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7A140">
      <w:pPr>
        <w:shd w:val="clear" w:color="auto" w:fill="auto"/>
        <w:jc w:val="center"/>
        <w:outlineLvl w:val="9"/>
        <w:rPr>
          <w:rFonts w:hint="eastAsia" w:ascii="仿宋" w:hAnsi="仿宋" w:eastAsia="仿宋" w:cs="仿宋"/>
          <w:sz w:val="52"/>
          <w:szCs w:val="52"/>
          <w:highlight w:val="none"/>
        </w:rPr>
      </w:pPr>
      <w:bookmarkStart w:id="0" w:name="_Toc2276"/>
      <w:r>
        <w:rPr>
          <w:rFonts w:hint="eastAsia" w:ascii="仿宋" w:hAnsi="仿宋" w:eastAsia="仿宋" w:cs="仿宋"/>
          <w:b/>
          <w:bCs/>
          <w:sz w:val="48"/>
          <w:szCs w:val="48"/>
          <w:highlight w:val="none"/>
          <w:lang w:eastAsia="zh-CN"/>
        </w:rPr>
        <w:t>杞县消防救援大队金城大道消防站和邢口消防站伙食配送定点单位采购项目</w:t>
      </w:r>
    </w:p>
    <w:p w14:paraId="671ADF0A">
      <w:pPr>
        <w:shd w:val="clear" w:color="auto" w:fill="auto"/>
        <w:jc w:val="center"/>
        <w:outlineLvl w:val="9"/>
        <w:rPr>
          <w:rFonts w:hint="eastAsia" w:ascii="仿宋" w:hAnsi="仿宋" w:eastAsia="仿宋" w:cs="仿宋"/>
          <w:b/>
          <w:bCs/>
          <w:sz w:val="48"/>
          <w:szCs w:val="48"/>
          <w:highlight w:val="none"/>
        </w:rPr>
      </w:pPr>
      <w:bookmarkStart w:id="1" w:name="_Toc9892"/>
    </w:p>
    <w:p w14:paraId="6DDEF3E0">
      <w:pPr>
        <w:shd w:val="clear" w:color="auto" w:fill="auto"/>
        <w:jc w:val="center"/>
        <w:outlineLvl w:val="9"/>
        <w:rPr>
          <w:rFonts w:hint="eastAsia" w:ascii="仿宋" w:hAnsi="仿宋" w:eastAsia="仿宋" w:cs="仿宋"/>
          <w:b/>
          <w:bCs/>
          <w:sz w:val="48"/>
          <w:szCs w:val="48"/>
          <w:highlight w:val="none"/>
        </w:rPr>
      </w:pPr>
    </w:p>
    <w:p w14:paraId="2C54A3B3">
      <w:pPr>
        <w:shd w:val="clear" w:color="auto" w:fill="auto"/>
        <w:jc w:val="center"/>
        <w:outlineLvl w:val="9"/>
        <w:rPr>
          <w:rFonts w:hint="eastAsia" w:ascii="仿宋" w:hAnsi="仿宋" w:eastAsia="仿宋" w:cs="仿宋"/>
          <w:b/>
          <w:bCs/>
          <w:sz w:val="48"/>
          <w:szCs w:val="48"/>
          <w:highlight w:val="none"/>
        </w:rPr>
      </w:pPr>
      <w:r>
        <w:rPr>
          <w:rFonts w:hint="eastAsia" w:ascii="仿宋" w:hAnsi="仿宋" w:eastAsia="仿宋" w:cs="仿宋"/>
          <w:b/>
          <w:bCs/>
          <w:sz w:val="48"/>
          <w:szCs w:val="48"/>
          <w:highlight w:val="none"/>
        </w:rPr>
        <w:t>竞争性磋商文件</w:t>
      </w:r>
      <w:bookmarkEnd w:id="0"/>
      <w:bookmarkEnd w:id="1"/>
    </w:p>
    <w:p w14:paraId="56CC2E9D">
      <w:pPr>
        <w:pStyle w:val="2"/>
        <w:shd w:val="clear" w:color="auto" w:fill="auto"/>
        <w:spacing w:line="263" w:lineRule="auto"/>
        <w:jc w:val="center"/>
        <w:rPr>
          <w:rFonts w:hint="eastAsia" w:ascii="仿宋" w:hAnsi="仿宋" w:eastAsia="仿宋" w:cs="仿宋"/>
          <w:b/>
          <w:bCs/>
          <w:snapToGrid w:val="0"/>
          <w:color w:val="000000"/>
          <w:sz w:val="48"/>
          <w:szCs w:val="48"/>
          <w:highlight w:val="none"/>
          <w:lang w:val="en-US" w:eastAsia="zh-CN" w:bidi="ar-SA"/>
        </w:rPr>
      </w:pPr>
      <w:r>
        <w:rPr>
          <w:rFonts w:hint="eastAsia" w:ascii="仿宋" w:hAnsi="仿宋" w:eastAsia="仿宋" w:cs="仿宋"/>
          <w:b/>
          <w:bCs/>
          <w:snapToGrid w:val="0"/>
          <w:color w:val="000000"/>
          <w:sz w:val="48"/>
          <w:szCs w:val="48"/>
          <w:highlight w:val="none"/>
          <w:lang w:val="en-US" w:eastAsia="zh-CN" w:bidi="ar-SA"/>
        </w:rPr>
        <w:t>（第二标段）</w:t>
      </w:r>
    </w:p>
    <w:p w14:paraId="54B84FCE">
      <w:pPr>
        <w:shd w:val="clear" w:color="auto" w:fill="auto"/>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项目</w:t>
      </w:r>
      <w:r>
        <w:rPr>
          <w:rFonts w:hint="eastAsia" w:ascii="仿宋" w:hAnsi="仿宋" w:eastAsia="仿宋" w:cs="仿宋"/>
          <w:b/>
          <w:bCs/>
          <w:sz w:val="28"/>
          <w:szCs w:val="28"/>
          <w:highlight w:val="none"/>
        </w:rPr>
        <w:t>编号：汴杞财磋商采购-2026-21</w:t>
      </w:r>
    </w:p>
    <w:p w14:paraId="0159C97E">
      <w:pPr>
        <w:pStyle w:val="2"/>
        <w:shd w:val="clear" w:color="auto" w:fill="auto"/>
        <w:spacing w:line="263" w:lineRule="auto"/>
        <w:rPr>
          <w:rFonts w:hint="eastAsia" w:ascii="仿宋" w:hAnsi="仿宋" w:eastAsia="仿宋" w:cs="仿宋"/>
          <w:highlight w:val="none"/>
        </w:rPr>
      </w:pPr>
    </w:p>
    <w:p w14:paraId="09BD7480">
      <w:pPr>
        <w:pStyle w:val="2"/>
        <w:shd w:val="clear" w:color="auto" w:fill="auto"/>
        <w:spacing w:line="263" w:lineRule="auto"/>
        <w:rPr>
          <w:rFonts w:hint="eastAsia" w:ascii="仿宋" w:hAnsi="仿宋" w:eastAsia="仿宋" w:cs="仿宋"/>
          <w:highlight w:val="none"/>
        </w:rPr>
      </w:pPr>
    </w:p>
    <w:p w14:paraId="2A7348F2">
      <w:pPr>
        <w:pStyle w:val="2"/>
        <w:shd w:val="clear" w:color="auto" w:fill="auto"/>
        <w:spacing w:line="264" w:lineRule="auto"/>
        <w:rPr>
          <w:rFonts w:hint="eastAsia" w:ascii="仿宋" w:hAnsi="仿宋" w:eastAsia="仿宋" w:cs="仿宋"/>
          <w:highlight w:val="none"/>
        </w:rPr>
      </w:pPr>
    </w:p>
    <w:p w14:paraId="040CE738">
      <w:pPr>
        <w:shd w:val="clear" w:color="auto" w:fill="auto"/>
        <w:spacing w:before="231" w:line="223" w:lineRule="auto"/>
        <w:jc w:val="center"/>
        <w:rPr>
          <w:rFonts w:hint="eastAsia" w:ascii="仿宋" w:hAnsi="仿宋" w:eastAsia="仿宋" w:cs="仿宋"/>
          <w:spacing w:val="7"/>
          <w:sz w:val="71"/>
          <w:szCs w:val="71"/>
          <w:highlight w:val="none"/>
          <w:lang w:eastAsia="zh-CN"/>
        </w:rPr>
      </w:pPr>
      <w:r>
        <w:rPr>
          <w:rFonts w:hint="eastAsia" w:ascii="仿宋" w:hAnsi="仿宋" w:eastAsia="仿宋" w:cs="仿宋"/>
          <w:spacing w:val="7"/>
          <w:sz w:val="71"/>
          <w:szCs w:val="71"/>
          <w:highlight w:val="none"/>
          <w:lang w:eastAsia="zh-CN"/>
        </w:rPr>
        <w:drawing>
          <wp:inline distT="0" distB="0" distL="114300" distR="114300">
            <wp:extent cx="2590800" cy="2540000"/>
            <wp:effectExtent l="0" t="0" r="0" b="12700"/>
            <wp:docPr id="1" name="图片 1" descr="展坤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展坤 logo"/>
                    <pic:cNvPicPr>
                      <a:picLocks noChangeAspect="1"/>
                    </pic:cNvPicPr>
                  </pic:nvPicPr>
                  <pic:blipFill>
                    <a:blip r:embed="rId22"/>
                    <a:stretch>
                      <a:fillRect/>
                    </a:stretch>
                  </pic:blipFill>
                  <pic:spPr>
                    <a:xfrm>
                      <a:off x="0" y="0"/>
                      <a:ext cx="2590800" cy="2540000"/>
                    </a:xfrm>
                    <a:prstGeom prst="rect">
                      <a:avLst/>
                    </a:prstGeom>
                    <a:noFill/>
                    <a:ln>
                      <a:noFill/>
                    </a:ln>
                  </pic:spPr>
                </pic:pic>
              </a:graphicData>
            </a:graphic>
          </wp:inline>
        </w:drawing>
      </w:r>
    </w:p>
    <w:p w14:paraId="5119C425">
      <w:pPr>
        <w:shd w:val="clear" w:color="auto" w:fill="auto"/>
        <w:spacing w:line="480" w:lineRule="auto"/>
        <w:jc w:val="both"/>
        <w:outlineLvl w:val="9"/>
        <w:rPr>
          <w:rFonts w:hint="eastAsia" w:ascii="仿宋" w:hAnsi="仿宋" w:eastAsia="仿宋" w:cs="仿宋"/>
          <w:b/>
          <w:bCs/>
          <w:sz w:val="28"/>
          <w:szCs w:val="28"/>
          <w:highlight w:val="none"/>
          <w:lang w:eastAsia="zh-CN"/>
        </w:rPr>
      </w:pPr>
      <w:bookmarkStart w:id="2" w:name="_Toc25233"/>
      <w:bookmarkStart w:id="3" w:name="_Toc14491"/>
      <w:bookmarkStart w:id="4" w:name="_Toc15327"/>
    </w:p>
    <w:p w14:paraId="3837F880">
      <w:pPr>
        <w:shd w:val="clear" w:color="auto" w:fill="auto"/>
        <w:spacing w:line="480" w:lineRule="auto"/>
        <w:jc w:val="center"/>
        <w:outlineLvl w:val="9"/>
        <w:rPr>
          <w:rFonts w:hint="eastAsia" w:ascii="仿宋" w:hAnsi="仿宋" w:eastAsia="仿宋" w:cs="仿宋"/>
          <w:b/>
          <w:bCs/>
          <w:sz w:val="32"/>
          <w:szCs w:val="32"/>
          <w:highlight w:val="none"/>
          <w:lang w:eastAsia="zh-CN"/>
        </w:rPr>
      </w:pPr>
    </w:p>
    <w:p w14:paraId="763624D9">
      <w:pPr>
        <w:shd w:val="clear" w:color="auto" w:fill="auto"/>
        <w:spacing w:line="480" w:lineRule="auto"/>
        <w:jc w:val="center"/>
        <w:outlineLvl w:val="9"/>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采</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购</w:t>
      </w:r>
      <w:r>
        <w:rPr>
          <w:rFonts w:hint="eastAsia" w:ascii="仿宋" w:hAnsi="仿宋" w:eastAsia="仿宋" w:cs="仿宋"/>
          <w:b/>
          <w:bCs/>
          <w:sz w:val="32"/>
          <w:szCs w:val="32"/>
          <w:highlight w:val="none"/>
        </w:rPr>
        <w:t xml:space="preserve"> 人：</w:t>
      </w:r>
      <w:bookmarkEnd w:id="2"/>
      <w:bookmarkEnd w:id="3"/>
      <w:bookmarkEnd w:id="4"/>
      <w:r>
        <w:rPr>
          <w:rFonts w:hint="eastAsia" w:ascii="仿宋" w:hAnsi="仿宋" w:eastAsia="仿宋" w:cs="仿宋"/>
          <w:b/>
          <w:bCs/>
          <w:sz w:val="32"/>
          <w:szCs w:val="32"/>
          <w:highlight w:val="none"/>
          <w:lang w:eastAsia="zh-CN"/>
        </w:rPr>
        <w:t>杞县消防救援大队</w:t>
      </w:r>
    </w:p>
    <w:p w14:paraId="3D5E6C45">
      <w:pPr>
        <w:shd w:val="clear" w:color="auto" w:fill="auto"/>
        <w:spacing w:line="480" w:lineRule="auto"/>
        <w:jc w:val="center"/>
        <w:outlineLvl w:val="9"/>
        <w:rPr>
          <w:rFonts w:hint="eastAsia" w:ascii="仿宋" w:hAnsi="仿宋" w:eastAsia="仿宋" w:cs="仿宋"/>
          <w:b/>
          <w:bCs/>
          <w:sz w:val="32"/>
          <w:szCs w:val="32"/>
          <w:highlight w:val="none"/>
          <w:lang w:eastAsia="zh-CN"/>
        </w:rPr>
      </w:pPr>
      <w:bookmarkStart w:id="5" w:name="_Toc9758"/>
      <w:bookmarkStart w:id="6" w:name="_Toc10301"/>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代理</w:t>
      </w:r>
      <w:r>
        <w:rPr>
          <w:rFonts w:hint="eastAsia" w:ascii="仿宋" w:hAnsi="仿宋" w:eastAsia="仿宋" w:cs="仿宋"/>
          <w:b/>
          <w:bCs/>
          <w:sz w:val="32"/>
          <w:szCs w:val="32"/>
          <w:highlight w:val="none"/>
          <w:lang w:eastAsia="zh-CN"/>
        </w:rPr>
        <w:t>机构</w:t>
      </w:r>
      <w:r>
        <w:rPr>
          <w:rFonts w:hint="eastAsia" w:ascii="仿宋" w:hAnsi="仿宋" w:eastAsia="仿宋" w:cs="仿宋"/>
          <w:b/>
          <w:bCs/>
          <w:sz w:val="32"/>
          <w:szCs w:val="32"/>
          <w:highlight w:val="none"/>
        </w:rPr>
        <w:t>：</w:t>
      </w:r>
      <w:bookmarkEnd w:id="5"/>
      <w:bookmarkEnd w:id="6"/>
      <w:bookmarkStart w:id="7" w:name="_Toc22628"/>
      <w:bookmarkStart w:id="8" w:name="_Toc24699"/>
      <w:bookmarkStart w:id="9" w:name="_Toc14820"/>
      <w:r>
        <w:rPr>
          <w:rFonts w:hint="eastAsia" w:ascii="仿宋" w:hAnsi="仿宋" w:eastAsia="仿宋" w:cs="仿宋"/>
          <w:b/>
          <w:bCs/>
          <w:sz w:val="32"/>
          <w:szCs w:val="32"/>
          <w:highlight w:val="none"/>
          <w:lang w:eastAsia="zh-CN"/>
        </w:rPr>
        <w:t>河南展坤工程管理有限公司</w:t>
      </w:r>
    </w:p>
    <w:p w14:paraId="5E4FEDB6">
      <w:pPr>
        <w:shd w:val="clear" w:color="auto" w:fill="auto"/>
        <w:spacing w:line="480" w:lineRule="auto"/>
        <w:jc w:val="center"/>
        <w:outlineLvl w:val="9"/>
        <w:rPr>
          <w:rFonts w:hint="eastAsia" w:ascii="仿宋" w:hAnsi="仿宋" w:eastAsia="仿宋" w:cs="仿宋"/>
          <w:b/>
          <w:bCs/>
          <w:sz w:val="22"/>
          <w:szCs w:val="22"/>
          <w:highlight w:val="none"/>
          <w:lang w:eastAsia="zh-CN"/>
        </w:rPr>
      </w:pPr>
      <w:r>
        <w:rPr>
          <w:rFonts w:hint="eastAsia" w:ascii="仿宋" w:hAnsi="仿宋" w:eastAsia="仿宋" w:cs="仿宋"/>
          <w:b/>
          <w:bCs/>
          <w:sz w:val="32"/>
          <w:szCs w:val="32"/>
          <w:highlight w:val="none"/>
        </w:rPr>
        <w:t>日    期：二〇二</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eastAsia="zh-CN"/>
        </w:rPr>
        <w:t>月</w:t>
      </w:r>
      <w:bookmarkEnd w:id="7"/>
      <w:bookmarkEnd w:id="8"/>
      <w:bookmarkEnd w:id="9"/>
    </w:p>
    <w:p w14:paraId="6618D831">
      <w:pPr>
        <w:spacing w:line="360" w:lineRule="auto"/>
        <w:jc w:val="center"/>
        <w:rPr>
          <w:rFonts w:hint="eastAsia" w:ascii="宋体" w:hAnsi="宋体"/>
          <w:sz w:val="32"/>
          <w:szCs w:val="32"/>
          <w:highlight w:val="none"/>
        </w:rPr>
      </w:pPr>
      <w:r>
        <w:rPr>
          <w:rFonts w:hint="eastAsia" w:ascii="仿宋" w:hAnsi="仿宋" w:eastAsia="仿宋" w:cs="仿宋"/>
          <w:highlight w:val="none"/>
        </w:rPr>
        <w:br w:type="page"/>
      </w:r>
      <w:r>
        <w:rPr>
          <w:rFonts w:hint="eastAsia" w:ascii="宋体" w:hAnsi="宋体"/>
          <w:sz w:val="32"/>
          <w:szCs w:val="32"/>
          <w:highlight w:val="none"/>
        </w:rPr>
        <w:drawing>
          <wp:inline distT="0" distB="0" distL="114300" distR="114300">
            <wp:extent cx="5287010" cy="7556500"/>
            <wp:effectExtent l="0" t="0" r="8890" b="6350"/>
            <wp:docPr id="2" name="图片 2" descr="4765d49de4455aa3b7d64130a4b81d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65d49de4455aa3b7d64130a4b81d93"/>
                    <pic:cNvPicPr>
                      <a:picLocks noChangeAspect="1"/>
                    </pic:cNvPicPr>
                  </pic:nvPicPr>
                  <pic:blipFill>
                    <a:blip r:embed="rId23"/>
                    <a:stretch>
                      <a:fillRect/>
                    </a:stretch>
                  </pic:blipFill>
                  <pic:spPr>
                    <a:xfrm>
                      <a:off x="0" y="0"/>
                      <a:ext cx="5287010" cy="7556500"/>
                    </a:xfrm>
                    <a:prstGeom prst="rect">
                      <a:avLst/>
                    </a:prstGeom>
                    <a:noFill/>
                    <a:ln>
                      <a:noFill/>
                    </a:ln>
                  </pic:spPr>
                </pic:pic>
              </a:graphicData>
            </a:graphic>
          </wp:inline>
        </w:drawing>
      </w:r>
    </w:p>
    <w:p w14:paraId="3DF03224">
      <w:pPr>
        <w:shd w:val="clear" w:color="auto" w:fill="auto"/>
        <w:jc w:val="center"/>
        <w:rPr>
          <w:rFonts w:hint="eastAsia" w:ascii="仿宋" w:hAnsi="仿宋" w:eastAsia="仿宋" w:cs="仿宋"/>
          <w:sz w:val="52"/>
          <w:szCs w:val="52"/>
          <w:highlight w:val="none"/>
        </w:rPr>
      </w:pPr>
      <w:r>
        <w:rPr>
          <w:rFonts w:hint="eastAsia" w:ascii="宋体" w:hAnsi="宋体"/>
          <w:sz w:val="32"/>
          <w:szCs w:val="32"/>
          <w:highlight w:val="none"/>
        </w:rPr>
        <w:br w:type="page"/>
      </w:r>
      <w:r>
        <w:rPr>
          <w:rFonts w:hint="eastAsia" w:ascii="仿宋" w:hAnsi="仿宋" w:eastAsia="仿宋" w:cs="仿宋"/>
          <w:sz w:val="52"/>
          <w:szCs w:val="52"/>
          <w:highlight w:val="none"/>
        </w:rPr>
        <w:t>目</w:t>
      </w:r>
      <w:r>
        <w:rPr>
          <w:rFonts w:hint="eastAsia" w:ascii="仿宋" w:hAnsi="仿宋" w:eastAsia="仿宋" w:cs="仿宋"/>
          <w:sz w:val="52"/>
          <w:szCs w:val="52"/>
          <w:highlight w:val="none"/>
          <w:lang w:eastAsia="zh-CN"/>
        </w:rPr>
        <w:t xml:space="preserve"> </w:t>
      </w:r>
      <w:r>
        <w:rPr>
          <w:rFonts w:hint="eastAsia" w:ascii="仿宋" w:hAnsi="仿宋" w:eastAsia="仿宋" w:cs="仿宋"/>
          <w:sz w:val="52"/>
          <w:szCs w:val="52"/>
          <w:highlight w:val="none"/>
        </w:rPr>
        <w:t>录</w:t>
      </w:r>
    </w:p>
    <w:p w14:paraId="4C0E14A6">
      <w:pPr>
        <w:shd w:val="clear" w:color="auto" w:fill="auto"/>
        <w:jc w:val="center"/>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TOC \o "1-3" \h \u </w:instrText>
      </w:r>
      <w:r>
        <w:rPr>
          <w:rFonts w:hint="eastAsia" w:ascii="仿宋" w:hAnsi="仿宋" w:eastAsia="仿宋" w:cs="仿宋"/>
          <w:spacing w:val="8"/>
          <w:sz w:val="24"/>
          <w:szCs w:val="24"/>
          <w:highlight w:val="none"/>
        </w:rPr>
        <w:fldChar w:fldCharType="separate"/>
      </w:r>
    </w:p>
    <w:p w14:paraId="1766664C">
      <w:pPr>
        <w:pStyle w:val="6"/>
        <w:shd w:val="clear" w:color="auto" w:fill="auto"/>
        <w:tabs>
          <w:tab w:val="right" w:leader="dot" w:pos="8336"/>
        </w:tabs>
        <w:ind w:left="0" w:leftChars="0"/>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"_Toc15324"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第一章 招标公告</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_Toc15324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333E549C">
      <w:pPr>
        <w:pStyle w:val="6"/>
        <w:shd w:val="clear" w:color="auto" w:fill="auto"/>
        <w:tabs>
          <w:tab w:val="right" w:leader="dot" w:pos="8336"/>
        </w:tabs>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 </w:t>
      </w:r>
    </w:p>
    <w:p w14:paraId="0BC8B6A9">
      <w:pPr>
        <w:pStyle w:val="9"/>
        <w:shd w:val="clear" w:color="auto" w:fill="auto"/>
        <w:tabs>
          <w:tab w:val="right" w:leader="dot" w:pos="8336"/>
        </w:tabs>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"_Toc21285"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第二章 供应商须知</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_Toc21285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4</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37B8EE74">
      <w:pPr>
        <w:pStyle w:val="10"/>
        <w:shd w:val="clear" w:color="auto" w:fill="auto"/>
        <w:tabs>
          <w:tab w:val="right" w:leader="dot" w:pos="8336"/>
        </w:tabs>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 </w:t>
      </w:r>
    </w:p>
    <w:p w14:paraId="457DD2FB">
      <w:pPr>
        <w:pStyle w:val="9"/>
        <w:shd w:val="clear" w:color="auto" w:fill="auto"/>
        <w:tabs>
          <w:tab w:val="right" w:leader="dot" w:pos="8336"/>
        </w:tabs>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"_Toc13548"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第三章 评标办法</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_Toc13548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17</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7F5C1693">
      <w:pPr>
        <w:pStyle w:val="6"/>
        <w:shd w:val="clear" w:color="auto" w:fill="auto"/>
        <w:tabs>
          <w:tab w:val="right" w:leader="dot" w:pos="8336"/>
        </w:tabs>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 </w:t>
      </w:r>
    </w:p>
    <w:p w14:paraId="78D673EF">
      <w:pPr>
        <w:pStyle w:val="9"/>
        <w:shd w:val="clear" w:color="auto" w:fill="auto"/>
        <w:tabs>
          <w:tab w:val="right" w:leader="dot" w:pos="8336"/>
        </w:tabs>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"_Toc26335"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第四章 服务内容及要求</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_Toc26335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22</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471BE4AB">
      <w:pPr>
        <w:pStyle w:val="10"/>
        <w:shd w:val="clear" w:color="auto" w:fill="auto"/>
        <w:tabs>
          <w:tab w:val="right" w:leader="dot" w:pos="8336"/>
        </w:tabs>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 </w:t>
      </w:r>
    </w:p>
    <w:p w14:paraId="1D0CAA08">
      <w:pPr>
        <w:pStyle w:val="9"/>
        <w:shd w:val="clear" w:color="auto" w:fill="auto"/>
        <w:tabs>
          <w:tab w:val="right" w:leader="dot" w:pos="8336"/>
        </w:tabs>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"_Toc595"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第五章 合同（双方协商）</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_Toc595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27</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6F043521">
      <w:pPr>
        <w:pStyle w:val="10"/>
        <w:shd w:val="clear" w:color="auto" w:fill="auto"/>
        <w:tabs>
          <w:tab w:val="right" w:leader="dot" w:pos="8336"/>
        </w:tabs>
        <w:rPr>
          <w:rFonts w:hint="eastAsia"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 </w:t>
      </w:r>
    </w:p>
    <w:p w14:paraId="681E19BE">
      <w:pPr>
        <w:pStyle w:val="9"/>
        <w:shd w:val="clear" w:color="auto" w:fill="auto"/>
        <w:tabs>
          <w:tab w:val="right" w:leader="dot" w:pos="8336"/>
        </w:tabs>
        <w:rPr>
          <w:rFonts w:hint="eastAsia" w:ascii="仿宋" w:hAnsi="仿宋" w:eastAsia="仿宋" w:cs="仿宋"/>
          <w:spacing w:val="8"/>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"_Toc7847"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第六章  竞争性磋商响应文件格式</w:t>
      </w:r>
      <w:r>
        <w:rPr>
          <w:rFonts w:hint="eastAsia" w:ascii="仿宋" w:hAnsi="仿宋" w:eastAsia="仿宋" w:cs="仿宋"/>
          <w:spacing w:val="8"/>
          <w:sz w:val="24"/>
          <w:szCs w:val="24"/>
          <w:highlight w:val="none"/>
        </w:rPr>
        <w:tab/>
      </w:r>
      <w:r>
        <w:rPr>
          <w:rFonts w:hint="eastAsia" w:ascii="仿宋" w:hAnsi="仿宋" w:eastAsia="仿宋" w:cs="仿宋"/>
          <w:spacing w:val="8"/>
          <w:sz w:val="24"/>
          <w:szCs w:val="24"/>
          <w:highlight w:val="none"/>
        </w:rPr>
        <w:fldChar w:fldCharType="begin"/>
      </w:r>
      <w:r>
        <w:rPr>
          <w:rFonts w:hint="eastAsia" w:ascii="仿宋" w:hAnsi="仿宋" w:eastAsia="仿宋" w:cs="仿宋"/>
          <w:spacing w:val="8"/>
          <w:sz w:val="24"/>
          <w:szCs w:val="24"/>
          <w:highlight w:val="none"/>
        </w:rPr>
        <w:instrText xml:space="preserve"> PAGEREF _Toc7847 \h </w:instrText>
      </w:r>
      <w:r>
        <w:rPr>
          <w:rFonts w:hint="eastAsia" w:ascii="仿宋" w:hAnsi="仿宋" w:eastAsia="仿宋" w:cs="仿宋"/>
          <w:spacing w:val="8"/>
          <w:sz w:val="24"/>
          <w:szCs w:val="24"/>
          <w:highlight w:val="none"/>
        </w:rPr>
        <w:fldChar w:fldCharType="separate"/>
      </w:r>
      <w:r>
        <w:rPr>
          <w:rFonts w:hint="eastAsia" w:ascii="仿宋" w:hAnsi="仿宋" w:eastAsia="仿宋" w:cs="仿宋"/>
          <w:spacing w:val="8"/>
          <w:sz w:val="24"/>
          <w:szCs w:val="24"/>
          <w:highlight w:val="none"/>
        </w:rPr>
        <w:t>28</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fldChar w:fldCharType="end"/>
      </w:r>
    </w:p>
    <w:p w14:paraId="68D3E509">
      <w:pPr>
        <w:shd w:val="clear" w:color="auto" w:fill="auto"/>
        <w:jc w:val="center"/>
        <w:outlineLvl w:val="9"/>
        <w:rPr>
          <w:rFonts w:hint="eastAsia" w:ascii="仿宋" w:hAnsi="仿宋" w:eastAsia="仿宋" w:cs="仿宋"/>
          <w:b w:val="0"/>
          <w:spacing w:val="8"/>
          <w:sz w:val="28"/>
          <w:szCs w:val="28"/>
          <w:highlight w:val="none"/>
        </w:rPr>
      </w:pPr>
      <w:r>
        <w:rPr>
          <w:rFonts w:hint="eastAsia" w:ascii="仿宋" w:hAnsi="仿宋" w:eastAsia="仿宋" w:cs="仿宋"/>
          <w:b w:val="0"/>
          <w:spacing w:val="8"/>
          <w:sz w:val="24"/>
          <w:szCs w:val="24"/>
          <w:highlight w:val="none"/>
        </w:rPr>
        <w:fldChar w:fldCharType="end"/>
      </w:r>
    </w:p>
    <w:p w14:paraId="2199F62D">
      <w:pPr>
        <w:shd w:val="clear" w:color="auto" w:fill="auto"/>
        <w:rPr>
          <w:rFonts w:hint="eastAsia" w:ascii="仿宋" w:hAnsi="仿宋" w:eastAsia="仿宋" w:cs="仿宋"/>
          <w:highlight w:val="none"/>
        </w:rPr>
      </w:pPr>
    </w:p>
    <w:p w14:paraId="3E33A9B9">
      <w:pPr>
        <w:shd w:val="clear" w:color="auto" w:fill="auto"/>
        <w:tabs>
          <w:tab w:val="right" w:pos="8336"/>
        </w:tabs>
        <w:rPr>
          <w:rFonts w:hint="eastAsia" w:ascii="仿宋" w:hAnsi="仿宋" w:eastAsia="仿宋" w:cs="仿宋"/>
          <w:highlight w:val="none"/>
          <w:lang w:eastAsia="zh-CN"/>
        </w:rPr>
      </w:pPr>
      <w:r>
        <w:rPr>
          <w:rFonts w:hint="eastAsia" w:ascii="仿宋" w:hAnsi="仿宋" w:eastAsia="仿宋" w:cs="仿宋"/>
          <w:highlight w:val="none"/>
          <w:lang w:eastAsia="zh-CN"/>
        </w:rPr>
        <w:tab/>
      </w:r>
    </w:p>
    <w:p w14:paraId="5662CE85">
      <w:pPr>
        <w:shd w:val="clear" w:color="auto" w:fill="auto"/>
        <w:rPr>
          <w:rFonts w:hint="eastAsia" w:ascii="仿宋" w:hAnsi="仿宋" w:eastAsia="仿宋" w:cs="仿宋"/>
          <w:highlight w:val="none"/>
          <w:lang w:eastAsia="zh-CN"/>
        </w:rPr>
      </w:pPr>
    </w:p>
    <w:p w14:paraId="780ED35A">
      <w:pPr>
        <w:shd w:val="clear" w:color="auto" w:fill="auto"/>
        <w:tabs>
          <w:tab w:val="center" w:pos="4168"/>
        </w:tabs>
        <w:rPr>
          <w:rFonts w:hint="eastAsia" w:ascii="仿宋" w:hAnsi="仿宋" w:eastAsia="仿宋" w:cs="仿宋"/>
          <w:highlight w:val="none"/>
          <w:lang w:eastAsia="zh-CN"/>
        </w:rPr>
        <w:sectPr>
          <w:pgSz w:w="11906" w:h="16839"/>
          <w:pgMar w:top="1431" w:right="1785" w:bottom="624" w:left="1785" w:header="0" w:footer="0" w:gutter="0"/>
          <w:cols w:space="720" w:num="1"/>
        </w:sectPr>
      </w:pPr>
      <w:r>
        <w:rPr>
          <w:rFonts w:hint="eastAsia" w:ascii="仿宋" w:hAnsi="仿宋" w:eastAsia="仿宋" w:cs="仿宋"/>
          <w:highlight w:val="none"/>
          <w:lang w:eastAsia="zh-CN"/>
        </w:rPr>
        <w:tab/>
      </w:r>
    </w:p>
    <w:p w14:paraId="74373C7C">
      <w:pPr>
        <w:shd w:val="clear" w:color="auto" w:fill="auto"/>
        <w:bidi w:val="0"/>
        <w:spacing w:line="360" w:lineRule="auto"/>
        <w:jc w:val="center"/>
        <w:outlineLvl w:val="0"/>
        <w:rPr>
          <w:rFonts w:hint="eastAsia" w:ascii="仿宋" w:hAnsi="仿宋" w:eastAsia="仿宋" w:cs="仿宋"/>
          <w:b/>
          <w:bCs/>
          <w:sz w:val="32"/>
          <w:szCs w:val="32"/>
          <w:highlight w:val="none"/>
        </w:rPr>
      </w:pPr>
      <w:bookmarkStart w:id="10" w:name="_Toc25745"/>
      <w:bookmarkStart w:id="11" w:name="_Toc15324"/>
      <w:r>
        <w:rPr>
          <w:rFonts w:hint="eastAsia" w:ascii="仿宋" w:hAnsi="仿宋" w:eastAsia="仿宋" w:cs="仿宋"/>
          <w:b/>
          <w:bCs/>
          <w:sz w:val="32"/>
          <w:szCs w:val="32"/>
          <w:highlight w:val="none"/>
        </w:rPr>
        <w:t>第一章 招标公告</w:t>
      </w:r>
      <w:bookmarkEnd w:id="10"/>
      <w:bookmarkEnd w:id="11"/>
    </w:p>
    <w:p w14:paraId="0C0EF53C">
      <w:pPr>
        <w:shd w:val="clear" w:color="auto" w:fill="auto"/>
        <w:spacing w:line="360" w:lineRule="auto"/>
        <w:jc w:val="center"/>
        <w:outlineLvl w:val="9"/>
        <w:rPr>
          <w:rFonts w:hint="eastAsia" w:ascii="仿宋" w:hAnsi="仿宋" w:eastAsia="仿宋" w:cs="仿宋"/>
          <w:b/>
          <w:bCs/>
          <w:sz w:val="28"/>
          <w:szCs w:val="28"/>
          <w:highlight w:val="none"/>
          <w:lang w:eastAsia="zh-CN"/>
        </w:rPr>
      </w:pPr>
      <w:bookmarkStart w:id="12" w:name="_Toc18603"/>
      <w:bookmarkStart w:id="13" w:name="_Toc29705"/>
      <w:r>
        <w:rPr>
          <w:rFonts w:hint="eastAsia" w:ascii="仿宋" w:hAnsi="仿宋" w:eastAsia="仿宋" w:cs="仿宋"/>
          <w:b/>
          <w:bCs/>
          <w:sz w:val="32"/>
          <w:szCs w:val="32"/>
          <w:highlight w:val="none"/>
          <w:lang w:eastAsia="zh-CN"/>
        </w:rPr>
        <w:t>杞县消防救援大队金城大道消防站和邢口消防站伙食配送定点单位采购项目</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竞争性磋商公告</w:t>
      </w:r>
      <w:bookmarkEnd w:id="12"/>
      <w:bookmarkEnd w:id="13"/>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第二标段</w:t>
      </w:r>
      <w:r>
        <w:rPr>
          <w:rFonts w:hint="eastAsia" w:ascii="仿宋" w:hAnsi="仿宋" w:eastAsia="仿宋" w:cs="仿宋"/>
          <w:b/>
          <w:bCs/>
          <w:sz w:val="32"/>
          <w:szCs w:val="32"/>
          <w:highlight w:val="none"/>
          <w:lang w:eastAsia="zh-CN"/>
        </w:rPr>
        <w:t>）</w:t>
      </w:r>
    </w:p>
    <w:p w14:paraId="5705C6A3">
      <w:pPr>
        <w:shd w:val="clear" w:color="auto" w:fill="auto"/>
        <w:spacing w:line="440" w:lineRule="exact"/>
        <w:rPr>
          <w:rFonts w:hint="eastAsia" w:ascii="仿宋" w:hAnsi="仿宋" w:eastAsia="仿宋" w:cs="仿宋"/>
          <w:highlight w:val="none"/>
        </w:rPr>
      </w:pPr>
      <w:r>
        <w:rPr>
          <w:rFonts w:hint="eastAsia" w:ascii="仿宋" w:hAnsi="仿宋" w:eastAsia="仿宋" w:cs="仿宋"/>
          <w:b/>
          <w:bCs/>
          <w:highlight w:val="none"/>
        </w:rPr>
        <w:t>项目概况</w:t>
      </w:r>
    </w:p>
    <w:p w14:paraId="56E5B404">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lang w:eastAsia="zh-CN"/>
        </w:rPr>
        <w:t>杞县消防救援大队金城大道消防站和邢口消防站伙食配送定点单位采购项目</w:t>
      </w:r>
      <w:r>
        <w:rPr>
          <w:rFonts w:hint="eastAsia" w:ascii="仿宋" w:hAnsi="仿宋" w:eastAsia="仿宋" w:cs="仿宋"/>
          <w:highlight w:val="none"/>
        </w:rPr>
        <w:t>的潜在投标人应在开封市公共资源交易信息网获取招标文件，并于</w:t>
      </w:r>
      <w:r>
        <w:rPr>
          <w:rFonts w:hint="eastAsia" w:ascii="仿宋" w:hAnsi="仿宋" w:eastAsia="仿宋" w:cs="仿宋"/>
          <w:highlight w:val="none"/>
          <w:lang w:eastAsia="zh-CN"/>
        </w:rPr>
        <w:t>2026年05月07日10时00分</w:t>
      </w:r>
      <w:r>
        <w:rPr>
          <w:rFonts w:hint="eastAsia" w:ascii="仿宋" w:hAnsi="仿宋" w:eastAsia="仿宋" w:cs="仿宋"/>
          <w:highlight w:val="none"/>
        </w:rPr>
        <w:t>（北京时间）前递交响应文件。</w:t>
      </w:r>
    </w:p>
    <w:p w14:paraId="3EEB7FF0">
      <w:pPr>
        <w:shd w:val="clear" w:color="auto" w:fill="auto"/>
        <w:spacing w:line="440" w:lineRule="exact"/>
        <w:rPr>
          <w:rFonts w:hint="eastAsia" w:ascii="仿宋" w:hAnsi="仿宋" w:eastAsia="仿宋" w:cs="仿宋"/>
          <w:highlight w:val="none"/>
        </w:rPr>
      </w:pPr>
      <w:bookmarkStart w:id="14" w:name="_Toc14304"/>
      <w:bookmarkStart w:id="15" w:name="_Toc17458"/>
      <w:r>
        <w:rPr>
          <w:rFonts w:hint="eastAsia" w:ascii="仿宋" w:hAnsi="仿宋" w:eastAsia="仿宋" w:cs="仿宋"/>
          <w:b/>
          <w:bCs/>
          <w:highlight w:val="none"/>
        </w:rPr>
        <w:t>一、项目基本情况</w:t>
      </w:r>
      <w:bookmarkEnd w:id="14"/>
      <w:bookmarkEnd w:id="15"/>
    </w:p>
    <w:p w14:paraId="16BA8DFB">
      <w:pPr>
        <w:shd w:val="clear" w:color="auto" w:fill="auto"/>
        <w:spacing w:line="440" w:lineRule="exact"/>
        <w:rPr>
          <w:rFonts w:hint="eastAsia" w:ascii="仿宋" w:hAnsi="仿宋" w:eastAsia="仿宋" w:cs="仿宋"/>
          <w:highlight w:val="none"/>
          <w:lang w:eastAsia="zh-CN"/>
        </w:rPr>
      </w:pPr>
      <w:bookmarkStart w:id="16" w:name="_Toc23610"/>
      <w:bookmarkStart w:id="17" w:name="_Toc26414"/>
      <w:r>
        <w:rPr>
          <w:rFonts w:hint="eastAsia" w:ascii="仿宋" w:hAnsi="仿宋" w:eastAsia="仿宋" w:cs="仿宋"/>
          <w:highlight w:val="none"/>
        </w:rPr>
        <w:t>1、采购项目编号：</w:t>
      </w:r>
      <w:bookmarkEnd w:id="16"/>
      <w:bookmarkEnd w:id="17"/>
      <w:r>
        <w:rPr>
          <w:rFonts w:hint="eastAsia" w:ascii="仿宋" w:hAnsi="仿宋" w:eastAsia="仿宋" w:cs="仿宋"/>
          <w:highlight w:val="none"/>
        </w:rPr>
        <w:t>汴杞财磋商采购-202</w:t>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 xml:space="preserve">21 </w:t>
      </w:r>
    </w:p>
    <w:p w14:paraId="6D785CB6">
      <w:pPr>
        <w:shd w:val="clear" w:color="auto" w:fill="auto"/>
        <w:spacing w:line="440" w:lineRule="exact"/>
        <w:rPr>
          <w:rFonts w:hint="eastAsia" w:ascii="仿宋" w:hAnsi="仿宋" w:eastAsia="仿宋" w:cs="仿宋"/>
          <w:highlight w:val="none"/>
          <w:lang w:val="en-US" w:eastAsia="zh-CN"/>
        </w:rPr>
      </w:pPr>
      <w:r>
        <w:rPr>
          <w:rFonts w:hint="eastAsia" w:ascii="仿宋" w:hAnsi="仿宋" w:eastAsia="仿宋" w:cs="仿宋"/>
          <w:highlight w:val="none"/>
        </w:rPr>
        <w:t>2、采购项目名称：</w:t>
      </w:r>
      <w:r>
        <w:rPr>
          <w:rFonts w:hint="eastAsia" w:ascii="仿宋" w:hAnsi="仿宋" w:eastAsia="仿宋" w:cs="仿宋"/>
          <w:highlight w:val="none"/>
          <w:lang w:eastAsia="zh-CN"/>
        </w:rPr>
        <w:t>杞县消防救援大队金城大道消防站和邢口消防站伙食配送定点单位采购</w:t>
      </w:r>
      <w:r>
        <w:rPr>
          <w:rFonts w:hint="eastAsia" w:ascii="仿宋" w:hAnsi="仿宋" w:eastAsia="仿宋" w:cs="仿宋"/>
          <w:highlight w:val="none"/>
          <w:lang w:val="en-US" w:eastAsia="zh-CN"/>
        </w:rPr>
        <w:t>项目</w:t>
      </w:r>
    </w:p>
    <w:p w14:paraId="237A1B5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3、采购方式：竞争性磋商</w:t>
      </w:r>
    </w:p>
    <w:p w14:paraId="72F7FF04">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4、预算金额：</w:t>
      </w:r>
      <w:r>
        <w:rPr>
          <w:rFonts w:hint="eastAsia" w:ascii="仿宋" w:hAnsi="仿宋" w:eastAsia="仿宋" w:cs="仿宋"/>
          <w:highlight w:val="none"/>
          <w:lang w:val="en-US" w:eastAsia="zh-CN"/>
        </w:rPr>
        <w:t>998377.00元</w:t>
      </w:r>
    </w:p>
    <w:p w14:paraId="7E99350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最高限价：</w:t>
      </w:r>
      <w:r>
        <w:rPr>
          <w:rFonts w:hint="eastAsia" w:ascii="仿宋" w:hAnsi="仿宋" w:eastAsia="仿宋" w:cs="仿宋"/>
          <w:highlight w:val="none"/>
          <w:lang w:eastAsia="zh-CN"/>
        </w:rPr>
        <w:t>998377</w:t>
      </w:r>
      <w:r>
        <w:rPr>
          <w:rFonts w:hint="eastAsia" w:ascii="仿宋" w:hAnsi="仿宋" w:eastAsia="仿宋" w:cs="仿宋"/>
          <w:highlight w:val="none"/>
          <w:lang w:val="en-US" w:eastAsia="zh-CN"/>
        </w:rPr>
        <w:t>.00</w:t>
      </w:r>
      <w:r>
        <w:rPr>
          <w:rFonts w:hint="eastAsia" w:ascii="仿宋" w:hAnsi="仿宋" w:eastAsia="仿宋" w:cs="仿宋"/>
          <w:highlight w:val="none"/>
          <w:lang w:eastAsia="zh-CN"/>
        </w:rPr>
        <w:t>元</w:t>
      </w:r>
    </w:p>
    <w:tbl>
      <w:tblPr>
        <w:tblStyle w:val="15"/>
        <w:tblW w:w="5167" w:type="pct"/>
        <w:tblInd w:w="-2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9"/>
        <w:gridCol w:w="1195"/>
        <w:gridCol w:w="2104"/>
        <w:gridCol w:w="1269"/>
        <w:gridCol w:w="1360"/>
        <w:gridCol w:w="1281"/>
        <w:gridCol w:w="952"/>
      </w:tblGrid>
      <w:tr w14:paraId="5AF7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250" w:type="pct"/>
            <w:noWrap w:val="0"/>
            <w:vAlign w:val="center"/>
          </w:tcPr>
          <w:p w14:paraId="17B033D4">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695" w:type="pct"/>
            <w:noWrap w:val="0"/>
            <w:vAlign w:val="center"/>
          </w:tcPr>
          <w:p w14:paraId="2FE1EB70">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包号</w:t>
            </w:r>
          </w:p>
        </w:tc>
        <w:tc>
          <w:tcPr>
            <w:tcW w:w="1224" w:type="pct"/>
            <w:noWrap w:val="0"/>
            <w:vAlign w:val="center"/>
          </w:tcPr>
          <w:p w14:paraId="0D664B0C">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包名称</w:t>
            </w:r>
          </w:p>
        </w:tc>
        <w:tc>
          <w:tcPr>
            <w:tcW w:w="738" w:type="pct"/>
            <w:noWrap w:val="0"/>
            <w:vAlign w:val="center"/>
          </w:tcPr>
          <w:p w14:paraId="0094F9C1">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包预算（元）</w:t>
            </w:r>
          </w:p>
        </w:tc>
        <w:tc>
          <w:tcPr>
            <w:tcW w:w="791" w:type="pct"/>
            <w:noWrap w:val="0"/>
            <w:vAlign w:val="center"/>
          </w:tcPr>
          <w:p w14:paraId="43674A59">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最高限价（元）</w:t>
            </w:r>
          </w:p>
        </w:tc>
        <w:tc>
          <w:tcPr>
            <w:tcW w:w="745" w:type="pct"/>
            <w:noWrap w:val="0"/>
            <w:vAlign w:val="center"/>
          </w:tcPr>
          <w:p w14:paraId="6FCDE1B3">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是否专门面向中小企业</w:t>
            </w:r>
          </w:p>
        </w:tc>
        <w:tc>
          <w:tcPr>
            <w:tcW w:w="554" w:type="pct"/>
            <w:noWrap w:val="0"/>
            <w:vAlign w:val="center"/>
          </w:tcPr>
          <w:p w14:paraId="5107AFC1">
            <w:pPr>
              <w:shd w:val="clear" w:color="auto" w:fill="auto"/>
              <w:spacing w:line="240" w:lineRule="auto"/>
              <w:jc w:val="center"/>
              <w:rPr>
                <w:rFonts w:hint="eastAsia" w:ascii="仿宋" w:hAnsi="仿宋" w:eastAsia="仿宋" w:cs="仿宋"/>
                <w:highlight w:val="none"/>
              </w:rPr>
            </w:pPr>
            <w:r>
              <w:rPr>
                <w:rFonts w:hint="eastAsia" w:ascii="仿宋" w:hAnsi="仿宋" w:eastAsia="仿宋" w:cs="仿宋"/>
                <w:highlight w:val="none"/>
              </w:rPr>
              <w:t>采购预留金额（元）</w:t>
            </w:r>
          </w:p>
        </w:tc>
      </w:tr>
      <w:tr w14:paraId="3302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50" w:type="pct"/>
            <w:noWrap w:val="0"/>
            <w:vAlign w:val="center"/>
          </w:tcPr>
          <w:p w14:paraId="7E65CA73">
            <w:pPr>
              <w:shd w:val="clear" w:color="auto" w:fill="auto"/>
              <w:spacing w:line="24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695" w:type="pct"/>
            <w:noWrap w:val="0"/>
            <w:vAlign w:val="center"/>
          </w:tcPr>
          <w:p w14:paraId="138CBA1C">
            <w:pPr>
              <w:shd w:val="clear" w:color="auto" w:fill="auto"/>
              <w:spacing w:line="240" w:lineRule="auto"/>
              <w:jc w:val="center"/>
              <w:rPr>
                <w:rFonts w:hint="eastAsia" w:ascii="仿宋" w:hAnsi="仿宋" w:eastAsia="仿宋" w:cs="仿宋"/>
                <w:highlight w:val="none"/>
                <w:lang w:eastAsia="zh-CN"/>
              </w:rPr>
            </w:pPr>
            <w:r>
              <w:rPr>
                <w:rFonts w:hint="eastAsia" w:ascii="仿宋" w:hAnsi="仿宋" w:eastAsia="仿宋" w:cs="仿宋"/>
                <w:highlight w:val="none"/>
              </w:rPr>
              <w:t>汴杞财磋商采购-202</w:t>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 xml:space="preserve">21-2 </w:t>
            </w:r>
          </w:p>
        </w:tc>
        <w:tc>
          <w:tcPr>
            <w:tcW w:w="1224" w:type="pct"/>
            <w:noWrap w:val="0"/>
            <w:vAlign w:val="center"/>
          </w:tcPr>
          <w:p w14:paraId="6F91B69A">
            <w:pPr>
              <w:shd w:val="clear" w:color="auto" w:fill="auto"/>
              <w:spacing w:line="24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第二标段：</w:t>
            </w:r>
            <w:r>
              <w:rPr>
                <w:rFonts w:hint="eastAsia" w:ascii="仿宋" w:hAnsi="仿宋" w:eastAsia="仿宋" w:cs="仿宋"/>
                <w:highlight w:val="none"/>
                <w:lang w:eastAsia="zh-CN"/>
              </w:rPr>
              <w:t>杞县消防救援大队邢口消防站伙食配送定点单位采购项目</w:t>
            </w:r>
          </w:p>
        </w:tc>
        <w:tc>
          <w:tcPr>
            <w:tcW w:w="738" w:type="pct"/>
            <w:noWrap w:val="0"/>
            <w:vAlign w:val="center"/>
          </w:tcPr>
          <w:p w14:paraId="4709E515">
            <w:pPr>
              <w:shd w:val="clear" w:color="auto" w:fill="auto"/>
              <w:spacing w:line="240" w:lineRule="auto"/>
              <w:jc w:val="center"/>
              <w:rPr>
                <w:rFonts w:hint="eastAsia" w:ascii="仿宋" w:hAnsi="仿宋" w:eastAsia="仿宋" w:cs="仿宋"/>
                <w:highlight w:val="none"/>
                <w:lang w:eastAsia="zh-CN"/>
              </w:rPr>
            </w:pPr>
            <w:bookmarkStart w:id="18" w:name="OLE_LINK4"/>
            <w:r>
              <w:rPr>
                <w:rFonts w:hint="eastAsia" w:ascii="仿宋" w:hAnsi="仿宋" w:eastAsia="仿宋" w:cs="仿宋"/>
                <w:highlight w:val="none"/>
                <w:lang w:eastAsia="zh-CN"/>
              </w:rPr>
              <w:t>338189.00</w:t>
            </w:r>
            <w:bookmarkEnd w:id="18"/>
          </w:p>
        </w:tc>
        <w:tc>
          <w:tcPr>
            <w:tcW w:w="791" w:type="pct"/>
            <w:noWrap w:val="0"/>
            <w:vAlign w:val="center"/>
          </w:tcPr>
          <w:p w14:paraId="425AA81F">
            <w:pPr>
              <w:shd w:val="clear" w:color="auto" w:fill="auto"/>
              <w:spacing w:line="24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338189.00</w:t>
            </w:r>
          </w:p>
        </w:tc>
        <w:tc>
          <w:tcPr>
            <w:tcW w:w="745" w:type="pct"/>
            <w:noWrap w:val="0"/>
            <w:vAlign w:val="center"/>
          </w:tcPr>
          <w:p w14:paraId="29621257">
            <w:pPr>
              <w:shd w:val="clear" w:color="auto" w:fill="auto"/>
              <w:spacing w:line="24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是</w:t>
            </w:r>
          </w:p>
        </w:tc>
        <w:tc>
          <w:tcPr>
            <w:tcW w:w="554" w:type="pct"/>
            <w:noWrap w:val="0"/>
            <w:vAlign w:val="center"/>
          </w:tcPr>
          <w:p w14:paraId="5FA0F227">
            <w:pPr>
              <w:shd w:val="clear" w:color="auto" w:fill="auto"/>
              <w:spacing w:line="24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338189.00</w:t>
            </w:r>
          </w:p>
        </w:tc>
      </w:tr>
    </w:tbl>
    <w:p w14:paraId="2F75484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5、采购需求（包括但不限于标的的名称、数量、简要技术需求或服务要求等）</w:t>
      </w:r>
    </w:p>
    <w:p w14:paraId="36E687C0">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（1）资金来源：</w:t>
      </w:r>
      <w:r>
        <w:rPr>
          <w:rFonts w:hint="eastAsia" w:ascii="仿宋" w:hAnsi="仿宋" w:eastAsia="仿宋" w:cs="仿宋"/>
          <w:highlight w:val="none"/>
          <w:lang w:val="en-US" w:eastAsia="zh-CN"/>
        </w:rPr>
        <w:t>中央下拨</w:t>
      </w:r>
      <w:r>
        <w:rPr>
          <w:rFonts w:hint="eastAsia" w:ascii="仿宋" w:hAnsi="仿宋" w:eastAsia="仿宋" w:cs="仿宋"/>
          <w:highlight w:val="none"/>
        </w:rPr>
        <w:t>+</w:t>
      </w:r>
      <w:r>
        <w:rPr>
          <w:rFonts w:hint="eastAsia" w:ascii="仿宋" w:hAnsi="仿宋" w:eastAsia="仿宋" w:cs="仿宋"/>
          <w:highlight w:val="none"/>
          <w:lang w:eastAsia="zh-CN"/>
        </w:rPr>
        <w:t>地方财政</w:t>
      </w:r>
      <w:r>
        <w:rPr>
          <w:rFonts w:hint="eastAsia" w:ascii="仿宋" w:hAnsi="仿宋" w:eastAsia="仿宋" w:cs="仿宋"/>
          <w:highlight w:val="none"/>
        </w:rPr>
        <w:t>资金、已落实</w:t>
      </w:r>
    </w:p>
    <w:p w14:paraId="644D8F6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（2）服务期限：一年</w:t>
      </w:r>
    </w:p>
    <w:p w14:paraId="2E4C964C">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（3）质量要求：合格</w:t>
      </w:r>
    </w:p>
    <w:p w14:paraId="1A8EFDEB">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rPr>
        <w:t>（4）采购内容：生鲜肉类、禽蛋类（猪肉、牛肉、羊肉、鸡、鸭、鱼、禽蛋等）、水产类、豆制品类、蔬菜（各类生鲜蔬菜）、调料干菜类及其他副食品等的配送服务</w:t>
      </w:r>
      <w:r>
        <w:rPr>
          <w:rFonts w:hint="eastAsia" w:ascii="仿宋" w:hAnsi="仿宋" w:eastAsia="仿宋" w:cs="仿宋"/>
          <w:highlight w:val="none"/>
          <w:lang w:eastAsia="zh-CN"/>
        </w:rPr>
        <w:t>。</w:t>
      </w:r>
    </w:p>
    <w:p w14:paraId="0FD8380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（5）服务地点：采购人指定地点。</w:t>
      </w:r>
    </w:p>
    <w:p w14:paraId="4BB5A445">
      <w:pPr>
        <w:shd w:val="clear" w:color="auto" w:fill="auto"/>
        <w:spacing w:line="440" w:lineRule="exact"/>
        <w:rPr>
          <w:rFonts w:hint="eastAsia" w:ascii="仿宋" w:hAnsi="仿宋" w:eastAsia="仿宋" w:cs="仿宋"/>
          <w:highlight w:val="none"/>
          <w:lang w:val="en-US"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6）标段划分：本项目划分为2个标段</w:t>
      </w:r>
    </w:p>
    <w:p w14:paraId="654B199B">
      <w:pPr>
        <w:shd w:val="clear" w:color="auto" w:fill="auto"/>
        <w:spacing w:line="440" w:lineRule="exact"/>
        <w:rPr>
          <w:rFonts w:hint="default" w:ascii="仿宋" w:hAnsi="仿宋" w:eastAsia="仿宋" w:cs="仿宋"/>
          <w:highlight w:val="none"/>
          <w:lang w:val="en-US" w:eastAsia="zh-CN"/>
        </w:rPr>
      </w:pPr>
      <w:r>
        <w:rPr>
          <w:rFonts w:hint="eastAsia" w:ascii="仿宋" w:hAnsi="仿宋" w:eastAsia="仿宋" w:cs="仿宋"/>
          <w:highlight w:val="none"/>
          <w:lang w:val="en-US" w:eastAsia="zh-CN"/>
        </w:rPr>
        <w:t>第一标段：</w:t>
      </w:r>
      <w:r>
        <w:rPr>
          <w:rFonts w:hint="eastAsia" w:ascii="仿宋" w:hAnsi="仿宋" w:eastAsia="仿宋" w:cs="仿宋"/>
          <w:highlight w:val="none"/>
          <w:lang w:eastAsia="zh-CN"/>
        </w:rPr>
        <w:t>杞县消防救援大队金城大道消防站伙食配送定点单位采购</w:t>
      </w:r>
      <w:r>
        <w:rPr>
          <w:rFonts w:hint="eastAsia" w:ascii="仿宋" w:hAnsi="仿宋" w:eastAsia="仿宋" w:cs="仿宋"/>
          <w:highlight w:val="none"/>
          <w:lang w:val="en-US" w:eastAsia="zh-CN"/>
        </w:rPr>
        <w:t>项目</w:t>
      </w:r>
    </w:p>
    <w:p w14:paraId="069F452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val="en-US" w:eastAsia="zh-CN"/>
        </w:rPr>
        <w:t>第二标段：</w:t>
      </w:r>
      <w:r>
        <w:rPr>
          <w:rFonts w:hint="eastAsia" w:ascii="仿宋" w:hAnsi="仿宋" w:eastAsia="仿宋" w:cs="仿宋"/>
          <w:highlight w:val="none"/>
          <w:lang w:eastAsia="zh-CN"/>
        </w:rPr>
        <w:t>杞县消防救援大队邢口消防站伙食配送定点单位采购项目</w:t>
      </w:r>
      <w:r>
        <w:rPr>
          <w:rFonts w:hint="eastAsia" w:ascii="仿宋" w:hAnsi="仿宋" w:eastAsia="仿宋" w:cs="仿宋"/>
          <w:highlight w:val="none"/>
          <w:lang w:val="en-US" w:eastAsia="zh-CN"/>
        </w:rPr>
        <w:t>项目</w:t>
      </w:r>
    </w:p>
    <w:p w14:paraId="621FCCF0">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6、合同履行期限：同服务期限</w:t>
      </w:r>
    </w:p>
    <w:p w14:paraId="0AE4642F">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7、本项目是否接受联合体投标：否</w:t>
      </w:r>
    </w:p>
    <w:p w14:paraId="6D7314DF">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8、是否接受进口产品：否</w:t>
      </w:r>
    </w:p>
    <w:p w14:paraId="06E6AF61">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9、是否专门面向中小企业：是</w:t>
      </w:r>
    </w:p>
    <w:p w14:paraId="58F83A85">
      <w:pPr>
        <w:shd w:val="clear" w:color="auto" w:fill="auto"/>
        <w:spacing w:line="440" w:lineRule="exact"/>
        <w:rPr>
          <w:rFonts w:hint="eastAsia" w:ascii="仿宋" w:hAnsi="仿宋" w:eastAsia="仿宋" w:cs="仿宋"/>
          <w:highlight w:val="none"/>
        </w:rPr>
      </w:pPr>
      <w:bookmarkStart w:id="19" w:name="_Toc17857"/>
      <w:bookmarkStart w:id="20" w:name="_Toc19702"/>
      <w:r>
        <w:rPr>
          <w:rFonts w:hint="eastAsia" w:ascii="仿宋" w:hAnsi="仿宋" w:eastAsia="仿宋" w:cs="仿宋"/>
          <w:b/>
          <w:bCs/>
          <w:highlight w:val="none"/>
        </w:rPr>
        <w:t>二、</w:t>
      </w:r>
      <w:r>
        <w:rPr>
          <w:rFonts w:hint="eastAsia" w:ascii="仿宋" w:hAnsi="仿宋" w:eastAsia="仿宋" w:cs="仿宋"/>
          <w:b/>
          <w:bCs/>
          <w:highlight w:val="none"/>
          <w:lang w:val="en-US" w:eastAsia="zh-CN"/>
        </w:rPr>
        <w:t>申请人</w:t>
      </w:r>
      <w:r>
        <w:rPr>
          <w:rFonts w:hint="eastAsia" w:ascii="仿宋" w:hAnsi="仿宋" w:eastAsia="仿宋" w:cs="仿宋"/>
          <w:b/>
          <w:bCs/>
          <w:highlight w:val="none"/>
        </w:rPr>
        <w:t>资格要求</w:t>
      </w:r>
      <w:bookmarkEnd w:id="19"/>
      <w:bookmarkEnd w:id="20"/>
    </w:p>
    <w:p w14:paraId="6D660E62">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w:t>
      </w:r>
    </w:p>
    <w:p w14:paraId="364A8D17">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2、落实政府采购政策满足的资格要求：</w:t>
      </w:r>
    </w:p>
    <w:p w14:paraId="002A0AEC">
      <w:pPr>
        <w:shd w:val="clear" w:color="auto" w:fill="auto"/>
        <w:spacing w:line="44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本项目执行环保、中小微企业、监狱企业、残疾人福利性单位等相关政府采购政策</w:t>
      </w:r>
      <w:r>
        <w:rPr>
          <w:rFonts w:hint="eastAsia" w:ascii="仿宋" w:hAnsi="仿宋" w:eastAsia="仿宋" w:cs="仿宋"/>
          <w:highlight w:val="none"/>
          <w:lang w:eastAsia="zh-CN"/>
        </w:rPr>
        <w:t>。</w:t>
      </w:r>
    </w:p>
    <w:p w14:paraId="112BC623">
      <w:pPr>
        <w:shd w:val="clear" w:color="auto" w:fill="auto"/>
        <w:spacing w:line="440" w:lineRule="exact"/>
        <w:rPr>
          <w:rFonts w:hint="eastAsia" w:ascii="仿宋" w:hAnsi="仿宋" w:eastAsia="仿宋" w:cs="仿宋"/>
          <w:highlight w:val="none"/>
        </w:rPr>
      </w:pPr>
      <w:bookmarkStart w:id="21" w:name="_Toc27654"/>
      <w:bookmarkStart w:id="22" w:name="_Toc1589"/>
      <w:r>
        <w:rPr>
          <w:rFonts w:hint="eastAsia" w:ascii="仿宋" w:hAnsi="仿宋" w:eastAsia="仿宋" w:cs="仿宋"/>
          <w:highlight w:val="none"/>
        </w:rPr>
        <w:t>3、本项目的特定资格要求</w:t>
      </w:r>
      <w:bookmarkEnd w:id="21"/>
      <w:bookmarkEnd w:id="22"/>
    </w:p>
    <w:p w14:paraId="400B8DFE">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3.1 供应商应在中华人民共和国境内注册，具有独立承担民事责任的能力，（提供合法有效的营业执照、税务登记证、组织机构代码证，三证合一只需营业执照即可）；</w:t>
      </w:r>
    </w:p>
    <w:p w14:paraId="173BAEE9">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3.2 具有健全的财务会计制度力(提供202</w:t>
      </w:r>
      <w:r>
        <w:rPr>
          <w:rFonts w:hint="eastAsia" w:ascii="仿宋" w:hAnsi="仿宋" w:eastAsia="仿宋" w:cs="仿宋"/>
          <w:highlight w:val="none"/>
          <w:lang w:val="en-US" w:eastAsia="zh-CN"/>
        </w:rPr>
        <w:t>4</w:t>
      </w:r>
      <w:r>
        <w:rPr>
          <w:rFonts w:hint="eastAsia" w:ascii="仿宋" w:hAnsi="仿宋" w:eastAsia="仿宋" w:cs="仿宋"/>
          <w:highlight w:val="none"/>
        </w:rPr>
        <w:t>年度</w:t>
      </w:r>
      <w:r>
        <w:rPr>
          <w:rFonts w:hint="eastAsia" w:ascii="仿宋" w:hAnsi="仿宋" w:eastAsia="仿宋" w:cs="仿宋"/>
          <w:highlight w:val="none"/>
          <w:lang w:val="en-US" w:eastAsia="zh-CN"/>
        </w:rPr>
        <w:t>或2025年度</w:t>
      </w:r>
      <w:r>
        <w:rPr>
          <w:rFonts w:hint="eastAsia" w:ascii="仿宋" w:hAnsi="仿宋" w:eastAsia="仿宋" w:cs="仿宋"/>
          <w:highlight w:val="none"/>
        </w:rPr>
        <w:t>经会计师事务所或第三方审计机构审计后的财务报告；新成立的公司时间不足一年的，可提供自成立以来的财务财务报表或基本开户银行出具的资信证明，资信证明出具时间距开标不超过一年。)；</w:t>
      </w:r>
    </w:p>
    <w:p w14:paraId="26716CCA">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3.3 具有履行合同所必需的设备和专业技术能力（提供承诺书，格式自拟）；</w:t>
      </w:r>
    </w:p>
    <w:p w14:paraId="42A86A8C">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3.4 有依法缴纳税收和社会保障资金的良好记录（提供</w:t>
      </w:r>
      <w:r>
        <w:rPr>
          <w:rFonts w:hint="eastAsia" w:ascii="仿宋" w:hAnsi="仿宋" w:eastAsia="仿宋" w:cs="仿宋"/>
          <w:highlight w:val="none"/>
          <w:lang w:eastAsia="zh-CN"/>
        </w:rPr>
        <w:t>202</w:t>
      </w:r>
      <w:r>
        <w:rPr>
          <w:rFonts w:hint="eastAsia" w:ascii="仿宋" w:hAnsi="仿宋" w:eastAsia="仿宋" w:cs="仿宋"/>
          <w:highlight w:val="none"/>
          <w:lang w:val="en-US" w:eastAsia="zh-CN"/>
        </w:rPr>
        <w:t>5</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月1日以来</w:t>
      </w:r>
      <w:r>
        <w:rPr>
          <w:rFonts w:hint="eastAsia" w:ascii="仿宋" w:hAnsi="仿宋" w:eastAsia="仿宋" w:cs="仿宋"/>
          <w:highlight w:val="none"/>
        </w:rPr>
        <w:t>任意一个月的社保及税收缴纳证明材料）；</w:t>
      </w:r>
    </w:p>
    <w:p w14:paraId="68AC0298">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3.5 参加政府采购活动前三年内，在经营活动中没有重大违法记录（供应商出具承诺书，格式自拟）；</w:t>
      </w:r>
    </w:p>
    <w:p w14:paraId="3D58000D">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3.6 供应商须提供有效食品经营许可证；</w:t>
      </w:r>
    </w:p>
    <w:p w14:paraId="4F6FE9F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val="en-US" w:eastAsia="zh-CN"/>
        </w:rPr>
        <w:t>4、本项目投标截止日期前对被列入失信被执行人、重大税收违法失信主体的和政府采购严重违法失信行为记录名单，拒绝参与本项目政府采购活动；【查询渠道：中国执行信息公开网（http://zxgk.court.gov.cn/shixin/）查询失信被执行人，“信用中国”网站（www.creditchina.gov.cn）查询重大税收违法失信主体，中国政府采购网（www.ccgp.gov.cn）查询政府采购严重违法失信行为记录名单】；提供网页查询截图</w:t>
      </w:r>
      <w:r>
        <w:rPr>
          <w:rFonts w:hint="eastAsia" w:ascii="仿宋" w:hAnsi="仿宋" w:eastAsia="仿宋" w:cs="仿宋"/>
          <w:highlight w:val="none"/>
        </w:rPr>
        <w:t>。</w:t>
      </w:r>
    </w:p>
    <w:p w14:paraId="00976E0F">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val="en-US" w:eastAsia="zh-CN"/>
        </w:rPr>
        <w:t>5、</w:t>
      </w:r>
      <w:r>
        <w:rPr>
          <w:rFonts w:hint="eastAsia" w:ascii="仿宋" w:hAnsi="仿宋" w:eastAsia="仿宋" w:cs="仿宋"/>
          <w:highlight w:val="none"/>
        </w:rPr>
        <w:t>单位负责人为同一人或者存在</w:t>
      </w:r>
      <w:r>
        <w:rPr>
          <w:rFonts w:hint="eastAsia" w:ascii="仿宋" w:hAnsi="仿宋" w:eastAsia="仿宋" w:cs="仿宋"/>
          <w:highlight w:val="none"/>
          <w:lang w:val="en-US" w:eastAsia="zh-CN"/>
        </w:rPr>
        <w:t>直接</w:t>
      </w:r>
      <w:r>
        <w:rPr>
          <w:rFonts w:hint="eastAsia" w:ascii="仿宋" w:hAnsi="仿宋" w:eastAsia="仿宋" w:cs="仿宋"/>
          <w:highlight w:val="none"/>
        </w:rPr>
        <w:t>控股、管理关系的不同</w:t>
      </w:r>
      <w:r>
        <w:rPr>
          <w:rFonts w:hint="eastAsia" w:ascii="仿宋" w:hAnsi="仿宋" w:eastAsia="仿宋" w:cs="仿宋"/>
          <w:highlight w:val="none"/>
          <w:lang w:val="en-US" w:eastAsia="zh-CN"/>
        </w:rPr>
        <w:t>供应商</w:t>
      </w:r>
      <w:r>
        <w:rPr>
          <w:rFonts w:hint="eastAsia" w:ascii="仿宋" w:hAnsi="仿宋" w:eastAsia="仿宋" w:cs="仿宋"/>
          <w:highlight w:val="none"/>
        </w:rPr>
        <w:t>，不得参加同一</w:t>
      </w:r>
      <w:r>
        <w:rPr>
          <w:rFonts w:hint="eastAsia" w:ascii="仿宋" w:hAnsi="仿宋" w:eastAsia="仿宋" w:cs="仿宋"/>
          <w:highlight w:val="none"/>
          <w:lang w:val="en-US" w:eastAsia="zh-CN"/>
        </w:rPr>
        <w:t>合同项下的政府采购活动</w:t>
      </w:r>
      <w:r>
        <w:rPr>
          <w:rFonts w:hint="eastAsia" w:ascii="仿宋" w:hAnsi="仿宋" w:eastAsia="仿宋" w:cs="仿宋"/>
          <w:highlight w:val="none"/>
          <w:lang w:eastAsia="zh-CN"/>
        </w:rPr>
        <w:t>。</w:t>
      </w:r>
    </w:p>
    <w:p w14:paraId="642A8095">
      <w:pPr>
        <w:shd w:val="clear" w:color="auto" w:fill="auto"/>
        <w:spacing w:line="44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6、本项目不接受联合体投标。</w:t>
      </w:r>
    </w:p>
    <w:p w14:paraId="4CA7667D">
      <w:pPr>
        <w:shd w:val="clear" w:color="auto" w:fill="auto"/>
        <w:spacing w:line="440" w:lineRule="exact"/>
        <w:rPr>
          <w:rFonts w:hint="eastAsia" w:ascii="仿宋" w:hAnsi="仿宋" w:eastAsia="仿宋" w:cs="仿宋"/>
          <w:highlight w:val="none"/>
        </w:rPr>
      </w:pPr>
      <w:bookmarkStart w:id="23" w:name="_Toc23787"/>
      <w:bookmarkStart w:id="24" w:name="_Toc22100"/>
      <w:r>
        <w:rPr>
          <w:rFonts w:hint="eastAsia" w:ascii="仿宋" w:hAnsi="仿宋" w:eastAsia="仿宋" w:cs="仿宋"/>
          <w:b/>
          <w:bCs/>
          <w:highlight w:val="none"/>
        </w:rPr>
        <w:t>三、获取采购文件</w:t>
      </w:r>
      <w:bookmarkEnd w:id="23"/>
      <w:bookmarkEnd w:id="24"/>
    </w:p>
    <w:p w14:paraId="5638BB42">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1.时间：</w:t>
      </w:r>
      <w:r>
        <w:rPr>
          <w:rFonts w:hint="eastAsia" w:ascii="仿宋" w:hAnsi="仿宋" w:eastAsia="仿宋" w:cs="仿宋"/>
          <w:highlight w:val="none"/>
          <w:lang w:eastAsia="zh-CN"/>
        </w:rPr>
        <w:t>2026年</w:t>
      </w:r>
      <w:r>
        <w:rPr>
          <w:rFonts w:hint="eastAsia" w:ascii="仿宋" w:hAnsi="仿宋" w:eastAsia="仿宋" w:cs="仿宋"/>
          <w:highlight w:val="none"/>
          <w:lang w:val="en-US" w:eastAsia="zh-CN"/>
        </w:rPr>
        <w:t>04</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日0</w:t>
      </w:r>
      <w:r>
        <w:rPr>
          <w:rFonts w:hint="eastAsia" w:ascii="仿宋" w:hAnsi="仿宋" w:eastAsia="仿宋" w:cs="仿宋"/>
          <w:highlight w:val="none"/>
          <w:lang w:eastAsia="zh-CN"/>
        </w:rPr>
        <w:t>0</w:t>
      </w:r>
      <w:r>
        <w:rPr>
          <w:rFonts w:hint="eastAsia" w:ascii="仿宋" w:hAnsi="仿宋" w:eastAsia="仿宋" w:cs="仿宋"/>
          <w:highlight w:val="none"/>
        </w:rPr>
        <w:t>时0</w:t>
      </w:r>
      <w:r>
        <w:rPr>
          <w:rFonts w:hint="eastAsia" w:ascii="仿宋" w:hAnsi="仿宋" w:eastAsia="仿宋" w:cs="仿宋"/>
          <w:highlight w:val="none"/>
          <w:lang w:val="en-US" w:eastAsia="zh-CN"/>
        </w:rPr>
        <w:t>1</w:t>
      </w:r>
      <w:r>
        <w:rPr>
          <w:rFonts w:hint="eastAsia" w:ascii="仿宋" w:hAnsi="仿宋" w:eastAsia="仿宋" w:cs="仿宋"/>
          <w:highlight w:val="none"/>
        </w:rPr>
        <w:t>分至</w:t>
      </w:r>
      <w:r>
        <w:rPr>
          <w:rFonts w:hint="eastAsia" w:ascii="仿宋" w:hAnsi="仿宋" w:eastAsia="仿宋" w:cs="仿宋"/>
          <w:highlight w:val="none"/>
          <w:lang w:eastAsia="zh-CN"/>
        </w:rPr>
        <w:t>2026年</w:t>
      </w:r>
      <w:r>
        <w:rPr>
          <w:rFonts w:hint="eastAsia" w:ascii="仿宋" w:hAnsi="仿宋" w:eastAsia="仿宋" w:cs="仿宋"/>
          <w:highlight w:val="none"/>
          <w:lang w:val="en-US" w:eastAsia="zh-CN"/>
        </w:rPr>
        <w:t>05月06日</w:t>
      </w:r>
      <w:r>
        <w:rPr>
          <w:rFonts w:hint="eastAsia" w:ascii="仿宋" w:hAnsi="仿宋" w:eastAsia="仿宋" w:cs="仿宋"/>
          <w:highlight w:val="none"/>
          <w:lang w:eastAsia="zh-CN"/>
        </w:rPr>
        <w:t>23</w:t>
      </w:r>
      <w:r>
        <w:rPr>
          <w:rFonts w:hint="eastAsia" w:ascii="仿宋" w:hAnsi="仿宋" w:eastAsia="仿宋" w:cs="仿宋"/>
          <w:highlight w:val="none"/>
        </w:rPr>
        <w:t>时</w:t>
      </w:r>
      <w:r>
        <w:rPr>
          <w:rFonts w:hint="eastAsia" w:ascii="仿宋" w:hAnsi="仿宋" w:eastAsia="仿宋" w:cs="仿宋"/>
          <w:highlight w:val="none"/>
          <w:lang w:eastAsia="zh-CN"/>
        </w:rPr>
        <w:t>59</w:t>
      </w:r>
      <w:r>
        <w:rPr>
          <w:rFonts w:hint="eastAsia" w:ascii="仿宋" w:hAnsi="仿宋" w:eastAsia="仿宋" w:cs="仿宋"/>
          <w:highlight w:val="none"/>
        </w:rPr>
        <w:t>分（北京时间，法定节假日除外</w:t>
      </w:r>
      <w:r>
        <w:rPr>
          <w:rFonts w:hint="eastAsia" w:ascii="仿宋" w:hAnsi="仿宋" w:eastAsia="仿宋" w:cs="仿宋"/>
          <w:highlight w:val="none"/>
          <w:lang w:eastAsia="zh-CN"/>
        </w:rPr>
        <w:t>。</w:t>
      </w:r>
      <w:r>
        <w:rPr>
          <w:rFonts w:hint="eastAsia" w:ascii="仿宋" w:hAnsi="仿宋" w:eastAsia="仿宋" w:cs="仿宋"/>
          <w:highlight w:val="none"/>
        </w:rPr>
        <w:t>）</w:t>
      </w:r>
    </w:p>
    <w:p w14:paraId="69E724C6">
      <w:pPr>
        <w:shd w:val="clear" w:color="auto" w:fill="auto"/>
        <w:spacing w:line="440" w:lineRule="exact"/>
        <w:rPr>
          <w:rFonts w:hint="eastAsia" w:ascii="仿宋" w:hAnsi="仿宋" w:eastAsia="仿宋" w:cs="仿宋"/>
          <w:highlight w:val="none"/>
        </w:rPr>
      </w:pPr>
      <w:bookmarkStart w:id="25" w:name="_Toc8720"/>
      <w:bookmarkStart w:id="26" w:name="_Toc22487"/>
      <w:r>
        <w:rPr>
          <w:rFonts w:hint="eastAsia" w:ascii="仿宋" w:hAnsi="仿宋" w:eastAsia="仿宋" w:cs="仿宋"/>
          <w:highlight w:val="none"/>
        </w:rPr>
        <w:t>2.地点：开封市公共资源交易信息网；</w:t>
      </w:r>
      <w:bookmarkEnd w:id="25"/>
      <w:bookmarkEnd w:id="26"/>
    </w:p>
    <w:p w14:paraId="1200DBD2">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3.方式：投标人应注册成为开封市公共资源交易中心网站会员并取得CA钥,凭CA密钥登录开封市公共资源交易网（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"http://www.kfsggzyjyw.cn/kfggzy/" </w:instrText>
      </w:r>
      <w:r>
        <w:rPr>
          <w:rFonts w:hint="eastAsia" w:ascii="仿宋" w:hAnsi="仿宋" w:eastAsia="仿宋" w:cs="仿宋"/>
          <w:highlight w:val="none"/>
        </w:rPr>
        <w:fldChar w:fldCharType="separate"/>
      </w:r>
      <w:r>
        <w:rPr>
          <w:rFonts w:hint="eastAsia" w:ascii="仿宋" w:hAnsi="仿宋" w:eastAsia="仿宋" w:cs="仿宋"/>
          <w:highlight w:val="none"/>
        </w:rPr>
        <w:t>http://www.kfsggzyjyw.cn/kfggzy/</w:t>
      </w:r>
      <w:r>
        <w:rPr>
          <w:rFonts w:hint="eastAsia" w:ascii="仿宋" w:hAnsi="仿宋" w:eastAsia="仿宋" w:cs="仿宋"/>
          <w:highlight w:val="none"/>
        </w:rPr>
        <w:fldChar w:fldCharType="end"/>
      </w:r>
      <w:r>
        <w:rPr>
          <w:rFonts w:hint="eastAsia" w:ascii="仿宋" w:hAnsi="仿宋" w:eastAsia="仿宋" w:cs="仿宋"/>
          <w:highlight w:val="none"/>
        </w:rPr>
        <w:t>）会员系统，按要求下载电子招标文件。投标人未按规定下载电子招标文件的，其投标将被拒绝。潜在供应商可打开开封市公共资源交易中心网（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"http://www.kfsggzyjyw.cn" </w:instrText>
      </w:r>
      <w:r>
        <w:rPr>
          <w:rFonts w:hint="eastAsia" w:ascii="仿宋" w:hAnsi="仿宋" w:eastAsia="仿宋" w:cs="仿宋"/>
          <w:highlight w:val="none"/>
        </w:rPr>
        <w:fldChar w:fldCharType="separate"/>
      </w:r>
      <w:r>
        <w:rPr>
          <w:rFonts w:hint="eastAsia" w:ascii="仿宋" w:hAnsi="仿宋" w:eastAsia="仿宋" w:cs="仿宋"/>
          <w:highlight w:val="none"/>
        </w:rPr>
        <w:t>http://www.kfsggzyjyw.cn</w:t>
      </w:r>
      <w:r>
        <w:rPr>
          <w:rFonts w:hint="eastAsia" w:ascii="仿宋" w:hAnsi="仿宋" w:eastAsia="仿宋" w:cs="仿宋"/>
          <w:highlight w:val="none"/>
        </w:rPr>
        <w:fldChar w:fldCharType="end"/>
      </w:r>
      <w:r>
        <w:rPr>
          <w:rFonts w:hint="eastAsia" w:ascii="仿宋" w:hAnsi="仿宋" w:eastAsia="仿宋" w:cs="仿宋"/>
          <w:highlight w:val="none"/>
        </w:rPr>
        <w:t>）首页“流程公开 ”里查询采购文件。</w:t>
      </w:r>
    </w:p>
    <w:p w14:paraId="472EA11B">
      <w:pPr>
        <w:shd w:val="clear" w:color="auto" w:fill="auto"/>
        <w:spacing w:line="440" w:lineRule="exact"/>
        <w:rPr>
          <w:rFonts w:hint="eastAsia" w:ascii="仿宋" w:hAnsi="仿宋" w:eastAsia="仿宋" w:cs="仿宋"/>
          <w:highlight w:val="none"/>
        </w:rPr>
      </w:pPr>
      <w:bookmarkStart w:id="27" w:name="_Toc596"/>
      <w:bookmarkStart w:id="28" w:name="_Toc3419"/>
      <w:r>
        <w:rPr>
          <w:rFonts w:hint="eastAsia" w:ascii="仿宋" w:hAnsi="仿宋" w:eastAsia="仿宋" w:cs="仿宋"/>
          <w:highlight w:val="none"/>
        </w:rPr>
        <w:t>4.售价：0 元</w:t>
      </w:r>
      <w:bookmarkEnd w:id="27"/>
      <w:bookmarkEnd w:id="28"/>
    </w:p>
    <w:p w14:paraId="4FAE4D24">
      <w:pPr>
        <w:shd w:val="clear" w:color="auto" w:fill="auto"/>
        <w:spacing w:line="440" w:lineRule="exact"/>
        <w:rPr>
          <w:rFonts w:hint="eastAsia" w:ascii="仿宋" w:hAnsi="仿宋" w:eastAsia="仿宋" w:cs="仿宋"/>
          <w:b/>
          <w:bCs/>
          <w:highlight w:val="none"/>
        </w:rPr>
      </w:pPr>
      <w:bookmarkStart w:id="29" w:name="_Toc20369"/>
      <w:bookmarkStart w:id="30" w:name="_Toc11484"/>
      <w:r>
        <w:rPr>
          <w:rFonts w:hint="eastAsia" w:ascii="仿宋" w:hAnsi="仿宋" w:eastAsia="仿宋" w:cs="仿宋"/>
          <w:b/>
          <w:bCs/>
          <w:highlight w:val="none"/>
        </w:rPr>
        <w:t>四、响应文件提交</w:t>
      </w:r>
      <w:bookmarkEnd w:id="29"/>
      <w:bookmarkEnd w:id="30"/>
    </w:p>
    <w:p w14:paraId="090C4B46">
      <w:pPr>
        <w:shd w:val="clear" w:color="auto" w:fill="auto"/>
        <w:spacing w:line="440" w:lineRule="exact"/>
        <w:rPr>
          <w:rFonts w:hint="eastAsia" w:ascii="仿宋" w:hAnsi="仿宋" w:eastAsia="仿宋" w:cs="仿宋"/>
          <w:highlight w:val="none"/>
        </w:rPr>
      </w:pPr>
      <w:bookmarkStart w:id="31" w:name="_Toc28122"/>
      <w:r>
        <w:rPr>
          <w:rFonts w:hint="eastAsia" w:ascii="仿宋" w:hAnsi="仿宋" w:eastAsia="仿宋" w:cs="仿宋"/>
          <w:highlight w:val="none"/>
        </w:rPr>
        <w:t>1.</w:t>
      </w:r>
      <w:r>
        <w:rPr>
          <w:rFonts w:hint="eastAsia" w:ascii="仿宋" w:hAnsi="仿宋" w:eastAsia="仿宋" w:cs="仿宋"/>
          <w:highlight w:val="none"/>
          <w:lang w:val="en-US" w:eastAsia="zh-CN"/>
        </w:rPr>
        <w:t>截止</w:t>
      </w:r>
      <w:r>
        <w:rPr>
          <w:rFonts w:hint="eastAsia" w:ascii="仿宋" w:hAnsi="仿宋" w:eastAsia="仿宋" w:cs="仿宋"/>
          <w:highlight w:val="none"/>
        </w:rPr>
        <w:t>时间：</w:t>
      </w:r>
      <w:r>
        <w:rPr>
          <w:rFonts w:hint="eastAsia" w:ascii="仿宋" w:hAnsi="仿宋" w:eastAsia="仿宋" w:cs="仿宋"/>
          <w:highlight w:val="none"/>
          <w:lang w:eastAsia="zh-CN"/>
        </w:rPr>
        <w:t>2026年05月07日10时00分</w:t>
      </w:r>
      <w:r>
        <w:rPr>
          <w:rFonts w:hint="eastAsia" w:ascii="仿宋" w:hAnsi="仿宋" w:eastAsia="仿宋" w:cs="仿宋"/>
          <w:highlight w:val="none"/>
        </w:rPr>
        <w:t>（北京时间）</w:t>
      </w:r>
      <w:bookmarkEnd w:id="31"/>
    </w:p>
    <w:p w14:paraId="0565C28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2.地点：电子响应文件须在响应文件提交的截止时间前在开封市公共资源交易中心网站（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"http://www.kfsggzyjyw.cn/kfggzy/" </w:instrText>
      </w:r>
      <w:r>
        <w:rPr>
          <w:rFonts w:hint="eastAsia" w:ascii="仿宋" w:hAnsi="仿宋" w:eastAsia="仿宋" w:cs="仿宋"/>
          <w:highlight w:val="none"/>
        </w:rPr>
        <w:fldChar w:fldCharType="separate"/>
      </w:r>
      <w:r>
        <w:rPr>
          <w:rFonts w:hint="eastAsia" w:ascii="仿宋" w:hAnsi="仿宋" w:eastAsia="仿宋" w:cs="仿宋"/>
          <w:highlight w:val="none"/>
        </w:rPr>
        <w:t>http://www.kfsggzyjyw.cn/kfggzy/</w:t>
      </w:r>
      <w:r>
        <w:rPr>
          <w:rFonts w:hint="eastAsia" w:ascii="仿宋" w:hAnsi="仿宋" w:eastAsia="仿宋" w:cs="仿宋"/>
          <w:highlight w:val="none"/>
        </w:rPr>
        <w:fldChar w:fldCharType="end"/>
      </w:r>
      <w:r>
        <w:rPr>
          <w:rFonts w:hint="eastAsia" w:ascii="仿宋" w:hAnsi="仿宋" w:eastAsia="仿宋" w:cs="仿宋"/>
          <w:highlight w:val="none"/>
        </w:rPr>
        <w:t>）会员系统中加密上传。</w:t>
      </w:r>
    </w:p>
    <w:p w14:paraId="51087A85">
      <w:pPr>
        <w:shd w:val="clear" w:color="auto" w:fill="auto"/>
        <w:spacing w:line="440" w:lineRule="exact"/>
        <w:rPr>
          <w:rFonts w:hint="eastAsia" w:ascii="仿宋" w:hAnsi="仿宋" w:eastAsia="仿宋" w:cs="仿宋"/>
          <w:highlight w:val="none"/>
        </w:rPr>
      </w:pPr>
      <w:bookmarkStart w:id="32" w:name="_Toc31735"/>
      <w:bookmarkStart w:id="33" w:name="_Toc31918"/>
      <w:r>
        <w:rPr>
          <w:rFonts w:hint="eastAsia" w:ascii="仿宋" w:hAnsi="仿宋" w:eastAsia="仿宋" w:cs="仿宋"/>
          <w:b/>
          <w:bCs/>
          <w:highlight w:val="none"/>
        </w:rPr>
        <w:t>五、响应文件开启</w:t>
      </w:r>
      <w:bookmarkEnd w:id="32"/>
      <w:bookmarkEnd w:id="33"/>
    </w:p>
    <w:p w14:paraId="36CBCA0C">
      <w:pPr>
        <w:shd w:val="clear" w:color="auto" w:fill="auto"/>
        <w:spacing w:line="440" w:lineRule="exact"/>
        <w:rPr>
          <w:rFonts w:hint="eastAsia" w:ascii="仿宋" w:hAnsi="仿宋" w:eastAsia="仿宋" w:cs="仿宋"/>
          <w:highlight w:val="none"/>
        </w:rPr>
      </w:pPr>
      <w:bookmarkStart w:id="34" w:name="_Toc2522"/>
      <w:r>
        <w:rPr>
          <w:rFonts w:hint="eastAsia" w:ascii="仿宋" w:hAnsi="仿宋" w:eastAsia="仿宋" w:cs="仿宋"/>
          <w:highlight w:val="none"/>
        </w:rPr>
        <w:t>1.时间：</w:t>
      </w:r>
      <w:r>
        <w:rPr>
          <w:rFonts w:hint="eastAsia" w:ascii="仿宋" w:hAnsi="仿宋" w:eastAsia="仿宋" w:cs="仿宋"/>
          <w:highlight w:val="none"/>
          <w:lang w:eastAsia="zh-CN"/>
        </w:rPr>
        <w:t>2026年05月07日10时00分</w:t>
      </w:r>
      <w:r>
        <w:rPr>
          <w:rFonts w:hint="eastAsia" w:ascii="仿宋" w:hAnsi="仿宋" w:eastAsia="仿宋" w:cs="仿宋"/>
          <w:highlight w:val="none"/>
        </w:rPr>
        <w:t>（北京时间）</w:t>
      </w:r>
      <w:bookmarkEnd w:id="34"/>
    </w:p>
    <w:p w14:paraId="3CA0D81C">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2.地点：杞县公共资源交易中心杞县综合服务大厦 11 楼开标室（地址：杞县金城大道与经四路交叉口东北角杞县便民服务中心）。</w:t>
      </w:r>
    </w:p>
    <w:p w14:paraId="0ECEDA94">
      <w:pPr>
        <w:shd w:val="clear" w:color="auto" w:fill="auto"/>
        <w:spacing w:line="440" w:lineRule="exact"/>
        <w:rPr>
          <w:rFonts w:hint="eastAsia" w:ascii="仿宋" w:hAnsi="仿宋" w:eastAsia="仿宋" w:cs="仿宋"/>
          <w:b/>
          <w:bCs/>
          <w:highlight w:val="none"/>
        </w:rPr>
      </w:pPr>
      <w:bookmarkStart w:id="35" w:name="_Toc4435"/>
      <w:bookmarkStart w:id="36" w:name="_Toc20608"/>
      <w:r>
        <w:rPr>
          <w:rFonts w:hint="eastAsia" w:ascii="仿宋" w:hAnsi="仿宋" w:eastAsia="仿宋" w:cs="仿宋"/>
          <w:b/>
          <w:bCs/>
          <w:highlight w:val="none"/>
        </w:rPr>
        <w:t>六、发布公告的媒介及公告期限</w:t>
      </w:r>
      <w:bookmarkEnd w:id="35"/>
      <w:bookmarkEnd w:id="36"/>
    </w:p>
    <w:p w14:paraId="0534863F">
      <w:pPr>
        <w:shd w:val="clear" w:color="auto" w:fill="auto"/>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本次公告在《河南省政府采购网》</w:t>
      </w:r>
      <w:r>
        <w:rPr>
          <w:rFonts w:hint="eastAsia" w:ascii="仿宋" w:hAnsi="仿宋" w:eastAsia="仿宋" w:cs="仿宋"/>
          <w:highlight w:val="none"/>
          <w:lang w:eastAsia="zh-CN"/>
        </w:rPr>
        <w:t>、</w:t>
      </w:r>
      <w:r>
        <w:rPr>
          <w:rFonts w:hint="eastAsia" w:ascii="仿宋" w:hAnsi="仿宋" w:eastAsia="仿宋" w:cs="仿宋"/>
          <w:highlight w:val="none"/>
        </w:rPr>
        <w:t>《中国招标投标公共服务平台》</w:t>
      </w:r>
      <w:r>
        <w:rPr>
          <w:rFonts w:hint="eastAsia" w:ascii="仿宋" w:hAnsi="仿宋" w:eastAsia="仿宋" w:cs="仿宋"/>
          <w:highlight w:val="none"/>
          <w:lang w:eastAsia="zh-CN"/>
        </w:rPr>
        <w:t>、《中国采购</w:t>
      </w:r>
      <w:r>
        <w:rPr>
          <w:rFonts w:hint="eastAsia" w:ascii="仿宋" w:hAnsi="仿宋" w:eastAsia="仿宋" w:cs="仿宋"/>
          <w:highlight w:val="none"/>
          <w:lang w:val="en-US" w:eastAsia="zh-CN"/>
        </w:rPr>
        <w:t>与招标</w:t>
      </w:r>
      <w:r>
        <w:rPr>
          <w:rFonts w:hint="eastAsia" w:ascii="仿宋" w:hAnsi="仿宋" w:eastAsia="仿宋" w:cs="仿宋"/>
          <w:highlight w:val="none"/>
          <w:lang w:eastAsia="zh-CN"/>
        </w:rPr>
        <w:t>网》、</w:t>
      </w:r>
      <w:r>
        <w:rPr>
          <w:rFonts w:hint="eastAsia" w:ascii="仿宋" w:hAnsi="仿宋" w:eastAsia="仿宋" w:cs="仿宋"/>
          <w:highlight w:val="none"/>
        </w:rPr>
        <w:t>《开封市公共资源交易信息网》</w:t>
      </w:r>
      <w:r>
        <w:rPr>
          <w:rFonts w:hint="eastAsia" w:ascii="仿宋" w:hAnsi="仿宋" w:eastAsia="仿宋" w:cs="仿宋"/>
          <w:highlight w:val="none"/>
          <w:lang w:eastAsia="zh-CN"/>
        </w:rPr>
        <w:t>、《开封市政府采购网》</w:t>
      </w:r>
      <w:r>
        <w:rPr>
          <w:rFonts w:hint="eastAsia" w:ascii="仿宋" w:hAnsi="仿宋" w:eastAsia="仿宋" w:cs="仿宋"/>
          <w:highlight w:val="none"/>
        </w:rPr>
        <w:t>上发布。</w:t>
      </w:r>
      <w:bookmarkStart w:id="37" w:name="OLE_LINK3"/>
      <w:r>
        <w:rPr>
          <w:rFonts w:hint="eastAsia" w:ascii="仿宋" w:hAnsi="仿宋" w:eastAsia="仿宋" w:cs="仿宋"/>
          <w:highlight w:val="none"/>
        </w:rPr>
        <w:t>公告期限为</w:t>
      </w:r>
      <w:r>
        <w:rPr>
          <w:rFonts w:hint="eastAsia" w:ascii="仿宋" w:hAnsi="仿宋" w:eastAsia="仿宋" w:cs="仿宋"/>
          <w:highlight w:val="none"/>
          <w:lang w:val="en-US" w:eastAsia="zh-CN"/>
        </w:rPr>
        <w:t>三</w:t>
      </w:r>
      <w:r>
        <w:rPr>
          <w:rFonts w:hint="eastAsia" w:ascii="仿宋" w:hAnsi="仿宋" w:eastAsia="仿宋" w:cs="仿宋"/>
          <w:highlight w:val="none"/>
        </w:rPr>
        <w:t>个工作日。</w:t>
      </w:r>
      <w:bookmarkEnd w:id="37"/>
    </w:p>
    <w:p w14:paraId="1C3CC56B">
      <w:pPr>
        <w:shd w:val="clear" w:color="auto" w:fill="auto"/>
        <w:spacing w:line="440" w:lineRule="exact"/>
        <w:rPr>
          <w:rFonts w:hint="eastAsia" w:ascii="仿宋" w:hAnsi="仿宋" w:eastAsia="仿宋" w:cs="仿宋"/>
          <w:highlight w:val="none"/>
        </w:rPr>
      </w:pPr>
      <w:bookmarkStart w:id="38" w:name="_Toc17292"/>
      <w:bookmarkStart w:id="39" w:name="_Toc6688"/>
      <w:r>
        <w:rPr>
          <w:rFonts w:hint="eastAsia" w:ascii="仿宋" w:hAnsi="仿宋" w:eastAsia="仿宋" w:cs="仿宋"/>
          <w:b/>
          <w:bCs/>
          <w:highlight w:val="none"/>
        </w:rPr>
        <w:t>七、其他补充事宜</w:t>
      </w:r>
      <w:bookmarkEnd w:id="38"/>
      <w:bookmarkEnd w:id="39"/>
    </w:p>
    <w:p w14:paraId="5EDBEC83">
      <w:pPr>
        <w:shd w:val="clear" w:color="auto" w:fill="auto"/>
        <w:spacing w:line="440" w:lineRule="exact"/>
        <w:ind w:firstLine="500"/>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本项目采用“远程不见面 ”开标方式,投标人无需到现场提交原件资料、无需到</w:t>
      </w:r>
      <w:r>
        <w:rPr>
          <w:rFonts w:hint="eastAsia" w:ascii="仿宋" w:hAnsi="仿宋" w:eastAsia="仿宋" w:cs="仿宋"/>
          <w:highlight w:val="none"/>
          <w:lang w:val="en-US" w:eastAsia="zh-CN"/>
        </w:rPr>
        <w:t>杞县</w:t>
      </w:r>
      <w:r>
        <w:rPr>
          <w:rFonts w:hint="eastAsia" w:ascii="仿宋" w:hAnsi="仿宋" w:eastAsia="仿宋" w:cs="仿宋"/>
          <w:highlight w:val="none"/>
        </w:rPr>
        <w:t>公共资源交易中心现场参加开标会议；投标人应当在开标时间前,登录远程开标大厅,在线准时参加开标活动并进行投标文件解密、答疑澄清等。（系统解密时长默认为40分钟，错过解密时长者视为自动放弃本次投标）。</w:t>
      </w:r>
      <w:r>
        <w:rPr>
          <w:rFonts w:hint="eastAsia" w:ascii="仿宋" w:hAnsi="仿宋" w:eastAsia="仿宋" w:cs="仿宋"/>
          <w:highlight w:val="none"/>
          <w:lang w:val="en-US" w:eastAsia="zh-CN"/>
        </w:rPr>
        <w:t>招标</w:t>
      </w:r>
      <w:r>
        <w:rPr>
          <w:rFonts w:hint="eastAsia" w:ascii="仿宋" w:hAnsi="仿宋" w:eastAsia="仿宋" w:cs="仿宋"/>
          <w:highlight w:val="none"/>
        </w:rPr>
        <w:t>公告期限为</w:t>
      </w:r>
      <w:r>
        <w:rPr>
          <w:rFonts w:hint="eastAsia" w:ascii="仿宋" w:hAnsi="仿宋" w:eastAsia="仿宋" w:cs="仿宋"/>
          <w:highlight w:val="none"/>
          <w:lang w:val="en-US" w:eastAsia="zh-CN"/>
        </w:rPr>
        <w:t>五</w:t>
      </w:r>
      <w:r>
        <w:rPr>
          <w:rFonts w:hint="eastAsia" w:ascii="仿宋" w:hAnsi="仿宋" w:eastAsia="仿宋" w:cs="仿宋"/>
          <w:highlight w:val="none"/>
        </w:rPr>
        <w:t>个工作日。</w:t>
      </w:r>
    </w:p>
    <w:p w14:paraId="7A365613">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本项目全程无需投标企业（供应商）另行提供纸质投标（采购）文件，任何单位要求提交纸质文件的行为，均为非必要行为。请予以拒绝，并向杞县公共资源交易服务中心业务管理科投诉。投诉电话：0371-28666651。</w:t>
      </w:r>
    </w:p>
    <w:p w14:paraId="065A2894">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3、递交质疑或投诉的方式及地址</w:t>
      </w:r>
    </w:p>
    <w:p w14:paraId="252AA126">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（1）线上：</w:t>
      </w:r>
    </w:p>
    <w:p w14:paraId="7E45BB99">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根据汴公管办〔2020〕13号文件规定，投标人需在“开封市公共资源交易信息网”交易系统中提出质疑（异议）与投诉，招标人或招标代理机构在规定时间内进行回复，各投标人应时刻关注电子交易系统中的项目进度和状态。</w:t>
      </w:r>
    </w:p>
    <w:p w14:paraId="5BEF99B3">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递交地址:《开封市公共资源交易信息网》会员投标系统中本项目“质询信息”位置线上直接提起。(如有疑问可拨打服务电话咨询0371-23859291)</w:t>
      </w:r>
    </w:p>
    <w:p w14:paraId="46C7D07C">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(2)线下:</w:t>
      </w:r>
    </w:p>
    <w:p w14:paraId="452C411C">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1.采购人受理异议的联系方式:</w:t>
      </w:r>
    </w:p>
    <w:p w14:paraId="7B767E63">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名称：杞县消防救援大队</w:t>
      </w:r>
    </w:p>
    <w:p w14:paraId="62349D59">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地址：杞县金城大道西段路北经三路东侧</w:t>
      </w:r>
    </w:p>
    <w:p w14:paraId="64859F88">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联系人：张先生</w:t>
      </w:r>
    </w:p>
    <w:p w14:paraId="52A3406B">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联系方式：15194636071</w:t>
      </w:r>
    </w:p>
    <w:p w14:paraId="0D5254BE">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2.行政监督部门受理投诉的联系方式：</w:t>
      </w:r>
    </w:p>
    <w:p w14:paraId="40B465DD">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监督部门:杞县政府采购办公室</w:t>
      </w:r>
    </w:p>
    <w:p w14:paraId="51E2C272">
      <w:pPr>
        <w:shd w:val="clear" w:color="auto" w:fill="auto"/>
        <w:spacing w:line="440" w:lineRule="exact"/>
        <w:ind w:firstLine="500"/>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联系方式：0371-28666979</w:t>
      </w:r>
    </w:p>
    <w:p w14:paraId="232C96FB">
      <w:pPr>
        <w:shd w:val="clear" w:color="auto" w:fill="auto"/>
        <w:spacing w:line="440" w:lineRule="exact"/>
        <w:rPr>
          <w:rFonts w:hint="eastAsia" w:ascii="仿宋" w:hAnsi="仿宋" w:eastAsia="仿宋" w:cs="仿宋"/>
          <w:b/>
          <w:bCs/>
          <w:highlight w:val="none"/>
        </w:rPr>
      </w:pPr>
      <w:bookmarkStart w:id="40" w:name="_Toc23935"/>
      <w:bookmarkStart w:id="41" w:name="_Toc13790"/>
      <w:r>
        <w:rPr>
          <w:rFonts w:hint="eastAsia" w:ascii="仿宋" w:hAnsi="仿宋" w:eastAsia="仿宋" w:cs="仿宋"/>
          <w:b/>
          <w:bCs/>
          <w:highlight w:val="none"/>
        </w:rPr>
        <w:t>八、凡对本次招标提出询问，请按照以下方式联系</w:t>
      </w:r>
      <w:bookmarkEnd w:id="40"/>
      <w:bookmarkEnd w:id="41"/>
    </w:p>
    <w:p w14:paraId="04F2DAD2">
      <w:pPr>
        <w:shd w:val="clear" w:color="auto" w:fill="auto"/>
        <w:spacing w:line="440" w:lineRule="exact"/>
        <w:ind w:leftChars="200"/>
        <w:rPr>
          <w:rFonts w:hint="eastAsia" w:ascii="仿宋" w:hAnsi="仿宋" w:eastAsia="仿宋" w:cs="仿宋"/>
          <w:highlight w:val="none"/>
        </w:rPr>
      </w:pPr>
      <w:bookmarkStart w:id="42" w:name="_Toc25654"/>
      <w:bookmarkStart w:id="43" w:name="_Toc1979"/>
      <w:r>
        <w:rPr>
          <w:rFonts w:hint="eastAsia" w:ascii="仿宋" w:hAnsi="仿宋" w:eastAsia="仿宋" w:cs="仿宋"/>
          <w:highlight w:val="none"/>
        </w:rPr>
        <w:t>1.采购人信息</w:t>
      </w:r>
      <w:bookmarkEnd w:id="42"/>
      <w:bookmarkEnd w:id="43"/>
    </w:p>
    <w:p w14:paraId="255A8BEB">
      <w:pPr>
        <w:shd w:val="clear" w:color="auto" w:fill="auto"/>
        <w:spacing w:line="440" w:lineRule="exact"/>
        <w:ind w:leftChars="20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杞县消防救援大队</w:t>
      </w:r>
    </w:p>
    <w:p w14:paraId="6FAC0E89">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地址：杞县金城大道西段路北经三路东侧</w:t>
      </w:r>
    </w:p>
    <w:p w14:paraId="40DC3459">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val="en-US" w:eastAsia="zh-CN"/>
        </w:rPr>
        <w:t>张</w:t>
      </w:r>
      <w:r>
        <w:rPr>
          <w:rFonts w:hint="eastAsia" w:ascii="仿宋" w:hAnsi="仿宋" w:eastAsia="仿宋" w:cs="仿宋"/>
          <w:highlight w:val="none"/>
        </w:rPr>
        <w:t>先生</w:t>
      </w:r>
    </w:p>
    <w:p w14:paraId="74D05742">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联系方式：15194636071</w:t>
      </w:r>
    </w:p>
    <w:p w14:paraId="43D32C6F">
      <w:pPr>
        <w:shd w:val="clear" w:color="auto" w:fill="auto"/>
        <w:spacing w:line="440" w:lineRule="exact"/>
        <w:ind w:leftChars="200"/>
        <w:rPr>
          <w:rFonts w:hint="eastAsia" w:ascii="仿宋" w:hAnsi="仿宋" w:eastAsia="仿宋" w:cs="仿宋"/>
          <w:highlight w:val="none"/>
        </w:rPr>
      </w:pPr>
      <w:bookmarkStart w:id="44" w:name="_Toc17132"/>
      <w:bookmarkStart w:id="45" w:name="_Toc21044"/>
      <w:r>
        <w:rPr>
          <w:rFonts w:hint="eastAsia" w:ascii="仿宋" w:hAnsi="仿宋" w:eastAsia="仿宋" w:cs="仿宋"/>
          <w:highlight w:val="none"/>
        </w:rPr>
        <w:t>2.采购代理机构信息</w:t>
      </w:r>
      <w:bookmarkEnd w:id="44"/>
      <w:bookmarkEnd w:id="45"/>
    </w:p>
    <w:p w14:paraId="40A6082C">
      <w:pPr>
        <w:shd w:val="clear" w:color="auto" w:fill="auto"/>
        <w:spacing w:line="440" w:lineRule="exact"/>
        <w:ind w:leftChars="200"/>
        <w:rPr>
          <w:rFonts w:hint="eastAsia" w:ascii="仿宋" w:hAnsi="仿宋" w:eastAsia="仿宋" w:cs="仿宋"/>
          <w:highlight w:val="none"/>
        </w:rPr>
      </w:pPr>
      <w:bookmarkStart w:id="46" w:name="_Toc24284"/>
      <w:bookmarkStart w:id="47" w:name="_Toc16981"/>
      <w:r>
        <w:rPr>
          <w:rFonts w:hint="eastAsia" w:ascii="仿宋" w:hAnsi="仿宋" w:eastAsia="仿宋" w:cs="仿宋"/>
          <w:highlight w:val="none"/>
        </w:rPr>
        <w:t xml:space="preserve">名称：河南展坤工程管理有限公司 </w:t>
      </w:r>
    </w:p>
    <w:p w14:paraId="2408EB08">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地址：河南省开封市郑开大道郑开印象城2号楼16层1601室</w:t>
      </w:r>
    </w:p>
    <w:p w14:paraId="007390C9">
      <w:pPr>
        <w:shd w:val="clear" w:color="auto" w:fill="auto"/>
        <w:spacing w:line="440" w:lineRule="exact"/>
        <w:ind w:leftChars="200"/>
        <w:rPr>
          <w:rFonts w:hint="eastAsia"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于女士</w:t>
      </w:r>
    </w:p>
    <w:p w14:paraId="7D0AEA5D">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联系方式：0371-23160001</w:t>
      </w:r>
      <w:bookmarkEnd w:id="46"/>
      <w:bookmarkEnd w:id="47"/>
      <w:bookmarkStart w:id="48" w:name="_Toc21285"/>
      <w:bookmarkStart w:id="49" w:name="_Toc5143"/>
    </w:p>
    <w:p w14:paraId="2E88FEBC">
      <w:pPr>
        <w:shd w:val="clear" w:color="auto" w:fill="auto"/>
        <w:spacing w:line="440" w:lineRule="exact"/>
        <w:ind w:leftChars="200"/>
        <w:rPr>
          <w:rFonts w:hint="eastAsia" w:ascii="仿宋" w:hAnsi="仿宋" w:eastAsia="仿宋" w:cs="仿宋"/>
          <w:highlight w:val="none"/>
          <w:lang w:eastAsia="zh-CN"/>
        </w:rPr>
      </w:pPr>
      <w:r>
        <w:rPr>
          <w:rFonts w:hint="eastAsia" w:ascii="仿宋" w:hAnsi="仿宋" w:eastAsia="仿宋" w:cs="仿宋"/>
          <w:highlight w:val="none"/>
        </w:rPr>
        <w:t>3、项目联系人：</w:t>
      </w:r>
      <w:r>
        <w:rPr>
          <w:rFonts w:hint="eastAsia" w:ascii="仿宋" w:hAnsi="仿宋" w:eastAsia="仿宋" w:cs="仿宋"/>
          <w:highlight w:val="none"/>
          <w:lang w:val="en-US" w:eastAsia="zh-CN"/>
        </w:rPr>
        <w:t>于女士</w:t>
      </w:r>
    </w:p>
    <w:p w14:paraId="430057D6">
      <w:pPr>
        <w:shd w:val="clear" w:color="auto" w:fill="auto"/>
        <w:spacing w:line="440" w:lineRule="exact"/>
        <w:ind w:leftChars="200"/>
        <w:rPr>
          <w:rFonts w:hint="eastAsia" w:ascii="仿宋" w:hAnsi="仿宋" w:eastAsia="仿宋" w:cs="仿宋"/>
          <w:highlight w:val="none"/>
        </w:rPr>
      </w:pPr>
      <w:r>
        <w:rPr>
          <w:rFonts w:hint="eastAsia" w:ascii="仿宋" w:hAnsi="仿宋" w:eastAsia="仿宋" w:cs="仿宋"/>
          <w:highlight w:val="none"/>
        </w:rPr>
        <w:t>联系方式：0371-23160001</w:t>
      </w:r>
    </w:p>
    <w:p w14:paraId="122A39FF">
      <w:pPr>
        <w:shd w:val="clear" w:color="auto" w:fill="auto"/>
        <w:spacing w:before="101" w:line="225" w:lineRule="auto"/>
        <w:ind w:left="3847"/>
        <w:outlineLvl w:val="0"/>
        <w:rPr>
          <w:rFonts w:hint="eastAsia" w:ascii="仿宋" w:hAnsi="仿宋" w:eastAsia="仿宋" w:cs="仿宋"/>
          <w:b/>
          <w:bCs/>
          <w:spacing w:val="8"/>
          <w:sz w:val="31"/>
          <w:szCs w:val="31"/>
          <w:highlight w:val="none"/>
        </w:rPr>
      </w:pPr>
    </w:p>
    <w:p w14:paraId="3A62856F">
      <w:pPr>
        <w:shd w:val="clear" w:color="auto" w:fill="auto"/>
        <w:spacing w:before="101" w:line="225" w:lineRule="auto"/>
        <w:ind w:left="3847"/>
        <w:outlineLvl w:val="0"/>
        <w:rPr>
          <w:rFonts w:hint="eastAsia" w:ascii="仿宋" w:hAnsi="仿宋" w:eastAsia="仿宋" w:cs="仿宋"/>
          <w:b/>
          <w:bCs/>
          <w:spacing w:val="8"/>
          <w:sz w:val="31"/>
          <w:szCs w:val="31"/>
          <w:highlight w:val="none"/>
        </w:rPr>
      </w:pPr>
    </w:p>
    <w:p w14:paraId="10BB3CA8">
      <w:pPr>
        <w:shd w:val="clear" w:color="auto" w:fill="auto"/>
        <w:spacing w:before="101" w:line="225" w:lineRule="auto"/>
        <w:ind w:left="0" w:leftChars="0" w:right="0" w:rightChars="0" w:firstLine="0" w:firstLineChars="0"/>
        <w:jc w:val="center"/>
        <w:outlineLvl w:val="0"/>
        <w:rPr>
          <w:rFonts w:hint="eastAsia" w:ascii="仿宋" w:hAnsi="仿宋" w:eastAsia="仿宋" w:cs="仿宋"/>
          <w:b/>
          <w:bCs/>
          <w:sz w:val="31"/>
          <w:szCs w:val="31"/>
          <w:highlight w:val="none"/>
        </w:rPr>
      </w:pPr>
      <w:r>
        <w:rPr>
          <w:rFonts w:hint="eastAsia" w:ascii="仿宋" w:hAnsi="仿宋" w:eastAsia="仿宋" w:cs="仿宋"/>
          <w:b/>
          <w:bCs/>
          <w:spacing w:val="8"/>
          <w:sz w:val="31"/>
          <w:szCs w:val="31"/>
          <w:highlight w:val="none"/>
        </w:rPr>
        <w:br w:type="page"/>
      </w:r>
      <w:r>
        <w:rPr>
          <w:rFonts w:hint="eastAsia" w:ascii="仿宋" w:hAnsi="仿宋" w:eastAsia="仿宋" w:cs="仿宋"/>
          <w:b/>
          <w:bCs/>
          <w:spacing w:val="8"/>
          <w:sz w:val="31"/>
          <w:szCs w:val="31"/>
          <w:highlight w:val="none"/>
        </w:rPr>
        <w:t>第二章 供应商须知</w:t>
      </w:r>
      <w:bookmarkEnd w:id="48"/>
      <w:bookmarkEnd w:id="49"/>
    </w:p>
    <w:p w14:paraId="48186F72">
      <w:pPr>
        <w:shd w:val="clear" w:color="auto" w:fill="auto"/>
        <w:spacing w:before="253" w:line="219" w:lineRule="auto"/>
        <w:ind w:left="0" w:leftChars="0" w:right="0" w:rightChars="0" w:firstLine="0" w:firstLineChars="0"/>
        <w:jc w:val="center"/>
        <w:outlineLvl w:val="1"/>
        <w:rPr>
          <w:rFonts w:hint="eastAsia" w:ascii="仿宋" w:hAnsi="仿宋" w:eastAsia="仿宋" w:cs="仿宋"/>
          <w:b/>
          <w:bCs/>
          <w:sz w:val="30"/>
          <w:szCs w:val="30"/>
          <w:highlight w:val="none"/>
        </w:rPr>
      </w:pPr>
      <w:bookmarkStart w:id="50" w:name="_Toc20068"/>
      <w:bookmarkStart w:id="51" w:name="_Toc23944"/>
      <w:bookmarkStart w:id="52" w:name="_Toc1812"/>
      <w:r>
        <w:rPr>
          <w:rFonts w:hint="eastAsia" w:ascii="仿宋" w:hAnsi="仿宋" w:eastAsia="仿宋" w:cs="仿宋"/>
          <w:b/>
          <w:bCs/>
          <w:spacing w:val="-1"/>
          <w:sz w:val="30"/>
          <w:szCs w:val="30"/>
          <w:highlight w:val="none"/>
        </w:rPr>
        <w:t>供应商须知前附表</w:t>
      </w:r>
      <w:bookmarkEnd w:id="50"/>
      <w:bookmarkEnd w:id="51"/>
      <w:bookmarkEnd w:id="52"/>
    </w:p>
    <w:p w14:paraId="7A221B91">
      <w:pPr>
        <w:shd w:val="clear" w:color="auto" w:fill="auto"/>
        <w:spacing w:line="105" w:lineRule="exact"/>
        <w:rPr>
          <w:rFonts w:hint="eastAsia" w:ascii="仿宋" w:hAnsi="仿宋" w:eastAsia="仿宋" w:cs="仿宋"/>
          <w:highlight w:val="none"/>
        </w:rPr>
      </w:pPr>
    </w:p>
    <w:tbl>
      <w:tblPr>
        <w:tblStyle w:val="15"/>
        <w:tblW w:w="5671" w:type="pct"/>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5"/>
        <w:gridCol w:w="1637"/>
        <w:gridCol w:w="6795"/>
      </w:tblGrid>
      <w:tr w14:paraId="7752A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28" w:type="pct"/>
            <w:noWrap w:val="0"/>
            <w:vAlign w:val="center"/>
          </w:tcPr>
          <w:p w14:paraId="51E9BF38">
            <w:pPr>
              <w:shd w:val="clear" w:color="auto" w:fill="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868" w:type="pct"/>
            <w:noWrap w:val="0"/>
            <w:vAlign w:val="center"/>
          </w:tcPr>
          <w:p w14:paraId="355D06AC">
            <w:pPr>
              <w:shd w:val="clear" w:color="auto" w:fill="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3602" w:type="pct"/>
            <w:noWrap w:val="0"/>
            <w:vAlign w:val="center"/>
          </w:tcPr>
          <w:p w14:paraId="6EA7339A">
            <w:pPr>
              <w:shd w:val="clear" w:color="auto" w:fill="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 列 内 容</w:t>
            </w:r>
          </w:p>
        </w:tc>
      </w:tr>
      <w:tr w14:paraId="7F797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528" w:type="pct"/>
            <w:noWrap w:val="0"/>
            <w:vAlign w:val="center"/>
          </w:tcPr>
          <w:p w14:paraId="51ACF757">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868" w:type="pct"/>
            <w:noWrap w:val="0"/>
            <w:vAlign w:val="center"/>
          </w:tcPr>
          <w:p w14:paraId="1599BEE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lang w:eastAsia="zh-CN"/>
              </w:rPr>
              <w:t>采购</w:t>
            </w:r>
            <w:r>
              <w:rPr>
                <w:rFonts w:hint="eastAsia" w:ascii="仿宋" w:hAnsi="仿宋" w:eastAsia="仿宋" w:cs="仿宋"/>
                <w:highlight w:val="none"/>
              </w:rPr>
              <w:t>人</w:t>
            </w:r>
          </w:p>
        </w:tc>
        <w:tc>
          <w:tcPr>
            <w:tcW w:w="3602" w:type="pct"/>
            <w:noWrap w:val="0"/>
            <w:vAlign w:val="center"/>
          </w:tcPr>
          <w:p w14:paraId="44C21F2C">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杞县消防救援大队</w:t>
            </w:r>
          </w:p>
          <w:p w14:paraId="75BDEC2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地址：杞县金城大道西段路北经三路东侧</w:t>
            </w:r>
          </w:p>
          <w:p w14:paraId="2FF704AC">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val="en-US" w:eastAsia="zh-CN"/>
              </w:rPr>
              <w:t>张</w:t>
            </w:r>
            <w:r>
              <w:rPr>
                <w:rFonts w:hint="eastAsia" w:ascii="仿宋" w:hAnsi="仿宋" w:eastAsia="仿宋" w:cs="仿宋"/>
                <w:highlight w:val="none"/>
              </w:rPr>
              <w:t>先生</w:t>
            </w:r>
          </w:p>
          <w:p w14:paraId="3E1883C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联系方式：15194636071</w:t>
            </w:r>
          </w:p>
        </w:tc>
      </w:tr>
      <w:tr w14:paraId="06D2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528" w:type="pct"/>
            <w:noWrap w:val="0"/>
            <w:vAlign w:val="center"/>
          </w:tcPr>
          <w:p w14:paraId="27CE5785">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868" w:type="pct"/>
            <w:noWrap w:val="0"/>
            <w:vAlign w:val="center"/>
          </w:tcPr>
          <w:p w14:paraId="6E597BFA">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代理机构</w:t>
            </w:r>
          </w:p>
        </w:tc>
        <w:tc>
          <w:tcPr>
            <w:tcW w:w="3602" w:type="pct"/>
            <w:noWrap w:val="0"/>
            <w:vAlign w:val="center"/>
          </w:tcPr>
          <w:p w14:paraId="47F130C8">
            <w:pPr>
              <w:shd w:val="clear" w:color="auto" w:fill="auto"/>
              <w:spacing w:line="44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 xml:space="preserve">名称：河南展坤工程管理有限公司 </w:t>
            </w:r>
          </w:p>
          <w:p w14:paraId="6B159789">
            <w:pPr>
              <w:shd w:val="clear" w:color="auto" w:fill="auto"/>
              <w:spacing w:line="44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地址：河南省开封市郑开大道郑开印象城2号楼16层1601室</w:t>
            </w:r>
          </w:p>
          <w:p w14:paraId="38496C03">
            <w:pPr>
              <w:shd w:val="clear" w:color="auto" w:fill="auto"/>
              <w:spacing w:line="44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联系人：</w:t>
            </w:r>
            <w:r>
              <w:rPr>
                <w:rFonts w:hint="eastAsia" w:ascii="仿宋" w:hAnsi="仿宋" w:eastAsia="仿宋" w:cs="仿宋"/>
                <w:highlight w:val="none"/>
                <w:lang w:val="en-US" w:eastAsia="zh-CN"/>
              </w:rPr>
              <w:t>于女士</w:t>
            </w:r>
          </w:p>
          <w:p w14:paraId="408521A3">
            <w:pPr>
              <w:shd w:val="clear" w:color="auto" w:fill="auto"/>
              <w:spacing w:line="44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联系方式：0371-23160001</w:t>
            </w:r>
          </w:p>
        </w:tc>
      </w:tr>
      <w:tr w14:paraId="0898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28" w:type="pct"/>
            <w:noWrap w:val="0"/>
            <w:vAlign w:val="center"/>
          </w:tcPr>
          <w:p w14:paraId="6444286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868" w:type="pct"/>
            <w:noWrap w:val="0"/>
            <w:vAlign w:val="center"/>
          </w:tcPr>
          <w:p w14:paraId="440D9B89">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3602" w:type="pct"/>
            <w:noWrap w:val="0"/>
            <w:vAlign w:val="center"/>
          </w:tcPr>
          <w:p w14:paraId="1F2D5C59">
            <w:pPr>
              <w:shd w:val="clear" w:color="auto" w:fill="auto"/>
              <w:spacing w:line="440"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杞县消防救援大队金城大道消防站和邢口消防站伙食配送定点单位采购</w:t>
            </w:r>
            <w:r>
              <w:rPr>
                <w:rFonts w:hint="eastAsia" w:ascii="仿宋" w:hAnsi="仿宋" w:eastAsia="仿宋" w:cs="仿宋"/>
                <w:highlight w:val="none"/>
                <w:lang w:val="en-US" w:eastAsia="zh-CN"/>
              </w:rPr>
              <w:t>项目</w:t>
            </w:r>
          </w:p>
        </w:tc>
      </w:tr>
      <w:tr w14:paraId="1039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8" w:type="pct"/>
            <w:noWrap w:val="0"/>
            <w:vAlign w:val="center"/>
          </w:tcPr>
          <w:p w14:paraId="7ABA5EA0">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4</w:t>
            </w:r>
          </w:p>
        </w:tc>
        <w:tc>
          <w:tcPr>
            <w:tcW w:w="868" w:type="pct"/>
            <w:noWrap w:val="0"/>
            <w:vAlign w:val="center"/>
          </w:tcPr>
          <w:p w14:paraId="3A0DAC7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服务地点</w:t>
            </w:r>
          </w:p>
        </w:tc>
        <w:tc>
          <w:tcPr>
            <w:tcW w:w="3602" w:type="pct"/>
            <w:noWrap w:val="0"/>
            <w:vAlign w:val="center"/>
          </w:tcPr>
          <w:p w14:paraId="2184166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eastAsia="zh-CN"/>
              </w:rPr>
              <w:t>采购人</w:t>
            </w:r>
            <w:r>
              <w:rPr>
                <w:rFonts w:hint="eastAsia" w:ascii="仿宋" w:hAnsi="仿宋" w:eastAsia="仿宋" w:cs="仿宋"/>
                <w:highlight w:val="none"/>
              </w:rPr>
              <w:t>指定地点</w:t>
            </w:r>
          </w:p>
        </w:tc>
      </w:tr>
      <w:tr w14:paraId="66E4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28" w:type="pct"/>
            <w:noWrap w:val="0"/>
            <w:vAlign w:val="center"/>
          </w:tcPr>
          <w:p w14:paraId="62D7DEA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5</w:t>
            </w:r>
          </w:p>
        </w:tc>
        <w:tc>
          <w:tcPr>
            <w:tcW w:w="868" w:type="pct"/>
            <w:noWrap w:val="0"/>
            <w:vAlign w:val="center"/>
          </w:tcPr>
          <w:p w14:paraId="0A48B92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资金来源</w:t>
            </w:r>
          </w:p>
        </w:tc>
        <w:tc>
          <w:tcPr>
            <w:tcW w:w="3602" w:type="pct"/>
            <w:noWrap w:val="0"/>
            <w:vAlign w:val="center"/>
          </w:tcPr>
          <w:p w14:paraId="7F4C1DE7">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val="en-US" w:eastAsia="zh-CN"/>
              </w:rPr>
              <w:t>中央下拨</w:t>
            </w:r>
            <w:r>
              <w:rPr>
                <w:rFonts w:hint="eastAsia" w:ascii="仿宋" w:hAnsi="仿宋" w:eastAsia="仿宋" w:cs="仿宋"/>
                <w:highlight w:val="none"/>
              </w:rPr>
              <w:t>+</w:t>
            </w:r>
            <w:r>
              <w:rPr>
                <w:rFonts w:hint="eastAsia" w:ascii="仿宋" w:hAnsi="仿宋" w:eastAsia="仿宋" w:cs="仿宋"/>
                <w:highlight w:val="none"/>
                <w:lang w:eastAsia="zh-CN"/>
              </w:rPr>
              <w:t>地方财政</w:t>
            </w:r>
            <w:r>
              <w:rPr>
                <w:rFonts w:hint="eastAsia" w:ascii="仿宋" w:hAnsi="仿宋" w:eastAsia="仿宋" w:cs="仿宋"/>
                <w:highlight w:val="none"/>
              </w:rPr>
              <w:t>资金</w:t>
            </w:r>
          </w:p>
        </w:tc>
      </w:tr>
      <w:tr w14:paraId="6FCC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28" w:type="pct"/>
            <w:noWrap w:val="0"/>
            <w:vAlign w:val="center"/>
          </w:tcPr>
          <w:p w14:paraId="0E6EE805">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6</w:t>
            </w:r>
          </w:p>
        </w:tc>
        <w:tc>
          <w:tcPr>
            <w:tcW w:w="868" w:type="pct"/>
            <w:noWrap w:val="0"/>
            <w:vAlign w:val="center"/>
          </w:tcPr>
          <w:p w14:paraId="06ABD52B">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3602" w:type="pct"/>
            <w:noWrap w:val="0"/>
            <w:vAlign w:val="center"/>
          </w:tcPr>
          <w:p w14:paraId="2890B57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已落实</w:t>
            </w:r>
          </w:p>
        </w:tc>
      </w:tr>
      <w:tr w14:paraId="135B9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28" w:type="pct"/>
            <w:noWrap w:val="0"/>
            <w:vAlign w:val="center"/>
          </w:tcPr>
          <w:p w14:paraId="008E1CB1">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7</w:t>
            </w:r>
          </w:p>
        </w:tc>
        <w:tc>
          <w:tcPr>
            <w:tcW w:w="868" w:type="pct"/>
            <w:noWrap w:val="0"/>
            <w:vAlign w:val="center"/>
          </w:tcPr>
          <w:p w14:paraId="58E2DD2F">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标段名称</w:t>
            </w:r>
          </w:p>
        </w:tc>
        <w:tc>
          <w:tcPr>
            <w:tcW w:w="3602" w:type="pct"/>
            <w:noWrap w:val="0"/>
            <w:vAlign w:val="center"/>
          </w:tcPr>
          <w:p w14:paraId="66B1E302">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第二标段：杞县消防救援大队邢口消防站伙食配送定点单位采购项目项目</w:t>
            </w:r>
          </w:p>
        </w:tc>
      </w:tr>
      <w:tr w14:paraId="0A1C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28" w:type="pct"/>
            <w:noWrap w:val="0"/>
            <w:vAlign w:val="center"/>
          </w:tcPr>
          <w:p w14:paraId="07774C9E">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8</w:t>
            </w:r>
          </w:p>
        </w:tc>
        <w:tc>
          <w:tcPr>
            <w:tcW w:w="868" w:type="pct"/>
            <w:noWrap w:val="0"/>
            <w:vAlign w:val="center"/>
          </w:tcPr>
          <w:p w14:paraId="3A1221A2">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采购内容</w:t>
            </w:r>
          </w:p>
        </w:tc>
        <w:tc>
          <w:tcPr>
            <w:tcW w:w="3602" w:type="pct"/>
            <w:noWrap w:val="0"/>
            <w:vAlign w:val="center"/>
          </w:tcPr>
          <w:p w14:paraId="4A280B03">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生鲜肉类、禽蛋类（猪肉、牛肉、羊肉、鸡、鸭、鱼、禽蛋等）、水产类、豆制品类、蔬菜（各类生鲜蔬菜）、调料干菜类及其他副食品等的配送服务。</w:t>
            </w:r>
          </w:p>
        </w:tc>
      </w:tr>
      <w:tr w14:paraId="232E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28" w:type="pct"/>
            <w:noWrap w:val="0"/>
            <w:vAlign w:val="center"/>
          </w:tcPr>
          <w:p w14:paraId="43A7610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9</w:t>
            </w:r>
          </w:p>
        </w:tc>
        <w:tc>
          <w:tcPr>
            <w:tcW w:w="868" w:type="pct"/>
            <w:noWrap w:val="0"/>
            <w:vAlign w:val="center"/>
          </w:tcPr>
          <w:p w14:paraId="654FA01D">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服务期限</w:t>
            </w:r>
          </w:p>
        </w:tc>
        <w:tc>
          <w:tcPr>
            <w:tcW w:w="3602" w:type="pct"/>
            <w:noWrap w:val="0"/>
            <w:vAlign w:val="center"/>
          </w:tcPr>
          <w:p w14:paraId="3E693104">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一年</w:t>
            </w:r>
          </w:p>
        </w:tc>
      </w:tr>
      <w:tr w14:paraId="24966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528" w:type="pct"/>
            <w:noWrap w:val="0"/>
            <w:vAlign w:val="center"/>
          </w:tcPr>
          <w:p w14:paraId="521AFADD">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10</w:t>
            </w:r>
          </w:p>
        </w:tc>
        <w:tc>
          <w:tcPr>
            <w:tcW w:w="868" w:type="pct"/>
            <w:noWrap w:val="0"/>
            <w:vAlign w:val="center"/>
          </w:tcPr>
          <w:p w14:paraId="48053A3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质量要求</w:t>
            </w:r>
          </w:p>
        </w:tc>
        <w:tc>
          <w:tcPr>
            <w:tcW w:w="3602" w:type="pct"/>
            <w:noWrap w:val="0"/>
            <w:vAlign w:val="center"/>
          </w:tcPr>
          <w:p w14:paraId="2695569A">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合格</w:t>
            </w:r>
          </w:p>
        </w:tc>
      </w:tr>
      <w:tr w14:paraId="6B78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6E1927C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11</w:t>
            </w:r>
          </w:p>
        </w:tc>
        <w:tc>
          <w:tcPr>
            <w:tcW w:w="868" w:type="pct"/>
            <w:noWrap w:val="0"/>
            <w:vAlign w:val="center"/>
          </w:tcPr>
          <w:p w14:paraId="03F6407E">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付款方式</w:t>
            </w:r>
          </w:p>
        </w:tc>
        <w:tc>
          <w:tcPr>
            <w:tcW w:w="3602" w:type="pct"/>
            <w:noWrap w:val="0"/>
            <w:vAlign w:val="center"/>
          </w:tcPr>
          <w:p w14:paraId="4BF28DE9">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以合同签订为准</w:t>
            </w:r>
          </w:p>
        </w:tc>
      </w:tr>
      <w:tr w14:paraId="3C51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42A16F7F">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12</w:t>
            </w:r>
          </w:p>
        </w:tc>
        <w:tc>
          <w:tcPr>
            <w:tcW w:w="868" w:type="pct"/>
            <w:noWrap w:val="0"/>
            <w:vAlign w:val="center"/>
          </w:tcPr>
          <w:p w14:paraId="4841DB99">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投标人资质条件和能力</w:t>
            </w:r>
          </w:p>
        </w:tc>
        <w:tc>
          <w:tcPr>
            <w:tcW w:w="3602" w:type="pct"/>
            <w:noWrap w:val="0"/>
            <w:vAlign w:val="center"/>
          </w:tcPr>
          <w:p w14:paraId="0D7E3B57">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详见招标公告“</w:t>
            </w:r>
            <w:r>
              <w:rPr>
                <w:rFonts w:hint="eastAsia" w:ascii="仿宋" w:hAnsi="仿宋" w:eastAsia="仿宋" w:cs="仿宋"/>
                <w:highlight w:val="none"/>
              </w:rPr>
              <w:t>二、投标人资格要求</w:t>
            </w:r>
            <w:r>
              <w:rPr>
                <w:rFonts w:hint="eastAsia" w:ascii="仿宋" w:hAnsi="仿宋" w:eastAsia="仿宋" w:cs="仿宋"/>
                <w:highlight w:val="none"/>
                <w:lang w:eastAsia="zh-CN"/>
              </w:rPr>
              <w:t>”</w:t>
            </w:r>
          </w:p>
        </w:tc>
      </w:tr>
      <w:tr w14:paraId="5054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42227D8A">
            <w:pPr>
              <w:shd w:val="clear" w:color="auto" w:fill="auto"/>
              <w:spacing w:line="440" w:lineRule="exact"/>
              <w:jc w:val="center"/>
              <w:rPr>
                <w:rFonts w:hint="eastAsia" w:ascii="仿宋" w:hAnsi="仿宋" w:eastAsia="仿宋" w:cs="仿宋"/>
                <w:highlight w:val="none"/>
              </w:rPr>
            </w:pPr>
          </w:p>
          <w:p w14:paraId="4CB2E076">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13</w:t>
            </w:r>
          </w:p>
        </w:tc>
        <w:tc>
          <w:tcPr>
            <w:tcW w:w="868" w:type="pct"/>
            <w:noWrap w:val="0"/>
            <w:vAlign w:val="center"/>
          </w:tcPr>
          <w:p w14:paraId="137F49FB">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是否接受联合体投标</w:t>
            </w:r>
          </w:p>
        </w:tc>
        <w:tc>
          <w:tcPr>
            <w:tcW w:w="3602" w:type="pct"/>
            <w:noWrap w:val="0"/>
            <w:vAlign w:val="center"/>
          </w:tcPr>
          <w:p w14:paraId="1CB7AB16">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不接受</w:t>
            </w:r>
          </w:p>
          <w:p w14:paraId="79FD5E0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 xml:space="preserve"> 接受,应满足下列要求 :</w:t>
            </w:r>
          </w:p>
        </w:tc>
      </w:tr>
      <w:tr w14:paraId="2593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6D873CF5">
            <w:pPr>
              <w:shd w:val="clear" w:color="auto" w:fill="auto"/>
              <w:spacing w:line="440" w:lineRule="exact"/>
              <w:jc w:val="center"/>
              <w:rPr>
                <w:rFonts w:hint="eastAsia" w:ascii="仿宋" w:hAnsi="仿宋" w:eastAsia="仿宋" w:cs="仿宋"/>
                <w:highlight w:val="none"/>
              </w:rPr>
            </w:pPr>
          </w:p>
          <w:p w14:paraId="2E7875FB">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14</w:t>
            </w:r>
          </w:p>
        </w:tc>
        <w:tc>
          <w:tcPr>
            <w:tcW w:w="868" w:type="pct"/>
            <w:noWrap w:val="0"/>
            <w:vAlign w:val="center"/>
          </w:tcPr>
          <w:p w14:paraId="682735B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构成招标文件的其 他材料</w:t>
            </w:r>
          </w:p>
        </w:tc>
        <w:tc>
          <w:tcPr>
            <w:tcW w:w="3602" w:type="pct"/>
            <w:noWrap w:val="0"/>
            <w:vAlign w:val="center"/>
          </w:tcPr>
          <w:p w14:paraId="14C43A1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招标文件补充文件、澄清、修改、答疑。</w:t>
            </w:r>
          </w:p>
          <w:p w14:paraId="48577CE7">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当招标文件、补充（答疑）通知文件内容相互矛盾时</w:t>
            </w:r>
            <w:r>
              <w:rPr>
                <w:rFonts w:hint="eastAsia" w:ascii="仿宋" w:hAnsi="仿宋" w:eastAsia="仿宋" w:cs="仿宋"/>
                <w:highlight w:val="none"/>
                <w:lang w:eastAsia="zh-CN"/>
              </w:rPr>
              <w:t>，</w:t>
            </w:r>
            <w:r>
              <w:rPr>
                <w:rFonts w:hint="eastAsia" w:ascii="仿宋" w:hAnsi="仿宋" w:eastAsia="仿宋" w:cs="仿宋"/>
                <w:highlight w:val="none"/>
              </w:rPr>
              <w:t>以最后发出的文件为准。</w:t>
            </w:r>
          </w:p>
        </w:tc>
      </w:tr>
      <w:tr w14:paraId="46EC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4BD9DA05">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15</w:t>
            </w:r>
          </w:p>
        </w:tc>
        <w:tc>
          <w:tcPr>
            <w:tcW w:w="868" w:type="pct"/>
            <w:noWrap w:val="0"/>
            <w:vAlign w:val="center"/>
          </w:tcPr>
          <w:p w14:paraId="7C8C0DA0">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投标截止时间</w:t>
            </w:r>
          </w:p>
        </w:tc>
        <w:tc>
          <w:tcPr>
            <w:tcW w:w="3602" w:type="pct"/>
            <w:noWrap w:val="0"/>
            <w:vAlign w:val="center"/>
          </w:tcPr>
          <w:p w14:paraId="57FFEF57">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eastAsia="zh-CN"/>
              </w:rPr>
              <w:t>2026年05月07日10时00分</w:t>
            </w:r>
            <w:r>
              <w:rPr>
                <w:rFonts w:hint="eastAsia" w:ascii="仿宋" w:hAnsi="仿宋" w:eastAsia="仿宋" w:cs="仿宋"/>
                <w:highlight w:val="none"/>
              </w:rPr>
              <w:t>（北京时间）</w:t>
            </w:r>
          </w:p>
        </w:tc>
      </w:tr>
      <w:tr w14:paraId="16C4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50D9AC12">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16</w:t>
            </w:r>
          </w:p>
        </w:tc>
        <w:tc>
          <w:tcPr>
            <w:tcW w:w="868" w:type="pct"/>
            <w:noWrap w:val="0"/>
            <w:vAlign w:val="center"/>
          </w:tcPr>
          <w:p w14:paraId="5EC915C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磋商有效期</w:t>
            </w:r>
          </w:p>
        </w:tc>
        <w:tc>
          <w:tcPr>
            <w:tcW w:w="3602" w:type="pct"/>
            <w:noWrap w:val="0"/>
            <w:vAlign w:val="center"/>
          </w:tcPr>
          <w:p w14:paraId="181DC5C4">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磋商截止时间起 60 日历天</w:t>
            </w:r>
          </w:p>
        </w:tc>
      </w:tr>
      <w:tr w14:paraId="6167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6D04E7B0">
            <w:pPr>
              <w:shd w:val="clear" w:color="auto" w:fill="auto"/>
              <w:spacing w:line="440" w:lineRule="exact"/>
              <w:jc w:val="center"/>
              <w:rPr>
                <w:rFonts w:hint="eastAsia" w:ascii="仿宋" w:hAnsi="仿宋" w:eastAsia="仿宋" w:cs="仿宋"/>
                <w:highlight w:val="none"/>
              </w:rPr>
            </w:pPr>
          </w:p>
          <w:p w14:paraId="5E1435A9">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17</w:t>
            </w:r>
          </w:p>
        </w:tc>
        <w:tc>
          <w:tcPr>
            <w:tcW w:w="868" w:type="pct"/>
            <w:noWrap w:val="0"/>
            <w:vAlign w:val="center"/>
          </w:tcPr>
          <w:p w14:paraId="0083A4A1">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是否允许递交备选 投标方案</w:t>
            </w:r>
          </w:p>
        </w:tc>
        <w:tc>
          <w:tcPr>
            <w:tcW w:w="3602" w:type="pct"/>
            <w:noWrap w:val="0"/>
            <w:vAlign w:val="center"/>
          </w:tcPr>
          <w:p w14:paraId="515A01FA">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不允许</w:t>
            </w:r>
          </w:p>
        </w:tc>
      </w:tr>
      <w:tr w14:paraId="07B9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528" w:type="pct"/>
            <w:noWrap w:val="0"/>
            <w:vAlign w:val="center"/>
          </w:tcPr>
          <w:p w14:paraId="4C14A8D7">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18</w:t>
            </w:r>
          </w:p>
        </w:tc>
        <w:tc>
          <w:tcPr>
            <w:tcW w:w="868" w:type="pct"/>
            <w:noWrap w:val="0"/>
            <w:vAlign w:val="center"/>
          </w:tcPr>
          <w:p w14:paraId="62568810">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3602" w:type="pct"/>
            <w:noWrap w:val="0"/>
            <w:vAlign w:val="center"/>
          </w:tcPr>
          <w:p w14:paraId="1914625F">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按招标文件要求由投标人的法定代表人或委托代理人签字并盖单位章，未按投标文件格式要求签字或盖章的，其投标文件将被否决。委托代理人签字的，投标文件应附法定代表人签署的授权委托书（授权期限不得少于投标有效期）。</w:t>
            </w:r>
          </w:p>
        </w:tc>
      </w:tr>
      <w:tr w14:paraId="75B4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1A448B4F">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19</w:t>
            </w:r>
          </w:p>
        </w:tc>
        <w:tc>
          <w:tcPr>
            <w:tcW w:w="868" w:type="pct"/>
            <w:noWrap w:val="0"/>
            <w:vAlign w:val="center"/>
          </w:tcPr>
          <w:p w14:paraId="7C026D71">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递交投标文件地点</w:t>
            </w:r>
          </w:p>
        </w:tc>
        <w:tc>
          <w:tcPr>
            <w:tcW w:w="3602" w:type="pct"/>
            <w:noWrap w:val="0"/>
            <w:vAlign w:val="center"/>
          </w:tcPr>
          <w:p w14:paraId="57E78FF2">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highlight w:val="none"/>
                <w:lang w:eastAsia="zh-CN"/>
              </w:rPr>
              <w:t>2026年05月07日10时00分</w:t>
            </w:r>
            <w:r>
              <w:rPr>
                <w:rFonts w:hint="eastAsia" w:ascii="仿宋" w:hAnsi="仿宋" w:eastAsia="仿宋" w:cs="仿宋"/>
                <w:highlight w:val="none"/>
              </w:rPr>
              <w:t>（北京时间）</w:t>
            </w:r>
          </w:p>
          <w:p w14:paraId="36C4C73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递交地点：各投标人应在投标截止时间前上传加密的电子投标文件到会员系统的指 定位置。</w:t>
            </w:r>
          </w:p>
        </w:tc>
      </w:tr>
      <w:tr w14:paraId="411C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572F976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20</w:t>
            </w:r>
          </w:p>
        </w:tc>
        <w:tc>
          <w:tcPr>
            <w:tcW w:w="868" w:type="pct"/>
            <w:noWrap w:val="0"/>
            <w:vAlign w:val="center"/>
          </w:tcPr>
          <w:p w14:paraId="3D36802B">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是否退还投标文件</w:t>
            </w:r>
          </w:p>
        </w:tc>
        <w:tc>
          <w:tcPr>
            <w:tcW w:w="3602" w:type="pct"/>
            <w:noWrap w:val="0"/>
            <w:vAlign w:val="center"/>
          </w:tcPr>
          <w:p w14:paraId="59FD8F0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否</w:t>
            </w:r>
          </w:p>
        </w:tc>
      </w:tr>
      <w:tr w14:paraId="14D6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528" w:type="pct"/>
            <w:noWrap w:val="0"/>
            <w:vAlign w:val="center"/>
          </w:tcPr>
          <w:p w14:paraId="1482DB6F">
            <w:pPr>
              <w:shd w:val="clear" w:color="auto" w:fill="auto"/>
              <w:spacing w:line="440" w:lineRule="exact"/>
              <w:jc w:val="center"/>
              <w:rPr>
                <w:rFonts w:hint="eastAsia" w:ascii="仿宋" w:hAnsi="仿宋" w:eastAsia="仿宋" w:cs="仿宋"/>
                <w:highlight w:val="none"/>
                <w:lang w:eastAsia="zh-CN"/>
              </w:rPr>
            </w:pPr>
            <w:r>
              <w:rPr>
                <w:rFonts w:hint="eastAsia" w:ascii="仿宋" w:hAnsi="仿宋" w:eastAsia="仿宋" w:cs="仿宋"/>
                <w:highlight w:val="none"/>
              </w:rPr>
              <w:t>21</w:t>
            </w:r>
          </w:p>
        </w:tc>
        <w:tc>
          <w:tcPr>
            <w:tcW w:w="868" w:type="pct"/>
            <w:noWrap w:val="0"/>
            <w:vAlign w:val="center"/>
          </w:tcPr>
          <w:p w14:paraId="24B7F6B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开标时间和地点</w:t>
            </w:r>
          </w:p>
        </w:tc>
        <w:tc>
          <w:tcPr>
            <w:tcW w:w="3602" w:type="pct"/>
            <w:noWrap w:val="0"/>
            <w:vAlign w:val="center"/>
          </w:tcPr>
          <w:p w14:paraId="4A6E49E5">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开标时间：同投标截止时间</w:t>
            </w:r>
          </w:p>
          <w:p w14:paraId="3B2B6465">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 xml:space="preserve">开标地点: </w:t>
            </w:r>
            <w:r>
              <w:rPr>
                <w:rFonts w:hint="eastAsia" w:ascii="仿宋" w:hAnsi="仿宋" w:eastAsia="仿宋" w:cs="仿宋"/>
                <w:highlight w:val="none"/>
                <w:lang w:val="en-US" w:eastAsia="zh-CN"/>
              </w:rPr>
              <w:t>杞县公共资源交易中心</w:t>
            </w:r>
            <w:r>
              <w:rPr>
                <w:rFonts w:hint="eastAsia" w:ascii="仿宋" w:hAnsi="仿宋" w:eastAsia="仿宋" w:cs="仿宋"/>
                <w:highlight w:val="none"/>
              </w:rPr>
              <w:t>杞县综合服务大厦 11 楼开标室（地址：杞县金城大道与经四路交叉口东北角杞县便民服务中心）。</w:t>
            </w:r>
          </w:p>
        </w:tc>
      </w:tr>
      <w:tr w14:paraId="3FC7A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0AD93DDC">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22</w:t>
            </w:r>
          </w:p>
        </w:tc>
        <w:tc>
          <w:tcPr>
            <w:tcW w:w="868" w:type="pct"/>
            <w:noWrap w:val="0"/>
            <w:vAlign w:val="center"/>
          </w:tcPr>
          <w:p w14:paraId="12FCCF61">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开标程序</w:t>
            </w:r>
          </w:p>
        </w:tc>
        <w:tc>
          <w:tcPr>
            <w:tcW w:w="3602" w:type="pct"/>
            <w:noWrap w:val="0"/>
            <w:vAlign w:val="center"/>
          </w:tcPr>
          <w:p w14:paraId="2830907E">
            <w:pPr>
              <w:shd w:val="clear" w:color="auto" w:fill="auto"/>
              <w:spacing w:line="440" w:lineRule="exact"/>
              <w:rPr>
                <w:rFonts w:hint="eastAsia" w:ascii="仿宋" w:hAnsi="仿宋" w:eastAsia="仿宋" w:cs="仿宋"/>
                <w:highlight w:val="none"/>
                <w:lang w:val="en-GB"/>
              </w:rPr>
            </w:pPr>
            <w:r>
              <w:rPr>
                <w:rFonts w:hint="eastAsia" w:ascii="仿宋" w:hAnsi="仿宋" w:eastAsia="仿宋" w:cs="仿宋"/>
                <w:highlight w:val="none"/>
                <w:lang w:val="en-GB"/>
              </w:rPr>
              <w:t>（1）本项目采用“远程不见面”开标方式，供应商无需到</w:t>
            </w:r>
            <w:r>
              <w:rPr>
                <w:rFonts w:hint="eastAsia" w:ascii="仿宋" w:hAnsi="仿宋" w:eastAsia="仿宋" w:cs="仿宋"/>
                <w:highlight w:val="none"/>
                <w:lang w:val="en-US" w:eastAsia="zh-CN"/>
              </w:rPr>
              <w:t>杞县</w:t>
            </w:r>
            <w:r>
              <w:rPr>
                <w:rFonts w:hint="eastAsia" w:ascii="仿宋" w:hAnsi="仿宋" w:eastAsia="仿宋" w:cs="仿宋"/>
                <w:highlight w:val="none"/>
                <w:lang w:val="en-GB"/>
              </w:rPr>
              <w:t>公共资源交易中心现场参加开标会议；供应商应当在开标时间前，登录远程开标大厅，在线准时参加开标活动并进行投标文件解密、答疑澄清等。</w:t>
            </w:r>
          </w:p>
          <w:p w14:paraId="1650AB7F">
            <w:pPr>
              <w:shd w:val="clear" w:color="auto" w:fill="auto"/>
              <w:spacing w:line="440" w:lineRule="exact"/>
              <w:rPr>
                <w:rFonts w:hint="eastAsia" w:ascii="仿宋" w:hAnsi="仿宋" w:eastAsia="仿宋" w:cs="仿宋"/>
                <w:highlight w:val="none"/>
                <w:lang w:val="en-GB"/>
              </w:rPr>
            </w:pPr>
            <w:r>
              <w:rPr>
                <w:rFonts w:hint="eastAsia" w:ascii="仿宋" w:hAnsi="仿宋" w:eastAsia="仿宋" w:cs="仿宋"/>
                <w:highlight w:val="none"/>
                <w:lang w:val="en-GB"/>
              </w:rPr>
              <w:t>（2）主持人点击“开标”，解密开始倒计时；</w:t>
            </w:r>
          </w:p>
          <w:p w14:paraId="6C435FEE">
            <w:pPr>
              <w:shd w:val="clear" w:color="auto" w:fill="auto"/>
              <w:spacing w:line="440" w:lineRule="exact"/>
              <w:rPr>
                <w:rFonts w:hint="eastAsia" w:ascii="仿宋" w:hAnsi="仿宋" w:eastAsia="仿宋" w:cs="仿宋"/>
                <w:highlight w:val="none"/>
                <w:lang w:val="en-GB"/>
              </w:rPr>
            </w:pPr>
            <w:r>
              <w:rPr>
                <w:rFonts w:hint="eastAsia" w:ascii="仿宋" w:hAnsi="仿宋" w:eastAsia="仿宋" w:cs="仿宋"/>
                <w:highlight w:val="none"/>
                <w:lang w:val="en-GB"/>
              </w:rPr>
              <w:t>（3）供应商对所上传加密的投标文件在规定时间内进行解密。（系统解密时长默认为40分钟，错过解密时长者视为自动放弃本次投标）；</w:t>
            </w:r>
          </w:p>
          <w:p w14:paraId="7438D8E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val="en-GB"/>
              </w:rPr>
              <w:t>（4）解密时间结束后 5 分钟为质疑时间，若无供应商提出异议，开标结束。</w:t>
            </w:r>
          </w:p>
        </w:tc>
      </w:tr>
      <w:tr w14:paraId="3206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010E8876">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23</w:t>
            </w:r>
          </w:p>
        </w:tc>
        <w:tc>
          <w:tcPr>
            <w:tcW w:w="868" w:type="pct"/>
            <w:noWrap w:val="0"/>
            <w:vAlign w:val="center"/>
          </w:tcPr>
          <w:p w14:paraId="0629A535">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lang w:val="en-US" w:eastAsia="zh-CN"/>
              </w:rPr>
              <w:t>磋商小组</w:t>
            </w:r>
            <w:r>
              <w:rPr>
                <w:rFonts w:hint="eastAsia" w:ascii="仿宋" w:hAnsi="仿宋" w:eastAsia="仿宋" w:cs="仿宋"/>
                <w:highlight w:val="none"/>
              </w:rPr>
              <w:t>的组建</w:t>
            </w:r>
          </w:p>
        </w:tc>
        <w:tc>
          <w:tcPr>
            <w:tcW w:w="3602" w:type="pct"/>
            <w:noWrap w:val="0"/>
            <w:vAlign w:val="center"/>
          </w:tcPr>
          <w:p w14:paraId="481CCE9F">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val="en-US" w:eastAsia="zh-CN"/>
              </w:rPr>
              <w:t>磋商小组</w:t>
            </w:r>
            <w:r>
              <w:rPr>
                <w:rFonts w:hint="eastAsia" w:ascii="仿宋" w:hAnsi="仿宋" w:eastAsia="仿宋" w:cs="仿宋"/>
                <w:highlight w:val="none"/>
              </w:rPr>
              <w:t>构成 :3人，</w:t>
            </w:r>
            <w:r>
              <w:rPr>
                <w:rFonts w:hint="eastAsia" w:ascii="仿宋" w:hAnsi="仿宋" w:eastAsia="仿宋" w:cs="仿宋"/>
                <w:highlight w:val="none"/>
                <w:lang w:val="en-US" w:eastAsia="zh-CN"/>
              </w:rPr>
              <w:t>由</w:t>
            </w:r>
            <w:r>
              <w:rPr>
                <w:rFonts w:hint="eastAsia" w:ascii="仿宋" w:hAnsi="仿宋" w:eastAsia="仿宋" w:cs="仿宋"/>
                <w:highlight w:val="none"/>
                <w:lang w:eastAsia="zh-CN"/>
              </w:rPr>
              <w:t>相关</w:t>
            </w:r>
            <w:r>
              <w:rPr>
                <w:rFonts w:hint="eastAsia" w:ascii="仿宋" w:hAnsi="仿宋" w:eastAsia="仿宋" w:cs="仿宋"/>
                <w:highlight w:val="none"/>
                <w:lang w:val="en-US" w:eastAsia="zh-CN"/>
              </w:rPr>
              <w:t>专业</w:t>
            </w:r>
            <w:r>
              <w:rPr>
                <w:rFonts w:hint="eastAsia" w:ascii="仿宋" w:hAnsi="仿宋" w:eastAsia="仿宋" w:cs="仿宋"/>
                <w:highlight w:val="none"/>
                <w:lang w:eastAsia="zh-CN"/>
              </w:rPr>
              <w:t>经济、技术方面专家3人组成</w:t>
            </w:r>
            <w:r>
              <w:rPr>
                <w:rFonts w:hint="eastAsia" w:ascii="仿宋" w:hAnsi="仿宋" w:eastAsia="仿宋" w:cs="仿宋"/>
                <w:highlight w:val="none"/>
              </w:rPr>
              <w:t>；</w:t>
            </w:r>
          </w:p>
          <w:p w14:paraId="4B5911B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评标专家确定方式：从省级相关评标专家库中随机抽取。</w:t>
            </w:r>
          </w:p>
        </w:tc>
      </w:tr>
      <w:tr w14:paraId="1160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566758D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24</w:t>
            </w:r>
          </w:p>
        </w:tc>
        <w:tc>
          <w:tcPr>
            <w:tcW w:w="868" w:type="pct"/>
            <w:noWrap w:val="0"/>
            <w:vAlign w:val="center"/>
          </w:tcPr>
          <w:p w14:paraId="097B1A74">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是否授权评标委员会确定中标人</w:t>
            </w:r>
          </w:p>
        </w:tc>
        <w:tc>
          <w:tcPr>
            <w:tcW w:w="3602" w:type="pct"/>
            <w:noWrap w:val="0"/>
            <w:vAlign w:val="center"/>
          </w:tcPr>
          <w:p w14:paraId="218FA25B">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□是</w:t>
            </w:r>
          </w:p>
          <w:p w14:paraId="4C6BEE09">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 xml:space="preserve">否，推荐的中标候选人数： </w:t>
            </w:r>
            <w:r>
              <w:rPr>
                <w:rFonts w:hint="eastAsia" w:ascii="仿宋" w:hAnsi="仿宋" w:eastAsia="仿宋" w:cs="仿宋"/>
                <w:highlight w:val="none"/>
                <w:lang w:val="en-US" w:eastAsia="zh-CN"/>
              </w:rPr>
              <w:t>3</w:t>
            </w:r>
            <w:r>
              <w:rPr>
                <w:rFonts w:hint="eastAsia" w:ascii="仿宋" w:hAnsi="仿宋" w:eastAsia="仿宋" w:cs="仿宋"/>
                <w:highlight w:val="none"/>
              </w:rPr>
              <w:t>名</w:t>
            </w:r>
          </w:p>
        </w:tc>
      </w:tr>
      <w:tr w14:paraId="4D57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528" w:type="pct"/>
            <w:noWrap w:val="0"/>
            <w:vAlign w:val="center"/>
          </w:tcPr>
          <w:p w14:paraId="7287726F">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25</w:t>
            </w:r>
          </w:p>
        </w:tc>
        <w:tc>
          <w:tcPr>
            <w:tcW w:w="868" w:type="pct"/>
            <w:noWrap w:val="0"/>
            <w:vAlign w:val="center"/>
          </w:tcPr>
          <w:p w14:paraId="46909214">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递交投标文件地点</w:t>
            </w:r>
            <w:r>
              <w:rPr>
                <w:rFonts w:hint="eastAsia" w:ascii="仿宋" w:hAnsi="仿宋" w:eastAsia="仿宋" w:cs="仿宋"/>
                <w:highlight w:val="none"/>
                <w:lang w:eastAsia="zh-CN"/>
              </w:rPr>
              <w:t>及</w:t>
            </w:r>
            <w:r>
              <w:rPr>
                <w:rFonts w:hint="eastAsia" w:ascii="仿宋" w:hAnsi="仿宋" w:eastAsia="仿宋" w:cs="仿宋"/>
                <w:highlight w:val="none"/>
              </w:rPr>
              <w:t>方式</w:t>
            </w:r>
          </w:p>
        </w:tc>
        <w:tc>
          <w:tcPr>
            <w:tcW w:w="3602" w:type="pct"/>
            <w:noWrap w:val="0"/>
            <w:vAlign w:val="center"/>
          </w:tcPr>
          <w:p w14:paraId="3B8A345B">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 电子投标文件的递交</w:t>
            </w:r>
          </w:p>
          <w:p w14:paraId="77CAEF97">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a、各投标人应在投标截止时间前上传加密的电子投标文件到会员系统的指定</w:t>
            </w:r>
          </w:p>
          <w:p w14:paraId="37541C0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位置。请投标人在上传时认真检查上传响应文件是否完整、正确。</w:t>
            </w:r>
          </w:p>
          <w:p w14:paraId="50F1E0C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b、投标人因交易中心系统问题无法上传电子投标文件时，请在工作时间与开封市公共资源交易中心交易平台运维电话联系，联系电话：0371-23859291</w:t>
            </w:r>
          </w:p>
          <w:p w14:paraId="2AF8F9DE">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地址：杞县综合服务大厦 11 楼开标室（地址：杞县金城大道与经四路交叉口东北角杞县便民服务中心）。</w:t>
            </w:r>
          </w:p>
        </w:tc>
      </w:tr>
      <w:tr w14:paraId="2729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147B5CB4">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26</w:t>
            </w:r>
          </w:p>
        </w:tc>
        <w:tc>
          <w:tcPr>
            <w:tcW w:w="868" w:type="pct"/>
            <w:noWrap w:val="0"/>
            <w:vAlign w:val="center"/>
          </w:tcPr>
          <w:p w14:paraId="3B66E184">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招标控制价</w:t>
            </w:r>
          </w:p>
        </w:tc>
        <w:tc>
          <w:tcPr>
            <w:tcW w:w="3602" w:type="pct"/>
            <w:noWrap w:val="0"/>
            <w:vAlign w:val="center"/>
          </w:tcPr>
          <w:p w14:paraId="25F5F00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磋商报价费率不得高于100%（100%是指当地大型超市（如大润发、永辉超市等） 同期同类产品零售最低价为对比依据（不以特价商品做参照））</w:t>
            </w:r>
          </w:p>
          <w:p w14:paraId="30CB61D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注：1、供应商磋商报价不得高于100%，否则按废标处理。</w:t>
            </w:r>
          </w:p>
          <w:p w14:paraId="4C4FA175">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2、结算方式： 以实际供货量进行结算。</w:t>
            </w:r>
          </w:p>
        </w:tc>
      </w:tr>
      <w:tr w14:paraId="1785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trPr>
        <w:tc>
          <w:tcPr>
            <w:tcW w:w="528" w:type="pct"/>
            <w:noWrap w:val="0"/>
            <w:vAlign w:val="center"/>
          </w:tcPr>
          <w:p w14:paraId="0DCDC147">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27</w:t>
            </w:r>
          </w:p>
        </w:tc>
        <w:tc>
          <w:tcPr>
            <w:tcW w:w="868" w:type="pct"/>
            <w:noWrap w:val="0"/>
            <w:vAlign w:val="center"/>
          </w:tcPr>
          <w:p w14:paraId="07C08EC6">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招标代理费</w:t>
            </w:r>
          </w:p>
        </w:tc>
        <w:tc>
          <w:tcPr>
            <w:tcW w:w="3602" w:type="pct"/>
            <w:noWrap w:val="0"/>
            <w:vAlign w:val="center"/>
          </w:tcPr>
          <w:p w14:paraId="1C55315D">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rPr>
              <w:t>中标人在中标后，向代理公司支付招标代理服务费</w:t>
            </w:r>
            <w:r>
              <w:rPr>
                <w:rFonts w:hint="eastAsia" w:ascii="仿宋" w:hAnsi="仿宋" w:eastAsia="仿宋" w:cs="仿宋"/>
                <w:highlight w:val="none"/>
                <w:lang w:eastAsia="zh-CN"/>
              </w:rPr>
              <w:t>。</w:t>
            </w:r>
          </w:p>
          <w:p w14:paraId="676B687A">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参照《河南省招标代理服务收费指导意见》豫招协[2023]002号文规定向代理机构缴纳代理服务费（服务费以项目预算金额（最高限价）为基数）</w:t>
            </w:r>
          </w:p>
          <w:tbl>
            <w:tblPr>
              <w:tblStyle w:val="13"/>
              <w:tblW w:w="473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4"/>
              <w:gridCol w:w="1825"/>
              <w:gridCol w:w="1313"/>
              <w:gridCol w:w="1239"/>
              <w:gridCol w:w="1280"/>
            </w:tblGrid>
            <w:tr w14:paraId="5E07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95" w:type="pct"/>
                  <w:vMerge w:val="restart"/>
                  <w:tcBorders>
                    <w:bottom w:val="nil"/>
                  </w:tcBorders>
                  <w:noWrap w:val="0"/>
                  <w:vAlign w:val="top"/>
                </w:tcPr>
                <w:p w14:paraId="1BDFA46E">
                  <w:pPr>
                    <w:shd w:val="clear" w:color="auto" w:fill="auto"/>
                    <w:spacing w:line="246" w:lineRule="auto"/>
                    <w:rPr>
                      <w:rFonts w:hint="eastAsia" w:ascii="仿宋" w:hAnsi="仿宋" w:eastAsia="仿宋" w:cs="仿宋"/>
                      <w:sz w:val="20"/>
                      <w:szCs w:val="20"/>
                      <w:highlight w:val="none"/>
                    </w:rPr>
                  </w:pPr>
                </w:p>
                <w:p w14:paraId="2D8D55E3">
                  <w:pPr>
                    <w:pStyle w:val="16"/>
                    <w:shd w:val="clear" w:color="auto" w:fill="auto"/>
                    <w:spacing w:before="78" w:line="221" w:lineRule="auto"/>
                    <w:ind w:left="165"/>
                    <w:rPr>
                      <w:rFonts w:hint="eastAsia" w:ascii="仿宋" w:hAnsi="仿宋" w:eastAsia="仿宋" w:cs="仿宋"/>
                      <w:sz w:val="22"/>
                      <w:szCs w:val="22"/>
                      <w:highlight w:val="none"/>
                      <w:lang w:eastAsia="zh-CN"/>
                    </w:rPr>
                  </w:pPr>
                  <w:r>
                    <w:rPr>
                      <w:rFonts w:hint="eastAsia" w:ascii="仿宋" w:hAnsi="仿宋" w:eastAsia="仿宋" w:cs="仿宋"/>
                      <w:spacing w:val="7"/>
                      <w:sz w:val="22"/>
                      <w:szCs w:val="22"/>
                      <w:highlight w:val="none"/>
                      <w:lang w:eastAsia="zh-CN"/>
                    </w:rPr>
                    <w:t>序号</w:t>
                  </w:r>
                </w:p>
              </w:tc>
              <w:tc>
                <w:tcPr>
                  <w:tcW w:w="1421" w:type="pct"/>
                  <w:vMerge w:val="restart"/>
                  <w:tcBorders>
                    <w:bottom w:val="nil"/>
                  </w:tcBorders>
                  <w:noWrap w:val="0"/>
                  <w:vAlign w:val="top"/>
                </w:tcPr>
                <w:p w14:paraId="58DE442A">
                  <w:pPr>
                    <w:shd w:val="clear" w:color="auto" w:fill="auto"/>
                    <w:spacing w:line="245" w:lineRule="auto"/>
                    <w:rPr>
                      <w:rFonts w:hint="eastAsia" w:ascii="仿宋" w:hAnsi="仿宋" w:eastAsia="仿宋" w:cs="仿宋"/>
                      <w:sz w:val="20"/>
                      <w:szCs w:val="20"/>
                      <w:highlight w:val="none"/>
                    </w:rPr>
                  </w:pPr>
                </w:p>
                <w:p w14:paraId="5F21D41D">
                  <w:pPr>
                    <w:pStyle w:val="16"/>
                    <w:shd w:val="clear" w:color="auto" w:fill="auto"/>
                    <w:spacing w:before="78" w:line="219" w:lineRule="auto"/>
                    <w:ind w:left="11"/>
                    <w:rPr>
                      <w:rFonts w:hint="eastAsia" w:ascii="仿宋" w:hAnsi="仿宋" w:eastAsia="仿宋" w:cs="仿宋"/>
                      <w:sz w:val="22"/>
                      <w:szCs w:val="22"/>
                      <w:highlight w:val="none"/>
                      <w:lang w:eastAsia="zh-CN"/>
                    </w:rPr>
                  </w:pPr>
                  <w:r>
                    <w:rPr>
                      <w:rFonts w:hint="eastAsia" w:ascii="仿宋" w:hAnsi="仿宋" w:eastAsia="仿宋" w:cs="仿宋"/>
                      <w:spacing w:val="6"/>
                      <w:sz w:val="22"/>
                      <w:szCs w:val="22"/>
                      <w:highlight w:val="none"/>
                      <w:lang w:eastAsia="zh-CN"/>
                    </w:rPr>
                    <w:t>中标金额(万元)</w:t>
                  </w:r>
                </w:p>
              </w:tc>
              <w:tc>
                <w:tcPr>
                  <w:tcW w:w="2983" w:type="pct"/>
                  <w:gridSpan w:val="3"/>
                  <w:noWrap w:val="0"/>
                  <w:vAlign w:val="top"/>
                </w:tcPr>
                <w:p w14:paraId="6EFC2B43">
                  <w:pPr>
                    <w:pStyle w:val="16"/>
                    <w:shd w:val="clear" w:color="auto" w:fill="auto"/>
                    <w:spacing w:before="95" w:line="219" w:lineRule="auto"/>
                    <w:ind w:left="1343"/>
                    <w:rPr>
                      <w:rFonts w:hint="eastAsia" w:ascii="仿宋" w:hAnsi="仿宋" w:eastAsia="仿宋" w:cs="仿宋"/>
                      <w:sz w:val="22"/>
                      <w:szCs w:val="22"/>
                      <w:highlight w:val="none"/>
                      <w:lang w:eastAsia="zh-CN"/>
                    </w:rPr>
                  </w:pPr>
                  <w:r>
                    <w:rPr>
                      <w:rFonts w:hint="eastAsia" w:ascii="仿宋" w:hAnsi="仿宋" w:eastAsia="仿宋" w:cs="仿宋"/>
                      <w:spacing w:val="1"/>
                      <w:sz w:val="22"/>
                      <w:szCs w:val="22"/>
                      <w:highlight w:val="none"/>
                      <w:lang w:eastAsia="zh-CN"/>
                    </w:rPr>
                    <w:t>服务类型费率</w:t>
                  </w:r>
                </w:p>
              </w:tc>
            </w:tr>
            <w:tr w14:paraId="76A5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95" w:type="pct"/>
                  <w:vMerge w:val="continue"/>
                  <w:tcBorders>
                    <w:top w:val="nil"/>
                  </w:tcBorders>
                  <w:noWrap w:val="0"/>
                  <w:vAlign w:val="top"/>
                </w:tcPr>
                <w:p w14:paraId="2C9D8396">
                  <w:pPr>
                    <w:shd w:val="clear" w:color="auto" w:fill="auto"/>
                    <w:rPr>
                      <w:rFonts w:hint="eastAsia" w:ascii="仿宋" w:hAnsi="仿宋" w:eastAsia="仿宋" w:cs="仿宋"/>
                      <w:sz w:val="20"/>
                      <w:szCs w:val="20"/>
                      <w:highlight w:val="none"/>
                    </w:rPr>
                  </w:pPr>
                </w:p>
              </w:tc>
              <w:tc>
                <w:tcPr>
                  <w:tcW w:w="1421" w:type="pct"/>
                  <w:vMerge w:val="continue"/>
                  <w:tcBorders>
                    <w:top w:val="nil"/>
                  </w:tcBorders>
                  <w:noWrap w:val="0"/>
                  <w:vAlign w:val="top"/>
                </w:tcPr>
                <w:p w14:paraId="03876C2F">
                  <w:pPr>
                    <w:shd w:val="clear" w:color="auto" w:fill="auto"/>
                    <w:rPr>
                      <w:rFonts w:hint="eastAsia" w:ascii="仿宋" w:hAnsi="仿宋" w:eastAsia="仿宋" w:cs="仿宋"/>
                      <w:sz w:val="20"/>
                      <w:szCs w:val="20"/>
                      <w:highlight w:val="none"/>
                    </w:rPr>
                  </w:pPr>
                </w:p>
              </w:tc>
              <w:tc>
                <w:tcPr>
                  <w:tcW w:w="1022" w:type="pct"/>
                  <w:noWrap w:val="0"/>
                  <w:vAlign w:val="top"/>
                </w:tcPr>
                <w:p w14:paraId="44354DDA">
                  <w:pPr>
                    <w:pStyle w:val="16"/>
                    <w:shd w:val="clear" w:color="auto" w:fill="auto"/>
                    <w:spacing w:before="109" w:line="219" w:lineRule="auto"/>
                    <w:ind w:left="223"/>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货物招标</w:t>
                  </w:r>
                </w:p>
              </w:tc>
              <w:tc>
                <w:tcPr>
                  <w:tcW w:w="965" w:type="pct"/>
                  <w:noWrap w:val="0"/>
                  <w:vAlign w:val="top"/>
                </w:tcPr>
                <w:p w14:paraId="14DCCF15">
                  <w:pPr>
                    <w:pStyle w:val="16"/>
                    <w:shd w:val="clear" w:color="auto" w:fill="auto"/>
                    <w:spacing w:before="111" w:line="219" w:lineRule="auto"/>
                    <w:ind w:left="185"/>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服务招标</w:t>
                  </w:r>
                </w:p>
              </w:tc>
              <w:tc>
                <w:tcPr>
                  <w:tcW w:w="994" w:type="pct"/>
                  <w:noWrap w:val="0"/>
                  <w:vAlign w:val="top"/>
                </w:tcPr>
                <w:p w14:paraId="71432AD7">
                  <w:pPr>
                    <w:pStyle w:val="16"/>
                    <w:shd w:val="clear" w:color="auto" w:fill="auto"/>
                    <w:spacing w:before="111" w:line="220" w:lineRule="auto"/>
                    <w:ind w:left="196"/>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工程招标</w:t>
                  </w:r>
                </w:p>
              </w:tc>
            </w:tr>
            <w:tr w14:paraId="6806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95" w:type="pct"/>
                  <w:noWrap w:val="0"/>
                  <w:vAlign w:val="top"/>
                </w:tcPr>
                <w:p w14:paraId="47C448A5">
                  <w:pPr>
                    <w:pStyle w:val="16"/>
                    <w:shd w:val="clear" w:color="auto" w:fill="auto"/>
                    <w:spacing w:before="152" w:line="184" w:lineRule="auto"/>
                    <w:ind w:left="345"/>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1</w:t>
                  </w:r>
                </w:p>
              </w:tc>
              <w:tc>
                <w:tcPr>
                  <w:tcW w:w="1421" w:type="pct"/>
                  <w:noWrap w:val="0"/>
                  <w:vAlign w:val="top"/>
                </w:tcPr>
                <w:p w14:paraId="6E619917">
                  <w:pPr>
                    <w:pStyle w:val="16"/>
                    <w:shd w:val="clear" w:color="auto" w:fill="auto"/>
                    <w:spacing w:before="93" w:line="221" w:lineRule="auto"/>
                    <w:ind w:left="11"/>
                    <w:jc w:val="center"/>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eastAsia="zh-CN"/>
                    </w:rPr>
                    <w:t>100以下</w:t>
                  </w:r>
                </w:p>
              </w:tc>
              <w:tc>
                <w:tcPr>
                  <w:tcW w:w="1022" w:type="pct"/>
                  <w:noWrap w:val="0"/>
                  <w:vAlign w:val="top"/>
                </w:tcPr>
                <w:p w14:paraId="11EF91F8">
                  <w:pPr>
                    <w:pStyle w:val="16"/>
                    <w:shd w:val="clear" w:color="auto" w:fill="auto"/>
                    <w:spacing w:before="152" w:line="184" w:lineRule="auto"/>
                    <w:ind w:left="463"/>
                    <w:rPr>
                      <w:rFonts w:hint="eastAsia" w:ascii="仿宋" w:hAnsi="仿宋" w:eastAsia="仿宋" w:cs="仿宋"/>
                      <w:sz w:val="22"/>
                      <w:szCs w:val="22"/>
                      <w:highlight w:val="none"/>
                      <w:lang w:eastAsia="zh-CN"/>
                    </w:rPr>
                  </w:pPr>
                  <w:r>
                    <w:rPr>
                      <w:rFonts w:hint="eastAsia" w:ascii="仿宋" w:hAnsi="仿宋" w:eastAsia="仿宋" w:cs="仿宋"/>
                      <w:spacing w:val="-7"/>
                      <w:sz w:val="22"/>
                      <w:szCs w:val="22"/>
                      <w:highlight w:val="none"/>
                      <w:lang w:eastAsia="zh-CN"/>
                    </w:rPr>
                    <w:t>1.</w:t>
                  </w:r>
                  <w:r>
                    <w:rPr>
                      <w:rFonts w:hint="eastAsia" w:ascii="仿宋" w:hAnsi="仿宋" w:eastAsia="仿宋" w:cs="仿宋"/>
                      <w:spacing w:val="-7"/>
                      <w:sz w:val="22"/>
                      <w:szCs w:val="22"/>
                      <w:highlight w:val="none"/>
                      <w:lang w:val="en-US" w:eastAsia="zh-CN"/>
                    </w:rPr>
                    <w:t>7</w:t>
                  </w:r>
                  <w:r>
                    <w:rPr>
                      <w:rFonts w:hint="eastAsia" w:ascii="仿宋" w:hAnsi="仿宋" w:eastAsia="仿宋" w:cs="仿宋"/>
                      <w:spacing w:val="-7"/>
                      <w:sz w:val="22"/>
                      <w:szCs w:val="22"/>
                      <w:highlight w:val="none"/>
                      <w:lang w:eastAsia="zh-CN"/>
                    </w:rPr>
                    <w:t>%</w:t>
                  </w:r>
                </w:p>
              </w:tc>
              <w:tc>
                <w:tcPr>
                  <w:tcW w:w="965" w:type="pct"/>
                  <w:noWrap w:val="0"/>
                  <w:vAlign w:val="top"/>
                </w:tcPr>
                <w:p w14:paraId="3247FDC6">
                  <w:pPr>
                    <w:pStyle w:val="16"/>
                    <w:shd w:val="clear" w:color="auto" w:fill="auto"/>
                    <w:spacing w:before="152" w:line="184" w:lineRule="auto"/>
                    <w:ind w:left="425"/>
                    <w:rPr>
                      <w:rFonts w:hint="eastAsia" w:ascii="仿宋" w:hAnsi="仿宋" w:eastAsia="仿宋" w:cs="仿宋"/>
                      <w:sz w:val="22"/>
                      <w:szCs w:val="22"/>
                      <w:highlight w:val="none"/>
                      <w:lang w:eastAsia="zh-CN"/>
                    </w:rPr>
                  </w:pPr>
                  <w:r>
                    <w:rPr>
                      <w:rFonts w:hint="eastAsia" w:ascii="仿宋" w:hAnsi="仿宋" w:eastAsia="仿宋" w:cs="仿宋"/>
                      <w:spacing w:val="-7"/>
                      <w:sz w:val="22"/>
                      <w:szCs w:val="22"/>
                      <w:highlight w:val="none"/>
                      <w:lang w:eastAsia="zh-CN"/>
                    </w:rPr>
                    <w:t>1.</w:t>
                  </w:r>
                  <w:r>
                    <w:rPr>
                      <w:rFonts w:hint="eastAsia" w:ascii="仿宋" w:hAnsi="仿宋" w:eastAsia="仿宋" w:cs="仿宋"/>
                      <w:spacing w:val="-7"/>
                      <w:sz w:val="22"/>
                      <w:szCs w:val="22"/>
                      <w:highlight w:val="none"/>
                      <w:lang w:val="en-US" w:eastAsia="zh-CN"/>
                    </w:rPr>
                    <w:t>7</w:t>
                  </w:r>
                  <w:r>
                    <w:rPr>
                      <w:rFonts w:hint="eastAsia" w:ascii="仿宋" w:hAnsi="仿宋" w:eastAsia="仿宋" w:cs="仿宋"/>
                      <w:spacing w:val="-7"/>
                      <w:sz w:val="22"/>
                      <w:szCs w:val="22"/>
                      <w:highlight w:val="none"/>
                      <w:lang w:eastAsia="zh-CN"/>
                    </w:rPr>
                    <w:t>%</w:t>
                  </w:r>
                </w:p>
              </w:tc>
              <w:tc>
                <w:tcPr>
                  <w:tcW w:w="994" w:type="pct"/>
                  <w:noWrap w:val="0"/>
                  <w:vAlign w:val="top"/>
                </w:tcPr>
                <w:p w14:paraId="6143F319">
                  <w:pPr>
                    <w:pStyle w:val="16"/>
                    <w:shd w:val="clear" w:color="auto" w:fill="auto"/>
                    <w:spacing w:before="152" w:line="184" w:lineRule="auto"/>
                    <w:ind w:left="437"/>
                    <w:rPr>
                      <w:rFonts w:hint="eastAsia" w:ascii="仿宋" w:hAnsi="仿宋" w:eastAsia="仿宋" w:cs="仿宋"/>
                      <w:sz w:val="22"/>
                      <w:szCs w:val="22"/>
                      <w:highlight w:val="none"/>
                      <w:lang w:eastAsia="zh-CN"/>
                    </w:rPr>
                  </w:pPr>
                  <w:r>
                    <w:rPr>
                      <w:rFonts w:hint="eastAsia" w:ascii="仿宋" w:hAnsi="仿宋" w:eastAsia="仿宋" w:cs="仿宋"/>
                      <w:spacing w:val="-7"/>
                      <w:sz w:val="22"/>
                      <w:szCs w:val="22"/>
                      <w:highlight w:val="none"/>
                      <w:lang w:eastAsia="zh-CN"/>
                    </w:rPr>
                    <w:t>1.</w:t>
                  </w:r>
                  <w:r>
                    <w:rPr>
                      <w:rFonts w:hint="eastAsia" w:ascii="仿宋" w:hAnsi="仿宋" w:eastAsia="仿宋" w:cs="仿宋"/>
                      <w:spacing w:val="-7"/>
                      <w:sz w:val="22"/>
                      <w:szCs w:val="22"/>
                      <w:highlight w:val="none"/>
                      <w:lang w:val="en-US" w:eastAsia="zh-CN"/>
                    </w:rPr>
                    <w:t>2</w:t>
                  </w:r>
                  <w:r>
                    <w:rPr>
                      <w:rFonts w:hint="eastAsia" w:ascii="仿宋" w:hAnsi="仿宋" w:eastAsia="仿宋" w:cs="仿宋"/>
                      <w:spacing w:val="-7"/>
                      <w:sz w:val="22"/>
                      <w:szCs w:val="22"/>
                      <w:highlight w:val="none"/>
                      <w:lang w:eastAsia="zh-CN"/>
                    </w:rPr>
                    <w:t>%</w:t>
                  </w:r>
                </w:p>
              </w:tc>
            </w:tr>
            <w:tr w14:paraId="7F6F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95" w:type="pct"/>
                  <w:noWrap w:val="0"/>
                  <w:vAlign w:val="top"/>
                </w:tcPr>
                <w:p w14:paraId="409E2415">
                  <w:pPr>
                    <w:pStyle w:val="16"/>
                    <w:shd w:val="clear" w:color="auto" w:fill="auto"/>
                    <w:spacing w:before="154" w:line="183" w:lineRule="auto"/>
                    <w:ind w:left="345"/>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2</w:t>
                  </w:r>
                </w:p>
              </w:tc>
              <w:tc>
                <w:tcPr>
                  <w:tcW w:w="1421" w:type="pct"/>
                  <w:noWrap w:val="0"/>
                  <w:vAlign w:val="top"/>
                </w:tcPr>
                <w:p w14:paraId="0AD22C4E">
                  <w:pPr>
                    <w:pStyle w:val="16"/>
                    <w:shd w:val="clear" w:color="auto" w:fill="auto"/>
                    <w:spacing w:before="154" w:line="183" w:lineRule="auto"/>
                    <w:ind w:left="11"/>
                    <w:jc w:val="center"/>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100-500</w:t>
                  </w:r>
                </w:p>
              </w:tc>
              <w:tc>
                <w:tcPr>
                  <w:tcW w:w="1022" w:type="pct"/>
                  <w:noWrap w:val="0"/>
                  <w:vAlign w:val="top"/>
                </w:tcPr>
                <w:p w14:paraId="49D255E1">
                  <w:pPr>
                    <w:pStyle w:val="16"/>
                    <w:shd w:val="clear" w:color="auto" w:fill="auto"/>
                    <w:spacing w:before="153" w:line="184" w:lineRule="auto"/>
                    <w:ind w:left="463"/>
                    <w:rPr>
                      <w:rFonts w:hint="eastAsia" w:ascii="仿宋" w:hAnsi="仿宋" w:eastAsia="仿宋" w:cs="仿宋"/>
                      <w:sz w:val="22"/>
                      <w:szCs w:val="22"/>
                      <w:highlight w:val="none"/>
                      <w:lang w:eastAsia="zh-CN"/>
                    </w:rPr>
                  </w:pPr>
                  <w:r>
                    <w:rPr>
                      <w:rFonts w:hint="eastAsia" w:ascii="仿宋" w:hAnsi="仿宋" w:eastAsia="仿宋" w:cs="仿宋"/>
                      <w:spacing w:val="-7"/>
                      <w:sz w:val="22"/>
                      <w:szCs w:val="22"/>
                      <w:highlight w:val="none"/>
                      <w:lang w:eastAsia="zh-CN"/>
                    </w:rPr>
                    <w:t>1.</w:t>
                  </w:r>
                  <w:r>
                    <w:rPr>
                      <w:rFonts w:hint="eastAsia" w:ascii="仿宋" w:hAnsi="仿宋" w:eastAsia="仿宋" w:cs="仿宋"/>
                      <w:spacing w:val="-7"/>
                      <w:sz w:val="22"/>
                      <w:szCs w:val="22"/>
                      <w:highlight w:val="none"/>
                      <w:lang w:val="en-US" w:eastAsia="zh-CN"/>
                    </w:rPr>
                    <w:t>5</w:t>
                  </w:r>
                  <w:r>
                    <w:rPr>
                      <w:rFonts w:hint="eastAsia" w:ascii="仿宋" w:hAnsi="仿宋" w:eastAsia="仿宋" w:cs="仿宋"/>
                      <w:spacing w:val="-7"/>
                      <w:sz w:val="22"/>
                      <w:szCs w:val="22"/>
                      <w:highlight w:val="none"/>
                      <w:lang w:eastAsia="zh-CN"/>
                    </w:rPr>
                    <w:t>%</w:t>
                  </w:r>
                </w:p>
              </w:tc>
              <w:tc>
                <w:tcPr>
                  <w:tcW w:w="965" w:type="pct"/>
                  <w:noWrap w:val="0"/>
                  <w:vAlign w:val="top"/>
                </w:tcPr>
                <w:p w14:paraId="3DEDC902">
                  <w:pPr>
                    <w:pStyle w:val="16"/>
                    <w:shd w:val="clear" w:color="auto" w:fill="auto"/>
                    <w:spacing w:before="154" w:line="183" w:lineRule="auto"/>
                    <w:ind w:left="425"/>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1.2</w:t>
                  </w:r>
                  <w:r>
                    <w:rPr>
                      <w:rFonts w:hint="eastAsia" w:ascii="仿宋" w:hAnsi="仿宋" w:eastAsia="仿宋" w:cs="仿宋"/>
                      <w:spacing w:val="-3"/>
                      <w:sz w:val="22"/>
                      <w:szCs w:val="22"/>
                      <w:highlight w:val="none"/>
                      <w:lang w:eastAsia="zh-CN"/>
                    </w:rPr>
                    <w:t>%</w:t>
                  </w:r>
                </w:p>
              </w:tc>
              <w:tc>
                <w:tcPr>
                  <w:tcW w:w="994" w:type="pct"/>
                  <w:noWrap w:val="0"/>
                  <w:vAlign w:val="top"/>
                </w:tcPr>
                <w:p w14:paraId="284FEDE6">
                  <w:pPr>
                    <w:pStyle w:val="16"/>
                    <w:shd w:val="clear" w:color="auto" w:fill="auto"/>
                    <w:spacing w:before="154" w:line="183" w:lineRule="auto"/>
                    <w:ind w:left="437"/>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1.0</w:t>
                  </w:r>
                  <w:r>
                    <w:rPr>
                      <w:rFonts w:hint="eastAsia" w:ascii="仿宋" w:hAnsi="仿宋" w:eastAsia="仿宋" w:cs="仿宋"/>
                      <w:spacing w:val="-3"/>
                      <w:sz w:val="22"/>
                      <w:szCs w:val="22"/>
                      <w:highlight w:val="none"/>
                      <w:lang w:eastAsia="zh-CN"/>
                    </w:rPr>
                    <w:t>%</w:t>
                  </w:r>
                </w:p>
              </w:tc>
            </w:tr>
            <w:tr w14:paraId="04B3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95" w:type="pct"/>
                  <w:noWrap w:val="0"/>
                  <w:vAlign w:val="top"/>
                </w:tcPr>
                <w:p w14:paraId="0FA587BC">
                  <w:pPr>
                    <w:pStyle w:val="16"/>
                    <w:shd w:val="clear" w:color="auto" w:fill="auto"/>
                    <w:spacing w:before="165" w:line="183" w:lineRule="auto"/>
                    <w:ind w:left="345"/>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3</w:t>
                  </w:r>
                </w:p>
              </w:tc>
              <w:tc>
                <w:tcPr>
                  <w:tcW w:w="1421" w:type="pct"/>
                  <w:noWrap w:val="0"/>
                  <w:vAlign w:val="top"/>
                </w:tcPr>
                <w:p w14:paraId="0A5CED23">
                  <w:pPr>
                    <w:pStyle w:val="16"/>
                    <w:shd w:val="clear" w:color="auto" w:fill="auto"/>
                    <w:spacing w:before="164" w:line="184" w:lineRule="auto"/>
                    <w:ind w:left="11"/>
                    <w:jc w:val="center"/>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500-1000</w:t>
                  </w:r>
                </w:p>
              </w:tc>
              <w:tc>
                <w:tcPr>
                  <w:tcW w:w="1022" w:type="pct"/>
                  <w:noWrap w:val="0"/>
                  <w:vAlign w:val="top"/>
                </w:tcPr>
                <w:p w14:paraId="18B433B5">
                  <w:pPr>
                    <w:pStyle w:val="16"/>
                    <w:shd w:val="clear" w:color="auto" w:fill="auto"/>
                    <w:spacing w:before="165" w:line="183" w:lineRule="auto"/>
                    <w:ind w:left="463"/>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eastAsia="zh-CN"/>
                    </w:rPr>
                    <w:t>0.8%</w:t>
                  </w:r>
                </w:p>
              </w:tc>
              <w:tc>
                <w:tcPr>
                  <w:tcW w:w="965" w:type="pct"/>
                  <w:noWrap w:val="0"/>
                  <w:vAlign w:val="top"/>
                </w:tcPr>
                <w:p w14:paraId="275E8711">
                  <w:pPr>
                    <w:pStyle w:val="16"/>
                    <w:shd w:val="clear" w:color="auto" w:fill="auto"/>
                    <w:spacing w:before="165" w:line="183" w:lineRule="auto"/>
                    <w:ind w:firstLine="428" w:firstLineChars="200"/>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0.7</w:t>
                  </w:r>
                  <w:r>
                    <w:rPr>
                      <w:rFonts w:hint="eastAsia" w:ascii="仿宋" w:hAnsi="仿宋" w:eastAsia="仿宋" w:cs="仿宋"/>
                      <w:spacing w:val="-3"/>
                      <w:sz w:val="22"/>
                      <w:szCs w:val="22"/>
                      <w:highlight w:val="none"/>
                      <w:lang w:eastAsia="zh-CN"/>
                    </w:rPr>
                    <w:t>%</w:t>
                  </w:r>
                </w:p>
              </w:tc>
              <w:tc>
                <w:tcPr>
                  <w:tcW w:w="994" w:type="pct"/>
                  <w:noWrap w:val="0"/>
                  <w:vAlign w:val="top"/>
                </w:tcPr>
                <w:p w14:paraId="173727B5">
                  <w:pPr>
                    <w:pStyle w:val="16"/>
                    <w:shd w:val="clear" w:color="auto" w:fill="auto"/>
                    <w:spacing w:before="165" w:line="183" w:lineRule="auto"/>
                    <w:ind w:firstLine="428" w:firstLineChars="200"/>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0.7</w:t>
                  </w:r>
                  <w:r>
                    <w:rPr>
                      <w:rFonts w:hint="eastAsia" w:ascii="仿宋" w:hAnsi="仿宋" w:eastAsia="仿宋" w:cs="仿宋"/>
                      <w:spacing w:val="-3"/>
                      <w:sz w:val="22"/>
                      <w:szCs w:val="22"/>
                      <w:highlight w:val="none"/>
                      <w:lang w:eastAsia="zh-CN"/>
                    </w:rPr>
                    <w:t>%</w:t>
                  </w:r>
                </w:p>
              </w:tc>
            </w:tr>
            <w:tr w14:paraId="7F1D8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95" w:type="pct"/>
                  <w:noWrap w:val="0"/>
                  <w:vAlign w:val="top"/>
                </w:tcPr>
                <w:p w14:paraId="6A8DCBEE">
                  <w:pPr>
                    <w:pStyle w:val="16"/>
                    <w:shd w:val="clear" w:color="auto" w:fill="auto"/>
                    <w:spacing w:before="156" w:line="183" w:lineRule="auto"/>
                    <w:ind w:left="345"/>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4</w:t>
                  </w:r>
                </w:p>
              </w:tc>
              <w:tc>
                <w:tcPr>
                  <w:tcW w:w="1421" w:type="pct"/>
                  <w:noWrap w:val="0"/>
                  <w:vAlign w:val="top"/>
                </w:tcPr>
                <w:p w14:paraId="6693C2B6">
                  <w:pPr>
                    <w:pStyle w:val="16"/>
                    <w:shd w:val="clear" w:color="auto" w:fill="auto"/>
                    <w:spacing w:before="156" w:line="183" w:lineRule="auto"/>
                    <w:ind w:left="11"/>
                    <w:jc w:val="center"/>
                    <w:rPr>
                      <w:rFonts w:hint="eastAsia" w:ascii="仿宋" w:hAnsi="仿宋" w:eastAsia="仿宋" w:cs="仿宋"/>
                      <w:sz w:val="22"/>
                      <w:szCs w:val="22"/>
                      <w:highlight w:val="none"/>
                      <w:lang w:eastAsia="zh-CN"/>
                    </w:rPr>
                  </w:pPr>
                  <w:r>
                    <w:rPr>
                      <w:rFonts w:hint="eastAsia" w:ascii="仿宋" w:hAnsi="仿宋" w:eastAsia="仿宋" w:cs="仿宋"/>
                      <w:spacing w:val="-2"/>
                      <w:sz w:val="22"/>
                      <w:szCs w:val="22"/>
                      <w:highlight w:val="none"/>
                      <w:lang w:eastAsia="zh-CN"/>
                    </w:rPr>
                    <w:t>1000-5000</w:t>
                  </w:r>
                </w:p>
              </w:tc>
              <w:tc>
                <w:tcPr>
                  <w:tcW w:w="1022" w:type="pct"/>
                  <w:noWrap w:val="0"/>
                  <w:vAlign w:val="top"/>
                </w:tcPr>
                <w:p w14:paraId="29C6AE4B">
                  <w:pPr>
                    <w:pStyle w:val="16"/>
                    <w:shd w:val="clear" w:color="auto" w:fill="auto"/>
                    <w:spacing w:before="156" w:line="183" w:lineRule="auto"/>
                    <w:ind w:left="463"/>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eastAsia="zh-CN"/>
                    </w:rPr>
                    <w:t>0.5%</w:t>
                  </w:r>
                </w:p>
              </w:tc>
              <w:tc>
                <w:tcPr>
                  <w:tcW w:w="965" w:type="pct"/>
                  <w:noWrap w:val="0"/>
                  <w:vAlign w:val="top"/>
                </w:tcPr>
                <w:p w14:paraId="65A803A1">
                  <w:pPr>
                    <w:pStyle w:val="16"/>
                    <w:shd w:val="clear" w:color="auto" w:fill="auto"/>
                    <w:spacing w:before="156" w:line="183" w:lineRule="auto"/>
                    <w:ind w:left="365"/>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0.4</w:t>
                  </w:r>
                  <w:r>
                    <w:rPr>
                      <w:rFonts w:hint="eastAsia" w:ascii="仿宋" w:hAnsi="仿宋" w:eastAsia="仿宋" w:cs="仿宋"/>
                      <w:spacing w:val="-3"/>
                      <w:sz w:val="22"/>
                      <w:szCs w:val="22"/>
                      <w:highlight w:val="none"/>
                      <w:lang w:eastAsia="zh-CN"/>
                    </w:rPr>
                    <w:t>%</w:t>
                  </w:r>
                </w:p>
              </w:tc>
              <w:tc>
                <w:tcPr>
                  <w:tcW w:w="994" w:type="pct"/>
                  <w:noWrap w:val="0"/>
                  <w:vAlign w:val="top"/>
                </w:tcPr>
                <w:p w14:paraId="7D94F307">
                  <w:pPr>
                    <w:pStyle w:val="16"/>
                    <w:shd w:val="clear" w:color="auto" w:fill="auto"/>
                    <w:spacing w:before="156" w:line="183" w:lineRule="auto"/>
                    <w:ind w:left="377"/>
                    <w:rPr>
                      <w:rFonts w:hint="eastAsia" w:ascii="仿宋" w:hAnsi="仿宋" w:eastAsia="仿宋" w:cs="仿宋"/>
                      <w:sz w:val="22"/>
                      <w:szCs w:val="22"/>
                      <w:highlight w:val="none"/>
                      <w:lang w:eastAsia="zh-CN"/>
                    </w:rPr>
                  </w:pPr>
                  <w:r>
                    <w:rPr>
                      <w:rFonts w:hint="eastAsia" w:ascii="仿宋" w:hAnsi="仿宋" w:eastAsia="仿宋" w:cs="仿宋"/>
                      <w:spacing w:val="-3"/>
                      <w:sz w:val="22"/>
                      <w:szCs w:val="22"/>
                      <w:highlight w:val="none"/>
                      <w:lang w:val="en-US" w:eastAsia="zh-CN"/>
                    </w:rPr>
                    <w:t>0.4</w:t>
                  </w:r>
                  <w:r>
                    <w:rPr>
                      <w:rFonts w:hint="eastAsia" w:ascii="仿宋" w:hAnsi="仿宋" w:eastAsia="仿宋" w:cs="仿宋"/>
                      <w:spacing w:val="-3"/>
                      <w:sz w:val="22"/>
                      <w:szCs w:val="22"/>
                      <w:highlight w:val="none"/>
                      <w:lang w:eastAsia="zh-CN"/>
                    </w:rPr>
                    <w:t>%</w:t>
                  </w:r>
                </w:p>
              </w:tc>
            </w:tr>
          </w:tbl>
          <w:p w14:paraId="4E7D9998">
            <w:pPr>
              <w:pStyle w:val="11"/>
              <w:shd w:val="clear" w:color="auto" w:fill="auto"/>
              <w:rPr>
                <w:rFonts w:hint="eastAsia" w:ascii="仿宋" w:hAnsi="仿宋" w:eastAsia="仿宋" w:cs="仿宋"/>
                <w:highlight w:val="none"/>
              </w:rPr>
            </w:pPr>
          </w:p>
        </w:tc>
      </w:tr>
      <w:tr w14:paraId="38CD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528" w:type="pct"/>
            <w:noWrap w:val="0"/>
            <w:vAlign w:val="center"/>
          </w:tcPr>
          <w:p w14:paraId="3EAAFD83">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28</w:t>
            </w:r>
          </w:p>
        </w:tc>
        <w:tc>
          <w:tcPr>
            <w:tcW w:w="868" w:type="pct"/>
            <w:noWrap w:val="0"/>
            <w:vAlign w:val="center"/>
          </w:tcPr>
          <w:p w14:paraId="2D4F24FF">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监督</w:t>
            </w:r>
          </w:p>
        </w:tc>
        <w:tc>
          <w:tcPr>
            <w:tcW w:w="3602" w:type="pct"/>
            <w:noWrap w:val="0"/>
            <w:vAlign w:val="center"/>
          </w:tcPr>
          <w:p w14:paraId="10078B12">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监督部门:杞县政府采购办公室</w:t>
            </w:r>
          </w:p>
          <w:p w14:paraId="068B6F50">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联系方式：0371-28666979</w:t>
            </w:r>
          </w:p>
        </w:tc>
      </w:tr>
      <w:tr w14:paraId="6046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73F456AB">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29</w:t>
            </w:r>
          </w:p>
        </w:tc>
        <w:tc>
          <w:tcPr>
            <w:tcW w:w="4471" w:type="pct"/>
            <w:gridSpan w:val="2"/>
            <w:noWrap w:val="0"/>
            <w:vAlign w:val="center"/>
          </w:tcPr>
          <w:p w14:paraId="1C73C478">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根据开封市公共资源交易管理委员会办公室文件（汴公管办【2020</w:t>
            </w:r>
            <w:r>
              <w:rPr>
                <w:rFonts w:hint="eastAsia" w:ascii="仿宋" w:hAnsi="仿宋" w:eastAsia="仿宋" w:cs="仿宋"/>
                <w:highlight w:val="none"/>
                <w:lang w:eastAsia="zh-CN"/>
              </w:rPr>
              <w:t>】</w:t>
            </w:r>
            <w:r>
              <w:rPr>
                <w:rFonts w:hint="eastAsia" w:ascii="仿宋" w:hAnsi="仿宋" w:eastAsia="仿宋" w:cs="仿宋"/>
                <w:highlight w:val="none"/>
              </w:rPr>
              <w:t>13号）的规定：递交质疑或投诉的方式：</w:t>
            </w:r>
          </w:p>
          <w:p w14:paraId="6EABBC93">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1、递交方式：提出质疑（异议）、投诉的方式为线上提起。（格式详见《开封市公共资源交易信息网》 重要通知中的“政府采购项目质疑注意事项”/“政府采购项目投诉注意事项”）</w:t>
            </w:r>
          </w:p>
          <w:p w14:paraId="5FABB569">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2、递交地址：《开封市公共资源交易信息网》会员投标系统中本项目“质询信息 ”位置线上直接提起。（如有疑问可拨打服务电话咨询）</w:t>
            </w:r>
          </w:p>
        </w:tc>
      </w:tr>
      <w:tr w14:paraId="33AAB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6A5ED130">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30</w:t>
            </w:r>
          </w:p>
        </w:tc>
        <w:tc>
          <w:tcPr>
            <w:tcW w:w="4471" w:type="pct"/>
            <w:gridSpan w:val="2"/>
            <w:noWrap w:val="0"/>
            <w:vAlign w:val="center"/>
          </w:tcPr>
          <w:p w14:paraId="7ABD902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1、投标人必须在投标文件中作出如下承诺</w:t>
            </w:r>
            <w:r>
              <w:rPr>
                <w:rFonts w:hint="eastAsia" w:ascii="仿宋" w:hAnsi="仿宋" w:eastAsia="仿宋" w:cs="仿宋"/>
                <w:highlight w:val="none"/>
                <w:lang w:eastAsia="zh-CN"/>
              </w:rPr>
              <w:t>：</w:t>
            </w:r>
            <w:r>
              <w:rPr>
                <w:rFonts w:hint="eastAsia" w:ascii="仿宋" w:hAnsi="仿宋" w:eastAsia="仿宋" w:cs="仿宋"/>
                <w:highlight w:val="none"/>
              </w:rPr>
              <w:t>“我公司独立制作、修改和上传投标文件，并承担因‘硬件特征码一致’所造成的不良后果”。</w:t>
            </w:r>
          </w:p>
          <w:p w14:paraId="376A0D36">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2、对于被认定为“硬件特征码一致 ”的投标人，禁止其一年内在开封行政区域内参与招投标活动并在网上予以通报。</w:t>
            </w:r>
          </w:p>
        </w:tc>
      </w:tr>
      <w:tr w14:paraId="29A1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14491BD8">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31</w:t>
            </w:r>
          </w:p>
        </w:tc>
        <w:tc>
          <w:tcPr>
            <w:tcW w:w="4471" w:type="pct"/>
            <w:gridSpan w:val="2"/>
            <w:noWrap w:val="0"/>
            <w:vAlign w:val="center"/>
          </w:tcPr>
          <w:p w14:paraId="05F014B6">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各投标（响应）人从参与项目交易开始至项目交易活动结束止，应时刻关注电子交易系统中的项目 进度和状态，特别是项目评审期间。由于自身原因错过变更通知、文件澄清、报价响应（自系统发起30分钟内做出）等重要信息的，后果由投标（响应）人自行承担。</w:t>
            </w:r>
          </w:p>
        </w:tc>
      </w:tr>
      <w:tr w14:paraId="3943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5F672500">
            <w:pPr>
              <w:shd w:val="clear" w:color="auto" w:fill="auto"/>
              <w:spacing w:line="440" w:lineRule="exact"/>
              <w:jc w:val="center"/>
              <w:rPr>
                <w:rFonts w:hint="eastAsia" w:ascii="仿宋" w:hAnsi="仿宋" w:eastAsia="仿宋" w:cs="仿宋"/>
                <w:highlight w:val="none"/>
              </w:rPr>
            </w:pPr>
            <w:r>
              <w:rPr>
                <w:rFonts w:hint="eastAsia" w:ascii="仿宋" w:hAnsi="仿宋" w:eastAsia="仿宋" w:cs="仿宋"/>
                <w:highlight w:val="none"/>
              </w:rPr>
              <w:t>32</w:t>
            </w:r>
          </w:p>
        </w:tc>
        <w:tc>
          <w:tcPr>
            <w:tcW w:w="4471" w:type="pct"/>
            <w:gridSpan w:val="2"/>
            <w:noWrap w:val="0"/>
            <w:vAlign w:val="center"/>
          </w:tcPr>
          <w:p w14:paraId="78AB24BD">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如招标文件正文前后不一致的以投标须知为准</w:t>
            </w:r>
          </w:p>
        </w:tc>
      </w:tr>
      <w:tr w14:paraId="5773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28" w:type="pct"/>
            <w:noWrap w:val="0"/>
            <w:vAlign w:val="center"/>
          </w:tcPr>
          <w:p w14:paraId="0107A9C1">
            <w:pPr>
              <w:shd w:val="clear" w:color="auto" w:fill="auto"/>
              <w:spacing w:line="440" w:lineRule="exact"/>
              <w:jc w:val="center"/>
              <w:rPr>
                <w:rFonts w:hint="eastAsia" w:ascii="仿宋" w:hAnsi="仿宋" w:eastAsia="仿宋" w:cs="仿宋"/>
                <w:highlight w:val="none"/>
                <w:lang w:eastAsia="zh-CN"/>
              </w:rPr>
            </w:pPr>
            <w:r>
              <w:rPr>
                <w:rFonts w:hint="eastAsia" w:ascii="仿宋" w:hAnsi="仿宋" w:eastAsia="仿宋" w:cs="仿宋"/>
                <w:highlight w:val="none"/>
                <w:lang w:eastAsia="zh-CN"/>
              </w:rPr>
              <w:t>33</w:t>
            </w:r>
          </w:p>
        </w:tc>
        <w:tc>
          <w:tcPr>
            <w:tcW w:w="4471" w:type="pct"/>
            <w:gridSpan w:val="2"/>
            <w:noWrap w:val="0"/>
            <w:vAlign w:val="center"/>
          </w:tcPr>
          <w:p w14:paraId="169D9B50">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本项目所属行业：餐饮业</w:t>
            </w:r>
          </w:p>
        </w:tc>
      </w:tr>
      <w:tr w14:paraId="5D3E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28" w:type="pct"/>
            <w:noWrap w:val="0"/>
            <w:vAlign w:val="center"/>
          </w:tcPr>
          <w:p w14:paraId="49050B16">
            <w:pPr>
              <w:shd w:val="clear" w:color="auto" w:fill="auto"/>
              <w:spacing w:line="440" w:lineRule="exact"/>
              <w:jc w:val="center"/>
              <w:rPr>
                <w:rFonts w:hint="eastAsia" w:ascii="仿宋" w:hAnsi="仿宋" w:eastAsia="仿宋" w:cs="仿宋"/>
                <w:highlight w:val="none"/>
                <w:lang w:eastAsia="zh-CN"/>
              </w:rPr>
            </w:pPr>
            <w:r>
              <w:rPr>
                <w:rFonts w:hint="eastAsia" w:ascii="仿宋" w:hAnsi="仿宋" w:eastAsia="仿宋" w:cs="仿宋"/>
                <w:highlight w:val="none"/>
              </w:rPr>
              <w:t>3</w:t>
            </w:r>
            <w:r>
              <w:rPr>
                <w:rFonts w:hint="eastAsia" w:ascii="仿宋" w:hAnsi="仿宋" w:eastAsia="仿宋" w:cs="仿宋"/>
                <w:highlight w:val="none"/>
                <w:lang w:eastAsia="zh-CN"/>
              </w:rPr>
              <w:t>4</w:t>
            </w:r>
          </w:p>
        </w:tc>
        <w:tc>
          <w:tcPr>
            <w:tcW w:w="4471" w:type="pct"/>
            <w:gridSpan w:val="2"/>
            <w:noWrap w:val="0"/>
            <w:vAlign w:val="center"/>
          </w:tcPr>
          <w:p w14:paraId="5C727F69">
            <w:pPr>
              <w:shd w:val="clear" w:color="auto" w:fill="auto"/>
              <w:spacing w:line="440" w:lineRule="exact"/>
              <w:rPr>
                <w:rFonts w:hint="eastAsia" w:ascii="仿宋" w:hAnsi="仿宋" w:eastAsia="仿宋" w:cs="仿宋"/>
                <w:highlight w:val="none"/>
              </w:rPr>
            </w:pPr>
            <w:r>
              <w:rPr>
                <w:rFonts w:hint="eastAsia" w:ascii="仿宋" w:hAnsi="仿宋" w:eastAsia="仿宋" w:cs="仿宋"/>
                <w:highlight w:val="none"/>
              </w:rPr>
              <w:t>落实的政府采购政策</w:t>
            </w:r>
          </w:p>
        </w:tc>
      </w:tr>
      <w:tr w14:paraId="34834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000" w:type="pct"/>
            <w:gridSpan w:val="3"/>
            <w:noWrap w:val="0"/>
            <w:vAlign w:val="center"/>
          </w:tcPr>
          <w:p w14:paraId="70B2176B">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1.为贯彻落实财库[2020]46 号《财政部、工信部关于印发《政府采购促进中小企业发展管理办法》的通知》、 本项目为专门面向中小企业采购，中小企业划型标准以工信部联企业〔2011〕300 号《工业和信息化部、国家统计局、国家发展和改革委员会、财政部关于印发中小企业划型标准规定的通知》为依据。</w:t>
            </w:r>
          </w:p>
          <w:p w14:paraId="169C6508">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2.根据《财政部、司法部关于政府采购支持监狱企业发展有关问题的通知》（财库[2014]68 号）规定，本项目支持监狱企业参与政府采购活动。监狱企业参加本项目投标时，须提供由省级以上监狱管理局、戒毒管理局（含 新疆生产建设兵团）出具的属于监狱企业的证明文件，视同小型、微型企业，监狱企业属于小型、微型企业的，不重复享受政策。</w:t>
            </w:r>
          </w:p>
          <w:p w14:paraId="70C716C4">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3.《财政部民政部中国残疾人联合会关于促进残疾人就业政府采购政策的通知》（财库〔2017〕141 号）的规定，在政府采购活动中，残疾人福利性单位视同小型、微型企业，享受预留份额、向残疾人福利性单位采购的金额，计入面向中小企业采购的统计数据。残疾人福利性单位属于小型、微型企业的，不重复享受政策。</w:t>
            </w:r>
          </w:p>
          <w:p w14:paraId="1C2FD714">
            <w:pPr>
              <w:shd w:val="clear" w:color="auto" w:fill="auto"/>
              <w:spacing w:line="440" w:lineRule="exact"/>
              <w:rPr>
                <w:rFonts w:hint="eastAsia" w:ascii="仿宋" w:hAnsi="仿宋" w:eastAsia="仿宋" w:cs="仿宋"/>
                <w:highlight w:val="none"/>
                <w:lang w:eastAsia="zh-CN"/>
              </w:rPr>
            </w:pPr>
            <w:r>
              <w:rPr>
                <w:rFonts w:hint="eastAsia" w:ascii="仿宋" w:hAnsi="仿宋" w:eastAsia="仿宋" w:cs="仿宋"/>
                <w:highlight w:val="none"/>
                <w:lang w:eastAsia="zh-CN"/>
              </w:rPr>
              <w:t>注：根据《政府采购促进中小企业发展管理办法》（财库〔2020〕46号）的规定，以及财政部“政府采购促进中小企业发展政策问答”的定义，本项目是专门面向中小微企业采购的项目，不再执行价格评审优惠的扶持政策。供应商按要求提供《中小企业声明函》。</w:t>
            </w:r>
          </w:p>
        </w:tc>
      </w:tr>
    </w:tbl>
    <w:p w14:paraId="3D3E5677">
      <w:pPr>
        <w:shd w:val="clear" w:color="auto" w:fill="auto"/>
        <w:spacing w:line="440" w:lineRule="exact"/>
        <w:rPr>
          <w:rFonts w:hint="eastAsia" w:ascii="仿宋" w:hAnsi="仿宋" w:eastAsia="仿宋" w:cs="仿宋"/>
          <w:highlight w:val="none"/>
        </w:rPr>
        <w:sectPr>
          <w:footerReference r:id="rId3" w:type="default"/>
          <w:pgSz w:w="11906" w:h="16839"/>
          <w:pgMar w:top="1440" w:right="1800" w:bottom="1440" w:left="1800" w:header="0" w:footer="992" w:gutter="0"/>
          <w:cols w:space="720" w:num="1"/>
        </w:sectPr>
      </w:pPr>
    </w:p>
    <w:p w14:paraId="1C4B2BB2">
      <w:pPr>
        <w:shd w:val="clear" w:color="auto" w:fill="auto"/>
        <w:bidi w:val="0"/>
        <w:spacing w:line="360" w:lineRule="auto"/>
        <w:rPr>
          <w:rFonts w:hint="eastAsia" w:ascii="仿宋" w:hAnsi="仿宋" w:eastAsia="仿宋" w:cs="仿宋"/>
          <w:highlight w:val="none"/>
        </w:rPr>
      </w:pPr>
      <w:bookmarkStart w:id="53" w:name="_Toc28949"/>
      <w:bookmarkStart w:id="54" w:name="_Toc18752"/>
      <w:bookmarkStart w:id="55" w:name="_Toc25310"/>
      <w:r>
        <w:rPr>
          <w:rFonts w:hint="eastAsia" w:ascii="仿宋" w:hAnsi="仿宋" w:eastAsia="仿宋" w:cs="仿宋"/>
          <w:highlight w:val="none"/>
        </w:rPr>
        <w:t>1  总 则</w:t>
      </w:r>
      <w:bookmarkEnd w:id="53"/>
      <w:bookmarkEnd w:id="54"/>
      <w:bookmarkEnd w:id="55"/>
    </w:p>
    <w:p w14:paraId="6CB5A412">
      <w:pPr>
        <w:shd w:val="clear" w:color="auto" w:fill="auto"/>
        <w:bidi w:val="0"/>
        <w:spacing w:line="360" w:lineRule="auto"/>
        <w:ind w:firstLine="420" w:firstLineChars="200"/>
        <w:rPr>
          <w:rFonts w:hint="eastAsia" w:ascii="仿宋" w:hAnsi="仿宋" w:eastAsia="仿宋" w:cs="仿宋"/>
          <w:highlight w:val="none"/>
        </w:rPr>
      </w:pPr>
      <w:bookmarkStart w:id="56" w:name="_Toc25340"/>
      <w:bookmarkStart w:id="57" w:name="_Toc30081"/>
      <w:bookmarkStart w:id="58" w:name="_Toc9459"/>
      <w:r>
        <w:rPr>
          <w:rFonts w:hint="eastAsia" w:ascii="仿宋" w:hAnsi="仿宋" w:eastAsia="仿宋" w:cs="仿宋"/>
          <w:highlight w:val="none"/>
        </w:rPr>
        <w:t>1.1 项目概况</w:t>
      </w:r>
      <w:bookmarkEnd w:id="56"/>
      <w:bookmarkEnd w:id="57"/>
      <w:bookmarkEnd w:id="58"/>
    </w:p>
    <w:p w14:paraId="56E00FB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1.1.1 根据《中华人民共和国政府采购法》等有关法律、法规和规章的规定，本招标项目已具备招标条件，现对本项目进行竞争性磋商招标。</w:t>
      </w:r>
    </w:p>
    <w:p w14:paraId="6338B64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1.1.2 本招标项目采购人：见供应商须知前附表。</w:t>
      </w:r>
    </w:p>
    <w:p w14:paraId="17E79D5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1.1.3 本项目招标代理机构：见供应商须知前附表。</w:t>
      </w:r>
    </w:p>
    <w:p w14:paraId="5705163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1.1.4 本招标项目名称：见供应商须知前附表。</w:t>
      </w:r>
    </w:p>
    <w:p w14:paraId="17EC752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1.1.5 本招标项目的资金来源：见供应商须知前附表。</w:t>
      </w:r>
    </w:p>
    <w:p w14:paraId="3E9A3E5B">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1.1.6 本招标项目的资金落实情况：见供应商须知前附表。</w:t>
      </w:r>
    </w:p>
    <w:p w14:paraId="3DB8A19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1.1.8 本项目服务地点：见供应商须知前附表。</w:t>
      </w:r>
    </w:p>
    <w:p w14:paraId="07C62B09">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1.1.9 本项目质量要求：见供应商须知前附表。</w:t>
      </w:r>
    </w:p>
    <w:p w14:paraId="3F822EF4">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1.1.10本项目服务内容：具体采购内容详见第四章“服务内容及要求 ”。</w:t>
      </w:r>
    </w:p>
    <w:p w14:paraId="6DA2A110">
      <w:pPr>
        <w:shd w:val="clear" w:color="auto" w:fill="auto"/>
        <w:bidi w:val="0"/>
        <w:spacing w:line="360" w:lineRule="auto"/>
        <w:rPr>
          <w:rFonts w:hint="eastAsia" w:ascii="仿宋" w:hAnsi="仿宋" w:eastAsia="仿宋" w:cs="仿宋"/>
          <w:highlight w:val="none"/>
        </w:rPr>
      </w:pPr>
      <w:bookmarkStart w:id="59" w:name="_Toc31083"/>
      <w:bookmarkStart w:id="60" w:name="_Toc3897"/>
      <w:bookmarkStart w:id="61" w:name="_Toc3036"/>
      <w:r>
        <w:rPr>
          <w:rFonts w:hint="eastAsia" w:ascii="仿宋" w:hAnsi="仿宋" w:eastAsia="仿宋" w:cs="仿宋"/>
          <w:highlight w:val="none"/>
        </w:rPr>
        <w:t>1.2 供应商资格要求</w:t>
      </w:r>
      <w:bookmarkEnd w:id="59"/>
      <w:bookmarkEnd w:id="60"/>
      <w:bookmarkEnd w:id="61"/>
    </w:p>
    <w:p w14:paraId="66C2C75F">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1.2.1 供应商应具备承担本招标项目相关的资格条件、能力和信誉。</w:t>
      </w:r>
    </w:p>
    <w:p w14:paraId="6F8AC91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（1）资格条件：见供应商须知前附表。</w:t>
      </w:r>
    </w:p>
    <w:p w14:paraId="247A555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1.2.2 供应商不得存在下列独情形之一：</w:t>
      </w:r>
    </w:p>
    <w:p w14:paraId="0E225C4B">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（1）为供应商具有立法人资格的附属机构（单位）；</w:t>
      </w:r>
    </w:p>
    <w:p w14:paraId="7D86F44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（2）为本招标项目提供招标代理服务的；</w:t>
      </w:r>
    </w:p>
    <w:p w14:paraId="2495DDA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（3）与本招标项目的代建人或招标代理机构同为一个法定代表人的；</w:t>
      </w:r>
    </w:p>
    <w:p w14:paraId="2787AAA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（4）与本招标项目的代建人或招标代理机构相互控股或参股的；</w:t>
      </w:r>
    </w:p>
    <w:p w14:paraId="36E3E0E8">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（5）与本招标项目的代建人或招标代理机构相互任职或工作的；</w:t>
      </w:r>
    </w:p>
    <w:p w14:paraId="07D71A1B">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（6）被责令停业的；</w:t>
      </w:r>
    </w:p>
    <w:p w14:paraId="1D87849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（7）被暂停或取消投标资格的；</w:t>
      </w:r>
    </w:p>
    <w:p w14:paraId="44FF6FB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（8）财产被接管或冻结的；</w:t>
      </w:r>
    </w:p>
    <w:p w14:paraId="4D2C17AA">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（9）在最近三年内有骗取中标或严重违约或出现重大质量问题的。</w:t>
      </w:r>
    </w:p>
    <w:p w14:paraId="64E29F01">
      <w:pPr>
        <w:shd w:val="clear" w:color="auto" w:fill="auto"/>
        <w:bidi w:val="0"/>
        <w:spacing w:line="360" w:lineRule="auto"/>
        <w:rPr>
          <w:rFonts w:hint="eastAsia" w:ascii="仿宋" w:hAnsi="仿宋" w:eastAsia="仿宋" w:cs="仿宋"/>
          <w:highlight w:val="none"/>
        </w:rPr>
      </w:pPr>
      <w:bookmarkStart w:id="62" w:name="_Toc17268"/>
      <w:bookmarkStart w:id="63" w:name="_Toc2681"/>
      <w:bookmarkStart w:id="64" w:name="_Toc23843"/>
      <w:r>
        <w:rPr>
          <w:rFonts w:hint="eastAsia" w:ascii="仿宋" w:hAnsi="仿宋" w:eastAsia="仿宋" w:cs="仿宋"/>
          <w:highlight w:val="none"/>
        </w:rPr>
        <w:t>1.3 费用承担</w:t>
      </w:r>
      <w:bookmarkEnd w:id="62"/>
      <w:bookmarkEnd w:id="63"/>
      <w:bookmarkEnd w:id="64"/>
    </w:p>
    <w:p w14:paraId="04D9E82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供应商准备和参加本次投标活动所发生的一切费用自理。</w:t>
      </w:r>
    </w:p>
    <w:p w14:paraId="021C4DD0">
      <w:pPr>
        <w:shd w:val="clear" w:color="auto" w:fill="auto"/>
        <w:bidi w:val="0"/>
        <w:spacing w:line="360" w:lineRule="auto"/>
        <w:rPr>
          <w:rFonts w:hint="eastAsia" w:ascii="仿宋" w:hAnsi="仿宋" w:eastAsia="仿宋" w:cs="仿宋"/>
          <w:highlight w:val="none"/>
        </w:rPr>
      </w:pPr>
      <w:bookmarkStart w:id="65" w:name="_Toc18289"/>
      <w:bookmarkStart w:id="66" w:name="_Toc2120"/>
      <w:bookmarkStart w:id="67" w:name="_Toc15162"/>
      <w:r>
        <w:rPr>
          <w:rFonts w:hint="eastAsia" w:ascii="仿宋" w:hAnsi="仿宋" w:eastAsia="仿宋" w:cs="仿宋"/>
          <w:highlight w:val="none"/>
        </w:rPr>
        <w:t>1.4 保密</w:t>
      </w:r>
      <w:bookmarkEnd w:id="65"/>
      <w:bookmarkEnd w:id="66"/>
      <w:bookmarkEnd w:id="67"/>
    </w:p>
    <w:p w14:paraId="4FE0485B">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参与招标投标活动的各方应对招标文件和投标文件中的商业和技术等秘密保密，违者应对由此造成的后果承担法律责任。</w:t>
      </w:r>
    </w:p>
    <w:p w14:paraId="3E1B5863">
      <w:pPr>
        <w:shd w:val="clear" w:color="auto" w:fill="auto"/>
        <w:bidi w:val="0"/>
        <w:spacing w:line="360" w:lineRule="auto"/>
        <w:rPr>
          <w:rFonts w:hint="eastAsia" w:ascii="仿宋" w:hAnsi="仿宋" w:eastAsia="仿宋" w:cs="仿宋"/>
          <w:highlight w:val="none"/>
        </w:rPr>
      </w:pPr>
      <w:bookmarkStart w:id="68" w:name="_Toc15971"/>
      <w:bookmarkStart w:id="69" w:name="_Toc11665"/>
      <w:bookmarkStart w:id="70" w:name="_Toc12340"/>
      <w:r>
        <w:rPr>
          <w:rFonts w:hint="eastAsia" w:ascii="仿宋" w:hAnsi="仿宋" w:eastAsia="仿宋" w:cs="仿宋"/>
          <w:highlight w:val="none"/>
        </w:rPr>
        <w:t>1.5 语言文字</w:t>
      </w:r>
      <w:bookmarkEnd w:id="68"/>
      <w:bookmarkEnd w:id="69"/>
      <w:bookmarkEnd w:id="70"/>
    </w:p>
    <w:p w14:paraId="300E4FA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除专用术语外，与招标投标有关的语言均使用中文。必要时专用术语应附有中文注释。</w:t>
      </w:r>
    </w:p>
    <w:p w14:paraId="4318EA1D">
      <w:pPr>
        <w:shd w:val="clear" w:color="auto" w:fill="auto"/>
        <w:bidi w:val="0"/>
        <w:spacing w:line="360" w:lineRule="auto"/>
        <w:rPr>
          <w:rFonts w:hint="eastAsia" w:ascii="仿宋" w:hAnsi="仿宋" w:eastAsia="仿宋" w:cs="仿宋"/>
          <w:highlight w:val="none"/>
        </w:rPr>
      </w:pPr>
      <w:bookmarkStart w:id="71" w:name="_Toc30638"/>
      <w:bookmarkStart w:id="72" w:name="_Toc25357"/>
      <w:bookmarkStart w:id="73" w:name="_Toc26766"/>
      <w:r>
        <w:rPr>
          <w:rFonts w:hint="eastAsia" w:ascii="仿宋" w:hAnsi="仿宋" w:eastAsia="仿宋" w:cs="仿宋"/>
          <w:highlight w:val="none"/>
        </w:rPr>
        <w:t>1.6 计量单位</w:t>
      </w:r>
      <w:bookmarkEnd w:id="71"/>
      <w:bookmarkEnd w:id="72"/>
      <w:bookmarkEnd w:id="73"/>
    </w:p>
    <w:p w14:paraId="55A075DF">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所有计量均采用中华人民共和国法定计量单位。</w:t>
      </w:r>
    </w:p>
    <w:p w14:paraId="213FB403">
      <w:pPr>
        <w:shd w:val="clear" w:color="auto" w:fill="auto"/>
        <w:bidi w:val="0"/>
        <w:spacing w:line="360" w:lineRule="auto"/>
        <w:rPr>
          <w:rFonts w:hint="eastAsia" w:ascii="仿宋" w:hAnsi="仿宋" w:eastAsia="仿宋" w:cs="仿宋"/>
          <w:highlight w:val="none"/>
        </w:rPr>
      </w:pPr>
      <w:bookmarkStart w:id="74" w:name="_Toc15412"/>
      <w:bookmarkStart w:id="75" w:name="_Toc5972"/>
      <w:bookmarkStart w:id="76" w:name="_Toc25136"/>
      <w:r>
        <w:rPr>
          <w:rFonts w:hint="eastAsia" w:ascii="仿宋" w:hAnsi="仿宋" w:eastAsia="仿宋" w:cs="仿宋"/>
          <w:highlight w:val="none"/>
        </w:rPr>
        <w:t>1.7 投标预备会</w:t>
      </w:r>
      <w:bookmarkEnd w:id="74"/>
      <w:bookmarkEnd w:id="75"/>
      <w:bookmarkEnd w:id="76"/>
    </w:p>
    <w:p w14:paraId="7547B38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不召开。</w:t>
      </w:r>
    </w:p>
    <w:p w14:paraId="07323FA3">
      <w:pPr>
        <w:shd w:val="clear" w:color="auto" w:fill="auto"/>
        <w:bidi w:val="0"/>
        <w:spacing w:line="360" w:lineRule="auto"/>
        <w:rPr>
          <w:rFonts w:hint="eastAsia" w:ascii="仿宋" w:hAnsi="仿宋" w:eastAsia="仿宋" w:cs="仿宋"/>
          <w:highlight w:val="none"/>
        </w:rPr>
      </w:pPr>
      <w:bookmarkStart w:id="77" w:name="_Toc23917"/>
      <w:bookmarkStart w:id="78" w:name="_Toc21428"/>
      <w:bookmarkStart w:id="79" w:name="_Toc19868"/>
      <w:r>
        <w:rPr>
          <w:rFonts w:hint="eastAsia" w:ascii="仿宋" w:hAnsi="仿宋" w:eastAsia="仿宋" w:cs="仿宋"/>
          <w:highlight w:val="none"/>
        </w:rPr>
        <w:t>1.8 偏离</w:t>
      </w:r>
      <w:bookmarkEnd w:id="77"/>
      <w:bookmarkEnd w:id="78"/>
      <w:bookmarkEnd w:id="79"/>
    </w:p>
    <w:p w14:paraId="752349D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不允许有重大偏离，技术参数不允许出现负偏离，否则废标。</w:t>
      </w:r>
    </w:p>
    <w:p w14:paraId="73D66176">
      <w:pPr>
        <w:shd w:val="clear" w:color="auto" w:fill="auto"/>
        <w:bidi w:val="0"/>
        <w:spacing w:line="360" w:lineRule="auto"/>
        <w:rPr>
          <w:rFonts w:hint="eastAsia" w:ascii="仿宋" w:hAnsi="仿宋" w:eastAsia="仿宋" w:cs="仿宋"/>
          <w:highlight w:val="none"/>
        </w:rPr>
      </w:pPr>
      <w:bookmarkStart w:id="80" w:name="_Toc15224"/>
      <w:bookmarkStart w:id="81" w:name="_Toc31788"/>
      <w:bookmarkStart w:id="82" w:name="_Toc17305"/>
      <w:r>
        <w:rPr>
          <w:rFonts w:hint="eastAsia" w:ascii="仿宋" w:hAnsi="仿宋" w:eastAsia="仿宋" w:cs="仿宋"/>
          <w:highlight w:val="none"/>
        </w:rPr>
        <w:t>1.9 履约保证金</w:t>
      </w:r>
      <w:bookmarkEnd w:id="80"/>
      <w:bookmarkEnd w:id="81"/>
      <w:bookmarkEnd w:id="82"/>
    </w:p>
    <w:p w14:paraId="3AC40A4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本项目不适用</w:t>
      </w:r>
    </w:p>
    <w:p w14:paraId="6F654877">
      <w:pPr>
        <w:shd w:val="clear" w:color="auto" w:fill="auto"/>
        <w:bidi w:val="0"/>
        <w:spacing w:line="360" w:lineRule="auto"/>
        <w:rPr>
          <w:rFonts w:hint="eastAsia" w:ascii="仿宋" w:hAnsi="仿宋" w:eastAsia="仿宋" w:cs="仿宋"/>
          <w:highlight w:val="none"/>
        </w:rPr>
      </w:pPr>
      <w:bookmarkStart w:id="83" w:name="_Toc22911"/>
      <w:bookmarkStart w:id="84" w:name="_Toc8343"/>
      <w:bookmarkStart w:id="85" w:name="_Toc6981"/>
      <w:r>
        <w:rPr>
          <w:rFonts w:hint="eastAsia" w:ascii="仿宋" w:hAnsi="仿宋" w:eastAsia="仿宋" w:cs="仿宋"/>
          <w:highlight w:val="none"/>
        </w:rPr>
        <w:t>2  招标文件</w:t>
      </w:r>
      <w:bookmarkEnd w:id="83"/>
      <w:bookmarkEnd w:id="84"/>
      <w:bookmarkEnd w:id="85"/>
    </w:p>
    <w:p w14:paraId="2C32BBCA">
      <w:pPr>
        <w:shd w:val="clear" w:color="auto" w:fill="auto"/>
        <w:bidi w:val="0"/>
        <w:spacing w:line="360" w:lineRule="auto"/>
        <w:ind w:firstLine="420" w:firstLineChars="200"/>
        <w:rPr>
          <w:rFonts w:hint="eastAsia" w:ascii="仿宋" w:hAnsi="仿宋" w:eastAsia="仿宋" w:cs="仿宋"/>
          <w:highlight w:val="none"/>
        </w:rPr>
      </w:pPr>
      <w:bookmarkStart w:id="86" w:name="_Toc8358"/>
      <w:bookmarkStart w:id="87" w:name="_Toc1067"/>
      <w:bookmarkStart w:id="88" w:name="_Toc28781"/>
      <w:r>
        <w:rPr>
          <w:rFonts w:hint="eastAsia" w:ascii="仿宋" w:hAnsi="仿宋" w:eastAsia="仿宋" w:cs="仿宋"/>
          <w:highlight w:val="none"/>
        </w:rPr>
        <w:t>2.1 招标文件的组成</w:t>
      </w:r>
      <w:bookmarkEnd w:id="86"/>
      <w:bookmarkEnd w:id="87"/>
      <w:bookmarkEnd w:id="88"/>
    </w:p>
    <w:p w14:paraId="498014BF">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招标文件包括下列内容：</w:t>
      </w:r>
    </w:p>
    <w:p w14:paraId="4B13CCF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第一章 磋商公告</w:t>
      </w:r>
    </w:p>
    <w:p w14:paraId="71140AF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第二章 供应商须知</w:t>
      </w:r>
    </w:p>
    <w:p w14:paraId="4108D17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第三章 评标办法</w:t>
      </w:r>
    </w:p>
    <w:p w14:paraId="2A47F86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第四章 服务内容及要求</w:t>
      </w:r>
    </w:p>
    <w:p w14:paraId="5CC0B34C">
      <w:pPr>
        <w:shd w:val="clear" w:color="auto" w:fill="auto"/>
        <w:bidi w:val="0"/>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rPr>
        <w:t>第五章 合同</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双方协商）</w:t>
      </w:r>
    </w:p>
    <w:p w14:paraId="550D0F49">
      <w:pPr>
        <w:shd w:val="clear" w:color="auto" w:fill="auto"/>
        <w:bidi w:val="0"/>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rPr>
        <w:t>第六章 竞争性磋商响应文件</w:t>
      </w:r>
      <w:r>
        <w:rPr>
          <w:rFonts w:hint="eastAsia" w:ascii="仿宋" w:hAnsi="仿宋" w:eastAsia="仿宋" w:cs="仿宋"/>
          <w:highlight w:val="none"/>
          <w:lang w:val="en-US" w:eastAsia="zh-CN"/>
        </w:rPr>
        <w:t>格式</w:t>
      </w:r>
    </w:p>
    <w:p w14:paraId="5504B50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根据本章第 2.2 款和第 2.3 款对招标文件所作的澄清、修改，构成招标文件的组成部分。</w:t>
      </w:r>
    </w:p>
    <w:p w14:paraId="25B07E08">
      <w:pPr>
        <w:shd w:val="clear" w:color="auto" w:fill="auto"/>
        <w:bidi w:val="0"/>
        <w:spacing w:line="360" w:lineRule="auto"/>
        <w:ind w:firstLine="420" w:firstLineChars="200"/>
        <w:rPr>
          <w:rFonts w:hint="eastAsia" w:ascii="仿宋" w:hAnsi="仿宋" w:eastAsia="仿宋" w:cs="仿宋"/>
          <w:highlight w:val="none"/>
        </w:rPr>
      </w:pPr>
      <w:bookmarkStart w:id="89" w:name="_Toc19052"/>
      <w:bookmarkStart w:id="90" w:name="_Toc2010"/>
      <w:bookmarkStart w:id="91" w:name="_Toc8553"/>
      <w:r>
        <w:rPr>
          <w:rFonts w:hint="eastAsia" w:ascii="仿宋" w:hAnsi="仿宋" w:eastAsia="仿宋" w:cs="仿宋"/>
          <w:highlight w:val="none"/>
        </w:rPr>
        <w:t>2.2 招标文件的澄清和修改</w:t>
      </w:r>
      <w:bookmarkEnd w:id="89"/>
      <w:bookmarkEnd w:id="90"/>
      <w:bookmarkEnd w:id="91"/>
    </w:p>
    <w:p w14:paraId="2EE1B5B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2.2.1 为保护政府采购当事人的合法权益，维护政府采购公平竞争环境，建立；规范高 效的政府采购质疑处理机制，依据《中国人民共和国政府采购法》、《中国人民共和国政府 采购法实施条例》、《政府采购供应商投诉处理办法》（财政部20 号令）、《财政部关于 加强政府采购供应商投诉受理审查工作的通知》（财库[2007]1号）、《政府采购货物和服务招标投标管理办法》（中华人民共和国财政部令第87号）等文件的规定，制定本须知。</w:t>
      </w:r>
    </w:p>
    <w:p w14:paraId="5256096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本须知所称被质疑人是指采购人和政府采购代理机构。</w:t>
      </w:r>
    </w:p>
    <w:p w14:paraId="3303B00A">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本须知所称供应商是指符合《政府采购法》的规定条件，参与政府采购竞争活动的当事人。</w:t>
      </w:r>
    </w:p>
    <w:p w14:paraId="363C491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2.2.2 供应商如果对招标文件相关条款有何疑义或疑问，可以在知道或者应当知道其权 益受到损害之日起7个工作日内（或开标前7个工作日） 向采购人和招标代理机构分别提出，否则均视为可接受条款，开标后不再受理对招标文件相关条款的质疑。</w:t>
      </w:r>
    </w:p>
    <w:p w14:paraId="2CA18AA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2.2.3 递交质疑或投诉的方式：</w:t>
      </w:r>
    </w:p>
    <w:p w14:paraId="4263D67B">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1、递交方式：提出质疑（异议）、投诉的方式为线上提起。（格式详见《开封市公共 资源交易信息网》重要通知中的“政府采购项目质疑注意事项 ”/“政府采购项目投诉注意事项 ”）</w:t>
      </w:r>
    </w:p>
    <w:p w14:paraId="54154FD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2、递交地址：《开封市公共资源交易信息网》会员投标系统中本项目“质询信息 ”位</w:t>
      </w:r>
    </w:p>
    <w:p w14:paraId="6CDDF0CF">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置线上直接提起。（如有疑问可拨打服务电话咨询）</w:t>
      </w:r>
    </w:p>
    <w:p w14:paraId="6ECFBF4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2.2.4 供应商的质疑如出现质疑事项不清晰、质疑相关依据或证明材料不全、不符合相 关规定等情形，均视为无效质疑，供应商应当依据上述规定重新修改质疑文件，并在规定的期限内提交，逾期不予受理。</w:t>
      </w:r>
    </w:p>
    <w:p w14:paraId="4D4AFFB4">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2.2.5 疑事项属于有关法律、法规和规章规定处于保密阶段的事项，质疑人应提供有效证据，否则，将认定为无效质疑事项。</w:t>
      </w:r>
    </w:p>
    <w:p w14:paraId="5E129178">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2.2.6 供应商的书面质疑属于下列情形之一的，被质疑人可不予受理：</w:t>
      </w:r>
    </w:p>
    <w:p w14:paraId="00BDCA9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（一）不是参与该政府采购项目活动的供应商；</w:t>
      </w:r>
    </w:p>
    <w:p w14:paraId="4B98CFA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（二） 已超过法律规定的质疑期限的；</w:t>
      </w:r>
    </w:p>
    <w:p w14:paraId="01EC090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（三）匿名的、无法开展调查取证的。</w:t>
      </w:r>
    </w:p>
    <w:p w14:paraId="5F1F3C3E">
      <w:pPr>
        <w:shd w:val="clear" w:color="auto" w:fill="auto"/>
        <w:bidi w:val="0"/>
        <w:spacing w:line="360" w:lineRule="auto"/>
        <w:rPr>
          <w:rFonts w:hint="eastAsia" w:ascii="仿宋" w:hAnsi="仿宋" w:eastAsia="仿宋" w:cs="仿宋"/>
          <w:highlight w:val="none"/>
        </w:rPr>
      </w:pPr>
      <w:bookmarkStart w:id="92" w:name="_Toc20184"/>
      <w:bookmarkStart w:id="93" w:name="_Toc28201"/>
      <w:bookmarkStart w:id="94" w:name="_Toc26264"/>
      <w:r>
        <w:rPr>
          <w:rFonts w:hint="eastAsia" w:ascii="仿宋" w:hAnsi="仿宋" w:eastAsia="仿宋" w:cs="仿宋"/>
          <w:highlight w:val="none"/>
        </w:rPr>
        <w:t>3  投标文件</w:t>
      </w:r>
      <w:bookmarkEnd w:id="92"/>
      <w:bookmarkEnd w:id="93"/>
      <w:bookmarkEnd w:id="94"/>
    </w:p>
    <w:p w14:paraId="17C1553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投标文件的组成</w:t>
      </w:r>
    </w:p>
    <w:p w14:paraId="1DD77AB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一、磋商函</w:t>
      </w:r>
    </w:p>
    <w:p w14:paraId="71D67F0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二、磋商函附录</w:t>
      </w:r>
    </w:p>
    <w:p w14:paraId="7DDD77E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三、法定代表人资格证明书</w:t>
      </w:r>
    </w:p>
    <w:p w14:paraId="405ABBB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四、法定代表人授权委托书</w:t>
      </w:r>
    </w:p>
    <w:p w14:paraId="0BAEDD9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五、供应商资格审查资料</w:t>
      </w:r>
    </w:p>
    <w:p w14:paraId="240B38E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六、服务方案</w:t>
      </w:r>
    </w:p>
    <w:p w14:paraId="4204FF6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七、服务承诺</w:t>
      </w:r>
    </w:p>
    <w:p w14:paraId="53EACB2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八、反商业贿赂承诺书</w:t>
      </w:r>
    </w:p>
    <w:p w14:paraId="1DED15E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九、招标文件要求的其它材料及供应商认为有必要提供的材料</w:t>
      </w:r>
    </w:p>
    <w:p w14:paraId="350303AE">
      <w:pPr>
        <w:shd w:val="clear" w:color="auto" w:fill="auto"/>
        <w:bidi w:val="0"/>
        <w:spacing w:line="360" w:lineRule="auto"/>
        <w:rPr>
          <w:rFonts w:hint="eastAsia" w:ascii="仿宋" w:hAnsi="仿宋" w:eastAsia="仿宋" w:cs="仿宋"/>
          <w:highlight w:val="none"/>
        </w:rPr>
      </w:pPr>
      <w:bookmarkStart w:id="95" w:name="_Toc16399"/>
      <w:bookmarkStart w:id="96" w:name="_Toc7211"/>
      <w:bookmarkStart w:id="97" w:name="_Toc25917"/>
      <w:r>
        <w:rPr>
          <w:rFonts w:hint="eastAsia" w:ascii="仿宋" w:hAnsi="仿宋" w:eastAsia="仿宋" w:cs="仿宋"/>
          <w:highlight w:val="none"/>
        </w:rPr>
        <w:t xml:space="preserve">3.1 资格审查材料 详见投标人须知  </w:t>
      </w:r>
    </w:p>
    <w:p w14:paraId="6680CC0D">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3.2.投标报价</w:t>
      </w:r>
      <w:bookmarkEnd w:id="95"/>
      <w:bookmarkEnd w:id="96"/>
      <w:bookmarkEnd w:id="97"/>
    </w:p>
    <w:p w14:paraId="1C12AD7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3.2.1 供应商根据采购人提供的有关资料、招标文件及招标文件补充答疑，结合本项目实际情况和市场行情自主合理报价。评标过程中，磋商小组发现供应商的投标总价明显低于其他报价，使其投标报价可能低于其个别成本的，磋商小组应对其质询，并要求该供应商做出书面说明和提供相关的证明材料；该供应商不能提供证明材料的(证明材料必须是 供应商承担过的类似合同价格或者为本项目提供服务的机具、设备购置发票等实质性证明材料.书面承诺无效)，其投标将被否决。</w:t>
      </w:r>
    </w:p>
    <w:p w14:paraId="3D69084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3.2.2 本次投标报价采用采购范围内固定总价方式。投标报价应是采购人指定地点的交货价格，包括交货发生的各种税费、运费、装卸费、质量检测费、以及伴随的其他服务费总报价（货物交付采购人正常使用前所发生的一切费用）。</w:t>
      </w:r>
    </w:p>
    <w:p w14:paraId="7F5ACBA9">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3.2.3 投标报价为供应商完成采购范围内各项费用的总和。供应商不得以任何理由重复计算相关费用。</w:t>
      </w:r>
    </w:p>
    <w:p w14:paraId="1962C6F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3.2.4 各供应商的投标报价中若出现招标范围内的漏项、错项、未列项时，均视为供 应商已综合在报价内，一律不作调整；各供应商的预算书中若出现多计项目时，采购人将有权在货物接收时扣除。</w:t>
      </w:r>
    </w:p>
    <w:p w14:paraId="213E087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3.2.5 成交价结算时除合同约定可调整内容以外，均不作调整。</w:t>
      </w:r>
    </w:p>
    <w:p w14:paraId="6A9D6B78">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3.2.6 供应商应仔细审阅招标文件中的全部内容，如有不明确的，须在招标答疑时以 书面形式提出， 由采购人明确做法并计入投标报价；否则视为供应商在投标报价中已全部计入。</w:t>
      </w:r>
    </w:p>
    <w:p w14:paraId="160048CF">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3.2.7 报价是评标的重要依据之一，但不是评定中标的唯一标准。采购人不以最低报价作为中标依据。</w:t>
      </w:r>
    </w:p>
    <w:p w14:paraId="0E529314">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3.2.8 全部报价均应以人民币为计量币种，并以人民币进行结算。</w:t>
      </w:r>
    </w:p>
    <w:p w14:paraId="74EC1F49">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3.2.9 采购人对供应商提供的货物有权到生产厂家进行考察和交货前验货的权利，投</w:t>
      </w:r>
    </w:p>
    <w:p w14:paraId="4C75DF22">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供应商应提供便利条件。</w:t>
      </w:r>
    </w:p>
    <w:p w14:paraId="0DD97888">
      <w:pPr>
        <w:shd w:val="clear" w:color="auto" w:fill="auto"/>
        <w:bidi w:val="0"/>
        <w:spacing w:line="360" w:lineRule="auto"/>
        <w:rPr>
          <w:rFonts w:hint="eastAsia" w:ascii="仿宋" w:hAnsi="仿宋" w:eastAsia="仿宋" w:cs="仿宋"/>
          <w:sz w:val="20"/>
          <w:szCs w:val="20"/>
          <w:highlight w:val="none"/>
        </w:rPr>
      </w:pPr>
      <w:bookmarkStart w:id="98" w:name="_Toc12983"/>
      <w:bookmarkStart w:id="99" w:name="_Toc17402"/>
      <w:bookmarkStart w:id="100" w:name="_Toc31334"/>
      <w:r>
        <w:rPr>
          <w:rFonts w:hint="eastAsia" w:ascii="仿宋" w:hAnsi="仿宋" w:eastAsia="仿宋" w:cs="仿宋"/>
          <w:spacing w:val="5"/>
          <w:sz w:val="20"/>
          <w:szCs w:val="20"/>
          <w:highlight w:val="none"/>
        </w:rPr>
        <w:t>3.3</w:t>
      </w:r>
      <w:r>
        <w:rPr>
          <w:rFonts w:hint="eastAsia" w:ascii="仿宋" w:hAnsi="仿宋" w:eastAsia="仿宋" w:cs="仿宋"/>
          <w:spacing w:val="-38"/>
          <w:sz w:val="20"/>
          <w:szCs w:val="20"/>
          <w:highlight w:val="none"/>
        </w:rPr>
        <w:t xml:space="preserve"> </w:t>
      </w:r>
      <w:r>
        <w:rPr>
          <w:rFonts w:hint="eastAsia" w:ascii="仿宋" w:hAnsi="仿宋" w:eastAsia="仿宋" w:cs="仿宋"/>
          <w:spacing w:val="5"/>
          <w:sz w:val="20"/>
          <w:szCs w:val="20"/>
          <w:highlight w:val="none"/>
        </w:rPr>
        <w:t>磋商有效期</w:t>
      </w:r>
      <w:bookmarkEnd w:id="98"/>
      <w:bookmarkEnd w:id="99"/>
      <w:bookmarkEnd w:id="100"/>
    </w:p>
    <w:p w14:paraId="7F2587D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3.3.1 投标文件应在供应商须知前附表所规定的磋商有效期内有效，供应商不得要求撤销或修改其投标文件；</w:t>
      </w:r>
    </w:p>
    <w:p w14:paraId="2A4005A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3.3.2 如果出现特殊情况，采购人可要求供应商将投标有效期延长一段时间，供应商同意延长的，这种要求和供应商的答复均应以书面形式进行，供应商拒绝延长的，其投标失效。</w:t>
      </w:r>
    </w:p>
    <w:p w14:paraId="44EAC30D">
      <w:pPr>
        <w:shd w:val="clear" w:color="auto" w:fill="auto"/>
        <w:bidi w:val="0"/>
        <w:spacing w:line="360" w:lineRule="auto"/>
        <w:rPr>
          <w:rFonts w:hint="eastAsia" w:ascii="仿宋" w:hAnsi="仿宋" w:eastAsia="仿宋" w:cs="仿宋"/>
          <w:spacing w:val="5"/>
          <w:sz w:val="20"/>
          <w:szCs w:val="20"/>
          <w:highlight w:val="none"/>
        </w:rPr>
      </w:pPr>
      <w:bookmarkStart w:id="101" w:name="_Toc4628"/>
      <w:bookmarkStart w:id="102" w:name="_Toc31018"/>
      <w:bookmarkStart w:id="103" w:name="_Toc17697"/>
      <w:r>
        <w:rPr>
          <w:rFonts w:hint="eastAsia" w:ascii="仿宋" w:hAnsi="仿宋" w:eastAsia="仿宋" w:cs="仿宋"/>
          <w:spacing w:val="5"/>
          <w:sz w:val="20"/>
          <w:szCs w:val="20"/>
          <w:highlight w:val="none"/>
        </w:rPr>
        <w:t>3.5 投标文件的编制</w:t>
      </w:r>
      <w:bookmarkEnd w:id="101"/>
      <w:bookmarkEnd w:id="102"/>
      <w:bookmarkEnd w:id="103"/>
    </w:p>
    <w:p w14:paraId="34BBFECA">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3.5.1 供应商未按招标文件要求提交投标文件或者未对招标文件提出的实质性要求和条件做出响应，则投标文件不被接受，其后果由供应商负责。</w:t>
      </w:r>
    </w:p>
    <w:p w14:paraId="4ABB09D8">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3.5.2 投标文件应按第六章“投标文件格式 ”进行编写。如有必要，可以增加附页， 作为投标文件的组成部分。其中，投标函附录在满足招标文件实质性要求的基础上，还可以提出比招标文件要求更有利于采购人的承诺。</w:t>
      </w:r>
    </w:p>
    <w:p w14:paraId="1C1FC73A">
      <w:pPr>
        <w:shd w:val="clear" w:color="auto" w:fill="auto"/>
        <w:bidi w:val="0"/>
        <w:spacing w:line="360" w:lineRule="auto"/>
        <w:rPr>
          <w:rFonts w:hint="eastAsia" w:ascii="仿宋" w:hAnsi="仿宋" w:eastAsia="仿宋" w:cs="仿宋"/>
          <w:highlight w:val="none"/>
        </w:rPr>
      </w:pPr>
      <w:bookmarkStart w:id="104" w:name="_Toc32754"/>
      <w:bookmarkStart w:id="105" w:name="_Toc19936"/>
      <w:bookmarkStart w:id="106" w:name="_Toc15568"/>
      <w:r>
        <w:rPr>
          <w:rFonts w:hint="eastAsia" w:ascii="仿宋" w:hAnsi="仿宋" w:eastAsia="仿宋" w:cs="仿宋"/>
          <w:highlight w:val="none"/>
        </w:rPr>
        <w:t>3.6 备选投标方案</w:t>
      </w:r>
      <w:bookmarkEnd w:id="104"/>
      <w:bookmarkEnd w:id="105"/>
      <w:bookmarkEnd w:id="106"/>
    </w:p>
    <w:p w14:paraId="1E63293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不允许递交备选投标方案。</w:t>
      </w:r>
    </w:p>
    <w:p w14:paraId="43CBF931">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3.8 在磋商有效期内，供应商不能修改或撤回其投标文件。</w:t>
      </w:r>
    </w:p>
    <w:p w14:paraId="4110624C">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3.9 投标文件的拒绝和无效</w:t>
      </w:r>
    </w:p>
    <w:p w14:paraId="61B3DD2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属于下列情况之一的投标文件，其投标将被否决：</w:t>
      </w:r>
    </w:p>
    <w:p w14:paraId="72476BA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（1）投标文件未按照招标文件格式书写的；</w:t>
      </w:r>
    </w:p>
    <w:p w14:paraId="10BADDD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（2）投标文件字迹模糊导致无法确认投标价格等内容；</w:t>
      </w:r>
    </w:p>
    <w:p w14:paraId="30B1CAB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（3）供应商在一份投标文件中，对同一项目内容有两个或两个以上报价；</w:t>
      </w:r>
    </w:p>
    <w:p w14:paraId="51D7E4E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（4）供应商对同一招标项目递交两份或两份以上不同的投标文件；</w:t>
      </w:r>
    </w:p>
    <w:p w14:paraId="2C60020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（5）投标文件中含有虚假资料；</w:t>
      </w:r>
    </w:p>
    <w:p w14:paraId="7A8437C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（6）投标文件中有采购人不能接受的条件；</w:t>
      </w:r>
    </w:p>
    <w:p w14:paraId="152AD00A">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（7）投标报价高于采购人最高投标限价的。</w:t>
      </w:r>
    </w:p>
    <w:p w14:paraId="671347FB">
      <w:pPr>
        <w:shd w:val="clear" w:color="auto" w:fill="auto"/>
        <w:bidi w:val="0"/>
        <w:spacing w:line="360" w:lineRule="auto"/>
        <w:rPr>
          <w:rFonts w:hint="eastAsia" w:ascii="仿宋" w:hAnsi="仿宋" w:eastAsia="仿宋" w:cs="仿宋"/>
          <w:highlight w:val="none"/>
        </w:rPr>
      </w:pPr>
      <w:bookmarkStart w:id="107" w:name="_Toc16793"/>
      <w:bookmarkStart w:id="108" w:name="_Toc13887"/>
      <w:bookmarkStart w:id="109" w:name="_Toc13314"/>
      <w:r>
        <w:rPr>
          <w:rFonts w:hint="eastAsia" w:ascii="仿宋" w:hAnsi="仿宋" w:eastAsia="仿宋" w:cs="仿宋"/>
          <w:highlight w:val="none"/>
        </w:rPr>
        <w:t>4  开标</w:t>
      </w:r>
      <w:bookmarkEnd w:id="107"/>
      <w:bookmarkEnd w:id="108"/>
      <w:bookmarkEnd w:id="109"/>
    </w:p>
    <w:p w14:paraId="2D4C500D">
      <w:pPr>
        <w:shd w:val="clear" w:color="auto" w:fill="auto"/>
        <w:bidi w:val="0"/>
        <w:spacing w:line="360" w:lineRule="auto"/>
        <w:rPr>
          <w:rFonts w:hint="eastAsia" w:ascii="仿宋" w:hAnsi="仿宋" w:eastAsia="仿宋" w:cs="仿宋"/>
          <w:highlight w:val="none"/>
        </w:rPr>
      </w:pPr>
      <w:bookmarkStart w:id="110" w:name="_Toc19530"/>
      <w:bookmarkStart w:id="111" w:name="_Toc31993"/>
      <w:bookmarkStart w:id="112" w:name="_Toc17911"/>
      <w:r>
        <w:rPr>
          <w:rFonts w:hint="eastAsia" w:ascii="仿宋" w:hAnsi="仿宋" w:eastAsia="仿宋" w:cs="仿宋"/>
          <w:highlight w:val="none"/>
        </w:rPr>
        <w:t>4.1 开标时间和地点</w:t>
      </w:r>
      <w:bookmarkEnd w:id="110"/>
      <w:bookmarkEnd w:id="111"/>
      <w:bookmarkEnd w:id="112"/>
    </w:p>
    <w:p w14:paraId="55B3B15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采购人在供应商须知前附表中规定的开标时间、地点公开开标，否则不予接受其投标文件。</w:t>
      </w:r>
    </w:p>
    <w:p w14:paraId="59B2AEB0">
      <w:pPr>
        <w:shd w:val="clear" w:color="auto" w:fill="auto"/>
        <w:bidi w:val="0"/>
        <w:spacing w:line="360" w:lineRule="auto"/>
        <w:rPr>
          <w:rFonts w:hint="eastAsia" w:ascii="仿宋" w:hAnsi="仿宋" w:eastAsia="仿宋" w:cs="仿宋"/>
          <w:highlight w:val="none"/>
        </w:rPr>
      </w:pPr>
      <w:bookmarkStart w:id="113" w:name="_Toc31992"/>
      <w:bookmarkStart w:id="114" w:name="_Toc21051"/>
      <w:bookmarkStart w:id="115" w:name="_Toc23453"/>
      <w:r>
        <w:rPr>
          <w:rFonts w:hint="eastAsia" w:ascii="仿宋" w:hAnsi="仿宋" w:eastAsia="仿宋" w:cs="仿宋"/>
          <w:highlight w:val="none"/>
        </w:rPr>
        <w:t>4.2 开标程序</w:t>
      </w:r>
      <w:bookmarkEnd w:id="113"/>
      <w:bookmarkEnd w:id="114"/>
      <w:bookmarkEnd w:id="115"/>
    </w:p>
    <w:p w14:paraId="70D07AB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主持人按下列程序进行开标：</w:t>
      </w:r>
    </w:p>
    <w:p w14:paraId="318016BE">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（1）本项目采用“远程不见面 ”开标方式,投标人无需到达现场提交原件资料、无需到</w:t>
      </w:r>
      <w:r>
        <w:rPr>
          <w:rFonts w:hint="eastAsia" w:ascii="仿宋" w:hAnsi="仿宋" w:eastAsia="仿宋" w:cs="仿宋"/>
          <w:highlight w:val="none"/>
          <w:lang w:val="en-US" w:eastAsia="zh-CN"/>
        </w:rPr>
        <w:t>杞县</w:t>
      </w:r>
      <w:r>
        <w:rPr>
          <w:rFonts w:hint="eastAsia" w:ascii="仿宋" w:hAnsi="仿宋" w:eastAsia="仿宋" w:cs="仿宋"/>
          <w:highlight w:val="none"/>
        </w:rPr>
        <w:t>公共资源交易中心现场参加开标会议；投标人应当在开标时间前,登录不见面开标大厅,在线准时参加开标活动并进行投标文件解密、答疑澄清等 。（系统解密时长默认为</w:t>
      </w:r>
      <w:bookmarkStart w:id="116" w:name="_Toc31119"/>
      <w:bookmarkStart w:id="117" w:name="_Toc6997"/>
      <w:bookmarkStart w:id="118" w:name="_Toc24982"/>
      <w:r>
        <w:rPr>
          <w:rFonts w:hint="eastAsia" w:ascii="仿宋" w:hAnsi="仿宋" w:eastAsia="仿宋" w:cs="仿宋"/>
          <w:highlight w:val="none"/>
        </w:rPr>
        <w:t>40 分钟，错过解密时长者视为自动放弃本次投标）；</w:t>
      </w:r>
      <w:bookmarkEnd w:id="116"/>
      <w:bookmarkEnd w:id="117"/>
      <w:bookmarkEnd w:id="118"/>
    </w:p>
    <w:p w14:paraId="194C559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（2）开标后投标人对所上传加密的投标文件在规定时间内进行解密（40 分钟解密时间）；</w:t>
      </w:r>
    </w:p>
    <w:p w14:paraId="126261B6">
      <w:pPr>
        <w:shd w:val="clear" w:color="auto" w:fill="auto"/>
        <w:bidi w:val="0"/>
        <w:spacing w:line="360" w:lineRule="auto"/>
        <w:ind w:firstLine="420" w:firstLineChars="200"/>
        <w:rPr>
          <w:rFonts w:hint="eastAsia" w:ascii="仿宋" w:hAnsi="仿宋" w:eastAsia="仿宋" w:cs="仿宋"/>
          <w:highlight w:val="none"/>
        </w:rPr>
      </w:pPr>
      <w:bookmarkStart w:id="119" w:name="_Toc11613"/>
      <w:bookmarkStart w:id="120" w:name="_Toc9816"/>
      <w:bookmarkStart w:id="121" w:name="_Toc21973"/>
      <w:r>
        <w:rPr>
          <w:rFonts w:hint="eastAsia" w:ascii="仿宋" w:hAnsi="仿宋" w:eastAsia="仿宋" w:cs="仿宋"/>
          <w:highlight w:val="none"/>
        </w:rPr>
        <w:t>（3）所有投标人解密完成后或已到规定解密时间，开始唱标；</w:t>
      </w:r>
      <w:bookmarkEnd w:id="119"/>
      <w:bookmarkEnd w:id="120"/>
      <w:bookmarkEnd w:id="121"/>
    </w:p>
    <w:p w14:paraId="48DFDE0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（4）唱标完毕后（5 分钟质疑期），无投标人提出异议，开标结束。</w:t>
      </w:r>
    </w:p>
    <w:p w14:paraId="0A68E0DC">
      <w:pPr>
        <w:shd w:val="clear" w:color="auto" w:fill="auto"/>
        <w:bidi w:val="0"/>
        <w:spacing w:line="360" w:lineRule="auto"/>
        <w:rPr>
          <w:rFonts w:hint="eastAsia" w:ascii="仿宋" w:hAnsi="仿宋" w:eastAsia="仿宋" w:cs="仿宋"/>
          <w:highlight w:val="none"/>
        </w:rPr>
      </w:pPr>
      <w:bookmarkStart w:id="122" w:name="_Toc3331"/>
      <w:bookmarkStart w:id="123" w:name="_Toc22944"/>
      <w:bookmarkStart w:id="124" w:name="_Toc21409"/>
      <w:r>
        <w:rPr>
          <w:rFonts w:hint="eastAsia" w:ascii="仿宋" w:hAnsi="仿宋" w:eastAsia="仿宋" w:cs="仿宋"/>
          <w:highlight w:val="none"/>
        </w:rPr>
        <w:t>5  评标</w:t>
      </w:r>
      <w:bookmarkEnd w:id="122"/>
      <w:bookmarkEnd w:id="123"/>
      <w:bookmarkEnd w:id="124"/>
    </w:p>
    <w:p w14:paraId="46D93F3A">
      <w:pPr>
        <w:shd w:val="clear" w:color="auto" w:fill="auto"/>
        <w:bidi w:val="0"/>
        <w:spacing w:line="360" w:lineRule="auto"/>
        <w:rPr>
          <w:rFonts w:hint="eastAsia" w:ascii="仿宋" w:hAnsi="仿宋" w:eastAsia="仿宋" w:cs="仿宋"/>
          <w:highlight w:val="none"/>
        </w:rPr>
      </w:pPr>
      <w:bookmarkStart w:id="125" w:name="_Toc21468"/>
      <w:bookmarkStart w:id="126" w:name="_Toc27645"/>
      <w:bookmarkStart w:id="127" w:name="_Toc17992"/>
      <w:r>
        <w:rPr>
          <w:rFonts w:hint="eastAsia" w:ascii="仿宋" w:hAnsi="仿宋" w:eastAsia="仿宋" w:cs="仿宋"/>
          <w:highlight w:val="none"/>
        </w:rPr>
        <w:t>5.1 磋商小组</w:t>
      </w:r>
      <w:bookmarkEnd w:id="125"/>
      <w:bookmarkEnd w:id="126"/>
      <w:bookmarkEnd w:id="127"/>
    </w:p>
    <w:p w14:paraId="649E86E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5.1.1 磋商小组由采购人依法组建。磋商小组由相关</w:t>
      </w:r>
      <w:r>
        <w:rPr>
          <w:rFonts w:hint="eastAsia" w:ascii="仿宋" w:hAnsi="仿宋" w:eastAsia="仿宋" w:cs="仿宋"/>
          <w:highlight w:val="none"/>
          <w:lang w:val="en-US" w:eastAsia="zh-CN"/>
        </w:rPr>
        <w:t>专业</w:t>
      </w:r>
      <w:r>
        <w:rPr>
          <w:rFonts w:hint="eastAsia" w:ascii="仿宋" w:hAnsi="仿宋" w:eastAsia="仿宋" w:cs="仿宋"/>
          <w:highlight w:val="none"/>
        </w:rPr>
        <w:t>经济、技术方面专家3人组成。磋商小组成员人数以及技术、经济等方面专家的确定方式见供应商须知前附表。</w:t>
      </w:r>
    </w:p>
    <w:p w14:paraId="0F83445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5.1.2 磋商小组有下列情形之一的，应当回避：</w:t>
      </w:r>
    </w:p>
    <w:p w14:paraId="0924068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（1）采购人或供应商的主要负责人的近亲属；</w:t>
      </w:r>
    </w:p>
    <w:p w14:paraId="5FA59D19">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（2）项目主管部门或者行政监督部门的人员；</w:t>
      </w:r>
    </w:p>
    <w:p w14:paraId="6F66601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（3）与供应商有经济利益关系，可能影响对投标公正评审的；</w:t>
      </w:r>
    </w:p>
    <w:p w14:paraId="5387550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（4）曾因在招标、评标以及其他与招标投标有关活动中从事违法行为而受过行政处罚</w:t>
      </w:r>
    </w:p>
    <w:p w14:paraId="2ED392F2">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或刑事处罚的。</w:t>
      </w:r>
    </w:p>
    <w:p w14:paraId="4ABBAD2A">
      <w:pPr>
        <w:shd w:val="clear" w:color="auto" w:fill="auto"/>
        <w:bidi w:val="0"/>
        <w:spacing w:line="360" w:lineRule="auto"/>
        <w:rPr>
          <w:rFonts w:hint="eastAsia" w:ascii="仿宋" w:hAnsi="仿宋" w:eastAsia="仿宋" w:cs="仿宋"/>
          <w:highlight w:val="none"/>
        </w:rPr>
      </w:pPr>
      <w:bookmarkStart w:id="128" w:name="_Toc2293"/>
      <w:bookmarkStart w:id="129" w:name="_Toc23974"/>
      <w:bookmarkStart w:id="130" w:name="_Toc3681"/>
      <w:r>
        <w:rPr>
          <w:rFonts w:hint="eastAsia" w:ascii="仿宋" w:hAnsi="仿宋" w:eastAsia="仿宋" w:cs="仿宋"/>
          <w:highlight w:val="none"/>
        </w:rPr>
        <w:t>5.2 评标原则</w:t>
      </w:r>
      <w:bookmarkEnd w:id="128"/>
      <w:bookmarkEnd w:id="129"/>
      <w:bookmarkEnd w:id="130"/>
    </w:p>
    <w:p w14:paraId="791D4AF2">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评标活动遵循公平、公正、科学和择优的原则。</w:t>
      </w:r>
    </w:p>
    <w:p w14:paraId="296B6CFF">
      <w:pPr>
        <w:shd w:val="clear" w:color="auto" w:fill="auto"/>
        <w:bidi w:val="0"/>
        <w:spacing w:line="360" w:lineRule="auto"/>
        <w:rPr>
          <w:rFonts w:hint="eastAsia" w:ascii="仿宋" w:hAnsi="仿宋" w:eastAsia="仿宋" w:cs="仿宋"/>
          <w:highlight w:val="none"/>
        </w:rPr>
      </w:pPr>
      <w:bookmarkStart w:id="131" w:name="_Toc991"/>
      <w:bookmarkStart w:id="132" w:name="_Toc26972"/>
      <w:bookmarkStart w:id="133" w:name="_Toc7722"/>
      <w:r>
        <w:rPr>
          <w:rFonts w:hint="eastAsia" w:ascii="仿宋" w:hAnsi="仿宋" w:eastAsia="仿宋" w:cs="仿宋"/>
          <w:highlight w:val="none"/>
        </w:rPr>
        <w:t>5.3 评标</w:t>
      </w:r>
      <w:bookmarkEnd w:id="131"/>
      <w:bookmarkEnd w:id="132"/>
      <w:bookmarkEnd w:id="133"/>
    </w:p>
    <w:p w14:paraId="7CEB498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磋商小组按照第三章“评标办法 ”规定的方法、评审因素、标准和程序对投标文件进行评审。第三章“评标办法 ”没有规定的方法、评审因素和标准，不作为评标依据。</w:t>
      </w:r>
    </w:p>
    <w:p w14:paraId="2FB81D3A">
      <w:pPr>
        <w:shd w:val="clear" w:color="auto" w:fill="auto"/>
        <w:bidi w:val="0"/>
        <w:spacing w:line="360" w:lineRule="auto"/>
        <w:rPr>
          <w:rFonts w:hint="eastAsia" w:ascii="仿宋" w:hAnsi="仿宋" w:eastAsia="仿宋" w:cs="仿宋"/>
          <w:highlight w:val="none"/>
        </w:rPr>
      </w:pPr>
      <w:bookmarkStart w:id="134" w:name="_Toc3262"/>
      <w:bookmarkStart w:id="135" w:name="_Toc17482"/>
      <w:bookmarkStart w:id="136" w:name="_Toc32583"/>
      <w:r>
        <w:rPr>
          <w:rFonts w:hint="eastAsia" w:ascii="仿宋" w:hAnsi="仿宋" w:eastAsia="仿宋" w:cs="仿宋"/>
          <w:highlight w:val="none"/>
        </w:rPr>
        <w:t>6  合同授予</w:t>
      </w:r>
      <w:bookmarkEnd w:id="134"/>
      <w:bookmarkEnd w:id="135"/>
      <w:bookmarkEnd w:id="136"/>
    </w:p>
    <w:p w14:paraId="5B7DEE86">
      <w:pPr>
        <w:shd w:val="clear" w:color="auto" w:fill="auto"/>
        <w:bidi w:val="0"/>
        <w:spacing w:line="360" w:lineRule="auto"/>
        <w:rPr>
          <w:rFonts w:hint="eastAsia" w:ascii="仿宋" w:hAnsi="仿宋" w:eastAsia="仿宋" w:cs="仿宋"/>
          <w:highlight w:val="none"/>
        </w:rPr>
      </w:pPr>
      <w:bookmarkStart w:id="137" w:name="_Toc4953"/>
      <w:bookmarkStart w:id="138" w:name="_Toc7891"/>
      <w:bookmarkStart w:id="139" w:name="_Toc25540"/>
      <w:r>
        <w:rPr>
          <w:rFonts w:hint="eastAsia" w:ascii="仿宋" w:hAnsi="仿宋" w:eastAsia="仿宋" w:cs="仿宋"/>
          <w:highlight w:val="none"/>
        </w:rPr>
        <w:t>6.1 定标方式</w:t>
      </w:r>
      <w:bookmarkEnd w:id="137"/>
      <w:bookmarkEnd w:id="138"/>
      <w:bookmarkEnd w:id="139"/>
    </w:p>
    <w:p w14:paraId="3000843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6.1.1 采购人依据磋商小组推荐的中标候选人的顺序确定第 1、2、3 名中标候选人。</w:t>
      </w:r>
    </w:p>
    <w:p w14:paraId="3477E667">
      <w:pPr>
        <w:shd w:val="clear" w:color="auto" w:fill="auto"/>
        <w:bidi w:val="0"/>
        <w:spacing w:line="360" w:lineRule="auto"/>
        <w:rPr>
          <w:rFonts w:hint="eastAsia" w:ascii="仿宋" w:hAnsi="仿宋" w:eastAsia="仿宋" w:cs="仿宋"/>
          <w:highlight w:val="none"/>
        </w:rPr>
      </w:pPr>
      <w:bookmarkStart w:id="140" w:name="_Toc109"/>
      <w:bookmarkStart w:id="141" w:name="_Toc12720"/>
      <w:bookmarkStart w:id="142" w:name="_Toc3933"/>
      <w:r>
        <w:rPr>
          <w:rFonts w:hint="eastAsia" w:ascii="仿宋" w:hAnsi="仿宋" w:eastAsia="仿宋" w:cs="仿宋"/>
          <w:highlight w:val="none"/>
        </w:rPr>
        <w:t>6.2 中标通知</w:t>
      </w:r>
      <w:bookmarkEnd w:id="140"/>
      <w:bookmarkEnd w:id="141"/>
      <w:bookmarkEnd w:id="142"/>
    </w:p>
    <w:p w14:paraId="1381D728">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在供应商须知前附表中规定的磋商有效期内，采购人以书面形式向中标供应商发出中标通知书。</w:t>
      </w:r>
    </w:p>
    <w:p w14:paraId="2D9A47A4">
      <w:pPr>
        <w:shd w:val="clear" w:color="auto" w:fill="auto"/>
        <w:bidi w:val="0"/>
        <w:spacing w:line="360" w:lineRule="auto"/>
        <w:rPr>
          <w:rFonts w:hint="eastAsia" w:ascii="仿宋" w:hAnsi="仿宋" w:eastAsia="仿宋" w:cs="仿宋"/>
          <w:highlight w:val="none"/>
        </w:rPr>
      </w:pPr>
      <w:bookmarkStart w:id="143" w:name="_Toc11884"/>
      <w:bookmarkStart w:id="144" w:name="_Toc1190"/>
      <w:bookmarkStart w:id="145" w:name="_Toc10709"/>
      <w:r>
        <w:rPr>
          <w:rFonts w:hint="eastAsia" w:ascii="仿宋" w:hAnsi="仿宋" w:eastAsia="仿宋" w:cs="仿宋"/>
          <w:highlight w:val="none"/>
        </w:rPr>
        <w:t>6.3 签订合同</w:t>
      </w:r>
      <w:bookmarkEnd w:id="143"/>
      <w:bookmarkEnd w:id="144"/>
      <w:bookmarkEnd w:id="145"/>
    </w:p>
    <w:p w14:paraId="09571E1C">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6.3.1 采购人和中标供应商应当在中标通知书指定的时间内，根据招标文件和中标供应商的投标文件订立书面合同。中标供应商无正当理由拒签合同的，采购人取消其中标资格；给采购人造成的损失的，中标供应商还应当予以赔偿。</w:t>
      </w:r>
    </w:p>
    <w:p w14:paraId="1C44F75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6.3.2 发出中标通知书后，采购人无正当理由拒签合同的，给中标供应商造成损失的，还应当赔偿损失。</w:t>
      </w:r>
    </w:p>
    <w:p w14:paraId="50B5A85B">
      <w:pPr>
        <w:shd w:val="clear" w:color="auto" w:fill="auto"/>
        <w:bidi w:val="0"/>
        <w:spacing w:line="360" w:lineRule="auto"/>
        <w:rPr>
          <w:rFonts w:hint="eastAsia" w:ascii="仿宋" w:hAnsi="仿宋" w:eastAsia="仿宋" w:cs="仿宋"/>
          <w:highlight w:val="none"/>
        </w:rPr>
      </w:pPr>
      <w:bookmarkStart w:id="146" w:name="_Toc30909"/>
      <w:bookmarkStart w:id="147" w:name="_Toc18775"/>
      <w:bookmarkStart w:id="148" w:name="_Toc29822"/>
      <w:r>
        <w:rPr>
          <w:rFonts w:hint="eastAsia" w:ascii="仿宋" w:hAnsi="仿宋" w:eastAsia="仿宋" w:cs="仿宋"/>
          <w:highlight w:val="none"/>
        </w:rPr>
        <w:t>7  重新招标</w:t>
      </w:r>
      <w:bookmarkEnd w:id="146"/>
      <w:bookmarkEnd w:id="147"/>
      <w:bookmarkEnd w:id="148"/>
    </w:p>
    <w:p w14:paraId="1A89B106">
      <w:pPr>
        <w:shd w:val="clear" w:color="auto" w:fill="auto"/>
        <w:bidi w:val="0"/>
        <w:spacing w:line="360" w:lineRule="auto"/>
        <w:rPr>
          <w:rFonts w:hint="eastAsia" w:ascii="仿宋" w:hAnsi="仿宋" w:eastAsia="仿宋" w:cs="仿宋"/>
          <w:highlight w:val="none"/>
        </w:rPr>
      </w:pPr>
      <w:bookmarkStart w:id="149" w:name="_Toc2561"/>
      <w:bookmarkStart w:id="150" w:name="_Toc30416"/>
      <w:bookmarkStart w:id="151" w:name="_Toc21180"/>
      <w:r>
        <w:rPr>
          <w:rFonts w:hint="eastAsia" w:ascii="仿宋" w:hAnsi="仿宋" w:eastAsia="仿宋" w:cs="仿宋"/>
          <w:highlight w:val="none"/>
        </w:rPr>
        <w:t>7.1 重新招标</w:t>
      </w:r>
      <w:bookmarkEnd w:id="149"/>
      <w:bookmarkEnd w:id="150"/>
      <w:bookmarkEnd w:id="151"/>
    </w:p>
    <w:p w14:paraId="6D0A1D50">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有下列情形之一的，采购人将重新招标：</w:t>
      </w:r>
    </w:p>
    <w:p w14:paraId="0713BC2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（1）投标截止时间止，供应商少于 3 家的；</w:t>
      </w:r>
    </w:p>
    <w:p w14:paraId="083632A5">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（2）经磋商小组评审后否决所有投标的。</w:t>
      </w:r>
    </w:p>
    <w:p w14:paraId="14EBFC9C">
      <w:pPr>
        <w:shd w:val="clear" w:color="auto" w:fill="auto"/>
        <w:bidi w:val="0"/>
        <w:spacing w:line="360" w:lineRule="auto"/>
        <w:rPr>
          <w:rFonts w:hint="eastAsia" w:ascii="仿宋" w:hAnsi="仿宋" w:eastAsia="仿宋" w:cs="仿宋"/>
          <w:highlight w:val="none"/>
        </w:rPr>
      </w:pPr>
      <w:bookmarkStart w:id="152" w:name="_Toc26273"/>
      <w:bookmarkStart w:id="153" w:name="_Toc6066"/>
      <w:bookmarkStart w:id="154" w:name="_Toc14051"/>
      <w:r>
        <w:rPr>
          <w:rFonts w:hint="eastAsia" w:ascii="仿宋" w:hAnsi="仿宋" w:eastAsia="仿宋" w:cs="仿宋"/>
          <w:highlight w:val="none"/>
        </w:rPr>
        <w:t>8  纪律和监督</w:t>
      </w:r>
      <w:bookmarkEnd w:id="152"/>
      <w:bookmarkEnd w:id="153"/>
      <w:bookmarkEnd w:id="154"/>
    </w:p>
    <w:p w14:paraId="1FA2DA23">
      <w:pPr>
        <w:shd w:val="clear" w:color="auto" w:fill="auto"/>
        <w:bidi w:val="0"/>
        <w:spacing w:line="360" w:lineRule="auto"/>
        <w:rPr>
          <w:rFonts w:hint="eastAsia" w:ascii="仿宋" w:hAnsi="仿宋" w:eastAsia="仿宋" w:cs="仿宋"/>
          <w:highlight w:val="none"/>
        </w:rPr>
      </w:pPr>
      <w:bookmarkStart w:id="155" w:name="_Toc13621"/>
      <w:bookmarkStart w:id="156" w:name="_Toc16476"/>
      <w:bookmarkStart w:id="157" w:name="_Toc3371"/>
      <w:r>
        <w:rPr>
          <w:rFonts w:hint="eastAsia" w:ascii="仿宋" w:hAnsi="仿宋" w:eastAsia="仿宋" w:cs="仿宋"/>
          <w:highlight w:val="none"/>
        </w:rPr>
        <w:t>8.1 对采购人的纪律要求</w:t>
      </w:r>
      <w:bookmarkEnd w:id="155"/>
      <w:bookmarkEnd w:id="156"/>
      <w:bookmarkEnd w:id="157"/>
    </w:p>
    <w:p w14:paraId="76B71F0E">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采购人不得泄漏招标投标活动中应当保密的情况和资料，不得与供应商串通损害国家利益、社会公共利益或者他人合法权益。</w:t>
      </w:r>
    </w:p>
    <w:p w14:paraId="278F994C">
      <w:pPr>
        <w:shd w:val="clear" w:color="auto" w:fill="auto"/>
        <w:bidi w:val="0"/>
        <w:spacing w:line="360" w:lineRule="auto"/>
        <w:rPr>
          <w:rFonts w:hint="eastAsia" w:ascii="仿宋" w:hAnsi="仿宋" w:eastAsia="仿宋" w:cs="仿宋"/>
          <w:highlight w:val="none"/>
        </w:rPr>
      </w:pPr>
      <w:bookmarkStart w:id="158" w:name="_Toc26647"/>
      <w:bookmarkStart w:id="159" w:name="_Toc16902"/>
      <w:bookmarkStart w:id="160" w:name="_Toc922"/>
      <w:r>
        <w:rPr>
          <w:rFonts w:hint="eastAsia" w:ascii="仿宋" w:hAnsi="仿宋" w:eastAsia="仿宋" w:cs="仿宋"/>
          <w:highlight w:val="none"/>
        </w:rPr>
        <w:t>8.2 对供应商的纪律要求</w:t>
      </w:r>
      <w:bookmarkEnd w:id="158"/>
      <w:bookmarkEnd w:id="159"/>
      <w:bookmarkEnd w:id="160"/>
    </w:p>
    <w:p w14:paraId="7E819A57">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供应商不得相互串通投标或者与采购人串通投标，不得向采购人或者磋商小组成员行 贿谋取中标，不得以他人名义投标或者以其他方式弄虚作假骗取中标，供应商不得以任何方式干扰、影响评标工作。</w:t>
      </w:r>
    </w:p>
    <w:p w14:paraId="5049FB42">
      <w:pPr>
        <w:shd w:val="clear" w:color="auto" w:fill="auto"/>
        <w:bidi w:val="0"/>
        <w:spacing w:line="360" w:lineRule="auto"/>
        <w:rPr>
          <w:rFonts w:hint="eastAsia" w:ascii="仿宋" w:hAnsi="仿宋" w:eastAsia="仿宋" w:cs="仿宋"/>
          <w:highlight w:val="none"/>
        </w:rPr>
      </w:pPr>
      <w:bookmarkStart w:id="161" w:name="_Toc6715"/>
      <w:bookmarkStart w:id="162" w:name="_Toc8007"/>
      <w:bookmarkStart w:id="163" w:name="_Toc14178"/>
      <w:r>
        <w:rPr>
          <w:rFonts w:hint="eastAsia" w:ascii="仿宋" w:hAnsi="仿宋" w:eastAsia="仿宋" w:cs="仿宋"/>
          <w:highlight w:val="none"/>
        </w:rPr>
        <w:t>8.3 对磋商小组成员的纪律要求</w:t>
      </w:r>
      <w:bookmarkEnd w:id="161"/>
      <w:bookmarkEnd w:id="162"/>
      <w:bookmarkEnd w:id="163"/>
    </w:p>
    <w:p w14:paraId="15C3FE21">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磋商小组成员不得收受他人的财物或者其他好处，不得向他人透漏对投标文件的评审 和比较、中标候选人的推荐情况以及评标有关的其他情况。在评标活动中，磋商小组成员 不得擅离职守，影响评标程序正常进行，不得使用第三章“评标办法 ”没有规定的评审因素和标准进行评标。</w:t>
      </w:r>
    </w:p>
    <w:p w14:paraId="1F48A63E">
      <w:pPr>
        <w:shd w:val="clear" w:color="auto" w:fill="auto"/>
        <w:bidi w:val="0"/>
        <w:spacing w:line="360" w:lineRule="auto"/>
        <w:rPr>
          <w:rFonts w:hint="eastAsia" w:ascii="仿宋" w:hAnsi="仿宋" w:eastAsia="仿宋" w:cs="仿宋"/>
          <w:highlight w:val="none"/>
        </w:rPr>
      </w:pPr>
      <w:bookmarkStart w:id="164" w:name="_Toc7243"/>
      <w:bookmarkStart w:id="165" w:name="_Toc20189"/>
      <w:bookmarkStart w:id="166" w:name="_Toc13172"/>
      <w:r>
        <w:rPr>
          <w:rFonts w:hint="eastAsia" w:ascii="仿宋" w:hAnsi="仿宋" w:eastAsia="仿宋" w:cs="仿宋"/>
          <w:highlight w:val="none"/>
        </w:rPr>
        <w:t>8.4 对与评标活动有关的工作人员的纪律要求</w:t>
      </w:r>
      <w:bookmarkEnd w:id="164"/>
      <w:bookmarkEnd w:id="165"/>
      <w:bookmarkEnd w:id="166"/>
    </w:p>
    <w:p w14:paraId="1F8CAC93">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9177B17">
      <w:pPr>
        <w:shd w:val="clear" w:color="auto" w:fill="auto"/>
        <w:bidi w:val="0"/>
        <w:spacing w:line="360" w:lineRule="auto"/>
        <w:rPr>
          <w:rFonts w:hint="eastAsia" w:ascii="仿宋" w:hAnsi="仿宋" w:eastAsia="仿宋" w:cs="仿宋"/>
          <w:highlight w:val="none"/>
        </w:rPr>
      </w:pPr>
      <w:bookmarkStart w:id="167" w:name="_Toc26900"/>
      <w:bookmarkStart w:id="168" w:name="_Toc12985"/>
      <w:bookmarkStart w:id="169" w:name="_Toc2368"/>
      <w:r>
        <w:rPr>
          <w:rFonts w:hint="eastAsia" w:ascii="仿宋" w:hAnsi="仿宋" w:eastAsia="仿宋" w:cs="仿宋"/>
          <w:highlight w:val="none"/>
        </w:rPr>
        <w:t>8.5 投诉</w:t>
      </w:r>
      <w:bookmarkEnd w:id="167"/>
      <w:bookmarkEnd w:id="168"/>
      <w:bookmarkEnd w:id="169"/>
    </w:p>
    <w:p w14:paraId="0ED4B65D">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供应商认为本次招标活动违反法律、法规和规章规定的，有权向有关行政监督部门投诉。</w:t>
      </w:r>
    </w:p>
    <w:p w14:paraId="70D875ED">
      <w:pPr>
        <w:shd w:val="clear" w:color="auto" w:fill="auto"/>
        <w:bidi w:val="0"/>
        <w:spacing w:line="360" w:lineRule="auto"/>
        <w:rPr>
          <w:rFonts w:hint="eastAsia" w:ascii="仿宋" w:hAnsi="仿宋" w:eastAsia="仿宋" w:cs="仿宋"/>
          <w:highlight w:val="none"/>
        </w:rPr>
      </w:pPr>
      <w:bookmarkStart w:id="170" w:name="_Toc32766"/>
      <w:bookmarkStart w:id="171" w:name="_Toc29817"/>
      <w:bookmarkStart w:id="172" w:name="_Toc20104"/>
      <w:r>
        <w:rPr>
          <w:rFonts w:hint="eastAsia" w:ascii="仿宋" w:hAnsi="仿宋" w:eastAsia="仿宋" w:cs="仿宋"/>
          <w:highlight w:val="none"/>
        </w:rPr>
        <w:t>9  供货及货款的支付</w:t>
      </w:r>
      <w:bookmarkEnd w:id="170"/>
      <w:bookmarkEnd w:id="171"/>
      <w:bookmarkEnd w:id="172"/>
    </w:p>
    <w:p w14:paraId="3C370326">
      <w:pPr>
        <w:shd w:val="clear" w:color="auto" w:fill="auto"/>
        <w:bidi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详见供应商须知前附表。</w:t>
      </w:r>
    </w:p>
    <w:p w14:paraId="1793A0D6">
      <w:pPr>
        <w:shd w:val="clear" w:color="auto" w:fill="auto"/>
        <w:bidi w:val="0"/>
        <w:spacing w:line="360" w:lineRule="auto"/>
        <w:rPr>
          <w:rFonts w:hint="eastAsia" w:ascii="仿宋" w:hAnsi="仿宋" w:eastAsia="仿宋" w:cs="仿宋"/>
          <w:highlight w:val="none"/>
        </w:rPr>
      </w:pPr>
      <w:bookmarkStart w:id="173" w:name="_Toc31900"/>
      <w:bookmarkStart w:id="174" w:name="_Toc31995"/>
      <w:bookmarkStart w:id="175" w:name="_Toc31631"/>
      <w:r>
        <w:rPr>
          <w:rFonts w:hint="eastAsia" w:ascii="仿宋" w:hAnsi="仿宋" w:eastAsia="仿宋" w:cs="仿宋"/>
          <w:highlight w:val="none"/>
        </w:rPr>
        <w:t>10  需要补充的其他内容</w:t>
      </w:r>
      <w:bookmarkEnd w:id="173"/>
      <w:bookmarkEnd w:id="174"/>
      <w:bookmarkEnd w:id="175"/>
    </w:p>
    <w:p w14:paraId="5E519397">
      <w:pPr>
        <w:shd w:val="clear" w:color="auto" w:fill="auto"/>
        <w:bidi w:val="0"/>
        <w:spacing w:line="360" w:lineRule="auto"/>
        <w:rPr>
          <w:rFonts w:hint="eastAsia" w:ascii="仿宋" w:hAnsi="仿宋" w:eastAsia="仿宋" w:cs="仿宋"/>
          <w:highlight w:val="none"/>
        </w:rPr>
      </w:pPr>
      <w:r>
        <w:rPr>
          <w:rFonts w:hint="eastAsia" w:ascii="仿宋" w:hAnsi="仿宋" w:eastAsia="仿宋" w:cs="仿宋"/>
          <w:highlight w:val="none"/>
        </w:rPr>
        <w:t>10.1、未尽事宜，按国家有关规定执行。</w:t>
      </w:r>
    </w:p>
    <w:p w14:paraId="6A6653AB">
      <w:pPr>
        <w:shd w:val="clear" w:color="auto" w:fill="auto"/>
        <w:bidi w:val="0"/>
        <w:spacing w:line="360" w:lineRule="auto"/>
        <w:rPr>
          <w:rFonts w:hint="eastAsia" w:ascii="仿宋" w:hAnsi="仿宋" w:eastAsia="仿宋" w:cs="仿宋"/>
          <w:b/>
          <w:bCs/>
          <w:kern w:val="2"/>
          <w:sz w:val="28"/>
          <w:szCs w:val="28"/>
          <w:highlight w:val="none"/>
          <w:lang w:eastAsia="zh-CN"/>
        </w:rPr>
      </w:pPr>
      <w:r>
        <w:rPr>
          <w:rFonts w:hint="eastAsia" w:ascii="仿宋" w:hAnsi="仿宋" w:eastAsia="仿宋" w:cs="仿宋"/>
          <w:highlight w:val="none"/>
        </w:rPr>
        <w:t>10.2、中标服务费：按照招标文件有关规定向中标人收取。</w:t>
      </w:r>
    </w:p>
    <w:p w14:paraId="73EC930F">
      <w:pPr>
        <w:widowControl w:val="0"/>
        <w:shd w:val="clear" w:color="auto" w:fill="auto"/>
        <w:kinsoku/>
        <w:autoSpaceDE/>
        <w:autoSpaceDN/>
        <w:adjustRightInd/>
        <w:snapToGrid/>
        <w:spacing w:line="480" w:lineRule="exact"/>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b/>
          <w:bCs/>
          <w:kern w:val="2"/>
          <w:sz w:val="24"/>
          <w:szCs w:val="24"/>
          <w:highlight w:val="none"/>
          <w:lang w:eastAsia="zh-CN"/>
        </w:rPr>
        <w:t>大中小微型企业划型标准</w:t>
      </w:r>
    </w:p>
    <w:p w14:paraId="2F38E133">
      <w:pPr>
        <w:pStyle w:val="12"/>
        <w:shd w:val="clear" w:color="auto" w:fill="auto"/>
        <w:tabs>
          <w:tab w:val="left" w:pos="945"/>
          <w:tab w:val="left" w:pos="1155"/>
        </w:tabs>
        <w:ind w:left="0" w:leftChars="0" w:firstLine="0" w:firstLineChars="0"/>
        <w:jc w:val="center"/>
        <w:rPr>
          <w:rFonts w:hint="eastAsia" w:ascii="仿宋" w:hAnsi="仿宋" w:eastAsia="仿宋" w:cs="仿宋"/>
          <w:b/>
          <w:color w:val="auto"/>
          <w:szCs w:val="22"/>
          <w:highlight w:val="none"/>
        </w:rPr>
      </w:pPr>
      <w:r>
        <w:rPr>
          <w:rFonts w:hint="eastAsia" w:ascii="仿宋" w:hAnsi="仿宋" w:eastAsia="仿宋" w:cs="仿宋"/>
          <w:b/>
          <w:color w:val="auto"/>
          <w:szCs w:val="22"/>
          <w:highlight w:val="none"/>
          <w:lang w:eastAsia="zh-CN"/>
        </w:rPr>
        <w:drawing>
          <wp:inline distT="0" distB="0" distL="114300" distR="114300">
            <wp:extent cx="5483225" cy="7197725"/>
            <wp:effectExtent l="0" t="0" r="3175" b="3175"/>
            <wp:docPr id="3" name="图片 3" descr="166139116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1391160602"/>
                    <pic:cNvPicPr>
                      <a:picLocks noChangeAspect="1"/>
                    </pic:cNvPicPr>
                  </pic:nvPicPr>
                  <pic:blipFill>
                    <a:blip r:embed="rId24"/>
                    <a:stretch>
                      <a:fillRect/>
                    </a:stretch>
                  </pic:blipFill>
                  <pic:spPr>
                    <a:xfrm>
                      <a:off x="0" y="0"/>
                      <a:ext cx="5483225" cy="7197725"/>
                    </a:xfrm>
                    <a:prstGeom prst="rect">
                      <a:avLst/>
                    </a:prstGeom>
                    <a:noFill/>
                    <a:ln>
                      <a:noFill/>
                    </a:ln>
                  </pic:spPr>
                </pic:pic>
              </a:graphicData>
            </a:graphic>
          </wp:inline>
        </w:drawing>
      </w:r>
    </w:p>
    <w:p w14:paraId="44609EDD">
      <w:pPr>
        <w:shd w:val="clear" w:color="auto" w:fill="auto"/>
        <w:rPr>
          <w:rFonts w:hint="eastAsia" w:ascii="仿宋" w:hAnsi="仿宋" w:eastAsia="仿宋" w:cs="仿宋"/>
          <w:highlight w:val="none"/>
          <w:lang w:eastAsia="zh-CN"/>
        </w:rPr>
      </w:pPr>
    </w:p>
    <w:p w14:paraId="3919E733">
      <w:pPr>
        <w:pStyle w:val="12"/>
        <w:shd w:val="clear" w:color="auto" w:fill="auto"/>
        <w:tabs>
          <w:tab w:val="left" w:pos="945"/>
          <w:tab w:val="left" w:pos="1155"/>
        </w:tabs>
        <w:ind w:left="0" w:leftChars="0" w:firstLine="0" w:firstLineChars="0"/>
        <w:rPr>
          <w:rFonts w:hint="eastAsia" w:ascii="仿宋" w:hAnsi="仿宋" w:eastAsia="仿宋" w:cs="仿宋"/>
          <w:highlight w:val="none"/>
          <w:lang w:eastAsia="zh-CN"/>
        </w:rPr>
      </w:pPr>
    </w:p>
    <w:p w14:paraId="1423D734">
      <w:pPr>
        <w:shd w:val="clear" w:color="auto" w:fill="auto"/>
        <w:rPr>
          <w:rFonts w:hint="eastAsia" w:ascii="仿宋" w:hAnsi="仿宋" w:eastAsia="仿宋" w:cs="仿宋"/>
          <w:highlight w:val="none"/>
          <w:lang w:eastAsia="zh-CN"/>
        </w:rPr>
      </w:pPr>
    </w:p>
    <w:p w14:paraId="57578D32">
      <w:pPr>
        <w:pStyle w:val="12"/>
        <w:shd w:val="clear" w:color="auto" w:fill="auto"/>
        <w:tabs>
          <w:tab w:val="left" w:pos="945"/>
          <w:tab w:val="left" w:pos="1155"/>
        </w:tabs>
        <w:ind w:left="0" w:leftChars="0" w:firstLine="0" w:firstLineChars="0"/>
        <w:rPr>
          <w:rFonts w:hint="eastAsia" w:ascii="仿宋" w:hAnsi="仿宋" w:eastAsia="仿宋" w:cs="仿宋"/>
          <w:highlight w:val="none"/>
        </w:rPr>
      </w:pPr>
      <w:r>
        <w:rPr>
          <w:rFonts w:hint="eastAsia" w:ascii="仿宋" w:hAnsi="仿宋" w:eastAsia="仿宋" w:cs="仿宋"/>
          <w:highlight w:val="none"/>
          <w:lang w:eastAsia="zh-CN"/>
        </w:rPr>
        <w:drawing>
          <wp:inline distT="0" distB="0" distL="114300" distR="114300">
            <wp:extent cx="5447665" cy="4568825"/>
            <wp:effectExtent l="0" t="0" r="63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tretch>
                      <a:fillRect/>
                    </a:stretch>
                  </pic:blipFill>
                  <pic:spPr>
                    <a:xfrm>
                      <a:off x="0" y="0"/>
                      <a:ext cx="5447665" cy="4568825"/>
                    </a:xfrm>
                    <a:prstGeom prst="rect">
                      <a:avLst/>
                    </a:prstGeom>
                    <a:noFill/>
                    <a:ln>
                      <a:noFill/>
                    </a:ln>
                  </pic:spPr>
                </pic:pic>
              </a:graphicData>
            </a:graphic>
          </wp:inline>
        </w:drawing>
      </w:r>
    </w:p>
    <w:p w14:paraId="4FB68019">
      <w:pPr>
        <w:shd w:val="clear" w:color="auto" w:fill="auto"/>
        <w:kinsoku/>
        <w:autoSpaceDE/>
        <w:autoSpaceDN/>
        <w:adjustRightInd/>
        <w:snapToGrid/>
        <w:spacing w:line="480" w:lineRule="exact"/>
        <w:textAlignment w:val="auto"/>
        <w:rPr>
          <w:rFonts w:hint="eastAsia" w:ascii="仿宋" w:hAnsi="仿宋" w:eastAsia="仿宋" w:cs="仿宋"/>
          <w:b/>
          <w:bCs/>
          <w:highlight w:val="none"/>
          <w:lang w:eastAsia="zh-CN"/>
        </w:rPr>
      </w:pPr>
      <w:r>
        <w:rPr>
          <w:rFonts w:hint="eastAsia" w:ascii="仿宋" w:hAnsi="仿宋" w:eastAsia="仿宋" w:cs="仿宋"/>
          <w:b/>
          <w:bCs/>
          <w:highlight w:val="none"/>
          <w:lang w:eastAsia="zh-CN"/>
        </w:rPr>
        <w:t>说明：</w:t>
      </w:r>
    </w:p>
    <w:p w14:paraId="07CADC8F">
      <w:pPr>
        <w:shd w:val="clear" w:color="auto" w:fill="auto"/>
        <w:kinsoku/>
        <w:autoSpaceDE/>
        <w:autoSpaceDN/>
        <w:adjustRightInd/>
        <w:snapToGrid/>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eastAsia="zh-CN"/>
        </w:rPr>
        <w:t xml:space="preserve">1.大型、中型和小型企业须同时满足所列指标的下限，否则下划一档；微型企业只须满足所列指标中的一项即可。 </w:t>
      </w:r>
    </w:p>
    <w:p w14:paraId="7D2E0F0C">
      <w:pPr>
        <w:shd w:val="clear" w:color="auto" w:fill="auto"/>
        <w:kinsoku/>
        <w:autoSpaceDE/>
        <w:autoSpaceDN/>
        <w:adjustRightInd/>
        <w:snapToGrid/>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eastAsia="zh-CN"/>
        </w:rPr>
        <w:t xml:space="preserve">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255EDE21">
      <w:pPr>
        <w:shd w:val="clear" w:color="auto" w:fill="auto"/>
        <w:kinsoku/>
        <w:autoSpaceDE/>
        <w:autoSpaceDN/>
        <w:adjustRightInd/>
        <w:snapToGrid/>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eastAsia="zh-CN"/>
        </w:rPr>
        <w:t xml:space="preserve">3.企业划分指标以现行统计制度为准。 </w:t>
      </w:r>
    </w:p>
    <w:p w14:paraId="1D3287B2">
      <w:pPr>
        <w:shd w:val="clear" w:color="auto" w:fill="auto"/>
        <w:kinsoku/>
        <w:autoSpaceDE/>
        <w:autoSpaceDN/>
        <w:adjustRightInd/>
        <w:snapToGrid/>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eastAsia="zh-CN"/>
        </w:rPr>
        <w:t xml:space="preserve">（1）从业人员，是指期末从业人员数，没有期末从业人员数的，采用全年平均人员数代替。 </w:t>
      </w:r>
    </w:p>
    <w:p w14:paraId="53F8F9DA">
      <w:pPr>
        <w:shd w:val="clear" w:color="auto" w:fill="auto"/>
        <w:kinsoku/>
        <w:autoSpaceDE/>
        <w:autoSpaceDN/>
        <w:adjustRightInd/>
        <w:snapToGrid/>
        <w:spacing w:line="48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p>
    <w:p w14:paraId="70471625">
      <w:pPr>
        <w:shd w:val="clear" w:color="auto" w:fill="auto"/>
        <w:spacing w:line="500" w:lineRule="exact"/>
        <w:ind w:firstLine="420" w:firstLineChars="200"/>
        <w:outlineLvl w:val="9"/>
        <w:rPr>
          <w:rFonts w:hint="eastAsia" w:ascii="仿宋" w:hAnsi="仿宋" w:eastAsia="仿宋" w:cs="仿宋"/>
          <w:bCs/>
          <w:kern w:val="0"/>
          <w:szCs w:val="21"/>
          <w:highlight w:val="none"/>
        </w:rPr>
      </w:pPr>
      <w:r>
        <w:rPr>
          <w:rFonts w:hint="eastAsia" w:ascii="仿宋" w:hAnsi="仿宋" w:eastAsia="仿宋" w:cs="仿宋"/>
          <w:highlight w:val="none"/>
          <w:lang w:eastAsia="zh-CN"/>
        </w:rPr>
        <w:t>（3）资产总额，采用资产总计代替。</w:t>
      </w:r>
    </w:p>
    <w:p w14:paraId="53856802">
      <w:pPr>
        <w:shd w:val="clear" w:color="auto" w:fill="auto"/>
        <w:spacing w:line="228" w:lineRule="auto"/>
        <w:rPr>
          <w:rFonts w:hint="eastAsia" w:ascii="仿宋" w:hAnsi="仿宋" w:eastAsia="仿宋" w:cs="仿宋"/>
          <w:sz w:val="20"/>
          <w:szCs w:val="20"/>
          <w:highlight w:val="none"/>
        </w:rPr>
        <w:sectPr>
          <w:footerReference r:id="rId4" w:type="default"/>
          <w:pgSz w:w="11906" w:h="16839"/>
          <w:pgMar w:top="1431" w:right="1785" w:bottom="1157" w:left="1785" w:header="0" w:footer="992" w:gutter="0"/>
          <w:cols w:space="720" w:num="1"/>
        </w:sectPr>
      </w:pPr>
    </w:p>
    <w:p w14:paraId="5A7738ED">
      <w:pPr>
        <w:shd w:val="clear" w:color="auto" w:fill="auto"/>
        <w:spacing w:before="101" w:line="225" w:lineRule="auto"/>
        <w:ind w:left="3650"/>
        <w:outlineLvl w:val="0"/>
        <w:rPr>
          <w:rFonts w:hint="eastAsia" w:ascii="仿宋" w:hAnsi="仿宋" w:eastAsia="仿宋" w:cs="仿宋"/>
          <w:b/>
          <w:bCs/>
          <w:sz w:val="31"/>
          <w:szCs w:val="31"/>
          <w:highlight w:val="none"/>
        </w:rPr>
      </w:pPr>
      <w:bookmarkStart w:id="176" w:name="_Toc13548"/>
      <w:bookmarkStart w:id="177" w:name="_Toc17096"/>
      <w:r>
        <w:rPr>
          <w:rFonts w:hint="eastAsia" w:ascii="仿宋" w:hAnsi="仿宋" w:eastAsia="仿宋" w:cs="仿宋"/>
          <w:b/>
          <w:bCs/>
          <w:spacing w:val="8"/>
          <w:sz w:val="31"/>
          <w:szCs w:val="31"/>
          <w:highlight w:val="none"/>
        </w:rPr>
        <w:t>第三章 评标办法</w:t>
      </w:r>
      <w:bookmarkEnd w:id="176"/>
      <w:bookmarkEnd w:id="177"/>
    </w:p>
    <w:p w14:paraId="10637B30">
      <w:pPr>
        <w:shd w:val="clear" w:color="auto" w:fill="auto"/>
        <w:spacing w:before="256" w:line="219" w:lineRule="auto"/>
        <w:ind w:left="3739"/>
        <w:outlineLvl w:val="1"/>
        <w:rPr>
          <w:rFonts w:hint="eastAsia" w:ascii="仿宋" w:hAnsi="仿宋" w:eastAsia="仿宋" w:cs="仿宋"/>
          <w:b/>
          <w:bCs/>
          <w:sz w:val="30"/>
          <w:szCs w:val="30"/>
          <w:highlight w:val="none"/>
        </w:rPr>
      </w:pPr>
      <w:bookmarkStart w:id="178" w:name="_Toc16915"/>
      <w:bookmarkStart w:id="179" w:name="_Toc24695"/>
      <w:bookmarkStart w:id="180" w:name="_Toc28407"/>
      <w:r>
        <w:rPr>
          <w:rFonts w:hint="eastAsia" w:ascii="仿宋" w:hAnsi="仿宋" w:eastAsia="仿宋" w:cs="仿宋"/>
          <w:b/>
          <w:bCs/>
          <w:spacing w:val="-1"/>
          <w:sz w:val="30"/>
          <w:szCs w:val="30"/>
          <w:highlight w:val="none"/>
        </w:rPr>
        <w:t>评标办法前附表</w:t>
      </w:r>
      <w:bookmarkEnd w:id="178"/>
      <w:bookmarkEnd w:id="179"/>
      <w:bookmarkEnd w:id="180"/>
    </w:p>
    <w:p w14:paraId="21D6B989">
      <w:pPr>
        <w:shd w:val="clear" w:color="auto" w:fill="auto"/>
        <w:spacing w:line="104" w:lineRule="exact"/>
        <w:rPr>
          <w:rFonts w:hint="eastAsia" w:ascii="仿宋" w:hAnsi="仿宋" w:eastAsia="仿宋" w:cs="仿宋"/>
          <w:highlight w:val="none"/>
        </w:rPr>
      </w:pPr>
    </w:p>
    <w:tbl>
      <w:tblPr>
        <w:tblStyle w:val="15"/>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217"/>
        <w:gridCol w:w="2507"/>
        <w:gridCol w:w="5146"/>
      </w:tblGrid>
      <w:tr w14:paraId="6820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29" w:type="dxa"/>
            <w:gridSpan w:val="2"/>
            <w:noWrap w:val="0"/>
            <w:vAlign w:val="top"/>
          </w:tcPr>
          <w:p w14:paraId="0B07C6EE">
            <w:pPr>
              <w:pStyle w:val="16"/>
              <w:shd w:val="clear" w:color="auto" w:fill="auto"/>
              <w:spacing w:before="186" w:line="228" w:lineRule="auto"/>
              <w:ind w:left="707"/>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条款号</w:t>
            </w:r>
          </w:p>
        </w:tc>
        <w:tc>
          <w:tcPr>
            <w:tcW w:w="2507" w:type="dxa"/>
            <w:noWrap w:val="0"/>
            <w:vAlign w:val="top"/>
          </w:tcPr>
          <w:p w14:paraId="40A745C1">
            <w:pPr>
              <w:pStyle w:val="16"/>
              <w:shd w:val="clear" w:color="auto" w:fill="auto"/>
              <w:spacing w:before="186" w:line="228" w:lineRule="auto"/>
              <w:ind w:left="838"/>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评审因素</w:t>
            </w:r>
          </w:p>
        </w:tc>
        <w:tc>
          <w:tcPr>
            <w:tcW w:w="5146" w:type="dxa"/>
            <w:noWrap w:val="0"/>
            <w:vAlign w:val="top"/>
          </w:tcPr>
          <w:p w14:paraId="758DD32A">
            <w:pPr>
              <w:pStyle w:val="16"/>
              <w:shd w:val="clear" w:color="auto" w:fill="auto"/>
              <w:spacing w:before="186" w:line="229" w:lineRule="auto"/>
              <w:ind w:left="2157"/>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评审标准</w:t>
            </w:r>
          </w:p>
        </w:tc>
      </w:tr>
      <w:tr w14:paraId="7042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restart"/>
            <w:tcBorders>
              <w:bottom w:val="nil"/>
            </w:tcBorders>
            <w:noWrap w:val="0"/>
            <w:vAlign w:val="top"/>
          </w:tcPr>
          <w:p w14:paraId="7CAA563E">
            <w:pPr>
              <w:shd w:val="clear" w:color="auto" w:fill="auto"/>
              <w:spacing w:line="311" w:lineRule="auto"/>
              <w:rPr>
                <w:rFonts w:hint="eastAsia" w:ascii="仿宋" w:hAnsi="仿宋" w:eastAsia="仿宋" w:cs="仿宋"/>
                <w:highlight w:val="none"/>
              </w:rPr>
            </w:pPr>
          </w:p>
          <w:p w14:paraId="42CD392C">
            <w:pPr>
              <w:shd w:val="clear" w:color="auto" w:fill="auto"/>
              <w:spacing w:line="312" w:lineRule="auto"/>
              <w:rPr>
                <w:rFonts w:hint="eastAsia" w:ascii="仿宋" w:hAnsi="仿宋" w:eastAsia="仿宋" w:cs="仿宋"/>
                <w:highlight w:val="none"/>
              </w:rPr>
            </w:pPr>
          </w:p>
          <w:p w14:paraId="7BC013BD">
            <w:pPr>
              <w:shd w:val="clear" w:color="auto" w:fill="auto"/>
              <w:spacing w:line="312" w:lineRule="auto"/>
              <w:rPr>
                <w:rFonts w:hint="eastAsia" w:ascii="仿宋" w:hAnsi="仿宋" w:eastAsia="仿宋" w:cs="仿宋"/>
                <w:highlight w:val="none"/>
              </w:rPr>
            </w:pPr>
          </w:p>
          <w:p w14:paraId="7C0B13E8">
            <w:pPr>
              <w:pStyle w:val="16"/>
              <w:shd w:val="clear" w:color="auto" w:fill="auto"/>
              <w:spacing w:before="65" w:line="190" w:lineRule="auto"/>
              <w:ind w:left="11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2.1.1</w:t>
            </w:r>
          </w:p>
        </w:tc>
        <w:tc>
          <w:tcPr>
            <w:tcW w:w="1217" w:type="dxa"/>
            <w:vMerge w:val="restart"/>
            <w:tcBorders>
              <w:bottom w:val="nil"/>
            </w:tcBorders>
            <w:noWrap w:val="0"/>
            <w:vAlign w:val="top"/>
          </w:tcPr>
          <w:p w14:paraId="34D0F2D4">
            <w:pPr>
              <w:shd w:val="clear" w:color="auto" w:fill="auto"/>
              <w:spacing w:line="336" w:lineRule="auto"/>
              <w:rPr>
                <w:rFonts w:hint="eastAsia" w:ascii="仿宋" w:hAnsi="仿宋" w:eastAsia="仿宋" w:cs="仿宋"/>
                <w:highlight w:val="none"/>
              </w:rPr>
            </w:pPr>
          </w:p>
          <w:p w14:paraId="14976F2C">
            <w:pPr>
              <w:shd w:val="clear" w:color="auto" w:fill="auto"/>
              <w:spacing w:line="336" w:lineRule="auto"/>
              <w:rPr>
                <w:rFonts w:hint="eastAsia" w:ascii="仿宋" w:hAnsi="仿宋" w:eastAsia="仿宋" w:cs="仿宋"/>
                <w:highlight w:val="none"/>
              </w:rPr>
            </w:pPr>
          </w:p>
          <w:p w14:paraId="368B092A">
            <w:pPr>
              <w:pStyle w:val="16"/>
              <w:shd w:val="clear" w:color="auto" w:fill="auto"/>
              <w:spacing w:before="65" w:line="468" w:lineRule="exact"/>
              <w:ind w:left="196"/>
              <w:rPr>
                <w:rFonts w:hint="eastAsia" w:ascii="仿宋" w:hAnsi="仿宋" w:eastAsia="仿宋" w:cs="仿宋"/>
                <w:sz w:val="21"/>
                <w:szCs w:val="21"/>
                <w:highlight w:val="none"/>
              </w:rPr>
            </w:pPr>
            <w:r>
              <w:rPr>
                <w:rFonts w:hint="eastAsia" w:ascii="仿宋" w:hAnsi="仿宋" w:eastAsia="仿宋" w:cs="仿宋"/>
                <w:spacing w:val="6"/>
                <w:position w:val="20"/>
                <w:sz w:val="21"/>
                <w:szCs w:val="21"/>
                <w:highlight w:val="none"/>
              </w:rPr>
              <w:t>形式评审</w:t>
            </w:r>
          </w:p>
          <w:p w14:paraId="233BF139">
            <w:pPr>
              <w:pStyle w:val="16"/>
              <w:shd w:val="clear" w:color="auto" w:fill="auto"/>
              <w:spacing w:line="229" w:lineRule="auto"/>
              <w:ind w:left="403"/>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标准</w:t>
            </w:r>
          </w:p>
        </w:tc>
        <w:tc>
          <w:tcPr>
            <w:tcW w:w="2507" w:type="dxa"/>
            <w:noWrap w:val="0"/>
            <w:vAlign w:val="top"/>
          </w:tcPr>
          <w:p w14:paraId="0A35363B">
            <w:pPr>
              <w:pStyle w:val="16"/>
              <w:shd w:val="clear" w:color="auto" w:fill="auto"/>
              <w:spacing w:before="162" w:line="228" w:lineRule="auto"/>
              <w:ind w:left="733"/>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供应商名称</w:t>
            </w:r>
          </w:p>
        </w:tc>
        <w:tc>
          <w:tcPr>
            <w:tcW w:w="5146" w:type="dxa"/>
            <w:noWrap w:val="0"/>
            <w:vAlign w:val="top"/>
          </w:tcPr>
          <w:p w14:paraId="34820A07">
            <w:pPr>
              <w:pStyle w:val="16"/>
              <w:shd w:val="clear" w:color="auto" w:fill="auto"/>
              <w:spacing w:before="163" w:line="228" w:lineRule="auto"/>
              <w:ind w:left="11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与营业执照一致</w:t>
            </w:r>
          </w:p>
        </w:tc>
      </w:tr>
      <w:tr w14:paraId="7B5EF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bottom w:val="nil"/>
            </w:tcBorders>
            <w:noWrap w:val="0"/>
            <w:vAlign w:val="top"/>
          </w:tcPr>
          <w:p w14:paraId="432B8055">
            <w:pPr>
              <w:shd w:val="clear" w:color="auto" w:fill="auto"/>
              <w:rPr>
                <w:rFonts w:hint="eastAsia" w:ascii="仿宋" w:hAnsi="仿宋" w:eastAsia="仿宋" w:cs="仿宋"/>
                <w:highlight w:val="none"/>
              </w:rPr>
            </w:pPr>
          </w:p>
        </w:tc>
        <w:tc>
          <w:tcPr>
            <w:tcW w:w="1217" w:type="dxa"/>
            <w:vMerge w:val="continue"/>
            <w:tcBorders>
              <w:top w:val="nil"/>
              <w:bottom w:val="nil"/>
            </w:tcBorders>
            <w:noWrap w:val="0"/>
            <w:vAlign w:val="top"/>
          </w:tcPr>
          <w:p w14:paraId="3E6A89E2">
            <w:pPr>
              <w:shd w:val="clear" w:color="auto" w:fill="auto"/>
              <w:rPr>
                <w:rFonts w:hint="eastAsia" w:ascii="仿宋" w:hAnsi="仿宋" w:eastAsia="仿宋" w:cs="仿宋"/>
                <w:highlight w:val="none"/>
              </w:rPr>
            </w:pPr>
          </w:p>
        </w:tc>
        <w:tc>
          <w:tcPr>
            <w:tcW w:w="2507" w:type="dxa"/>
            <w:noWrap w:val="0"/>
            <w:vAlign w:val="top"/>
          </w:tcPr>
          <w:p w14:paraId="1EE76739">
            <w:pPr>
              <w:pStyle w:val="16"/>
              <w:shd w:val="clear" w:color="auto" w:fill="auto"/>
              <w:spacing w:before="163" w:line="228" w:lineRule="auto"/>
              <w:ind w:left="312"/>
              <w:jc w:val="center"/>
              <w:rPr>
                <w:rFonts w:hint="default" w:ascii="仿宋" w:hAnsi="仿宋" w:eastAsia="仿宋" w:cs="仿宋"/>
                <w:sz w:val="21"/>
                <w:szCs w:val="21"/>
                <w:highlight w:val="none"/>
                <w:lang w:val="en-US" w:eastAsia="zh-CN"/>
              </w:rPr>
            </w:pPr>
            <w:r>
              <w:rPr>
                <w:rFonts w:hint="eastAsia" w:ascii="仿宋" w:hAnsi="仿宋" w:eastAsia="仿宋" w:cs="仿宋"/>
                <w:spacing w:val="9"/>
                <w:sz w:val="21"/>
                <w:szCs w:val="21"/>
                <w:highlight w:val="none"/>
                <w:lang w:val="en-US" w:eastAsia="zh-CN"/>
              </w:rPr>
              <w:t>签字盖章要求</w:t>
            </w:r>
          </w:p>
        </w:tc>
        <w:tc>
          <w:tcPr>
            <w:tcW w:w="5146" w:type="dxa"/>
            <w:noWrap w:val="0"/>
            <w:vAlign w:val="top"/>
          </w:tcPr>
          <w:p w14:paraId="2D20CC23">
            <w:pPr>
              <w:pStyle w:val="16"/>
              <w:shd w:val="clear" w:color="auto" w:fill="auto"/>
              <w:spacing w:before="163" w:line="228" w:lineRule="auto"/>
              <w:ind w:left="114"/>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符合投标文件格式签字盖章要求</w:t>
            </w:r>
          </w:p>
        </w:tc>
      </w:tr>
      <w:tr w14:paraId="52D1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bottom w:val="nil"/>
            </w:tcBorders>
            <w:noWrap w:val="0"/>
            <w:vAlign w:val="top"/>
          </w:tcPr>
          <w:p w14:paraId="68033287">
            <w:pPr>
              <w:shd w:val="clear" w:color="auto" w:fill="auto"/>
              <w:rPr>
                <w:rFonts w:hint="eastAsia" w:ascii="仿宋" w:hAnsi="仿宋" w:eastAsia="仿宋" w:cs="仿宋"/>
                <w:highlight w:val="none"/>
              </w:rPr>
            </w:pPr>
          </w:p>
        </w:tc>
        <w:tc>
          <w:tcPr>
            <w:tcW w:w="1217" w:type="dxa"/>
            <w:vMerge w:val="continue"/>
            <w:tcBorders>
              <w:top w:val="nil"/>
              <w:bottom w:val="nil"/>
            </w:tcBorders>
            <w:noWrap w:val="0"/>
            <w:vAlign w:val="top"/>
          </w:tcPr>
          <w:p w14:paraId="148FB714">
            <w:pPr>
              <w:shd w:val="clear" w:color="auto" w:fill="auto"/>
              <w:rPr>
                <w:rFonts w:hint="eastAsia" w:ascii="仿宋" w:hAnsi="仿宋" w:eastAsia="仿宋" w:cs="仿宋"/>
                <w:highlight w:val="none"/>
              </w:rPr>
            </w:pPr>
          </w:p>
        </w:tc>
        <w:tc>
          <w:tcPr>
            <w:tcW w:w="2507" w:type="dxa"/>
            <w:noWrap w:val="0"/>
            <w:vAlign w:val="top"/>
          </w:tcPr>
          <w:p w14:paraId="6B9C66AB">
            <w:pPr>
              <w:pStyle w:val="16"/>
              <w:shd w:val="clear" w:color="auto" w:fill="auto"/>
              <w:spacing w:before="161" w:line="228" w:lineRule="auto"/>
              <w:ind w:left="62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磋商文件格式</w:t>
            </w:r>
          </w:p>
        </w:tc>
        <w:tc>
          <w:tcPr>
            <w:tcW w:w="5146" w:type="dxa"/>
            <w:noWrap w:val="0"/>
            <w:vAlign w:val="top"/>
          </w:tcPr>
          <w:p w14:paraId="35049792">
            <w:pPr>
              <w:pStyle w:val="16"/>
              <w:shd w:val="clear" w:color="auto" w:fill="auto"/>
              <w:spacing w:before="161" w:line="228" w:lineRule="auto"/>
              <w:ind w:left="11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符合第六章“竞争性磋商响应文件格式</w:t>
            </w:r>
            <w:r>
              <w:rPr>
                <w:rFonts w:hint="eastAsia" w:ascii="仿宋" w:hAnsi="仿宋" w:eastAsia="仿宋" w:cs="仿宋"/>
                <w:spacing w:val="-70"/>
                <w:sz w:val="21"/>
                <w:szCs w:val="21"/>
                <w:highlight w:val="none"/>
              </w:rPr>
              <w:t xml:space="preserve"> </w:t>
            </w:r>
            <w:r>
              <w:rPr>
                <w:rFonts w:hint="eastAsia" w:ascii="仿宋" w:hAnsi="仿宋" w:eastAsia="仿宋" w:cs="仿宋"/>
                <w:spacing w:val="8"/>
                <w:sz w:val="21"/>
                <w:szCs w:val="21"/>
                <w:highlight w:val="none"/>
              </w:rPr>
              <w:t>”的要求</w:t>
            </w:r>
          </w:p>
        </w:tc>
      </w:tr>
      <w:tr w14:paraId="49D75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tcBorders>
            <w:noWrap w:val="0"/>
            <w:vAlign w:val="top"/>
          </w:tcPr>
          <w:p w14:paraId="2092F29A">
            <w:pPr>
              <w:shd w:val="clear" w:color="auto" w:fill="auto"/>
              <w:rPr>
                <w:rFonts w:hint="eastAsia" w:ascii="仿宋" w:hAnsi="仿宋" w:eastAsia="仿宋" w:cs="仿宋"/>
                <w:highlight w:val="none"/>
              </w:rPr>
            </w:pPr>
          </w:p>
        </w:tc>
        <w:tc>
          <w:tcPr>
            <w:tcW w:w="1217" w:type="dxa"/>
            <w:vMerge w:val="continue"/>
            <w:tcBorders>
              <w:top w:val="nil"/>
            </w:tcBorders>
            <w:noWrap w:val="0"/>
            <w:vAlign w:val="top"/>
          </w:tcPr>
          <w:p w14:paraId="2E36B7A8">
            <w:pPr>
              <w:shd w:val="clear" w:color="auto" w:fill="auto"/>
              <w:rPr>
                <w:rFonts w:hint="eastAsia" w:ascii="仿宋" w:hAnsi="仿宋" w:eastAsia="仿宋" w:cs="仿宋"/>
                <w:highlight w:val="none"/>
              </w:rPr>
            </w:pPr>
          </w:p>
        </w:tc>
        <w:tc>
          <w:tcPr>
            <w:tcW w:w="2507" w:type="dxa"/>
            <w:noWrap w:val="0"/>
            <w:vAlign w:val="top"/>
          </w:tcPr>
          <w:p w14:paraId="64C012F3">
            <w:pPr>
              <w:pStyle w:val="16"/>
              <w:shd w:val="clear" w:color="auto" w:fill="auto"/>
              <w:spacing w:before="161" w:line="227" w:lineRule="auto"/>
              <w:ind w:left="83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报价唯一</w:t>
            </w:r>
          </w:p>
        </w:tc>
        <w:tc>
          <w:tcPr>
            <w:tcW w:w="5146" w:type="dxa"/>
            <w:noWrap w:val="0"/>
            <w:vAlign w:val="top"/>
          </w:tcPr>
          <w:p w14:paraId="44AAC0D2">
            <w:pPr>
              <w:pStyle w:val="16"/>
              <w:shd w:val="clear" w:color="auto" w:fill="auto"/>
              <w:spacing w:before="161" w:line="227" w:lineRule="auto"/>
              <w:ind w:left="125"/>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只能有一个有效报价</w:t>
            </w:r>
          </w:p>
        </w:tc>
      </w:tr>
      <w:tr w14:paraId="56F8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12" w:type="dxa"/>
            <w:vMerge w:val="restart"/>
            <w:noWrap w:val="0"/>
            <w:vAlign w:val="top"/>
          </w:tcPr>
          <w:p w14:paraId="7F09CCA5">
            <w:pPr>
              <w:shd w:val="clear" w:color="auto" w:fill="auto"/>
              <w:spacing w:line="258" w:lineRule="auto"/>
              <w:rPr>
                <w:rFonts w:hint="eastAsia" w:ascii="仿宋" w:hAnsi="仿宋" w:eastAsia="仿宋" w:cs="仿宋"/>
                <w:highlight w:val="none"/>
              </w:rPr>
            </w:pPr>
          </w:p>
          <w:p w14:paraId="251235CD">
            <w:pPr>
              <w:shd w:val="clear" w:color="auto" w:fill="auto"/>
              <w:spacing w:line="258" w:lineRule="auto"/>
              <w:rPr>
                <w:rFonts w:hint="eastAsia" w:ascii="仿宋" w:hAnsi="仿宋" w:eastAsia="仿宋" w:cs="仿宋"/>
                <w:highlight w:val="none"/>
              </w:rPr>
            </w:pPr>
          </w:p>
          <w:p w14:paraId="3483132F">
            <w:pPr>
              <w:shd w:val="clear" w:color="auto" w:fill="auto"/>
              <w:spacing w:line="258" w:lineRule="auto"/>
              <w:rPr>
                <w:rFonts w:hint="eastAsia" w:ascii="仿宋" w:hAnsi="仿宋" w:eastAsia="仿宋" w:cs="仿宋"/>
                <w:highlight w:val="none"/>
              </w:rPr>
            </w:pPr>
          </w:p>
          <w:p w14:paraId="2DA3EABF">
            <w:pPr>
              <w:shd w:val="clear" w:color="auto" w:fill="auto"/>
              <w:spacing w:line="258" w:lineRule="auto"/>
              <w:rPr>
                <w:rFonts w:hint="eastAsia" w:ascii="仿宋" w:hAnsi="仿宋" w:eastAsia="仿宋" w:cs="仿宋"/>
                <w:highlight w:val="none"/>
              </w:rPr>
            </w:pPr>
          </w:p>
          <w:p w14:paraId="75170813">
            <w:pPr>
              <w:shd w:val="clear" w:color="auto" w:fill="auto"/>
              <w:spacing w:line="258" w:lineRule="auto"/>
              <w:rPr>
                <w:rFonts w:hint="eastAsia" w:ascii="仿宋" w:hAnsi="仿宋" w:eastAsia="仿宋" w:cs="仿宋"/>
                <w:highlight w:val="none"/>
              </w:rPr>
            </w:pPr>
          </w:p>
          <w:p w14:paraId="4D2388F7">
            <w:pPr>
              <w:shd w:val="clear" w:color="auto" w:fill="auto"/>
              <w:spacing w:line="258" w:lineRule="auto"/>
              <w:rPr>
                <w:rFonts w:hint="eastAsia" w:ascii="仿宋" w:hAnsi="仿宋" w:eastAsia="仿宋" w:cs="仿宋"/>
                <w:highlight w:val="none"/>
              </w:rPr>
            </w:pPr>
          </w:p>
          <w:p w14:paraId="5583E4F4">
            <w:pPr>
              <w:shd w:val="clear" w:color="auto" w:fill="auto"/>
              <w:spacing w:line="258" w:lineRule="auto"/>
              <w:rPr>
                <w:rFonts w:hint="eastAsia" w:ascii="仿宋" w:hAnsi="仿宋" w:eastAsia="仿宋" w:cs="仿宋"/>
                <w:highlight w:val="none"/>
              </w:rPr>
            </w:pPr>
          </w:p>
          <w:p w14:paraId="6C1D4AC7">
            <w:pPr>
              <w:shd w:val="clear" w:color="auto" w:fill="auto"/>
              <w:spacing w:line="259" w:lineRule="auto"/>
              <w:rPr>
                <w:rFonts w:hint="eastAsia" w:ascii="仿宋" w:hAnsi="仿宋" w:eastAsia="仿宋" w:cs="仿宋"/>
                <w:highlight w:val="none"/>
              </w:rPr>
            </w:pPr>
          </w:p>
          <w:p w14:paraId="57D49C75">
            <w:pPr>
              <w:pStyle w:val="16"/>
              <w:shd w:val="clear" w:color="auto" w:fill="auto"/>
              <w:spacing w:before="65" w:line="190" w:lineRule="auto"/>
              <w:ind w:left="11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2.1.2</w:t>
            </w:r>
          </w:p>
        </w:tc>
        <w:tc>
          <w:tcPr>
            <w:tcW w:w="1217" w:type="dxa"/>
            <w:vMerge w:val="restart"/>
            <w:noWrap w:val="0"/>
            <w:vAlign w:val="top"/>
          </w:tcPr>
          <w:p w14:paraId="16473C7F">
            <w:pPr>
              <w:shd w:val="clear" w:color="auto" w:fill="auto"/>
              <w:spacing w:line="267" w:lineRule="auto"/>
              <w:rPr>
                <w:rFonts w:hint="eastAsia" w:ascii="仿宋" w:hAnsi="仿宋" w:eastAsia="仿宋" w:cs="仿宋"/>
                <w:highlight w:val="none"/>
              </w:rPr>
            </w:pPr>
          </w:p>
          <w:p w14:paraId="0D82F796">
            <w:pPr>
              <w:shd w:val="clear" w:color="auto" w:fill="auto"/>
              <w:spacing w:line="267" w:lineRule="auto"/>
              <w:rPr>
                <w:rFonts w:hint="eastAsia" w:ascii="仿宋" w:hAnsi="仿宋" w:eastAsia="仿宋" w:cs="仿宋"/>
                <w:highlight w:val="none"/>
              </w:rPr>
            </w:pPr>
          </w:p>
          <w:p w14:paraId="7A724FD4">
            <w:pPr>
              <w:shd w:val="clear" w:color="auto" w:fill="auto"/>
              <w:spacing w:line="267" w:lineRule="auto"/>
              <w:rPr>
                <w:rFonts w:hint="eastAsia" w:ascii="仿宋" w:hAnsi="仿宋" w:eastAsia="仿宋" w:cs="仿宋"/>
                <w:highlight w:val="none"/>
              </w:rPr>
            </w:pPr>
          </w:p>
          <w:p w14:paraId="626A2F69">
            <w:pPr>
              <w:shd w:val="clear" w:color="auto" w:fill="auto"/>
              <w:spacing w:line="268" w:lineRule="auto"/>
              <w:rPr>
                <w:rFonts w:hint="eastAsia" w:ascii="仿宋" w:hAnsi="仿宋" w:eastAsia="仿宋" w:cs="仿宋"/>
                <w:highlight w:val="none"/>
              </w:rPr>
            </w:pPr>
          </w:p>
          <w:p w14:paraId="1ABE5284">
            <w:pPr>
              <w:shd w:val="clear" w:color="auto" w:fill="auto"/>
              <w:spacing w:line="268" w:lineRule="auto"/>
              <w:rPr>
                <w:rFonts w:hint="eastAsia" w:ascii="仿宋" w:hAnsi="仿宋" w:eastAsia="仿宋" w:cs="仿宋"/>
                <w:highlight w:val="none"/>
              </w:rPr>
            </w:pPr>
          </w:p>
          <w:p w14:paraId="077D6456">
            <w:pPr>
              <w:pStyle w:val="16"/>
              <w:shd w:val="clear" w:color="auto" w:fill="auto"/>
              <w:spacing w:before="65" w:line="432" w:lineRule="auto"/>
              <w:ind w:right="109"/>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 xml:space="preserve">资格评审 </w:t>
            </w:r>
            <w:r>
              <w:rPr>
                <w:rFonts w:hint="eastAsia" w:ascii="仿宋" w:hAnsi="仿宋" w:eastAsia="仿宋" w:cs="仿宋"/>
                <w:spacing w:val="-3"/>
                <w:sz w:val="21"/>
                <w:szCs w:val="21"/>
                <w:highlight w:val="none"/>
              </w:rPr>
              <w:t>标准</w:t>
            </w:r>
          </w:p>
        </w:tc>
        <w:tc>
          <w:tcPr>
            <w:tcW w:w="2507" w:type="dxa"/>
            <w:noWrap w:val="0"/>
            <w:vAlign w:val="top"/>
          </w:tcPr>
          <w:p w14:paraId="39A7B4E5">
            <w:pPr>
              <w:pStyle w:val="16"/>
              <w:shd w:val="clear" w:color="auto" w:fill="auto"/>
              <w:spacing w:before="234" w:line="228" w:lineRule="auto"/>
              <w:ind w:left="8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营业执照</w:t>
            </w:r>
          </w:p>
        </w:tc>
        <w:tc>
          <w:tcPr>
            <w:tcW w:w="5146" w:type="dxa"/>
            <w:noWrap w:val="0"/>
            <w:vAlign w:val="top"/>
          </w:tcPr>
          <w:p w14:paraId="338182D5">
            <w:pPr>
              <w:pStyle w:val="16"/>
              <w:shd w:val="clear" w:color="auto" w:fill="auto"/>
              <w:spacing w:before="202"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13DE2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12" w:type="dxa"/>
            <w:vMerge w:val="continue"/>
            <w:noWrap w:val="0"/>
            <w:vAlign w:val="top"/>
          </w:tcPr>
          <w:p w14:paraId="134F19A7">
            <w:pPr>
              <w:shd w:val="clear" w:color="auto" w:fill="auto"/>
              <w:rPr>
                <w:rFonts w:hint="eastAsia" w:ascii="仿宋" w:hAnsi="仿宋" w:eastAsia="仿宋" w:cs="仿宋"/>
                <w:highlight w:val="none"/>
              </w:rPr>
            </w:pPr>
          </w:p>
        </w:tc>
        <w:tc>
          <w:tcPr>
            <w:tcW w:w="1217" w:type="dxa"/>
            <w:vMerge w:val="continue"/>
            <w:noWrap w:val="0"/>
            <w:vAlign w:val="top"/>
          </w:tcPr>
          <w:p w14:paraId="147EA8FE">
            <w:pPr>
              <w:shd w:val="clear" w:color="auto" w:fill="auto"/>
              <w:rPr>
                <w:rFonts w:hint="eastAsia" w:ascii="仿宋" w:hAnsi="仿宋" w:eastAsia="仿宋" w:cs="仿宋"/>
                <w:highlight w:val="none"/>
              </w:rPr>
            </w:pPr>
          </w:p>
        </w:tc>
        <w:tc>
          <w:tcPr>
            <w:tcW w:w="2507" w:type="dxa"/>
            <w:noWrap w:val="0"/>
            <w:vAlign w:val="top"/>
          </w:tcPr>
          <w:p w14:paraId="7BC9E19F">
            <w:pPr>
              <w:pStyle w:val="16"/>
              <w:shd w:val="clear" w:color="auto" w:fill="auto"/>
              <w:spacing w:before="214" w:line="228" w:lineRule="auto"/>
              <w:ind w:left="5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健全的财务制度</w:t>
            </w:r>
          </w:p>
        </w:tc>
        <w:tc>
          <w:tcPr>
            <w:tcW w:w="5146" w:type="dxa"/>
            <w:noWrap w:val="0"/>
            <w:vAlign w:val="top"/>
          </w:tcPr>
          <w:p w14:paraId="7F1B4745">
            <w:pPr>
              <w:pStyle w:val="16"/>
              <w:shd w:val="clear" w:color="auto" w:fill="auto"/>
              <w:spacing w:before="247"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6200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812" w:type="dxa"/>
            <w:vMerge w:val="continue"/>
            <w:noWrap w:val="0"/>
            <w:vAlign w:val="top"/>
          </w:tcPr>
          <w:p w14:paraId="34E7F06B">
            <w:pPr>
              <w:shd w:val="clear" w:color="auto" w:fill="auto"/>
              <w:rPr>
                <w:rFonts w:hint="eastAsia" w:ascii="仿宋" w:hAnsi="仿宋" w:eastAsia="仿宋" w:cs="仿宋"/>
                <w:highlight w:val="none"/>
              </w:rPr>
            </w:pPr>
          </w:p>
        </w:tc>
        <w:tc>
          <w:tcPr>
            <w:tcW w:w="1217" w:type="dxa"/>
            <w:vMerge w:val="continue"/>
            <w:noWrap w:val="0"/>
            <w:vAlign w:val="top"/>
          </w:tcPr>
          <w:p w14:paraId="3CD7E27E">
            <w:pPr>
              <w:shd w:val="clear" w:color="auto" w:fill="auto"/>
              <w:rPr>
                <w:rFonts w:hint="eastAsia" w:ascii="仿宋" w:hAnsi="仿宋" w:eastAsia="仿宋" w:cs="仿宋"/>
                <w:highlight w:val="none"/>
              </w:rPr>
            </w:pPr>
          </w:p>
        </w:tc>
        <w:tc>
          <w:tcPr>
            <w:tcW w:w="2507" w:type="dxa"/>
            <w:noWrap w:val="0"/>
            <w:vAlign w:val="top"/>
          </w:tcPr>
          <w:p w14:paraId="47BFCC3A">
            <w:pPr>
              <w:pStyle w:val="16"/>
              <w:shd w:val="clear" w:color="auto" w:fill="auto"/>
              <w:spacing w:before="183" w:line="258" w:lineRule="auto"/>
              <w:ind w:left="316" w:right="204" w:hanging="104"/>
              <w:jc w:val="center"/>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具有履行合同所必需的</w:t>
            </w:r>
            <w:r>
              <w:rPr>
                <w:rFonts w:hint="eastAsia" w:ascii="仿宋" w:hAnsi="仿宋" w:eastAsia="仿宋" w:cs="仿宋"/>
                <w:spacing w:val="4"/>
                <w:sz w:val="21"/>
                <w:szCs w:val="21"/>
                <w:highlight w:val="none"/>
              </w:rPr>
              <w:t xml:space="preserve"> </w:t>
            </w:r>
            <w:r>
              <w:rPr>
                <w:rFonts w:hint="eastAsia" w:ascii="仿宋" w:hAnsi="仿宋" w:eastAsia="仿宋" w:cs="仿宋"/>
                <w:spacing w:val="8"/>
                <w:sz w:val="21"/>
                <w:szCs w:val="21"/>
                <w:highlight w:val="none"/>
              </w:rPr>
              <w:t>设备和专业技术能力</w:t>
            </w:r>
          </w:p>
        </w:tc>
        <w:tc>
          <w:tcPr>
            <w:tcW w:w="5146" w:type="dxa"/>
            <w:noWrap w:val="0"/>
            <w:vAlign w:val="top"/>
          </w:tcPr>
          <w:p w14:paraId="2577332A">
            <w:pPr>
              <w:shd w:val="clear" w:color="auto" w:fill="auto"/>
              <w:spacing w:line="305" w:lineRule="auto"/>
              <w:rPr>
                <w:rFonts w:hint="eastAsia" w:ascii="仿宋" w:hAnsi="仿宋" w:eastAsia="仿宋" w:cs="仿宋"/>
                <w:highlight w:val="none"/>
              </w:rPr>
            </w:pPr>
          </w:p>
          <w:p w14:paraId="73DB8A5F">
            <w:pPr>
              <w:pStyle w:val="16"/>
              <w:shd w:val="clear" w:color="auto" w:fill="auto"/>
              <w:spacing w:before="65"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4B4C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12" w:type="dxa"/>
            <w:vMerge w:val="continue"/>
            <w:noWrap w:val="0"/>
            <w:vAlign w:val="top"/>
          </w:tcPr>
          <w:p w14:paraId="5D83A6C2">
            <w:pPr>
              <w:shd w:val="clear" w:color="auto" w:fill="auto"/>
              <w:rPr>
                <w:rFonts w:hint="eastAsia" w:ascii="仿宋" w:hAnsi="仿宋" w:eastAsia="仿宋" w:cs="仿宋"/>
                <w:highlight w:val="none"/>
              </w:rPr>
            </w:pPr>
          </w:p>
        </w:tc>
        <w:tc>
          <w:tcPr>
            <w:tcW w:w="1217" w:type="dxa"/>
            <w:vMerge w:val="continue"/>
            <w:noWrap w:val="0"/>
            <w:vAlign w:val="top"/>
          </w:tcPr>
          <w:p w14:paraId="3C57B1B3">
            <w:pPr>
              <w:shd w:val="clear" w:color="auto" w:fill="auto"/>
              <w:rPr>
                <w:rFonts w:hint="eastAsia" w:ascii="仿宋" w:hAnsi="仿宋" w:eastAsia="仿宋" w:cs="仿宋"/>
                <w:highlight w:val="none"/>
              </w:rPr>
            </w:pPr>
          </w:p>
        </w:tc>
        <w:tc>
          <w:tcPr>
            <w:tcW w:w="2507" w:type="dxa"/>
            <w:noWrap w:val="0"/>
            <w:vAlign w:val="top"/>
          </w:tcPr>
          <w:p w14:paraId="7203D35B">
            <w:pPr>
              <w:pStyle w:val="16"/>
              <w:shd w:val="clear" w:color="auto" w:fill="auto"/>
              <w:spacing w:before="200" w:line="228" w:lineRule="auto"/>
              <w:ind w:left="315"/>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纳税证明及社保证明</w:t>
            </w:r>
          </w:p>
        </w:tc>
        <w:tc>
          <w:tcPr>
            <w:tcW w:w="5146" w:type="dxa"/>
            <w:noWrap w:val="0"/>
            <w:vAlign w:val="top"/>
          </w:tcPr>
          <w:p w14:paraId="3ECAEC9A">
            <w:pPr>
              <w:pStyle w:val="16"/>
              <w:shd w:val="clear" w:color="auto" w:fill="auto"/>
              <w:spacing w:before="233"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483B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12" w:type="dxa"/>
            <w:vMerge w:val="continue"/>
            <w:noWrap w:val="0"/>
            <w:vAlign w:val="top"/>
          </w:tcPr>
          <w:p w14:paraId="0AEDBFF8">
            <w:pPr>
              <w:shd w:val="clear" w:color="auto" w:fill="auto"/>
              <w:rPr>
                <w:rFonts w:hint="eastAsia" w:ascii="仿宋" w:hAnsi="仿宋" w:eastAsia="仿宋" w:cs="仿宋"/>
                <w:highlight w:val="none"/>
              </w:rPr>
            </w:pPr>
          </w:p>
        </w:tc>
        <w:tc>
          <w:tcPr>
            <w:tcW w:w="1217" w:type="dxa"/>
            <w:vMerge w:val="continue"/>
            <w:noWrap w:val="0"/>
            <w:vAlign w:val="top"/>
          </w:tcPr>
          <w:p w14:paraId="4B50189A">
            <w:pPr>
              <w:shd w:val="clear" w:color="auto" w:fill="auto"/>
              <w:rPr>
                <w:rFonts w:hint="eastAsia" w:ascii="仿宋" w:hAnsi="仿宋" w:eastAsia="仿宋" w:cs="仿宋"/>
                <w:highlight w:val="none"/>
              </w:rPr>
            </w:pPr>
          </w:p>
        </w:tc>
        <w:tc>
          <w:tcPr>
            <w:tcW w:w="2507" w:type="dxa"/>
            <w:noWrap w:val="0"/>
            <w:vAlign w:val="top"/>
          </w:tcPr>
          <w:p w14:paraId="1B131208">
            <w:pPr>
              <w:pStyle w:val="16"/>
              <w:shd w:val="clear" w:color="auto" w:fill="auto"/>
              <w:spacing w:before="215" w:line="229" w:lineRule="auto"/>
              <w:ind w:left="628"/>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重大违法记录</w:t>
            </w:r>
          </w:p>
        </w:tc>
        <w:tc>
          <w:tcPr>
            <w:tcW w:w="5146" w:type="dxa"/>
            <w:noWrap w:val="0"/>
            <w:vAlign w:val="top"/>
          </w:tcPr>
          <w:p w14:paraId="4DE2B8B0">
            <w:pPr>
              <w:pStyle w:val="16"/>
              <w:shd w:val="clear" w:color="auto" w:fill="auto"/>
              <w:spacing w:before="248"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6A5C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noWrap w:val="0"/>
            <w:vAlign w:val="top"/>
          </w:tcPr>
          <w:p w14:paraId="00D8BCF6">
            <w:pPr>
              <w:shd w:val="clear" w:color="auto" w:fill="auto"/>
              <w:rPr>
                <w:rFonts w:hint="eastAsia" w:ascii="仿宋" w:hAnsi="仿宋" w:eastAsia="仿宋" w:cs="仿宋"/>
                <w:highlight w:val="none"/>
              </w:rPr>
            </w:pPr>
          </w:p>
        </w:tc>
        <w:tc>
          <w:tcPr>
            <w:tcW w:w="1217" w:type="dxa"/>
            <w:vMerge w:val="continue"/>
            <w:noWrap w:val="0"/>
            <w:vAlign w:val="top"/>
          </w:tcPr>
          <w:p w14:paraId="421205A1">
            <w:pPr>
              <w:shd w:val="clear" w:color="auto" w:fill="auto"/>
              <w:rPr>
                <w:rFonts w:hint="eastAsia" w:ascii="仿宋" w:hAnsi="仿宋" w:eastAsia="仿宋" w:cs="仿宋"/>
                <w:highlight w:val="none"/>
              </w:rPr>
            </w:pPr>
          </w:p>
        </w:tc>
        <w:tc>
          <w:tcPr>
            <w:tcW w:w="2507" w:type="dxa"/>
            <w:noWrap w:val="0"/>
            <w:vAlign w:val="top"/>
          </w:tcPr>
          <w:p w14:paraId="051AFA71">
            <w:pPr>
              <w:pStyle w:val="16"/>
              <w:shd w:val="clear" w:color="auto" w:fill="auto"/>
              <w:spacing w:before="167" w:line="228" w:lineRule="auto"/>
              <w:ind w:left="839"/>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信用查询</w:t>
            </w:r>
          </w:p>
        </w:tc>
        <w:tc>
          <w:tcPr>
            <w:tcW w:w="5146" w:type="dxa"/>
            <w:noWrap w:val="0"/>
            <w:vAlign w:val="top"/>
          </w:tcPr>
          <w:p w14:paraId="57CE5A14">
            <w:pPr>
              <w:pStyle w:val="16"/>
              <w:shd w:val="clear" w:color="auto" w:fill="auto"/>
              <w:spacing w:before="166"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1D8E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noWrap w:val="0"/>
            <w:vAlign w:val="top"/>
          </w:tcPr>
          <w:p w14:paraId="5DAC85DE">
            <w:pPr>
              <w:shd w:val="clear" w:color="auto" w:fill="auto"/>
              <w:rPr>
                <w:rFonts w:hint="eastAsia" w:ascii="仿宋" w:hAnsi="仿宋" w:eastAsia="仿宋" w:cs="仿宋"/>
                <w:highlight w:val="none"/>
              </w:rPr>
            </w:pPr>
          </w:p>
        </w:tc>
        <w:tc>
          <w:tcPr>
            <w:tcW w:w="1217" w:type="dxa"/>
            <w:vMerge w:val="continue"/>
            <w:noWrap w:val="0"/>
            <w:vAlign w:val="top"/>
          </w:tcPr>
          <w:p w14:paraId="15B5A6ED">
            <w:pPr>
              <w:shd w:val="clear" w:color="auto" w:fill="auto"/>
              <w:rPr>
                <w:rFonts w:hint="eastAsia" w:ascii="仿宋" w:hAnsi="仿宋" w:eastAsia="仿宋" w:cs="仿宋"/>
                <w:highlight w:val="none"/>
              </w:rPr>
            </w:pPr>
          </w:p>
        </w:tc>
        <w:tc>
          <w:tcPr>
            <w:tcW w:w="2507" w:type="dxa"/>
            <w:noWrap w:val="0"/>
            <w:vAlign w:val="top"/>
          </w:tcPr>
          <w:p w14:paraId="5D744609">
            <w:pPr>
              <w:pStyle w:val="16"/>
              <w:shd w:val="clear" w:color="auto" w:fill="auto"/>
              <w:spacing w:before="167" w:line="229" w:lineRule="auto"/>
              <w:ind w:left="5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食品经营许可证</w:t>
            </w:r>
          </w:p>
        </w:tc>
        <w:tc>
          <w:tcPr>
            <w:tcW w:w="5146" w:type="dxa"/>
            <w:noWrap w:val="0"/>
            <w:vAlign w:val="top"/>
          </w:tcPr>
          <w:p w14:paraId="12EC5783">
            <w:pPr>
              <w:pStyle w:val="16"/>
              <w:shd w:val="clear" w:color="auto" w:fill="auto"/>
              <w:spacing w:before="166" w:line="228" w:lineRule="auto"/>
              <w:ind w:left="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符合第二章“供应商须知</w:t>
            </w:r>
            <w:r>
              <w:rPr>
                <w:rFonts w:hint="eastAsia" w:ascii="仿宋" w:hAnsi="仿宋" w:eastAsia="仿宋" w:cs="仿宋"/>
                <w:spacing w:val="-67"/>
                <w:sz w:val="21"/>
                <w:szCs w:val="21"/>
                <w:highlight w:val="none"/>
              </w:rPr>
              <w:t xml:space="preserve"> </w:t>
            </w:r>
            <w:r>
              <w:rPr>
                <w:rFonts w:hint="eastAsia" w:ascii="仿宋" w:hAnsi="仿宋" w:eastAsia="仿宋" w:cs="仿宋"/>
                <w:spacing w:val="7"/>
                <w:sz w:val="21"/>
                <w:szCs w:val="21"/>
                <w:highlight w:val="none"/>
              </w:rPr>
              <w:t>”的要求</w:t>
            </w:r>
          </w:p>
        </w:tc>
      </w:tr>
      <w:tr w14:paraId="170C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noWrap w:val="0"/>
            <w:vAlign w:val="top"/>
          </w:tcPr>
          <w:p w14:paraId="51D63475">
            <w:pPr>
              <w:shd w:val="clear" w:color="auto" w:fill="auto"/>
              <w:rPr>
                <w:rFonts w:hint="eastAsia" w:ascii="仿宋" w:hAnsi="仿宋" w:eastAsia="仿宋" w:cs="仿宋"/>
                <w:highlight w:val="none"/>
              </w:rPr>
            </w:pPr>
          </w:p>
        </w:tc>
        <w:tc>
          <w:tcPr>
            <w:tcW w:w="1217" w:type="dxa"/>
            <w:vMerge w:val="continue"/>
            <w:noWrap w:val="0"/>
            <w:vAlign w:val="top"/>
          </w:tcPr>
          <w:p w14:paraId="549741BA">
            <w:pPr>
              <w:shd w:val="clear" w:color="auto" w:fill="auto"/>
              <w:rPr>
                <w:rFonts w:hint="eastAsia" w:ascii="仿宋" w:hAnsi="仿宋" w:eastAsia="仿宋" w:cs="仿宋"/>
                <w:highlight w:val="none"/>
              </w:rPr>
            </w:pPr>
          </w:p>
        </w:tc>
        <w:tc>
          <w:tcPr>
            <w:tcW w:w="2507" w:type="dxa"/>
            <w:noWrap w:val="0"/>
            <w:vAlign w:val="top"/>
          </w:tcPr>
          <w:p w14:paraId="4050C767">
            <w:pPr>
              <w:pStyle w:val="16"/>
              <w:shd w:val="clear" w:color="auto" w:fill="auto"/>
              <w:spacing w:before="167" w:line="229" w:lineRule="auto"/>
              <w:ind w:left="524" w:firstLine="226" w:firstLineChars="100"/>
              <w:rPr>
                <w:rFonts w:hint="eastAsia" w:ascii="仿宋" w:hAnsi="仿宋" w:eastAsia="仿宋" w:cs="仿宋"/>
                <w:spacing w:val="8"/>
                <w:sz w:val="21"/>
                <w:szCs w:val="21"/>
                <w:highlight w:val="none"/>
              </w:rPr>
            </w:pPr>
            <w:r>
              <w:rPr>
                <w:rFonts w:hint="eastAsia" w:ascii="仿宋" w:hAnsi="仿宋" w:eastAsia="仿宋" w:cs="仿宋"/>
                <w:spacing w:val="8"/>
                <w:sz w:val="21"/>
                <w:szCs w:val="21"/>
                <w:highlight w:val="none"/>
              </w:rPr>
              <w:t>其他要求</w:t>
            </w:r>
          </w:p>
        </w:tc>
        <w:tc>
          <w:tcPr>
            <w:tcW w:w="5146" w:type="dxa"/>
            <w:noWrap w:val="0"/>
            <w:vAlign w:val="top"/>
          </w:tcPr>
          <w:p w14:paraId="62102CBD">
            <w:pPr>
              <w:pStyle w:val="16"/>
              <w:shd w:val="clear" w:color="auto" w:fill="auto"/>
              <w:spacing w:before="166" w:line="228" w:lineRule="auto"/>
              <w:ind w:left="114"/>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符合第二章“供应商须知 ”的要求</w:t>
            </w:r>
          </w:p>
        </w:tc>
      </w:tr>
      <w:tr w14:paraId="1A66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restart"/>
            <w:tcBorders>
              <w:bottom w:val="nil"/>
            </w:tcBorders>
            <w:noWrap w:val="0"/>
            <w:vAlign w:val="top"/>
          </w:tcPr>
          <w:p w14:paraId="0A085B46">
            <w:pPr>
              <w:shd w:val="clear" w:color="auto" w:fill="auto"/>
              <w:spacing w:line="243" w:lineRule="auto"/>
              <w:rPr>
                <w:rFonts w:hint="eastAsia" w:ascii="仿宋" w:hAnsi="仿宋" w:eastAsia="仿宋" w:cs="仿宋"/>
                <w:highlight w:val="none"/>
              </w:rPr>
            </w:pPr>
          </w:p>
          <w:p w14:paraId="4E457175">
            <w:pPr>
              <w:shd w:val="clear" w:color="auto" w:fill="auto"/>
              <w:spacing w:line="243" w:lineRule="auto"/>
              <w:rPr>
                <w:rFonts w:hint="eastAsia" w:ascii="仿宋" w:hAnsi="仿宋" w:eastAsia="仿宋" w:cs="仿宋"/>
                <w:highlight w:val="none"/>
              </w:rPr>
            </w:pPr>
          </w:p>
          <w:p w14:paraId="4DFB86E7">
            <w:pPr>
              <w:shd w:val="clear" w:color="auto" w:fill="auto"/>
              <w:spacing w:line="243" w:lineRule="auto"/>
              <w:rPr>
                <w:rFonts w:hint="eastAsia" w:ascii="仿宋" w:hAnsi="仿宋" w:eastAsia="仿宋" w:cs="仿宋"/>
                <w:highlight w:val="none"/>
              </w:rPr>
            </w:pPr>
          </w:p>
          <w:p w14:paraId="0BA59A4A">
            <w:pPr>
              <w:shd w:val="clear" w:color="auto" w:fill="auto"/>
              <w:spacing w:line="243" w:lineRule="auto"/>
              <w:rPr>
                <w:rFonts w:hint="eastAsia" w:ascii="仿宋" w:hAnsi="仿宋" w:eastAsia="仿宋" w:cs="仿宋"/>
                <w:highlight w:val="none"/>
              </w:rPr>
            </w:pPr>
          </w:p>
          <w:p w14:paraId="6DB1767A">
            <w:pPr>
              <w:shd w:val="clear" w:color="auto" w:fill="auto"/>
              <w:spacing w:line="244" w:lineRule="auto"/>
              <w:rPr>
                <w:rFonts w:hint="eastAsia" w:ascii="仿宋" w:hAnsi="仿宋" w:eastAsia="仿宋" w:cs="仿宋"/>
                <w:highlight w:val="none"/>
              </w:rPr>
            </w:pPr>
          </w:p>
          <w:p w14:paraId="30CE40A0">
            <w:pPr>
              <w:pStyle w:val="16"/>
              <w:shd w:val="clear" w:color="auto" w:fill="auto"/>
              <w:spacing w:before="65" w:line="190" w:lineRule="auto"/>
              <w:ind w:left="11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2.1.3</w:t>
            </w:r>
          </w:p>
        </w:tc>
        <w:tc>
          <w:tcPr>
            <w:tcW w:w="1217" w:type="dxa"/>
            <w:vMerge w:val="restart"/>
            <w:tcBorders>
              <w:bottom w:val="nil"/>
            </w:tcBorders>
            <w:noWrap w:val="0"/>
            <w:vAlign w:val="top"/>
          </w:tcPr>
          <w:p w14:paraId="0845BCE8">
            <w:pPr>
              <w:shd w:val="clear" w:color="auto" w:fill="auto"/>
              <w:spacing w:line="317" w:lineRule="auto"/>
              <w:rPr>
                <w:rFonts w:hint="eastAsia" w:ascii="仿宋" w:hAnsi="仿宋" w:eastAsia="仿宋" w:cs="仿宋"/>
                <w:highlight w:val="none"/>
              </w:rPr>
            </w:pPr>
          </w:p>
          <w:p w14:paraId="78191CF0">
            <w:pPr>
              <w:shd w:val="clear" w:color="auto" w:fill="auto"/>
              <w:spacing w:line="317" w:lineRule="auto"/>
              <w:rPr>
                <w:rFonts w:hint="eastAsia" w:ascii="仿宋" w:hAnsi="仿宋" w:eastAsia="仿宋" w:cs="仿宋"/>
                <w:highlight w:val="none"/>
              </w:rPr>
            </w:pPr>
          </w:p>
          <w:p w14:paraId="132C4BAD">
            <w:pPr>
              <w:shd w:val="clear" w:color="auto" w:fill="auto"/>
              <w:spacing w:line="317" w:lineRule="auto"/>
              <w:rPr>
                <w:rFonts w:hint="eastAsia" w:ascii="仿宋" w:hAnsi="仿宋" w:eastAsia="仿宋" w:cs="仿宋"/>
                <w:highlight w:val="none"/>
              </w:rPr>
            </w:pPr>
          </w:p>
          <w:p w14:paraId="3CB9D358">
            <w:pPr>
              <w:pStyle w:val="16"/>
              <w:shd w:val="clear" w:color="auto" w:fill="auto"/>
              <w:spacing w:before="65" w:line="468" w:lineRule="exact"/>
              <w:ind w:left="204"/>
              <w:rPr>
                <w:rFonts w:hint="eastAsia" w:ascii="仿宋" w:hAnsi="仿宋" w:eastAsia="仿宋" w:cs="仿宋"/>
                <w:sz w:val="21"/>
                <w:szCs w:val="21"/>
                <w:highlight w:val="none"/>
              </w:rPr>
            </w:pPr>
            <w:r>
              <w:rPr>
                <w:rFonts w:hint="eastAsia" w:ascii="仿宋" w:hAnsi="仿宋" w:eastAsia="仿宋" w:cs="仿宋"/>
                <w:spacing w:val="4"/>
                <w:position w:val="20"/>
                <w:sz w:val="21"/>
                <w:szCs w:val="21"/>
                <w:highlight w:val="none"/>
              </w:rPr>
              <w:t>响应性评</w:t>
            </w:r>
          </w:p>
          <w:p w14:paraId="477561F8">
            <w:pPr>
              <w:pStyle w:val="16"/>
              <w:shd w:val="clear" w:color="auto" w:fill="auto"/>
              <w:spacing w:line="229" w:lineRule="auto"/>
              <w:ind w:left="303"/>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审标准</w:t>
            </w:r>
          </w:p>
        </w:tc>
        <w:tc>
          <w:tcPr>
            <w:tcW w:w="2507" w:type="dxa"/>
            <w:noWrap w:val="0"/>
            <w:vAlign w:val="top"/>
          </w:tcPr>
          <w:p w14:paraId="1E259227">
            <w:pPr>
              <w:pStyle w:val="16"/>
              <w:shd w:val="clear" w:color="auto" w:fill="auto"/>
              <w:spacing w:before="164" w:line="228" w:lineRule="auto"/>
              <w:ind w:left="838"/>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采购内容</w:t>
            </w:r>
          </w:p>
        </w:tc>
        <w:tc>
          <w:tcPr>
            <w:tcW w:w="5146" w:type="dxa"/>
            <w:noWrap w:val="0"/>
            <w:vAlign w:val="top"/>
          </w:tcPr>
          <w:p w14:paraId="66622012">
            <w:pPr>
              <w:pStyle w:val="16"/>
              <w:shd w:val="clear" w:color="auto" w:fill="auto"/>
              <w:spacing w:before="165" w:line="228" w:lineRule="auto"/>
              <w:ind w:left="11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符合招标文件规定</w:t>
            </w:r>
          </w:p>
        </w:tc>
      </w:tr>
      <w:tr w14:paraId="2D36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bottom w:val="nil"/>
            </w:tcBorders>
            <w:noWrap w:val="0"/>
            <w:vAlign w:val="top"/>
          </w:tcPr>
          <w:p w14:paraId="13C8D2D3">
            <w:pPr>
              <w:shd w:val="clear" w:color="auto" w:fill="auto"/>
              <w:rPr>
                <w:rFonts w:hint="eastAsia" w:ascii="仿宋" w:hAnsi="仿宋" w:eastAsia="仿宋" w:cs="仿宋"/>
                <w:highlight w:val="none"/>
              </w:rPr>
            </w:pPr>
          </w:p>
        </w:tc>
        <w:tc>
          <w:tcPr>
            <w:tcW w:w="1217" w:type="dxa"/>
            <w:vMerge w:val="continue"/>
            <w:tcBorders>
              <w:top w:val="nil"/>
              <w:bottom w:val="nil"/>
            </w:tcBorders>
            <w:noWrap w:val="0"/>
            <w:vAlign w:val="top"/>
          </w:tcPr>
          <w:p w14:paraId="773066FE">
            <w:pPr>
              <w:shd w:val="clear" w:color="auto" w:fill="auto"/>
              <w:rPr>
                <w:rFonts w:hint="eastAsia" w:ascii="仿宋" w:hAnsi="仿宋" w:eastAsia="仿宋" w:cs="仿宋"/>
                <w:highlight w:val="none"/>
              </w:rPr>
            </w:pPr>
          </w:p>
        </w:tc>
        <w:tc>
          <w:tcPr>
            <w:tcW w:w="2507" w:type="dxa"/>
            <w:noWrap w:val="0"/>
            <w:vAlign w:val="top"/>
          </w:tcPr>
          <w:p w14:paraId="3B6344B0">
            <w:pPr>
              <w:pStyle w:val="16"/>
              <w:shd w:val="clear" w:color="auto" w:fill="auto"/>
              <w:spacing w:before="166" w:line="228" w:lineRule="auto"/>
              <w:ind w:left="839"/>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服务期限</w:t>
            </w:r>
          </w:p>
        </w:tc>
        <w:tc>
          <w:tcPr>
            <w:tcW w:w="5146" w:type="dxa"/>
            <w:noWrap w:val="0"/>
            <w:vAlign w:val="top"/>
          </w:tcPr>
          <w:p w14:paraId="61075040">
            <w:pPr>
              <w:pStyle w:val="16"/>
              <w:shd w:val="clear" w:color="auto" w:fill="auto"/>
              <w:spacing w:before="166" w:line="228" w:lineRule="auto"/>
              <w:ind w:left="11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符合招标文件规定</w:t>
            </w:r>
          </w:p>
        </w:tc>
      </w:tr>
      <w:tr w14:paraId="0C731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bottom w:val="nil"/>
            </w:tcBorders>
            <w:noWrap w:val="0"/>
            <w:vAlign w:val="top"/>
          </w:tcPr>
          <w:p w14:paraId="77FC5776">
            <w:pPr>
              <w:shd w:val="clear" w:color="auto" w:fill="auto"/>
              <w:rPr>
                <w:rFonts w:hint="eastAsia" w:ascii="仿宋" w:hAnsi="仿宋" w:eastAsia="仿宋" w:cs="仿宋"/>
                <w:highlight w:val="none"/>
              </w:rPr>
            </w:pPr>
          </w:p>
        </w:tc>
        <w:tc>
          <w:tcPr>
            <w:tcW w:w="1217" w:type="dxa"/>
            <w:vMerge w:val="continue"/>
            <w:tcBorders>
              <w:top w:val="nil"/>
              <w:bottom w:val="nil"/>
            </w:tcBorders>
            <w:noWrap w:val="0"/>
            <w:vAlign w:val="top"/>
          </w:tcPr>
          <w:p w14:paraId="5314378E">
            <w:pPr>
              <w:shd w:val="clear" w:color="auto" w:fill="auto"/>
              <w:rPr>
                <w:rFonts w:hint="eastAsia" w:ascii="仿宋" w:hAnsi="仿宋" w:eastAsia="仿宋" w:cs="仿宋"/>
                <w:highlight w:val="none"/>
              </w:rPr>
            </w:pPr>
          </w:p>
        </w:tc>
        <w:tc>
          <w:tcPr>
            <w:tcW w:w="2507" w:type="dxa"/>
            <w:noWrap w:val="0"/>
            <w:vAlign w:val="top"/>
          </w:tcPr>
          <w:p w14:paraId="196200DF">
            <w:pPr>
              <w:pStyle w:val="16"/>
              <w:shd w:val="clear" w:color="auto" w:fill="auto"/>
              <w:spacing w:before="166" w:line="229" w:lineRule="auto"/>
              <w:ind w:left="732"/>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磋商有效期</w:t>
            </w:r>
          </w:p>
        </w:tc>
        <w:tc>
          <w:tcPr>
            <w:tcW w:w="5146" w:type="dxa"/>
            <w:noWrap w:val="0"/>
            <w:vAlign w:val="top"/>
          </w:tcPr>
          <w:p w14:paraId="748C9D1D">
            <w:pPr>
              <w:pStyle w:val="16"/>
              <w:shd w:val="clear" w:color="auto" w:fill="auto"/>
              <w:spacing w:before="166" w:line="228" w:lineRule="auto"/>
              <w:ind w:left="11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符合招标文件规定</w:t>
            </w:r>
          </w:p>
        </w:tc>
      </w:tr>
      <w:tr w14:paraId="0D14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2" w:type="dxa"/>
            <w:vMerge w:val="continue"/>
            <w:tcBorders>
              <w:top w:val="nil"/>
              <w:bottom w:val="nil"/>
            </w:tcBorders>
            <w:noWrap w:val="0"/>
            <w:vAlign w:val="top"/>
          </w:tcPr>
          <w:p w14:paraId="74245A4F">
            <w:pPr>
              <w:shd w:val="clear" w:color="auto" w:fill="auto"/>
              <w:rPr>
                <w:rFonts w:hint="eastAsia" w:ascii="仿宋" w:hAnsi="仿宋" w:eastAsia="仿宋" w:cs="仿宋"/>
                <w:highlight w:val="none"/>
              </w:rPr>
            </w:pPr>
          </w:p>
        </w:tc>
        <w:tc>
          <w:tcPr>
            <w:tcW w:w="1217" w:type="dxa"/>
            <w:vMerge w:val="continue"/>
            <w:tcBorders>
              <w:top w:val="nil"/>
              <w:bottom w:val="nil"/>
            </w:tcBorders>
            <w:noWrap w:val="0"/>
            <w:vAlign w:val="top"/>
          </w:tcPr>
          <w:p w14:paraId="2F4BC351">
            <w:pPr>
              <w:shd w:val="clear" w:color="auto" w:fill="auto"/>
              <w:rPr>
                <w:rFonts w:hint="eastAsia" w:ascii="仿宋" w:hAnsi="仿宋" w:eastAsia="仿宋" w:cs="仿宋"/>
                <w:highlight w:val="none"/>
              </w:rPr>
            </w:pPr>
          </w:p>
        </w:tc>
        <w:tc>
          <w:tcPr>
            <w:tcW w:w="2507" w:type="dxa"/>
            <w:noWrap w:val="0"/>
            <w:vAlign w:val="top"/>
          </w:tcPr>
          <w:p w14:paraId="4994E490">
            <w:pPr>
              <w:pStyle w:val="16"/>
              <w:shd w:val="clear" w:color="auto" w:fill="auto"/>
              <w:spacing w:before="166" w:line="229" w:lineRule="auto"/>
              <w:ind w:left="840"/>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质量要求</w:t>
            </w:r>
          </w:p>
        </w:tc>
        <w:tc>
          <w:tcPr>
            <w:tcW w:w="5146" w:type="dxa"/>
            <w:noWrap w:val="0"/>
            <w:vAlign w:val="top"/>
          </w:tcPr>
          <w:p w14:paraId="36BC1FC6">
            <w:pPr>
              <w:pStyle w:val="16"/>
              <w:shd w:val="clear" w:color="auto" w:fill="auto"/>
              <w:spacing w:before="166" w:line="228" w:lineRule="auto"/>
              <w:ind w:left="11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符合招标文件规定</w:t>
            </w:r>
          </w:p>
        </w:tc>
      </w:tr>
      <w:tr w14:paraId="6BC5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12" w:type="dxa"/>
            <w:vMerge w:val="continue"/>
            <w:tcBorders>
              <w:top w:val="nil"/>
            </w:tcBorders>
            <w:noWrap w:val="0"/>
            <w:vAlign w:val="top"/>
          </w:tcPr>
          <w:p w14:paraId="2644850C">
            <w:pPr>
              <w:shd w:val="clear" w:color="auto" w:fill="auto"/>
              <w:rPr>
                <w:rFonts w:hint="eastAsia" w:ascii="仿宋" w:hAnsi="仿宋" w:eastAsia="仿宋" w:cs="仿宋"/>
                <w:highlight w:val="none"/>
              </w:rPr>
            </w:pPr>
          </w:p>
        </w:tc>
        <w:tc>
          <w:tcPr>
            <w:tcW w:w="1217" w:type="dxa"/>
            <w:vMerge w:val="continue"/>
            <w:tcBorders>
              <w:top w:val="nil"/>
            </w:tcBorders>
            <w:noWrap w:val="0"/>
            <w:vAlign w:val="top"/>
          </w:tcPr>
          <w:p w14:paraId="32149A03">
            <w:pPr>
              <w:shd w:val="clear" w:color="auto" w:fill="auto"/>
              <w:rPr>
                <w:rFonts w:hint="eastAsia" w:ascii="仿宋" w:hAnsi="仿宋" w:eastAsia="仿宋" w:cs="仿宋"/>
                <w:highlight w:val="none"/>
              </w:rPr>
            </w:pPr>
          </w:p>
        </w:tc>
        <w:tc>
          <w:tcPr>
            <w:tcW w:w="2507" w:type="dxa"/>
            <w:noWrap w:val="0"/>
            <w:vAlign w:val="top"/>
          </w:tcPr>
          <w:p w14:paraId="72087B66">
            <w:pPr>
              <w:pStyle w:val="16"/>
              <w:shd w:val="clear" w:color="auto" w:fill="auto"/>
              <w:spacing w:before="171" w:line="227" w:lineRule="auto"/>
              <w:ind w:left="841"/>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投标报价</w:t>
            </w:r>
          </w:p>
        </w:tc>
        <w:tc>
          <w:tcPr>
            <w:tcW w:w="5146" w:type="dxa"/>
            <w:noWrap w:val="0"/>
            <w:vAlign w:val="top"/>
          </w:tcPr>
          <w:p w14:paraId="4EF86848">
            <w:pPr>
              <w:pStyle w:val="16"/>
              <w:shd w:val="clear" w:color="auto" w:fill="auto"/>
              <w:spacing w:before="171" w:line="227" w:lineRule="auto"/>
              <w:ind w:left="116"/>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不得超出招标控制价</w:t>
            </w:r>
          </w:p>
        </w:tc>
      </w:tr>
    </w:tbl>
    <w:p w14:paraId="1D353C7E">
      <w:pPr>
        <w:pStyle w:val="2"/>
        <w:shd w:val="clear" w:color="auto" w:fill="auto"/>
        <w:rPr>
          <w:rFonts w:hint="eastAsia" w:ascii="仿宋" w:hAnsi="仿宋" w:eastAsia="仿宋" w:cs="仿宋"/>
          <w:highlight w:val="none"/>
        </w:rPr>
      </w:pPr>
    </w:p>
    <w:p w14:paraId="2A2B2F18">
      <w:pPr>
        <w:shd w:val="clear" w:color="auto" w:fill="auto"/>
        <w:rPr>
          <w:rFonts w:hint="eastAsia" w:ascii="仿宋" w:hAnsi="仿宋" w:eastAsia="仿宋" w:cs="仿宋"/>
          <w:highlight w:val="none"/>
        </w:rPr>
        <w:sectPr>
          <w:footerReference r:id="rId5" w:type="default"/>
          <w:pgSz w:w="11906" w:h="16839"/>
          <w:pgMar w:top="1431" w:right="1109" w:bottom="1156" w:left="1109" w:header="0" w:footer="992" w:gutter="0"/>
          <w:cols w:space="720" w:num="1"/>
        </w:sectPr>
      </w:pPr>
    </w:p>
    <w:p w14:paraId="1F0AF26A">
      <w:pPr>
        <w:shd w:val="clear" w:color="auto" w:fill="auto"/>
        <w:spacing w:line="16" w:lineRule="exact"/>
        <w:rPr>
          <w:rFonts w:hint="eastAsia" w:ascii="仿宋" w:hAnsi="仿宋" w:eastAsia="仿宋" w:cs="仿宋"/>
          <w:highlight w:val="none"/>
        </w:rPr>
      </w:pPr>
    </w:p>
    <w:tbl>
      <w:tblPr>
        <w:tblStyle w:val="15"/>
        <w:tblW w:w="9694"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127"/>
        <w:gridCol w:w="2910"/>
        <w:gridCol w:w="3833"/>
        <w:gridCol w:w="862"/>
      </w:tblGrid>
      <w:tr w14:paraId="447E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962" w:type="dxa"/>
            <w:noWrap w:val="0"/>
            <w:vAlign w:val="center"/>
          </w:tcPr>
          <w:p w14:paraId="308A82DB">
            <w:pPr>
              <w:shd w:val="clear" w:color="auto" w:fill="auto"/>
              <w:jc w:val="center"/>
              <w:rPr>
                <w:rFonts w:hint="eastAsia" w:ascii="仿宋" w:hAnsi="仿宋" w:eastAsia="仿宋" w:cs="仿宋"/>
                <w:highlight w:val="none"/>
              </w:rPr>
            </w:pPr>
            <w:r>
              <w:rPr>
                <w:rFonts w:hint="eastAsia" w:ascii="仿宋" w:hAnsi="仿宋" w:eastAsia="仿宋" w:cs="仿宋"/>
                <w:highlight w:val="none"/>
              </w:rPr>
              <w:t>2.2.1</w:t>
            </w:r>
          </w:p>
        </w:tc>
        <w:tc>
          <w:tcPr>
            <w:tcW w:w="4037" w:type="dxa"/>
            <w:gridSpan w:val="2"/>
            <w:noWrap w:val="0"/>
            <w:vAlign w:val="center"/>
          </w:tcPr>
          <w:p w14:paraId="4A968722">
            <w:pPr>
              <w:shd w:val="clear" w:color="auto" w:fill="auto"/>
              <w:jc w:val="center"/>
              <w:rPr>
                <w:rFonts w:hint="eastAsia" w:ascii="仿宋" w:hAnsi="仿宋" w:eastAsia="仿宋" w:cs="仿宋"/>
                <w:highlight w:val="none"/>
              </w:rPr>
            </w:pPr>
            <w:r>
              <w:rPr>
                <w:rFonts w:hint="eastAsia" w:ascii="仿宋" w:hAnsi="仿宋" w:eastAsia="仿宋" w:cs="仿宋"/>
                <w:highlight w:val="none"/>
              </w:rPr>
              <w:t>分值组成（总分100分）</w:t>
            </w:r>
          </w:p>
        </w:tc>
        <w:tc>
          <w:tcPr>
            <w:tcW w:w="4695" w:type="dxa"/>
            <w:gridSpan w:val="2"/>
            <w:noWrap w:val="0"/>
            <w:vAlign w:val="center"/>
          </w:tcPr>
          <w:p w14:paraId="626C96A8">
            <w:pPr>
              <w:shd w:val="clear" w:color="auto" w:fill="auto"/>
              <w:jc w:val="both"/>
              <w:rPr>
                <w:rFonts w:hint="eastAsia" w:ascii="仿宋" w:hAnsi="仿宋" w:eastAsia="仿宋" w:cs="仿宋"/>
                <w:highlight w:val="none"/>
              </w:rPr>
            </w:pPr>
            <w:r>
              <w:rPr>
                <w:rFonts w:hint="eastAsia" w:ascii="仿宋" w:hAnsi="仿宋" w:eastAsia="仿宋" w:cs="仿宋"/>
                <w:highlight w:val="none"/>
              </w:rPr>
              <w:t>投标报价：</w:t>
            </w:r>
            <w:r>
              <w:rPr>
                <w:rFonts w:hint="eastAsia" w:ascii="仿宋" w:hAnsi="仿宋" w:eastAsia="仿宋" w:cs="仿宋"/>
                <w:highlight w:val="none"/>
                <w:lang w:eastAsia="zh-CN"/>
              </w:rPr>
              <w:t>25</w:t>
            </w:r>
            <w:r>
              <w:rPr>
                <w:rFonts w:hint="eastAsia" w:ascii="仿宋" w:hAnsi="仿宋" w:eastAsia="仿宋" w:cs="仿宋"/>
                <w:highlight w:val="none"/>
              </w:rPr>
              <w:t>分；</w:t>
            </w:r>
          </w:p>
          <w:p w14:paraId="791C0049">
            <w:pPr>
              <w:shd w:val="clear" w:color="auto" w:fill="auto"/>
              <w:jc w:val="both"/>
              <w:rPr>
                <w:rFonts w:hint="eastAsia" w:ascii="仿宋" w:hAnsi="仿宋" w:eastAsia="仿宋" w:cs="仿宋"/>
                <w:highlight w:val="none"/>
              </w:rPr>
            </w:pPr>
            <w:r>
              <w:rPr>
                <w:rFonts w:hint="eastAsia" w:ascii="仿宋" w:hAnsi="仿宋" w:eastAsia="仿宋" w:cs="仿宋"/>
                <w:highlight w:val="none"/>
              </w:rPr>
              <w:t>技术标：45分；</w:t>
            </w:r>
          </w:p>
          <w:p w14:paraId="45827B19">
            <w:pPr>
              <w:shd w:val="clear" w:color="auto" w:fill="auto"/>
              <w:jc w:val="both"/>
              <w:rPr>
                <w:rFonts w:hint="eastAsia" w:ascii="仿宋" w:hAnsi="仿宋" w:eastAsia="仿宋" w:cs="仿宋"/>
                <w:highlight w:val="none"/>
                <w:lang w:eastAsia="zh-CN"/>
              </w:rPr>
            </w:pPr>
            <w:r>
              <w:rPr>
                <w:rFonts w:hint="eastAsia" w:ascii="仿宋" w:hAnsi="仿宋" w:eastAsia="仿宋" w:cs="仿宋"/>
                <w:highlight w:val="none"/>
              </w:rPr>
              <w:t>商务部分：</w:t>
            </w:r>
            <w:r>
              <w:rPr>
                <w:rFonts w:hint="eastAsia" w:ascii="仿宋" w:hAnsi="仿宋" w:eastAsia="仿宋" w:cs="仿宋"/>
                <w:highlight w:val="none"/>
                <w:lang w:eastAsia="zh-CN"/>
              </w:rPr>
              <w:t>30</w:t>
            </w:r>
            <w:r>
              <w:rPr>
                <w:rFonts w:hint="eastAsia" w:ascii="仿宋" w:hAnsi="仿宋" w:eastAsia="仿宋" w:cs="仿宋"/>
                <w:highlight w:val="none"/>
              </w:rPr>
              <w:t>分</w:t>
            </w:r>
            <w:r>
              <w:rPr>
                <w:rFonts w:hint="eastAsia" w:ascii="仿宋" w:hAnsi="仿宋" w:eastAsia="仿宋" w:cs="仿宋"/>
                <w:highlight w:val="none"/>
                <w:lang w:eastAsia="zh-CN"/>
              </w:rPr>
              <w:t>。</w:t>
            </w:r>
          </w:p>
        </w:tc>
      </w:tr>
      <w:tr w14:paraId="20A99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2" w:type="dxa"/>
            <w:noWrap w:val="0"/>
            <w:vAlign w:val="center"/>
          </w:tcPr>
          <w:p w14:paraId="2942AAB1">
            <w:pPr>
              <w:shd w:val="clear" w:color="auto" w:fill="auto"/>
              <w:jc w:val="center"/>
              <w:rPr>
                <w:rFonts w:hint="eastAsia" w:ascii="仿宋" w:hAnsi="仿宋" w:eastAsia="仿宋" w:cs="仿宋"/>
                <w:highlight w:val="none"/>
              </w:rPr>
            </w:pPr>
            <w:r>
              <w:rPr>
                <w:rFonts w:hint="eastAsia" w:ascii="仿宋" w:hAnsi="仿宋" w:eastAsia="仿宋" w:cs="仿宋"/>
                <w:highlight w:val="none"/>
              </w:rPr>
              <w:t>条款号</w:t>
            </w:r>
          </w:p>
        </w:tc>
        <w:tc>
          <w:tcPr>
            <w:tcW w:w="4037" w:type="dxa"/>
            <w:gridSpan w:val="2"/>
            <w:noWrap w:val="0"/>
            <w:vAlign w:val="center"/>
          </w:tcPr>
          <w:p w14:paraId="1858D2E4">
            <w:pPr>
              <w:shd w:val="clear" w:color="auto" w:fill="auto"/>
              <w:jc w:val="center"/>
              <w:rPr>
                <w:rFonts w:hint="eastAsia" w:ascii="仿宋" w:hAnsi="仿宋" w:eastAsia="仿宋" w:cs="仿宋"/>
                <w:highlight w:val="none"/>
              </w:rPr>
            </w:pPr>
            <w:r>
              <w:rPr>
                <w:rFonts w:hint="eastAsia" w:ascii="仿宋" w:hAnsi="仿宋" w:eastAsia="仿宋" w:cs="仿宋"/>
                <w:highlight w:val="none"/>
              </w:rPr>
              <w:t>评分因素</w:t>
            </w:r>
          </w:p>
        </w:tc>
        <w:tc>
          <w:tcPr>
            <w:tcW w:w="4695" w:type="dxa"/>
            <w:gridSpan w:val="2"/>
            <w:noWrap w:val="0"/>
            <w:vAlign w:val="center"/>
          </w:tcPr>
          <w:p w14:paraId="4E394CA6">
            <w:pPr>
              <w:shd w:val="clear" w:color="auto" w:fill="auto"/>
              <w:jc w:val="center"/>
              <w:rPr>
                <w:rFonts w:hint="eastAsia" w:ascii="仿宋" w:hAnsi="仿宋" w:eastAsia="仿宋" w:cs="仿宋"/>
                <w:highlight w:val="none"/>
              </w:rPr>
            </w:pPr>
            <w:r>
              <w:rPr>
                <w:rFonts w:hint="eastAsia" w:ascii="仿宋" w:hAnsi="仿宋" w:eastAsia="仿宋" w:cs="仿宋"/>
                <w:highlight w:val="none"/>
              </w:rPr>
              <w:t>评分标准</w:t>
            </w:r>
          </w:p>
        </w:tc>
      </w:tr>
      <w:tr w14:paraId="4FBA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2" w:type="dxa"/>
            <w:noWrap w:val="0"/>
            <w:vAlign w:val="center"/>
          </w:tcPr>
          <w:p w14:paraId="7554D8BC">
            <w:pPr>
              <w:shd w:val="clear" w:color="auto" w:fill="auto"/>
              <w:jc w:val="center"/>
              <w:rPr>
                <w:rFonts w:hint="eastAsia" w:ascii="仿宋" w:hAnsi="仿宋" w:eastAsia="仿宋" w:cs="仿宋"/>
                <w:highlight w:val="none"/>
              </w:rPr>
            </w:pPr>
            <w:r>
              <w:rPr>
                <w:rFonts w:hint="eastAsia" w:ascii="仿宋" w:hAnsi="仿宋" w:eastAsia="仿宋" w:cs="仿宋"/>
                <w:highlight w:val="none"/>
              </w:rPr>
              <w:t>评审因素</w:t>
            </w:r>
          </w:p>
        </w:tc>
        <w:tc>
          <w:tcPr>
            <w:tcW w:w="1127" w:type="dxa"/>
            <w:noWrap w:val="0"/>
            <w:vAlign w:val="center"/>
          </w:tcPr>
          <w:p w14:paraId="38F39B91">
            <w:pPr>
              <w:shd w:val="clear" w:color="auto" w:fill="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6743" w:type="dxa"/>
            <w:gridSpan w:val="2"/>
            <w:noWrap w:val="0"/>
            <w:vAlign w:val="center"/>
          </w:tcPr>
          <w:p w14:paraId="2AF95CA4">
            <w:pPr>
              <w:shd w:val="clear" w:color="auto" w:fill="auto"/>
              <w:jc w:val="center"/>
              <w:rPr>
                <w:rFonts w:hint="eastAsia" w:ascii="仿宋" w:hAnsi="仿宋" w:eastAsia="仿宋" w:cs="仿宋"/>
                <w:highlight w:val="none"/>
              </w:rPr>
            </w:pPr>
            <w:r>
              <w:rPr>
                <w:rFonts w:hint="eastAsia" w:ascii="仿宋" w:hAnsi="仿宋" w:eastAsia="仿宋" w:cs="仿宋"/>
                <w:highlight w:val="none"/>
              </w:rPr>
              <w:t>评分标准</w:t>
            </w:r>
          </w:p>
        </w:tc>
        <w:tc>
          <w:tcPr>
            <w:tcW w:w="862" w:type="dxa"/>
            <w:noWrap w:val="0"/>
            <w:vAlign w:val="center"/>
          </w:tcPr>
          <w:p w14:paraId="47099766">
            <w:pPr>
              <w:shd w:val="clear" w:color="auto" w:fill="auto"/>
              <w:jc w:val="center"/>
              <w:rPr>
                <w:rFonts w:hint="eastAsia" w:ascii="仿宋" w:hAnsi="仿宋" w:eastAsia="仿宋" w:cs="仿宋"/>
                <w:highlight w:val="none"/>
              </w:rPr>
            </w:pPr>
            <w:r>
              <w:rPr>
                <w:rFonts w:hint="eastAsia" w:ascii="仿宋" w:hAnsi="仿宋" w:eastAsia="仿宋" w:cs="仿宋"/>
                <w:highlight w:val="none"/>
              </w:rPr>
              <w:t>分值</w:t>
            </w:r>
          </w:p>
        </w:tc>
      </w:tr>
      <w:tr w14:paraId="3C85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0" w:hRule="atLeast"/>
        </w:trPr>
        <w:tc>
          <w:tcPr>
            <w:tcW w:w="962" w:type="dxa"/>
            <w:noWrap w:val="0"/>
            <w:vAlign w:val="center"/>
          </w:tcPr>
          <w:p w14:paraId="03152248">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2.2.2</w:t>
            </w:r>
          </w:p>
          <w:p w14:paraId="0501E782">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（1）</w:t>
            </w:r>
          </w:p>
          <w:p w14:paraId="44CCD2CB">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报价部分  （</w:t>
            </w:r>
            <w:r>
              <w:rPr>
                <w:rFonts w:hint="eastAsia" w:ascii="仿宋" w:hAnsi="仿宋" w:eastAsia="仿宋" w:cs="仿宋"/>
                <w:highlight w:val="none"/>
                <w:lang w:eastAsia="zh-CN"/>
              </w:rPr>
              <w:t>25</w:t>
            </w:r>
            <w:r>
              <w:rPr>
                <w:rFonts w:hint="eastAsia" w:ascii="仿宋" w:hAnsi="仿宋" w:eastAsia="仿宋" w:cs="仿宋"/>
                <w:highlight w:val="none"/>
              </w:rPr>
              <w:t>分）</w:t>
            </w:r>
          </w:p>
        </w:tc>
        <w:tc>
          <w:tcPr>
            <w:tcW w:w="1127" w:type="dxa"/>
            <w:noWrap w:val="0"/>
            <w:vAlign w:val="center"/>
          </w:tcPr>
          <w:p w14:paraId="50FD00B4">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报价</w:t>
            </w:r>
          </w:p>
          <w:p w14:paraId="53D7A28F">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25</w:t>
            </w:r>
            <w:r>
              <w:rPr>
                <w:rFonts w:hint="eastAsia" w:ascii="仿宋" w:hAnsi="仿宋" w:eastAsia="仿宋" w:cs="仿宋"/>
                <w:highlight w:val="none"/>
              </w:rPr>
              <w:t>分）</w:t>
            </w:r>
          </w:p>
        </w:tc>
        <w:tc>
          <w:tcPr>
            <w:tcW w:w="6743" w:type="dxa"/>
            <w:gridSpan w:val="2"/>
            <w:noWrap w:val="0"/>
            <w:vAlign w:val="top"/>
          </w:tcPr>
          <w:p w14:paraId="67111B44">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1.招标人的招标控制价为约束投标报价的上限。投标人磋商首轮报价不得超过招标控制价，最终报价不得超过首轮报价，否则视为无效标。</w:t>
            </w:r>
          </w:p>
          <w:p w14:paraId="342A19D8">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2.以投标人有效的最终报价和磋商基准价相比，依据报价评分标准确定投标人报价得分。</w:t>
            </w:r>
          </w:p>
          <w:p w14:paraId="2A66275D">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3.磋商基准价：满足竞争性磋商文件要求且最终报价最低的投标报价为磋商基准价，其价格分为满分</w:t>
            </w:r>
            <w:r>
              <w:rPr>
                <w:rFonts w:hint="eastAsia" w:ascii="仿宋" w:hAnsi="仿宋" w:eastAsia="仿宋" w:cs="仿宋"/>
                <w:bCs/>
                <w:highlight w:val="none"/>
                <w:lang w:eastAsia="zh-CN"/>
              </w:rPr>
              <w:t>25</w:t>
            </w:r>
            <w:r>
              <w:rPr>
                <w:rFonts w:hint="eastAsia" w:ascii="仿宋" w:hAnsi="仿宋" w:eastAsia="仿宋" w:cs="仿宋"/>
                <w:bCs/>
                <w:highlight w:val="none"/>
              </w:rPr>
              <w:t>分。</w:t>
            </w:r>
          </w:p>
          <w:p w14:paraId="541F3BF3">
            <w:pPr>
              <w:pStyle w:val="2"/>
              <w:shd w:val="clear" w:color="auto" w:fill="auto"/>
              <w:rPr>
                <w:rFonts w:hint="eastAsia" w:ascii="仿宋" w:hAnsi="仿宋" w:eastAsia="仿宋" w:cs="仿宋"/>
                <w:b/>
                <w:bCs/>
                <w:highlight w:val="none"/>
              </w:rPr>
            </w:pPr>
            <w:r>
              <w:rPr>
                <w:rFonts w:hint="eastAsia" w:ascii="仿宋" w:hAnsi="仿宋" w:eastAsia="仿宋" w:cs="仿宋"/>
                <w:b/>
                <w:bCs/>
                <w:highlight w:val="none"/>
              </w:rPr>
              <w:t>注：磋商报价得分以最终报价（二次报价）计算。</w:t>
            </w:r>
          </w:p>
          <w:p w14:paraId="6065C704">
            <w:pPr>
              <w:pStyle w:val="2"/>
              <w:shd w:val="clear" w:color="auto" w:fill="auto"/>
              <w:rPr>
                <w:rFonts w:hint="eastAsia" w:ascii="仿宋" w:hAnsi="仿宋" w:eastAsia="仿宋" w:cs="仿宋"/>
                <w:b/>
                <w:bCs/>
                <w:highlight w:val="none"/>
              </w:rPr>
            </w:pPr>
            <w:r>
              <w:rPr>
                <w:rFonts w:hint="eastAsia" w:ascii="仿宋" w:hAnsi="仿宋" w:eastAsia="仿宋" w:cs="仿宋"/>
                <w:b/>
                <w:bCs/>
                <w:highlight w:val="none"/>
              </w:rPr>
              <w:t>磋商报价得分=（磋商基准价/最后磋商报价）×</w:t>
            </w:r>
            <w:r>
              <w:rPr>
                <w:rFonts w:hint="eastAsia" w:ascii="仿宋" w:hAnsi="仿宋" w:eastAsia="仿宋" w:cs="仿宋"/>
                <w:b/>
                <w:bCs/>
                <w:highlight w:val="none"/>
                <w:lang w:eastAsia="zh-CN"/>
              </w:rPr>
              <w:t>25</w:t>
            </w:r>
            <w:r>
              <w:rPr>
                <w:rFonts w:hint="eastAsia" w:ascii="仿宋" w:hAnsi="仿宋" w:eastAsia="仿宋" w:cs="仿宋"/>
                <w:b/>
                <w:bCs/>
                <w:highlight w:val="none"/>
              </w:rPr>
              <w:t>×100%</w:t>
            </w:r>
          </w:p>
          <w:p w14:paraId="68EDB711">
            <w:pPr>
              <w:shd w:val="clear" w:color="auto" w:fill="auto"/>
              <w:spacing w:line="360" w:lineRule="auto"/>
              <w:rPr>
                <w:rFonts w:hint="eastAsia" w:ascii="仿宋" w:hAnsi="仿宋" w:eastAsia="仿宋" w:cs="仿宋"/>
                <w:highlight w:val="none"/>
              </w:rPr>
            </w:pPr>
            <w:r>
              <w:rPr>
                <w:rFonts w:hint="eastAsia" w:ascii="仿宋" w:hAnsi="仿宋" w:eastAsia="仿宋" w:cs="仿宋"/>
                <w:highlight w:val="none"/>
                <w:lang w:eastAsia="zh-CN"/>
              </w:rPr>
              <w:t>注：根据《政府采购促进中小企业发展管理办法》（财库〔2020〕46号）的规定，以及财政部“政府采购促进中小企业发展政策问答”的定义，本项目是专门面向中小微企业采购的项目，不再执行价格评审优惠的扶持政策。供应商按要求提供《中小企业声明函》。</w:t>
            </w:r>
          </w:p>
        </w:tc>
        <w:tc>
          <w:tcPr>
            <w:tcW w:w="862" w:type="dxa"/>
            <w:noWrap w:val="0"/>
            <w:vAlign w:val="center"/>
          </w:tcPr>
          <w:p w14:paraId="5C9DDC80">
            <w:pPr>
              <w:shd w:val="clear" w:color="auto" w:fill="auto"/>
              <w:jc w:val="center"/>
              <w:rPr>
                <w:rFonts w:hint="eastAsia" w:ascii="仿宋" w:hAnsi="仿宋" w:eastAsia="仿宋" w:cs="仿宋"/>
                <w:highlight w:val="none"/>
              </w:rPr>
            </w:pPr>
            <w:r>
              <w:rPr>
                <w:rFonts w:hint="eastAsia" w:ascii="仿宋" w:hAnsi="仿宋" w:eastAsia="仿宋" w:cs="仿宋"/>
                <w:highlight w:val="none"/>
                <w:lang w:eastAsia="zh-CN"/>
              </w:rPr>
              <w:t>25</w:t>
            </w:r>
            <w:r>
              <w:rPr>
                <w:rFonts w:hint="eastAsia" w:ascii="仿宋" w:hAnsi="仿宋" w:eastAsia="仿宋" w:cs="仿宋"/>
                <w:highlight w:val="none"/>
              </w:rPr>
              <w:t>分</w:t>
            </w:r>
          </w:p>
        </w:tc>
      </w:tr>
      <w:tr w14:paraId="081E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962" w:type="dxa"/>
            <w:vMerge w:val="restart"/>
            <w:noWrap w:val="0"/>
            <w:vAlign w:val="center"/>
          </w:tcPr>
          <w:p w14:paraId="3CD51E55">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2.2.2</w:t>
            </w:r>
          </w:p>
          <w:p w14:paraId="29EF6794">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（2）</w:t>
            </w:r>
          </w:p>
          <w:p w14:paraId="0086281D">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技术部分（45分）</w:t>
            </w:r>
          </w:p>
        </w:tc>
        <w:tc>
          <w:tcPr>
            <w:tcW w:w="1127" w:type="dxa"/>
            <w:vMerge w:val="restart"/>
            <w:noWrap w:val="0"/>
            <w:vAlign w:val="center"/>
          </w:tcPr>
          <w:p w14:paraId="4EB9CBB1">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供货方案</w:t>
            </w:r>
          </w:p>
          <w:p w14:paraId="2ED961AC">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（45分）</w:t>
            </w:r>
          </w:p>
        </w:tc>
        <w:tc>
          <w:tcPr>
            <w:tcW w:w="6743" w:type="dxa"/>
            <w:gridSpan w:val="2"/>
            <w:noWrap w:val="0"/>
            <w:vAlign w:val="top"/>
          </w:tcPr>
          <w:p w14:paraId="0D2C724D">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1、</w:t>
            </w:r>
            <w:r>
              <w:rPr>
                <w:rFonts w:hint="eastAsia" w:ascii="仿宋" w:hAnsi="仿宋" w:eastAsia="仿宋" w:cs="仿宋"/>
                <w:bCs/>
                <w:highlight w:val="none"/>
                <w:lang w:val="en-US" w:eastAsia="zh-CN"/>
              </w:rPr>
              <w:t>配送</w:t>
            </w:r>
            <w:r>
              <w:rPr>
                <w:rFonts w:hint="eastAsia" w:ascii="仿宋" w:hAnsi="仿宋" w:eastAsia="仿宋" w:cs="仿宋"/>
                <w:bCs/>
                <w:highlight w:val="none"/>
              </w:rPr>
              <w:t>管理方案8分</w:t>
            </w:r>
          </w:p>
          <w:p w14:paraId="24D2A45B">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rPr>
              <w:t>能够针对服务对象从不同角度制订</w:t>
            </w:r>
            <w:r>
              <w:rPr>
                <w:rFonts w:hint="eastAsia" w:ascii="仿宋" w:hAnsi="仿宋" w:eastAsia="仿宋" w:cs="仿宋"/>
                <w:bCs/>
                <w:highlight w:val="none"/>
                <w:lang w:val="en-US" w:eastAsia="zh-CN"/>
              </w:rPr>
              <w:t>配送</w:t>
            </w:r>
            <w:r>
              <w:rPr>
                <w:rFonts w:hint="eastAsia" w:ascii="仿宋" w:hAnsi="仿宋" w:eastAsia="仿宋" w:cs="仿宋"/>
                <w:bCs/>
                <w:highlight w:val="none"/>
              </w:rPr>
              <w:t>管理方案</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从对</w:t>
            </w:r>
            <w:r>
              <w:rPr>
                <w:rFonts w:hint="eastAsia" w:ascii="仿宋" w:hAnsi="仿宋" w:eastAsia="仿宋" w:cs="仿宋"/>
                <w:bCs/>
                <w:highlight w:val="none"/>
                <w:lang w:eastAsia="zh-CN"/>
              </w:rPr>
              <w:t>食材的熟悉程度、经营理念、经营措施</w:t>
            </w:r>
            <w:r>
              <w:rPr>
                <w:rFonts w:hint="eastAsia" w:ascii="仿宋" w:hAnsi="仿宋" w:eastAsia="仿宋" w:cs="仿宋"/>
                <w:bCs/>
                <w:highlight w:val="none"/>
                <w:lang w:val="en-US" w:eastAsia="zh-CN"/>
              </w:rPr>
              <w:t>等方面描述。</w:t>
            </w:r>
          </w:p>
          <w:p w14:paraId="62B1653C">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（1）</w:t>
            </w:r>
            <w:r>
              <w:rPr>
                <w:rFonts w:hint="eastAsia" w:ascii="仿宋" w:hAnsi="仿宋" w:eastAsia="仿宋" w:cs="仿宋"/>
                <w:bCs/>
                <w:highlight w:val="none"/>
                <w:lang w:val="en-US" w:eastAsia="zh-CN"/>
              </w:rPr>
              <w:t>配送</w:t>
            </w:r>
            <w:r>
              <w:rPr>
                <w:rFonts w:hint="eastAsia" w:ascii="仿宋" w:hAnsi="仿宋" w:eastAsia="仿宋" w:cs="仿宋"/>
                <w:bCs/>
                <w:highlight w:val="none"/>
              </w:rPr>
              <w:t>管理方案内容详细，方案完善</w:t>
            </w:r>
            <w:r>
              <w:rPr>
                <w:rFonts w:hint="eastAsia" w:ascii="仿宋" w:hAnsi="仿宋" w:eastAsia="仿宋" w:cs="仿宋"/>
                <w:bCs/>
                <w:highlight w:val="none"/>
                <w:lang w:val="en-US" w:eastAsia="zh-CN"/>
              </w:rPr>
              <w:t>，</w:t>
            </w:r>
            <w:r>
              <w:rPr>
                <w:rFonts w:hint="eastAsia" w:ascii="仿宋" w:hAnsi="仿宋" w:eastAsia="仿宋" w:cs="仿宋"/>
                <w:bCs/>
                <w:highlight w:val="none"/>
              </w:rPr>
              <w:t>提供</w:t>
            </w:r>
            <w:r>
              <w:rPr>
                <w:rFonts w:hint="eastAsia" w:ascii="仿宋" w:hAnsi="仿宋" w:eastAsia="仿宋" w:cs="仿宋"/>
                <w:bCs/>
                <w:highlight w:val="none"/>
                <w:lang w:val="en-US" w:eastAsia="zh-CN"/>
              </w:rPr>
              <w:t>的配送</w:t>
            </w:r>
            <w:r>
              <w:rPr>
                <w:rFonts w:hint="eastAsia" w:ascii="仿宋" w:hAnsi="仿宋" w:eastAsia="仿宋" w:cs="仿宋"/>
                <w:bCs/>
                <w:highlight w:val="none"/>
              </w:rPr>
              <w:t>服务具体、周到、方便</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有</w:t>
            </w:r>
            <w:r>
              <w:rPr>
                <w:rFonts w:hint="eastAsia" w:ascii="仿宋" w:hAnsi="仿宋" w:eastAsia="仿宋" w:cs="仿宋"/>
                <w:bCs/>
                <w:highlight w:val="none"/>
                <w:lang w:eastAsia="zh-CN"/>
              </w:rPr>
              <w:t>配送服务及时有效的承诺，得</w:t>
            </w:r>
            <w:r>
              <w:rPr>
                <w:rFonts w:hint="eastAsia" w:ascii="仿宋" w:hAnsi="仿宋" w:eastAsia="仿宋" w:cs="仿宋"/>
                <w:bCs/>
                <w:highlight w:val="none"/>
              </w:rPr>
              <w:t>8分</w:t>
            </w:r>
            <w:r>
              <w:rPr>
                <w:rFonts w:hint="eastAsia" w:ascii="仿宋" w:hAnsi="仿宋" w:eastAsia="仿宋" w:cs="仿宋"/>
                <w:bCs/>
                <w:highlight w:val="none"/>
                <w:lang w:eastAsia="zh-CN"/>
              </w:rPr>
              <w:t>；</w:t>
            </w:r>
          </w:p>
          <w:p w14:paraId="5DF4D967">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（2）</w:t>
            </w:r>
            <w:r>
              <w:rPr>
                <w:rFonts w:hint="eastAsia" w:ascii="仿宋" w:hAnsi="仿宋" w:eastAsia="仿宋" w:cs="仿宋"/>
                <w:bCs/>
                <w:highlight w:val="none"/>
                <w:lang w:val="en-US" w:eastAsia="zh-CN"/>
              </w:rPr>
              <w:t>配送</w:t>
            </w:r>
            <w:r>
              <w:rPr>
                <w:rFonts w:hint="eastAsia" w:ascii="仿宋" w:hAnsi="仿宋" w:eastAsia="仿宋" w:cs="仿宋"/>
                <w:bCs/>
                <w:highlight w:val="none"/>
              </w:rPr>
              <w:t>管理方案，</w:t>
            </w:r>
            <w:r>
              <w:rPr>
                <w:rFonts w:hint="eastAsia" w:ascii="仿宋" w:hAnsi="仿宋" w:eastAsia="仿宋" w:cs="仿宋"/>
                <w:bCs/>
                <w:highlight w:val="none"/>
                <w:lang w:val="en-US" w:eastAsia="zh-CN"/>
              </w:rPr>
              <w:t>配</w:t>
            </w:r>
            <w:r>
              <w:rPr>
                <w:rFonts w:hint="eastAsia" w:ascii="仿宋" w:hAnsi="仿宋" w:eastAsia="仿宋" w:cs="仿宋"/>
                <w:bCs/>
                <w:highlight w:val="none"/>
              </w:rPr>
              <w:t>送计划可行、配送流程的合理</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满足项目需求，仍有改进空间，</w:t>
            </w:r>
            <w:r>
              <w:rPr>
                <w:rFonts w:hint="eastAsia" w:ascii="仿宋" w:hAnsi="仿宋" w:eastAsia="仿宋" w:cs="仿宋"/>
                <w:bCs/>
                <w:highlight w:val="none"/>
                <w:lang w:eastAsia="zh-CN"/>
              </w:rPr>
              <w:t>得5分；</w:t>
            </w:r>
          </w:p>
          <w:p w14:paraId="29A013DD">
            <w:pPr>
              <w:numPr>
                <w:ilvl w:val="0"/>
                <w:numId w:val="1"/>
              </w:num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val="en-US" w:eastAsia="zh-CN"/>
              </w:rPr>
              <w:t>配送</w:t>
            </w:r>
            <w:r>
              <w:rPr>
                <w:rFonts w:hint="eastAsia" w:ascii="仿宋" w:hAnsi="仿宋" w:eastAsia="仿宋" w:cs="仿宋"/>
                <w:bCs/>
                <w:highlight w:val="none"/>
              </w:rPr>
              <w:t>管理方案</w:t>
            </w:r>
            <w:r>
              <w:rPr>
                <w:rFonts w:hint="eastAsia" w:ascii="仿宋" w:hAnsi="仿宋" w:eastAsia="仿宋" w:cs="仿宋"/>
                <w:bCs/>
                <w:highlight w:val="none"/>
                <w:lang w:val="en-US" w:eastAsia="zh-CN"/>
              </w:rPr>
              <w:t>简单</w:t>
            </w:r>
            <w:r>
              <w:rPr>
                <w:rFonts w:hint="eastAsia" w:ascii="仿宋" w:hAnsi="仿宋" w:eastAsia="仿宋" w:cs="仿宋"/>
                <w:bCs/>
                <w:highlight w:val="none"/>
              </w:rPr>
              <w:t>，</w:t>
            </w:r>
            <w:r>
              <w:rPr>
                <w:rFonts w:hint="eastAsia" w:ascii="仿宋" w:hAnsi="仿宋" w:eastAsia="仿宋" w:cs="仿宋"/>
                <w:bCs/>
                <w:highlight w:val="none"/>
                <w:lang w:val="en-US" w:eastAsia="zh-CN"/>
              </w:rPr>
              <w:t>描述</w:t>
            </w:r>
            <w:r>
              <w:rPr>
                <w:rFonts w:hint="eastAsia" w:ascii="仿宋" w:hAnsi="仿宋" w:eastAsia="仿宋" w:cs="仿宋"/>
                <w:bCs/>
                <w:highlight w:val="none"/>
                <w:lang w:eastAsia="zh-CN"/>
              </w:rPr>
              <w:t>不</w:t>
            </w:r>
            <w:r>
              <w:rPr>
                <w:rFonts w:hint="eastAsia" w:ascii="仿宋" w:hAnsi="仿宋" w:eastAsia="仿宋" w:cs="仿宋"/>
                <w:bCs/>
                <w:highlight w:val="none"/>
                <w:lang w:val="en-US" w:eastAsia="zh-CN"/>
              </w:rPr>
              <w:t>具体，不符合本项目实际情况</w:t>
            </w:r>
            <w:r>
              <w:rPr>
                <w:rFonts w:hint="eastAsia" w:ascii="仿宋" w:hAnsi="仿宋" w:eastAsia="仿宋" w:cs="仿宋"/>
                <w:bCs/>
                <w:highlight w:val="none"/>
                <w:lang w:eastAsia="zh-CN"/>
              </w:rPr>
              <w:t>得</w:t>
            </w:r>
            <w:r>
              <w:rPr>
                <w:rFonts w:hint="eastAsia" w:ascii="仿宋" w:hAnsi="仿宋" w:eastAsia="仿宋" w:cs="仿宋"/>
                <w:bCs/>
                <w:highlight w:val="none"/>
                <w:lang w:val="en-US" w:eastAsia="zh-CN"/>
              </w:rPr>
              <w:t>2</w:t>
            </w:r>
            <w:r>
              <w:rPr>
                <w:rFonts w:hint="eastAsia" w:ascii="仿宋" w:hAnsi="仿宋" w:eastAsia="仿宋" w:cs="仿宋"/>
                <w:bCs/>
                <w:highlight w:val="none"/>
                <w:lang w:eastAsia="zh-CN"/>
              </w:rPr>
              <w:t>分；</w:t>
            </w:r>
          </w:p>
          <w:p w14:paraId="0E880CFE">
            <w:pPr>
              <w:numPr>
                <w:ilvl w:val="0"/>
                <w:numId w:val="0"/>
              </w:numPr>
              <w:shd w:val="clear" w:color="auto" w:fill="auto"/>
              <w:spacing w:line="360" w:lineRule="exact"/>
              <w:ind w:left="0" w:leftChars="0" w:firstLine="0" w:firstLineChars="0"/>
              <w:rPr>
                <w:rFonts w:hint="eastAsia" w:ascii="仿宋" w:hAnsi="仿宋" w:eastAsia="仿宋" w:cs="仿宋"/>
                <w:highlight w:val="none"/>
                <w:lang w:eastAsia="zh-CN"/>
              </w:rPr>
            </w:pPr>
            <w:r>
              <w:rPr>
                <w:rFonts w:hint="eastAsia" w:ascii="仿宋" w:hAnsi="仿宋" w:eastAsia="仿宋" w:cs="仿宋"/>
                <w:bCs/>
                <w:highlight w:val="none"/>
                <w:lang w:val="en-US" w:eastAsia="zh-CN"/>
              </w:rPr>
              <w:t>（4）缺项得0分。</w:t>
            </w:r>
          </w:p>
        </w:tc>
        <w:tc>
          <w:tcPr>
            <w:tcW w:w="862" w:type="dxa"/>
            <w:noWrap w:val="0"/>
            <w:vAlign w:val="center"/>
          </w:tcPr>
          <w:p w14:paraId="4BEE1BB2">
            <w:pPr>
              <w:shd w:val="clear" w:color="auto" w:fill="auto"/>
              <w:jc w:val="center"/>
              <w:rPr>
                <w:rFonts w:hint="eastAsia" w:ascii="仿宋" w:hAnsi="仿宋" w:eastAsia="仿宋" w:cs="仿宋"/>
                <w:highlight w:val="none"/>
              </w:rPr>
            </w:pPr>
            <w:r>
              <w:rPr>
                <w:rFonts w:hint="eastAsia" w:ascii="仿宋" w:hAnsi="仿宋" w:eastAsia="仿宋" w:cs="仿宋"/>
                <w:highlight w:val="none"/>
              </w:rPr>
              <w:t>0-8分</w:t>
            </w:r>
          </w:p>
        </w:tc>
      </w:tr>
      <w:tr w14:paraId="1288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962" w:type="dxa"/>
            <w:vMerge w:val="continue"/>
            <w:noWrap w:val="0"/>
            <w:vAlign w:val="center"/>
          </w:tcPr>
          <w:p w14:paraId="357D3081">
            <w:pPr>
              <w:shd w:val="clear" w:color="auto" w:fill="auto"/>
              <w:spacing w:line="360" w:lineRule="auto"/>
              <w:rPr>
                <w:rFonts w:hint="eastAsia" w:ascii="仿宋" w:hAnsi="仿宋" w:eastAsia="仿宋" w:cs="仿宋"/>
                <w:highlight w:val="none"/>
              </w:rPr>
            </w:pPr>
          </w:p>
        </w:tc>
        <w:tc>
          <w:tcPr>
            <w:tcW w:w="1127" w:type="dxa"/>
            <w:vMerge w:val="continue"/>
            <w:noWrap w:val="0"/>
            <w:vAlign w:val="center"/>
          </w:tcPr>
          <w:p w14:paraId="2F5396BF">
            <w:pPr>
              <w:shd w:val="clear" w:color="auto" w:fill="auto"/>
              <w:spacing w:line="360" w:lineRule="auto"/>
              <w:rPr>
                <w:rFonts w:hint="eastAsia" w:ascii="仿宋" w:hAnsi="仿宋" w:eastAsia="仿宋" w:cs="仿宋"/>
                <w:highlight w:val="none"/>
              </w:rPr>
            </w:pPr>
          </w:p>
        </w:tc>
        <w:tc>
          <w:tcPr>
            <w:tcW w:w="6743" w:type="dxa"/>
            <w:gridSpan w:val="2"/>
            <w:noWrap w:val="0"/>
            <w:vAlign w:val="top"/>
          </w:tcPr>
          <w:p w14:paraId="64BF0E04">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2、原料采购、储存管理及质量控制方案8分</w:t>
            </w:r>
          </w:p>
          <w:p w14:paraId="7F541E21">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rPr>
              <w:t>根据投标人对食品原材料的采购、检测检验、仓库储存管理、原材料的来源可追溯等方面是否建立切实可行的管理制度和工作流程，保证采购使用的原材料符合国家食品卫生标准的管理措施进行打分</w:t>
            </w:r>
            <w:r>
              <w:rPr>
                <w:rFonts w:hint="eastAsia" w:ascii="仿宋" w:hAnsi="仿宋" w:eastAsia="仿宋" w:cs="仿宋"/>
                <w:bCs/>
                <w:highlight w:val="none"/>
                <w:lang w:eastAsia="zh-CN"/>
              </w:rPr>
              <w:t>。</w:t>
            </w:r>
          </w:p>
          <w:p w14:paraId="12614560">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（1）</w:t>
            </w:r>
            <w:r>
              <w:rPr>
                <w:rFonts w:hint="eastAsia" w:ascii="仿宋" w:hAnsi="仿宋" w:eastAsia="仿宋" w:cs="仿宋"/>
                <w:bCs/>
                <w:highlight w:val="none"/>
                <w:lang w:val="en-US" w:eastAsia="zh-CN"/>
              </w:rPr>
              <w:t>对</w:t>
            </w:r>
            <w:r>
              <w:rPr>
                <w:rFonts w:hint="eastAsia" w:ascii="仿宋" w:hAnsi="仿宋" w:eastAsia="仿宋" w:cs="仿宋"/>
                <w:bCs/>
                <w:highlight w:val="none"/>
              </w:rPr>
              <w:t>原料采购</w:t>
            </w:r>
            <w:r>
              <w:rPr>
                <w:rFonts w:hint="eastAsia" w:ascii="仿宋" w:hAnsi="仿宋" w:eastAsia="仿宋" w:cs="仿宋"/>
                <w:bCs/>
                <w:highlight w:val="none"/>
                <w:lang w:eastAsia="zh-CN"/>
              </w:rPr>
              <w:t>、</w:t>
            </w:r>
            <w:r>
              <w:rPr>
                <w:rFonts w:hint="eastAsia" w:ascii="仿宋" w:hAnsi="仿宋" w:eastAsia="仿宋" w:cs="仿宋"/>
                <w:bCs/>
                <w:highlight w:val="none"/>
              </w:rPr>
              <w:t>检测</w:t>
            </w:r>
            <w:r>
              <w:rPr>
                <w:rFonts w:hint="eastAsia" w:ascii="仿宋" w:hAnsi="仿宋" w:eastAsia="仿宋" w:cs="仿宋"/>
                <w:bCs/>
                <w:highlight w:val="none"/>
                <w:lang w:eastAsia="zh-CN"/>
              </w:rPr>
              <w:t>、</w:t>
            </w:r>
            <w:r>
              <w:rPr>
                <w:rFonts w:hint="eastAsia" w:ascii="仿宋" w:hAnsi="仿宋" w:eastAsia="仿宋" w:cs="仿宋"/>
                <w:bCs/>
                <w:highlight w:val="none"/>
              </w:rPr>
              <w:t>储存、来源可追溯等方面</w:t>
            </w:r>
            <w:r>
              <w:rPr>
                <w:rFonts w:hint="eastAsia" w:ascii="仿宋" w:hAnsi="仿宋" w:eastAsia="仿宋" w:cs="仿宋"/>
                <w:bCs/>
                <w:highlight w:val="none"/>
                <w:lang w:val="en-US" w:eastAsia="zh-CN"/>
              </w:rPr>
              <w:t>质量控制措施得当，</w:t>
            </w:r>
            <w:r>
              <w:rPr>
                <w:rFonts w:hint="eastAsia" w:ascii="仿宋" w:hAnsi="仿宋" w:eastAsia="仿宋" w:cs="仿宋"/>
                <w:bCs/>
                <w:highlight w:val="none"/>
              </w:rPr>
              <w:t>原材料符合国家食品卫生标准的管理措施</w:t>
            </w:r>
            <w:r>
              <w:rPr>
                <w:rFonts w:hint="eastAsia" w:ascii="仿宋" w:hAnsi="仿宋" w:eastAsia="仿宋" w:cs="仿宋"/>
                <w:bCs/>
                <w:highlight w:val="none"/>
                <w:lang w:val="en-US" w:eastAsia="zh-CN"/>
              </w:rPr>
              <w:t>合理、具体，</w:t>
            </w:r>
            <w:r>
              <w:rPr>
                <w:rFonts w:hint="eastAsia" w:ascii="仿宋" w:hAnsi="仿宋" w:eastAsia="仿宋" w:cs="仿宋"/>
                <w:bCs/>
                <w:highlight w:val="none"/>
              </w:rPr>
              <w:t>得8分；</w:t>
            </w:r>
          </w:p>
          <w:p w14:paraId="6B8BDB21">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（2）</w:t>
            </w:r>
            <w:r>
              <w:rPr>
                <w:rFonts w:hint="eastAsia" w:ascii="仿宋" w:hAnsi="仿宋" w:eastAsia="仿宋" w:cs="仿宋"/>
                <w:bCs/>
                <w:highlight w:val="none"/>
                <w:lang w:val="en-US" w:eastAsia="zh-CN"/>
              </w:rPr>
              <w:t>有对</w:t>
            </w:r>
            <w:r>
              <w:rPr>
                <w:rFonts w:hint="eastAsia" w:ascii="仿宋" w:hAnsi="仿宋" w:eastAsia="仿宋" w:cs="仿宋"/>
                <w:bCs/>
                <w:highlight w:val="none"/>
              </w:rPr>
              <w:t>原料采购</w:t>
            </w:r>
            <w:r>
              <w:rPr>
                <w:rFonts w:hint="eastAsia" w:ascii="仿宋" w:hAnsi="仿宋" w:eastAsia="仿宋" w:cs="仿宋"/>
                <w:bCs/>
                <w:highlight w:val="none"/>
                <w:lang w:eastAsia="zh-CN"/>
              </w:rPr>
              <w:t>、</w:t>
            </w:r>
            <w:r>
              <w:rPr>
                <w:rFonts w:hint="eastAsia" w:ascii="仿宋" w:hAnsi="仿宋" w:eastAsia="仿宋" w:cs="仿宋"/>
                <w:bCs/>
                <w:highlight w:val="none"/>
              </w:rPr>
              <w:t>检测</w:t>
            </w:r>
            <w:r>
              <w:rPr>
                <w:rFonts w:hint="eastAsia" w:ascii="仿宋" w:hAnsi="仿宋" w:eastAsia="仿宋" w:cs="仿宋"/>
                <w:bCs/>
                <w:highlight w:val="none"/>
                <w:lang w:eastAsia="zh-CN"/>
              </w:rPr>
              <w:t>、</w:t>
            </w:r>
            <w:r>
              <w:rPr>
                <w:rFonts w:hint="eastAsia" w:ascii="仿宋" w:hAnsi="仿宋" w:eastAsia="仿宋" w:cs="仿宋"/>
                <w:bCs/>
                <w:highlight w:val="none"/>
              </w:rPr>
              <w:t>储存、来源可追溯等方面</w:t>
            </w:r>
            <w:r>
              <w:rPr>
                <w:rFonts w:hint="eastAsia" w:ascii="仿宋" w:hAnsi="仿宋" w:eastAsia="仿宋" w:cs="仿宋"/>
                <w:bCs/>
                <w:highlight w:val="none"/>
                <w:lang w:val="en-US" w:eastAsia="zh-CN"/>
              </w:rPr>
              <w:t>质量控制措施的描述，满足采购需求，</w:t>
            </w:r>
            <w:r>
              <w:rPr>
                <w:rFonts w:hint="eastAsia" w:ascii="仿宋" w:hAnsi="仿宋" w:eastAsia="仿宋" w:cs="仿宋"/>
                <w:bCs/>
                <w:highlight w:val="none"/>
              </w:rPr>
              <w:t>得5分；</w:t>
            </w:r>
          </w:p>
          <w:p w14:paraId="680D2FC7">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（3）</w:t>
            </w:r>
            <w:r>
              <w:rPr>
                <w:rFonts w:hint="eastAsia" w:ascii="仿宋" w:hAnsi="仿宋" w:eastAsia="仿宋" w:cs="仿宋"/>
                <w:bCs/>
                <w:highlight w:val="none"/>
                <w:lang w:val="en-US" w:eastAsia="zh-CN"/>
              </w:rPr>
              <w:t>质量控制措施或方案简单，没有实际描述内容，</w:t>
            </w:r>
            <w:r>
              <w:rPr>
                <w:rFonts w:hint="eastAsia" w:ascii="仿宋" w:hAnsi="仿宋" w:eastAsia="仿宋" w:cs="仿宋"/>
                <w:bCs/>
                <w:highlight w:val="none"/>
              </w:rPr>
              <w:t>得</w:t>
            </w:r>
            <w:r>
              <w:rPr>
                <w:rFonts w:hint="eastAsia" w:ascii="仿宋" w:hAnsi="仿宋" w:eastAsia="仿宋" w:cs="仿宋"/>
                <w:bCs/>
                <w:highlight w:val="none"/>
                <w:lang w:val="en-US" w:eastAsia="zh-CN"/>
              </w:rPr>
              <w:t>2</w:t>
            </w:r>
            <w:r>
              <w:rPr>
                <w:rFonts w:hint="eastAsia" w:ascii="仿宋" w:hAnsi="仿宋" w:eastAsia="仿宋" w:cs="仿宋"/>
                <w:bCs/>
                <w:highlight w:val="none"/>
              </w:rPr>
              <w:t>分。</w:t>
            </w:r>
          </w:p>
          <w:p w14:paraId="71A806E1">
            <w:pPr>
              <w:pStyle w:val="2"/>
              <w:rPr>
                <w:rFonts w:hint="eastAsia" w:ascii="仿宋" w:hAnsi="仿宋" w:eastAsia="仿宋" w:cs="仿宋"/>
                <w:bCs/>
                <w:highlight w:val="none"/>
              </w:rPr>
            </w:pPr>
            <w:r>
              <w:rPr>
                <w:rFonts w:hint="eastAsia" w:ascii="仿宋" w:hAnsi="仿宋" w:eastAsia="仿宋" w:cs="仿宋"/>
                <w:bCs/>
                <w:highlight w:val="none"/>
                <w:lang w:val="en-US" w:eastAsia="zh-CN"/>
              </w:rPr>
              <w:t>（4）缺项得0分。</w:t>
            </w:r>
          </w:p>
        </w:tc>
        <w:tc>
          <w:tcPr>
            <w:tcW w:w="862" w:type="dxa"/>
            <w:noWrap w:val="0"/>
            <w:vAlign w:val="center"/>
          </w:tcPr>
          <w:p w14:paraId="40FAE92F">
            <w:pPr>
              <w:shd w:val="clear" w:color="auto" w:fill="auto"/>
              <w:jc w:val="center"/>
              <w:rPr>
                <w:rFonts w:hint="eastAsia" w:ascii="仿宋" w:hAnsi="仿宋" w:eastAsia="仿宋" w:cs="仿宋"/>
                <w:highlight w:val="none"/>
              </w:rPr>
            </w:pPr>
            <w:r>
              <w:rPr>
                <w:rFonts w:hint="eastAsia" w:ascii="仿宋" w:hAnsi="仿宋" w:eastAsia="仿宋" w:cs="仿宋"/>
                <w:highlight w:val="none"/>
              </w:rPr>
              <w:t>0-8分</w:t>
            </w:r>
          </w:p>
        </w:tc>
      </w:tr>
      <w:tr w14:paraId="79A2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962" w:type="dxa"/>
            <w:vMerge w:val="continue"/>
            <w:noWrap w:val="0"/>
            <w:vAlign w:val="center"/>
          </w:tcPr>
          <w:p w14:paraId="719E1832">
            <w:pPr>
              <w:shd w:val="clear" w:color="auto" w:fill="auto"/>
              <w:spacing w:line="360" w:lineRule="auto"/>
              <w:rPr>
                <w:rFonts w:hint="eastAsia" w:ascii="仿宋" w:hAnsi="仿宋" w:eastAsia="仿宋" w:cs="仿宋"/>
                <w:highlight w:val="none"/>
              </w:rPr>
            </w:pPr>
          </w:p>
        </w:tc>
        <w:tc>
          <w:tcPr>
            <w:tcW w:w="1127" w:type="dxa"/>
            <w:vMerge w:val="continue"/>
            <w:noWrap w:val="0"/>
            <w:vAlign w:val="center"/>
          </w:tcPr>
          <w:p w14:paraId="1BEB7D6C">
            <w:pPr>
              <w:shd w:val="clear" w:color="auto" w:fill="auto"/>
              <w:spacing w:line="360" w:lineRule="auto"/>
              <w:rPr>
                <w:rFonts w:hint="eastAsia" w:ascii="仿宋" w:hAnsi="仿宋" w:eastAsia="仿宋" w:cs="仿宋"/>
                <w:highlight w:val="none"/>
              </w:rPr>
            </w:pPr>
          </w:p>
        </w:tc>
        <w:tc>
          <w:tcPr>
            <w:tcW w:w="6743" w:type="dxa"/>
            <w:gridSpan w:val="2"/>
            <w:noWrap w:val="0"/>
            <w:vAlign w:val="top"/>
          </w:tcPr>
          <w:p w14:paraId="5AD426CD">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3、卫生管理方案8分</w:t>
            </w:r>
          </w:p>
          <w:p w14:paraId="1C33AC76">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rPr>
              <w:t>卫生管理方案（产品卫生，人员卫生，垃圾处理方案等），符合《中华人民共和国食品安全法》等</w:t>
            </w:r>
            <w:r>
              <w:rPr>
                <w:rFonts w:hint="eastAsia" w:ascii="仿宋" w:hAnsi="仿宋" w:eastAsia="仿宋" w:cs="仿宋"/>
                <w:bCs/>
                <w:highlight w:val="none"/>
                <w:lang w:val="en-US" w:eastAsia="zh-CN"/>
              </w:rPr>
              <w:t>食品安全</w:t>
            </w:r>
            <w:r>
              <w:rPr>
                <w:rFonts w:hint="eastAsia" w:ascii="仿宋" w:hAnsi="仿宋" w:eastAsia="仿宋" w:cs="仿宋"/>
                <w:bCs/>
                <w:highlight w:val="none"/>
              </w:rPr>
              <w:t>相关条文的规定，科学全面、条理清晰、可操作性强</w:t>
            </w:r>
            <w:r>
              <w:rPr>
                <w:rFonts w:hint="eastAsia" w:ascii="仿宋" w:hAnsi="仿宋" w:eastAsia="仿宋" w:cs="仿宋"/>
                <w:bCs/>
                <w:highlight w:val="none"/>
                <w:lang w:eastAsia="zh-CN"/>
              </w:rPr>
              <w:t>。</w:t>
            </w:r>
          </w:p>
          <w:p w14:paraId="2009426F">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（1）</w:t>
            </w:r>
            <w:r>
              <w:rPr>
                <w:rFonts w:hint="eastAsia" w:ascii="仿宋" w:hAnsi="仿宋" w:eastAsia="仿宋" w:cs="仿宋"/>
                <w:bCs/>
                <w:highlight w:val="none"/>
                <w:lang w:val="en-US" w:eastAsia="zh-CN"/>
              </w:rPr>
              <w:t>卫生管理方案</w:t>
            </w:r>
            <w:r>
              <w:rPr>
                <w:rFonts w:hint="eastAsia" w:ascii="仿宋" w:hAnsi="仿宋" w:eastAsia="仿宋" w:cs="仿宋"/>
                <w:bCs/>
                <w:highlight w:val="none"/>
              </w:rPr>
              <w:t>科学全面、条理清晰、可操作性强</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符合国家相关法律规定，</w:t>
            </w:r>
            <w:r>
              <w:rPr>
                <w:rFonts w:hint="eastAsia" w:ascii="仿宋" w:hAnsi="仿宋" w:eastAsia="仿宋" w:cs="仿宋"/>
                <w:bCs/>
                <w:highlight w:val="none"/>
                <w:lang w:eastAsia="zh-CN"/>
              </w:rPr>
              <w:t>得</w:t>
            </w:r>
            <w:r>
              <w:rPr>
                <w:rFonts w:hint="eastAsia" w:ascii="仿宋" w:hAnsi="仿宋" w:eastAsia="仿宋" w:cs="仿宋"/>
                <w:bCs/>
                <w:highlight w:val="none"/>
              </w:rPr>
              <w:t>8分</w:t>
            </w:r>
            <w:r>
              <w:rPr>
                <w:rFonts w:hint="eastAsia" w:ascii="仿宋" w:hAnsi="仿宋" w:eastAsia="仿宋" w:cs="仿宋"/>
                <w:bCs/>
                <w:highlight w:val="none"/>
                <w:lang w:eastAsia="zh-CN"/>
              </w:rPr>
              <w:t>；</w:t>
            </w:r>
          </w:p>
          <w:p w14:paraId="1EEEB4F9">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（2）</w:t>
            </w:r>
            <w:r>
              <w:rPr>
                <w:rFonts w:hint="eastAsia" w:ascii="仿宋" w:hAnsi="仿宋" w:eastAsia="仿宋" w:cs="仿宋"/>
                <w:bCs/>
                <w:highlight w:val="none"/>
                <w:lang w:val="en-US" w:eastAsia="zh-CN"/>
              </w:rPr>
              <w:t>卫生管理方案中有关于</w:t>
            </w:r>
            <w:r>
              <w:rPr>
                <w:rFonts w:hint="eastAsia" w:ascii="仿宋" w:hAnsi="仿宋" w:eastAsia="仿宋" w:cs="仿宋"/>
                <w:bCs/>
                <w:highlight w:val="none"/>
              </w:rPr>
              <w:t>产品卫生，人员卫生，垃圾处理方案</w:t>
            </w:r>
            <w:r>
              <w:rPr>
                <w:rFonts w:hint="eastAsia" w:ascii="仿宋" w:hAnsi="仿宋" w:eastAsia="仿宋" w:cs="仿宋"/>
                <w:bCs/>
                <w:highlight w:val="none"/>
                <w:lang w:val="en-US" w:eastAsia="zh-CN"/>
              </w:rPr>
              <w:t>的描述，内容丰富，</w:t>
            </w:r>
            <w:r>
              <w:rPr>
                <w:rFonts w:hint="eastAsia" w:ascii="仿宋" w:hAnsi="仿宋" w:eastAsia="仿宋" w:cs="仿宋"/>
                <w:bCs/>
                <w:highlight w:val="none"/>
                <w:lang w:eastAsia="zh-CN"/>
              </w:rPr>
              <w:t>得5分；</w:t>
            </w:r>
          </w:p>
          <w:p w14:paraId="27B7CEEC">
            <w:pPr>
              <w:shd w:val="clear" w:color="auto" w:fill="auto"/>
              <w:spacing w:line="360" w:lineRule="exact"/>
              <w:rPr>
                <w:rFonts w:hint="default" w:ascii="仿宋" w:hAnsi="仿宋" w:eastAsia="仿宋" w:cs="仿宋"/>
                <w:bCs/>
                <w:highlight w:val="none"/>
                <w:lang w:val="en-US" w:eastAsia="zh-CN"/>
              </w:rPr>
            </w:pPr>
            <w:r>
              <w:rPr>
                <w:rFonts w:hint="eastAsia" w:ascii="仿宋" w:hAnsi="仿宋" w:eastAsia="仿宋" w:cs="仿宋"/>
                <w:bCs/>
                <w:highlight w:val="none"/>
                <w:lang w:eastAsia="zh-CN"/>
              </w:rPr>
              <w:t>（3）</w:t>
            </w:r>
            <w:r>
              <w:rPr>
                <w:rFonts w:hint="eastAsia" w:ascii="仿宋" w:hAnsi="仿宋" w:eastAsia="仿宋" w:cs="仿宋"/>
                <w:bCs/>
                <w:highlight w:val="none"/>
                <w:lang w:val="en-US" w:eastAsia="zh-CN"/>
              </w:rPr>
              <w:t>卫生管理方案简单，描述不具体或未结合实际，得2分；</w:t>
            </w:r>
          </w:p>
          <w:p w14:paraId="1C267028">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4</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缺项</w:t>
            </w:r>
            <w:r>
              <w:rPr>
                <w:rFonts w:hint="eastAsia" w:ascii="仿宋" w:hAnsi="仿宋" w:eastAsia="仿宋" w:cs="仿宋"/>
                <w:bCs/>
                <w:highlight w:val="none"/>
                <w:lang w:eastAsia="zh-CN"/>
              </w:rPr>
              <w:t>得0分。</w:t>
            </w:r>
          </w:p>
        </w:tc>
        <w:tc>
          <w:tcPr>
            <w:tcW w:w="862" w:type="dxa"/>
            <w:noWrap w:val="0"/>
            <w:vAlign w:val="center"/>
          </w:tcPr>
          <w:p w14:paraId="6528476C">
            <w:pPr>
              <w:shd w:val="clear" w:color="auto" w:fill="auto"/>
              <w:jc w:val="center"/>
              <w:rPr>
                <w:rFonts w:hint="eastAsia" w:ascii="仿宋" w:hAnsi="仿宋" w:eastAsia="仿宋" w:cs="仿宋"/>
                <w:highlight w:val="none"/>
              </w:rPr>
            </w:pPr>
            <w:r>
              <w:rPr>
                <w:rFonts w:hint="eastAsia" w:ascii="仿宋" w:hAnsi="仿宋" w:eastAsia="仿宋" w:cs="仿宋"/>
                <w:highlight w:val="none"/>
              </w:rPr>
              <w:t>0-8 分</w:t>
            </w:r>
          </w:p>
        </w:tc>
      </w:tr>
      <w:tr w14:paraId="5CA5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62" w:type="dxa"/>
            <w:vMerge w:val="continue"/>
            <w:noWrap w:val="0"/>
            <w:vAlign w:val="center"/>
          </w:tcPr>
          <w:p w14:paraId="2786F27C">
            <w:pPr>
              <w:shd w:val="clear" w:color="auto" w:fill="auto"/>
              <w:spacing w:line="360" w:lineRule="auto"/>
              <w:rPr>
                <w:rFonts w:hint="eastAsia" w:ascii="仿宋" w:hAnsi="仿宋" w:eastAsia="仿宋" w:cs="仿宋"/>
                <w:highlight w:val="none"/>
              </w:rPr>
            </w:pPr>
          </w:p>
        </w:tc>
        <w:tc>
          <w:tcPr>
            <w:tcW w:w="1127" w:type="dxa"/>
            <w:vMerge w:val="continue"/>
            <w:noWrap w:val="0"/>
            <w:vAlign w:val="center"/>
          </w:tcPr>
          <w:p w14:paraId="1421180D">
            <w:pPr>
              <w:shd w:val="clear" w:color="auto" w:fill="auto"/>
              <w:spacing w:line="360" w:lineRule="auto"/>
              <w:rPr>
                <w:rFonts w:hint="eastAsia" w:ascii="仿宋" w:hAnsi="仿宋" w:eastAsia="仿宋" w:cs="仿宋"/>
                <w:highlight w:val="none"/>
              </w:rPr>
            </w:pPr>
          </w:p>
        </w:tc>
        <w:tc>
          <w:tcPr>
            <w:tcW w:w="6743" w:type="dxa"/>
            <w:gridSpan w:val="2"/>
            <w:noWrap w:val="0"/>
            <w:vAlign w:val="top"/>
          </w:tcPr>
          <w:p w14:paraId="7D31C621">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4、管理制度及岗位人员配置8分</w:t>
            </w:r>
          </w:p>
          <w:p w14:paraId="69A64A93">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具有完善的内部管理制度，团队岗位分工明确，岗位人员配置合理。</w:t>
            </w:r>
          </w:p>
          <w:p w14:paraId="568F3742">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（1）</w:t>
            </w:r>
            <w:r>
              <w:rPr>
                <w:rFonts w:hint="eastAsia" w:ascii="仿宋" w:hAnsi="仿宋" w:eastAsia="仿宋" w:cs="仿宋"/>
                <w:bCs/>
                <w:highlight w:val="none"/>
              </w:rPr>
              <w:t>内部管理制度</w:t>
            </w:r>
            <w:r>
              <w:rPr>
                <w:rFonts w:hint="eastAsia" w:ascii="仿宋" w:hAnsi="仿宋" w:eastAsia="仿宋" w:cs="仿宋"/>
                <w:bCs/>
                <w:highlight w:val="none"/>
                <w:lang w:val="en-US" w:eastAsia="zh-CN"/>
              </w:rPr>
              <w:t>完善，有明确详细的团队岗位分工，岗位人员配置合理，</w:t>
            </w:r>
            <w:r>
              <w:rPr>
                <w:rFonts w:hint="eastAsia" w:ascii="仿宋" w:hAnsi="仿宋" w:eastAsia="仿宋" w:cs="仿宋"/>
                <w:bCs/>
                <w:highlight w:val="none"/>
                <w:lang w:eastAsia="zh-CN"/>
              </w:rPr>
              <w:t>得</w:t>
            </w:r>
            <w:r>
              <w:rPr>
                <w:rFonts w:hint="eastAsia" w:ascii="仿宋" w:hAnsi="仿宋" w:eastAsia="仿宋" w:cs="仿宋"/>
                <w:bCs/>
                <w:highlight w:val="none"/>
              </w:rPr>
              <w:t>8分</w:t>
            </w:r>
            <w:r>
              <w:rPr>
                <w:rFonts w:hint="eastAsia" w:ascii="仿宋" w:hAnsi="仿宋" w:eastAsia="仿宋" w:cs="仿宋"/>
                <w:bCs/>
                <w:highlight w:val="none"/>
                <w:lang w:eastAsia="zh-CN"/>
              </w:rPr>
              <w:t>；</w:t>
            </w:r>
          </w:p>
          <w:p w14:paraId="01688899">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（2）</w:t>
            </w:r>
            <w:r>
              <w:rPr>
                <w:rFonts w:hint="eastAsia" w:ascii="仿宋" w:hAnsi="仿宋" w:eastAsia="仿宋" w:cs="仿宋"/>
                <w:bCs/>
                <w:highlight w:val="none"/>
              </w:rPr>
              <w:t>内部管理制度</w:t>
            </w:r>
            <w:r>
              <w:rPr>
                <w:rFonts w:hint="eastAsia" w:ascii="仿宋" w:hAnsi="仿宋" w:eastAsia="仿宋" w:cs="仿宋"/>
                <w:bCs/>
                <w:highlight w:val="none"/>
                <w:lang w:val="en-US" w:eastAsia="zh-CN"/>
              </w:rPr>
              <w:t>框架完整内容简单，岗位分工模糊，有人员配备</w:t>
            </w:r>
            <w:r>
              <w:rPr>
                <w:rFonts w:hint="eastAsia" w:ascii="仿宋" w:hAnsi="仿宋" w:eastAsia="仿宋" w:cs="仿宋"/>
                <w:bCs/>
                <w:highlight w:val="none"/>
                <w:lang w:eastAsia="zh-CN"/>
              </w:rPr>
              <w:t>，得5分；</w:t>
            </w:r>
          </w:p>
          <w:p w14:paraId="1AFF7DE3">
            <w:pPr>
              <w:shd w:val="clear" w:color="auto" w:fill="auto"/>
              <w:spacing w:line="360" w:lineRule="exact"/>
              <w:rPr>
                <w:rFonts w:hint="default" w:ascii="仿宋" w:hAnsi="仿宋" w:eastAsia="仿宋" w:cs="仿宋"/>
                <w:bCs/>
                <w:highlight w:val="none"/>
                <w:lang w:val="en-US" w:eastAsia="zh-CN"/>
              </w:rPr>
            </w:pPr>
            <w:r>
              <w:rPr>
                <w:rFonts w:hint="eastAsia" w:ascii="仿宋" w:hAnsi="仿宋" w:eastAsia="仿宋" w:cs="仿宋"/>
                <w:bCs/>
                <w:highlight w:val="none"/>
                <w:lang w:eastAsia="zh-CN"/>
              </w:rPr>
              <w:t>（3）</w:t>
            </w:r>
            <w:r>
              <w:rPr>
                <w:rFonts w:hint="eastAsia" w:ascii="仿宋" w:hAnsi="仿宋" w:eastAsia="仿宋" w:cs="仿宋"/>
                <w:bCs/>
                <w:highlight w:val="none"/>
              </w:rPr>
              <w:t>内部管理制度</w:t>
            </w:r>
            <w:r>
              <w:rPr>
                <w:rFonts w:hint="eastAsia" w:ascii="仿宋" w:hAnsi="仿宋" w:eastAsia="仿宋" w:cs="仿宋"/>
                <w:bCs/>
                <w:highlight w:val="none"/>
                <w:lang w:val="en-US" w:eastAsia="zh-CN"/>
              </w:rPr>
              <w:t>内容空泛，对团队</w:t>
            </w:r>
            <w:r>
              <w:rPr>
                <w:rFonts w:hint="eastAsia" w:ascii="仿宋" w:hAnsi="仿宋" w:eastAsia="仿宋" w:cs="仿宋"/>
                <w:bCs/>
                <w:highlight w:val="none"/>
              </w:rPr>
              <w:t>岗位人员配置</w:t>
            </w:r>
            <w:r>
              <w:rPr>
                <w:rFonts w:hint="eastAsia" w:ascii="仿宋" w:hAnsi="仿宋" w:eastAsia="仿宋" w:cs="仿宋"/>
                <w:bCs/>
                <w:highlight w:val="none"/>
                <w:lang w:val="en-US" w:eastAsia="zh-CN"/>
              </w:rPr>
              <w:t>及分工不明确得2分；</w:t>
            </w:r>
          </w:p>
          <w:p w14:paraId="73AA6F45">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4</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缺项</w:t>
            </w:r>
            <w:r>
              <w:rPr>
                <w:rFonts w:hint="eastAsia" w:ascii="仿宋" w:hAnsi="仿宋" w:eastAsia="仿宋" w:cs="仿宋"/>
                <w:bCs/>
                <w:highlight w:val="none"/>
              </w:rPr>
              <w:t>得0分。</w:t>
            </w:r>
          </w:p>
        </w:tc>
        <w:tc>
          <w:tcPr>
            <w:tcW w:w="862" w:type="dxa"/>
            <w:noWrap w:val="0"/>
            <w:vAlign w:val="center"/>
          </w:tcPr>
          <w:p w14:paraId="4DBD101D">
            <w:pPr>
              <w:shd w:val="clear" w:color="auto" w:fill="auto"/>
              <w:jc w:val="center"/>
              <w:rPr>
                <w:rFonts w:hint="eastAsia" w:ascii="仿宋" w:hAnsi="仿宋" w:eastAsia="仿宋" w:cs="仿宋"/>
                <w:highlight w:val="none"/>
              </w:rPr>
            </w:pPr>
            <w:r>
              <w:rPr>
                <w:rFonts w:hint="eastAsia" w:ascii="仿宋" w:hAnsi="仿宋" w:eastAsia="仿宋" w:cs="仿宋"/>
                <w:highlight w:val="none"/>
              </w:rPr>
              <w:t>0-8 分</w:t>
            </w:r>
          </w:p>
        </w:tc>
      </w:tr>
      <w:tr w14:paraId="27D7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2" w:type="dxa"/>
            <w:vMerge w:val="continue"/>
            <w:noWrap w:val="0"/>
            <w:vAlign w:val="center"/>
          </w:tcPr>
          <w:p w14:paraId="4529A1BA">
            <w:pPr>
              <w:shd w:val="clear" w:color="auto" w:fill="auto"/>
              <w:spacing w:line="360" w:lineRule="auto"/>
              <w:rPr>
                <w:rFonts w:hint="eastAsia" w:ascii="仿宋" w:hAnsi="仿宋" w:eastAsia="仿宋" w:cs="仿宋"/>
                <w:highlight w:val="none"/>
              </w:rPr>
            </w:pPr>
          </w:p>
        </w:tc>
        <w:tc>
          <w:tcPr>
            <w:tcW w:w="1127" w:type="dxa"/>
            <w:vMerge w:val="continue"/>
            <w:noWrap w:val="0"/>
            <w:vAlign w:val="center"/>
          </w:tcPr>
          <w:p w14:paraId="764DAE92">
            <w:pPr>
              <w:shd w:val="clear" w:color="auto" w:fill="auto"/>
              <w:spacing w:line="360" w:lineRule="auto"/>
              <w:rPr>
                <w:rFonts w:hint="eastAsia" w:ascii="仿宋" w:hAnsi="仿宋" w:eastAsia="仿宋" w:cs="仿宋"/>
                <w:highlight w:val="none"/>
              </w:rPr>
            </w:pPr>
          </w:p>
        </w:tc>
        <w:tc>
          <w:tcPr>
            <w:tcW w:w="6743" w:type="dxa"/>
            <w:gridSpan w:val="2"/>
            <w:noWrap w:val="0"/>
            <w:vAlign w:val="top"/>
          </w:tcPr>
          <w:p w14:paraId="49BE3096">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5、应急措施8分</w:t>
            </w:r>
          </w:p>
          <w:p w14:paraId="6ACD18AD">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具备食品安全事故应急处理；建立供应链与服务中断应急（特别针对恶劣天气制定备选配送路线与沟通机制，并为关键食材储备备用供应商）；需求突发性增长的应急响应（含临时重大活动保障及日常临时加餐需求的增量采购与配送调配方案）；建立员工工伤等突发事件的应急管理预案。</w:t>
            </w:r>
          </w:p>
          <w:p w14:paraId="50BD41FA">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（1）应急措施</w:t>
            </w:r>
            <w:r>
              <w:rPr>
                <w:rFonts w:hint="eastAsia" w:ascii="仿宋" w:hAnsi="仿宋" w:eastAsia="仿宋" w:cs="仿宋"/>
                <w:bCs/>
                <w:highlight w:val="none"/>
                <w:lang w:val="en-US" w:eastAsia="zh-CN"/>
              </w:rPr>
              <w:t>中包含以上内容，描述</w:t>
            </w:r>
            <w:r>
              <w:rPr>
                <w:rFonts w:hint="eastAsia" w:ascii="仿宋" w:hAnsi="仿宋" w:eastAsia="仿宋" w:cs="仿宋"/>
                <w:bCs/>
                <w:highlight w:val="none"/>
              </w:rPr>
              <w:t>科学全面、条理清晰得8分；</w:t>
            </w:r>
          </w:p>
          <w:p w14:paraId="1FD89CA7">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（2）应急措施</w:t>
            </w:r>
            <w:r>
              <w:rPr>
                <w:rFonts w:hint="eastAsia" w:ascii="仿宋" w:hAnsi="仿宋" w:eastAsia="仿宋" w:cs="仿宋"/>
                <w:bCs/>
                <w:highlight w:val="none"/>
                <w:lang w:val="en-US" w:eastAsia="zh-CN"/>
              </w:rPr>
              <w:t>中包含以上内容，描述简单，内容不充实</w:t>
            </w:r>
            <w:r>
              <w:rPr>
                <w:rFonts w:hint="eastAsia" w:ascii="仿宋" w:hAnsi="仿宋" w:eastAsia="仿宋" w:cs="仿宋"/>
                <w:bCs/>
                <w:highlight w:val="none"/>
              </w:rPr>
              <w:t>得5分；</w:t>
            </w:r>
          </w:p>
          <w:p w14:paraId="30CB0846">
            <w:pPr>
              <w:shd w:val="clear" w:color="auto" w:fill="auto"/>
              <w:spacing w:line="360" w:lineRule="exact"/>
              <w:rPr>
                <w:rFonts w:hint="default" w:ascii="仿宋" w:hAnsi="仿宋" w:eastAsia="仿宋" w:cs="仿宋"/>
                <w:bCs/>
                <w:highlight w:val="none"/>
                <w:lang w:val="en-US" w:eastAsia="zh-CN"/>
              </w:rPr>
            </w:pPr>
            <w:r>
              <w:rPr>
                <w:rFonts w:hint="eastAsia" w:ascii="仿宋" w:hAnsi="仿宋" w:eastAsia="仿宋" w:cs="仿宋"/>
                <w:bCs/>
                <w:highlight w:val="none"/>
              </w:rPr>
              <w:t>（3）</w:t>
            </w:r>
            <w:r>
              <w:rPr>
                <w:rFonts w:hint="eastAsia" w:ascii="仿宋" w:hAnsi="仿宋" w:eastAsia="仿宋" w:cs="仿宋"/>
                <w:bCs/>
                <w:highlight w:val="none"/>
                <w:lang w:val="en-US" w:eastAsia="zh-CN"/>
              </w:rPr>
              <w:t>应急措施包含内容不完整，针对性弱，得2分；</w:t>
            </w:r>
          </w:p>
          <w:p w14:paraId="61725439">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4</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缺项</w:t>
            </w:r>
            <w:r>
              <w:rPr>
                <w:rFonts w:hint="eastAsia" w:ascii="仿宋" w:hAnsi="仿宋" w:eastAsia="仿宋" w:cs="仿宋"/>
                <w:bCs/>
                <w:highlight w:val="none"/>
              </w:rPr>
              <w:t>得0分。</w:t>
            </w:r>
          </w:p>
        </w:tc>
        <w:tc>
          <w:tcPr>
            <w:tcW w:w="862" w:type="dxa"/>
            <w:noWrap w:val="0"/>
            <w:vAlign w:val="center"/>
          </w:tcPr>
          <w:p w14:paraId="2CB17480">
            <w:pPr>
              <w:shd w:val="clear" w:color="auto" w:fill="auto"/>
              <w:jc w:val="center"/>
              <w:rPr>
                <w:rFonts w:hint="eastAsia" w:ascii="仿宋" w:hAnsi="仿宋" w:eastAsia="仿宋" w:cs="仿宋"/>
                <w:highlight w:val="none"/>
              </w:rPr>
            </w:pPr>
            <w:r>
              <w:rPr>
                <w:rFonts w:hint="eastAsia" w:ascii="仿宋" w:hAnsi="仿宋" w:eastAsia="仿宋" w:cs="仿宋"/>
                <w:highlight w:val="none"/>
              </w:rPr>
              <w:t>0-8 分</w:t>
            </w:r>
          </w:p>
        </w:tc>
      </w:tr>
      <w:tr w14:paraId="0F62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noWrap w:val="0"/>
            <w:vAlign w:val="center"/>
          </w:tcPr>
          <w:p w14:paraId="4FC94DF4">
            <w:pPr>
              <w:shd w:val="clear" w:color="auto" w:fill="auto"/>
              <w:spacing w:line="360" w:lineRule="auto"/>
              <w:rPr>
                <w:rFonts w:hint="eastAsia" w:ascii="仿宋" w:hAnsi="仿宋" w:eastAsia="仿宋" w:cs="仿宋"/>
                <w:highlight w:val="none"/>
              </w:rPr>
            </w:pPr>
          </w:p>
        </w:tc>
        <w:tc>
          <w:tcPr>
            <w:tcW w:w="1127" w:type="dxa"/>
            <w:vMerge w:val="continue"/>
            <w:noWrap w:val="0"/>
            <w:vAlign w:val="center"/>
          </w:tcPr>
          <w:p w14:paraId="3C936476">
            <w:pPr>
              <w:shd w:val="clear" w:color="auto" w:fill="auto"/>
              <w:spacing w:line="360" w:lineRule="auto"/>
              <w:rPr>
                <w:rFonts w:hint="eastAsia" w:ascii="仿宋" w:hAnsi="仿宋" w:eastAsia="仿宋" w:cs="仿宋"/>
                <w:highlight w:val="none"/>
              </w:rPr>
            </w:pPr>
          </w:p>
        </w:tc>
        <w:tc>
          <w:tcPr>
            <w:tcW w:w="6743" w:type="dxa"/>
            <w:gridSpan w:val="2"/>
            <w:noWrap w:val="0"/>
            <w:vAlign w:val="top"/>
          </w:tcPr>
          <w:p w14:paraId="001A8A54">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6、及时解决采购人提出的要求5分</w:t>
            </w:r>
          </w:p>
          <w:p w14:paraId="066B8F7E">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rPr>
              <w:t>针对采购人提出的需求，有及时响应的处理方案</w:t>
            </w:r>
            <w:r>
              <w:rPr>
                <w:rFonts w:hint="eastAsia" w:ascii="仿宋" w:hAnsi="仿宋" w:eastAsia="仿宋" w:cs="仿宋"/>
                <w:bCs/>
                <w:highlight w:val="none"/>
                <w:lang w:eastAsia="zh-CN"/>
              </w:rPr>
              <w:t>。</w:t>
            </w:r>
          </w:p>
          <w:p w14:paraId="550C607C">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（1）</w:t>
            </w:r>
            <w:r>
              <w:rPr>
                <w:rFonts w:hint="eastAsia" w:ascii="仿宋" w:hAnsi="仿宋" w:eastAsia="仿宋" w:cs="仿宋"/>
                <w:bCs/>
                <w:highlight w:val="none"/>
              </w:rPr>
              <w:t>针对采购人提出的需求，</w:t>
            </w:r>
            <w:r>
              <w:rPr>
                <w:rFonts w:hint="eastAsia" w:ascii="仿宋" w:hAnsi="仿宋" w:eastAsia="仿宋" w:cs="仿宋"/>
                <w:bCs/>
                <w:highlight w:val="none"/>
                <w:lang w:val="en-US" w:eastAsia="zh-CN"/>
              </w:rPr>
              <w:t>有完善的应急处理方案，处理方案合理可行，能完美解决问题，</w:t>
            </w:r>
            <w:r>
              <w:rPr>
                <w:rFonts w:hint="eastAsia" w:ascii="仿宋" w:hAnsi="仿宋" w:eastAsia="仿宋" w:cs="仿宋"/>
                <w:bCs/>
                <w:highlight w:val="none"/>
                <w:lang w:eastAsia="zh-CN"/>
              </w:rPr>
              <w:t>得5</w:t>
            </w:r>
            <w:r>
              <w:rPr>
                <w:rFonts w:hint="eastAsia" w:ascii="仿宋" w:hAnsi="仿宋" w:eastAsia="仿宋" w:cs="仿宋"/>
                <w:bCs/>
                <w:highlight w:val="none"/>
              </w:rPr>
              <w:t>分</w:t>
            </w:r>
            <w:r>
              <w:rPr>
                <w:rFonts w:hint="eastAsia" w:ascii="仿宋" w:hAnsi="仿宋" w:eastAsia="仿宋" w:cs="仿宋"/>
                <w:bCs/>
                <w:highlight w:val="none"/>
                <w:lang w:eastAsia="zh-CN"/>
              </w:rPr>
              <w:t>；</w:t>
            </w:r>
          </w:p>
          <w:p w14:paraId="5D48C72E">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（2）</w:t>
            </w:r>
            <w:r>
              <w:rPr>
                <w:rFonts w:hint="eastAsia" w:ascii="仿宋" w:hAnsi="仿宋" w:eastAsia="仿宋" w:cs="仿宋"/>
                <w:bCs/>
                <w:highlight w:val="none"/>
              </w:rPr>
              <w:t>针对采购人提出的需求，</w:t>
            </w:r>
            <w:r>
              <w:rPr>
                <w:rFonts w:hint="eastAsia" w:ascii="仿宋" w:hAnsi="仿宋" w:eastAsia="仿宋" w:cs="仿宋"/>
                <w:bCs/>
                <w:highlight w:val="none"/>
                <w:lang w:val="en-US" w:eastAsia="zh-CN"/>
              </w:rPr>
              <w:t>有应急处理方案，处理方案能适当解决应急事项，</w:t>
            </w:r>
            <w:r>
              <w:rPr>
                <w:rFonts w:hint="eastAsia" w:ascii="仿宋" w:hAnsi="仿宋" w:eastAsia="仿宋" w:cs="仿宋"/>
                <w:bCs/>
                <w:highlight w:val="none"/>
                <w:lang w:eastAsia="zh-CN"/>
              </w:rPr>
              <w:t>得3分；</w:t>
            </w:r>
          </w:p>
          <w:p w14:paraId="25391603">
            <w:pPr>
              <w:shd w:val="clear" w:color="auto" w:fill="auto"/>
              <w:spacing w:line="360" w:lineRule="exact"/>
              <w:rPr>
                <w:rFonts w:hint="eastAsia" w:ascii="仿宋" w:hAnsi="仿宋" w:eastAsia="仿宋" w:cs="仿宋"/>
                <w:bCs/>
                <w:highlight w:val="none"/>
                <w:lang w:val="en-US" w:eastAsia="zh-CN"/>
              </w:rPr>
            </w:pPr>
            <w:r>
              <w:rPr>
                <w:rFonts w:hint="eastAsia" w:ascii="仿宋" w:hAnsi="仿宋" w:eastAsia="仿宋" w:cs="仿宋"/>
                <w:bCs/>
                <w:highlight w:val="none"/>
                <w:lang w:eastAsia="zh-CN"/>
              </w:rPr>
              <w:t>（3）</w:t>
            </w:r>
            <w:r>
              <w:rPr>
                <w:rFonts w:hint="eastAsia" w:ascii="仿宋" w:hAnsi="仿宋" w:eastAsia="仿宋" w:cs="仿宋"/>
                <w:bCs/>
                <w:highlight w:val="none"/>
              </w:rPr>
              <w:t>针对采购人提出的需求，</w:t>
            </w:r>
            <w:r>
              <w:rPr>
                <w:rFonts w:hint="eastAsia" w:ascii="仿宋" w:hAnsi="仿宋" w:eastAsia="仿宋" w:cs="仿宋"/>
                <w:bCs/>
                <w:highlight w:val="none"/>
                <w:lang w:val="en-US" w:eastAsia="zh-CN"/>
              </w:rPr>
              <w:t>有简单的应急处理方案，方案缺乏实际内容，得1分；</w:t>
            </w:r>
          </w:p>
          <w:p w14:paraId="61E1638F">
            <w:pPr>
              <w:pStyle w:val="2"/>
              <w:rPr>
                <w:rFonts w:hint="eastAsia" w:ascii="仿宋" w:hAnsi="仿宋" w:eastAsia="仿宋" w:cs="仿宋"/>
                <w:bCs/>
                <w:highlight w:val="none"/>
                <w:lang w:eastAsia="zh-CN"/>
              </w:rPr>
            </w:pPr>
            <w:r>
              <w:rPr>
                <w:rFonts w:hint="eastAsia" w:ascii="仿宋" w:hAnsi="仿宋" w:eastAsia="仿宋" w:cs="仿宋"/>
                <w:bCs/>
                <w:highlight w:val="none"/>
                <w:lang w:val="en-US" w:eastAsia="zh-CN"/>
              </w:rPr>
              <w:t>（4）缺项</w:t>
            </w:r>
            <w:r>
              <w:rPr>
                <w:rFonts w:hint="eastAsia" w:ascii="仿宋" w:hAnsi="仿宋" w:eastAsia="仿宋" w:cs="仿宋"/>
                <w:bCs/>
                <w:highlight w:val="none"/>
              </w:rPr>
              <w:t>得0分。</w:t>
            </w:r>
          </w:p>
        </w:tc>
        <w:tc>
          <w:tcPr>
            <w:tcW w:w="862" w:type="dxa"/>
            <w:noWrap w:val="0"/>
            <w:vAlign w:val="center"/>
          </w:tcPr>
          <w:p w14:paraId="00ADEB39">
            <w:pPr>
              <w:shd w:val="clear" w:color="auto" w:fill="auto"/>
              <w:jc w:val="center"/>
              <w:rPr>
                <w:rFonts w:hint="eastAsia" w:ascii="仿宋" w:hAnsi="仿宋" w:eastAsia="仿宋" w:cs="仿宋"/>
                <w:highlight w:val="none"/>
              </w:rPr>
            </w:pPr>
            <w:r>
              <w:rPr>
                <w:rFonts w:hint="eastAsia" w:ascii="仿宋" w:hAnsi="仿宋" w:eastAsia="仿宋" w:cs="仿宋"/>
                <w:highlight w:val="none"/>
              </w:rPr>
              <w:t>0-5 分</w:t>
            </w:r>
          </w:p>
        </w:tc>
      </w:tr>
      <w:tr w14:paraId="37316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2" w:type="dxa"/>
            <w:vMerge w:val="restart"/>
            <w:noWrap w:val="0"/>
            <w:vAlign w:val="center"/>
          </w:tcPr>
          <w:p w14:paraId="1800A5A9">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2.2.2</w:t>
            </w:r>
          </w:p>
          <w:p w14:paraId="5984CEED">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（3）</w:t>
            </w:r>
          </w:p>
          <w:p w14:paraId="026F3D33">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综合</w:t>
            </w:r>
            <w:r>
              <w:rPr>
                <w:rFonts w:hint="eastAsia" w:ascii="仿宋" w:hAnsi="仿宋" w:eastAsia="仿宋" w:cs="仿宋"/>
                <w:highlight w:val="none"/>
              </w:rPr>
              <w:t>部分</w:t>
            </w:r>
          </w:p>
          <w:p w14:paraId="4315344E">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30</w:t>
            </w:r>
            <w:r>
              <w:rPr>
                <w:rFonts w:hint="eastAsia" w:ascii="仿宋" w:hAnsi="仿宋" w:eastAsia="仿宋" w:cs="仿宋"/>
                <w:highlight w:val="none"/>
              </w:rPr>
              <w:t>分</w:t>
            </w:r>
          </w:p>
        </w:tc>
        <w:tc>
          <w:tcPr>
            <w:tcW w:w="1127" w:type="dxa"/>
            <w:vMerge w:val="restart"/>
            <w:noWrap w:val="0"/>
            <w:vAlign w:val="top"/>
          </w:tcPr>
          <w:p w14:paraId="3C7DBEAD">
            <w:pPr>
              <w:pStyle w:val="17"/>
              <w:shd w:val="clear" w:color="auto" w:fill="auto"/>
              <w:kinsoku/>
              <w:snapToGrid/>
              <w:spacing w:before="140"/>
              <w:jc w:val="center"/>
              <w:rPr>
                <w:rFonts w:hint="eastAsia" w:ascii="仿宋" w:hAnsi="仿宋" w:eastAsia="仿宋" w:cs="仿宋"/>
                <w:sz w:val="21"/>
                <w:szCs w:val="21"/>
                <w:highlight w:val="none"/>
                <w:lang w:eastAsia="zh-CN"/>
              </w:rPr>
            </w:pPr>
          </w:p>
          <w:p w14:paraId="2D669CB4">
            <w:pPr>
              <w:pStyle w:val="17"/>
              <w:shd w:val="clear" w:color="auto" w:fill="auto"/>
              <w:kinsoku/>
              <w:snapToGrid/>
              <w:spacing w:before="140"/>
              <w:jc w:val="center"/>
              <w:rPr>
                <w:rFonts w:hint="eastAsia" w:ascii="仿宋" w:hAnsi="仿宋" w:eastAsia="仿宋" w:cs="仿宋"/>
                <w:sz w:val="21"/>
                <w:szCs w:val="21"/>
                <w:highlight w:val="none"/>
                <w:lang w:eastAsia="zh-CN"/>
              </w:rPr>
            </w:pPr>
          </w:p>
          <w:p w14:paraId="0D325808">
            <w:pPr>
              <w:pStyle w:val="17"/>
              <w:shd w:val="clear" w:color="auto" w:fill="auto"/>
              <w:kinsoku/>
              <w:snapToGrid/>
              <w:spacing w:before="14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服务团队人员（7分）</w:t>
            </w:r>
          </w:p>
        </w:tc>
        <w:tc>
          <w:tcPr>
            <w:tcW w:w="6743" w:type="dxa"/>
            <w:gridSpan w:val="2"/>
            <w:noWrap w:val="0"/>
            <w:vAlign w:val="top"/>
          </w:tcPr>
          <w:p w14:paraId="672A8102">
            <w:pPr>
              <w:pStyle w:val="17"/>
              <w:shd w:val="clear" w:color="auto" w:fill="auto"/>
              <w:kinsoku/>
              <w:snapToGrid/>
              <w:spacing w:before="45" w:line="360" w:lineRule="auto"/>
              <w:ind w:right="268"/>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1.配送负责人：具有专科以上学历且从事本行业5年以上的2分。（需提供</w:t>
            </w:r>
            <w:r>
              <w:rPr>
                <w:rFonts w:hint="eastAsia" w:ascii="仿宋" w:hAnsi="仿宋" w:eastAsia="仿宋" w:cs="仿宋"/>
                <w:bCs/>
                <w:sz w:val="21"/>
                <w:szCs w:val="21"/>
                <w:highlight w:val="none"/>
                <w:lang w:val="en-US" w:eastAsia="zh-CN"/>
              </w:rPr>
              <w:t>健康证、</w:t>
            </w:r>
            <w:r>
              <w:rPr>
                <w:rFonts w:hint="eastAsia" w:ascii="仿宋" w:hAnsi="仿宋" w:eastAsia="仿宋" w:cs="仿宋"/>
                <w:bCs/>
                <w:sz w:val="21"/>
                <w:szCs w:val="21"/>
                <w:highlight w:val="none"/>
                <w:lang w:eastAsia="zh-CN"/>
              </w:rPr>
              <w:t>毕业证书、劳动合同、社保证明等材料。）</w:t>
            </w:r>
          </w:p>
        </w:tc>
        <w:tc>
          <w:tcPr>
            <w:tcW w:w="862" w:type="dxa"/>
            <w:noWrap w:val="0"/>
            <w:vAlign w:val="center"/>
          </w:tcPr>
          <w:p w14:paraId="79BE5E6F">
            <w:pPr>
              <w:shd w:val="clear" w:color="auto" w:fill="auto"/>
              <w:jc w:val="center"/>
              <w:rPr>
                <w:rFonts w:hint="eastAsia" w:ascii="仿宋" w:hAnsi="仿宋" w:eastAsia="仿宋" w:cs="仿宋"/>
                <w:highlight w:val="none"/>
                <w:lang w:eastAsia="zh-CN"/>
              </w:rPr>
            </w:pPr>
            <w:r>
              <w:rPr>
                <w:rFonts w:hint="eastAsia" w:ascii="仿宋" w:hAnsi="仿宋" w:eastAsia="仿宋" w:cs="仿宋"/>
                <w:highlight w:val="none"/>
                <w:lang w:eastAsia="zh-CN"/>
              </w:rPr>
              <w:t>0-2分</w:t>
            </w:r>
          </w:p>
        </w:tc>
      </w:tr>
      <w:tr w14:paraId="20AC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2" w:type="dxa"/>
            <w:vMerge w:val="continue"/>
            <w:noWrap w:val="0"/>
            <w:vAlign w:val="center"/>
          </w:tcPr>
          <w:p w14:paraId="16196F82">
            <w:pPr>
              <w:shd w:val="clear" w:color="auto" w:fill="auto"/>
              <w:spacing w:line="360" w:lineRule="auto"/>
              <w:jc w:val="center"/>
              <w:rPr>
                <w:rFonts w:hint="eastAsia" w:ascii="仿宋" w:hAnsi="仿宋" w:eastAsia="仿宋" w:cs="仿宋"/>
                <w:highlight w:val="none"/>
              </w:rPr>
            </w:pPr>
          </w:p>
        </w:tc>
        <w:tc>
          <w:tcPr>
            <w:tcW w:w="1127" w:type="dxa"/>
            <w:vMerge w:val="continue"/>
            <w:noWrap w:val="0"/>
            <w:vAlign w:val="top"/>
          </w:tcPr>
          <w:p w14:paraId="7EA7D037">
            <w:pPr>
              <w:pStyle w:val="17"/>
              <w:shd w:val="clear" w:color="auto" w:fill="auto"/>
              <w:kinsoku/>
              <w:snapToGrid/>
              <w:spacing w:before="140"/>
              <w:jc w:val="both"/>
              <w:rPr>
                <w:rFonts w:hint="eastAsia" w:ascii="仿宋" w:hAnsi="仿宋" w:eastAsia="仿宋" w:cs="仿宋"/>
                <w:color w:val="auto"/>
                <w:spacing w:val="21"/>
                <w:sz w:val="21"/>
                <w:szCs w:val="21"/>
                <w:highlight w:val="none"/>
                <w:lang w:eastAsia="zh-CN"/>
              </w:rPr>
            </w:pPr>
          </w:p>
        </w:tc>
        <w:tc>
          <w:tcPr>
            <w:tcW w:w="6743" w:type="dxa"/>
            <w:gridSpan w:val="2"/>
            <w:noWrap w:val="0"/>
            <w:vAlign w:val="top"/>
          </w:tcPr>
          <w:p w14:paraId="2249DE54">
            <w:pPr>
              <w:pStyle w:val="17"/>
              <w:shd w:val="clear" w:color="auto" w:fill="auto"/>
              <w:kinsoku/>
              <w:snapToGrid/>
              <w:spacing w:before="45" w:line="360" w:lineRule="auto"/>
              <w:ind w:right="268"/>
              <w:rPr>
                <w:rFonts w:hint="eastAsia" w:ascii="仿宋" w:hAnsi="仿宋" w:eastAsia="仿宋" w:cs="仿宋"/>
                <w:bCs/>
                <w:sz w:val="21"/>
                <w:szCs w:val="21"/>
                <w:highlight w:val="none"/>
                <w:lang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配备专职配送人员，</w:t>
            </w: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人(含) 以下得</w:t>
            </w: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人得</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 xml:space="preserve">分， </w:t>
            </w: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人(含 ) 以上得</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分。(须在</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文件中附配送人员身份证、健康合格证明</w:t>
            </w:r>
            <w:r>
              <w:rPr>
                <w:rFonts w:hint="eastAsia" w:ascii="仿宋" w:hAnsi="仿宋" w:eastAsia="仿宋" w:cs="仿宋"/>
                <w:color w:val="auto"/>
                <w:sz w:val="21"/>
                <w:szCs w:val="21"/>
                <w:highlight w:val="none"/>
                <w:lang w:eastAsia="zh-CN"/>
              </w:rPr>
              <w:t>、劳动合同</w:t>
            </w:r>
            <w:r>
              <w:rPr>
                <w:rFonts w:hint="eastAsia" w:ascii="仿宋" w:hAnsi="仿宋" w:eastAsia="仿宋" w:cs="仿宋"/>
                <w:color w:val="auto"/>
                <w:sz w:val="21"/>
                <w:szCs w:val="21"/>
                <w:highlight w:val="none"/>
              </w:rPr>
              <w:t>扫描件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否则不得分。)</w:t>
            </w:r>
          </w:p>
        </w:tc>
        <w:tc>
          <w:tcPr>
            <w:tcW w:w="862" w:type="dxa"/>
            <w:noWrap w:val="0"/>
            <w:vAlign w:val="center"/>
          </w:tcPr>
          <w:p w14:paraId="6BDEE7D0">
            <w:pPr>
              <w:shd w:val="clear" w:color="auto" w:fill="auto"/>
              <w:jc w:val="center"/>
              <w:rPr>
                <w:rFonts w:hint="eastAsia" w:ascii="仿宋" w:hAnsi="仿宋" w:eastAsia="仿宋" w:cs="仿宋"/>
                <w:highlight w:val="none"/>
                <w:lang w:eastAsia="zh-CN"/>
              </w:rPr>
            </w:pPr>
            <w:r>
              <w:rPr>
                <w:rFonts w:hint="eastAsia" w:ascii="仿宋" w:hAnsi="仿宋" w:eastAsia="仿宋" w:cs="仿宋"/>
                <w:highlight w:val="none"/>
                <w:lang w:eastAsia="zh-CN"/>
              </w:rPr>
              <w:t>0-5分</w:t>
            </w:r>
          </w:p>
        </w:tc>
      </w:tr>
      <w:tr w14:paraId="4B57D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2" w:type="dxa"/>
            <w:vMerge w:val="continue"/>
            <w:noWrap w:val="0"/>
            <w:vAlign w:val="center"/>
          </w:tcPr>
          <w:p w14:paraId="0AF9763E">
            <w:pPr>
              <w:shd w:val="clear" w:color="auto" w:fill="auto"/>
              <w:spacing w:line="360" w:lineRule="auto"/>
              <w:jc w:val="center"/>
              <w:rPr>
                <w:rFonts w:hint="eastAsia" w:ascii="仿宋" w:hAnsi="仿宋" w:eastAsia="仿宋" w:cs="仿宋"/>
                <w:highlight w:val="none"/>
              </w:rPr>
            </w:pPr>
          </w:p>
        </w:tc>
        <w:tc>
          <w:tcPr>
            <w:tcW w:w="1127" w:type="dxa"/>
            <w:noWrap w:val="0"/>
            <w:vAlign w:val="top"/>
          </w:tcPr>
          <w:p w14:paraId="2F86D595">
            <w:pPr>
              <w:pStyle w:val="17"/>
              <w:shd w:val="clear" w:color="auto" w:fill="auto"/>
              <w:kinsoku/>
              <w:snapToGrid/>
              <w:spacing w:before="140"/>
              <w:jc w:val="center"/>
              <w:rPr>
                <w:rFonts w:hint="eastAsia" w:ascii="仿宋" w:hAnsi="仿宋" w:eastAsia="仿宋" w:cs="仿宋"/>
                <w:color w:val="auto"/>
                <w:spacing w:val="21"/>
                <w:sz w:val="21"/>
                <w:szCs w:val="21"/>
                <w:highlight w:val="none"/>
              </w:rPr>
            </w:pPr>
            <w:r>
              <w:rPr>
                <w:rFonts w:hint="eastAsia" w:ascii="仿宋" w:hAnsi="仿宋" w:eastAsia="仿宋" w:cs="仿宋"/>
                <w:color w:val="auto"/>
                <w:spacing w:val="21"/>
                <w:sz w:val="21"/>
                <w:szCs w:val="21"/>
                <w:highlight w:val="none"/>
              </w:rPr>
              <w:t>配送车辆</w:t>
            </w:r>
          </w:p>
          <w:p w14:paraId="634A3374">
            <w:pPr>
              <w:pStyle w:val="17"/>
              <w:shd w:val="clear" w:color="auto" w:fill="auto"/>
              <w:kinsoku/>
              <w:snapToGrid/>
              <w:spacing w:before="140"/>
              <w:jc w:val="center"/>
              <w:rPr>
                <w:rFonts w:hint="eastAsia" w:ascii="仿宋" w:hAnsi="仿宋" w:eastAsia="仿宋" w:cs="仿宋"/>
                <w:sz w:val="21"/>
                <w:szCs w:val="21"/>
                <w:highlight w:val="none"/>
              </w:rPr>
            </w:pPr>
            <w:r>
              <w:rPr>
                <w:rFonts w:hint="eastAsia" w:ascii="仿宋" w:hAnsi="仿宋" w:eastAsia="仿宋" w:cs="仿宋"/>
                <w:color w:val="auto"/>
                <w:spacing w:val="21"/>
                <w:sz w:val="21"/>
                <w:szCs w:val="21"/>
                <w:highlight w:val="none"/>
                <w:lang w:eastAsia="zh-CN"/>
              </w:rPr>
              <w:t>（2分）</w:t>
            </w:r>
          </w:p>
        </w:tc>
        <w:tc>
          <w:tcPr>
            <w:tcW w:w="6743" w:type="dxa"/>
            <w:gridSpan w:val="2"/>
            <w:noWrap w:val="0"/>
            <w:vAlign w:val="top"/>
          </w:tcPr>
          <w:p w14:paraId="61845CB9">
            <w:pPr>
              <w:pStyle w:val="17"/>
              <w:shd w:val="clear" w:color="auto" w:fill="auto"/>
              <w:kinsoku/>
              <w:snapToGrid/>
              <w:spacing w:before="45" w:line="360" w:lineRule="auto"/>
              <w:ind w:right="268"/>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供应商自有2辆或租赁2辆冷链运输车且能满足运输要求并承诺用此车辆进行配送的得2分（提供租赁合同或自有购买证明），不提供的不得分。</w:t>
            </w:r>
          </w:p>
        </w:tc>
        <w:tc>
          <w:tcPr>
            <w:tcW w:w="862" w:type="dxa"/>
            <w:noWrap w:val="0"/>
            <w:vAlign w:val="center"/>
          </w:tcPr>
          <w:p w14:paraId="7771BAAF">
            <w:pPr>
              <w:shd w:val="clear" w:color="auto" w:fill="auto"/>
              <w:jc w:val="center"/>
              <w:rPr>
                <w:rFonts w:hint="eastAsia" w:ascii="仿宋" w:hAnsi="仿宋" w:eastAsia="仿宋" w:cs="仿宋"/>
                <w:highlight w:val="none"/>
              </w:rPr>
            </w:pPr>
            <w:r>
              <w:rPr>
                <w:rFonts w:hint="eastAsia" w:ascii="仿宋" w:hAnsi="仿宋" w:eastAsia="仿宋" w:cs="仿宋"/>
                <w:highlight w:val="none"/>
              </w:rPr>
              <w:t>0-</w:t>
            </w:r>
            <w:r>
              <w:rPr>
                <w:rFonts w:hint="eastAsia" w:ascii="仿宋" w:hAnsi="仿宋" w:eastAsia="仿宋" w:cs="仿宋"/>
                <w:highlight w:val="none"/>
                <w:lang w:eastAsia="zh-CN"/>
              </w:rPr>
              <w:t>2</w:t>
            </w:r>
            <w:r>
              <w:rPr>
                <w:rFonts w:hint="eastAsia" w:ascii="仿宋" w:hAnsi="仿宋" w:eastAsia="仿宋" w:cs="仿宋"/>
                <w:highlight w:val="none"/>
              </w:rPr>
              <w:t>分</w:t>
            </w:r>
          </w:p>
        </w:tc>
      </w:tr>
      <w:tr w14:paraId="7860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62" w:type="dxa"/>
            <w:vMerge w:val="continue"/>
            <w:noWrap w:val="0"/>
            <w:vAlign w:val="center"/>
          </w:tcPr>
          <w:p w14:paraId="0A6C687B">
            <w:pPr>
              <w:shd w:val="clear" w:color="auto" w:fill="auto"/>
              <w:spacing w:line="360" w:lineRule="auto"/>
              <w:jc w:val="center"/>
              <w:rPr>
                <w:rFonts w:hint="eastAsia" w:ascii="仿宋" w:hAnsi="仿宋" w:eastAsia="仿宋" w:cs="仿宋"/>
                <w:highlight w:val="none"/>
              </w:rPr>
            </w:pPr>
          </w:p>
        </w:tc>
        <w:tc>
          <w:tcPr>
            <w:tcW w:w="1127" w:type="dxa"/>
            <w:noWrap w:val="0"/>
            <w:vAlign w:val="center"/>
          </w:tcPr>
          <w:p w14:paraId="6794AF43">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企业业绩</w:t>
            </w:r>
          </w:p>
          <w:p w14:paraId="7ED80CB2">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8</w:t>
            </w:r>
            <w:r>
              <w:rPr>
                <w:rFonts w:hint="eastAsia" w:ascii="仿宋" w:hAnsi="仿宋" w:eastAsia="仿宋" w:cs="仿宋"/>
                <w:highlight w:val="none"/>
              </w:rPr>
              <w:t>分）</w:t>
            </w:r>
          </w:p>
        </w:tc>
        <w:tc>
          <w:tcPr>
            <w:tcW w:w="6743" w:type="dxa"/>
            <w:gridSpan w:val="2"/>
            <w:noWrap w:val="0"/>
            <w:vAlign w:val="top"/>
          </w:tcPr>
          <w:p w14:paraId="53BEE885">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投标人具有20</w:t>
            </w:r>
            <w:r>
              <w:rPr>
                <w:rFonts w:hint="eastAsia" w:ascii="仿宋" w:hAnsi="仿宋" w:eastAsia="仿宋" w:cs="仿宋"/>
                <w:bCs/>
                <w:highlight w:val="none"/>
                <w:lang w:eastAsia="zh-CN"/>
              </w:rPr>
              <w:t>22</w:t>
            </w:r>
            <w:r>
              <w:rPr>
                <w:rFonts w:hint="eastAsia" w:ascii="仿宋" w:hAnsi="仿宋" w:eastAsia="仿宋" w:cs="仿宋"/>
                <w:bCs/>
                <w:highlight w:val="none"/>
              </w:rPr>
              <w:t>年1月1日以来（以合同签订日期为准）类似项目业绩，每提供一份业绩得</w:t>
            </w:r>
            <w:r>
              <w:rPr>
                <w:rFonts w:hint="eastAsia" w:ascii="仿宋" w:hAnsi="仿宋" w:eastAsia="仿宋" w:cs="仿宋"/>
                <w:bCs/>
                <w:highlight w:val="none"/>
                <w:lang w:eastAsia="zh-CN"/>
              </w:rPr>
              <w:t>2</w:t>
            </w:r>
            <w:r>
              <w:rPr>
                <w:rFonts w:hint="eastAsia" w:ascii="仿宋" w:hAnsi="仿宋" w:eastAsia="仿宋" w:cs="仿宋"/>
                <w:bCs/>
                <w:highlight w:val="none"/>
              </w:rPr>
              <w:t>分，最多得</w:t>
            </w:r>
            <w:r>
              <w:rPr>
                <w:rFonts w:hint="eastAsia" w:ascii="仿宋" w:hAnsi="仿宋" w:eastAsia="仿宋" w:cs="仿宋"/>
                <w:bCs/>
                <w:highlight w:val="none"/>
                <w:lang w:eastAsia="zh-CN"/>
              </w:rPr>
              <w:t>8</w:t>
            </w:r>
            <w:r>
              <w:rPr>
                <w:rFonts w:hint="eastAsia" w:ascii="仿宋" w:hAnsi="仿宋" w:eastAsia="仿宋" w:cs="仿宋"/>
                <w:bCs/>
                <w:highlight w:val="none"/>
              </w:rPr>
              <w:t>分。（提供合同等相关资料的扫描件）</w:t>
            </w:r>
          </w:p>
        </w:tc>
        <w:tc>
          <w:tcPr>
            <w:tcW w:w="862" w:type="dxa"/>
            <w:noWrap w:val="0"/>
            <w:vAlign w:val="center"/>
          </w:tcPr>
          <w:p w14:paraId="5907EC79">
            <w:pPr>
              <w:shd w:val="clear" w:color="auto" w:fill="auto"/>
              <w:jc w:val="center"/>
              <w:rPr>
                <w:rFonts w:hint="eastAsia" w:ascii="仿宋" w:hAnsi="仿宋" w:eastAsia="仿宋" w:cs="仿宋"/>
                <w:highlight w:val="none"/>
              </w:rPr>
            </w:pPr>
            <w:r>
              <w:rPr>
                <w:rFonts w:hint="eastAsia" w:ascii="仿宋" w:hAnsi="仿宋" w:eastAsia="仿宋" w:cs="仿宋"/>
                <w:highlight w:val="none"/>
              </w:rPr>
              <w:t>0-</w:t>
            </w:r>
            <w:r>
              <w:rPr>
                <w:rFonts w:hint="eastAsia" w:ascii="仿宋" w:hAnsi="仿宋" w:eastAsia="仿宋" w:cs="仿宋"/>
                <w:highlight w:val="none"/>
                <w:lang w:eastAsia="zh-CN"/>
              </w:rPr>
              <w:t>8</w:t>
            </w:r>
            <w:r>
              <w:rPr>
                <w:rFonts w:hint="eastAsia" w:ascii="仿宋" w:hAnsi="仿宋" w:eastAsia="仿宋" w:cs="仿宋"/>
                <w:highlight w:val="none"/>
              </w:rPr>
              <w:t>分</w:t>
            </w:r>
          </w:p>
        </w:tc>
      </w:tr>
      <w:tr w14:paraId="1B3D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962" w:type="dxa"/>
            <w:vMerge w:val="continue"/>
            <w:noWrap w:val="0"/>
            <w:vAlign w:val="center"/>
          </w:tcPr>
          <w:p w14:paraId="79033C47">
            <w:pPr>
              <w:shd w:val="clear" w:color="auto" w:fill="auto"/>
              <w:spacing w:line="360" w:lineRule="auto"/>
              <w:jc w:val="center"/>
              <w:rPr>
                <w:rFonts w:hint="eastAsia" w:ascii="仿宋" w:hAnsi="仿宋" w:eastAsia="仿宋" w:cs="仿宋"/>
                <w:highlight w:val="none"/>
              </w:rPr>
            </w:pPr>
          </w:p>
        </w:tc>
        <w:tc>
          <w:tcPr>
            <w:tcW w:w="1127" w:type="dxa"/>
            <w:noWrap w:val="0"/>
            <w:vAlign w:val="center"/>
          </w:tcPr>
          <w:p w14:paraId="266455D5">
            <w:pPr>
              <w:shd w:val="clear" w:color="auto" w:fill="auto"/>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检测仪器设备（3分）</w:t>
            </w:r>
          </w:p>
        </w:tc>
        <w:tc>
          <w:tcPr>
            <w:tcW w:w="6743" w:type="dxa"/>
            <w:gridSpan w:val="2"/>
            <w:noWrap w:val="0"/>
            <w:vAlign w:val="top"/>
          </w:tcPr>
          <w:p w14:paraId="5F67913A">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供应商具有食品检测仪器设备的得3分。（提供检测设备租赁合同或购买证明、设备照片等材料）。</w:t>
            </w:r>
          </w:p>
        </w:tc>
        <w:tc>
          <w:tcPr>
            <w:tcW w:w="862" w:type="dxa"/>
            <w:noWrap w:val="0"/>
            <w:vAlign w:val="center"/>
          </w:tcPr>
          <w:p w14:paraId="5CB09AFF">
            <w:pPr>
              <w:shd w:val="clear" w:color="auto" w:fill="auto"/>
              <w:jc w:val="center"/>
              <w:rPr>
                <w:rFonts w:hint="eastAsia" w:ascii="仿宋" w:hAnsi="仿宋" w:eastAsia="仿宋" w:cs="仿宋"/>
                <w:highlight w:val="none"/>
                <w:lang w:eastAsia="zh-CN"/>
              </w:rPr>
            </w:pPr>
            <w:r>
              <w:rPr>
                <w:rFonts w:hint="eastAsia" w:ascii="仿宋" w:hAnsi="仿宋" w:eastAsia="仿宋" w:cs="仿宋"/>
                <w:highlight w:val="none"/>
                <w:lang w:eastAsia="zh-CN"/>
              </w:rPr>
              <w:t>0-3分</w:t>
            </w:r>
          </w:p>
        </w:tc>
      </w:tr>
      <w:tr w14:paraId="6790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962" w:type="dxa"/>
            <w:vMerge w:val="continue"/>
            <w:noWrap w:val="0"/>
            <w:vAlign w:val="center"/>
          </w:tcPr>
          <w:p w14:paraId="151EC6FF">
            <w:pPr>
              <w:shd w:val="clear" w:color="auto" w:fill="auto"/>
              <w:spacing w:line="360" w:lineRule="auto"/>
              <w:jc w:val="center"/>
              <w:rPr>
                <w:rFonts w:hint="eastAsia" w:ascii="仿宋" w:hAnsi="仿宋" w:eastAsia="仿宋" w:cs="仿宋"/>
                <w:highlight w:val="none"/>
              </w:rPr>
            </w:pPr>
          </w:p>
        </w:tc>
        <w:tc>
          <w:tcPr>
            <w:tcW w:w="1127" w:type="dxa"/>
            <w:noWrap w:val="0"/>
            <w:vAlign w:val="center"/>
          </w:tcPr>
          <w:p w14:paraId="5BAE4EFB">
            <w:pPr>
              <w:shd w:val="clear" w:color="auto" w:fill="auto"/>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冷库</w:t>
            </w:r>
          </w:p>
          <w:p w14:paraId="44BBC130">
            <w:pPr>
              <w:shd w:val="clear" w:color="auto" w:fill="auto"/>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（4分）</w:t>
            </w:r>
          </w:p>
        </w:tc>
        <w:tc>
          <w:tcPr>
            <w:tcW w:w="6743" w:type="dxa"/>
            <w:gridSpan w:val="2"/>
            <w:noWrap w:val="0"/>
            <w:vAlign w:val="top"/>
          </w:tcPr>
          <w:p w14:paraId="56CF52B5">
            <w:pPr>
              <w:shd w:val="clear" w:color="auto" w:fill="auto"/>
              <w:spacing w:line="360" w:lineRule="exact"/>
              <w:rPr>
                <w:rFonts w:hint="eastAsia" w:ascii="仿宋" w:hAnsi="仿宋" w:eastAsia="仿宋" w:cs="仿宋"/>
                <w:bCs/>
                <w:highlight w:val="none"/>
                <w:lang w:eastAsia="zh-CN"/>
              </w:rPr>
            </w:pPr>
            <w:r>
              <w:rPr>
                <w:rFonts w:hint="eastAsia" w:ascii="仿宋" w:hAnsi="仿宋" w:eastAsia="仿宋" w:cs="仿宋"/>
                <w:bCs/>
                <w:highlight w:val="none"/>
                <w:lang w:eastAsia="zh-CN"/>
              </w:rPr>
              <w:t>供应商具有面积不小于50平方米的专属或租赁冷库的得2分，冷库面积每增加10平方加0.5分，最高得4分。（提供现场照片、租赁合同或购买证明。）</w:t>
            </w:r>
          </w:p>
        </w:tc>
        <w:tc>
          <w:tcPr>
            <w:tcW w:w="862" w:type="dxa"/>
            <w:noWrap w:val="0"/>
            <w:vAlign w:val="center"/>
          </w:tcPr>
          <w:p w14:paraId="7F3D398B">
            <w:pPr>
              <w:shd w:val="clear" w:color="auto" w:fill="auto"/>
              <w:jc w:val="center"/>
              <w:rPr>
                <w:rFonts w:hint="eastAsia" w:ascii="仿宋" w:hAnsi="仿宋" w:eastAsia="仿宋" w:cs="仿宋"/>
                <w:highlight w:val="none"/>
                <w:lang w:eastAsia="zh-CN"/>
              </w:rPr>
            </w:pPr>
            <w:r>
              <w:rPr>
                <w:rFonts w:hint="eastAsia" w:ascii="仿宋" w:hAnsi="仿宋" w:eastAsia="仿宋" w:cs="仿宋"/>
                <w:highlight w:val="none"/>
                <w:lang w:eastAsia="zh-CN"/>
              </w:rPr>
              <w:t>0-4分</w:t>
            </w:r>
          </w:p>
        </w:tc>
      </w:tr>
      <w:tr w14:paraId="23D4E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962" w:type="dxa"/>
            <w:vMerge w:val="continue"/>
            <w:noWrap w:val="0"/>
            <w:vAlign w:val="center"/>
          </w:tcPr>
          <w:p w14:paraId="130A2B39">
            <w:pPr>
              <w:shd w:val="clear" w:color="auto" w:fill="auto"/>
              <w:spacing w:line="360" w:lineRule="auto"/>
              <w:jc w:val="center"/>
              <w:rPr>
                <w:rFonts w:hint="eastAsia" w:ascii="仿宋" w:hAnsi="仿宋" w:eastAsia="仿宋" w:cs="仿宋"/>
                <w:highlight w:val="none"/>
              </w:rPr>
            </w:pPr>
          </w:p>
        </w:tc>
        <w:tc>
          <w:tcPr>
            <w:tcW w:w="1127" w:type="dxa"/>
            <w:noWrap w:val="0"/>
            <w:vAlign w:val="center"/>
          </w:tcPr>
          <w:p w14:paraId="414B6C9A">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服务承诺</w:t>
            </w:r>
          </w:p>
          <w:p w14:paraId="3577F01C">
            <w:pPr>
              <w:shd w:val="clear" w:color="auto" w:fill="auto"/>
              <w:spacing w:line="360" w:lineRule="auto"/>
              <w:jc w:val="center"/>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6</w:t>
            </w:r>
            <w:r>
              <w:rPr>
                <w:rFonts w:hint="eastAsia" w:ascii="仿宋" w:hAnsi="仿宋" w:eastAsia="仿宋" w:cs="仿宋"/>
                <w:highlight w:val="none"/>
              </w:rPr>
              <w:t>分）</w:t>
            </w:r>
          </w:p>
        </w:tc>
        <w:tc>
          <w:tcPr>
            <w:tcW w:w="6743" w:type="dxa"/>
            <w:gridSpan w:val="2"/>
            <w:noWrap w:val="0"/>
            <w:vAlign w:val="top"/>
          </w:tcPr>
          <w:p w14:paraId="7CD9AC1E">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1.根据投标人对服务质量、食品安全、食物加工、环境卫生等方面的实质性服务承诺</w:t>
            </w:r>
            <w:r>
              <w:rPr>
                <w:rFonts w:hint="eastAsia" w:ascii="仿宋" w:hAnsi="仿宋" w:eastAsia="仿宋" w:cs="仿宋"/>
                <w:bCs/>
                <w:highlight w:val="none"/>
                <w:lang w:val="en-US" w:eastAsia="zh-CN"/>
              </w:rPr>
              <w:t>每有一项加0.5分，缺一项不得此项分数，最多加3分</w:t>
            </w:r>
            <w:r>
              <w:rPr>
                <w:rFonts w:hint="eastAsia" w:ascii="仿宋" w:hAnsi="仿宋" w:eastAsia="仿宋" w:cs="仿宋"/>
                <w:bCs/>
                <w:highlight w:val="none"/>
              </w:rPr>
              <w:t>。</w:t>
            </w:r>
          </w:p>
          <w:p w14:paraId="028D1169">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2.供应商</w:t>
            </w:r>
            <w:r>
              <w:rPr>
                <w:rFonts w:hint="eastAsia" w:ascii="仿宋" w:hAnsi="仿宋" w:eastAsia="仿宋" w:cs="仿宋"/>
                <w:bCs/>
                <w:highlight w:val="none"/>
                <w:lang w:val="en-US" w:eastAsia="zh-CN"/>
              </w:rPr>
              <w:t>有价格优惠或</w:t>
            </w:r>
            <w:r>
              <w:rPr>
                <w:rFonts w:hint="eastAsia" w:ascii="仿宋" w:hAnsi="仿宋" w:eastAsia="仿宋" w:cs="仿宋"/>
                <w:bCs/>
                <w:highlight w:val="none"/>
              </w:rPr>
              <w:t>其他实质性优惠</w:t>
            </w:r>
            <w:r>
              <w:rPr>
                <w:rFonts w:hint="eastAsia" w:ascii="仿宋" w:hAnsi="仿宋" w:eastAsia="仿宋" w:cs="仿宋"/>
                <w:bCs/>
                <w:highlight w:val="none"/>
                <w:lang w:val="en-US" w:eastAsia="zh-CN"/>
              </w:rPr>
              <w:t>承诺及自罚保证措施，针对本项目每有一条加1分，最高加2分。</w:t>
            </w:r>
          </w:p>
          <w:p w14:paraId="0A3A6AB4">
            <w:pPr>
              <w:shd w:val="clear" w:color="auto" w:fill="auto"/>
              <w:spacing w:line="360" w:lineRule="exact"/>
              <w:rPr>
                <w:rFonts w:hint="eastAsia" w:ascii="仿宋" w:hAnsi="仿宋" w:eastAsia="仿宋" w:cs="仿宋"/>
                <w:bCs/>
                <w:highlight w:val="none"/>
              </w:rPr>
            </w:pPr>
            <w:r>
              <w:rPr>
                <w:rFonts w:hint="eastAsia" w:ascii="仿宋" w:hAnsi="仿宋" w:eastAsia="仿宋" w:cs="仿宋"/>
                <w:bCs/>
                <w:highlight w:val="none"/>
              </w:rPr>
              <w:t>3.供应商结合项目情况提出的切实可行的合理化建议</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每有一条加0.5分，最多加1分。</w:t>
            </w:r>
          </w:p>
        </w:tc>
        <w:tc>
          <w:tcPr>
            <w:tcW w:w="862" w:type="dxa"/>
            <w:noWrap w:val="0"/>
            <w:vAlign w:val="center"/>
          </w:tcPr>
          <w:p w14:paraId="75615D73">
            <w:pPr>
              <w:shd w:val="clear" w:color="auto" w:fill="auto"/>
              <w:jc w:val="center"/>
              <w:rPr>
                <w:rFonts w:hint="eastAsia" w:ascii="仿宋" w:hAnsi="仿宋" w:eastAsia="仿宋" w:cs="仿宋"/>
                <w:highlight w:val="none"/>
              </w:rPr>
            </w:pPr>
            <w:r>
              <w:rPr>
                <w:rFonts w:hint="eastAsia" w:ascii="仿宋" w:hAnsi="仿宋" w:eastAsia="仿宋" w:cs="仿宋"/>
                <w:highlight w:val="none"/>
                <w:lang w:eastAsia="zh-CN"/>
              </w:rPr>
              <w:t>0</w:t>
            </w:r>
            <w:r>
              <w:rPr>
                <w:rFonts w:hint="eastAsia" w:ascii="仿宋" w:hAnsi="仿宋" w:eastAsia="仿宋" w:cs="仿宋"/>
                <w:highlight w:val="none"/>
              </w:rPr>
              <w:t>-</w:t>
            </w:r>
            <w:r>
              <w:rPr>
                <w:rFonts w:hint="eastAsia" w:ascii="仿宋" w:hAnsi="仿宋" w:eastAsia="仿宋" w:cs="仿宋"/>
                <w:highlight w:val="none"/>
                <w:lang w:eastAsia="zh-CN"/>
              </w:rPr>
              <w:t>6</w:t>
            </w:r>
            <w:r>
              <w:rPr>
                <w:rFonts w:hint="eastAsia" w:ascii="仿宋" w:hAnsi="仿宋" w:eastAsia="仿宋" w:cs="仿宋"/>
                <w:highlight w:val="none"/>
              </w:rPr>
              <w:t>分</w:t>
            </w:r>
          </w:p>
        </w:tc>
      </w:tr>
    </w:tbl>
    <w:p w14:paraId="52BEC48C">
      <w:pPr>
        <w:shd w:val="clear" w:color="auto" w:fill="auto"/>
        <w:spacing w:before="48" w:line="360" w:lineRule="auto"/>
        <w:outlineLvl w:val="1"/>
        <w:rPr>
          <w:rFonts w:hint="eastAsia" w:ascii="仿宋" w:hAnsi="仿宋" w:eastAsia="仿宋" w:cs="仿宋"/>
          <w:sz w:val="24"/>
          <w:szCs w:val="24"/>
          <w:highlight w:val="none"/>
        </w:rPr>
      </w:pPr>
      <w:bookmarkStart w:id="181" w:name="_Toc21122"/>
      <w:bookmarkStart w:id="182" w:name="_Toc30356"/>
      <w:bookmarkStart w:id="183" w:name="_Toc4354"/>
      <w:bookmarkStart w:id="184" w:name="_Toc6412"/>
      <w:bookmarkStart w:id="185" w:name="_Toc28195"/>
      <w:bookmarkStart w:id="186" w:name="_Toc15765"/>
      <w:r>
        <w:rPr>
          <w:rFonts w:hint="eastAsia" w:ascii="仿宋" w:hAnsi="仿宋" w:eastAsia="仿宋" w:cs="仿宋"/>
          <w:spacing w:val="-4"/>
          <w:sz w:val="24"/>
          <w:szCs w:val="24"/>
          <w:highlight w:val="none"/>
        </w:rPr>
        <w:t>1.评标方法</w:t>
      </w:r>
      <w:bookmarkEnd w:id="181"/>
      <w:bookmarkEnd w:id="182"/>
      <w:bookmarkEnd w:id="183"/>
    </w:p>
    <w:p w14:paraId="1F79AD7A">
      <w:pPr>
        <w:shd w:val="clear" w:color="auto" w:fill="auto"/>
        <w:spacing w:line="360" w:lineRule="auto"/>
        <w:ind w:firstLine="500"/>
        <w:rPr>
          <w:rFonts w:hint="eastAsia" w:ascii="仿宋" w:hAnsi="仿宋" w:eastAsia="仿宋" w:cs="仿宋"/>
          <w:highlight w:val="none"/>
        </w:rPr>
      </w:pPr>
      <w:r>
        <w:rPr>
          <w:rFonts w:hint="eastAsia" w:ascii="仿宋" w:hAnsi="仿宋" w:eastAsia="仿宋" w:cs="仿宋"/>
          <w:highlight w:val="none"/>
        </w:rPr>
        <w:t>本次评标采用综合评</w:t>
      </w:r>
      <w:r>
        <w:rPr>
          <w:rFonts w:hint="eastAsia" w:ascii="仿宋" w:hAnsi="仿宋" w:eastAsia="仿宋" w:cs="仿宋"/>
          <w:highlight w:val="none"/>
          <w:lang w:val="en-US" w:eastAsia="zh-CN"/>
        </w:rPr>
        <w:t>分</w:t>
      </w:r>
      <w:r>
        <w:rPr>
          <w:rFonts w:hint="eastAsia" w:ascii="仿宋" w:hAnsi="仿宋" w:eastAsia="仿宋" w:cs="仿宋"/>
          <w:highlight w:val="none"/>
        </w:rPr>
        <w:t>法。磋商小组对满足招标文件实质性要求的投标文件，按照本章规定的评分标准进行打分，并按得分由高到低顺序推荐 3 名中标候选人，标明顺序。综合得分相同时，以价格得分 高的为靠前排名。</w:t>
      </w:r>
    </w:p>
    <w:p w14:paraId="43F2660E">
      <w:pPr>
        <w:shd w:val="clear" w:color="auto" w:fill="auto"/>
        <w:spacing w:before="48" w:line="360" w:lineRule="auto"/>
        <w:outlineLvl w:val="1"/>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 评审标准</w:t>
      </w:r>
      <w:bookmarkEnd w:id="184"/>
      <w:bookmarkEnd w:id="185"/>
      <w:bookmarkEnd w:id="186"/>
    </w:p>
    <w:p w14:paraId="1267A898">
      <w:pPr>
        <w:shd w:val="clear" w:color="auto" w:fill="auto"/>
        <w:spacing w:line="500" w:lineRule="exact"/>
        <w:outlineLvl w:val="2"/>
        <w:rPr>
          <w:rFonts w:hint="eastAsia" w:ascii="仿宋" w:hAnsi="仿宋" w:eastAsia="仿宋" w:cs="仿宋"/>
          <w:highlight w:val="none"/>
        </w:rPr>
      </w:pPr>
      <w:bookmarkStart w:id="187" w:name="_Toc3446"/>
      <w:bookmarkStart w:id="188" w:name="_Toc1439"/>
      <w:bookmarkStart w:id="189" w:name="_Toc28398"/>
      <w:r>
        <w:rPr>
          <w:rFonts w:hint="eastAsia" w:ascii="仿宋" w:hAnsi="仿宋" w:eastAsia="仿宋" w:cs="仿宋"/>
          <w:highlight w:val="none"/>
        </w:rPr>
        <w:t>2.1  初步评审标准</w:t>
      </w:r>
      <w:bookmarkEnd w:id="187"/>
      <w:bookmarkEnd w:id="188"/>
      <w:bookmarkEnd w:id="189"/>
    </w:p>
    <w:p w14:paraId="17A4A487">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2.1.1  形式评审标准：见评标办法前附表。</w:t>
      </w:r>
    </w:p>
    <w:p w14:paraId="2A09D33D">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2.1.2  资格评审标准：见评标办法前附表。</w:t>
      </w:r>
    </w:p>
    <w:p w14:paraId="2A9BEC28">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2.1.3  响应性评审标准：见评标办法前附表。</w:t>
      </w:r>
    </w:p>
    <w:p w14:paraId="27889088">
      <w:pPr>
        <w:shd w:val="clear" w:color="auto" w:fill="auto"/>
        <w:spacing w:line="500" w:lineRule="exact"/>
        <w:outlineLvl w:val="2"/>
        <w:rPr>
          <w:rFonts w:hint="eastAsia" w:ascii="仿宋" w:hAnsi="仿宋" w:eastAsia="仿宋" w:cs="仿宋"/>
          <w:highlight w:val="none"/>
        </w:rPr>
      </w:pPr>
      <w:bookmarkStart w:id="190" w:name="_Toc10177"/>
      <w:bookmarkStart w:id="191" w:name="_Toc1089"/>
      <w:bookmarkStart w:id="192" w:name="_Toc3561"/>
      <w:r>
        <w:rPr>
          <w:rFonts w:hint="eastAsia" w:ascii="仿宋" w:hAnsi="仿宋" w:eastAsia="仿宋" w:cs="仿宋"/>
          <w:highlight w:val="none"/>
        </w:rPr>
        <w:t>2.2 分值构成与评分标准</w:t>
      </w:r>
      <w:bookmarkEnd w:id="190"/>
      <w:bookmarkEnd w:id="191"/>
      <w:bookmarkEnd w:id="192"/>
    </w:p>
    <w:p w14:paraId="31F9A94F">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2.2.1 分值构成</w:t>
      </w:r>
    </w:p>
    <w:p w14:paraId="5FF46522">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（1）技术标：见评标办法前附表；</w:t>
      </w:r>
    </w:p>
    <w:p w14:paraId="605D4A53">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（2）报价标：见评标办法前附表；</w:t>
      </w:r>
    </w:p>
    <w:p w14:paraId="54AA9DBB">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（3）综合标：见评标办法前附表；</w:t>
      </w:r>
    </w:p>
    <w:p w14:paraId="22F1A432">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2.2.2 评标基准价计算</w:t>
      </w:r>
    </w:p>
    <w:p w14:paraId="37895780">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评标基准价计算方法：见评标办法前附表。</w:t>
      </w:r>
    </w:p>
    <w:p w14:paraId="2DF8218B">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2.2.3 评分标准</w:t>
      </w:r>
    </w:p>
    <w:p w14:paraId="33EAD994">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（1）报价标评分标准：见评标办法前附表；</w:t>
      </w:r>
    </w:p>
    <w:p w14:paraId="58B01AD0">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（2）综合标评分标准：见评标办法前附表；</w:t>
      </w:r>
    </w:p>
    <w:p w14:paraId="0E97164B">
      <w:pPr>
        <w:shd w:val="clear" w:color="auto" w:fill="auto"/>
        <w:spacing w:before="48" w:line="360" w:lineRule="auto"/>
        <w:outlineLvl w:val="1"/>
        <w:rPr>
          <w:rFonts w:hint="eastAsia" w:ascii="仿宋" w:hAnsi="仿宋" w:eastAsia="仿宋" w:cs="仿宋"/>
          <w:spacing w:val="-4"/>
          <w:sz w:val="24"/>
          <w:szCs w:val="24"/>
          <w:highlight w:val="none"/>
        </w:rPr>
      </w:pPr>
      <w:bookmarkStart w:id="193" w:name="_Toc1018"/>
      <w:bookmarkStart w:id="194" w:name="_Toc24572"/>
      <w:bookmarkStart w:id="195" w:name="_Toc3744"/>
      <w:r>
        <w:rPr>
          <w:rFonts w:hint="eastAsia" w:ascii="仿宋" w:hAnsi="仿宋" w:eastAsia="仿宋" w:cs="仿宋"/>
          <w:spacing w:val="-4"/>
          <w:sz w:val="24"/>
          <w:szCs w:val="24"/>
          <w:highlight w:val="none"/>
        </w:rPr>
        <w:t>3. 评标程序</w:t>
      </w:r>
      <w:bookmarkEnd w:id="193"/>
      <w:bookmarkEnd w:id="194"/>
      <w:bookmarkEnd w:id="195"/>
    </w:p>
    <w:p w14:paraId="07C0581F">
      <w:pPr>
        <w:shd w:val="clear" w:color="auto" w:fill="auto"/>
        <w:spacing w:line="500" w:lineRule="exact"/>
        <w:outlineLvl w:val="2"/>
        <w:rPr>
          <w:rFonts w:hint="eastAsia" w:ascii="仿宋" w:hAnsi="仿宋" w:eastAsia="仿宋" w:cs="仿宋"/>
          <w:highlight w:val="none"/>
        </w:rPr>
      </w:pPr>
      <w:bookmarkStart w:id="196" w:name="_Toc25454"/>
      <w:bookmarkStart w:id="197" w:name="_Toc32298"/>
      <w:bookmarkStart w:id="198" w:name="_Toc30685"/>
      <w:r>
        <w:rPr>
          <w:rFonts w:hint="eastAsia" w:ascii="仿宋" w:hAnsi="仿宋" w:eastAsia="仿宋" w:cs="仿宋"/>
          <w:highlight w:val="none"/>
        </w:rPr>
        <w:t>3.1 初步评审</w:t>
      </w:r>
      <w:bookmarkEnd w:id="196"/>
      <w:bookmarkEnd w:id="197"/>
      <w:bookmarkEnd w:id="198"/>
    </w:p>
    <w:p w14:paraId="4B75C826">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3.1.1 磋商小组依据本章第 2.1.1 项-第 2.1.3 项规定的评审标准对投标文件进行初步评审,有一项不符合评审标准的，作废标处理。</w:t>
      </w:r>
    </w:p>
    <w:p w14:paraId="76525A4C">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3.1.2 供应商有以下情形之一的，其投标作废标处理：</w:t>
      </w:r>
    </w:p>
    <w:p w14:paraId="75307F35">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（1）存在“供应商须知 ”第 1.12 项规定的重大偏离的；</w:t>
      </w:r>
    </w:p>
    <w:p w14:paraId="470A811E">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 串通投标或弄虚作假或有其他违法行为的；</w:t>
      </w:r>
    </w:p>
    <w:p w14:paraId="026F2FC3">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（3）不按磋商小组要求澄清、说明或补正的。</w:t>
      </w:r>
    </w:p>
    <w:p w14:paraId="2FC0C0F6">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（4）未按招标文件规定编制各项报价的；</w:t>
      </w:r>
    </w:p>
    <w:p w14:paraId="637FC891">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3.1.3 投标报价有算术错误的，磋商小组按以下原则对投标报价进行修正，修正的价格经供应商书面确认后具有约束力。供应商不接受修正价格的，其投标作废标处理。</w:t>
      </w:r>
    </w:p>
    <w:p w14:paraId="490F12B1">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（1）投标文件中的大写金额与小写金额不一致的， 以大写金额为准；</w:t>
      </w:r>
    </w:p>
    <w:p w14:paraId="7B79401D">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（2）总价金额与依据单价计算出的结果不一致的，以单价金额为准修正总价，但单价金额小数点有明显错误的除外。</w:t>
      </w:r>
    </w:p>
    <w:p w14:paraId="63546A7D">
      <w:pPr>
        <w:shd w:val="clear" w:color="auto" w:fill="auto"/>
        <w:spacing w:line="500" w:lineRule="exact"/>
        <w:outlineLvl w:val="2"/>
        <w:rPr>
          <w:rFonts w:hint="eastAsia" w:ascii="仿宋" w:hAnsi="仿宋" w:eastAsia="仿宋" w:cs="仿宋"/>
          <w:highlight w:val="none"/>
        </w:rPr>
      </w:pPr>
      <w:bookmarkStart w:id="199" w:name="_Toc31369"/>
      <w:bookmarkStart w:id="200" w:name="_Toc20549"/>
      <w:bookmarkStart w:id="201" w:name="_Toc20795"/>
      <w:r>
        <w:rPr>
          <w:rFonts w:hint="eastAsia" w:ascii="仿宋" w:hAnsi="仿宋" w:eastAsia="仿宋" w:cs="仿宋"/>
          <w:highlight w:val="none"/>
        </w:rPr>
        <w:t>3.2 详细评审</w:t>
      </w:r>
      <w:bookmarkEnd w:id="199"/>
      <w:bookmarkEnd w:id="200"/>
      <w:bookmarkEnd w:id="201"/>
    </w:p>
    <w:p w14:paraId="00BEF6CD">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3.2.1 磋商小组按本章第 2.2 款规定的量化因素和分值进行打分，并计算出综合评估得分。</w:t>
      </w:r>
    </w:p>
    <w:p w14:paraId="10703398">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（1）按本章第 2.2.2（1） 目规定的评审因素和分值对报价标计算出得分 A；</w:t>
      </w:r>
    </w:p>
    <w:p w14:paraId="0263E258">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（2）按本章第 2.2.2（2） 目规定的评审因素和分值对技术标计算出得分 B；</w:t>
      </w:r>
    </w:p>
    <w:p w14:paraId="4BC5C937">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（3）按本章第 2.2.2（3） 目规定的评审因素和分值对商务标计算出得分 C；</w:t>
      </w:r>
    </w:p>
    <w:p w14:paraId="1531ECFA">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3.2.2 评分分值计算保留小数点后两位，小数点后第三位“ 四舍五入 ”。</w:t>
      </w:r>
    </w:p>
    <w:p w14:paraId="2B81A11A">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3.2.3 供应商得分=A+B+C。</w:t>
      </w:r>
    </w:p>
    <w:p w14:paraId="57BAA737">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3.2.4 磋商小组发现供应商的报价明显低于其他投标报价，或者在设有标底时明显低于标底，使得其投标报价可能低于其个别成本的，应当要求该供应商做出书面说明并提供相应的证明材料（提供同类物品购买发票）。供应商不能合理说明或者不能提供相应证明材料的（提供同类物品购买发票），认定该供应商以低于成本报价竞标，其投标作无效标处理。</w:t>
      </w:r>
    </w:p>
    <w:p w14:paraId="3BEE8515">
      <w:pPr>
        <w:shd w:val="clear" w:color="auto" w:fill="auto"/>
        <w:spacing w:line="500" w:lineRule="exact"/>
        <w:outlineLvl w:val="2"/>
        <w:rPr>
          <w:rFonts w:hint="eastAsia" w:ascii="仿宋" w:hAnsi="仿宋" w:eastAsia="仿宋" w:cs="仿宋"/>
          <w:highlight w:val="none"/>
        </w:rPr>
      </w:pPr>
      <w:bookmarkStart w:id="202" w:name="_Toc15230"/>
      <w:bookmarkStart w:id="203" w:name="_Toc14246"/>
      <w:bookmarkStart w:id="204" w:name="_Toc15916"/>
      <w:r>
        <w:rPr>
          <w:rFonts w:hint="eastAsia" w:ascii="仿宋" w:hAnsi="仿宋" w:eastAsia="仿宋" w:cs="仿宋"/>
          <w:highlight w:val="none"/>
        </w:rPr>
        <w:t>3.3 投标文件的澄清和补正</w:t>
      </w:r>
      <w:bookmarkEnd w:id="202"/>
      <w:bookmarkEnd w:id="203"/>
      <w:bookmarkEnd w:id="204"/>
    </w:p>
    <w:p w14:paraId="3E0322DC">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3.3.1 在评标过程中，磋商小组可以书面形式要求供应商对所提交投标文件中不明确的内容进行书面澄清或说明，或者对细微偏差进行补正。磋商小组不接受供应商主动提出的澄清、说明或补正。</w:t>
      </w:r>
    </w:p>
    <w:p w14:paraId="2E9DDE19">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3.3.2 澄清、说明和补正不得改变投标文件的实质性内容（算术性错误修正的除外）。供应商的书面</w:t>
      </w:r>
    </w:p>
    <w:p w14:paraId="2ABC4E5B">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澄清、说明和补正属于投标文件的组成部分。</w:t>
      </w:r>
    </w:p>
    <w:p w14:paraId="41E1D3EE">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3.3.3 磋商小组对供应商提交的澄清、说明或补正有疑问的，可以要求供应商进一步澄清、说明或补正，直至满足磋商小组的要求。</w:t>
      </w:r>
    </w:p>
    <w:p w14:paraId="587DB513">
      <w:pPr>
        <w:shd w:val="clear" w:color="auto" w:fill="auto"/>
        <w:spacing w:line="500" w:lineRule="exact"/>
        <w:outlineLvl w:val="2"/>
        <w:rPr>
          <w:rFonts w:hint="eastAsia" w:ascii="仿宋" w:hAnsi="仿宋" w:eastAsia="仿宋" w:cs="仿宋"/>
          <w:highlight w:val="none"/>
        </w:rPr>
      </w:pPr>
      <w:bookmarkStart w:id="205" w:name="_Toc32131"/>
      <w:bookmarkStart w:id="206" w:name="_Toc6480"/>
      <w:bookmarkStart w:id="207" w:name="_Toc15346"/>
      <w:r>
        <w:rPr>
          <w:rFonts w:hint="eastAsia" w:ascii="仿宋" w:hAnsi="仿宋" w:eastAsia="仿宋" w:cs="仿宋"/>
          <w:highlight w:val="none"/>
        </w:rPr>
        <w:t>3.4 评标结果</w:t>
      </w:r>
      <w:bookmarkEnd w:id="205"/>
      <w:bookmarkEnd w:id="206"/>
      <w:bookmarkEnd w:id="207"/>
    </w:p>
    <w:p w14:paraId="61F60761">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3.4.1 磋商小组依据本章第 2.2.1、2.2.2 条评审标准进行评审，按评标办法前附表的约定推荐3名中标候选人，并标明推荐顺序。</w:t>
      </w:r>
    </w:p>
    <w:p w14:paraId="6567599F">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3.4.2 磋商小组完成评标后，应当向采购人提交书面评标报告。</w:t>
      </w:r>
    </w:p>
    <w:p w14:paraId="087F39E3">
      <w:pPr>
        <w:shd w:val="clear" w:color="auto" w:fill="auto"/>
        <w:spacing w:before="48" w:line="360" w:lineRule="auto"/>
        <w:outlineLvl w:val="1"/>
        <w:rPr>
          <w:rFonts w:hint="eastAsia" w:ascii="仿宋" w:hAnsi="仿宋" w:eastAsia="仿宋" w:cs="仿宋"/>
          <w:sz w:val="20"/>
          <w:szCs w:val="20"/>
          <w:highlight w:val="none"/>
        </w:rPr>
        <w:sectPr>
          <w:footerReference r:id="rId6" w:type="default"/>
          <w:pgSz w:w="11906" w:h="16839"/>
          <w:pgMar w:top="1431" w:right="1236" w:bottom="1157" w:left="1088" w:header="0" w:footer="991" w:gutter="0"/>
          <w:cols w:space="720" w:num="1"/>
        </w:sectPr>
      </w:pPr>
    </w:p>
    <w:p w14:paraId="3EE8C50A">
      <w:pPr>
        <w:pStyle w:val="3"/>
        <w:shd w:val="clear" w:color="auto" w:fill="auto"/>
        <w:jc w:val="center"/>
        <w:rPr>
          <w:rFonts w:hint="eastAsia" w:ascii="仿宋" w:hAnsi="仿宋" w:eastAsia="仿宋" w:cs="仿宋"/>
          <w:sz w:val="24"/>
          <w:szCs w:val="24"/>
          <w:highlight w:val="none"/>
        </w:rPr>
      </w:pPr>
      <w:bookmarkStart w:id="208" w:name="_Toc20417"/>
      <w:bookmarkStart w:id="209" w:name="_Toc26335"/>
      <w:r>
        <w:rPr>
          <w:rFonts w:hint="eastAsia" w:ascii="仿宋" w:hAnsi="仿宋" w:eastAsia="仿宋" w:cs="仿宋"/>
          <w:highlight w:val="none"/>
        </w:rPr>
        <w:t>第四章 服务内容及要求</w:t>
      </w:r>
      <w:bookmarkEnd w:id="208"/>
      <w:bookmarkEnd w:id="209"/>
    </w:p>
    <w:p w14:paraId="6B57919E">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1、采购内容：生鲜肉类、禽蛋类（猪肉、牛肉、羊肉、鸡、鸭、鱼、禽蛋等）、水产类、豆制品类、蔬菜（各类生鲜蔬菜）、调料干菜类及其他副食品等的配送服务；</w:t>
      </w:r>
    </w:p>
    <w:p w14:paraId="1483FCBD">
      <w:pPr>
        <w:shd w:val="clear" w:color="auto" w:fill="auto"/>
        <w:spacing w:line="360" w:lineRule="auto"/>
        <w:rPr>
          <w:rFonts w:hint="eastAsia" w:ascii="仿宋" w:hAnsi="仿宋" w:eastAsia="仿宋" w:cs="仿宋"/>
          <w:color w:val="auto"/>
          <w:highlight w:val="none"/>
          <w:lang w:eastAsia="zh-CN"/>
        </w:rPr>
      </w:pPr>
      <w:bookmarkStart w:id="210" w:name="_Toc11555"/>
      <w:bookmarkStart w:id="211" w:name="_Toc12762"/>
      <w:bookmarkStart w:id="212" w:name="_Toc30565"/>
      <w:r>
        <w:rPr>
          <w:rFonts w:hint="eastAsia" w:ascii="仿宋" w:hAnsi="仿宋" w:eastAsia="仿宋" w:cs="仿宋"/>
          <w:color w:val="auto"/>
          <w:highlight w:val="none"/>
          <w:lang w:eastAsia="zh-CN"/>
        </w:rPr>
        <w:t>2、服务期限：</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年；</w:t>
      </w:r>
      <w:bookmarkEnd w:id="210"/>
      <w:bookmarkEnd w:id="211"/>
      <w:bookmarkEnd w:id="212"/>
    </w:p>
    <w:p w14:paraId="23E54A66">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3、本项目采用费率报价，磋商报价费率不得高于100%（100%是指当地大型超市（如大润发、永辉超</w:t>
      </w:r>
    </w:p>
    <w:p w14:paraId="2B682F28">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市等） 同期同类产品零售最低价为对比依据（不以特价商品做参照））。</w:t>
      </w:r>
    </w:p>
    <w:p w14:paraId="3DC08CB9">
      <w:pPr>
        <w:shd w:val="clear" w:color="auto" w:fill="auto"/>
        <w:spacing w:line="360" w:lineRule="auto"/>
        <w:rPr>
          <w:rFonts w:hint="eastAsia" w:ascii="仿宋" w:hAnsi="仿宋" w:eastAsia="仿宋" w:cs="仿宋"/>
          <w:color w:val="auto"/>
          <w:highlight w:val="none"/>
          <w:lang w:eastAsia="zh-CN"/>
        </w:rPr>
      </w:pPr>
      <w:bookmarkStart w:id="213" w:name="_Toc29212"/>
      <w:bookmarkStart w:id="214" w:name="_Toc30711"/>
      <w:bookmarkStart w:id="215" w:name="_Toc31170"/>
      <w:r>
        <w:rPr>
          <w:rFonts w:hint="eastAsia" w:ascii="仿宋" w:hAnsi="仿宋" w:eastAsia="仿宋" w:cs="仿宋"/>
          <w:color w:val="auto"/>
          <w:highlight w:val="none"/>
          <w:lang w:eastAsia="zh-CN"/>
        </w:rPr>
        <w:t>4、结算方式： 以实际供货量进行结算</w:t>
      </w:r>
      <w:bookmarkEnd w:id="213"/>
      <w:bookmarkEnd w:id="214"/>
      <w:bookmarkEnd w:id="215"/>
    </w:p>
    <w:p w14:paraId="2A11F5E3">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5、配送单位须提供实际全部食材配送的正规发票。否则不予结算。</w:t>
      </w:r>
    </w:p>
    <w:p w14:paraId="2EE43AF0">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供应商每日按规定的时间内按照甲方对食材品类、数量及其它要求将相关食材配送到采购人指定地点，无特殊情况不得延误配送时间，若有不抗力的因素提前与甲方沟通。如有特殊情况，供应商接到采购人通知后</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小时内需到位。从业人员身体状况必须符合卫生部门规定的食品行业健康标准，并定期进行体检，办理健康证。（具体以合同签为准）</w:t>
      </w:r>
    </w:p>
    <w:p w14:paraId="424AE567">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7、配送单位所配送的食材接受甲方及相关部门的质量监督。</w:t>
      </w:r>
    </w:p>
    <w:p w14:paraId="09FA66EE">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8、乙方因食品安全问题造成的任何意外和损失，由乙方承担。 </w:t>
      </w:r>
    </w:p>
    <w:p w14:paraId="5268D5D4">
      <w:pPr>
        <w:shd w:val="clear" w:color="auto" w:fill="auto"/>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9、针对出现单品质量、数量等问题，由乙方双倍赔偿。若每周累计出现质量、数量等问题2次以上（不包含2次），甲方有权终止合同；</w:t>
      </w:r>
    </w:p>
    <w:p w14:paraId="37DEE5D6">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物品验收标准 </w:t>
      </w:r>
    </w:p>
    <w:p w14:paraId="5AE06B2C">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1、货物验收有效期（针对有使用有效期的货品）</w:t>
      </w:r>
    </w:p>
    <w:p w14:paraId="3FA511A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剩余有效期不得少于标注有效期的60%</w:t>
      </w:r>
    </w:p>
    <w:p w14:paraId="6FB8ECDC">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2、果蔬类 </w:t>
      </w:r>
    </w:p>
    <w:p w14:paraId="1A65254E">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2.1 所提供的物品必须符合国家有关标准，保证无异味、无霉烂变质。 </w:t>
      </w:r>
    </w:p>
    <w:p w14:paraId="0A5E9935">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2.2 瓜、果、蔬菜必须是优质货品，保证所供应的蔬菜符合卫生标准，卫生指标应符合我国无公害蔬 菜的卫生指标规定，同时承担因所供应蔬菜问题引起的一切事故后果。各种蔬菜都应具有本品种固有的气味、形态颜色、光泽及蔬菜的成熟度和鲜嫩程度，没有腐烂变质及其他异常味道，不能提供萎蔫、枯塌、损伤、病变、虫害等异常蔬菜。 </w:t>
      </w:r>
    </w:p>
    <w:p w14:paraId="2F57BBA5">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2.3 叶菜类肉质鲜嫩、形态好、色泽度正常、茎基部削平，无黄叶、病叶、泥土、明显机械和病虫害， 无烧心焦边、腐烂等现象，无抽薹，无畸形、异味，花椰菜类应新鲜洁白，不带叶麸、无畸形花。 </w:t>
      </w:r>
    </w:p>
    <w:p w14:paraId="3B4B9FCC">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2.4 茄果类等应果实整洁，成熟度适中，番茄花蒂不明显，无裂果及空洞现象，茄果不能有裂蒂及果 皮变硬现象，无腐烂、畸形、异味，无明显机械伤。 </w:t>
      </w:r>
    </w:p>
    <w:p w14:paraId="435B4F23">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2.5 瓜果类等形状、色泽一致，瓜条均匀，无疤点，无断裂，无腐烂、畸形、异味，无明显机械伤。 </w:t>
      </w:r>
    </w:p>
    <w:p w14:paraId="013201D3">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2.6 根菜类等品种癖习光滑，大小均匀，肉质脆嫩、新鲜，无断裂，无腐烂、裂痕、糠心、异味、不 带泥土、茎叶和须根。 </w:t>
      </w:r>
    </w:p>
    <w:p w14:paraId="72B6BD88">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2.7 薯芋类应色泽一致、不带泥土、茎叶和根须，不干瘪、无腐烂、畸形、异味、明显机械伤、病虫害斑，马铃薯等无发芽现象。 </w:t>
      </w:r>
    </w:p>
    <w:p w14:paraId="56D3F3E9">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2.8 葱蒜类不带老叶、枯叶，不带泥土，无腐烂、异味。 </w:t>
      </w:r>
    </w:p>
    <w:p w14:paraId="4E720D6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2.9 豆类应形态完整，成熟度适中，无腐烂、畸形、异味。 </w:t>
      </w:r>
    </w:p>
    <w:p w14:paraId="37151D50">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2.10 食用菌类应新鲜，无杂质，无腐烂、畸形、异味。</w:t>
      </w:r>
    </w:p>
    <w:p w14:paraId="5E9F2842">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3、畜肉类 </w:t>
      </w:r>
    </w:p>
    <w:p w14:paraId="4D8FE6B8">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3.1 所提供的物品必须符合国家有关标准，保证无异味、无霉烂变质。鲜肉、冷冻肉供货时需提供当批次有效的动物产品检疫合格证（扫描件）。 </w:t>
      </w:r>
    </w:p>
    <w:p w14:paraId="149446ED">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3.2 对货物（鲜肉、冷冻肉）的品质要求，必须符合国家，食品部门的有关标准和规定。 </w:t>
      </w:r>
    </w:p>
    <w:p w14:paraId="67DDEEA6">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3.3 每批鲜肉、骨应保持较好的外观和质量等级，符合国家食品部门的有关标准，保证无异味、无腐 烂变质。并提供当批次有效的动物产品检疫合格证（扫描件），分割的猪肉每次送货时均提供猪肉分割证，鲜肉确保每日新鲜、无异味，并标注保鲜期。 </w:t>
      </w:r>
    </w:p>
    <w:p w14:paraId="5207A3A6">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3.4 其他肉类：冷冻肉要求肉体冻实而且坚硬，无化冻现象，肉质紧密而有弹性，色泽均匀，不粘手， 交货时干净、新鲜、无异味。 </w:t>
      </w:r>
    </w:p>
    <w:p w14:paraId="2FE10FD3">
      <w:pPr>
        <w:shd w:val="clear" w:color="auto" w:fill="auto"/>
        <w:spacing w:line="360" w:lineRule="auto"/>
        <w:rPr>
          <w:rFonts w:hint="eastAsia" w:ascii="仿宋" w:hAnsi="仿宋" w:eastAsia="仿宋" w:cs="仿宋"/>
          <w:b/>
          <w:bCs/>
          <w:color w:val="auto"/>
          <w:highlight w:val="none"/>
          <w:lang w:eastAsia="zh-CN"/>
        </w:rPr>
      </w:pPr>
      <w:bookmarkStart w:id="216" w:name="OLE_LINK2"/>
      <w:bookmarkStart w:id="217" w:name="OLE_LINK1"/>
      <w:r>
        <w:rPr>
          <w:rFonts w:hint="eastAsia" w:ascii="仿宋" w:hAnsi="仿宋" w:eastAsia="仿宋" w:cs="仿宋"/>
          <w:b/>
          <w:bCs/>
          <w:color w:val="auto"/>
          <w:highlight w:val="none"/>
          <w:lang w:eastAsia="zh-CN"/>
        </w:rPr>
        <w:t>4</w:t>
      </w:r>
      <w:bookmarkEnd w:id="216"/>
      <w:bookmarkEnd w:id="217"/>
      <w:r>
        <w:rPr>
          <w:rFonts w:hint="eastAsia" w:ascii="仿宋" w:hAnsi="仿宋" w:eastAsia="仿宋" w:cs="仿宋"/>
          <w:b/>
          <w:bCs/>
          <w:color w:val="auto"/>
          <w:highlight w:val="none"/>
          <w:lang w:eastAsia="zh-CN"/>
        </w:rPr>
        <w:t xml:space="preserve">、禽肉类 </w:t>
      </w:r>
    </w:p>
    <w:p w14:paraId="4C50AC9E">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4.1 所提供的物品必须符合国家有关标准，保证无异味、无霉烂变质。鲜肉、冷冻肉供货时需提供当批次有效的动物产品检疫合格证（扫描件）。 </w:t>
      </w:r>
    </w:p>
    <w:p w14:paraId="22873DF5">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4.2 对货物（鲜肉、冷冻肉）的品质要求，必须符合国家，食品部门的有关标准和规定。 </w:t>
      </w:r>
    </w:p>
    <w:p w14:paraId="2BEC9F1D">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4.3 每批货物应保持较好的外观和质量等级，符合国家食品部门的有关标准，保证无异味、无腐烂变 质，鲜肉确保每日新鲜、无异味，并注明保鲜期。 </w:t>
      </w:r>
    </w:p>
    <w:p w14:paraId="02A10B05">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4.4 其他肉类：冷冻肉要求肉体冻实而且坚硬，无化冻现象，肉质紧密而有弹性，色泽均匀，不沾手， 交货时干净、新鲜、无异味。 </w:t>
      </w:r>
    </w:p>
    <w:p w14:paraId="4C2074D9">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5、蛋类 </w:t>
      </w:r>
    </w:p>
    <w:p w14:paraId="74B43946">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5.1 所提供的物品必须符合国家有关标准，保证无异味、无霉烂变质。 </w:t>
      </w:r>
    </w:p>
    <w:p w14:paraId="051108A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5.2 对货物的品质要求，必须符合国家，食品部门的有关标准和规格要求。 </w:t>
      </w:r>
    </w:p>
    <w:p w14:paraId="467297BA">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5.3 蛋类应蛋壳清洁完整，色泽鲜明，无破损、裂纹，无霉斑，灯光透视时，整个蛋呈桔黄色至橙红 色，蛋黄不见或略见阴影，没有霉味、酸味、臭味等不良气味，打开后蛋黄凸起、完整、有韧性，蛋白澄清、透明、稀稠分明，无异味。鸡蛋要求在本地养鸡场配送确保新鲜； </w:t>
      </w:r>
    </w:p>
    <w:p w14:paraId="65CE2273">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5.4 皮蛋应外表泥状包料完整、无霉斑，包料除掉后蛋壳完整无损，灯光透照蛋内容物凝固不动，打 开观察，整个蛋凝固、不粘壳、清洁而有弹性，呈半透明的棕黄色，闻起来有芳香，无辛辣气。 </w:t>
      </w:r>
    </w:p>
    <w:p w14:paraId="6552D430">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5.5 咸蛋应蛋壳完整无损，无裂纹或霉斑，摇动时有轻度水荡漾感觉，灯光透视蛋黄凝结、呈橙黄色 且靠近蛋壳，蛋清呈白色水样透明，生蛋打开可见蛋清稀薄透明，蛋黄呈红色或淡红色，浓缩粘度增强，但不硬固，煮熟后打开，可见蛋清白嫩，蛋黄口味有细沙感，富于油脂，品尝则有咸蛋固有的香味。 </w:t>
      </w:r>
    </w:p>
    <w:p w14:paraId="3E6F47C5">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6、水产类 </w:t>
      </w:r>
    </w:p>
    <w:p w14:paraId="6F0B8AFF">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6.1 所提供的物品必须符合国家相关标准，保证无异味、无霉烂变质。鲜肉、冷冻肉供货时需提供当 批次有效的检疫合格证。 </w:t>
      </w:r>
    </w:p>
    <w:p w14:paraId="3528E0AB">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6.2 对货物的品质要求，必须符合国家，食品部门的有关标准和规格要求。 </w:t>
      </w:r>
    </w:p>
    <w:p w14:paraId="019E549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6.3 每批货物应保持较好的外观和质量等级，符合国家食品部门的有关标准，保证无异味、无腐烂变 质，鲜肉确保每日新鲜、无异味。 </w:t>
      </w:r>
    </w:p>
    <w:p w14:paraId="3A40222E">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6.4 冷冻肉要求肉体冻实而且坚硬，无化冻现象，肉质紧密而有弹性，色泽均匀，不粘手，交货时干 净、新鲜、无异味。冷冻鱼类要求鱼眼睛清亮，角膜透明，鳞片色泽明显。所有冷冻食品均清晰列出产品品牌、规格、类型、包装方式、包装净重、含冰量等相关参数。 </w:t>
      </w:r>
    </w:p>
    <w:p w14:paraId="0E104708">
      <w:pPr>
        <w:shd w:val="clear" w:color="auto" w:fill="auto"/>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 xml:space="preserve">7、干货调料类 </w:t>
      </w:r>
    </w:p>
    <w:p w14:paraId="41659D83">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7.1 所提供的物品必须符合国家有关标准，且在质保期内，保证无异味、无霉烂变质。 </w:t>
      </w:r>
    </w:p>
    <w:p w14:paraId="6D75B7B8">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7.2 所提供的物品指标要符合国家强制性标准要求，食品类产品，配送方必须清晰地列出产品品牌， 型号、包装类型、包装方式、包装净重量等相关参数，且包装箱上必须贴有 QS 标志。 </w:t>
      </w:r>
    </w:p>
    <w:p w14:paraId="3201B38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7.3 对货物的品质要求，必须符合国家，食品部门的有关标准和规格要求。 </w:t>
      </w:r>
    </w:p>
    <w:p w14:paraId="08D325B2">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7.4 货物必须符合卫生要求，不得有腐烂、变质、霉变、生虫、污秽不洁、混有异物或者其他感官性 状异常，并可能对人体健康有害的物质。 </w:t>
      </w:r>
    </w:p>
    <w:p w14:paraId="6629B4C4">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7.5 货物应由正规生产厂家合格证书、提供 QS 认证、国家机关发出的产品检验合格证书。包装箱完整，同时包装箱要印有注册商标、生产厂家名称、厂址、生产日期、产品合格证、保质期限、产品成分、厂家电话号码等。。 </w:t>
      </w:r>
    </w:p>
    <w:p w14:paraId="44D585C8">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7.6配送方所提供的物品质量必须要符合行业标准要求，不得有掺假、变质、变味、过期等现象出现， 严禁伪劣、假冒、无证不合格物品进入仓库。 </w:t>
      </w:r>
    </w:p>
    <w:p w14:paraId="6BE99D8B">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7.7所提供的物品不得为转基因物品或转基因制成品，经查实所提供物品中具有转基因物品或转基因 制成品立即终止合同，并有配送方将承担全部责任。 </w:t>
      </w:r>
    </w:p>
    <w:p w14:paraId="2851BD0D">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7.8 对照需求方要求检查所送物资品牌、规格是否符合要求，对有包装的食品，检查包装是否完整， 有无破损，查看食品包装标签应符合《食品安全国家标准预包装食品标签通则》（GB7718）要求，包括食品名称、配料表、净含量、规格、生产者（或）经销者的名称、地址和联系方式、生产日期和保质期、储存条件、食品生产许可证编号、产品标准代号等内容。 </w:t>
      </w:r>
    </w:p>
    <w:p w14:paraId="78F00CF9">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7.9 目前国家实行食品质量（QS）安全市场准入制的食品共 28 类：大米、小麦粉、酱油、醋、食用植物油、肉制品、乳制品、饮料、味精、方便面、饼干、罐头食品、冷冻饮品、速冻面米食品、膨化食品、糖果制品、茶叶、葡萄酒、果酒、啤酒、黄酒、酱腌菜、蜜饯、炒货食品、蛋制品、可可制品、水产加工品、淀粉及淀粉制品（包括粉丝、粉条）。</w:t>
      </w:r>
    </w:p>
    <w:p w14:paraId="7E756C8B">
      <w:pPr>
        <w:shd w:val="clear" w:color="auto" w:fill="auto"/>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7.10 通过感官鉴别包装内产品及无包装产品，依靠视觉、嗅觉、味觉、触觉等鉴定食品的外观形态、色泽、气味、滋味和硬度（稠度）是否符合质量要求。有保质期限的商品剩余保存期不得少于原有保质期的</w:t>
      </w:r>
      <w:r>
        <w:rPr>
          <w:rFonts w:hint="eastAsia" w:ascii="仿宋" w:hAnsi="仿宋" w:eastAsia="仿宋" w:cs="仿宋"/>
          <w:color w:val="auto"/>
          <w:highlight w:val="none"/>
          <w:lang w:val="en-US" w:eastAsia="zh-CN"/>
        </w:rPr>
        <w:t>60%</w:t>
      </w:r>
      <w:r>
        <w:rPr>
          <w:rFonts w:hint="eastAsia" w:ascii="仿宋" w:hAnsi="仿宋" w:eastAsia="仿宋" w:cs="仿宋"/>
          <w:color w:val="auto"/>
          <w:highlight w:val="none"/>
          <w:lang w:eastAsia="zh-CN"/>
        </w:rPr>
        <w:t xml:space="preserve">。 </w:t>
      </w:r>
    </w:p>
    <w:p w14:paraId="475A08BF">
      <w:pPr>
        <w:pStyle w:val="3"/>
        <w:shd w:val="clear" w:color="auto" w:fill="auto"/>
        <w:jc w:val="center"/>
        <w:rPr>
          <w:rFonts w:hint="eastAsia" w:ascii="仿宋" w:hAnsi="仿宋" w:eastAsia="仿宋" w:cs="仿宋"/>
          <w:highlight w:val="none"/>
        </w:rPr>
      </w:pPr>
      <w:bookmarkStart w:id="218" w:name="_Toc595"/>
      <w:bookmarkStart w:id="219" w:name="_Toc28083"/>
      <w:r>
        <w:rPr>
          <w:rFonts w:hint="eastAsia" w:ascii="仿宋" w:hAnsi="仿宋" w:eastAsia="仿宋" w:cs="仿宋"/>
          <w:highlight w:val="none"/>
        </w:rPr>
        <w:br w:type="page"/>
      </w:r>
      <w:r>
        <w:rPr>
          <w:rFonts w:hint="eastAsia" w:ascii="仿宋" w:hAnsi="仿宋" w:eastAsia="仿宋" w:cs="仿宋"/>
          <w:highlight w:val="none"/>
        </w:rPr>
        <w:t>第五章 合同（双方协商）</w:t>
      </w:r>
      <w:bookmarkEnd w:id="218"/>
      <w:bookmarkEnd w:id="219"/>
    </w:p>
    <w:p w14:paraId="7DB940F6">
      <w:pPr>
        <w:shd w:val="clear" w:color="auto" w:fill="auto"/>
        <w:spacing w:before="277" w:line="222" w:lineRule="auto"/>
        <w:ind w:left="3140"/>
        <w:outlineLvl w:val="1"/>
        <w:rPr>
          <w:rFonts w:hint="eastAsia" w:ascii="仿宋" w:hAnsi="仿宋" w:eastAsia="仿宋" w:cs="仿宋"/>
          <w:sz w:val="28"/>
          <w:szCs w:val="28"/>
          <w:highlight w:val="none"/>
        </w:rPr>
      </w:pPr>
      <w:bookmarkStart w:id="220" w:name="_Toc19541"/>
      <w:bookmarkStart w:id="221" w:name="_Toc31737"/>
      <w:bookmarkStart w:id="222" w:name="_Toc30535"/>
      <w:r>
        <w:rPr>
          <w:rFonts w:hint="eastAsia" w:ascii="仿宋" w:hAnsi="仿宋" w:eastAsia="仿宋" w:cs="仿宋"/>
          <w:spacing w:val="-4"/>
          <w:sz w:val="28"/>
          <w:szCs w:val="28"/>
          <w:highlight w:val="none"/>
        </w:rPr>
        <w:t>以合同签订为准</w:t>
      </w:r>
      <w:bookmarkEnd w:id="220"/>
      <w:bookmarkEnd w:id="221"/>
      <w:bookmarkEnd w:id="222"/>
    </w:p>
    <w:p w14:paraId="1C21617C">
      <w:pPr>
        <w:shd w:val="clear" w:color="auto" w:fill="auto"/>
        <w:spacing w:line="222" w:lineRule="auto"/>
        <w:rPr>
          <w:rFonts w:hint="eastAsia" w:ascii="仿宋" w:hAnsi="仿宋" w:eastAsia="仿宋" w:cs="仿宋"/>
          <w:sz w:val="28"/>
          <w:szCs w:val="28"/>
          <w:highlight w:val="none"/>
        </w:rPr>
        <w:sectPr>
          <w:headerReference r:id="rId7" w:type="default"/>
          <w:footerReference r:id="rId8" w:type="default"/>
          <w:pgSz w:w="11906" w:h="16839"/>
          <w:pgMar w:top="1431" w:right="1785" w:bottom="1157" w:left="1785" w:header="0" w:footer="992" w:gutter="0"/>
          <w:cols w:space="720" w:num="1"/>
        </w:sectPr>
      </w:pPr>
    </w:p>
    <w:p w14:paraId="05E39675">
      <w:pPr>
        <w:pStyle w:val="3"/>
        <w:shd w:val="clear" w:color="auto" w:fill="auto"/>
        <w:jc w:val="center"/>
        <w:rPr>
          <w:rFonts w:hint="eastAsia" w:ascii="仿宋" w:hAnsi="仿宋" w:eastAsia="仿宋" w:cs="仿宋"/>
          <w:highlight w:val="none"/>
        </w:rPr>
      </w:pPr>
      <w:bookmarkStart w:id="223" w:name="_Toc7847"/>
      <w:bookmarkStart w:id="224" w:name="_Toc15968"/>
      <w:r>
        <w:rPr>
          <w:rFonts w:hint="eastAsia" w:ascii="仿宋" w:hAnsi="仿宋" w:eastAsia="仿宋" w:cs="仿宋"/>
          <w:highlight w:val="none"/>
        </w:rPr>
        <w:t>第六章  竞争性磋商响应文件格式</w:t>
      </w:r>
      <w:bookmarkEnd w:id="223"/>
      <w:bookmarkEnd w:id="224"/>
    </w:p>
    <w:p w14:paraId="3EF84E8F">
      <w:pPr>
        <w:shd w:val="clear" w:color="auto" w:fill="auto"/>
        <w:rPr>
          <w:rFonts w:hint="eastAsia" w:ascii="仿宋" w:hAnsi="仿宋" w:eastAsia="仿宋" w:cs="仿宋"/>
          <w:highlight w:val="none"/>
        </w:rPr>
      </w:pPr>
    </w:p>
    <w:p w14:paraId="0CC76807">
      <w:pPr>
        <w:shd w:val="clear" w:color="auto" w:fill="auto"/>
        <w:rPr>
          <w:rFonts w:hint="eastAsia" w:ascii="仿宋" w:hAnsi="仿宋" w:eastAsia="仿宋" w:cs="仿宋"/>
          <w:highlight w:val="none"/>
        </w:rPr>
      </w:pPr>
    </w:p>
    <w:p w14:paraId="590E0D5B">
      <w:pPr>
        <w:shd w:val="clear" w:color="auto" w:fill="auto"/>
        <w:rPr>
          <w:rFonts w:hint="eastAsia" w:ascii="仿宋" w:hAnsi="仿宋" w:eastAsia="仿宋" w:cs="仿宋"/>
          <w:highlight w:val="none"/>
        </w:rPr>
      </w:pPr>
    </w:p>
    <w:p w14:paraId="7E50B26B">
      <w:pPr>
        <w:shd w:val="clear" w:color="auto" w:fill="auto"/>
        <w:rPr>
          <w:rFonts w:hint="eastAsia" w:ascii="仿宋" w:hAnsi="仿宋" w:eastAsia="仿宋" w:cs="仿宋"/>
          <w:highlight w:val="none"/>
        </w:rPr>
      </w:pPr>
    </w:p>
    <w:p w14:paraId="19F226CD">
      <w:pPr>
        <w:shd w:val="clear" w:color="auto" w:fill="auto"/>
        <w:rPr>
          <w:rFonts w:hint="eastAsia" w:ascii="仿宋" w:hAnsi="仿宋" w:eastAsia="仿宋" w:cs="仿宋"/>
          <w:highlight w:val="none"/>
        </w:rPr>
      </w:pPr>
    </w:p>
    <w:p w14:paraId="378DC504">
      <w:pPr>
        <w:shd w:val="clear" w:color="auto" w:fill="auto"/>
        <w:rPr>
          <w:rFonts w:hint="eastAsia" w:ascii="仿宋" w:hAnsi="仿宋" w:eastAsia="仿宋" w:cs="仿宋"/>
          <w:sz w:val="28"/>
          <w:szCs w:val="28"/>
          <w:highlight w:val="none"/>
        </w:rPr>
      </w:pPr>
    </w:p>
    <w:p w14:paraId="488FACF4">
      <w:pPr>
        <w:shd w:val="clear" w:color="auto" w:fill="auto"/>
        <w:rPr>
          <w:rFonts w:hint="eastAsia" w:ascii="仿宋" w:hAnsi="仿宋" w:eastAsia="仿宋" w:cs="仿宋"/>
          <w:sz w:val="28"/>
          <w:szCs w:val="28"/>
          <w:highlight w:val="none"/>
        </w:rPr>
      </w:pPr>
      <w:r>
        <w:rPr>
          <w:rFonts w:hint="eastAsia" w:ascii="仿宋" w:hAnsi="仿宋" w:eastAsia="仿宋" w:cs="仿宋"/>
          <w:sz w:val="28"/>
          <w:szCs w:val="28"/>
          <w:highlight w:val="none"/>
        </w:rPr>
        <w:tab/>
      </w:r>
      <w:r>
        <w:rPr>
          <w:rFonts w:hint="eastAsia" w:ascii="仿宋" w:hAnsi="仿宋" w:eastAsia="仿宋" w:cs="仿宋"/>
          <w:sz w:val="28"/>
          <w:szCs w:val="28"/>
          <w:highlight w:val="none"/>
          <w:lang w:eastAsia="zh-CN"/>
        </w:rPr>
        <w:t xml:space="preserve"> </w:t>
      </w:r>
      <w:r>
        <w:rPr>
          <w:rFonts w:hint="eastAsia" w:ascii="仿宋" w:hAnsi="仿宋" w:eastAsia="仿宋" w:cs="仿宋"/>
          <w:sz w:val="36"/>
          <w:szCs w:val="36"/>
          <w:highlight w:val="none"/>
          <w:lang w:eastAsia="zh-CN"/>
        </w:rPr>
        <w:t xml:space="preserve">     </w:t>
      </w:r>
      <w:r>
        <w:rPr>
          <w:rFonts w:hint="eastAsia" w:ascii="仿宋" w:hAnsi="仿宋" w:eastAsia="仿宋" w:cs="仿宋"/>
          <w:sz w:val="36"/>
          <w:szCs w:val="36"/>
          <w:highlight w:val="none"/>
          <w:u w:val="single"/>
          <w:lang w:eastAsia="zh-CN"/>
        </w:rPr>
        <w:t xml:space="preserve">                           </w:t>
      </w:r>
      <w:r>
        <w:rPr>
          <w:rFonts w:hint="eastAsia" w:ascii="仿宋" w:hAnsi="仿宋" w:eastAsia="仿宋" w:cs="仿宋"/>
          <w:sz w:val="36"/>
          <w:szCs w:val="36"/>
          <w:highlight w:val="none"/>
        </w:rPr>
        <w:t>（项目名称）</w:t>
      </w:r>
    </w:p>
    <w:p w14:paraId="7E0C9543">
      <w:pPr>
        <w:shd w:val="clear" w:color="auto" w:fill="auto"/>
        <w:rPr>
          <w:rFonts w:hint="eastAsia" w:ascii="仿宋" w:hAnsi="仿宋" w:eastAsia="仿宋" w:cs="仿宋"/>
          <w:sz w:val="28"/>
          <w:szCs w:val="28"/>
          <w:highlight w:val="none"/>
        </w:rPr>
      </w:pPr>
    </w:p>
    <w:p w14:paraId="5113E6CE">
      <w:pPr>
        <w:shd w:val="clear" w:color="auto" w:fill="auto"/>
        <w:rPr>
          <w:rFonts w:hint="eastAsia" w:ascii="仿宋" w:hAnsi="仿宋" w:eastAsia="仿宋" w:cs="仿宋"/>
          <w:sz w:val="28"/>
          <w:szCs w:val="28"/>
          <w:highlight w:val="none"/>
        </w:rPr>
      </w:pPr>
    </w:p>
    <w:p w14:paraId="65BDFC86">
      <w:pPr>
        <w:shd w:val="clear" w:color="auto" w:fill="auto"/>
        <w:rPr>
          <w:rFonts w:hint="eastAsia" w:ascii="仿宋" w:hAnsi="仿宋" w:eastAsia="仿宋" w:cs="仿宋"/>
          <w:sz w:val="28"/>
          <w:szCs w:val="28"/>
          <w:highlight w:val="none"/>
        </w:rPr>
      </w:pPr>
    </w:p>
    <w:p w14:paraId="02FCF12B">
      <w:pPr>
        <w:shd w:val="clear" w:color="auto" w:fill="auto"/>
        <w:rPr>
          <w:rFonts w:hint="eastAsia" w:ascii="仿宋" w:hAnsi="仿宋" w:eastAsia="仿宋" w:cs="仿宋"/>
          <w:sz w:val="28"/>
          <w:szCs w:val="28"/>
          <w:highlight w:val="none"/>
        </w:rPr>
      </w:pPr>
    </w:p>
    <w:p w14:paraId="640154CD">
      <w:pPr>
        <w:shd w:val="clear" w:color="auto" w:fill="auto"/>
        <w:rPr>
          <w:rFonts w:hint="eastAsia" w:ascii="仿宋" w:hAnsi="仿宋" w:eastAsia="仿宋" w:cs="仿宋"/>
          <w:sz w:val="28"/>
          <w:szCs w:val="28"/>
          <w:highlight w:val="none"/>
        </w:rPr>
      </w:pPr>
    </w:p>
    <w:p w14:paraId="52153A64">
      <w:pPr>
        <w:shd w:val="clear" w:color="auto" w:fill="auto"/>
        <w:rPr>
          <w:rFonts w:hint="eastAsia" w:ascii="仿宋" w:hAnsi="仿宋" w:eastAsia="仿宋" w:cs="仿宋"/>
          <w:sz w:val="28"/>
          <w:szCs w:val="28"/>
          <w:highlight w:val="none"/>
        </w:rPr>
      </w:pPr>
    </w:p>
    <w:p w14:paraId="2FF1581B">
      <w:pPr>
        <w:shd w:val="clear" w:color="auto" w:fill="auto"/>
        <w:ind w:left="0" w:leftChars="0" w:right="0" w:rightChars="0" w:firstLine="0" w:firstLineChars="0"/>
        <w:jc w:val="center"/>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eastAsia="zh-CN"/>
        </w:rPr>
        <w:t>（</w:t>
      </w:r>
      <w:r>
        <w:rPr>
          <w:rFonts w:hint="eastAsia" w:ascii="仿宋" w:hAnsi="仿宋" w:eastAsia="仿宋" w:cs="仿宋"/>
          <w:b/>
          <w:bCs/>
          <w:sz w:val="40"/>
          <w:szCs w:val="40"/>
          <w:highlight w:val="none"/>
          <w:lang w:val="en-US" w:eastAsia="zh-CN"/>
        </w:rPr>
        <w:t>第二标段</w:t>
      </w:r>
      <w:r>
        <w:rPr>
          <w:rFonts w:hint="eastAsia" w:ascii="仿宋" w:hAnsi="仿宋" w:eastAsia="仿宋" w:cs="仿宋"/>
          <w:b/>
          <w:bCs/>
          <w:sz w:val="40"/>
          <w:szCs w:val="40"/>
          <w:highlight w:val="none"/>
          <w:lang w:eastAsia="zh-CN"/>
        </w:rPr>
        <w:t>）</w:t>
      </w:r>
    </w:p>
    <w:p w14:paraId="3FD43DF5">
      <w:pPr>
        <w:shd w:val="clear" w:color="auto" w:fill="auto"/>
        <w:rPr>
          <w:rFonts w:hint="eastAsia" w:ascii="仿宋" w:hAnsi="仿宋" w:eastAsia="仿宋" w:cs="仿宋"/>
          <w:sz w:val="28"/>
          <w:szCs w:val="28"/>
          <w:highlight w:val="none"/>
        </w:rPr>
      </w:pPr>
    </w:p>
    <w:p w14:paraId="2C4C64F3">
      <w:pPr>
        <w:pStyle w:val="3"/>
        <w:shd w:val="clear" w:color="auto" w:fill="auto"/>
        <w:jc w:val="center"/>
        <w:rPr>
          <w:rFonts w:hint="eastAsia" w:ascii="仿宋" w:hAnsi="仿宋" w:eastAsia="仿宋" w:cs="仿宋"/>
          <w:sz w:val="56"/>
          <w:szCs w:val="40"/>
          <w:highlight w:val="none"/>
        </w:rPr>
      </w:pPr>
      <w:bookmarkStart w:id="225" w:name="_Toc5658"/>
      <w:bookmarkStart w:id="226" w:name="_Toc5996"/>
      <w:bookmarkStart w:id="227" w:name="_Toc16195"/>
      <w:r>
        <w:rPr>
          <w:rFonts w:hint="eastAsia" w:ascii="仿宋" w:hAnsi="仿宋" w:eastAsia="仿宋" w:cs="仿宋"/>
          <w:sz w:val="56"/>
          <w:szCs w:val="40"/>
          <w:highlight w:val="none"/>
        </w:rPr>
        <w:t>竞争性磋商响应文件</w:t>
      </w:r>
      <w:bookmarkEnd w:id="225"/>
      <w:bookmarkEnd w:id="226"/>
      <w:bookmarkEnd w:id="227"/>
    </w:p>
    <w:p w14:paraId="6DF72484">
      <w:pPr>
        <w:shd w:val="clear" w:color="auto" w:fill="auto"/>
        <w:jc w:val="center"/>
        <w:outlineLvl w:val="9"/>
        <w:rPr>
          <w:rFonts w:hint="eastAsia" w:ascii="仿宋" w:hAnsi="仿宋" w:eastAsia="仿宋" w:cs="仿宋"/>
          <w:sz w:val="28"/>
          <w:szCs w:val="28"/>
          <w:highlight w:val="none"/>
        </w:rPr>
      </w:pPr>
      <w:bookmarkStart w:id="228" w:name="_Toc15167"/>
      <w:bookmarkStart w:id="229" w:name="_Toc23783"/>
      <w:r>
        <w:rPr>
          <w:rFonts w:hint="eastAsia" w:ascii="仿宋" w:hAnsi="仿宋" w:eastAsia="仿宋" w:cs="仿宋"/>
          <w:sz w:val="28"/>
          <w:szCs w:val="28"/>
          <w:highlight w:val="none"/>
        </w:rPr>
        <w:t>项目编号：</w:t>
      </w:r>
      <w:bookmarkEnd w:id="228"/>
      <w:bookmarkEnd w:id="229"/>
    </w:p>
    <w:p w14:paraId="4C5DDC34">
      <w:pPr>
        <w:shd w:val="clear" w:color="auto" w:fill="auto"/>
        <w:rPr>
          <w:rFonts w:hint="eastAsia" w:ascii="仿宋" w:hAnsi="仿宋" w:eastAsia="仿宋" w:cs="仿宋"/>
          <w:sz w:val="28"/>
          <w:szCs w:val="28"/>
          <w:highlight w:val="none"/>
        </w:rPr>
      </w:pPr>
    </w:p>
    <w:p w14:paraId="18451D96">
      <w:pPr>
        <w:shd w:val="clear" w:color="auto" w:fill="auto"/>
        <w:rPr>
          <w:rFonts w:hint="eastAsia" w:ascii="仿宋" w:hAnsi="仿宋" w:eastAsia="仿宋" w:cs="仿宋"/>
          <w:sz w:val="28"/>
          <w:szCs w:val="28"/>
          <w:highlight w:val="none"/>
        </w:rPr>
      </w:pPr>
    </w:p>
    <w:p w14:paraId="097407E5">
      <w:pPr>
        <w:shd w:val="clear" w:color="auto" w:fill="auto"/>
        <w:rPr>
          <w:rFonts w:hint="eastAsia" w:ascii="仿宋" w:hAnsi="仿宋" w:eastAsia="仿宋" w:cs="仿宋"/>
          <w:sz w:val="28"/>
          <w:szCs w:val="28"/>
          <w:highlight w:val="none"/>
        </w:rPr>
      </w:pPr>
    </w:p>
    <w:p w14:paraId="7227A4D0">
      <w:pPr>
        <w:shd w:val="clear" w:color="auto" w:fill="auto"/>
        <w:rPr>
          <w:rFonts w:hint="eastAsia" w:ascii="仿宋" w:hAnsi="仿宋" w:eastAsia="仿宋" w:cs="仿宋"/>
          <w:sz w:val="28"/>
          <w:szCs w:val="28"/>
          <w:highlight w:val="none"/>
        </w:rPr>
      </w:pPr>
    </w:p>
    <w:p w14:paraId="68E58E3D">
      <w:pPr>
        <w:shd w:val="clear" w:color="auto" w:fill="auto"/>
        <w:rPr>
          <w:rFonts w:hint="eastAsia" w:ascii="仿宋" w:hAnsi="仿宋" w:eastAsia="仿宋" w:cs="仿宋"/>
          <w:sz w:val="28"/>
          <w:szCs w:val="28"/>
          <w:highlight w:val="none"/>
        </w:rPr>
      </w:pPr>
    </w:p>
    <w:p w14:paraId="59271764">
      <w:pPr>
        <w:shd w:val="clear" w:color="auto" w:fill="auto"/>
        <w:rPr>
          <w:rFonts w:hint="eastAsia" w:ascii="仿宋" w:hAnsi="仿宋" w:eastAsia="仿宋" w:cs="仿宋"/>
          <w:sz w:val="28"/>
          <w:szCs w:val="28"/>
          <w:highlight w:val="none"/>
        </w:rPr>
      </w:pPr>
    </w:p>
    <w:p w14:paraId="5D42A679">
      <w:pPr>
        <w:shd w:val="clear" w:color="auto" w:fill="auto"/>
        <w:rPr>
          <w:rFonts w:hint="eastAsia" w:ascii="仿宋" w:hAnsi="仿宋" w:eastAsia="仿宋" w:cs="仿宋"/>
          <w:sz w:val="28"/>
          <w:szCs w:val="28"/>
          <w:highlight w:val="none"/>
        </w:rPr>
      </w:pPr>
    </w:p>
    <w:p w14:paraId="4DCBA787">
      <w:pPr>
        <w:shd w:val="clear" w:color="auto" w:fill="auto"/>
        <w:rPr>
          <w:rFonts w:hint="eastAsia" w:ascii="仿宋" w:hAnsi="仿宋" w:eastAsia="仿宋" w:cs="仿宋"/>
          <w:sz w:val="28"/>
          <w:szCs w:val="28"/>
          <w:highlight w:val="none"/>
        </w:rPr>
      </w:pPr>
    </w:p>
    <w:p w14:paraId="5E1D7239">
      <w:pPr>
        <w:shd w:val="clear" w:color="auto" w:fill="auto"/>
        <w:rPr>
          <w:rFonts w:hint="eastAsia" w:ascii="仿宋" w:hAnsi="仿宋" w:eastAsia="仿宋" w:cs="仿宋"/>
          <w:sz w:val="28"/>
          <w:szCs w:val="28"/>
          <w:highlight w:val="none"/>
        </w:rPr>
      </w:pPr>
    </w:p>
    <w:p w14:paraId="0EDE5600">
      <w:pPr>
        <w:shd w:val="clear" w:color="auto" w:fill="auto"/>
        <w:jc w:val="center"/>
        <w:rPr>
          <w:rFonts w:hint="eastAsia" w:ascii="仿宋" w:hAnsi="仿宋" w:eastAsia="仿宋" w:cs="仿宋"/>
          <w:sz w:val="28"/>
          <w:szCs w:val="28"/>
          <w:highlight w:val="none"/>
        </w:rPr>
      </w:pPr>
    </w:p>
    <w:p w14:paraId="040DC7E3">
      <w:pPr>
        <w:shd w:val="clear" w:color="auto" w:fill="auto"/>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  标  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（企业电子签章）</w:t>
      </w:r>
    </w:p>
    <w:p w14:paraId="2A4E5246">
      <w:pPr>
        <w:shd w:val="clear" w:color="auto" w:fill="auto"/>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（个人电子签名或签章）</w:t>
      </w:r>
    </w:p>
    <w:p w14:paraId="7E2C6C47">
      <w:pPr>
        <w:shd w:val="clear" w:color="auto" w:fill="auto"/>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D963B8C">
      <w:pPr>
        <w:shd w:val="clear" w:color="auto" w:fill="auto"/>
        <w:rPr>
          <w:rFonts w:hint="eastAsia" w:ascii="仿宋" w:hAnsi="仿宋" w:eastAsia="仿宋" w:cs="仿宋"/>
          <w:sz w:val="28"/>
          <w:szCs w:val="28"/>
          <w:highlight w:val="none"/>
        </w:rPr>
        <w:sectPr>
          <w:footerReference r:id="rId9" w:type="default"/>
          <w:pgSz w:w="11906" w:h="16839"/>
          <w:pgMar w:top="1431" w:right="1785" w:bottom="1157" w:left="1785" w:header="0" w:footer="992" w:gutter="0"/>
          <w:cols w:space="720" w:num="1"/>
        </w:sectPr>
      </w:pPr>
    </w:p>
    <w:p w14:paraId="7D603E8A">
      <w:pPr>
        <w:shd w:val="clear" w:color="auto" w:fill="auto"/>
        <w:spacing w:before="139" w:line="226" w:lineRule="auto"/>
        <w:ind w:left="3907"/>
        <w:rPr>
          <w:rFonts w:hint="eastAsia" w:ascii="仿宋" w:hAnsi="仿宋" w:eastAsia="仿宋" w:cs="仿宋"/>
          <w:sz w:val="43"/>
          <w:szCs w:val="43"/>
          <w:highlight w:val="none"/>
        </w:rPr>
      </w:pPr>
      <w:r>
        <w:rPr>
          <w:rFonts w:hint="eastAsia" w:ascii="仿宋" w:hAnsi="仿宋" w:eastAsia="仿宋" w:cs="仿宋"/>
          <w:spacing w:val="-46"/>
          <w:sz w:val="43"/>
          <w:szCs w:val="43"/>
          <w:highlight w:val="none"/>
        </w:rPr>
        <w:t>目</w:t>
      </w:r>
      <w:r>
        <w:rPr>
          <w:rFonts w:hint="eastAsia" w:ascii="仿宋" w:hAnsi="仿宋" w:eastAsia="仿宋" w:cs="仿宋"/>
          <w:spacing w:val="29"/>
          <w:sz w:val="43"/>
          <w:szCs w:val="43"/>
          <w:highlight w:val="none"/>
        </w:rPr>
        <w:t xml:space="preserve"> </w:t>
      </w:r>
      <w:r>
        <w:rPr>
          <w:rFonts w:hint="eastAsia" w:ascii="仿宋" w:hAnsi="仿宋" w:eastAsia="仿宋" w:cs="仿宋"/>
          <w:spacing w:val="-46"/>
          <w:sz w:val="43"/>
          <w:szCs w:val="43"/>
          <w:highlight w:val="none"/>
        </w:rPr>
        <w:t>录</w:t>
      </w:r>
    </w:p>
    <w:p w14:paraId="5E130DF4">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一、磋商函</w:t>
      </w:r>
    </w:p>
    <w:p w14:paraId="3E804AEC">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二、磋商函附录</w:t>
      </w:r>
    </w:p>
    <w:p w14:paraId="375541C9">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三、法定代表人资格证明书</w:t>
      </w:r>
    </w:p>
    <w:p w14:paraId="6E447DB8">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四、法定代表人授权委托书</w:t>
      </w:r>
    </w:p>
    <w:p w14:paraId="6107179F">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五、供应商资格审查资料</w:t>
      </w:r>
    </w:p>
    <w:p w14:paraId="7FDC30CD">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六、服务方案</w:t>
      </w:r>
    </w:p>
    <w:p w14:paraId="320415A8">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七、服务承诺</w:t>
      </w:r>
    </w:p>
    <w:p w14:paraId="0CD304CE">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八、反商业贿赂承诺书</w:t>
      </w:r>
    </w:p>
    <w:p w14:paraId="67A43AD3">
      <w:pPr>
        <w:shd w:val="clear" w:color="auto" w:fill="auto"/>
        <w:spacing w:line="5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九、招标文件要求的其它材料及供应商认为有必要提供的材料</w:t>
      </w:r>
    </w:p>
    <w:p w14:paraId="72B667A3">
      <w:pPr>
        <w:shd w:val="clear" w:color="auto" w:fill="auto"/>
        <w:spacing w:line="228" w:lineRule="auto"/>
        <w:rPr>
          <w:rFonts w:hint="eastAsia" w:ascii="仿宋" w:hAnsi="仿宋" w:eastAsia="仿宋" w:cs="仿宋"/>
          <w:sz w:val="20"/>
          <w:szCs w:val="20"/>
          <w:highlight w:val="none"/>
        </w:rPr>
        <w:sectPr>
          <w:footerReference r:id="rId10" w:type="default"/>
          <w:pgSz w:w="11906" w:h="16839"/>
          <w:pgMar w:top="1431" w:right="1785" w:bottom="1157" w:left="1514" w:header="0" w:footer="992" w:gutter="0"/>
          <w:cols w:space="720" w:num="1"/>
        </w:sectPr>
      </w:pPr>
    </w:p>
    <w:p w14:paraId="6DDD24B5">
      <w:pPr>
        <w:pStyle w:val="3"/>
        <w:shd w:val="clear" w:color="auto" w:fill="auto"/>
        <w:jc w:val="center"/>
        <w:rPr>
          <w:rFonts w:hint="eastAsia" w:ascii="仿宋" w:hAnsi="仿宋" w:eastAsia="仿宋" w:cs="仿宋"/>
          <w:highlight w:val="none"/>
        </w:rPr>
      </w:pPr>
      <w:bookmarkStart w:id="230" w:name="_Toc21427"/>
      <w:bookmarkStart w:id="231" w:name="_Toc15950"/>
      <w:bookmarkStart w:id="232" w:name="_Toc31362"/>
      <w:r>
        <w:rPr>
          <w:rFonts w:hint="eastAsia" w:ascii="仿宋" w:hAnsi="仿宋" w:eastAsia="仿宋" w:cs="仿宋"/>
          <w:highlight w:val="none"/>
        </w:rPr>
        <w:t>一、磋商函</w:t>
      </w:r>
      <w:bookmarkEnd w:id="230"/>
      <w:bookmarkEnd w:id="231"/>
      <w:bookmarkEnd w:id="232"/>
    </w:p>
    <w:p w14:paraId="6CCEA67F">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u w:val="single"/>
        </w:rPr>
        <w:t xml:space="preserve">（采购人名称） </w:t>
      </w:r>
      <w:r>
        <w:rPr>
          <w:rFonts w:hint="eastAsia" w:ascii="仿宋" w:hAnsi="仿宋" w:eastAsia="仿宋" w:cs="仿宋"/>
          <w:highlight w:val="none"/>
        </w:rPr>
        <w:t xml:space="preserve">：         </w:t>
      </w:r>
    </w:p>
    <w:p w14:paraId="051AC147">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1、我方已仔细研究了</w:t>
      </w:r>
      <w:r>
        <w:rPr>
          <w:rFonts w:hint="eastAsia" w:ascii="仿宋" w:hAnsi="仿宋" w:eastAsia="仿宋" w:cs="仿宋"/>
          <w:highlight w:val="none"/>
          <w:u w:val="single"/>
        </w:rPr>
        <w:t xml:space="preserve">                  </w:t>
      </w:r>
      <w:r>
        <w:rPr>
          <w:rFonts w:hint="eastAsia" w:ascii="仿宋" w:hAnsi="仿宋" w:eastAsia="仿宋" w:cs="仿宋"/>
          <w:highlight w:val="none"/>
        </w:rPr>
        <w:t>（项目名称）招标文件的全部内容，愿意以（大写）</w:t>
      </w:r>
      <w:r>
        <w:rPr>
          <w:rFonts w:hint="eastAsia" w:ascii="仿宋" w:hAnsi="仿宋" w:eastAsia="仿宋" w:cs="仿宋"/>
          <w:highlight w:val="none"/>
          <w:u w:val="single"/>
        </w:rPr>
        <w:t xml:space="preserve">             </w:t>
      </w:r>
      <w:r>
        <w:rPr>
          <w:rFonts w:hint="eastAsia" w:ascii="仿宋" w:hAnsi="仿宋" w:eastAsia="仿宋" w:cs="仿宋"/>
          <w:highlight w:val="none"/>
        </w:rPr>
        <w:t>小写（</w:t>
      </w:r>
      <w:r>
        <w:rPr>
          <w:rFonts w:hint="eastAsia" w:ascii="仿宋" w:hAnsi="仿宋" w:eastAsia="仿宋" w:cs="仿宋"/>
          <w:highlight w:val="none"/>
          <w:u w:val="single"/>
        </w:rPr>
        <w:t xml:space="preserve">            </w:t>
      </w:r>
      <w:r>
        <w:rPr>
          <w:rFonts w:hint="eastAsia" w:ascii="仿宋" w:hAnsi="仿宋" w:eastAsia="仿宋" w:cs="仿宋"/>
          <w:highlight w:val="none"/>
        </w:rPr>
        <w:t>）%的投标报价，服务期限：</w:t>
      </w:r>
      <w:r>
        <w:rPr>
          <w:rFonts w:hint="eastAsia" w:ascii="仿宋" w:hAnsi="仿宋" w:eastAsia="仿宋" w:cs="仿宋"/>
          <w:highlight w:val="none"/>
          <w:u w:val="single"/>
        </w:rPr>
        <w:t xml:space="preserve">              </w:t>
      </w:r>
      <w:r>
        <w:rPr>
          <w:rFonts w:hint="eastAsia" w:ascii="仿宋" w:hAnsi="仿宋" w:eastAsia="仿宋" w:cs="仿宋"/>
          <w:highlight w:val="none"/>
        </w:rPr>
        <w:t>，质量达到：</w:t>
      </w:r>
      <w:r>
        <w:rPr>
          <w:rFonts w:hint="eastAsia" w:ascii="仿宋" w:hAnsi="仿宋" w:eastAsia="仿宋" w:cs="仿宋"/>
          <w:highlight w:val="none"/>
          <w:u w:val="single"/>
        </w:rPr>
        <w:t xml:space="preserve">             </w:t>
      </w:r>
      <w:r>
        <w:rPr>
          <w:rFonts w:hint="eastAsia" w:ascii="仿宋" w:hAnsi="仿宋" w:eastAsia="仿宋" w:cs="仿宋"/>
          <w:highlight w:val="none"/>
        </w:rPr>
        <w:t>，按合同约定完成本项目；</w:t>
      </w:r>
    </w:p>
    <w:p w14:paraId="6207D47E">
      <w:pPr>
        <w:shd w:val="clear" w:color="auto" w:fill="auto"/>
        <w:spacing w:line="500" w:lineRule="exact"/>
        <w:outlineLvl w:val="9"/>
        <w:rPr>
          <w:rFonts w:hint="eastAsia" w:ascii="仿宋" w:hAnsi="仿宋" w:eastAsia="仿宋" w:cs="仿宋"/>
          <w:highlight w:val="none"/>
        </w:rPr>
      </w:pPr>
      <w:bookmarkStart w:id="233" w:name="_Toc8014"/>
      <w:bookmarkStart w:id="234" w:name="_Toc19640"/>
      <w:bookmarkStart w:id="235" w:name="_Toc32001"/>
      <w:r>
        <w:rPr>
          <w:rFonts w:hint="eastAsia" w:ascii="仿宋" w:hAnsi="仿宋" w:eastAsia="仿宋" w:cs="仿宋"/>
          <w:highlight w:val="none"/>
        </w:rPr>
        <w:t>2．如我方中标：</w:t>
      </w:r>
      <w:bookmarkEnd w:id="233"/>
      <w:bookmarkEnd w:id="234"/>
      <w:bookmarkEnd w:id="235"/>
    </w:p>
    <w:p w14:paraId="2D26711B">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（1）我方承诺在收到中标通知书后，在中标通知书规定的期限内与你方签订合同。</w:t>
      </w:r>
    </w:p>
    <w:p w14:paraId="404D50EC">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（2）随同本投标函递交的投标函附录属于合同文件的组成部分。</w:t>
      </w:r>
    </w:p>
    <w:p w14:paraId="7156D773">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（3）我方承诺在合同约定的期限内完成并移交全部合同项目。</w:t>
      </w:r>
    </w:p>
    <w:p w14:paraId="2E9F930D">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（4）我方承诺按招标文件要求向招标代理机构支付招标代理服务费。</w:t>
      </w:r>
    </w:p>
    <w:p w14:paraId="56A3CEE4">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3．我方在此声明，所递交的投标文件及有关资料内容完整、真实和准确。</w:t>
      </w:r>
    </w:p>
    <w:p w14:paraId="3A36D19F">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eastAsia="zh-CN"/>
        </w:rPr>
        <w:t xml:space="preserve">  </w:t>
      </w:r>
      <w:r>
        <w:rPr>
          <w:rFonts w:hint="eastAsia" w:ascii="仿宋" w:hAnsi="仿宋" w:eastAsia="仿宋" w:cs="仿宋"/>
          <w:highlight w:val="none"/>
          <w:u w:val="single"/>
          <w:lang w:eastAsia="zh-CN"/>
        </w:rPr>
        <w:t xml:space="preserve">                         </w:t>
      </w:r>
      <w:r>
        <w:rPr>
          <w:rFonts w:hint="eastAsia" w:ascii="仿宋" w:hAnsi="仿宋" w:eastAsia="仿宋" w:cs="仿宋"/>
          <w:highlight w:val="none"/>
        </w:rPr>
        <w:t>（其他补充说明）</w:t>
      </w:r>
    </w:p>
    <w:p w14:paraId="56CFD7D0">
      <w:pPr>
        <w:shd w:val="clear" w:color="auto" w:fill="auto"/>
        <w:spacing w:line="500" w:lineRule="exact"/>
        <w:rPr>
          <w:rFonts w:hint="eastAsia" w:ascii="仿宋" w:hAnsi="仿宋" w:eastAsia="仿宋" w:cs="仿宋"/>
          <w:highlight w:val="none"/>
        </w:rPr>
      </w:pPr>
    </w:p>
    <w:p w14:paraId="0232C4AA">
      <w:pPr>
        <w:shd w:val="clear" w:color="auto" w:fill="auto"/>
        <w:spacing w:line="500" w:lineRule="exact"/>
        <w:rPr>
          <w:rFonts w:hint="eastAsia" w:ascii="仿宋" w:hAnsi="仿宋" w:eastAsia="仿宋" w:cs="仿宋"/>
          <w:highlight w:val="none"/>
        </w:rPr>
      </w:pPr>
    </w:p>
    <w:p w14:paraId="43798DAC">
      <w:pPr>
        <w:shd w:val="clear" w:color="auto" w:fill="auto"/>
        <w:spacing w:line="500" w:lineRule="exact"/>
        <w:rPr>
          <w:rFonts w:hint="eastAsia" w:ascii="仿宋" w:hAnsi="仿宋" w:eastAsia="仿宋" w:cs="仿宋"/>
          <w:highlight w:val="none"/>
        </w:rPr>
      </w:pPr>
    </w:p>
    <w:p w14:paraId="46A66A45">
      <w:pPr>
        <w:shd w:val="clear" w:color="auto" w:fill="auto"/>
        <w:spacing w:line="500" w:lineRule="exact"/>
        <w:rPr>
          <w:rFonts w:hint="eastAsia" w:ascii="仿宋" w:hAnsi="仿宋" w:eastAsia="仿宋" w:cs="仿宋"/>
          <w:highlight w:val="none"/>
        </w:rPr>
      </w:pPr>
    </w:p>
    <w:p w14:paraId="6E180E8A">
      <w:pPr>
        <w:shd w:val="clear" w:color="auto" w:fill="auto"/>
        <w:spacing w:line="500" w:lineRule="exact"/>
        <w:rPr>
          <w:rFonts w:hint="eastAsia" w:ascii="仿宋" w:hAnsi="仿宋" w:eastAsia="仿宋" w:cs="仿宋"/>
          <w:highlight w:val="none"/>
        </w:rPr>
      </w:pPr>
    </w:p>
    <w:p w14:paraId="2ECB4E92">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40F6FDE1">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法定代表人或授权代理人：</w:t>
      </w:r>
      <w:r>
        <w:rPr>
          <w:rFonts w:hint="eastAsia" w:ascii="仿宋" w:hAnsi="仿宋" w:eastAsia="仿宋" w:cs="仿宋"/>
          <w:highlight w:val="none"/>
          <w:u w:val="single"/>
        </w:rPr>
        <w:t xml:space="preserve">       </w:t>
      </w:r>
      <w:r>
        <w:rPr>
          <w:rFonts w:hint="eastAsia" w:ascii="仿宋" w:hAnsi="仿宋" w:eastAsia="仿宋" w:cs="仿宋"/>
          <w:highlight w:val="none"/>
        </w:rPr>
        <w:t>（个人电子签名或签章）</w:t>
      </w:r>
    </w:p>
    <w:p w14:paraId="1CED80DB">
      <w:pPr>
        <w:shd w:val="clear" w:color="auto" w:fill="auto"/>
        <w:spacing w:line="500" w:lineRule="exact"/>
        <w:jc w:val="right"/>
        <w:rPr>
          <w:rFonts w:hint="eastAsia" w:ascii="仿宋" w:hAnsi="仿宋" w:eastAsia="仿宋" w:cs="仿宋"/>
          <w:sz w:val="20"/>
          <w:szCs w:val="20"/>
          <w:highlight w:val="none"/>
        </w:rPr>
      </w:pPr>
      <w:r>
        <w:rPr>
          <w:rFonts w:hint="eastAsia" w:ascii="仿宋" w:hAnsi="仿宋" w:eastAsia="仿宋" w:cs="仿宋"/>
          <w:highlight w:val="none"/>
        </w:rPr>
        <w:tab/>
      </w:r>
      <w:r>
        <w:rPr>
          <w:rFonts w:hint="eastAsia" w:ascii="仿宋" w:hAnsi="仿宋" w:eastAsia="仿宋" w:cs="仿宋"/>
          <w:highlight w:val="none"/>
        </w:rPr>
        <w:t xml:space="preserve"> </w:t>
      </w:r>
      <w:r>
        <w:rPr>
          <w:rFonts w:hint="eastAsia" w:ascii="仿宋" w:hAnsi="仿宋" w:eastAsia="仿宋" w:cs="仿宋"/>
          <w:highlight w:val="none"/>
          <w:u w:val="single"/>
          <w:lang w:eastAsia="zh-CN"/>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40E80A7D">
      <w:pPr>
        <w:shd w:val="clear" w:color="auto" w:fill="auto"/>
        <w:spacing w:line="228" w:lineRule="auto"/>
        <w:rPr>
          <w:rFonts w:hint="eastAsia" w:ascii="仿宋" w:hAnsi="仿宋" w:eastAsia="仿宋" w:cs="仿宋"/>
          <w:sz w:val="20"/>
          <w:szCs w:val="20"/>
          <w:highlight w:val="none"/>
        </w:rPr>
        <w:sectPr>
          <w:footerReference r:id="rId11" w:type="default"/>
          <w:pgSz w:w="11906" w:h="16839"/>
          <w:pgMar w:top="1431" w:right="1785" w:bottom="1157" w:left="1785" w:header="0" w:footer="992" w:gutter="0"/>
          <w:cols w:space="720" w:num="1"/>
        </w:sectPr>
      </w:pPr>
    </w:p>
    <w:p w14:paraId="5AFDC239">
      <w:pPr>
        <w:pStyle w:val="3"/>
        <w:shd w:val="clear" w:color="auto" w:fill="auto"/>
        <w:jc w:val="center"/>
        <w:rPr>
          <w:rFonts w:hint="eastAsia" w:ascii="仿宋" w:hAnsi="仿宋" w:eastAsia="仿宋" w:cs="仿宋"/>
          <w:highlight w:val="none"/>
        </w:rPr>
      </w:pPr>
      <w:bookmarkStart w:id="236" w:name="_Toc3291"/>
      <w:bookmarkStart w:id="237" w:name="_Toc21636"/>
      <w:bookmarkStart w:id="238" w:name="_Toc28107"/>
      <w:r>
        <w:rPr>
          <w:rFonts w:hint="eastAsia" w:ascii="仿宋" w:hAnsi="仿宋" w:eastAsia="仿宋" w:cs="仿宋"/>
          <w:highlight w:val="none"/>
        </w:rPr>
        <w:t>二、磋商函附录</w:t>
      </w:r>
      <w:bookmarkEnd w:id="236"/>
      <w:bookmarkEnd w:id="237"/>
      <w:bookmarkEnd w:id="238"/>
    </w:p>
    <w:p w14:paraId="1C2A4D25">
      <w:pPr>
        <w:shd w:val="clear" w:color="auto" w:fill="auto"/>
        <w:spacing w:before="232"/>
        <w:rPr>
          <w:rFonts w:hint="eastAsia" w:ascii="仿宋" w:hAnsi="仿宋" w:eastAsia="仿宋" w:cs="仿宋"/>
          <w:highlight w:val="none"/>
        </w:rPr>
      </w:pPr>
    </w:p>
    <w:tbl>
      <w:tblPr>
        <w:tblStyle w:val="15"/>
        <w:tblW w:w="87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2"/>
        <w:gridCol w:w="5897"/>
      </w:tblGrid>
      <w:tr w14:paraId="33DE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2852" w:type="dxa"/>
            <w:noWrap w:val="0"/>
            <w:vAlign w:val="center"/>
          </w:tcPr>
          <w:p w14:paraId="7B9057A8">
            <w:pPr>
              <w:shd w:val="clear" w:color="auto" w:fill="auto"/>
              <w:jc w:val="center"/>
              <w:rPr>
                <w:rFonts w:hint="default" w:ascii="仿宋" w:hAnsi="仿宋" w:eastAsia="仿宋" w:cs="仿宋"/>
                <w:highlight w:val="none"/>
                <w:lang w:val="en-US"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标段</w:t>
            </w:r>
          </w:p>
        </w:tc>
        <w:tc>
          <w:tcPr>
            <w:tcW w:w="5897" w:type="dxa"/>
            <w:noWrap w:val="0"/>
            <w:vAlign w:val="center"/>
          </w:tcPr>
          <w:p w14:paraId="11B61859">
            <w:pPr>
              <w:shd w:val="clear" w:color="auto" w:fill="auto"/>
              <w:jc w:val="center"/>
              <w:rPr>
                <w:rFonts w:hint="eastAsia" w:ascii="仿宋" w:hAnsi="仿宋" w:eastAsia="仿宋" w:cs="仿宋"/>
                <w:highlight w:val="none"/>
              </w:rPr>
            </w:pPr>
          </w:p>
        </w:tc>
      </w:tr>
      <w:tr w14:paraId="3E8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2852" w:type="dxa"/>
            <w:noWrap w:val="0"/>
            <w:vAlign w:val="center"/>
          </w:tcPr>
          <w:p w14:paraId="697C55AB">
            <w:pPr>
              <w:shd w:val="clear" w:color="auto" w:fill="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897" w:type="dxa"/>
            <w:noWrap w:val="0"/>
            <w:vAlign w:val="center"/>
          </w:tcPr>
          <w:p w14:paraId="7AE13301">
            <w:pPr>
              <w:shd w:val="clear" w:color="auto" w:fill="auto"/>
              <w:jc w:val="center"/>
              <w:rPr>
                <w:rFonts w:hint="eastAsia" w:ascii="仿宋" w:hAnsi="仿宋" w:eastAsia="仿宋" w:cs="仿宋"/>
                <w:highlight w:val="none"/>
              </w:rPr>
            </w:pPr>
          </w:p>
        </w:tc>
      </w:tr>
      <w:tr w14:paraId="6E915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2852" w:type="dxa"/>
            <w:noWrap w:val="0"/>
            <w:vAlign w:val="center"/>
          </w:tcPr>
          <w:p w14:paraId="4CBBA21A">
            <w:pPr>
              <w:shd w:val="clear" w:color="auto" w:fill="auto"/>
              <w:jc w:val="center"/>
              <w:rPr>
                <w:rFonts w:hint="eastAsia" w:ascii="仿宋" w:hAnsi="仿宋" w:eastAsia="仿宋" w:cs="仿宋"/>
                <w:highlight w:val="none"/>
              </w:rPr>
            </w:pPr>
            <w:r>
              <w:rPr>
                <w:rFonts w:hint="eastAsia" w:ascii="仿宋" w:hAnsi="仿宋" w:eastAsia="仿宋" w:cs="仿宋"/>
                <w:highlight w:val="none"/>
              </w:rPr>
              <w:t>供应商地址</w:t>
            </w:r>
          </w:p>
        </w:tc>
        <w:tc>
          <w:tcPr>
            <w:tcW w:w="5897" w:type="dxa"/>
            <w:noWrap w:val="0"/>
            <w:vAlign w:val="center"/>
          </w:tcPr>
          <w:p w14:paraId="56621B53">
            <w:pPr>
              <w:shd w:val="clear" w:color="auto" w:fill="auto"/>
              <w:jc w:val="center"/>
              <w:rPr>
                <w:rFonts w:hint="eastAsia" w:ascii="仿宋" w:hAnsi="仿宋" w:eastAsia="仿宋" w:cs="仿宋"/>
                <w:highlight w:val="none"/>
              </w:rPr>
            </w:pPr>
          </w:p>
        </w:tc>
      </w:tr>
      <w:tr w14:paraId="0BB95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jc w:val="center"/>
        </w:trPr>
        <w:tc>
          <w:tcPr>
            <w:tcW w:w="2852" w:type="dxa"/>
            <w:noWrap w:val="0"/>
            <w:vAlign w:val="center"/>
          </w:tcPr>
          <w:p w14:paraId="043F52FC">
            <w:pPr>
              <w:shd w:val="clear" w:color="auto" w:fill="auto"/>
              <w:jc w:val="center"/>
              <w:rPr>
                <w:rFonts w:hint="eastAsia" w:ascii="仿宋" w:hAnsi="仿宋" w:eastAsia="仿宋" w:cs="仿宋"/>
                <w:highlight w:val="none"/>
              </w:rPr>
            </w:pPr>
            <w:r>
              <w:rPr>
                <w:rFonts w:hint="eastAsia" w:ascii="仿宋" w:hAnsi="仿宋" w:eastAsia="仿宋" w:cs="仿宋"/>
                <w:highlight w:val="none"/>
              </w:rPr>
              <w:t>投标报价</w:t>
            </w:r>
          </w:p>
        </w:tc>
        <w:tc>
          <w:tcPr>
            <w:tcW w:w="5897" w:type="dxa"/>
            <w:noWrap w:val="0"/>
            <w:vAlign w:val="center"/>
          </w:tcPr>
          <w:p w14:paraId="70BCDD3A">
            <w:pPr>
              <w:shd w:val="clear" w:color="auto" w:fill="auto"/>
              <w:jc w:val="both"/>
              <w:rPr>
                <w:rFonts w:hint="default" w:ascii="仿宋" w:hAnsi="仿宋" w:eastAsia="仿宋" w:cs="仿宋"/>
                <w:highlight w:val="none"/>
                <w:u w:val="single"/>
                <w:lang w:val="en-US" w:eastAsia="zh-CN"/>
              </w:rPr>
            </w:pPr>
            <w:r>
              <w:rPr>
                <w:rFonts w:hint="eastAsia" w:ascii="仿宋" w:hAnsi="仿宋" w:eastAsia="仿宋" w:cs="仿宋"/>
                <w:highlight w:val="none"/>
              </w:rPr>
              <w:t>大写：</w:t>
            </w:r>
            <w:r>
              <w:rPr>
                <w:rFonts w:hint="eastAsia" w:ascii="仿宋" w:hAnsi="仿宋" w:eastAsia="仿宋" w:cs="仿宋"/>
                <w:highlight w:val="none"/>
                <w:u w:val="single"/>
                <w:lang w:val="en-US" w:eastAsia="zh-CN"/>
              </w:rPr>
              <w:t xml:space="preserve">              </w:t>
            </w:r>
          </w:p>
          <w:p w14:paraId="2C0F2EB2">
            <w:pPr>
              <w:shd w:val="clear" w:color="auto" w:fill="auto"/>
              <w:jc w:val="both"/>
              <w:rPr>
                <w:rFonts w:hint="eastAsia" w:ascii="仿宋" w:hAnsi="仿宋" w:eastAsia="仿宋" w:cs="仿宋"/>
                <w:highlight w:val="none"/>
                <w:lang w:eastAsia="zh-CN"/>
              </w:rPr>
            </w:pPr>
            <w:r>
              <w:rPr>
                <w:rFonts w:hint="eastAsia" w:ascii="仿宋" w:hAnsi="仿宋" w:eastAsia="仿宋" w:cs="仿宋"/>
                <w:highlight w:val="none"/>
              </w:rPr>
              <w:t>小写：</w:t>
            </w:r>
            <w:r>
              <w:rPr>
                <w:rFonts w:hint="eastAsia" w:ascii="仿宋" w:hAnsi="仿宋" w:eastAsia="仿宋" w:cs="仿宋"/>
                <w:highlight w:val="none"/>
                <w:u w:val="single"/>
                <w:lang w:eastAsia="zh-CN"/>
              </w:rPr>
              <w:t xml:space="preserve">               </w:t>
            </w:r>
            <w:r>
              <w:rPr>
                <w:rFonts w:hint="eastAsia" w:ascii="仿宋" w:hAnsi="仿宋" w:eastAsia="仿宋" w:cs="仿宋"/>
                <w:highlight w:val="none"/>
                <w:lang w:eastAsia="zh-CN"/>
              </w:rPr>
              <w:t>%</w:t>
            </w:r>
          </w:p>
        </w:tc>
      </w:tr>
      <w:tr w14:paraId="1ACE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2852" w:type="dxa"/>
            <w:noWrap w:val="0"/>
            <w:vAlign w:val="center"/>
          </w:tcPr>
          <w:p w14:paraId="73D1673D">
            <w:pPr>
              <w:shd w:val="clear" w:color="auto" w:fill="auto"/>
              <w:jc w:val="center"/>
              <w:rPr>
                <w:rFonts w:hint="eastAsia" w:ascii="仿宋" w:hAnsi="仿宋" w:eastAsia="仿宋" w:cs="仿宋"/>
                <w:highlight w:val="none"/>
              </w:rPr>
            </w:pPr>
            <w:r>
              <w:rPr>
                <w:rFonts w:hint="eastAsia" w:ascii="仿宋" w:hAnsi="仿宋" w:eastAsia="仿宋" w:cs="仿宋"/>
                <w:highlight w:val="none"/>
              </w:rPr>
              <w:t>质量要求</w:t>
            </w:r>
          </w:p>
        </w:tc>
        <w:tc>
          <w:tcPr>
            <w:tcW w:w="5897" w:type="dxa"/>
            <w:noWrap w:val="0"/>
            <w:vAlign w:val="center"/>
          </w:tcPr>
          <w:p w14:paraId="5A3E79E1">
            <w:pPr>
              <w:shd w:val="clear" w:color="auto" w:fill="auto"/>
              <w:jc w:val="center"/>
              <w:rPr>
                <w:rFonts w:hint="eastAsia" w:ascii="仿宋" w:hAnsi="仿宋" w:eastAsia="仿宋" w:cs="仿宋"/>
                <w:highlight w:val="none"/>
              </w:rPr>
            </w:pPr>
          </w:p>
        </w:tc>
      </w:tr>
      <w:tr w14:paraId="6B81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852" w:type="dxa"/>
            <w:noWrap w:val="0"/>
            <w:vAlign w:val="center"/>
          </w:tcPr>
          <w:p w14:paraId="5CE7778D">
            <w:pPr>
              <w:shd w:val="clear" w:color="auto" w:fill="auto"/>
              <w:jc w:val="center"/>
              <w:rPr>
                <w:rFonts w:hint="eastAsia" w:ascii="仿宋" w:hAnsi="仿宋" w:eastAsia="仿宋" w:cs="仿宋"/>
                <w:highlight w:val="none"/>
              </w:rPr>
            </w:pPr>
            <w:r>
              <w:rPr>
                <w:rFonts w:hint="eastAsia" w:ascii="仿宋" w:hAnsi="仿宋" w:eastAsia="仿宋" w:cs="仿宋"/>
                <w:highlight w:val="none"/>
              </w:rPr>
              <w:t>服务期限</w:t>
            </w:r>
          </w:p>
        </w:tc>
        <w:tc>
          <w:tcPr>
            <w:tcW w:w="5897" w:type="dxa"/>
            <w:noWrap w:val="0"/>
            <w:vAlign w:val="center"/>
          </w:tcPr>
          <w:p w14:paraId="6F3E6F98">
            <w:pPr>
              <w:shd w:val="clear" w:color="auto" w:fill="auto"/>
              <w:jc w:val="center"/>
              <w:rPr>
                <w:rFonts w:hint="eastAsia" w:ascii="仿宋" w:hAnsi="仿宋" w:eastAsia="仿宋" w:cs="仿宋"/>
                <w:highlight w:val="none"/>
              </w:rPr>
            </w:pPr>
          </w:p>
        </w:tc>
      </w:tr>
      <w:tr w14:paraId="5D61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jc w:val="center"/>
        </w:trPr>
        <w:tc>
          <w:tcPr>
            <w:tcW w:w="2852" w:type="dxa"/>
            <w:noWrap w:val="0"/>
            <w:vAlign w:val="center"/>
          </w:tcPr>
          <w:p w14:paraId="2DEEB444">
            <w:pPr>
              <w:shd w:val="clear" w:color="auto" w:fill="auto"/>
              <w:jc w:val="center"/>
              <w:rPr>
                <w:rFonts w:hint="eastAsia" w:ascii="仿宋" w:hAnsi="仿宋" w:eastAsia="仿宋" w:cs="仿宋"/>
                <w:highlight w:val="none"/>
              </w:rPr>
            </w:pPr>
            <w:r>
              <w:rPr>
                <w:rFonts w:hint="eastAsia" w:ascii="仿宋" w:hAnsi="仿宋" w:eastAsia="仿宋" w:cs="仿宋"/>
                <w:highlight w:val="none"/>
              </w:rPr>
              <w:t>采购内容</w:t>
            </w:r>
          </w:p>
        </w:tc>
        <w:tc>
          <w:tcPr>
            <w:tcW w:w="5897" w:type="dxa"/>
            <w:noWrap w:val="0"/>
            <w:vAlign w:val="center"/>
          </w:tcPr>
          <w:p w14:paraId="4FD9C364">
            <w:pPr>
              <w:shd w:val="clear" w:color="auto" w:fill="auto"/>
              <w:jc w:val="center"/>
              <w:rPr>
                <w:rFonts w:hint="eastAsia" w:ascii="仿宋" w:hAnsi="仿宋" w:eastAsia="仿宋" w:cs="仿宋"/>
                <w:highlight w:val="none"/>
              </w:rPr>
            </w:pPr>
          </w:p>
        </w:tc>
      </w:tr>
      <w:tr w14:paraId="5257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852" w:type="dxa"/>
            <w:noWrap w:val="0"/>
            <w:vAlign w:val="center"/>
          </w:tcPr>
          <w:p w14:paraId="5F09BF7D">
            <w:pPr>
              <w:shd w:val="clear" w:color="auto" w:fill="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5897" w:type="dxa"/>
            <w:noWrap w:val="0"/>
            <w:vAlign w:val="center"/>
          </w:tcPr>
          <w:p w14:paraId="288637E8">
            <w:pPr>
              <w:shd w:val="clear" w:color="auto" w:fill="auto"/>
              <w:jc w:val="center"/>
              <w:rPr>
                <w:rFonts w:hint="eastAsia" w:ascii="仿宋" w:hAnsi="仿宋" w:eastAsia="仿宋" w:cs="仿宋"/>
                <w:highlight w:val="none"/>
              </w:rPr>
            </w:pPr>
          </w:p>
        </w:tc>
      </w:tr>
      <w:tr w14:paraId="5D7F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jc w:val="center"/>
        </w:trPr>
        <w:tc>
          <w:tcPr>
            <w:tcW w:w="2852" w:type="dxa"/>
            <w:noWrap w:val="0"/>
            <w:vAlign w:val="center"/>
          </w:tcPr>
          <w:p w14:paraId="6EBE8216">
            <w:pPr>
              <w:shd w:val="clear" w:color="auto" w:fill="auto"/>
              <w:jc w:val="center"/>
              <w:rPr>
                <w:rFonts w:hint="eastAsia" w:ascii="仿宋" w:hAnsi="仿宋" w:eastAsia="仿宋" w:cs="仿宋"/>
                <w:highlight w:val="none"/>
              </w:rPr>
            </w:pPr>
            <w:r>
              <w:rPr>
                <w:rFonts w:hint="eastAsia" w:ascii="仿宋" w:hAnsi="仿宋" w:eastAsia="仿宋" w:cs="仿宋"/>
                <w:highlight w:val="none"/>
              </w:rPr>
              <w:t>备注</w:t>
            </w:r>
          </w:p>
        </w:tc>
        <w:tc>
          <w:tcPr>
            <w:tcW w:w="5897" w:type="dxa"/>
            <w:noWrap w:val="0"/>
            <w:vAlign w:val="center"/>
          </w:tcPr>
          <w:p w14:paraId="6C4AD375">
            <w:pPr>
              <w:shd w:val="clear" w:color="auto" w:fill="auto"/>
              <w:jc w:val="center"/>
              <w:rPr>
                <w:rFonts w:hint="eastAsia" w:ascii="仿宋" w:hAnsi="仿宋" w:eastAsia="仿宋" w:cs="仿宋"/>
                <w:highlight w:val="none"/>
              </w:rPr>
            </w:pPr>
          </w:p>
        </w:tc>
      </w:tr>
    </w:tbl>
    <w:p w14:paraId="1ABD8C43">
      <w:pPr>
        <w:pStyle w:val="2"/>
        <w:shd w:val="clear" w:color="auto" w:fill="auto"/>
        <w:spacing w:line="261" w:lineRule="auto"/>
        <w:rPr>
          <w:rFonts w:hint="eastAsia" w:ascii="仿宋" w:hAnsi="仿宋" w:eastAsia="仿宋" w:cs="仿宋"/>
          <w:highlight w:val="none"/>
        </w:rPr>
      </w:pPr>
    </w:p>
    <w:p w14:paraId="6A0876D0">
      <w:pPr>
        <w:pStyle w:val="2"/>
        <w:shd w:val="clear" w:color="auto" w:fill="auto"/>
        <w:spacing w:line="261" w:lineRule="auto"/>
        <w:rPr>
          <w:rFonts w:hint="eastAsia" w:ascii="仿宋" w:hAnsi="仿宋" w:eastAsia="仿宋" w:cs="仿宋"/>
          <w:highlight w:val="none"/>
        </w:rPr>
      </w:pPr>
    </w:p>
    <w:p w14:paraId="441C73B2">
      <w:pPr>
        <w:pStyle w:val="2"/>
        <w:shd w:val="clear" w:color="auto" w:fill="auto"/>
        <w:spacing w:line="261" w:lineRule="auto"/>
        <w:rPr>
          <w:rFonts w:hint="eastAsia" w:ascii="仿宋" w:hAnsi="仿宋" w:eastAsia="仿宋" w:cs="仿宋"/>
          <w:highlight w:val="none"/>
        </w:rPr>
      </w:pPr>
    </w:p>
    <w:p w14:paraId="3B204638">
      <w:pPr>
        <w:shd w:val="clear" w:color="auto" w:fill="auto"/>
        <w:spacing w:line="360" w:lineRule="auto"/>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3F5B5656">
      <w:pPr>
        <w:shd w:val="clear" w:color="auto" w:fill="auto"/>
        <w:spacing w:line="360" w:lineRule="auto"/>
        <w:jc w:val="right"/>
        <w:rPr>
          <w:rFonts w:hint="eastAsia" w:ascii="仿宋" w:hAnsi="仿宋" w:eastAsia="仿宋" w:cs="仿宋"/>
          <w:highlight w:val="none"/>
        </w:rPr>
      </w:pPr>
      <w:r>
        <w:rPr>
          <w:rFonts w:hint="eastAsia" w:ascii="仿宋" w:hAnsi="仿宋" w:eastAsia="仿宋" w:cs="仿宋"/>
          <w:highlight w:val="none"/>
        </w:rPr>
        <w:t>法定代表人或授权代理人：</w:t>
      </w:r>
      <w:r>
        <w:rPr>
          <w:rFonts w:hint="eastAsia" w:ascii="仿宋" w:hAnsi="仿宋" w:eastAsia="仿宋" w:cs="仿宋"/>
          <w:highlight w:val="none"/>
          <w:u w:val="single"/>
        </w:rPr>
        <w:t xml:space="preserve">       </w:t>
      </w:r>
      <w:r>
        <w:rPr>
          <w:rFonts w:hint="eastAsia" w:ascii="仿宋" w:hAnsi="仿宋" w:eastAsia="仿宋" w:cs="仿宋"/>
          <w:highlight w:val="none"/>
        </w:rPr>
        <w:t>（个人电子签名或签章）</w:t>
      </w:r>
    </w:p>
    <w:p w14:paraId="53724835">
      <w:pPr>
        <w:shd w:val="clear" w:color="auto" w:fill="auto"/>
        <w:spacing w:line="360" w:lineRule="auto"/>
        <w:jc w:val="right"/>
        <w:rPr>
          <w:rFonts w:hint="eastAsia" w:ascii="仿宋" w:hAnsi="仿宋" w:eastAsia="仿宋" w:cs="仿宋"/>
          <w:sz w:val="20"/>
          <w:szCs w:val="20"/>
          <w:highlight w:val="none"/>
        </w:rPr>
        <w:sectPr>
          <w:footerReference r:id="rId12" w:type="default"/>
          <w:pgSz w:w="11906" w:h="16839"/>
          <w:pgMar w:top="1431" w:right="1576" w:bottom="1157" w:left="1575" w:header="0" w:footer="992" w:gutter="0"/>
          <w:cols w:space="720" w:num="1"/>
        </w:sectPr>
      </w:pPr>
      <w:r>
        <w:rPr>
          <w:rFonts w:hint="eastAsia" w:ascii="仿宋" w:hAnsi="仿宋" w:eastAsia="仿宋" w:cs="仿宋"/>
          <w:highlight w:val="none"/>
        </w:rPr>
        <w:t>年        月       日</w:t>
      </w:r>
    </w:p>
    <w:p w14:paraId="44E2749D">
      <w:pPr>
        <w:pStyle w:val="3"/>
        <w:numPr>
          <w:ilvl w:val="0"/>
          <w:numId w:val="2"/>
        </w:numPr>
        <w:shd w:val="clear" w:color="auto" w:fill="auto"/>
        <w:jc w:val="center"/>
        <w:rPr>
          <w:rFonts w:hint="eastAsia" w:ascii="仿宋" w:hAnsi="仿宋" w:eastAsia="仿宋" w:cs="仿宋"/>
          <w:highlight w:val="none"/>
        </w:rPr>
      </w:pPr>
      <w:bookmarkStart w:id="239" w:name="_Toc13506"/>
      <w:bookmarkStart w:id="240" w:name="_Toc18240"/>
      <w:bookmarkStart w:id="241" w:name="_Toc18690"/>
      <w:r>
        <w:rPr>
          <w:rFonts w:hint="eastAsia" w:ascii="仿宋" w:hAnsi="仿宋" w:eastAsia="仿宋" w:cs="仿宋"/>
          <w:highlight w:val="none"/>
        </w:rPr>
        <w:t>法定代表人资格证明书</w:t>
      </w:r>
      <w:bookmarkEnd w:id="239"/>
      <w:bookmarkEnd w:id="240"/>
      <w:bookmarkEnd w:id="241"/>
    </w:p>
    <w:p w14:paraId="6C9CF376">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单位名称：</w:t>
      </w:r>
      <w:r>
        <w:rPr>
          <w:rFonts w:hint="eastAsia" w:ascii="仿宋" w:hAnsi="仿宋" w:eastAsia="仿宋" w:cs="仿宋"/>
          <w:highlight w:val="none"/>
          <w:u w:val="single"/>
          <w:lang w:eastAsia="zh-CN"/>
        </w:rPr>
        <w:t xml:space="preserve">                                                                            </w:t>
      </w:r>
      <w:r>
        <w:rPr>
          <w:rFonts w:hint="eastAsia" w:ascii="仿宋" w:hAnsi="仿宋" w:eastAsia="仿宋" w:cs="仿宋"/>
          <w:highlight w:val="none"/>
        </w:rPr>
        <w:t xml:space="preserve">                           </w:t>
      </w:r>
    </w:p>
    <w:p w14:paraId="357282A7">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u w:val="single"/>
          <w:lang w:eastAsia="zh-CN"/>
        </w:rPr>
        <w:t xml:space="preserve">                                                                                   </w:t>
      </w:r>
      <w:r>
        <w:rPr>
          <w:rFonts w:hint="eastAsia" w:ascii="仿宋" w:hAnsi="仿宋" w:eastAsia="仿宋" w:cs="仿宋"/>
          <w:highlight w:val="none"/>
        </w:rPr>
        <w:t xml:space="preserve">                          </w:t>
      </w:r>
    </w:p>
    <w:p w14:paraId="4B54D653">
      <w:pPr>
        <w:shd w:val="clear" w:color="auto" w:fill="auto"/>
        <w:spacing w:line="500" w:lineRule="exact"/>
        <w:rPr>
          <w:rFonts w:hint="eastAsia" w:ascii="仿宋" w:hAnsi="仿宋" w:eastAsia="仿宋" w:cs="仿宋"/>
          <w:highlight w:val="none"/>
          <w:u w:val="singl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r>
        <w:rPr>
          <w:rFonts w:hint="eastAsia" w:ascii="仿宋" w:hAnsi="仿宋" w:eastAsia="仿宋" w:cs="仿宋"/>
          <w:highlight w:val="none"/>
          <w:u w:val="single"/>
        </w:rPr>
        <w:t xml:space="preserve">           </w:t>
      </w:r>
      <w:r>
        <w:rPr>
          <w:rFonts w:hint="eastAsia" w:ascii="仿宋" w:hAnsi="仿宋" w:eastAsia="仿宋" w:cs="仿宋"/>
          <w:highlight w:val="none"/>
        </w:rPr>
        <w:t>年龄：</w:t>
      </w:r>
      <w:r>
        <w:rPr>
          <w:rFonts w:hint="eastAsia" w:ascii="仿宋" w:hAnsi="仿宋" w:eastAsia="仿宋" w:cs="仿宋"/>
          <w:highlight w:val="none"/>
          <w:u w:val="single"/>
        </w:rPr>
        <w:t xml:space="preserve">           </w:t>
      </w:r>
      <w:r>
        <w:rPr>
          <w:rFonts w:hint="eastAsia" w:ascii="仿宋" w:hAnsi="仿宋" w:eastAsia="仿宋" w:cs="仿宋"/>
          <w:highlight w:val="none"/>
        </w:rPr>
        <w:t>职务：</w:t>
      </w:r>
      <w:r>
        <w:rPr>
          <w:rFonts w:hint="eastAsia" w:ascii="仿宋" w:hAnsi="仿宋" w:eastAsia="仿宋" w:cs="仿宋"/>
          <w:highlight w:val="none"/>
          <w:u w:val="single"/>
        </w:rPr>
        <w:t xml:space="preserve">           </w:t>
      </w:r>
    </w:p>
    <w:p w14:paraId="3D5922B0">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 xml:space="preserve">                                     </w:t>
      </w:r>
      <w:r>
        <w:rPr>
          <w:rFonts w:hint="eastAsia" w:ascii="仿宋" w:hAnsi="仿宋" w:eastAsia="仿宋" w:cs="仿宋"/>
          <w:highlight w:val="none"/>
        </w:rPr>
        <w:t>（投标单位名称</w:t>
      </w:r>
      <w:r>
        <w:rPr>
          <w:rFonts w:hint="eastAsia" w:ascii="仿宋" w:hAnsi="仿宋" w:eastAsia="仿宋" w:cs="仿宋"/>
          <w:highlight w:val="none"/>
          <w:lang w:eastAsia="zh-CN"/>
        </w:rPr>
        <w:t>）</w:t>
      </w:r>
      <w:r>
        <w:rPr>
          <w:rFonts w:hint="eastAsia" w:ascii="仿宋" w:hAnsi="仿宋" w:eastAsia="仿宋" w:cs="仿宋"/>
          <w:highlight w:val="none"/>
        </w:rPr>
        <w:t>的法定代表人。为签署此</w:t>
      </w:r>
    </w:p>
    <w:p w14:paraId="70DF9D8E">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投标文件、进行合同谈判、签署合同和处理与之有关的一切事物。</w:t>
      </w:r>
    </w:p>
    <w:p w14:paraId="77BA2A9A">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特此证明。</w:t>
      </w:r>
    </w:p>
    <w:p w14:paraId="1045C44C">
      <w:pPr>
        <w:shd w:val="clear" w:color="auto" w:fill="auto"/>
        <w:spacing w:line="500" w:lineRule="exact"/>
        <w:outlineLvl w:val="9"/>
        <w:rPr>
          <w:rFonts w:hint="eastAsia" w:ascii="仿宋" w:hAnsi="仿宋" w:eastAsia="仿宋" w:cs="仿宋"/>
          <w:b/>
          <w:bCs/>
          <w:highlight w:val="none"/>
        </w:rPr>
      </w:pPr>
      <w:bookmarkStart w:id="242" w:name="_Toc8594"/>
      <w:bookmarkStart w:id="243" w:name="_Toc5209"/>
      <w:r>
        <w:rPr>
          <w:rFonts w:hint="eastAsia" w:ascii="仿宋" w:hAnsi="仿宋" w:eastAsia="仿宋" w:cs="仿宋"/>
          <w:b/>
          <w:bCs/>
          <w:highlight w:val="none"/>
        </w:rPr>
        <w:t>此处附：法定代表人身份证复印件</w:t>
      </w:r>
      <w:bookmarkEnd w:id="242"/>
      <w:bookmarkEnd w:id="243"/>
    </w:p>
    <w:p w14:paraId="38989A92">
      <w:pPr>
        <w:shd w:val="clear" w:color="auto" w:fill="auto"/>
        <w:rPr>
          <w:rFonts w:hint="eastAsia" w:ascii="仿宋" w:hAnsi="仿宋" w:eastAsia="仿宋" w:cs="仿宋"/>
          <w:highlight w:val="none"/>
        </w:rPr>
      </w:pPr>
    </w:p>
    <w:p w14:paraId="73242D01">
      <w:pPr>
        <w:shd w:val="clear" w:color="auto" w:fill="auto"/>
        <w:rPr>
          <w:rFonts w:hint="eastAsia" w:ascii="仿宋" w:hAnsi="仿宋" w:eastAsia="仿宋" w:cs="仿宋"/>
          <w:highlight w:val="none"/>
        </w:rPr>
      </w:pPr>
    </w:p>
    <w:p w14:paraId="2AA06C2C">
      <w:pPr>
        <w:shd w:val="clear" w:color="auto" w:fill="auto"/>
        <w:rPr>
          <w:rFonts w:hint="eastAsia" w:ascii="仿宋" w:hAnsi="仿宋" w:eastAsia="仿宋" w:cs="仿宋"/>
          <w:highlight w:val="none"/>
        </w:rPr>
      </w:pPr>
    </w:p>
    <w:p w14:paraId="759217A4">
      <w:pPr>
        <w:shd w:val="clear" w:color="auto" w:fill="auto"/>
        <w:rPr>
          <w:rFonts w:hint="eastAsia" w:ascii="仿宋" w:hAnsi="仿宋" w:eastAsia="仿宋" w:cs="仿宋"/>
          <w:highlight w:val="none"/>
        </w:rPr>
      </w:pPr>
    </w:p>
    <w:p w14:paraId="1F17CAB8">
      <w:pPr>
        <w:shd w:val="clear" w:color="auto" w:fill="auto"/>
        <w:rPr>
          <w:rFonts w:hint="eastAsia" w:ascii="仿宋" w:hAnsi="仿宋" w:eastAsia="仿宋" w:cs="仿宋"/>
          <w:highlight w:val="none"/>
        </w:rPr>
      </w:pPr>
    </w:p>
    <w:p w14:paraId="6F035347">
      <w:pPr>
        <w:shd w:val="clear" w:color="auto" w:fill="auto"/>
        <w:rPr>
          <w:rFonts w:hint="eastAsia" w:ascii="仿宋" w:hAnsi="仿宋" w:eastAsia="仿宋" w:cs="仿宋"/>
          <w:highlight w:val="none"/>
        </w:rPr>
      </w:pPr>
    </w:p>
    <w:p w14:paraId="48AAD644">
      <w:pPr>
        <w:shd w:val="clear" w:color="auto" w:fill="auto"/>
        <w:rPr>
          <w:rFonts w:hint="eastAsia" w:ascii="仿宋" w:hAnsi="仿宋" w:eastAsia="仿宋" w:cs="仿宋"/>
          <w:highlight w:val="none"/>
        </w:rPr>
      </w:pPr>
    </w:p>
    <w:p w14:paraId="4059D941">
      <w:pPr>
        <w:shd w:val="clear" w:color="auto" w:fill="auto"/>
        <w:rPr>
          <w:rFonts w:hint="eastAsia" w:ascii="仿宋" w:hAnsi="仿宋" w:eastAsia="仿宋" w:cs="仿宋"/>
          <w:highlight w:val="none"/>
        </w:rPr>
      </w:pPr>
    </w:p>
    <w:p w14:paraId="78F48256">
      <w:pPr>
        <w:shd w:val="clear" w:color="auto" w:fill="auto"/>
        <w:rPr>
          <w:rFonts w:hint="eastAsia" w:ascii="仿宋" w:hAnsi="仿宋" w:eastAsia="仿宋" w:cs="仿宋"/>
          <w:highlight w:val="none"/>
        </w:rPr>
      </w:pPr>
    </w:p>
    <w:p w14:paraId="211A85C8">
      <w:pPr>
        <w:shd w:val="clear" w:color="auto" w:fill="auto"/>
        <w:rPr>
          <w:rFonts w:hint="eastAsia" w:ascii="仿宋" w:hAnsi="仿宋" w:eastAsia="仿宋" w:cs="仿宋"/>
          <w:highlight w:val="none"/>
        </w:rPr>
      </w:pPr>
    </w:p>
    <w:p w14:paraId="1E891692">
      <w:pPr>
        <w:shd w:val="clear" w:color="auto" w:fill="auto"/>
        <w:spacing w:line="360" w:lineRule="auto"/>
        <w:rPr>
          <w:rFonts w:hint="eastAsia" w:ascii="仿宋" w:hAnsi="仿宋" w:eastAsia="仿宋" w:cs="仿宋"/>
          <w:highlight w:val="none"/>
        </w:rPr>
      </w:pPr>
    </w:p>
    <w:p w14:paraId="411447C8">
      <w:pPr>
        <w:shd w:val="clear" w:color="auto" w:fill="auto"/>
        <w:spacing w:line="360" w:lineRule="auto"/>
        <w:rPr>
          <w:rFonts w:hint="eastAsia" w:ascii="仿宋" w:hAnsi="仿宋" w:eastAsia="仿宋" w:cs="仿宋"/>
          <w:highlight w:val="none"/>
        </w:rPr>
      </w:pPr>
    </w:p>
    <w:p w14:paraId="4778901E">
      <w:pPr>
        <w:shd w:val="clear" w:color="auto" w:fill="auto"/>
        <w:spacing w:line="360" w:lineRule="auto"/>
        <w:jc w:val="right"/>
        <w:rPr>
          <w:rFonts w:hint="eastAsia" w:ascii="仿宋" w:hAnsi="仿宋" w:eastAsia="仿宋" w:cs="仿宋"/>
          <w:highlight w:val="none"/>
        </w:rPr>
      </w:pPr>
      <w:r>
        <w:rPr>
          <w:rFonts w:hint="eastAsia" w:ascii="仿宋" w:hAnsi="仿宋" w:eastAsia="仿宋" w:cs="仿宋"/>
          <w:highlight w:val="none"/>
        </w:rPr>
        <w:t>投  标  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5B975C22">
      <w:pPr>
        <w:shd w:val="clear" w:color="auto" w:fill="auto"/>
        <w:spacing w:line="360" w:lineRule="auto"/>
        <w:jc w:val="right"/>
        <w:rPr>
          <w:rFonts w:hint="eastAsia" w:ascii="仿宋" w:hAnsi="仿宋" w:eastAsia="仿宋" w:cs="仿宋"/>
          <w:highlight w:val="none"/>
        </w:rPr>
      </w:pPr>
      <w:r>
        <w:rPr>
          <w:rFonts w:hint="eastAsia" w:ascii="仿宋" w:hAnsi="仿宋" w:eastAsia="仿宋" w:cs="仿宋"/>
          <w:highlight w:val="none"/>
        </w:rPr>
        <w:t>法定代表人或授权代理人：</w:t>
      </w:r>
      <w:r>
        <w:rPr>
          <w:rFonts w:hint="eastAsia" w:ascii="仿宋" w:hAnsi="仿宋" w:eastAsia="仿宋" w:cs="仿宋"/>
          <w:highlight w:val="none"/>
          <w:u w:val="single"/>
        </w:rPr>
        <w:t xml:space="preserve">     </w:t>
      </w:r>
      <w:r>
        <w:rPr>
          <w:rFonts w:hint="eastAsia" w:ascii="仿宋" w:hAnsi="仿宋" w:eastAsia="仿宋" w:cs="仿宋"/>
          <w:highlight w:val="none"/>
        </w:rPr>
        <w:t>（个人电子签名或签章）</w:t>
      </w:r>
    </w:p>
    <w:p w14:paraId="64D11384">
      <w:pPr>
        <w:shd w:val="clear" w:color="auto" w:fill="auto"/>
        <w:spacing w:line="360" w:lineRule="auto"/>
        <w:jc w:val="right"/>
        <w:rPr>
          <w:rFonts w:hint="eastAsia" w:ascii="仿宋" w:hAnsi="仿宋" w:eastAsia="仿宋" w:cs="仿宋"/>
          <w:sz w:val="20"/>
          <w:szCs w:val="20"/>
          <w:highlight w:val="none"/>
        </w:rPr>
      </w:pPr>
      <w:r>
        <w:rPr>
          <w:rFonts w:hint="eastAsia" w:ascii="仿宋" w:hAnsi="仿宋" w:eastAsia="仿宋" w:cs="仿宋"/>
          <w:highlight w:val="none"/>
        </w:rPr>
        <w:tab/>
      </w:r>
      <w:r>
        <w:rPr>
          <w:rFonts w:hint="eastAsia" w:ascii="仿宋" w:hAnsi="仿宋" w:eastAsia="仿宋" w:cs="仿宋"/>
          <w:highlight w:val="none"/>
        </w:rPr>
        <w:t xml:space="preserve"> 年        月       日</w:t>
      </w:r>
    </w:p>
    <w:p w14:paraId="7A080A2A">
      <w:pPr>
        <w:shd w:val="clear" w:color="auto" w:fill="auto"/>
        <w:spacing w:line="228" w:lineRule="auto"/>
        <w:jc w:val="right"/>
        <w:rPr>
          <w:rFonts w:hint="eastAsia" w:ascii="仿宋" w:hAnsi="仿宋" w:eastAsia="仿宋" w:cs="仿宋"/>
          <w:sz w:val="20"/>
          <w:szCs w:val="20"/>
          <w:highlight w:val="none"/>
        </w:rPr>
        <w:sectPr>
          <w:footerReference r:id="rId13" w:type="default"/>
          <w:pgSz w:w="11906" w:h="16839"/>
          <w:pgMar w:top="1431" w:right="1785" w:bottom="1157" w:left="1785" w:header="0" w:footer="992" w:gutter="0"/>
          <w:cols w:space="720" w:num="1"/>
        </w:sectPr>
      </w:pPr>
    </w:p>
    <w:p w14:paraId="4A08EF11">
      <w:pPr>
        <w:pStyle w:val="3"/>
        <w:shd w:val="clear" w:color="auto" w:fill="auto"/>
        <w:jc w:val="center"/>
        <w:rPr>
          <w:rFonts w:hint="eastAsia" w:ascii="仿宋" w:hAnsi="仿宋" w:eastAsia="仿宋" w:cs="仿宋"/>
          <w:highlight w:val="none"/>
        </w:rPr>
      </w:pPr>
      <w:bookmarkStart w:id="244" w:name="_Toc24569"/>
      <w:bookmarkStart w:id="245" w:name="_Toc8908"/>
      <w:bookmarkStart w:id="246" w:name="_Toc13517"/>
      <w:r>
        <w:rPr>
          <w:rFonts w:hint="eastAsia" w:ascii="仿宋" w:hAnsi="仿宋" w:eastAsia="仿宋" w:cs="仿宋"/>
          <w:highlight w:val="none"/>
        </w:rPr>
        <w:t>四、法定代表人授权委托书</w:t>
      </w:r>
      <w:bookmarkEnd w:id="244"/>
      <w:bookmarkEnd w:id="245"/>
      <w:bookmarkEnd w:id="246"/>
    </w:p>
    <w:p w14:paraId="6D072B49">
      <w:pPr>
        <w:shd w:val="clear" w:color="auto" w:fill="auto"/>
        <w:rPr>
          <w:rFonts w:hint="eastAsia" w:ascii="仿宋" w:hAnsi="仿宋" w:eastAsia="仿宋" w:cs="仿宋"/>
          <w:highlight w:val="none"/>
        </w:rPr>
      </w:pPr>
    </w:p>
    <w:p w14:paraId="7DFE30F3">
      <w:pPr>
        <w:shd w:val="clear" w:color="auto" w:fill="auto"/>
        <w:rPr>
          <w:rFonts w:hint="eastAsia" w:ascii="仿宋" w:hAnsi="仿宋" w:eastAsia="仿宋" w:cs="仿宋"/>
          <w:highlight w:val="none"/>
        </w:rPr>
      </w:pPr>
    </w:p>
    <w:p w14:paraId="75D9E01B">
      <w:pPr>
        <w:shd w:val="clear" w:color="auto" w:fill="auto"/>
        <w:spacing w:line="500" w:lineRule="exact"/>
        <w:ind w:firstLine="420" w:firstLineChars="200"/>
        <w:rPr>
          <w:rFonts w:hint="eastAsia" w:ascii="仿宋" w:hAnsi="仿宋" w:eastAsia="仿宋" w:cs="仿宋"/>
          <w:highlight w:val="none"/>
        </w:rPr>
      </w:pPr>
      <w:r>
        <w:rPr>
          <w:rFonts w:hint="eastAsia" w:ascii="仿宋" w:hAnsi="仿宋" w:eastAsia="仿宋" w:cs="仿宋"/>
          <w:highlight w:val="none"/>
        </w:rPr>
        <w:t>本授权委托书声明：我</w:t>
      </w:r>
      <w:r>
        <w:rPr>
          <w:rFonts w:hint="eastAsia" w:ascii="仿宋" w:hAnsi="仿宋" w:eastAsia="仿宋" w:cs="仿宋"/>
          <w:highlight w:val="none"/>
          <w:u w:val="single"/>
        </w:rPr>
        <w:t xml:space="preserve">           </w:t>
      </w:r>
      <w:r>
        <w:rPr>
          <w:rFonts w:hint="eastAsia" w:ascii="仿宋" w:hAnsi="仿宋" w:eastAsia="仿宋" w:cs="仿宋"/>
          <w:highlight w:val="none"/>
        </w:rPr>
        <w:t>（姓名）系</w:t>
      </w:r>
      <w:r>
        <w:rPr>
          <w:rFonts w:hint="eastAsia" w:ascii="仿宋" w:hAnsi="仿宋" w:eastAsia="仿宋" w:cs="仿宋"/>
          <w:highlight w:val="none"/>
          <w:u w:val="single"/>
        </w:rPr>
        <w:t xml:space="preserve">           </w:t>
      </w:r>
      <w:r>
        <w:rPr>
          <w:rFonts w:hint="eastAsia" w:ascii="仿宋" w:hAnsi="仿宋" w:eastAsia="仿宋" w:cs="仿宋"/>
          <w:highlight w:val="none"/>
        </w:rPr>
        <w:t>（供应商名称）的法定代表人，现授权委托</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(单位名称)的 </w:t>
      </w:r>
      <w:r>
        <w:rPr>
          <w:rFonts w:hint="eastAsia" w:ascii="仿宋" w:hAnsi="仿宋" w:eastAsia="仿宋" w:cs="仿宋"/>
          <w:highlight w:val="none"/>
          <w:u w:val="single"/>
        </w:rPr>
        <w:t xml:space="preserve">          </w:t>
      </w:r>
      <w:r>
        <w:rPr>
          <w:rFonts w:hint="eastAsia" w:ascii="仿宋" w:hAnsi="仿宋" w:eastAsia="仿宋" w:cs="仿宋"/>
          <w:highlight w:val="none"/>
        </w:rPr>
        <w:t>（姓名）为我公司签署此已递交的</w:t>
      </w:r>
      <w:r>
        <w:rPr>
          <w:rFonts w:hint="eastAsia" w:ascii="仿宋" w:hAnsi="仿宋" w:eastAsia="仿宋" w:cs="仿宋"/>
          <w:highlight w:val="none"/>
          <w:u w:val="single"/>
        </w:rPr>
        <w:t xml:space="preserve">           </w:t>
      </w:r>
      <w:r>
        <w:rPr>
          <w:rFonts w:hint="eastAsia" w:ascii="仿宋" w:hAnsi="仿宋" w:eastAsia="仿宋" w:cs="仿宋"/>
          <w:highlight w:val="none"/>
        </w:rPr>
        <w:t>（项目名称）投标文件的法定代表人的授权委托代理人，代理人全权代表我所签署的此已递交的投标文件内容我均承认。</w:t>
      </w:r>
    </w:p>
    <w:p w14:paraId="7111A810">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委托期限：</w:t>
      </w:r>
      <w:r>
        <w:rPr>
          <w:rFonts w:hint="eastAsia" w:ascii="仿宋" w:hAnsi="仿宋" w:eastAsia="仿宋" w:cs="仿宋"/>
          <w:highlight w:val="none"/>
          <w:u w:val="single"/>
          <w:lang w:eastAsia="zh-CN"/>
        </w:rPr>
        <w:t xml:space="preserve">                           </w:t>
      </w:r>
      <w:r>
        <w:rPr>
          <w:rFonts w:hint="eastAsia" w:ascii="仿宋" w:hAnsi="仿宋" w:eastAsia="仿宋" w:cs="仿宋"/>
          <w:highlight w:val="none"/>
          <w:lang w:eastAsia="zh-CN"/>
        </w:rPr>
        <w:t xml:space="preserve">。 </w:t>
      </w:r>
      <w:r>
        <w:rPr>
          <w:rFonts w:hint="eastAsia" w:ascii="仿宋" w:hAnsi="仿宋" w:eastAsia="仿宋" w:cs="仿宋"/>
          <w:highlight w:val="none"/>
        </w:rPr>
        <w:t xml:space="preserve">           </w:t>
      </w:r>
    </w:p>
    <w:p w14:paraId="474A1299">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代理人无转委托权，特此委托。</w:t>
      </w:r>
    </w:p>
    <w:p w14:paraId="2E2DAD43">
      <w:pPr>
        <w:shd w:val="clear" w:color="auto" w:fill="auto"/>
        <w:spacing w:line="500" w:lineRule="exact"/>
        <w:outlineLvl w:val="9"/>
        <w:rPr>
          <w:rFonts w:hint="eastAsia" w:ascii="仿宋" w:hAnsi="仿宋" w:eastAsia="仿宋" w:cs="仿宋"/>
          <w:b/>
          <w:bCs/>
          <w:highlight w:val="none"/>
        </w:rPr>
      </w:pPr>
      <w:bookmarkStart w:id="247" w:name="_Toc5429"/>
      <w:bookmarkStart w:id="248" w:name="_Toc30818"/>
      <w:r>
        <w:rPr>
          <w:rFonts w:hint="eastAsia" w:ascii="仿宋" w:hAnsi="仿宋" w:eastAsia="仿宋" w:cs="仿宋"/>
          <w:b/>
          <w:bCs/>
          <w:highlight w:val="none"/>
        </w:rPr>
        <w:t>此处附：法定代表人和授权委托人身份证复印件</w:t>
      </w:r>
      <w:bookmarkEnd w:id="247"/>
      <w:bookmarkEnd w:id="248"/>
    </w:p>
    <w:p w14:paraId="4471A696">
      <w:pPr>
        <w:shd w:val="clear" w:color="auto" w:fill="auto"/>
        <w:spacing w:line="500" w:lineRule="exact"/>
        <w:rPr>
          <w:rFonts w:hint="eastAsia" w:ascii="仿宋" w:hAnsi="仿宋" w:eastAsia="仿宋" w:cs="仿宋"/>
          <w:highlight w:val="none"/>
        </w:rPr>
      </w:pPr>
    </w:p>
    <w:p w14:paraId="7DF8ECAE">
      <w:pPr>
        <w:shd w:val="clear" w:color="auto" w:fill="auto"/>
        <w:spacing w:line="500" w:lineRule="exact"/>
        <w:rPr>
          <w:rFonts w:hint="eastAsia" w:ascii="仿宋" w:hAnsi="仿宋" w:eastAsia="仿宋" w:cs="仿宋"/>
          <w:highlight w:val="none"/>
        </w:rPr>
      </w:pPr>
    </w:p>
    <w:p w14:paraId="1AF3D7A4">
      <w:pPr>
        <w:shd w:val="clear" w:color="auto" w:fill="auto"/>
        <w:spacing w:line="500" w:lineRule="exact"/>
        <w:rPr>
          <w:rFonts w:hint="eastAsia" w:ascii="仿宋" w:hAnsi="仿宋" w:eastAsia="仿宋" w:cs="仿宋"/>
          <w:highlight w:val="none"/>
        </w:rPr>
      </w:pPr>
    </w:p>
    <w:p w14:paraId="4297E4C4">
      <w:pPr>
        <w:shd w:val="clear" w:color="auto" w:fill="auto"/>
        <w:spacing w:line="500" w:lineRule="exact"/>
        <w:rPr>
          <w:rFonts w:hint="eastAsia" w:ascii="仿宋" w:hAnsi="仿宋" w:eastAsia="仿宋" w:cs="仿宋"/>
          <w:highlight w:val="none"/>
        </w:rPr>
      </w:pPr>
    </w:p>
    <w:p w14:paraId="5B248337">
      <w:pPr>
        <w:shd w:val="clear" w:color="auto" w:fill="auto"/>
        <w:spacing w:line="500" w:lineRule="exact"/>
        <w:rPr>
          <w:rFonts w:hint="eastAsia" w:ascii="仿宋" w:hAnsi="仿宋" w:eastAsia="仿宋" w:cs="仿宋"/>
          <w:highlight w:val="none"/>
        </w:rPr>
      </w:pPr>
    </w:p>
    <w:p w14:paraId="6740D239">
      <w:pPr>
        <w:shd w:val="clear" w:color="auto" w:fill="auto"/>
        <w:spacing w:line="500" w:lineRule="exact"/>
        <w:rPr>
          <w:rFonts w:hint="eastAsia" w:ascii="仿宋" w:hAnsi="仿宋" w:eastAsia="仿宋" w:cs="仿宋"/>
          <w:highlight w:val="none"/>
        </w:rPr>
      </w:pPr>
    </w:p>
    <w:p w14:paraId="44CAE63E">
      <w:pPr>
        <w:shd w:val="clear" w:color="auto" w:fill="auto"/>
        <w:spacing w:line="500" w:lineRule="exact"/>
        <w:rPr>
          <w:rFonts w:hint="eastAsia" w:ascii="仿宋" w:hAnsi="仿宋" w:eastAsia="仿宋" w:cs="仿宋"/>
          <w:highlight w:val="none"/>
        </w:rPr>
      </w:pPr>
    </w:p>
    <w:p w14:paraId="710537AC">
      <w:pPr>
        <w:shd w:val="clear" w:color="auto" w:fill="auto"/>
        <w:spacing w:line="500" w:lineRule="exact"/>
        <w:rPr>
          <w:rFonts w:hint="eastAsia" w:ascii="仿宋" w:hAnsi="仿宋" w:eastAsia="仿宋" w:cs="仿宋"/>
          <w:highlight w:val="none"/>
        </w:rPr>
      </w:pPr>
    </w:p>
    <w:p w14:paraId="5ED64E98">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投  标  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7B517164">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（个人电子签名或签章）</w:t>
      </w:r>
    </w:p>
    <w:p w14:paraId="1B15CEFC">
      <w:pPr>
        <w:shd w:val="clear" w:color="auto" w:fill="auto"/>
        <w:spacing w:line="500" w:lineRule="exact"/>
        <w:jc w:val="center"/>
        <w:rPr>
          <w:rFonts w:hint="eastAsia" w:ascii="仿宋" w:hAnsi="仿宋" w:eastAsia="仿宋" w:cs="仿宋"/>
          <w:highlight w:val="none"/>
        </w:rPr>
      </w:pPr>
      <w:r>
        <w:rPr>
          <w:rFonts w:hint="eastAsia" w:ascii="仿宋" w:hAnsi="仿宋" w:eastAsia="仿宋" w:cs="仿宋"/>
          <w:highlight w:val="none"/>
          <w:lang w:eastAsia="zh-CN"/>
        </w:rPr>
        <w:t xml:space="preserve">                                               </w:t>
      </w:r>
      <w:r>
        <w:rPr>
          <w:rFonts w:hint="eastAsia" w:ascii="仿宋" w:hAnsi="仿宋" w:eastAsia="仿宋" w:cs="仿宋"/>
          <w:highlight w:val="none"/>
        </w:rPr>
        <w:t xml:space="preserve">委托人联系方式（手机号）： </w:t>
      </w:r>
      <w:r>
        <w:rPr>
          <w:rFonts w:hint="eastAsia" w:ascii="仿宋" w:hAnsi="仿宋" w:eastAsia="仿宋" w:cs="仿宋"/>
          <w:highlight w:val="none"/>
          <w:u w:val="single"/>
          <w:lang w:eastAsia="zh-CN"/>
        </w:rPr>
        <w:t xml:space="preserve">                      </w:t>
      </w:r>
      <w:r>
        <w:rPr>
          <w:rFonts w:hint="eastAsia" w:ascii="仿宋" w:hAnsi="仿宋" w:eastAsia="仿宋" w:cs="仿宋"/>
          <w:highlight w:val="none"/>
        </w:rPr>
        <w:t xml:space="preserve">               </w:t>
      </w:r>
    </w:p>
    <w:p w14:paraId="30CD80CF">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ab/>
      </w:r>
      <w:r>
        <w:rPr>
          <w:rFonts w:hint="eastAsia" w:ascii="仿宋" w:hAnsi="仿宋" w:eastAsia="仿宋" w:cs="仿宋"/>
          <w:highlight w:val="none"/>
        </w:rPr>
        <w:t xml:space="preserve"> 年        月       日</w:t>
      </w:r>
    </w:p>
    <w:p w14:paraId="318D6C7E">
      <w:pPr>
        <w:shd w:val="clear" w:color="auto" w:fill="auto"/>
        <w:spacing w:line="500" w:lineRule="exact"/>
        <w:rPr>
          <w:rFonts w:hint="eastAsia" w:ascii="仿宋" w:hAnsi="仿宋" w:eastAsia="仿宋" w:cs="仿宋"/>
          <w:highlight w:val="none"/>
        </w:rPr>
        <w:sectPr>
          <w:footerReference r:id="rId14" w:type="default"/>
          <w:pgSz w:w="11906" w:h="16839"/>
          <w:pgMar w:top="1431" w:right="1785" w:bottom="1157" w:left="1785" w:header="0" w:footer="992" w:gutter="0"/>
          <w:cols w:space="720" w:num="1"/>
        </w:sectPr>
      </w:pPr>
    </w:p>
    <w:p w14:paraId="7DE79462">
      <w:pPr>
        <w:shd w:val="clear" w:color="auto" w:fill="auto"/>
        <w:rPr>
          <w:rFonts w:hint="eastAsia" w:ascii="仿宋" w:hAnsi="仿宋" w:eastAsia="仿宋" w:cs="仿宋"/>
          <w:highlight w:val="none"/>
        </w:rPr>
      </w:pPr>
    </w:p>
    <w:p w14:paraId="7071689B">
      <w:pPr>
        <w:pStyle w:val="3"/>
        <w:shd w:val="clear" w:color="auto" w:fill="auto"/>
        <w:jc w:val="center"/>
        <w:rPr>
          <w:rFonts w:hint="eastAsia" w:ascii="仿宋" w:hAnsi="仿宋" w:eastAsia="仿宋" w:cs="仿宋"/>
          <w:highlight w:val="none"/>
        </w:rPr>
      </w:pPr>
      <w:bookmarkStart w:id="249" w:name="_Toc28769"/>
      <w:bookmarkStart w:id="250" w:name="_Toc7904"/>
      <w:bookmarkStart w:id="251" w:name="_Toc16698"/>
      <w:r>
        <w:rPr>
          <w:rFonts w:hint="eastAsia" w:ascii="仿宋" w:hAnsi="仿宋" w:eastAsia="仿宋" w:cs="仿宋"/>
          <w:highlight w:val="none"/>
        </w:rPr>
        <w:t>五、供应商资格审查资料</w:t>
      </w:r>
      <w:bookmarkEnd w:id="249"/>
      <w:bookmarkEnd w:id="250"/>
      <w:bookmarkEnd w:id="251"/>
    </w:p>
    <w:tbl>
      <w:tblPr>
        <w:tblStyle w:val="15"/>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075"/>
        <w:gridCol w:w="1525"/>
        <w:gridCol w:w="988"/>
        <w:gridCol w:w="1625"/>
        <w:gridCol w:w="1774"/>
      </w:tblGrid>
      <w:tr w14:paraId="7FF9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83" w:type="dxa"/>
            <w:noWrap w:val="0"/>
            <w:vAlign w:val="center"/>
          </w:tcPr>
          <w:p w14:paraId="496D8E34">
            <w:pPr>
              <w:shd w:val="clear" w:color="auto" w:fill="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6987" w:type="dxa"/>
            <w:gridSpan w:val="5"/>
            <w:noWrap w:val="0"/>
            <w:vAlign w:val="center"/>
          </w:tcPr>
          <w:p w14:paraId="3B64D76F">
            <w:pPr>
              <w:shd w:val="clear" w:color="auto" w:fill="auto"/>
              <w:jc w:val="center"/>
              <w:rPr>
                <w:rFonts w:hint="eastAsia" w:ascii="仿宋" w:hAnsi="仿宋" w:eastAsia="仿宋" w:cs="仿宋"/>
                <w:highlight w:val="none"/>
              </w:rPr>
            </w:pPr>
          </w:p>
        </w:tc>
      </w:tr>
      <w:tr w14:paraId="5D35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2E39268C">
            <w:pPr>
              <w:shd w:val="clear" w:color="auto" w:fill="auto"/>
              <w:jc w:val="center"/>
              <w:rPr>
                <w:rFonts w:hint="eastAsia" w:ascii="仿宋" w:hAnsi="仿宋" w:eastAsia="仿宋" w:cs="仿宋"/>
                <w:highlight w:val="none"/>
              </w:rPr>
            </w:pPr>
            <w:r>
              <w:rPr>
                <w:rFonts w:hint="eastAsia" w:ascii="仿宋" w:hAnsi="仿宋" w:eastAsia="仿宋" w:cs="仿宋"/>
                <w:highlight w:val="none"/>
              </w:rPr>
              <w:t>注册地址</w:t>
            </w:r>
          </w:p>
        </w:tc>
        <w:tc>
          <w:tcPr>
            <w:tcW w:w="3588" w:type="dxa"/>
            <w:gridSpan w:val="3"/>
            <w:noWrap w:val="0"/>
            <w:vAlign w:val="center"/>
          </w:tcPr>
          <w:p w14:paraId="57663EC0">
            <w:pPr>
              <w:shd w:val="clear" w:color="auto" w:fill="auto"/>
              <w:jc w:val="center"/>
              <w:rPr>
                <w:rFonts w:hint="eastAsia" w:ascii="仿宋" w:hAnsi="仿宋" w:eastAsia="仿宋" w:cs="仿宋"/>
                <w:highlight w:val="none"/>
              </w:rPr>
            </w:pPr>
          </w:p>
        </w:tc>
        <w:tc>
          <w:tcPr>
            <w:tcW w:w="1625" w:type="dxa"/>
            <w:noWrap w:val="0"/>
            <w:vAlign w:val="center"/>
          </w:tcPr>
          <w:p w14:paraId="33F99E0A">
            <w:pPr>
              <w:shd w:val="clear" w:color="auto" w:fill="auto"/>
              <w:jc w:val="center"/>
              <w:rPr>
                <w:rFonts w:hint="eastAsia" w:ascii="仿宋" w:hAnsi="仿宋" w:eastAsia="仿宋" w:cs="仿宋"/>
                <w:highlight w:val="none"/>
              </w:rPr>
            </w:pPr>
            <w:r>
              <w:rPr>
                <w:rFonts w:hint="eastAsia" w:ascii="仿宋" w:hAnsi="仿宋" w:eastAsia="仿宋" w:cs="仿宋"/>
                <w:highlight w:val="none"/>
              </w:rPr>
              <w:t>邮政编码</w:t>
            </w:r>
          </w:p>
        </w:tc>
        <w:tc>
          <w:tcPr>
            <w:tcW w:w="1774" w:type="dxa"/>
            <w:noWrap w:val="0"/>
            <w:vAlign w:val="center"/>
          </w:tcPr>
          <w:p w14:paraId="26CB9D17">
            <w:pPr>
              <w:shd w:val="clear" w:color="auto" w:fill="auto"/>
              <w:jc w:val="center"/>
              <w:rPr>
                <w:rFonts w:hint="eastAsia" w:ascii="仿宋" w:hAnsi="仿宋" w:eastAsia="仿宋" w:cs="仿宋"/>
                <w:highlight w:val="none"/>
              </w:rPr>
            </w:pPr>
          </w:p>
        </w:tc>
      </w:tr>
      <w:tr w14:paraId="0AF6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vMerge w:val="restart"/>
            <w:tcBorders>
              <w:bottom w:val="nil"/>
            </w:tcBorders>
            <w:noWrap w:val="0"/>
            <w:vAlign w:val="center"/>
          </w:tcPr>
          <w:p w14:paraId="0309499A">
            <w:pPr>
              <w:shd w:val="clear" w:color="auto" w:fill="auto"/>
              <w:jc w:val="center"/>
              <w:rPr>
                <w:rFonts w:hint="eastAsia" w:ascii="仿宋" w:hAnsi="仿宋" w:eastAsia="仿宋" w:cs="仿宋"/>
                <w:highlight w:val="none"/>
              </w:rPr>
            </w:pPr>
          </w:p>
          <w:p w14:paraId="17BE7680">
            <w:pPr>
              <w:shd w:val="clear" w:color="auto" w:fill="auto"/>
              <w:jc w:val="center"/>
              <w:rPr>
                <w:rFonts w:hint="eastAsia" w:ascii="仿宋" w:hAnsi="仿宋" w:eastAsia="仿宋" w:cs="仿宋"/>
                <w:highlight w:val="none"/>
              </w:rPr>
            </w:pPr>
            <w:r>
              <w:rPr>
                <w:rFonts w:hint="eastAsia" w:ascii="仿宋" w:hAnsi="仿宋" w:eastAsia="仿宋" w:cs="仿宋"/>
                <w:highlight w:val="none"/>
              </w:rPr>
              <w:t>联系方式</w:t>
            </w:r>
          </w:p>
        </w:tc>
        <w:tc>
          <w:tcPr>
            <w:tcW w:w="1075" w:type="dxa"/>
            <w:noWrap w:val="0"/>
            <w:vAlign w:val="center"/>
          </w:tcPr>
          <w:p w14:paraId="5DB53331">
            <w:pPr>
              <w:shd w:val="clear" w:color="auto" w:fill="auto"/>
              <w:jc w:val="center"/>
              <w:rPr>
                <w:rFonts w:hint="eastAsia" w:ascii="仿宋" w:hAnsi="仿宋" w:eastAsia="仿宋" w:cs="仿宋"/>
                <w:highlight w:val="none"/>
              </w:rPr>
            </w:pPr>
            <w:r>
              <w:rPr>
                <w:rFonts w:hint="eastAsia" w:ascii="仿宋" w:hAnsi="仿宋" w:eastAsia="仿宋" w:cs="仿宋"/>
                <w:highlight w:val="none"/>
              </w:rPr>
              <w:t>联系人</w:t>
            </w:r>
          </w:p>
        </w:tc>
        <w:tc>
          <w:tcPr>
            <w:tcW w:w="2513" w:type="dxa"/>
            <w:gridSpan w:val="2"/>
            <w:noWrap w:val="0"/>
            <w:vAlign w:val="center"/>
          </w:tcPr>
          <w:p w14:paraId="16B290AE">
            <w:pPr>
              <w:shd w:val="clear" w:color="auto" w:fill="auto"/>
              <w:jc w:val="center"/>
              <w:rPr>
                <w:rFonts w:hint="eastAsia" w:ascii="仿宋" w:hAnsi="仿宋" w:eastAsia="仿宋" w:cs="仿宋"/>
                <w:highlight w:val="none"/>
              </w:rPr>
            </w:pPr>
          </w:p>
        </w:tc>
        <w:tc>
          <w:tcPr>
            <w:tcW w:w="1625" w:type="dxa"/>
            <w:noWrap w:val="0"/>
            <w:vAlign w:val="center"/>
          </w:tcPr>
          <w:p w14:paraId="22980C92">
            <w:pPr>
              <w:shd w:val="clear" w:color="auto" w:fill="auto"/>
              <w:jc w:val="center"/>
              <w:rPr>
                <w:rFonts w:hint="eastAsia" w:ascii="仿宋" w:hAnsi="仿宋" w:eastAsia="仿宋" w:cs="仿宋"/>
                <w:highlight w:val="none"/>
              </w:rPr>
            </w:pPr>
            <w:r>
              <w:rPr>
                <w:rFonts w:hint="eastAsia" w:ascii="仿宋" w:hAnsi="仿宋" w:eastAsia="仿宋" w:cs="仿宋"/>
                <w:highlight w:val="none"/>
              </w:rPr>
              <w:t>电话</w:t>
            </w:r>
          </w:p>
        </w:tc>
        <w:tc>
          <w:tcPr>
            <w:tcW w:w="1774" w:type="dxa"/>
            <w:noWrap w:val="0"/>
            <w:vAlign w:val="center"/>
          </w:tcPr>
          <w:p w14:paraId="0F51B0DB">
            <w:pPr>
              <w:shd w:val="clear" w:color="auto" w:fill="auto"/>
              <w:jc w:val="center"/>
              <w:rPr>
                <w:rFonts w:hint="eastAsia" w:ascii="仿宋" w:hAnsi="仿宋" w:eastAsia="仿宋" w:cs="仿宋"/>
                <w:highlight w:val="none"/>
              </w:rPr>
            </w:pPr>
          </w:p>
        </w:tc>
      </w:tr>
      <w:tr w14:paraId="27C2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vMerge w:val="continue"/>
            <w:tcBorders>
              <w:top w:val="nil"/>
            </w:tcBorders>
            <w:noWrap w:val="0"/>
            <w:vAlign w:val="center"/>
          </w:tcPr>
          <w:p w14:paraId="53495D21">
            <w:pPr>
              <w:shd w:val="clear" w:color="auto" w:fill="auto"/>
              <w:jc w:val="center"/>
              <w:rPr>
                <w:rFonts w:hint="eastAsia" w:ascii="仿宋" w:hAnsi="仿宋" w:eastAsia="仿宋" w:cs="仿宋"/>
                <w:highlight w:val="none"/>
              </w:rPr>
            </w:pPr>
          </w:p>
        </w:tc>
        <w:tc>
          <w:tcPr>
            <w:tcW w:w="1075" w:type="dxa"/>
            <w:noWrap w:val="0"/>
            <w:vAlign w:val="center"/>
          </w:tcPr>
          <w:p w14:paraId="218E6D32">
            <w:pPr>
              <w:shd w:val="clear" w:color="auto" w:fill="auto"/>
              <w:jc w:val="center"/>
              <w:rPr>
                <w:rFonts w:hint="eastAsia" w:ascii="仿宋" w:hAnsi="仿宋" w:eastAsia="仿宋" w:cs="仿宋"/>
                <w:highlight w:val="none"/>
              </w:rPr>
            </w:pPr>
            <w:r>
              <w:rPr>
                <w:rFonts w:hint="eastAsia" w:ascii="仿宋" w:hAnsi="仿宋" w:eastAsia="仿宋" w:cs="仿宋"/>
                <w:highlight w:val="none"/>
              </w:rPr>
              <w:t>传真</w:t>
            </w:r>
          </w:p>
        </w:tc>
        <w:tc>
          <w:tcPr>
            <w:tcW w:w="2513" w:type="dxa"/>
            <w:gridSpan w:val="2"/>
            <w:noWrap w:val="0"/>
            <w:vAlign w:val="center"/>
          </w:tcPr>
          <w:p w14:paraId="2B4D1BBD">
            <w:pPr>
              <w:shd w:val="clear" w:color="auto" w:fill="auto"/>
              <w:jc w:val="center"/>
              <w:rPr>
                <w:rFonts w:hint="eastAsia" w:ascii="仿宋" w:hAnsi="仿宋" w:eastAsia="仿宋" w:cs="仿宋"/>
                <w:highlight w:val="none"/>
              </w:rPr>
            </w:pPr>
          </w:p>
        </w:tc>
        <w:tc>
          <w:tcPr>
            <w:tcW w:w="1625" w:type="dxa"/>
            <w:noWrap w:val="0"/>
            <w:vAlign w:val="center"/>
          </w:tcPr>
          <w:p w14:paraId="3A841B89">
            <w:pPr>
              <w:shd w:val="clear" w:color="auto" w:fill="auto"/>
              <w:jc w:val="center"/>
              <w:rPr>
                <w:rFonts w:hint="eastAsia" w:ascii="仿宋" w:hAnsi="仿宋" w:eastAsia="仿宋" w:cs="仿宋"/>
                <w:highlight w:val="none"/>
              </w:rPr>
            </w:pPr>
            <w:r>
              <w:rPr>
                <w:rFonts w:hint="eastAsia" w:ascii="仿宋" w:hAnsi="仿宋" w:eastAsia="仿宋" w:cs="仿宋"/>
                <w:highlight w:val="none"/>
              </w:rPr>
              <w:t>网址</w:t>
            </w:r>
          </w:p>
        </w:tc>
        <w:tc>
          <w:tcPr>
            <w:tcW w:w="1774" w:type="dxa"/>
            <w:noWrap w:val="0"/>
            <w:vAlign w:val="center"/>
          </w:tcPr>
          <w:p w14:paraId="06A2DE54">
            <w:pPr>
              <w:shd w:val="clear" w:color="auto" w:fill="auto"/>
              <w:jc w:val="center"/>
              <w:rPr>
                <w:rFonts w:hint="eastAsia" w:ascii="仿宋" w:hAnsi="仿宋" w:eastAsia="仿宋" w:cs="仿宋"/>
                <w:highlight w:val="none"/>
              </w:rPr>
            </w:pPr>
          </w:p>
        </w:tc>
      </w:tr>
      <w:tr w14:paraId="2673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4024E00F">
            <w:pPr>
              <w:shd w:val="clear" w:color="auto" w:fill="auto"/>
              <w:jc w:val="center"/>
              <w:rPr>
                <w:rFonts w:hint="eastAsia" w:ascii="仿宋" w:hAnsi="仿宋" w:eastAsia="仿宋" w:cs="仿宋"/>
                <w:highlight w:val="none"/>
              </w:rPr>
            </w:pPr>
            <w:r>
              <w:rPr>
                <w:rFonts w:hint="eastAsia" w:ascii="仿宋" w:hAnsi="仿宋" w:eastAsia="仿宋" w:cs="仿宋"/>
                <w:highlight w:val="none"/>
              </w:rPr>
              <w:t>组织结构</w:t>
            </w:r>
          </w:p>
        </w:tc>
        <w:tc>
          <w:tcPr>
            <w:tcW w:w="6987" w:type="dxa"/>
            <w:gridSpan w:val="5"/>
            <w:noWrap w:val="0"/>
            <w:vAlign w:val="center"/>
          </w:tcPr>
          <w:p w14:paraId="4AB1C83E">
            <w:pPr>
              <w:shd w:val="clear" w:color="auto" w:fill="auto"/>
              <w:jc w:val="center"/>
              <w:rPr>
                <w:rFonts w:hint="eastAsia" w:ascii="仿宋" w:hAnsi="仿宋" w:eastAsia="仿宋" w:cs="仿宋"/>
                <w:highlight w:val="none"/>
              </w:rPr>
            </w:pPr>
          </w:p>
        </w:tc>
      </w:tr>
      <w:tr w14:paraId="3F10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3" w:type="dxa"/>
            <w:noWrap w:val="0"/>
            <w:vAlign w:val="center"/>
          </w:tcPr>
          <w:p w14:paraId="57799600">
            <w:pPr>
              <w:shd w:val="clear" w:color="auto" w:fill="auto"/>
              <w:jc w:val="center"/>
              <w:rPr>
                <w:rFonts w:hint="eastAsia" w:ascii="仿宋" w:hAnsi="仿宋" w:eastAsia="仿宋" w:cs="仿宋"/>
                <w:highlight w:val="none"/>
              </w:rPr>
            </w:pPr>
            <w:r>
              <w:rPr>
                <w:rFonts w:hint="eastAsia" w:ascii="仿宋" w:hAnsi="仿宋" w:eastAsia="仿宋" w:cs="仿宋"/>
                <w:highlight w:val="none"/>
              </w:rPr>
              <w:t>法定代表人</w:t>
            </w:r>
          </w:p>
        </w:tc>
        <w:tc>
          <w:tcPr>
            <w:tcW w:w="1075" w:type="dxa"/>
            <w:noWrap w:val="0"/>
            <w:vAlign w:val="center"/>
          </w:tcPr>
          <w:p w14:paraId="3A124E48">
            <w:pPr>
              <w:shd w:val="clear" w:color="auto" w:fill="auto"/>
              <w:jc w:val="center"/>
              <w:rPr>
                <w:rFonts w:hint="eastAsia" w:ascii="仿宋" w:hAnsi="仿宋" w:eastAsia="仿宋" w:cs="仿宋"/>
                <w:highlight w:val="none"/>
              </w:rPr>
            </w:pPr>
            <w:r>
              <w:rPr>
                <w:rFonts w:hint="eastAsia" w:ascii="仿宋" w:hAnsi="仿宋" w:eastAsia="仿宋" w:cs="仿宋"/>
                <w:highlight w:val="none"/>
              </w:rPr>
              <w:t>姓名</w:t>
            </w:r>
          </w:p>
        </w:tc>
        <w:tc>
          <w:tcPr>
            <w:tcW w:w="2513" w:type="dxa"/>
            <w:gridSpan w:val="2"/>
            <w:noWrap w:val="0"/>
            <w:vAlign w:val="center"/>
          </w:tcPr>
          <w:p w14:paraId="48079B5C">
            <w:pPr>
              <w:shd w:val="clear" w:color="auto" w:fill="auto"/>
              <w:jc w:val="center"/>
              <w:rPr>
                <w:rFonts w:hint="eastAsia" w:ascii="仿宋" w:hAnsi="仿宋" w:eastAsia="仿宋" w:cs="仿宋"/>
                <w:highlight w:val="none"/>
              </w:rPr>
            </w:pPr>
          </w:p>
        </w:tc>
        <w:tc>
          <w:tcPr>
            <w:tcW w:w="1625" w:type="dxa"/>
            <w:noWrap w:val="0"/>
            <w:vAlign w:val="center"/>
          </w:tcPr>
          <w:p w14:paraId="22BC1E20">
            <w:pPr>
              <w:shd w:val="clear" w:color="auto" w:fill="auto"/>
              <w:jc w:val="center"/>
              <w:rPr>
                <w:rFonts w:hint="eastAsia" w:ascii="仿宋" w:hAnsi="仿宋" w:eastAsia="仿宋" w:cs="仿宋"/>
                <w:highlight w:val="none"/>
              </w:rPr>
            </w:pPr>
            <w:r>
              <w:rPr>
                <w:rFonts w:hint="eastAsia" w:ascii="仿宋" w:hAnsi="仿宋" w:eastAsia="仿宋" w:cs="仿宋"/>
                <w:highlight w:val="none"/>
              </w:rPr>
              <w:t>电话</w:t>
            </w:r>
          </w:p>
        </w:tc>
        <w:tc>
          <w:tcPr>
            <w:tcW w:w="1774" w:type="dxa"/>
            <w:noWrap w:val="0"/>
            <w:vAlign w:val="center"/>
          </w:tcPr>
          <w:p w14:paraId="19979C4E">
            <w:pPr>
              <w:shd w:val="clear" w:color="auto" w:fill="auto"/>
              <w:jc w:val="center"/>
              <w:rPr>
                <w:rFonts w:hint="eastAsia" w:ascii="仿宋" w:hAnsi="仿宋" w:eastAsia="仿宋" w:cs="仿宋"/>
                <w:highlight w:val="none"/>
              </w:rPr>
            </w:pPr>
          </w:p>
        </w:tc>
      </w:tr>
      <w:tr w14:paraId="548A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23087348">
            <w:pPr>
              <w:shd w:val="clear" w:color="auto" w:fill="auto"/>
              <w:jc w:val="center"/>
              <w:rPr>
                <w:rFonts w:hint="eastAsia" w:ascii="仿宋" w:hAnsi="仿宋" w:eastAsia="仿宋" w:cs="仿宋"/>
                <w:highlight w:val="none"/>
              </w:rPr>
            </w:pPr>
            <w:r>
              <w:rPr>
                <w:rFonts w:hint="eastAsia" w:ascii="仿宋" w:hAnsi="仿宋" w:eastAsia="仿宋" w:cs="仿宋"/>
                <w:highlight w:val="none"/>
              </w:rPr>
              <w:t>成立时间</w:t>
            </w:r>
          </w:p>
        </w:tc>
        <w:tc>
          <w:tcPr>
            <w:tcW w:w="2600" w:type="dxa"/>
            <w:gridSpan w:val="2"/>
            <w:noWrap w:val="0"/>
            <w:vAlign w:val="center"/>
          </w:tcPr>
          <w:p w14:paraId="10112844">
            <w:pPr>
              <w:shd w:val="clear" w:color="auto" w:fill="auto"/>
              <w:jc w:val="center"/>
              <w:rPr>
                <w:rFonts w:hint="eastAsia" w:ascii="仿宋" w:hAnsi="仿宋" w:eastAsia="仿宋" w:cs="仿宋"/>
                <w:highlight w:val="none"/>
              </w:rPr>
            </w:pPr>
          </w:p>
        </w:tc>
        <w:tc>
          <w:tcPr>
            <w:tcW w:w="4387" w:type="dxa"/>
            <w:gridSpan w:val="3"/>
            <w:noWrap w:val="0"/>
            <w:vAlign w:val="center"/>
          </w:tcPr>
          <w:p w14:paraId="2F9BFE9B">
            <w:pPr>
              <w:shd w:val="clear" w:color="auto" w:fill="auto"/>
              <w:jc w:val="center"/>
              <w:rPr>
                <w:rFonts w:hint="eastAsia" w:ascii="仿宋" w:hAnsi="仿宋" w:eastAsia="仿宋" w:cs="仿宋"/>
                <w:highlight w:val="none"/>
              </w:rPr>
            </w:pPr>
            <w:r>
              <w:rPr>
                <w:rFonts w:hint="eastAsia" w:ascii="仿宋" w:hAnsi="仿宋" w:eastAsia="仿宋" w:cs="仿宋"/>
                <w:highlight w:val="none"/>
              </w:rPr>
              <w:t>员工总人数：</w:t>
            </w:r>
          </w:p>
        </w:tc>
      </w:tr>
      <w:tr w14:paraId="4AE6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29D82BE1">
            <w:pPr>
              <w:shd w:val="clear" w:color="auto" w:fill="auto"/>
              <w:jc w:val="center"/>
              <w:rPr>
                <w:rFonts w:hint="eastAsia" w:ascii="仿宋" w:hAnsi="仿宋" w:eastAsia="仿宋" w:cs="仿宋"/>
                <w:highlight w:val="none"/>
              </w:rPr>
            </w:pPr>
            <w:r>
              <w:rPr>
                <w:rFonts w:hint="eastAsia" w:ascii="仿宋" w:hAnsi="仿宋" w:eastAsia="仿宋" w:cs="仿宋"/>
                <w:highlight w:val="none"/>
              </w:rPr>
              <w:t>营业执照号</w:t>
            </w:r>
          </w:p>
        </w:tc>
        <w:tc>
          <w:tcPr>
            <w:tcW w:w="6987" w:type="dxa"/>
            <w:gridSpan w:val="5"/>
            <w:noWrap w:val="0"/>
            <w:vAlign w:val="center"/>
          </w:tcPr>
          <w:p w14:paraId="5ABF9FE6">
            <w:pPr>
              <w:shd w:val="clear" w:color="auto" w:fill="auto"/>
              <w:jc w:val="center"/>
              <w:rPr>
                <w:rFonts w:hint="eastAsia" w:ascii="仿宋" w:hAnsi="仿宋" w:eastAsia="仿宋" w:cs="仿宋"/>
                <w:highlight w:val="none"/>
              </w:rPr>
            </w:pPr>
          </w:p>
        </w:tc>
      </w:tr>
      <w:tr w14:paraId="231C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7B6A0102">
            <w:pPr>
              <w:shd w:val="clear" w:color="auto" w:fill="auto"/>
              <w:jc w:val="center"/>
              <w:rPr>
                <w:rFonts w:hint="eastAsia" w:ascii="仿宋" w:hAnsi="仿宋" w:eastAsia="仿宋" w:cs="仿宋"/>
                <w:highlight w:val="none"/>
              </w:rPr>
            </w:pPr>
            <w:r>
              <w:rPr>
                <w:rFonts w:hint="eastAsia" w:ascii="仿宋" w:hAnsi="仿宋" w:eastAsia="仿宋" w:cs="仿宋"/>
                <w:highlight w:val="none"/>
              </w:rPr>
              <w:t>注册资金</w:t>
            </w:r>
          </w:p>
        </w:tc>
        <w:tc>
          <w:tcPr>
            <w:tcW w:w="6987" w:type="dxa"/>
            <w:gridSpan w:val="5"/>
            <w:noWrap w:val="0"/>
            <w:vAlign w:val="center"/>
          </w:tcPr>
          <w:p w14:paraId="1409C2E3">
            <w:pPr>
              <w:shd w:val="clear" w:color="auto" w:fill="auto"/>
              <w:jc w:val="center"/>
              <w:rPr>
                <w:rFonts w:hint="eastAsia" w:ascii="仿宋" w:hAnsi="仿宋" w:eastAsia="仿宋" w:cs="仿宋"/>
                <w:highlight w:val="none"/>
              </w:rPr>
            </w:pPr>
          </w:p>
        </w:tc>
      </w:tr>
      <w:tr w14:paraId="7DCD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643472DA">
            <w:pPr>
              <w:shd w:val="clear" w:color="auto" w:fill="auto"/>
              <w:jc w:val="center"/>
              <w:rPr>
                <w:rFonts w:hint="eastAsia" w:ascii="仿宋" w:hAnsi="仿宋" w:eastAsia="仿宋" w:cs="仿宋"/>
                <w:highlight w:val="none"/>
              </w:rPr>
            </w:pPr>
            <w:r>
              <w:rPr>
                <w:rFonts w:hint="eastAsia" w:ascii="仿宋" w:hAnsi="仿宋" w:eastAsia="仿宋" w:cs="仿宋"/>
                <w:highlight w:val="none"/>
              </w:rPr>
              <w:t>开户银行</w:t>
            </w:r>
          </w:p>
        </w:tc>
        <w:tc>
          <w:tcPr>
            <w:tcW w:w="6987" w:type="dxa"/>
            <w:gridSpan w:val="5"/>
            <w:noWrap w:val="0"/>
            <w:vAlign w:val="center"/>
          </w:tcPr>
          <w:p w14:paraId="36CE6DEC">
            <w:pPr>
              <w:shd w:val="clear" w:color="auto" w:fill="auto"/>
              <w:jc w:val="center"/>
              <w:rPr>
                <w:rFonts w:hint="eastAsia" w:ascii="仿宋" w:hAnsi="仿宋" w:eastAsia="仿宋" w:cs="仿宋"/>
                <w:highlight w:val="none"/>
              </w:rPr>
            </w:pPr>
          </w:p>
        </w:tc>
      </w:tr>
      <w:tr w14:paraId="7C23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3" w:type="dxa"/>
            <w:noWrap w:val="0"/>
            <w:vAlign w:val="center"/>
          </w:tcPr>
          <w:p w14:paraId="2DA07A5E">
            <w:pPr>
              <w:shd w:val="clear" w:color="auto" w:fill="auto"/>
              <w:jc w:val="center"/>
              <w:rPr>
                <w:rFonts w:hint="eastAsia" w:ascii="仿宋" w:hAnsi="仿宋" w:eastAsia="仿宋" w:cs="仿宋"/>
                <w:highlight w:val="none"/>
              </w:rPr>
            </w:pPr>
            <w:r>
              <w:rPr>
                <w:rFonts w:hint="eastAsia" w:ascii="仿宋" w:hAnsi="仿宋" w:eastAsia="仿宋" w:cs="仿宋"/>
                <w:highlight w:val="none"/>
              </w:rPr>
              <w:t>账号</w:t>
            </w:r>
          </w:p>
        </w:tc>
        <w:tc>
          <w:tcPr>
            <w:tcW w:w="6987" w:type="dxa"/>
            <w:gridSpan w:val="5"/>
            <w:noWrap w:val="0"/>
            <w:vAlign w:val="center"/>
          </w:tcPr>
          <w:p w14:paraId="7315443E">
            <w:pPr>
              <w:shd w:val="clear" w:color="auto" w:fill="auto"/>
              <w:jc w:val="center"/>
              <w:rPr>
                <w:rFonts w:hint="eastAsia" w:ascii="仿宋" w:hAnsi="仿宋" w:eastAsia="仿宋" w:cs="仿宋"/>
                <w:highlight w:val="none"/>
              </w:rPr>
            </w:pPr>
          </w:p>
        </w:tc>
      </w:tr>
      <w:tr w14:paraId="0C44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1983" w:type="dxa"/>
            <w:noWrap w:val="0"/>
            <w:vAlign w:val="center"/>
          </w:tcPr>
          <w:p w14:paraId="249D0E98">
            <w:pPr>
              <w:shd w:val="clear" w:color="auto" w:fill="auto"/>
              <w:jc w:val="center"/>
              <w:rPr>
                <w:rFonts w:hint="eastAsia" w:ascii="仿宋" w:hAnsi="仿宋" w:eastAsia="仿宋" w:cs="仿宋"/>
                <w:highlight w:val="none"/>
              </w:rPr>
            </w:pPr>
          </w:p>
          <w:p w14:paraId="3C1CCF5E">
            <w:pPr>
              <w:shd w:val="clear" w:color="auto" w:fill="auto"/>
              <w:jc w:val="center"/>
              <w:rPr>
                <w:rFonts w:hint="eastAsia" w:ascii="仿宋" w:hAnsi="仿宋" w:eastAsia="仿宋" w:cs="仿宋"/>
                <w:highlight w:val="none"/>
              </w:rPr>
            </w:pPr>
          </w:p>
          <w:p w14:paraId="36779047">
            <w:pPr>
              <w:shd w:val="clear" w:color="auto" w:fill="auto"/>
              <w:jc w:val="center"/>
              <w:rPr>
                <w:rFonts w:hint="eastAsia" w:ascii="仿宋" w:hAnsi="仿宋" w:eastAsia="仿宋" w:cs="仿宋"/>
                <w:highlight w:val="none"/>
              </w:rPr>
            </w:pPr>
            <w:r>
              <w:rPr>
                <w:rFonts w:hint="eastAsia" w:ascii="仿宋" w:hAnsi="仿宋" w:eastAsia="仿宋" w:cs="仿宋"/>
                <w:highlight w:val="none"/>
              </w:rPr>
              <w:t>经营范围</w:t>
            </w:r>
          </w:p>
        </w:tc>
        <w:tc>
          <w:tcPr>
            <w:tcW w:w="6987" w:type="dxa"/>
            <w:gridSpan w:val="5"/>
            <w:noWrap w:val="0"/>
            <w:vAlign w:val="center"/>
          </w:tcPr>
          <w:p w14:paraId="496020EE">
            <w:pPr>
              <w:shd w:val="clear" w:color="auto" w:fill="auto"/>
              <w:jc w:val="center"/>
              <w:rPr>
                <w:rFonts w:hint="eastAsia" w:ascii="仿宋" w:hAnsi="仿宋" w:eastAsia="仿宋" w:cs="仿宋"/>
                <w:highlight w:val="none"/>
              </w:rPr>
            </w:pPr>
          </w:p>
        </w:tc>
      </w:tr>
      <w:tr w14:paraId="4DCE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1983" w:type="dxa"/>
            <w:noWrap w:val="0"/>
            <w:vAlign w:val="center"/>
          </w:tcPr>
          <w:p w14:paraId="5FEB99B8">
            <w:pPr>
              <w:shd w:val="clear" w:color="auto" w:fill="auto"/>
              <w:jc w:val="center"/>
              <w:rPr>
                <w:rFonts w:hint="eastAsia" w:ascii="仿宋" w:hAnsi="仿宋" w:eastAsia="仿宋" w:cs="仿宋"/>
                <w:highlight w:val="none"/>
              </w:rPr>
            </w:pPr>
          </w:p>
          <w:p w14:paraId="152B2214">
            <w:pPr>
              <w:shd w:val="clear" w:color="auto" w:fill="auto"/>
              <w:jc w:val="center"/>
              <w:rPr>
                <w:rFonts w:hint="eastAsia" w:ascii="仿宋" w:hAnsi="仿宋" w:eastAsia="仿宋" w:cs="仿宋"/>
                <w:highlight w:val="none"/>
              </w:rPr>
            </w:pPr>
          </w:p>
          <w:p w14:paraId="4CAC4EFB">
            <w:pPr>
              <w:shd w:val="clear" w:color="auto" w:fill="auto"/>
              <w:jc w:val="center"/>
              <w:rPr>
                <w:rFonts w:hint="eastAsia" w:ascii="仿宋" w:hAnsi="仿宋" w:eastAsia="仿宋" w:cs="仿宋"/>
                <w:highlight w:val="none"/>
              </w:rPr>
            </w:pPr>
            <w:r>
              <w:rPr>
                <w:rFonts w:hint="eastAsia" w:ascii="仿宋" w:hAnsi="仿宋" w:eastAsia="仿宋" w:cs="仿宋"/>
                <w:highlight w:val="none"/>
              </w:rPr>
              <w:t>备注</w:t>
            </w:r>
          </w:p>
        </w:tc>
        <w:tc>
          <w:tcPr>
            <w:tcW w:w="6987" w:type="dxa"/>
            <w:gridSpan w:val="5"/>
            <w:noWrap w:val="0"/>
            <w:vAlign w:val="center"/>
          </w:tcPr>
          <w:p w14:paraId="151E70D4">
            <w:pPr>
              <w:shd w:val="clear" w:color="auto" w:fill="auto"/>
              <w:jc w:val="center"/>
              <w:rPr>
                <w:rFonts w:hint="eastAsia" w:ascii="仿宋" w:hAnsi="仿宋" w:eastAsia="仿宋" w:cs="仿宋"/>
                <w:highlight w:val="none"/>
              </w:rPr>
            </w:pPr>
          </w:p>
        </w:tc>
      </w:tr>
    </w:tbl>
    <w:p w14:paraId="17BF01A1">
      <w:pPr>
        <w:shd w:val="clear" w:color="auto" w:fill="auto"/>
        <w:rPr>
          <w:rFonts w:hint="eastAsia" w:ascii="仿宋" w:hAnsi="仿宋" w:eastAsia="仿宋" w:cs="仿宋"/>
          <w:highlight w:val="none"/>
        </w:rPr>
      </w:pPr>
    </w:p>
    <w:p w14:paraId="4313D8F0">
      <w:pPr>
        <w:shd w:val="clear" w:color="auto" w:fill="auto"/>
        <w:rPr>
          <w:rFonts w:hint="default" w:ascii="仿宋" w:hAnsi="仿宋" w:eastAsia="仿宋" w:cs="仿宋"/>
          <w:b/>
          <w:bCs/>
          <w:highlight w:val="none"/>
          <w:lang w:val="en-US" w:eastAsia="zh-CN"/>
        </w:rPr>
        <w:sectPr>
          <w:footerReference r:id="rId15" w:type="default"/>
          <w:pgSz w:w="11906" w:h="16839"/>
          <w:pgMar w:top="1431" w:right="1465" w:bottom="1157" w:left="1465" w:header="0" w:footer="992" w:gutter="0"/>
          <w:cols w:space="720" w:num="1"/>
        </w:sectPr>
      </w:pPr>
      <w:r>
        <w:rPr>
          <w:rFonts w:hint="eastAsia" w:ascii="仿宋" w:hAnsi="仿宋" w:eastAsia="仿宋" w:cs="仿宋"/>
          <w:b/>
          <w:bCs/>
          <w:highlight w:val="none"/>
          <w:lang w:val="en-US" w:eastAsia="zh-CN"/>
        </w:rPr>
        <w:t>注：后附资格审查中要求证明材料扫描件</w:t>
      </w:r>
    </w:p>
    <w:p w14:paraId="3627DAC0">
      <w:pPr>
        <w:shd w:val="clear" w:color="auto" w:fill="auto"/>
        <w:rPr>
          <w:rFonts w:hint="eastAsia" w:ascii="仿宋" w:hAnsi="仿宋" w:eastAsia="仿宋" w:cs="仿宋"/>
          <w:highlight w:val="none"/>
        </w:rPr>
      </w:pPr>
    </w:p>
    <w:p w14:paraId="799A8796">
      <w:pPr>
        <w:pStyle w:val="3"/>
        <w:shd w:val="clear" w:color="auto" w:fill="auto"/>
        <w:jc w:val="center"/>
        <w:rPr>
          <w:rFonts w:hint="eastAsia" w:ascii="仿宋" w:hAnsi="仿宋" w:eastAsia="仿宋" w:cs="仿宋"/>
          <w:highlight w:val="none"/>
        </w:rPr>
      </w:pPr>
      <w:bookmarkStart w:id="252" w:name="_Toc18853"/>
      <w:bookmarkStart w:id="253" w:name="_Toc12734"/>
      <w:bookmarkStart w:id="254" w:name="_Toc25767"/>
      <w:r>
        <w:rPr>
          <w:rFonts w:hint="eastAsia" w:ascii="仿宋" w:hAnsi="仿宋" w:eastAsia="仿宋" w:cs="仿宋"/>
          <w:highlight w:val="none"/>
        </w:rPr>
        <w:t>六、服务方案</w:t>
      </w:r>
      <w:bookmarkEnd w:id="252"/>
      <w:bookmarkEnd w:id="253"/>
      <w:bookmarkEnd w:id="254"/>
    </w:p>
    <w:p w14:paraId="44DCF80E">
      <w:pPr>
        <w:shd w:val="clear" w:color="auto" w:fill="auto"/>
        <w:jc w:val="center"/>
        <w:rPr>
          <w:rFonts w:hint="eastAsia" w:ascii="仿宋" w:hAnsi="仿宋" w:eastAsia="仿宋" w:cs="仿宋"/>
          <w:highlight w:val="none"/>
          <w:lang w:eastAsia="zh-CN"/>
        </w:rPr>
        <w:sectPr>
          <w:footerReference r:id="rId16" w:type="default"/>
          <w:pgSz w:w="11906" w:h="16839"/>
          <w:pgMar w:top="1431" w:right="1785" w:bottom="1157" w:left="1785" w:header="0" w:footer="992" w:gutter="0"/>
          <w:cols w:space="720" w:num="1"/>
        </w:sectPr>
      </w:pPr>
      <w:r>
        <w:rPr>
          <w:rFonts w:hint="eastAsia" w:ascii="仿宋" w:hAnsi="仿宋" w:eastAsia="仿宋" w:cs="仿宋"/>
          <w:highlight w:val="none"/>
          <w:lang w:eastAsia="zh-CN"/>
        </w:rPr>
        <w:t>格式自拟</w:t>
      </w:r>
    </w:p>
    <w:p w14:paraId="527252F2">
      <w:pPr>
        <w:pStyle w:val="3"/>
        <w:numPr>
          <w:ilvl w:val="0"/>
          <w:numId w:val="3"/>
        </w:numPr>
        <w:shd w:val="clear" w:color="auto" w:fill="auto"/>
        <w:jc w:val="center"/>
        <w:rPr>
          <w:rFonts w:hint="eastAsia" w:ascii="仿宋" w:hAnsi="仿宋" w:eastAsia="仿宋" w:cs="仿宋"/>
          <w:highlight w:val="none"/>
        </w:rPr>
      </w:pPr>
      <w:bookmarkStart w:id="255" w:name="_Toc17830"/>
      <w:bookmarkStart w:id="256" w:name="_Toc14726"/>
      <w:bookmarkStart w:id="257" w:name="_Toc31743"/>
      <w:r>
        <w:rPr>
          <w:rFonts w:hint="eastAsia" w:ascii="仿宋" w:hAnsi="仿宋" w:eastAsia="仿宋" w:cs="仿宋"/>
          <w:highlight w:val="none"/>
        </w:rPr>
        <w:t>服务承诺</w:t>
      </w:r>
      <w:bookmarkEnd w:id="255"/>
      <w:bookmarkEnd w:id="256"/>
      <w:bookmarkEnd w:id="257"/>
    </w:p>
    <w:p w14:paraId="4050B397">
      <w:pPr>
        <w:shd w:val="clear" w:color="auto" w:fill="auto"/>
        <w:jc w:val="center"/>
        <w:rPr>
          <w:rFonts w:hint="eastAsia" w:ascii="仿宋" w:hAnsi="仿宋" w:eastAsia="仿宋" w:cs="仿宋"/>
          <w:highlight w:val="none"/>
          <w:lang w:eastAsia="zh-CN"/>
        </w:rPr>
      </w:pPr>
      <w:r>
        <w:rPr>
          <w:rFonts w:hint="eastAsia" w:ascii="仿宋" w:hAnsi="仿宋" w:eastAsia="仿宋" w:cs="仿宋"/>
          <w:highlight w:val="none"/>
          <w:lang w:eastAsia="zh-CN"/>
        </w:rPr>
        <w:t>格式自拟</w:t>
      </w:r>
    </w:p>
    <w:p w14:paraId="60C12DD6">
      <w:pPr>
        <w:shd w:val="clear" w:color="auto" w:fill="auto"/>
        <w:rPr>
          <w:rFonts w:hint="eastAsia" w:ascii="仿宋" w:hAnsi="仿宋" w:eastAsia="仿宋" w:cs="仿宋"/>
          <w:highlight w:val="none"/>
        </w:rPr>
      </w:pPr>
    </w:p>
    <w:p w14:paraId="6FCFEA14">
      <w:pPr>
        <w:shd w:val="clear" w:color="auto" w:fill="auto"/>
        <w:rPr>
          <w:rFonts w:hint="eastAsia" w:ascii="仿宋" w:hAnsi="仿宋" w:eastAsia="仿宋" w:cs="仿宋"/>
          <w:highlight w:val="none"/>
        </w:rPr>
      </w:pPr>
    </w:p>
    <w:p w14:paraId="336602CE">
      <w:pPr>
        <w:shd w:val="clear" w:color="auto" w:fill="auto"/>
        <w:rPr>
          <w:rFonts w:hint="eastAsia" w:ascii="仿宋" w:hAnsi="仿宋" w:eastAsia="仿宋" w:cs="仿宋"/>
          <w:highlight w:val="none"/>
        </w:rPr>
      </w:pPr>
    </w:p>
    <w:p w14:paraId="71260FD2">
      <w:pPr>
        <w:shd w:val="clear" w:color="auto" w:fill="auto"/>
        <w:rPr>
          <w:rFonts w:hint="eastAsia" w:ascii="仿宋" w:hAnsi="仿宋" w:eastAsia="仿宋" w:cs="仿宋"/>
          <w:highlight w:val="none"/>
        </w:rPr>
      </w:pPr>
    </w:p>
    <w:p w14:paraId="00144E1B">
      <w:pPr>
        <w:shd w:val="clear" w:color="auto" w:fill="auto"/>
        <w:rPr>
          <w:rFonts w:hint="eastAsia" w:ascii="仿宋" w:hAnsi="仿宋" w:eastAsia="仿宋" w:cs="仿宋"/>
          <w:highlight w:val="none"/>
        </w:rPr>
      </w:pPr>
    </w:p>
    <w:p w14:paraId="36D69BC0">
      <w:pPr>
        <w:shd w:val="clear" w:color="auto" w:fill="auto"/>
        <w:rPr>
          <w:rFonts w:hint="eastAsia" w:ascii="仿宋" w:hAnsi="仿宋" w:eastAsia="仿宋" w:cs="仿宋"/>
          <w:highlight w:val="none"/>
        </w:rPr>
      </w:pPr>
    </w:p>
    <w:p w14:paraId="00CE52FF">
      <w:pPr>
        <w:shd w:val="clear" w:color="auto" w:fill="auto"/>
        <w:rPr>
          <w:rFonts w:hint="eastAsia" w:ascii="仿宋" w:hAnsi="仿宋" w:eastAsia="仿宋" w:cs="仿宋"/>
          <w:highlight w:val="none"/>
        </w:rPr>
      </w:pPr>
    </w:p>
    <w:p w14:paraId="55A7BB16">
      <w:pPr>
        <w:shd w:val="clear" w:color="auto" w:fill="auto"/>
        <w:rPr>
          <w:rFonts w:hint="eastAsia" w:ascii="仿宋" w:hAnsi="仿宋" w:eastAsia="仿宋" w:cs="仿宋"/>
          <w:highlight w:val="none"/>
        </w:rPr>
      </w:pPr>
    </w:p>
    <w:p w14:paraId="19489FC3">
      <w:pPr>
        <w:shd w:val="clear" w:color="auto" w:fill="auto"/>
        <w:rPr>
          <w:rFonts w:hint="eastAsia" w:ascii="仿宋" w:hAnsi="仿宋" w:eastAsia="仿宋" w:cs="仿宋"/>
          <w:highlight w:val="none"/>
        </w:rPr>
      </w:pPr>
    </w:p>
    <w:p w14:paraId="32D775ED">
      <w:pPr>
        <w:shd w:val="clear" w:color="auto" w:fill="auto"/>
        <w:rPr>
          <w:rFonts w:hint="eastAsia" w:ascii="仿宋" w:hAnsi="仿宋" w:eastAsia="仿宋" w:cs="仿宋"/>
          <w:highlight w:val="none"/>
        </w:rPr>
      </w:pPr>
    </w:p>
    <w:p w14:paraId="33AB27C4">
      <w:pPr>
        <w:shd w:val="clear" w:color="auto" w:fill="auto"/>
        <w:rPr>
          <w:rFonts w:hint="eastAsia" w:ascii="仿宋" w:hAnsi="仿宋" w:eastAsia="仿宋" w:cs="仿宋"/>
          <w:highlight w:val="none"/>
        </w:rPr>
      </w:pPr>
    </w:p>
    <w:p w14:paraId="37DD17F3">
      <w:pPr>
        <w:shd w:val="clear" w:color="auto" w:fill="auto"/>
        <w:rPr>
          <w:rFonts w:hint="eastAsia" w:ascii="仿宋" w:hAnsi="仿宋" w:eastAsia="仿宋" w:cs="仿宋"/>
          <w:highlight w:val="none"/>
        </w:rPr>
      </w:pPr>
    </w:p>
    <w:p w14:paraId="6DE2CE08">
      <w:pPr>
        <w:shd w:val="clear" w:color="auto" w:fill="auto"/>
        <w:rPr>
          <w:rFonts w:hint="eastAsia" w:ascii="仿宋" w:hAnsi="仿宋" w:eastAsia="仿宋" w:cs="仿宋"/>
          <w:highlight w:val="none"/>
        </w:rPr>
      </w:pPr>
    </w:p>
    <w:p w14:paraId="3FC81F95">
      <w:pPr>
        <w:shd w:val="clear" w:color="auto" w:fill="auto"/>
        <w:rPr>
          <w:rFonts w:hint="eastAsia" w:ascii="仿宋" w:hAnsi="仿宋" w:eastAsia="仿宋" w:cs="仿宋"/>
          <w:highlight w:val="none"/>
        </w:rPr>
      </w:pPr>
    </w:p>
    <w:p w14:paraId="27641C8E">
      <w:pPr>
        <w:shd w:val="clear" w:color="auto" w:fill="auto"/>
        <w:rPr>
          <w:rFonts w:hint="eastAsia" w:ascii="仿宋" w:hAnsi="仿宋" w:eastAsia="仿宋" w:cs="仿宋"/>
          <w:highlight w:val="none"/>
        </w:rPr>
      </w:pPr>
    </w:p>
    <w:p w14:paraId="79EE9CFB">
      <w:pPr>
        <w:shd w:val="clear" w:color="auto" w:fill="auto"/>
        <w:rPr>
          <w:rFonts w:hint="eastAsia" w:ascii="仿宋" w:hAnsi="仿宋" w:eastAsia="仿宋" w:cs="仿宋"/>
          <w:highlight w:val="none"/>
        </w:rPr>
      </w:pPr>
    </w:p>
    <w:p w14:paraId="1176ADC8">
      <w:pPr>
        <w:shd w:val="clear" w:color="auto" w:fill="auto"/>
        <w:rPr>
          <w:rFonts w:hint="eastAsia" w:ascii="仿宋" w:hAnsi="仿宋" w:eastAsia="仿宋" w:cs="仿宋"/>
          <w:highlight w:val="none"/>
        </w:rPr>
      </w:pPr>
    </w:p>
    <w:p w14:paraId="3584150E">
      <w:pPr>
        <w:shd w:val="clear" w:color="auto" w:fill="auto"/>
        <w:rPr>
          <w:rFonts w:hint="eastAsia" w:ascii="仿宋" w:hAnsi="仿宋" w:eastAsia="仿宋" w:cs="仿宋"/>
          <w:highlight w:val="none"/>
        </w:rPr>
      </w:pPr>
    </w:p>
    <w:p w14:paraId="5D2A7BDB">
      <w:pPr>
        <w:shd w:val="clear" w:color="auto" w:fill="auto"/>
        <w:rPr>
          <w:rFonts w:hint="eastAsia" w:ascii="仿宋" w:hAnsi="仿宋" w:eastAsia="仿宋" w:cs="仿宋"/>
          <w:highlight w:val="none"/>
        </w:rPr>
      </w:pPr>
    </w:p>
    <w:p w14:paraId="68A0E31F">
      <w:pPr>
        <w:shd w:val="clear" w:color="auto" w:fill="auto"/>
        <w:jc w:val="right"/>
        <w:rPr>
          <w:rFonts w:hint="eastAsia" w:ascii="仿宋" w:hAnsi="仿宋" w:eastAsia="仿宋" w:cs="仿宋"/>
          <w:highlight w:val="none"/>
        </w:rPr>
      </w:pPr>
    </w:p>
    <w:p w14:paraId="2E3F9C3C">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6C9DB16E">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法定代表人或授权委托人：</w:t>
      </w:r>
      <w:r>
        <w:rPr>
          <w:rFonts w:hint="eastAsia" w:ascii="仿宋" w:hAnsi="仿宋" w:eastAsia="仿宋" w:cs="仿宋"/>
          <w:highlight w:val="none"/>
          <w:u w:val="single"/>
        </w:rPr>
        <w:t xml:space="preserve">      </w:t>
      </w:r>
      <w:r>
        <w:rPr>
          <w:rFonts w:hint="eastAsia" w:ascii="仿宋" w:hAnsi="仿宋" w:eastAsia="仿宋" w:cs="仿宋"/>
          <w:highlight w:val="none"/>
        </w:rPr>
        <w:t>（签字或盖章）</w:t>
      </w:r>
    </w:p>
    <w:p w14:paraId="226A3AD0">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ab/>
      </w:r>
      <w:r>
        <w:rPr>
          <w:rFonts w:hint="eastAsia" w:ascii="仿宋" w:hAnsi="仿宋" w:eastAsia="仿宋" w:cs="仿宋"/>
          <w:highlight w:val="none"/>
        </w:rPr>
        <w:t xml:space="preserve"> 年        月       日</w:t>
      </w:r>
    </w:p>
    <w:p w14:paraId="21141051">
      <w:pPr>
        <w:shd w:val="clear" w:color="auto" w:fill="auto"/>
        <w:rPr>
          <w:rFonts w:hint="eastAsia" w:ascii="仿宋" w:hAnsi="仿宋" w:eastAsia="仿宋" w:cs="仿宋"/>
          <w:highlight w:val="none"/>
        </w:rPr>
        <w:sectPr>
          <w:footerReference r:id="rId17" w:type="default"/>
          <w:pgSz w:w="11906" w:h="16839"/>
          <w:pgMar w:top="1431" w:right="1785" w:bottom="1157" w:left="1785" w:header="0" w:footer="992" w:gutter="0"/>
          <w:cols w:space="720" w:num="1"/>
        </w:sectPr>
      </w:pPr>
    </w:p>
    <w:p w14:paraId="094D670A">
      <w:pPr>
        <w:pStyle w:val="3"/>
        <w:shd w:val="clear" w:color="auto" w:fill="auto"/>
        <w:jc w:val="center"/>
        <w:rPr>
          <w:rFonts w:hint="eastAsia" w:ascii="仿宋" w:hAnsi="仿宋" w:eastAsia="仿宋" w:cs="仿宋"/>
          <w:highlight w:val="none"/>
        </w:rPr>
      </w:pPr>
      <w:bookmarkStart w:id="258" w:name="_Toc25814"/>
      <w:bookmarkStart w:id="259" w:name="_Toc8181"/>
      <w:bookmarkStart w:id="260" w:name="_Toc15267"/>
      <w:r>
        <w:rPr>
          <w:rFonts w:hint="eastAsia" w:ascii="仿宋" w:hAnsi="仿宋" w:eastAsia="仿宋" w:cs="仿宋"/>
          <w:highlight w:val="none"/>
        </w:rPr>
        <w:t>八、反商业贿赂承诺书</w:t>
      </w:r>
      <w:bookmarkEnd w:id="258"/>
      <w:bookmarkEnd w:id="259"/>
      <w:bookmarkEnd w:id="260"/>
    </w:p>
    <w:p w14:paraId="51AE1394">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我公司承诺：</w:t>
      </w:r>
    </w:p>
    <w:p w14:paraId="353CF90D">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在</w:t>
      </w:r>
      <w:r>
        <w:rPr>
          <w:rFonts w:hint="eastAsia" w:ascii="仿宋" w:hAnsi="仿宋" w:eastAsia="仿宋" w:cs="仿宋"/>
          <w:highlight w:val="none"/>
          <w:u w:val="single"/>
        </w:rPr>
        <w:t xml:space="preserve">                        （投标项目名称）</w:t>
      </w:r>
      <w:r>
        <w:rPr>
          <w:rFonts w:hint="eastAsia" w:ascii="仿宋" w:hAnsi="仿宋" w:eastAsia="仿宋" w:cs="仿宋"/>
          <w:highlight w:val="none"/>
        </w:rPr>
        <w:t>招标活动中，我公司保证做到：</w:t>
      </w:r>
    </w:p>
    <w:p w14:paraId="53CD20A1">
      <w:pPr>
        <w:shd w:val="clear" w:color="auto" w:fill="auto"/>
        <w:spacing w:line="500" w:lineRule="exact"/>
        <w:outlineLvl w:val="9"/>
        <w:rPr>
          <w:rFonts w:hint="eastAsia" w:ascii="仿宋" w:hAnsi="仿宋" w:eastAsia="仿宋" w:cs="仿宋"/>
          <w:highlight w:val="none"/>
        </w:rPr>
      </w:pPr>
      <w:bookmarkStart w:id="261" w:name="_Toc30337"/>
      <w:bookmarkStart w:id="262" w:name="_Toc22382"/>
      <w:bookmarkStart w:id="263" w:name="_Toc17040"/>
      <w:r>
        <w:rPr>
          <w:rFonts w:hint="eastAsia" w:ascii="仿宋" w:hAnsi="仿宋" w:eastAsia="仿宋" w:cs="仿宋"/>
          <w:highlight w:val="none"/>
        </w:rPr>
        <w:t>一、公平竞争参加本次招标活动。</w:t>
      </w:r>
      <w:bookmarkEnd w:id="261"/>
      <w:bookmarkEnd w:id="262"/>
      <w:bookmarkEnd w:id="263"/>
    </w:p>
    <w:p w14:paraId="6BDE64FA">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二、杜绝任何形式的商业贿赂行为。不向国家工作人员、政府采购代理机构工作人 员、评审专家及其亲属提供礼品礼金、有价证券、购物券、回扣、佣金、咨询费、劳务费、赞助费、宣传费、宴请；不为其报销各种消费凭证，不支付其旅游、娱乐等费用。</w:t>
      </w:r>
    </w:p>
    <w:p w14:paraId="11EC3E7C">
      <w:pPr>
        <w:shd w:val="clear" w:color="auto" w:fill="auto"/>
        <w:spacing w:line="500" w:lineRule="exact"/>
        <w:rPr>
          <w:rFonts w:hint="eastAsia" w:ascii="仿宋" w:hAnsi="仿宋" w:eastAsia="仿宋" w:cs="仿宋"/>
          <w:highlight w:val="none"/>
        </w:rPr>
      </w:pPr>
      <w:bookmarkStart w:id="264" w:name="_Toc3005"/>
      <w:r>
        <w:rPr>
          <w:rFonts w:hint="eastAsia" w:ascii="仿宋" w:hAnsi="仿宋" w:eastAsia="仿宋" w:cs="仿宋"/>
          <w:highlight w:val="none"/>
        </w:rPr>
        <w:t>三、若出现上述行为，我公司及参与投标的工作人员愿意接受按照国家法律法规等</w:t>
      </w:r>
      <w:bookmarkEnd w:id="264"/>
      <w:r>
        <w:rPr>
          <w:rFonts w:hint="eastAsia" w:ascii="仿宋" w:hAnsi="仿宋" w:eastAsia="仿宋" w:cs="仿宋"/>
          <w:highlight w:val="none"/>
        </w:rPr>
        <w:t>有关规定给予的处罚。</w:t>
      </w:r>
    </w:p>
    <w:p w14:paraId="31CDF89E">
      <w:pPr>
        <w:shd w:val="clear" w:color="auto" w:fill="auto"/>
        <w:spacing w:line="500" w:lineRule="exact"/>
        <w:rPr>
          <w:rFonts w:hint="eastAsia" w:ascii="仿宋" w:hAnsi="仿宋" w:eastAsia="仿宋" w:cs="仿宋"/>
          <w:highlight w:val="none"/>
        </w:rPr>
      </w:pPr>
    </w:p>
    <w:p w14:paraId="7ABF9C22">
      <w:pPr>
        <w:shd w:val="clear" w:color="auto" w:fill="auto"/>
        <w:spacing w:line="500" w:lineRule="exact"/>
        <w:rPr>
          <w:rFonts w:hint="eastAsia" w:ascii="仿宋" w:hAnsi="仿宋" w:eastAsia="仿宋" w:cs="仿宋"/>
          <w:highlight w:val="none"/>
        </w:rPr>
      </w:pPr>
    </w:p>
    <w:p w14:paraId="66EA991A">
      <w:pPr>
        <w:shd w:val="clear" w:color="auto" w:fill="auto"/>
        <w:spacing w:line="500" w:lineRule="exact"/>
        <w:rPr>
          <w:rFonts w:hint="eastAsia" w:ascii="仿宋" w:hAnsi="仿宋" w:eastAsia="仿宋" w:cs="仿宋"/>
          <w:highlight w:val="none"/>
        </w:rPr>
      </w:pPr>
    </w:p>
    <w:p w14:paraId="7C0ECCA0">
      <w:pPr>
        <w:shd w:val="clear" w:color="auto" w:fill="auto"/>
        <w:spacing w:line="500" w:lineRule="exact"/>
        <w:rPr>
          <w:rFonts w:hint="eastAsia" w:ascii="仿宋" w:hAnsi="仿宋" w:eastAsia="仿宋" w:cs="仿宋"/>
          <w:highlight w:val="none"/>
        </w:rPr>
      </w:pPr>
    </w:p>
    <w:p w14:paraId="51C749F0">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 xml:space="preserve">              </w:t>
      </w:r>
      <w:r>
        <w:rPr>
          <w:rFonts w:hint="eastAsia" w:ascii="仿宋" w:hAnsi="仿宋" w:eastAsia="仿宋" w:cs="仿宋"/>
          <w:highlight w:val="none"/>
        </w:rPr>
        <w:t>（企业电子签章）</w:t>
      </w:r>
    </w:p>
    <w:p w14:paraId="7A3D8D76">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法定代表人或授权委托人：</w:t>
      </w:r>
      <w:r>
        <w:rPr>
          <w:rFonts w:hint="eastAsia" w:ascii="仿宋" w:hAnsi="仿宋" w:eastAsia="仿宋" w:cs="仿宋"/>
          <w:highlight w:val="none"/>
          <w:u w:val="single"/>
        </w:rPr>
        <w:t xml:space="preserve">     </w:t>
      </w:r>
      <w:r>
        <w:rPr>
          <w:rFonts w:hint="eastAsia" w:ascii="仿宋" w:hAnsi="仿宋" w:eastAsia="仿宋" w:cs="仿宋"/>
          <w:highlight w:val="none"/>
        </w:rPr>
        <w:t>（个人电子签名或签章）</w:t>
      </w:r>
    </w:p>
    <w:p w14:paraId="081B8D79">
      <w:pPr>
        <w:shd w:val="clear" w:color="auto" w:fill="auto"/>
        <w:spacing w:line="500" w:lineRule="exact"/>
        <w:jc w:val="right"/>
        <w:rPr>
          <w:rFonts w:hint="eastAsia" w:ascii="仿宋" w:hAnsi="仿宋" w:eastAsia="仿宋" w:cs="仿宋"/>
          <w:highlight w:val="none"/>
        </w:rPr>
      </w:pPr>
      <w:r>
        <w:rPr>
          <w:rFonts w:hint="eastAsia" w:ascii="仿宋" w:hAnsi="仿宋" w:eastAsia="仿宋" w:cs="仿宋"/>
          <w:highlight w:val="none"/>
        </w:rPr>
        <w:tab/>
      </w:r>
      <w:r>
        <w:rPr>
          <w:rFonts w:hint="eastAsia" w:ascii="仿宋" w:hAnsi="仿宋" w:eastAsia="仿宋" w:cs="仿宋"/>
          <w:highlight w:val="none"/>
        </w:rPr>
        <w:t xml:space="preserve"> 年        月       日</w:t>
      </w:r>
    </w:p>
    <w:p w14:paraId="2348894D">
      <w:pPr>
        <w:shd w:val="clear" w:color="auto" w:fill="auto"/>
        <w:spacing w:line="500" w:lineRule="exact"/>
        <w:rPr>
          <w:rFonts w:hint="eastAsia" w:ascii="仿宋" w:hAnsi="仿宋" w:eastAsia="仿宋" w:cs="仿宋"/>
          <w:highlight w:val="none"/>
        </w:rPr>
        <w:sectPr>
          <w:footerReference r:id="rId18" w:type="default"/>
          <w:pgSz w:w="11906" w:h="16839"/>
          <w:pgMar w:top="1431" w:right="1731" w:bottom="1157" w:left="1785" w:header="0" w:footer="992" w:gutter="0"/>
          <w:cols w:space="720" w:num="1"/>
        </w:sectPr>
      </w:pPr>
    </w:p>
    <w:p w14:paraId="34677953">
      <w:pPr>
        <w:pStyle w:val="3"/>
        <w:shd w:val="clear" w:color="auto" w:fill="auto"/>
        <w:jc w:val="center"/>
        <w:rPr>
          <w:rFonts w:hint="eastAsia" w:ascii="仿宋" w:hAnsi="仿宋" w:eastAsia="仿宋" w:cs="仿宋"/>
          <w:highlight w:val="none"/>
        </w:rPr>
      </w:pPr>
      <w:bookmarkStart w:id="265" w:name="_Toc22738"/>
      <w:bookmarkStart w:id="266" w:name="_Toc28859"/>
      <w:bookmarkStart w:id="267" w:name="_Toc7708"/>
      <w:r>
        <w:rPr>
          <w:rFonts w:hint="eastAsia" w:ascii="仿宋" w:hAnsi="仿宋" w:eastAsia="仿宋" w:cs="仿宋"/>
          <w:highlight w:val="none"/>
          <w:lang w:eastAsia="zh-CN"/>
        </w:rPr>
        <w:t>九、</w:t>
      </w:r>
      <w:r>
        <w:rPr>
          <w:rFonts w:hint="eastAsia" w:ascii="仿宋" w:hAnsi="仿宋" w:eastAsia="仿宋" w:cs="仿宋"/>
          <w:highlight w:val="none"/>
        </w:rPr>
        <w:t>招标文件要求的其它材料及供应商认为</w:t>
      </w:r>
      <w:bookmarkEnd w:id="265"/>
      <w:bookmarkEnd w:id="266"/>
    </w:p>
    <w:p w14:paraId="14D39BFF">
      <w:pPr>
        <w:pStyle w:val="3"/>
        <w:shd w:val="clear" w:color="auto" w:fill="auto"/>
        <w:jc w:val="center"/>
        <w:rPr>
          <w:rFonts w:hint="eastAsia" w:ascii="仿宋" w:hAnsi="仿宋" w:eastAsia="仿宋" w:cs="仿宋"/>
          <w:highlight w:val="none"/>
        </w:rPr>
      </w:pPr>
      <w:bookmarkStart w:id="268" w:name="_Toc24365"/>
      <w:bookmarkStart w:id="269" w:name="_Toc27898"/>
      <w:r>
        <w:rPr>
          <w:rFonts w:hint="eastAsia" w:ascii="仿宋" w:hAnsi="仿宋" w:eastAsia="仿宋" w:cs="仿宋"/>
          <w:highlight w:val="none"/>
        </w:rPr>
        <w:t>有必要提</w:t>
      </w:r>
      <w:bookmarkEnd w:id="267"/>
      <w:r>
        <w:rPr>
          <w:rFonts w:hint="eastAsia" w:ascii="仿宋" w:hAnsi="仿宋" w:eastAsia="仿宋" w:cs="仿宋"/>
          <w:highlight w:val="none"/>
        </w:rPr>
        <w:t>供的材料</w:t>
      </w:r>
      <w:bookmarkEnd w:id="268"/>
      <w:bookmarkEnd w:id="269"/>
    </w:p>
    <w:p w14:paraId="771B4810">
      <w:pPr>
        <w:shd w:val="clear" w:color="auto" w:fill="auto"/>
        <w:rPr>
          <w:rFonts w:hint="eastAsia" w:ascii="仿宋" w:hAnsi="仿宋" w:eastAsia="仿宋" w:cs="仿宋"/>
          <w:highlight w:val="none"/>
        </w:rPr>
      </w:pPr>
    </w:p>
    <w:p w14:paraId="0BF3485C">
      <w:pPr>
        <w:shd w:val="clear" w:color="auto" w:fill="auto"/>
        <w:rPr>
          <w:rFonts w:hint="eastAsia" w:ascii="仿宋" w:hAnsi="仿宋" w:eastAsia="仿宋" w:cs="仿宋"/>
          <w:highlight w:val="none"/>
        </w:rPr>
      </w:pPr>
    </w:p>
    <w:p w14:paraId="63D61666">
      <w:pPr>
        <w:shd w:val="clear" w:color="auto" w:fill="auto"/>
        <w:spacing w:line="500" w:lineRule="exact"/>
        <w:outlineLvl w:val="2"/>
        <w:rPr>
          <w:rFonts w:hint="eastAsia" w:ascii="仿宋" w:hAnsi="仿宋" w:eastAsia="仿宋" w:cs="仿宋"/>
          <w:highlight w:val="none"/>
        </w:rPr>
      </w:pPr>
      <w:bookmarkStart w:id="270" w:name="_Toc10853"/>
      <w:bookmarkStart w:id="271" w:name="_Toc13625"/>
      <w:bookmarkStart w:id="272" w:name="_Toc23225"/>
      <w:r>
        <w:rPr>
          <w:rFonts w:hint="eastAsia" w:ascii="仿宋" w:hAnsi="仿宋" w:eastAsia="仿宋" w:cs="仿宋"/>
          <w:highlight w:val="none"/>
        </w:rPr>
        <w:t>1、评标办法要求的相关资料</w:t>
      </w:r>
      <w:bookmarkEnd w:id="270"/>
      <w:bookmarkEnd w:id="271"/>
      <w:bookmarkEnd w:id="272"/>
    </w:p>
    <w:p w14:paraId="23329C9A">
      <w:pPr>
        <w:shd w:val="clear" w:color="auto" w:fill="auto"/>
        <w:spacing w:line="500" w:lineRule="exact"/>
        <w:rPr>
          <w:rFonts w:hint="eastAsia" w:ascii="仿宋" w:hAnsi="仿宋" w:eastAsia="仿宋" w:cs="仿宋"/>
          <w:highlight w:val="none"/>
        </w:rPr>
      </w:pPr>
      <w:r>
        <w:rPr>
          <w:rFonts w:hint="eastAsia" w:ascii="仿宋" w:hAnsi="仿宋" w:eastAsia="仿宋" w:cs="仿宋"/>
          <w:highlight w:val="none"/>
        </w:rPr>
        <w:t>2、承诺书：承诺我公司独立制作、修改和上传投标文件，并承担因“硬件特征码一致 ”所造成的不良后果。</w:t>
      </w:r>
    </w:p>
    <w:p w14:paraId="0B732DBF">
      <w:pPr>
        <w:shd w:val="clear" w:color="auto" w:fill="auto"/>
        <w:spacing w:line="500" w:lineRule="exact"/>
        <w:outlineLvl w:val="2"/>
        <w:rPr>
          <w:rFonts w:hint="eastAsia" w:ascii="仿宋" w:hAnsi="仿宋" w:eastAsia="仿宋" w:cs="仿宋"/>
          <w:highlight w:val="none"/>
        </w:rPr>
      </w:pPr>
      <w:bookmarkStart w:id="273" w:name="_Toc9526"/>
      <w:bookmarkStart w:id="274" w:name="_Toc16597"/>
      <w:bookmarkStart w:id="275" w:name="_Toc19426"/>
      <w:r>
        <w:rPr>
          <w:rFonts w:hint="eastAsia" w:ascii="仿宋" w:hAnsi="仿宋" w:eastAsia="仿宋" w:cs="仿宋"/>
          <w:highlight w:val="none"/>
        </w:rPr>
        <w:t>3 、其它材料。</w:t>
      </w:r>
      <w:bookmarkEnd w:id="273"/>
      <w:bookmarkEnd w:id="274"/>
      <w:bookmarkEnd w:id="275"/>
    </w:p>
    <w:p w14:paraId="2429BBE5">
      <w:pPr>
        <w:shd w:val="clear" w:color="auto" w:fill="auto"/>
        <w:rPr>
          <w:rFonts w:hint="eastAsia" w:ascii="仿宋" w:hAnsi="仿宋" w:eastAsia="仿宋" w:cs="仿宋"/>
          <w:highlight w:val="none"/>
        </w:rPr>
      </w:pPr>
      <w:r>
        <w:rPr>
          <w:rFonts w:hint="eastAsia" w:ascii="仿宋" w:hAnsi="仿宋" w:eastAsia="仿宋" w:cs="仿宋"/>
          <w:highlight w:val="none"/>
        </w:rPr>
        <w:br w:type="page"/>
      </w:r>
    </w:p>
    <w:p w14:paraId="616AA900">
      <w:pPr>
        <w:shd w:val="clear" w:color="auto" w:fill="auto"/>
        <w:spacing w:before="156" w:beforeLines="50" w:after="156" w:afterLines="50" w:line="480" w:lineRule="auto"/>
        <w:jc w:val="left"/>
        <w:rPr>
          <w:rFonts w:hint="eastAsia" w:ascii="仿宋" w:hAnsi="仿宋" w:eastAsia="仿宋" w:cs="仿宋"/>
          <w:b/>
          <w:bCs/>
          <w:kern w:val="44"/>
          <w:szCs w:val="21"/>
          <w:highlight w:val="none"/>
        </w:rPr>
      </w:pPr>
      <w:r>
        <w:rPr>
          <w:rFonts w:hint="eastAsia" w:ascii="仿宋" w:hAnsi="仿宋" w:eastAsia="仿宋" w:cs="仿宋"/>
          <w:b/>
          <w:bCs/>
          <w:kern w:val="44"/>
          <w:szCs w:val="21"/>
          <w:highlight w:val="none"/>
        </w:rPr>
        <w:t>附件1：</w:t>
      </w:r>
    </w:p>
    <w:p w14:paraId="5A88E4E7">
      <w:pPr>
        <w:shd w:val="clear" w:color="auto" w:fill="auto"/>
        <w:ind w:firstLine="435"/>
        <w:jc w:val="center"/>
        <w:rPr>
          <w:rFonts w:hint="eastAsia" w:ascii="仿宋" w:hAnsi="仿宋" w:eastAsia="仿宋" w:cs="仿宋"/>
          <w:szCs w:val="21"/>
          <w:highlight w:val="none"/>
        </w:rPr>
      </w:pPr>
      <w:r>
        <w:rPr>
          <w:rFonts w:hint="eastAsia" w:ascii="仿宋" w:hAnsi="仿宋" w:eastAsia="仿宋" w:cs="仿宋"/>
          <w:szCs w:val="21"/>
          <w:highlight w:val="none"/>
        </w:rPr>
        <w:t>中小企业声明函（工程、服务）</w:t>
      </w:r>
    </w:p>
    <w:p w14:paraId="790D640D">
      <w:pPr>
        <w:shd w:val="clear" w:color="auto" w:fill="auto"/>
        <w:rPr>
          <w:rFonts w:hint="eastAsia" w:ascii="仿宋" w:hAnsi="仿宋" w:eastAsia="仿宋" w:cs="仿宋"/>
          <w:szCs w:val="21"/>
          <w:highlight w:val="none"/>
        </w:rPr>
      </w:pPr>
    </w:p>
    <w:p w14:paraId="6462274D">
      <w:p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本公司（联合体）郑重声明，根据《政府采购促进中小企业发展管理办法》（财库﹝2020﹞ 46 号）的规定，本公司（联合体）参加</w:t>
      </w:r>
      <w:r>
        <w:rPr>
          <w:rFonts w:hint="eastAsia" w:ascii="仿宋" w:hAnsi="仿宋" w:eastAsia="仿宋" w:cs="仿宋"/>
          <w:szCs w:val="21"/>
          <w:highlight w:val="none"/>
          <w:u w:val="single"/>
        </w:rPr>
        <w:t xml:space="preserve">         （单位名称）</w:t>
      </w:r>
      <w:r>
        <w:rPr>
          <w:rFonts w:hint="eastAsia" w:ascii="仿宋" w:hAnsi="仿宋" w:eastAsia="仿宋" w:cs="仿宋"/>
          <w:szCs w:val="21"/>
          <w:highlight w:val="none"/>
        </w:rPr>
        <w:t>的</w:t>
      </w:r>
      <w:r>
        <w:rPr>
          <w:rFonts w:hint="eastAsia" w:ascii="仿宋" w:hAnsi="仿宋" w:eastAsia="仿宋" w:cs="仿宋"/>
          <w:szCs w:val="21"/>
          <w:highlight w:val="none"/>
          <w:u w:val="single"/>
        </w:rPr>
        <w:t xml:space="preserve">        （项目名称）</w:t>
      </w:r>
      <w:r>
        <w:rPr>
          <w:rFonts w:hint="eastAsia" w:ascii="仿宋" w:hAnsi="仿宋" w:eastAsia="仿宋" w:cs="仿宋"/>
          <w:szCs w:val="21"/>
          <w:highlight w:val="none"/>
        </w:rPr>
        <w:t>采购活动，工程的施工单位 全部为符合政策要求的中小企业（或者：服务全部由符合政策要求的中小企业承接）。相关企业 （含联合体中的中小企业、签订分包意向协议的中小企业）的具体情况如下：</w:t>
      </w:r>
    </w:p>
    <w:p w14:paraId="24AC4EAD">
      <w:pPr>
        <w:numPr>
          <w:ilvl w:val="0"/>
          <w:numId w:val="4"/>
        </w:num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（采购文件中明确的所属行业）</w:t>
      </w:r>
      <w:r>
        <w:rPr>
          <w:rFonts w:hint="eastAsia" w:ascii="仿宋" w:hAnsi="仿宋" w:eastAsia="仿宋" w:cs="仿宋"/>
          <w:szCs w:val="21"/>
          <w:highlight w:val="none"/>
        </w:rPr>
        <w:t>；承建（承接）企业为</w:t>
      </w:r>
      <w:r>
        <w:rPr>
          <w:rFonts w:hint="eastAsia" w:ascii="仿宋" w:hAnsi="仿宋" w:eastAsia="仿宋" w:cs="仿宋"/>
          <w:szCs w:val="21"/>
          <w:highlight w:val="none"/>
          <w:u w:val="single"/>
        </w:rPr>
        <w:t xml:space="preserve">      （企业名称）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人</w:t>
      </w:r>
      <w:r>
        <w:rPr>
          <w:rFonts w:hint="eastAsia" w:ascii="仿宋" w:hAnsi="仿宋" w:eastAsia="仿宋" w:cs="仿宋"/>
          <w:szCs w:val="21"/>
          <w:highlight w:val="none"/>
        </w:rPr>
        <w:t>，营业收入为</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，资产总额为</w:t>
      </w:r>
      <w:r>
        <w:rPr>
          <w:rFonts w:hint="eastAsia" w:ascii="仿宋" w:hAnsi="仿宋" w:eastAsia="仿宋" w:cs="仿宋"/>
          <w:i/>
          <w:iCs/>
          <w:szCs w:val="21"/>
          <w:highlight w:val="none"/>
          <w:u w:val="single"/>
        </w:rPr>
        <w:t xml:space="preserve">   </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（中型企业、小型企业、微型企业）</w:t>
      </w:r>
      <w:r>
        <w:rPr>
          <w:rFonts w:hint="eastAsia" w:ascii="仿宋" w:hAnsi="仿宋" w:eastAsia="仿宋" w:cs="仿宋"/>
          <w:szCs w:val="21"/>
          <w:highlight w:val="none"/>
        </w:rPr>
        <w:t>；</w:t>
      </w:r>
    </w:p>
    <w:p w14:paraId="19C8271D">
      <w:pPr>
        <w:numPr>
          <w:ilvl w:val="0"/>
          <w:numId w:val="4"/>
        </w:num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（采购文件中明确的所属行业）</w:t>
      </w:r>
      <w:r>
        <w:rPr>
          <w:rFonts w:hint="eastAsia" w:ascii="仿宋" w:hAnsi="仿宋" w:eastAsia="仿宋" w:cs="仿宋"/>
          <w:szCs w:val="21"/>
          <w:highlight w:val="none"/>
        </w:rPr>
        <w:t>；承建（承接）企业为</w:t>
      </w:r>
      <w:r>
        <w:rPr>
          <w:rFonts w:hint="eastAsia" w:ascii="仿宋" w:hAnsi="仿宋" w:eastAsia="仿宋" w:cs="仿宋"/>
          <w:szCs w:val="21"/>
          <w:highlight w:val="none"/>
          <w:u w:val="single"/>
        </w:rPr>
        <w:t xml:space="preserve">      （企业名称）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人</w:t>
      </w:r>
      <w:r>
        <w:rPr>
          <w:rFonts w:hint="eastAsia" w:ascii="仿宋" w:hAnsi="仿宋" w:eastAsia="仿宋" w:cs="仿宋"/>
          <w:szCs w:val="21"/>
          <w:highlight w:val="none"/>
        </w:rPr>
        <w:t>，营业收入为</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，资产总额为</w:t>
      </w:r>
      <w:r>
        <w:rPr>
          <w:rFonts w:hint="eastAsia" w:ascii="仿宋" w:hAnsi="仿宋" w:eastAsia="仿宋" w:cs="仿宋"/>
          <w:i/>
          <w:iCs/>
          <w:szCs w:val="21"/>
          <w:highlight w:val="none"/>
          <w:u w:val="single"/>
        </w:rPr>
        <w:t xml:space="preserve">   </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（中型企业、小型企业、微型企业）</w:t>
      </w:r>
      <w:r>
        <w:rPr>
          <w:rFonts w:hint="eastAsia" w:ascii="仿宋" w:hAnsi="仿宋" w:eastAsia="仿宋" w:cs="仿宋"/>
          <w:szCs w:val="21"/>
          <w:highlight w:val="none"/>
        </w:rPr>
        <w:t>；</w:t>
      </w:r>
    </w:p>
    <w:p w14:paraId="3F885D78">
      <w:p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02CE1962">
      <w:p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以上企业，不属于大企业的分支机构，不存在控股股东 为大企业的情形，也不存在与大企业的负责人为同一人的情形。 </w:t>
      </w:r>
    </w:p>
    <w:p w14:paraId="48E091F3">
      <w:pPr>
        <w:shd w:val="clear" w:color="auto" w:fill="auto"/>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本企业对上述声明内容的真实性负责。如有虚假，将依法承担相应责任。 </w:t>
      </w:r>
    </w:p>
    <w:p w14:paraId="0F69A0B8">
      <w:pPr>
        <w:shd w:val="clear" w:color="auto" w:fill="auto"/>
        <w:spacing w:line="360" w:lineRule="auto"/>
        <w:rPr>
          <w:rFonts w:hint="eastAsia" w:ascii="仿宋" w:hAnsi="仿宋" w:eastAsia="仿宋" w:cs="仿宋"/>
          <w:szCs w:val="21"/>
          <w:highlight w:val="none"/>
        </w:rPr>
      </w:pPr>
    </w:p>
    <w:p w14:paraId="150B57B6">
      <w:pPr>
        <w:shd w:val="clear" w:color="auto" w:fill="auto"/>
        <w:spacing w:line="360" w:lineRule="auto"/>
        <w:ind w:firstLine="3150" w:firstLineChars="1500"/>
        <w:rPr>
          <w:rFonts w:hint="eastAsia" w:ascii="仿宋" w:hAnsi="仿宋" w:eastAsia="仿宋" w:cs="仿宋"/>
          <w:szCs w:val="21"/>
          <w:highlight w:val="none"/>
        </w:rPr>
      </w:pPr>
      <w:r>
        <w:rPr>
          <w:rFonts w:hint="eastAsia" w:ascii="仿宋" w:hAnsi="仿宋" w:eastAsia="仿宋" w:cs="仿宋"/>
          <w:szCs w:val="21"/>
          <w:highlight w:val="none"/>
        </w:rPr>
        <w:t>企业名称（企业电子签章）：</w:t>
      </w:r>
    </w:p>
    <w:p w14:paraId="6AAD1D3A">
      <w:pPr>
        <w:shd w:val="clear" w:color="auto" w:fill="auto"/>
        <w:spacing w:line="360" w:lineRule="auto"/>
        <w:ind w:firstLine="2310" w:firstLineChars="1100"/>
        <w:rPr>
          <w:rFonts w:hint="eastAsia" w:ascii="仿宋" w:hAnsi="仿宋" w:eastAsia="仿宋" w:cs="仿宋"/>
          <w:szCs w:val="21"/>
          <w:highlight w:val="none"/>
        </w:rPr>
      </w:pPr>
      <w:r>
        <w:rPr>
          <w:rFonts w:hint="eastAsia" w:ascii="仿宋" w:hAnsi="仿宋" w:eastAsia="仿宋" w:cs="仿宋"/>
          <w:szCs w:val="21"/>
          <w:highlight w:val="none"/>
        </w:rPr>
        <w:t xml:space="preserve">        年   月   日</w:t>
      </w:r>
    </w:p>
    <w:p w14:paraId="4D15D479">
      <w:pPr>
        <w:shd w:val="clear" w:color="auto" w:fill="auto"/>
        <w:spacing w:line="360" w:lineRule="auto"/>
        <w:rPr>
          <w:rFonts w:hint="eastAsia" w:ascii="仿宋" w:hAnsi="仿宋" w:eastAsia="仿宋" w:cs="仿宋"/>
          <w:szCs w:val="21"/>
          <w:highlight w:val="none"/>
        </w:rPr>
      </w:pPr>
    </w:p>
    <w:p w14:paraId="74B47ED2">
      <w:pPr>
        <w:pStyle w:val="11"/>
        <w:shd w:val="clear" w:color="auto" w:fill="auto"/>
        <w:ind w:firstLine="210"/>
        <w:rPr>
          <w:rFonts w:hint="eastAsia" w:ascii="仿宋" w:hAnsi="仿宋" w:eastAsia="仿宋" w:cs="仿宋"/>
          <w:bCs/>
          <w:kern w:val="0"/>
          <w:szCs w:val="21"/>
          <w:highlight w:val="none"/>
        </w:rPr>
      </w:pPr>
      <w:r>
        <w:rPr>
          <w:rFonts w:hint="eastAsia" w:ascii="仿宋" w:hAnsi="仿宋" w:eastAsia="仿宋" w:cs="仿宋"/>
          <w:bCs/>
          <w:kern w:val="0"/>
          <w:szCs w:val="21"/>
          <w:highlight w:val="none"/>
        </w:rPr>
        <w:t>注：1、从业人员、营业收入、资产总额填报上一年度数据，无上一年度数据的新成立企业可不填报</w:t>
      </w:r>
    </w:p>
    <w:p w14:paraId="0339E8E5">
      <w:pPr>
        <w:pStyle w:val="11"/>
        <w:shd w:val="clear" w:color="auto" w:fill="auto"/>
        <w:ind w:firstLine="210"/>
        <w:rPr>
          <w:rFonts w:hint="eastAsia" w:ascii="仿宋" w:hAnsi="仿宋" w:eastAsia="仿宋" w:cs="仿宋"/>
          <w:szCs w:val="21"/>
          <w:highlight w:val="none"/>
        </w:rPr>
      </w:pPr>
      <w:r>
        <w:rPr>
          <w:rFonts w:hint="eastAsia" w:ascii="仿宋" w:hAnsi="仿宋" w:eastAsia="仿宋" w:cs="仿宋"/>
          <w:bCs/>
          <w:kern w:val="0"/>
          <w:szCs w:val="21"/>
          <w:highlight w:val="none"/>
        </w:rPr>
        <w:t>2、成交人的本声明函随成交公告同时公布，接受其他供应商和社会监督。</w:t>
      </w:r>
    </w:p>
    <w:p w14:paraId="06349051">
      <w:pPr>
        <w:shd w:val="clear" w:color="auto" w:fill="auto"/>
        <w:jc w:val="left"/>
        <w:rPr>
          <w:rFonts w:hint="eastAsia" w:ascii="仿宋" w:hAnsi="仿宋" w:eastAsia="仿宋" w:cs="仿宋"/>
          <w:b/>
          <w:bCs/>
          <w:kern w:val="44"/>
          <w:szCs w:val="21"/>
          <w:highlight w:val="none"/>
        </w:rPr>
        <w:sectPr>
          <w:pgSz w:w="11907" w:h="16840"/>
          <w:pgMar w:top="1440" w:right="1800" w:bottom="1440" w:left="1800" w:header="850" w:footer="992" w:gutter="0"/>
          <w:cols w:space="720" w:num="1"/>
          <w:docGrid w:type="linesAndChars" w:linePitch="312" w:charSpace="0"/>
        </w:sectPr>
      </w:pPr>
    </w:p>
    <w:p w14:paraId="1E2FD2B8">
      <w:pPr>
        <w:shd w:val="clear" w:color="auto" w:fill="auto"/>
        <w:jc w:val="left"/>
        <w:rPr>
          <w:rFonts w:hint="eastAsia" w:ascii="仿宋" w:hAnsi="仿宋" w:eastAsia="仿宋" w:cs="仿宋"/>
          <w:b/>
          <w:bCs/>
          <w:kern w:val="44"/>
          <w:szCs w:val="21"/>
          <w:highlight w:val="none"/>
        </w:rPr>
      </w:pPr>
      <w:r>
        <w:rPr>
          <w:rFonts w:hint="eastAsia" w:ascii="仿宋" w:hAnsi="仿宋" w:eastAsia="仿宋" w:cs="仿宋"/>
          <w:b/>
          <w:bCs/>
          <w:kern w:val="44"/>
          <w:szCs w:val="21"/>
          <w:highlight w:val="none"/>
        </w:rPr>
        <w:t>附件2</w:t>
      </w:r>
      <w:r>
        <w:rPr>
          <w:rFonts w:hint="eastAsia" w:ascii="仿宋" w:hAnsi="仿宋" w:eastAsia="仿宋" w:cs="仿宋"/>
          <w:b/>
          <w:bCs/>
          <w:kern w:val="0"/>
          <w:szCs w:val="21"/>
          <w:highlight w:val="none"/>
        </w:rPr>
        <w:t>（符合政策要求，并申请按残疾人福利性单位投标者提供）</w:t>
      </w:r>
      <w:r>
        <w:rPr>
          <w:rFonts w:hint="eastAsia" w:ascii="仿宋" w:hAnsi="仿宋" w:eastAsia="仿宋" w:cs="仿宋"/>
          <w:b/>
          <w:bCs/>
          <w:kern w:val="44"/>
          <w:szCs w:val="21"/>
          <w:highlight w:val="none"/>
        </w:rPr>
        <w:t>：</w:t>
      </w:r>
    </w:p>
    <w:p w14:paraId="2F687F02">
      <w:pPr>
        <w:shd w:val="clear" w:color="auto" w:fill="auto"/>
        <w:spacing w:line="588" w:lineRule="exact"/>
        <w:jc w:val="left"/>
        <w:rPr>
          <w:rFonts w:hint="eastAsia" w:ascii="仿宋" w:hAnsi="仿宋" w:eastAsia="仿宋" w:cs="仿宋"/>
          <w:spacing w:val="6"/>
          <w:kern w:val="0"/>
          <w:szCs w:val="21"/>
          <w:highlight w:val="none"/>
        </w:rPr>
      </w:pPr>
    </w:p>
    <w:p w14:paraId="329A5DE9">
      <w:pPr>
        <w:shd w:val="clear" w:color="auto" w:fill="auto"/>
        <w:spacing w:line="588" w:lineRule="exact"/>
        <w:jc w:val="center"/>
        <w:rPr>
          <w:rFonts w:hint="eastAsia" w:ascii="仿宋" w:hAnsi="仿宋" w:eastAsia="仿宋" w:cs="仿宋"/>
          <w:b/>
          <w:bCs/>
          <w:spacing w:val="6"/>
          <w:kern w:val="0"/>
          <w:szCs w:val="21"/>
          <w:highlight w:val="none"/>
        </w:rPr>
      </w:pPr>
      <w:r>
        <w:rPr>
          <w:rFonts w:hint="eastAsia" w:ascii="仿宋" w:hAnsi="仿宋" w:eastAsia="仿宋" w:cs="仿宋"/>
          <w:b/>
          <w:bCs/>
          <w:spacing w:val="6"/>
          <w:kern w:val="0"/>
          <w:szCs w:val="21"/>
          <w:highlight w:val="none"/>
        </w:rPr>
        <w:t>残疾人福利性单位声明函</w:t>
      </w:r>
    </w:p>
    <w:p w14:paraId="433175F4">
      <w:pPr>
        <w:shd w:val="clear" w:color="auto" w:fill="auto"/>
        <w:spacing w:line="588" w:lineRule="exact"/>
        <w:jc w:val="left"/>
        <w:rPr>
          <w:rFonts w:hint="eastAsia" w:ascii="仿宋" w:hAnsi="仿宋" w:eastAsia="仿宋" w:cs="仿宋"/>
          <w:b/>
          <w:bCs/>
          <w:spacing w:val="6"/>
          <w:kern w:val="0"/>
          <w:szCs w:val="21"/>
          <w:highlight w:val="none"/>
        </w:rPr>
      </w:pPr>
    </w:p>
    <w:p w14:paraId="2E2FAEC0">
      <w:pPr>
        <w:shd w:val="clear" w:color="auto" w:fill="auto"/>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FEB805">
      <w:pPr>
        <w:shd w:val="clear" w:color="auto" w:fill="auto"/>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本单位对上述声明的真实性负责。如有虚假，将依法承担相应责任。</w:t>
      </w:r>
    </w:p>
    <w:p w14:paraId="27475AEF">
      <w:pPr>
        <w:shd w:val="clear" w:color="auto" w:fill="auto"/>
        <w:spacing w:line="588" w:lineRule="exact"/>
        <w:ind w:right="1560" w:firstLine="2310" w:firstLineChars="1100"/>
        <w:jc w:val="left"/>
        <w:rPr>
          <w:rFonts w:hint="eastAsia" w:ascii="仿宋" w:hAnsi="仿宋" w:eastAsia="仿宋" w:cs="仿宋"/>
          <w:kern w:val="0"/>
          <w:szCs w:val="21"/>
          <w:highlight w:val="none"/>
        </w:rPr>
      </w:pPr>
    </w:p>
    <w:p w14:paraId="1C665AB6">
      <w:pPr>
        <w:shd w:val="clear" w:color="auto" w:fill="auto"/>
        <w:spacing w:line="588" w:lineRule="exact"/>
        <w:ind w:right="1560" w:firstLine="2310" w:firstLineChars="1100"/>
        <w:jc w:val="left"/>
        <w:rPr>
          <w:rFonts w:hint="eastAsia" w:ascii="仿宋" w:hAnsi="仿宋" w:eastAsia="仿宋" w:cs="仿宋"/>
          <w:kern w:val="0"/>
          <w:szCs w:val="21"/>
          <w:highlight w:val="none"/>
        </w:rPr>
      </w:pPr>
    </w:p>
    <w:p w14:paraId="5AA11DE9">
      <w:pPr>
        <w:shd w:val="clear" w:color="auto" w:fill="auto"/>
        <w:spacing w:line="360" w:lineRule="auto"/>
        <w:ind w:firstLine="3360" w:firstLineChars="1600"/>
        <w:rPr>
          <w:rFonts w:hint="eastAsia" w:ascii="仿宋" w:hAnsi="仿宋" w:eastAsia="仿宋" w:cs="仿宋"/>
          <w:kern w:val="0"/>
          <w:szCs w:val="21"/>
          <w:highlight w:val="none"/>
        </w:rPr>
      </w:pPr>
      <w:r>
        <w:rPr>
          <w:rFonts w:hint="eastAsia" w:ascii="仿宋" w:hAnsi="仿宋" w:eastAsia="仿宋" w:cs="仿宋"/>
          <w:kern w:val="0"/>
          <w:szCs w:val="21"/>
          <w:highlight w:val="none"/>
        </w:rPr>
        <w:t>供应商（企业电子签章）：</w:t>
      </w:r>
    </w:p>
    <w:p w14:paraId="4A666738">
      <w:pPr>
        <w:shd w:val="clear" w:color="auto" w:fill="auto"/>
        <w:spacing w:line="360" w:lineRule="auto"/>
        <w:ind w:firstLine="3465" w:firstLineChars="1650"/>
        <w:rPr>
          <w:rFonts w:hint="eastAsia" w:ascii="仿宋" w:hAnsi="仿宋" w:eastAsia="仿宋" w:cs="仿宋"/>
          <w:kern w:val="0"/>
          <w:szCs w:val="21"/>
          <w:highlight w:val="none"/>
        </w:rPr>
      </w:pPr>
      <w:r>
        <w:rPr>
          <w:rFonts w:hint="eastAsia" w:ascii="仿宋" w:hAnsi="仿宋" w:eastAsia="仿宋" w:cs="仿宋"/>
          <w:kern w:val="0"/>
          <w:szCs w:val="21"/>
          <w:highlight w:val="none"/>
        </w:rPr>
        <w:t>日期：</w:t>
      </w:r>
    </w:p>
    <w:p w14:paraId="6A54110F">
      <w:pPr>
        <w:shd w:val="clear" w:color="auto" w:fill="auto"/>
        <w:spacing w:line="360" w:lineRule="auto"/>
        <w:ind w:firstLine="3330" w:firstLineChars="1500"/>
        <w:jc w:val="left"/>
        <w:rPr>
          <w:rFonts w:hint="eastAsia" w:ascii="仿宋" w:hAnsi="仿宋" w:eastAsia="仿宋" w:cs="仿宋"/>
          <w:spacing w:val="6"/>
          <w:kern w:val="0"/>
          <w:szCs w:val="21"/>
          <w:highlight w:val="none"/>
        </w:rPr>
      </w:pPr>
    </w:p>
    <w:p w14:paraId="58543087">
      <w:pPr>
        <w:shd w:val="clear" w:color="auto" w:fill="auto"/>
        <w:spacing w:line="588" w:lineRule="exact"/>
        <w:ind w:right="1560" w:firstLine="3330" w:firstLineChars="1500"/>
        <w:jc w:val="left"/>
        <w:rPr>
          <w:rFonts w:hint="eastAsia" w:ascii="仿宋" w:hAnsi="仿宋" w:eastAsia="仿宋" w:cs="仿宋"/>
          <w:spacing w:val="6"/>
          <w:kern w:val="0"/>
          <w:szCs w:val="21"/>
          <w:highlight w:val="none"/>
        </w:rPr>
      </w:pPr>
    </w:p>
    <w:p w14:paraId="48CDA628">
      <w:pPr>
        <w:shd w:val="clear" w:color="auto" w:fill="auto"/>
        <w:spacing w:line="588" w:lineRule="exact"/>
        <w:ind w:right="1560" w:firstLine="3330" w:firstLineChars="1500"/>
        <w:jc w:val="left"/>
        <w:rPr>
          <w:rFonts w:hint="eastAsia" w:ascii="仿宋" w:hAnsi="仿宋" w:eastAsia="仿宋" w:cs="仿宋"/>
          <w:spacing w:val="6"/>
          <w:kern w:val="0"/>
          <w:szCs w:val="21"/>
          <w:highlight w:val="none"/>
        </w:rPr>
      </w:pPr>
    </w:p>
    <w:p w14:paraId="67EC1286">
      <w:pPr>
        <w:shd w:val="clear" w:color="auto" w:fill="auto"/>
        <w:spacing w:line="588" w:lineRule="exact"/>
        <w:ind w:right="1560" w:firstLine="3330" w:firstLineChars="1500"/>
        <w:jc w:val="left"/>
        <w:rPr>
          <w:rFonts w:hint="eastAsia" w:ascii="仿宋" w:hAnsi="仿宋" w:eastAsia="仿宋" w:cs="仿宋"/>
          <w:spacing w:val="6"/>
          <w:kern w:val="0"/>
          <w:szCs w:val="21"/>
          <w:highlight w:val="none"/>
        </w:rPr>
      </w:pPr>
    </w:p>
    <w:p w14:paraId="51B271D7">
      <w:pPr>
        <w:shd w:val="clear" w:color="auto" w:fill="auto"/>
        <w:spacing w:line="588" w:lineRule="exact"/>
        <w:ind w:right="1560" w:firstLine="3330" w:firstLineChars="1500"/>
        <w:jc w:val="left"/>
        <w:rPr>
          <w:rFonts w:hint="eastAsia" w:ascii="仿宋" w:hAnsi="仿宋" w:eastAsia="仿宋" w:cs="仿宋"/>
          <w:spacing w:val="6"/>
          <w:kern w:val="0"/>
          <w:szCs w:val="21"/>
          <w:highlight w:val="none"/>
        </w:rPr>
      </w:pPr>
    </w:p>
    <w:p w14:paraId="3AB9B877">
      <w:pPr>
        <w:shd w:val="clear" w:color="auto" w:fill="auto"/>
        <w:spacing w:line="360" w:lineRule="auto"/>
        <w:rPr>
          <w:rFonts w:hint="eastAsia" w:ascii="仿宋" w:hAnsi="仿宋" w:eastAsia="仿宋" w:cs="仿宋"/>
          <w:szCs w:val="21"/>
          <w:highlight w:val="none"/>
        </w:rPr>
      </w:pPr>
      <w:r>
        <w:rPr>
          <w:rFonts w:hint="eastAsia" w:ascii="仿宋" w:hAnsi="仿宋" w:eastAsia="仿宋" w:cs="仿宋"/>
          <w:spacing w:val="6"/>
          <w:kern w:val="0"/>
          <w:szCs w:val="21"/>
          <w:highlight w:val="none"/>
        </w:rPr>
        <w:t>注：</w:t>
      </w:r>
      <w:r>
        <w:rPr>
          <w:rFonts w:hint="eastAsia" w:ascii="仿宋" w:hAnsi="仿宋" w:eastAsia="仿宋" w:cs="仿宋"/>
          <w:bCs/>
          <w:kern w:val="0"/>
          <w:szCs w:val="21"/>
          <w:highlight w:val="none"/>
        </w:rPr>
        <w:t>1、</w:t>
      </w:r>
      <w:r>
        <w:rPr>
          <w:rFonts w:hint="eastAsia" w:ascii="仿宋" w:hAnsi="仿宋" w:eastAsia="仿宋" w:cs="仿宋"/>
          <w:szCs w:val="21"/>
          <w:highlight w:val="none"/>
        </w:rPr>
        <w:t>符合要求的单位，按照上述格式进行填写；不属于残疾人福利性单位的无需填写此表。</w:t>
      </w:r>
    </w:p>
    <w:p w14:paraId="5FEEF0D3">
      <w:pPr>
        <w:shd w:val="clear" w:color="auto" w:fill="auto"/>
        <w:spacing w:line="360" w:lineRule="auto"/>
        <w:ind w:firstLine="315" w:firstLineChars="150"/>
        <w:jc w:val="left"/>
        <w:rPr>
          <w:rFonts w:hint="eastAsia" w:ascii="仿宋" w:hAnsi="仿宋" w:eastAsia="仿宋" w:cs="仿宋"/>
          <w:b/>
          <w:bCs/>
          <w:kern w:val="44"/>
          <w:szCs w:val="21"/>
          <w:highlight w:val="none"/>
        </w:rPr>
      </w:pPr>
      <w:r>
        <w:rPr>
          <w:rFonts w:hint="eastAsia" w:ascii="仿宋" w:hAnsi="仿宋" w:eastAsia="仿宋" w:cs="仿宋"/>
          <w:bCs/>
          <w:kern w:val="0"/>
          <w:szCs w:val="21"/>
          <w:highlight w:val="none"/>
        </w:rPr>
        <w:t>2、成交人的本声明函随成交公告同时公布，接受其他供应商和社会监督。</w:t>
      </w:r>
      <w:r>
        <w:rPr>
          <w:rFonts w:hint="eastAsia" w:ascii="仿宋" w:hAnsi="仿宋" w:eastAsia="仿宋" w:cs="仿宋"/>
          <w:b/>
          <w:bCs/>
          <w:kern w:val="0"/>
          <w:szCs w:val="21"/>
          <w:highlight w:val="none"/>
        </w:rPr>
        <w:br w:type="page"/>
      </w:r>
      <w:r>
        <w:rPr>
          <w:rFonts w:hint="eastAsia" w:ascii="仿宋" w:hAnsi="仿宋" w:eastAsia="仿宋" w:cs="仿宋"/>
          <w:b/>
          <w:bCs/>
          <w:kern w:val="44"/>
          <w:szCs w:val="21"/>
          <w:highlight w:val="none"/>
        </w:rPr>
        <w:t>附件3</w:t>
      </w:r>
      <w:r>
        <w:rPr>
          <w:rFonts w:hint="eastAsia" w:ascii="仿宋" w:hAnsi="仿宋" w:eastAsia="仿宋" w:cs="仿宋"/>
          <w:b/>
          <w:bCs/>
          <w:kern w:val="0"/>
          <w:szCs w:val="21"/>
          <w:highlight w:val="none"/>
        </w:rPr>
        <w:t>（符合政策要求，并申请按监狱企业投标者提供）</w:t>
      </w:r>
      <w:r>
        <w:rPr>
          <w:rFonts w:hint="eastAsia" w:ascii="仿宋" w:hAnsi="仿宋" w:eastAsia="仿宋" w:cs="仿宋"/>
          <w:b/>
          <w:bCs/>
          <w:kern w:val="44"/>
          <w:szCs w:val="21"/>
          <w:highlight w:val="none"/>
        </w:rPr>
        <w:t>：</w:t>
      </w:r>
    </w:p>
    <w:p w14:paraId="5FD0FDFF">
      <w:pPr>
        <w:shd w:val="clear" w:color="auto" w:fill="auto"/>
        <w:spacing w:line="588" w:lineRule="exact"/>
        <w:jc w:val="left"/>
        <w:rPr>
          <w:rFonts w:hint="eastAsia" w:ascii="仿宋" w:hAnsi="仿宋" w:eastAsia="仿宋" w:cs="仿宋"/>
          <w:spacing w:val="6"/>
          <w:kern w:val="0"/>
          <w:szCs w:val="21"/>
          <w:highlight w:val="none"/>
        </w:rPr>
      </w:pPr>
    </w:p>
    <w:p w14:paraId="623962BA">
      <w:pPr>
        <w:shd w:val="clear" w:color="auto" w:fill="auto"/>
        <w:spacing w:line="588" w:lineRule="exact"/>
        <w:jc w:val="center"/>
        <w:rPr>
          <w:rFonts w:hint="eastAsia" w:ascii="仿宋" w:hAnsi="仿宋" w:eastAsia="仿宋" w:cs="仿宋"/>
          <w:b/>
          <w:bCs/>
          <w:spacing w:val="6"/>
          <w:kern w:val="0"/>
          <w:szCs w:val="21"/>
          <w:highlight w:val="none"/>
        </w:rPr>
      </w:pPr>
      <w:r>
        <w:rPr>
          <w:rFonts w:hint="eastAsia" w:ascii="仿宋" w:hAnsi="仿宋" w:eastAsia="仿宋" w:cs="仿宋"/>
          <w:b/>
          <w:bCs/>
          <w:spacing w:val="6"/>
          <w:kern w:val="0"/>
          <w:szCs w:val="21"/>
          <w:highlight w:val="none"/>
        </w:rPr>
        <w:t>监狱企业证明</w:t>
      </w:r>
    </w:p>
    <w:p w14:paraId="3112EA46">
      <w:pPr>
        <w:shd w:val="clear" w:color="auto" w:fill="auto"/>
        <w:spacing w:line="340" w:lineRule="exact"/>
        <w:ind w:firstLine="420" w:firstLineChars="200"/>
        <w:jc w:val="left"/>
        <w:rPr>
          <w:rFonts w:hint="eastAsia" w:ascii="仿宋" w:hAnsi="仿宋" w:eastAsia="仿宋" w:cs="仿宋"/>
          <w:kern w:val="0"/>
          <w:szCs w:val="21"/>
          <w:highlight w:val="none"/>
        </w:rPr>
      </w:pPr>
    </w:p>
    <w:p w14:paraId="4202C17E">
      <w:pPr>
        <w:shd w:val="clear" w:color="auto" w:fill="auto"/>
        <w:spacing w:line="340" w:lineRule="exact"/>
        <w:ind w:firstLine="420" w:firstLineChars="200"/>
        <w:jc w:val="left"/>
        <w:rPr>
          <w:rFonts w:hint="eastAsia" w:ascii="仿宋" w:hAnsi="仿宋" w:eastAsia="仿宋" w:cs="仿宋"/>
          <w:kern w:val="0"/>
          <w:szCs w:val="21"/>
          <w:highlight w:val="none"/>
        </w:rPr>
      </w:pPr>
    </w:p>
    <w:p w14:paraId="75CC8173">
      <w:pPr>
        <w:shd w:val="clear" w:color="auto" w:fill="auto"/>
        <w:spacing w:line="340" w:lineRule="exact"/>
        <w:ind w:firstLine="420" w:firstLineChars="200"/>
        <w:jc w:val="left"/>
        <w:rPr>
          <w:rFonts w:hint="eastAsia" w:ascii="仿宋" w:hAnsi="仿宋" w:eastAsia="仿宋" w:cs="仿宋"/>
          <w:kern w:val="0"/>
          <w:szCs w:val="21"/>
          <w:highlight w:val="none"/>
        </w:rPr>
      </w:pPr>
    </w:p>
    <w:p w14:paraId="47F97938">
      <w:pPr>
        <w:shd w:val="clear" w:color="auto" w:fill="auto"/>
        <w:spacing w:line="340" w:lineRule="exact"/>
        <w:ind w:firstLine="420" w:firstLineChars="200"/>
        <w:jc w:val="left"/>
        <w:rPr>
          <w:rFonts w:hint="eastAsia" w:ascii="仿宋" w:hAnsi="仿宋" w:eastAsia="仿宋" w:cs="仿宋"/>
          <w:kern w:val="0"/>
          <w:szCs w:val="21"/>
          <w:highlight w:val="none"/>
        </w:rPr>
      </w:pPr>
    </w:p>
    <w:p w14:paraId="52337317">
      <w:pPr>
        <w:shd w:val="clear" w:color="auto" w:fill="auto"/>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提供由省级以上监狱管理局、戒毒管理局（含新疆生产建设兵团）出具的属于监狱企业的证明文件。</w:t>
      </w:r>
    </w:p>
    <w:p w14:paraId="374BA145">
      <w:pPr>
        <w:shd w:val="clear" w:color="auto" w:fill="auto"/>
        <w:spacing w:line="588" w:lineRule="exact"/>
        <w:ind w:firstLine="420" w:firstLineChars="200"/>
        <w:jc w:val="left"/>
        <w:rPr>
          <w:rFonts w:hint="eastAsia" w:ascii="仿宋" w:hAnsi="仿宋" w:eastAsia="仿宋" w:cs="仿宋"/>
          <w:kern w:val="0"/>
          <w:szCs w:val="21"/>
          <w:highlight w:val="none"/>
        </w:rPr>
      </w:pPr>
    </w:p>
    <w:p w14:paraId="6F09F9C5">
      <w:pPr>
        <w:shd w:val="clear" w:color="auto" w:fill="auto"/>
        <w:spacing w:line="480" w:lineRule="exact"/>
        <w:jc w:val="center"/>
        <w:rPr>
          <w:rFonts w:hint="eastAsia" w:ascii="仿宋" w:hAnsi="仿宋" w:eastAsia="仿宋" w:cs="仿宋"/>
          <w:b/>
          <w:bCs/>
          <w:kern w:val="0"/>
          <w:szCs w:val="21"/>
          <w:highlight w:val="none"/>
        </w:rPr>
      </w:pPr>
    </w:p>
    <w:p w14:paraId="3C770D15">
      <w:pPr>
        <w:shd w:val="clear" w:color="auto" w:fill="auto"/>
        <w:spacing w:line="480" w:lineRule="exact"/>
        <w:jc w:val="center"/>
        <w:rPr>
          <w:rFonts w:hint="eastAsia" w:ascii="仿宋" w:hAnsi="仿宋" w:eastAsia="仿宋" w:cs="仿宋"/>
          <w:b/>
          <w:bCs/>
          <w:kern w:val="0"/>
          <w:szCs w:val="21"/>
          <w:highlight w:val="none"/>
        </w:rPr>
      </w:pPr>
    </w:p>
    <w:p w14:paraId="696ED699">
      <w:pPr>
        <w:shd w:val="clear" w:color="auto" w:fill="auto"/>
        <w:spacing w:line="480" w:lineRule="exact"/>
        <w:jc w:val="center"/>
        <w:rPr>
          <w:rFonts w:hint="eastAsia" w:ascii="仿宋" w:hAnsi="仿宋" w:eastAsia="仿宋" w:cs="仿宋"/>
          <w:b/>
          <w:bCs/>
          <w:kern w:val="0"/>
          <w:szCs w:val="21"/>
          <w:highlight w:val="none"/>
        </w:rPr>
      </w:pPr>
    </w:p>
    <w:p w14:paraId="074E3830">
      <w:pPr>
        <w:shd w:val="clear" w:color="auto" w:fill="auto"/>
        <w:spacing w:line="480" w:lineRule="exact"/>
        <w:jc w:val="center"/>
        <w:rPr>
          <w:rFonts w:hint="eastAsia" w:ascii="仿宋" w:hAnsi="仿宋" w:eastAsia="仿宋" w:cs="仿宋"/>
          <w:szCs w:val="21"/>
          <w:highlight w:val="none"/>
        </w:rPr>
      </w:pPr>
    </w:p>
    <w:p w14:paraId="4031ED1B">
      <w:pPr>
        <w:shd w:val="clear" w:color="auto" w:fill="auto"/>
        <w:spacing w:line="480" w:lineRule="exact"/>
        <w:jc w:val="center"/>
        <w:rPr>
          <w:rFonts w:hint="eastAsia" w:ascii="仿宋" w:hAnsi="仿宋" w:eastAsia="仿宋" w:cs="仿宋"/>
          <w:szCs w:val="21"/>
          <w:highlight w:val="none"/>
        </w:rPr>
      </w:pPr>
    </w:p>
    <w:p w14:paraId="5F09B1F6">
      <w:pPr>
        <w:shd w:val="clear" w:color="auto" w:fill="auto"/>
        <w:spacing w:line="480" w:lineRule="exact"/>
        <w:jc w:val="center"/>
        <w:rPr>
          <w:rFonts w:hint="eastAsia" w:ascii="仿宋" w:hAnsi="仿宋" w:eastAsia="仿宋" w:cs="仿宋"/>
          <w:szCs w:val="21"/>
          <w:highlight w:val="none"/>
        </w:rPr>
      </w:pPr>
    </w:p>
    <w:p w14:paraId="4225F294">
      <w:pPr>
        <w:shd w:val="clear" w:color="auto" w:fill="auto"/>
        <w:spacing w:line="480" w:lineRule="exact"/>
        <w:jc w:val="center"/>
        <w:rPr>
          <w:rFonts w:hint="eastAsia" w:ascii="仿宋" w:hAnsi="仿宋" w:eastAsia="仿宋" w:cs="仿宋"/>
          <w:szCs w:val="21"/>
          <w:highlight w:val="none"/>
        </w:rPr>
      </w:pPr>
    </w:p>
    <w:p w14:paraId="340B4942">
      <w:pPr>
        <w:shd w:val="clear" w:color="auto" w:fill="auto"/>
        <w:spacing w:line="480" w:lineRule="exact"/>
        <w:jc w:val="center"/>
        <w:rPr>
          <w:rFonts w:hint="eastAsia" w:ascii="仿宋" w:hAnsi="仿宋" w:eastAsia="仿宋" w:cs="仿宋"/>
          <w:szCs w:val="21"/>
          <w:highlight w:val="none"/>
        </w:rPr>
      </w:pPr>
    </w:p>
    <w:p w14:paraId="118B48B6">
      <w:pPr>
        <w:shd w:val="clear" w:color="auto" w:fill="auto"/>
        <w:spacing w:line="480" w:lineRule="exact"/>
        <w:jc w:val="center"/>
        <w:rPr>
          <w:rFonts w:hint="eastAsia" w:ascii="仿宋" w:hAnsi="仿宋" w:eastAsia="仿宋" w:cs="仿宋"/>
          <w:szCs w:val="21"/>
          <w:highlight w:val="none"/>
        </w:rPr>
      </w:pPr>
    </w:p>
    <w:p w14:paraId="44732792">
      <w:pPr>
        <w:shd w:val="clear" w:color="auto" w:fill="auto"/>
        <w:spacing w:line="480" w:lineRule="exact"/>
        <w:jc w:val="center"/>
        <w:rPr>
          <w:rFonts w:hint="eastAsia" w:ascii="仿宋" w:hAnsi="仿宋" w:eastAsia="仿宋" w:cs="仿宋"/>
          <w:szCs w:val="21"/>
          <w:highlight w:val="none"/>
        </w:rPr>
      </w:pPr>
    </w:p>
    <w:p w14:paraId="55F73328">
      <w:pPr>
        <w:shd w:val="clear" w:color="auto" w:fill="auto"/>
        <w:spacing w:line="480" w:lineRule="exact"/>
        <w:jc w:val="center"/>
        <w:rPr>
          <w:rFonts w:hint="eastAsia" w:ascii="仿宋" w:hAnsi="仿宋" w:eastAsia="仿宋" w:cs="仿宋"/>
          <w:szCs w:val="21"/>
          <w:highlight w:val="none"/>
        </w:rPr>
      </w:pPr>
    </w:p>
    <w:p w14:paraId="315A6D38">
      <w:pPr>
        <w:pStyle w:val="18"/>
        <w:shd w:val="clear" w:color="auto" w:fill="auto"/>
        <w:rPr>
          <w:rFonts w:hint="eastAsia" w:ascii="仿宋" w:hAnsi="仿宋" w:eastAsia="仿宋" w:cs="仿宋"/>
          <w:sz w:val="21"/>
          <w:szCs w:val="21"/>
          <w:highlight w:val="none"/>
        </w:rPr>
      </w:pPr>
    </w:p>
    <w:p w14:paraId="113F23B7">
      <w:pPr>
        <w:shd w:val="clear" w:color="auto" w:fill="auto"/>
        <w:spacing w:line="480" w:lineRule="exact"/>
        <w:jc w:val="center"/>
        <w:rPr>
          <w:rFonts w:hint="eastAsia" w:ascii="仿宋" w:hAnsi="仿宋" w:eastAsia="仿宋" w:cs="仿宋"/>
          <w:b/>
          <w:bCs/>
          <w:kern w:val="0"/>
          <w:szCs w:val="21"/>
          <w:highlight w:val="none"/>
        </w:rPr>
      </w:pPr>
    </w:p>
    <w:p w14:paraId="62CEFD8E">
      <w:pPr>
        <w:shd w:val="clear" w:color="auto" w:fill="auto"/>
        <w:spacing w:line="360" w:lineRule="auto"/>
        <w:rPr>
          <w:rFonts w:hint="eastAsia" w:ascii="仿宋" w:hAnsi="仿宋" w:eastAsia="仿宋" w:cs="仿宋"/>
          <w:szCs w:val="21"/>
          <w:highlight w:val="none"/>
        </w:rPr>
      </w:pPr>
      <w:r>
        <w:rPr>
          <w:rFonts w:hint="eastAsia" w:ascii="仿宋" w:hAnsi="仿宋" w:eastAsia="仿宋" w:cs="仿宋"/>
          <w:spacing w:val="6"/>
          <w:kern w:val="0"/>
          <w:szCs w:val="21"/>
          <w:highlight w:val="none"/>
        </w:rPr>
        <w:t>注：1、</w:t>
      </w:r>
      <w:r>
        <w:rPr>
          <w:rFonts w:hint="eastAsia" w:ascii="仿宋" w:hAnsi="仿宋" w:eastAsia="仿宋" w:cs="仿宋"/>
          <w:szCs w:val="21"/>
          <w:highlight w:val="none"/>
        </w:rPr>
        <w:t>符合要求的单位，按照上述提供相关证明文件；不属于监狱企业的无需提供。</w:t>
      </w:r>
    </w:p>
    <w:p w14:paraId="3907AB82">
      <w:pPr>
        <w:shd w:val="clear" w:color="auto" w:fill="auto"/>
        <w:spacing w:line="500" w:lineRule="exact"/>
        <w:outlineLvl w:val="2"/>
        <w:rPr>
          <w:rFonts w:hint="eastAsia" w:ascii="仿宋" w:hAnsi="仿宋" w:eastAsia="仿宋" w:cs="仿宋"/>
          <w:highlight w:val="none"/>
        </w:rPr>
      </w:pPr>
      <w:r>
        <w:rPr>
          <w:rFonts w:hint="eastAsia" w:ascii="仿宋" w:hAnsi="仿宋" w:eastAsia="仿宋" w:cs="仿宋"/>
          <w:spacing w:val="6"/>
          <w:kern w:val="0"/>
          <w:szCs w:val="21"/>
          <w:highlight w:val="none"/>
        </w:rPr>
        <w:t>2、</w:t>
      </w:r>
      <w:r>
        <w:rPr>
          <w:rFonts w:hint="eastAsia" w:ascii="仿宋" w:hAnsi="仿宋" w:eastAsia="仿宋" w:cs="仿宋"/>
          <w:bCs/>
          <w:kern w:val="0"/>
          <w:szCs w:val="21"/>
          <w:highlight w:val="none"/>
        </w:rPr>
        <w:t>成交人的本监狱企业证明文件随成交公告同时公布，接受其他供应商和社会监督。</w:t>
      </w:r>
    </w:p>
    <w:p w14:paraId="2F0EF2D0">
      <w:pPr>
        <w:rPr>
          <w:highlight w:val="none"/>
        </w:rPr>
      </w:pPr>
    </w:p>
    <w:p w14:paraId="5EF759D6"/>
    <w:p w14:paraId="2954454B">
      <w:bookmarkStart w:id="276" w:name="_GoBack"/>
      <w:bookmarkEnd w:id="276"/>
    </w:p>
    <w:sectPr>
      <w:headerReference r:id="rId19" w:type="default"/>
      <w:footerReference r:id="rId20" w:type="default"/>
      <w:pgSz w:w="11906" w:h="16839"/>
      <w:pgMar w:top="1431" w:right="1785" w:bottom="1157" w:left="1785"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B0E7">
    <w:pPr>
      <w:spacing w:line="167" w:lineRule="auto"/>
      <w:ind w:left="516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791E60">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path/>
              <v:fill on="f" focussize="0,0"/>
              <v:stroke on="f" weight="0.5pt" joinstyle="miter"/>
              <v:imagedata o:title=""/>
              <o:lock v:ext="edit"/>
              <v:textbox inset="0mm,0mm,0mm,0mm" style="mso-fit-shape-to-text:t;">
                <w:txbxContent>
                  <w:p w14:paraId="26791E60">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F859">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F7DA8F">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lgIg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CIOgIAAHEEAAAOAAAAAAAAAAEAIAAAAB8BAABkcnMvZTJvRG9j&#10;LnhtbFBLBQYAAAAABgAGAFkBAADLBQAAAAA=&#10;">
              <v:path/>
              <v:fill on="f" focussize="0,0"/>
              <v:stroke on="f" weight="0.5pt" joinstyle="miter"/>
              <v:imagedata o:title=""/>
              <o:lock v:ext="edit"/>
              <v:textbox inset="0mm,0mm,0mm,0mm" style="mso-fit-shape-to-text:t;">
                <w:txbxContent>
                  <w:p w14:paraId="4DF7DA8F">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CA43">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38C91">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zX0c5AgAAcQ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SzX0c5AgAAcQQAAA4AAAAAAAAAAQAgAAAAHwEAAGRycy9lMm9Eb2Mu&#10;eG1sUEsFBgAAAAAGAAYAWQEAAMoFAAAAAA==&#10;">
              <v:path/>
              <v:fill on="f" focussize="0,0"/>
              <v:stroke on="f" weight="0.5pt" joinstyle="miter"/>
              <v:imagedata o:title=""/>
              <o:lock v:ext="edit"/>
              <v:textbox inset="0mm,0mm,0mm,0mm" style="mso-fit-shape-to-text:t;">
                <w:txbxContent>
                  <w:p w14:paraId="0DD38C91">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60CA">
    <w:pPr>
      <w:spacing w:line="169" w:lineRule="auto"/>
      <w:ind w:left="440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438FA2">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BFQI6AgAAc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VARUCOgIAAHEEAAAOAAAAAAAAAAEAIAAAAB8BAABkcnMvZTJvRG9j&#10;LnhtbFBLBQYAAAAABgAGAFkBAADLBQAAAAA=&#10;">
              <v:path/>
              <v:fill on="f" focussize="0,0"/>
              <v:stroke on="f" weight="0.5pt" joinstyle="miter"/>
              <v:imagedata o:title=""/>
              <o:lock v:ext="edit"/>
              <v:textbox inset="0mm,0mm,0mm,0mm" style="mso-fit-shape-to-text:t;">
                <w:txbxContent>
                  <w:p w14:paraId="31438FA2">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3BA3">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671878">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CV0Q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iCV0Q5AgAAcQQAAA4AAAAAAAAAAQAgAAAAHwEAAGRycy9lMm9Eb2Mu&#10;eG1sUEsFBgAAAAAGAAYAWQEAAMoFAAAAAA==&#10;">
              <v:path/>
              <v:fill on="f" focussize="0,0"/>
              <v:stroke on="f" weight="0.5pt" joinstyle="miter"/>
              <v:imagedata o:title=""/>
              <o:lock v:ext="edit"/>
              <v:textbox inset="0mm,0mm,0mm,0mm" style="mso-fit-shape-to-text:t;">
                <w:txbxContent>
                  <w:p w14:paraId="67671878">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3975">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3F4EBB">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path/>
              <v:fill on="f" focussize="0,0"/>
              <v:stroke on="f" weight="0.5pt" joinstyle="miter"/>
              <v:imagedata o:title=""/>
              <o:lock v:ext="edit"/>
              <v:textbox inset="0mm,0mm,0mm,0mm" style="mso-fit-shape-to-text:t;">
                <w:txbxContent>
                  <w:p w14:paraId="063F4EBB">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E3E8">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2B8A2A">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path/>
              <v:fill on="f" focussize="0,0"/>
              <v:stroke on="f" weight="0.5pt" joinstyle="miter"/>
              <v:imagedata o:title=""/>
              <o:lock v:ext="edit"/>
              <v:textbox inset="0mm,0mm,0mm,0mm" style="mso-fit-shape-to-text:t;">
                <w:txbxContent>
                  <w:p w14:paraId="772B8A2A">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3ED8">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6D38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0nnU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PSedTgCAABxBAAADgAAAAAAAAABACAAAAAfAQAAZHJzL2Uyb0RvYy54&#10;bWxQSwUGAAAAAAYABgBZAQAAyQUAAAAA&#10;">
              <v:path/>
              <v:fill on="f" focussize="0,0"/>
              <v:stroke on="f" weight="0.5pt" joinstyle="miter"/>
              <v:imagedata o:title=""/>
              <o:lock v:ext="edit"/>
              <v:textbox inset="0mm,0mm,0mm,0mm" style="mso-fit-shape-to-text:t;">
                <w:txbxContent>
                  <w:p w14:paraId="3A36D38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A4C4">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1BA327">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path/>
              <v:fill on="f" focussize="0,0"/>
              <v:stroke on="f" weight="0.5pt" joinstyle="miter"/>
              <v:imagedata o:title=""/>
              <o:lock v:ext="edit"/>
              <v:textbox inset="0mm,0mm,0mm,0mm" style="mso-fit-shape-to-text:t;">
                <w:txbxContent>
                  <w:p w14:paraId="1D1BA327">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0C51">
    <w:pPr>
      <w:spacing w:line="168" w:lineRule="auto"/>
      <w:ind w:left="476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A0B29">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OU4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lbOU45AgAAcQQAAA4AAAAAAAAAAQAgAAAAHwEAAGRycy9lMm9Eb2Mu&#10;eG1sUEsFBgAAAAAGAAYAWQEAAMoFAAAAAA==&#10;">
              <v:path/>
              <v:fill on="f" focussize="0,0"/>
              <v:stroke on="f" weight="0.5pt" joinstyle="miter"/>
              <v:imagedata o:title=""/>
              <o:lock v:ext="edit"/>
              <v:textbox inset="0mm,0mm,0mm,0mm" style="mso-fit-shape-to-text:t;">
                <w:txbxContent>
                  <w:p w14:paraId="308A0B29">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7BB2">
    <w:pPr>
      <w:spacing w:line="169" w:lineRule="auto"/>
      <w:ind w:left="478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9881E2">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Yewg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dLSuPlTd&#10;A8yhZWGrd5bHNFEqb1fHAGmT4lGgThV0Kh4wialn/dbEUf/znKIe/ym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h7CDgCAABxBAAADgAAAAAAAAABACAAAAAfAQAAZHJzL2Uyb0RvYy54&#10;bWxQSwUGAAAAAAYABgBZAQAAyQUAAAAA&#10;">
              <v:path/>
              <v:fill on="f" focussize="0,0"/>
              <v:stroke on="f" weight="0.5pt" joinstyle="miter"/>
              <v:imagedata o:title=""/>
              <o:lock v:ext="edit"/>
              <v:textbox inset="0mm,0mm,0mm,0mm" style="mso-fit-shape-to-text:t;">
                <w:txbxContent>
                  <w:p w14:paraId="489881E2">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B0CC">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8ADCE6">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ZkQM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FJJopdPz04/vp&#10;58Pp1zeCOwjUWj9D3L1FZOjemQ5jM9x7XEbeXeVU/AUjAj+wjhd5RRcIj4+mk+k0h4vDNxyAnz0+&#10;t86H98IoEo2COvQvycoOGx/60CEkZtNm3UiZeig1aQt69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MZkQM5AgAAcQQAAA4AAAAAAAAAAQAgAAAAHwEAAGRycy9lMm9Eb2Mu&#10;eG1sUEsFBgAAAAAGAAYAWQEAAMoFAAAAAA==&#10;">
              <v:path/>
              <v:fill on="f" focussize="0,0"/>
              <v:stroke on="f" weight="0.5pt" joinstyle="miter"/>
              <v:imagedata o:title=""/>
              <o:lock v:ext="edit"/>
              <v:textbox inset="0mm,0mm,0mm,0mm" style="mso-fit-shape-to-text:t;">
                <w:txbxContent>
                  <w:p w14:paraId="1B8ADCE6">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ED92">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C8D732">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r20Y5AgAAcQ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Kr20Y5AgAAcQQAAA4AAAAAAAAAAQAgAAAAHwEAAGRycy9lMm9Eb2Mu&#10;eG1sUEsFBgAAAAAGAAYAWQEAAMoFAAAAAA==&#10;">
              <v:path/>
              <v:fill on="f" focussize="0,0"/>
              <v:stroke on="f" weight="0.5pt" joinstyle="miter"/>
              <v:imagedata o:title=""/>
              <o:lock v:ext="edit"/>
              <v:textbox inset="0mm,0mm,0mm,0mm" style="mso-fit-shape-to-text:t;">
                <w:txbxContent>
                  <w:p w14:paraId="31C8D732">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C9E2">
    <w:pPr>
      <w:spacing w:line="169" w:lineRule="auto"/>
      <w:ind w:left="435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E8696D">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path/>
              <v:fill on="f" focussize="0,0"/>
              <v:stroke on="f" weight="0.5pt" joinstyle="miter"/>
              <v:imagedata o:title=""/>
              <o:lock v:ext="edit"/>
              <v:textbox inset="0mm,0mm,0mm,0mm" style="mso-fit-shape-to-text:t;">
                <w:txbxContent>
                  <w:p w14:paraId="6AE8696D">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70CA">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41E29">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PTsw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Qz07MOgIAAHEEAAAOAAAAAAAAAAEAIAAAAB8BAABkcnMvZTJvRG9j&#10;LnhtbFBLBQYAAAAABgAGAFkBAADLBQAAAAA=&#10;">
              <v:path/>
              <v:fill on="f" focussize="0,0"/>
              <v:stroke on="f" weight="0.5pt" joinstyle="miter"/>
              <v:imagedata o:title=""/>
              <o:lock v:ext="edit"/>
              <v:textbox inset="0mm,0mm,0mm,0mm" style="mso-fit-shape-to-text:t;">
                <w:txbxContent>
                  <w:p w14:paraId="49341E29">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83C2">
    <w:pPr>
      <w:spacing w:line="169" w:lineRule="auto"/>
      <w:ind w:left="429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C3A265">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path/>
              <v:fill on="f" focussize="0,0"/>
              <v:stroke on="f" weight="0.5pt" joinstyle="miter"/>
              <v:imagedata o:title=""/>
              <o:lock v:ext="edit"/>
              <v:textbox inset="0mm,0mm,0mm,0mm" style="mso-fit-shape-to-text:t;">
                <w:txbxContent>
                  <w:p w14:paraId="74C3A265">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F38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0B8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4761B"/>
    <w:multiLevelType w:val="singleLevel"/>
    <w:tmpl w:val="D074761B"/>
    <w:lvl w:ilvl="0" w:tentative="0">
      <w:start w:val="7"/>
      <w:numFmt w:val="chineseCounting"/>
      <w:suff w:val="nothing"/>
      <w:lvlText w:val="%1、"/>
      <w:lvlJc w:val="left"/>
      <w:rPr>
        <w:rFonts w:hint="eastAsia"/>
      </w:rPr>
    </w:lvl>
  </w:abstractNum>
  <w:abstractNum w:abstractNumId="1">
    <w:nsid w:val="48CAAB87"/>
    <w:multiLevelType w:val="singleLevel"/>
    <w:tmpl w:val="48CAAB87"/>
    <w:lvl w:ilvl="0" w:tentative="0">
      <w:start w:val="3"/>
      <w:numFmt w:val="decimal"/>
      <w:suff w:val="nothing"/>
      <w:lvlText w:val="（%1）"/>
      <w:lvlJc w:val="left"/>
    </w:lvl>
  </w:abstractNum>
  <w:abstractNum w:abstractNumId="2">
    <w:nsid w:val="63CE231D"/>
    <w:multiLevelType w:val="multilevel"/>
    <w:tmpl w:val="63CE231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3A593B1"/>
    <w:multiLevelType w:val="singleLevel"/>
    <w:tmpl w:val="73A593B1"/>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3ADE"/>
    <w:rsid w:val="6909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4">
    <w:name w:val="Body Text Indent"/>
    <w:basedOn w:val="1"/>
    <w:next w:val="5"/>
    <w:qFormat/>
    <w:uiPriority w:val="0"/>
    <w:pPr>
      <w:ind w:left="420" w:leftChars="200"/>
    </w:pPr>
  </w:style>
  <w:style w:type="paragraph" w:styleId="5">
    <w:name w:val="envelope return"/>
    <w:basedOn w:val="1"/>
    <w:qFormat/>
    <w:uiPriority w:val="0"/>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2"/>
    <w:next w:val="12"/>
    <w:qFormat/>
    <w:uiPriority w:val="0"/>
    <w:pPr>
      <w:widowControl w:val="0"/>
      <w:spacing w:after="120"/>
      <w:ind w:firstLine="420" w:firstLineChars="100"/>
      <w:jc w:val="both"/>
    </w:pPr>
    <w:rPr>
      <w:rFonts w:ascii="Calibri" w:hAnsi="Calibri" w:eastAsia="宋体" w:cs="Times New Roman"/>
      <w:kern w:val="2"/>
      <w:szCs w:val="24"/>
      <w:lang w:eastAsia="zh-CN"/>
    </w:rPr>
  </w:style>
  <w:style w:type="paragraph" w:styleId="12">
    <w:name w:val="Body Text First Indent 2"/>
    <w:basedOn w:val="4"/>
    <w:qFormat/>
    <w:uiPriority w:val="0"/>
    <w:pPr>
      <w:spacing w:after="120"/>
      <w:ind w:firstLine="420" w:firstLineChars="200"/>
    </w:pPr>
    <w:rPr>
      <w:rFonts w:hint="eastAsia" w:ascii="宋体" w:hAnsi="Times New Roman" w:cs="Times New Roman"/>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rPr>
  </w:style>
  <w:style w:type="paragraph" w:customStyle="1" w:styleId="17">
    <w:name w:val="Table Paragraph"/>
    <w:basedOn w:val="1"/>
    <w:qFormat/>
    <w:uiPriority w:val="0"/>
    <w:rPr>
      <w:rFonts w:ascii="Noto Sans Mono CJK JP Regular" w:hAnsi="Noto Sans Mono CJK JP Regular" w:eastAsia="Noto Sans Mono CJK JP Regular" w:cs="Times New Roman"/>
      <w:sz w:val="22"/>
      <w:szCs w:val="22"/>
    </w:rPr>
  </w:style>
  <w:style w:type="paragraph" w:customStyle="1" w:styleId="18">
    <w:name w:val="无间隔1"/>
    <w:basedOn w:val="1"/>
    <w:qFormat/>
    <w:uiPriority w:val="99"/>
    <w:pPr>
      <w:spacing w:line="400" w:lineRule="exact"/>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2026-05-07T08:45:00Z</dcterms:created>
  <dc:creator>。。差不多先生。</dc:creator>
  <cp:lastModifiedBy>。。差不多先生。</cp:lastModifiedBy>
  <dcterms:modified xsi:type="dcterms:W3CDTF">2026-05-07T08:45:36Z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E99BE1AFD3694F2F90CD12BCD037C552_11</vt:lpwstr>
  </property>
  <property fmtid="{D5CDD505-2E9C-101B-9397-08002B2CF9AE}" pid="4" name="KSOTemplateDocerSaveRecord">
    <vt:lpwstr>eyJoZGlkIjoiOGJkYjA2MjY3MzUxYjU2NzU3MzExZjNjNmU4OGFkZDAiLCJ1c2VySWQiOiIzNDg2NjcwNDEifQ==</vt:lpwstr>
  </property>
</Properties>
</file>