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FCCA8">
      <w:pPr>
        <w:pStyle w:val="65"/>
      </w:pPr>
      <w:r>
        <w:t>窗体顶端</w:t>
      </w:r>
    </w:p>
    <w:p w14:paraId="73016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微软雅黑" w:hAnsi="微软雅黑" w:eastAsia="微软雅黑" w:cs="微软雅黑"/>
          <w:vanish/>
          <w:sz w:val="14"/>
          <w:szCs w:val="14"/>
        </w:rPr>
      </w:pPr>
    </w:p>
    <w:p w14:paraId="369CC705">
      <w:pPr>
        <w:pStyle w:val="13"/>
        <w:widowControl w:val="0"/>
        <w:autoSpaceDE w:val="0"/>
        <w:autoSpaceDN w:val="0"/>
        <w:adjustRightInd w:val="0"/>
        <w:spacing w:before="0" w:beforeAutospacing="0" w:after="0" w:afterAutospacing="0"/>
        <w:jc w:val="center"/>
        <w:rPr>
          <w:b/>
          <w:kern w:val="2"/>
          <w:sz w:val="44"/>
          <w:szCs w:val="44"/>
          <w:highlight w:val="none"/>
        </w:rPr>
      </w:pPr>
      <w:r>
        <w:rPr>
          <w:b/>
          <w:kern w:val="2"/>
          <w:sz w:val="44"/>
          <w:szCs w:val="44"/>
          <w:highlight w:val="none"/>
        </w:rPr>
        <w:t>开封市财政厅东街小学财小东安校区第二批电子白板课桌凳采购项目</w:t>
      </w:r>
    </w:p>
    <w:p w14:paraId="577DA93B">
      <w:pPr>
        <w:pStyle w:val="13"/>
        <w:widowControl w:val="0"/>
        <w:autoSpaceDE w:val="0"/>
        <w:autoSpaceDN w:val="0"/>
        <w:adjustRightInd w:val="0"/>
        <w:spacing w:before="0" w:beforeAutospacing="0" w:after="0" w:afterAutospacing="0"/>
        <w:jc w:val="center"/>
        <w:rPr>
          <w:b/>
          <w:sz w:val="28"/>
          <w:szCs w:val="28"/>
          <w:highlight w:val="none"/>
        </w:rPr>
      </w:pPr>
    </w:p>
    <w:p w14:paraId="70D39335">
      <w:pPr>
        <w:pStyle w:val="13"/>
        <w:widowControl w:val="0"/>
        <w:autoSpaceDE w:val="0"/>
        <w:autoSpaceDN w:val="0"/>
        <w:adjustRightInd w:val="0"/>
        <w:spacing w:before="0" w:beforeAutospacing="0" w:after="0" w:afterAutospacing="0"/>
        <w:rPr>
          <w:b/>
          <w:sz w:val="28"/>
          <w:szCs w:val="28"/>
          <w:highlight w:val="none"/>
        </w:rPr>
      </w:pPr>
    </w:p>
    <w:p w14:paraId="02EB1779">
      <w:pPr>
        <w:pStyle w:val="13"/>
        <w:widowControl w:val="0"/>
        <w:autoSpaceDE w:val="0"/>
        <w:autoSpaceDN w:val="0"/>
        <w:adjustRightInd w:val="0"/>
        <w:spacing w:before="0" w:beforeAutospacing="0" w:after="0" w:afterAutospacing="0"/>
        <w:rPr>
          <w:b/>
          <w:sz w:val="28"/>
          <w:szCs w:val="28"/>
          <w:highlight w:val="none"/>
        </w:rPr>
      </w:pPr>
    </w:p>
    <w:p w14:paraId="65CEF25A">
      <w:pPr>
        <w:spacing w:line="360" w:lineRule="auto"/>
        <w:jc w:val="center"/>
        <w:rPr>
          <w:rFonts w:ascii="宋体" w:hAnsi="宋体" w:cs="宋体"/>
          <w:b/>
          <w:sz w:val="56"/>
          <w:szCs w:val="28"/>
          <w:highlight w:val="none"/>
        </w:rPr>
      </w:pPr>
      <w:r>
        <w:rPr>
          <w:rFonts w:hint="eastAsia" w:ascii="宋体" w:hAnsi="宋体" w:cs="宋体"/>
          <w:b/>
          <w:sz w:val="72"/>
          <w:szCs w:val="28"/>
          <w:highlight w:val="none"/>
        </w:rPr>
        <w:t>竞争性磋商文件</w:t>
      </w:r>
    </w:p>
    <w:p w14:paraId="0461C497">
      <w:pPr>
        <w:spacing w:line="360" w:lineRule="auto"/>
        <w:ind w:firstLine="3012" w:firstLineChars="1250"/>
        <w:rPr>
          <w:rFonts w:ascii="宋体" w:hAnsi="宋体" w:cs="宋体"/>
          <w:b/>
          <w:sz w:val="24"/>
          <w:szCs w:val="21"/>
          <w:highlight w:val="none"/>
        </w:rPr>
      </w:pPr>
    </w:p>
    <w:p w14:paraId="4D3E713F">
      <w:pPr>
        <w:pStyle w:val="4"/>
        <w:rPr>
          <w:highlight w:val="none"/>
        </w:rPr>
      </w:pPr>
    </w:p>
    <w:p w14:paraId="187199E0">
      <w:pPr>
        <w:rPr>
          <w:rFonts w:ascii="宋体" w:hAnsi="宋体" w:cs="宋体"/>
          <w:b/>
          <w:sz w:val="66"/>
          <w:szCs w:val="28"/>
          <w:highlight w:val="none"/>
        </w:rPr>
      </w:pPr>
    </w:p>
    <w:p w14:paraId="5605293D">
      <w:pPr>
        <w:jc w:val="center"/>
        <w:rPr>
          <w:rFonts w:ascii="宋体" w:hAnsi="宋体" w:cs="宋体"/>
          <w:b/>
          <w:sz w:val="66"/>
          <w:szCs w:val="28"/>
          <w:highlight w:val="none"/>
        </w:rPr>
      </w:pPr>
      <w:r>
        <w:rPr>
          <w:color w:val="000000"/>
          <w:highlight w:val="none"/>
        </w:rPr>
        <w:drawing>
          <wp:inline distT="0" distB="0" distL="114300" distR="114300">
            <wp:extent cx="1648460" cy="1974850"/>
            <wp:effectExtent l="0" t="0" r="2540" b="6350"/>
            <wp:docPr id="1" name="图片 1" descr="wps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4956"/>
                    <pic:cNvPicPr>
                      <a:picLocks noChangeAspect="1"/>
                    </pic:cNvPicPr>
                  </pic:nvPicPr>
                  <pic:blipFill>
                    <a:blip r:embed="rId7"/>
                    <a:stretch>
                      <a:fillRect/>
                    </a:stretch>
                  </pic:blipFill>
                  <pic:spPr>
                    <a:xfrm>
                      <a:off x="0" y="0"/>
                      <a:ext cx="1648460" cy="1974850"/>
                    </a:xfrm>
                    <a:prstGeom prst="rect">
                      <a:avLst/>
                    </a:prstGeom>
                    <a:noFill/>
                    <a:ln>
                      <a:noFill/>
                    </a:ln>
                  </pic:spPr>
                </pic:pic>
              </a:graphicData>
            </a:graphic>
          </wp:inline>
        </w:drawing>
      </w:r>
    </w:p>
    <w:p w14:paraId="2FC6A46A">
      <w:pPr>
        <w:rPr>
          <w:rFonts w:ascii="宋体" w:hAnsi="宋体" w:cs="宋体"/>
          <w:b/>
          <w:sz w:val="66"/>
          <w:szCs w:val="28"/>
          <w:highlight w:val="none"/>
        </w:rPr>
      </w:pPr>
    </w:p>
    <w:p w14:paraId="320E7E72">
      <w:pPr>
        <w:pStyle w:val="13"/>
        <w:widowControl w:val="0"/>
        <w:autoSpaceDE w:val="0"/>
        <w:autoSpaceDN w:val="0"/>
        <w:adjustRightInd w:val="0"/>
        <w:spacing w:before="0" w:beforeAutospacing="0" w:after="0" w:afterAutospacing="0"/>
        <w:rPr>
          <w:highlight w:val="none"/>
        </w:rPr>
      </w:pPr>
    </w:p>
    <w:tbl>
      <w:tblPr>
        <w:tblStyle w:val="1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6173"/>
      </w:tblGrid>
      <w:tr w14:paraId="5E0D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627" w:type="dxa"/>
            <w:tcBorders>
              <w:top w:val="single" w:color="FFFFFF" w:sz="4" w:space="0"/>
              <w:left w:val="single" w:color="FFFFFF" w:sz="4" w:space="0"/>
              <w:bottom w:val="single" w:color="FFFFFF" w:sz="4" w:space="0"/>
              <w:right w:val="single" w:color="FFFFFF" w:sz="4" w:space="0"/>
            </w:tcBorders>
            <w:noWrap w:val="0"/>
            <w:vAlign w:val="top"/>
          </w:tcPr>
          <w:p w14:paraId="7C854352">
            <w:pPr>
              <w:spacing w:line="800" w:lineRule="exact"/>
              <w:jc w:val="distribute"/>
              <w:rPr>
                <w:rFonts w:ascii="黑体" w:hAnsi="宋体" w:eastAsia="黑体"/>
                <w:b/>
                <w:bCs/>
                <w:color w:val="000000"/>
                <w:sz w:val="32"/>
                <w:szCs w:val="32"/>
                <w:highlight w:val="none"/>
              </w:rPr>
            </w:pPr>
            <w:bookmarkStart w:id="0" w:name="_Toc87235877"/>
            <w:bookmarkStart w:id="1" w:name="_Toc28207"/>
            <w:bookmarkStart w:id="2" w:name="_Toc21389"/>
            <w:bookmarkStart w:id="3" w:name="_Toc8940"/>
            <w:bookmarkStart w:id="4" w:name="_Toc31639"/>
            <w:bookmarkStart w:id="5" w:name="_Toc11071"/>
            <w:bookmarkStart w:id="6" w:name="_Toc25952"/>
            <w:r>
              <w:rPr>
                <w:rFonts w:hint="eastAsia" w:ascii="黑体" w:hAnsi="宋体" w:eastAsia="黑体"/>
                <w:b/>
                <w:bCs/>
                <w:color w:val="000000"/>
                <w:sz w:val="32"/>
                <w:szCs w:val="32"/>
                <w:highlight w:val="none"/>
              </w:rPr>
              <w:t>采 购 人：</w:t>
            </w:r>
          </w:p>
        </w:tc>
        <w:tc>
          <w:tcPr>
            <w:tcW w:w="6173" w:type="dxa"/>
            <w:tcBorders>
              <w:top w:val="single" w:color="FFFFFF" w:sz="4" w:space="0"/>
              <w:left w:val="nil"/>
              <w:bottom w:val="single" w:color="FFFFFF" w:sz="4" w:space="0"/>
              <w:right w:val="single" w:color="FFFFFF" w:sz="4" w:space="0"/>
            </w:tcBorders>
            <w:noWrap w:val="0"/>
            <w:vAlign w:val="top"/>
          </w:tcPr>
          <w:p w14:paraId="6799DDB2">
            <w:pPr>
              <w:spacing w:line="800" w:lineRule="exact"/>
              <w:jc w:val="distribute"/>
              <w:rPr>
                <w:rFonts w:ascii="黑体" w:hAnsi="宋体" w:eastAsia="黑体"/>
                <w:b/>
                <w:bCs/>
                <w:color w:val="000000"/>
                <w:sz w:val="32"/>
                <w:szCs w:val="32"/>
                <w:highlight w:val="none"/>
              </w:rPr>
            </w:pPr>
            <w:bookmarkStart w:id="7" w:name="OLE_LINK3"/>
            <w:r>
              <w:rPr>
                <w:rFonts w:hint="eastAsia" w:ascii="黑体" w:hAnsi="宋体" w:eastAsia="黑体" w:cs="Times New Roman"/>
                <w:b/>
                <w:bCs/>
                <w:color w:val="000000"/>
                <w:sz w:val="32"/>
                <w:szCs w:val="32"/>
                <w:highlight w:val="none"/>
                <w:lang w:eastAsia="zh-CN"/>
              </w:rPr>
              <w:t>开封市财政厅东街小学</w:t>
            </w:r>
            <w:bookmarkEnd w:id="7"/>
          </w:p>
        </w:tc>
      </w:tr>
      <w:tr w14:paraId="7467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627" w:type="dxa"/>
            <w:tcBorders>
              <w:top w:val="single" w:color="FFFFFF" w:sz="4" w:space="0"/>
              <w:left w:val="single" w:color="FFFFFF" w:sz="4" w:space="0"/>
              <w:bottom w:val="single" w:color="FFFFFF" w:sz="4" w:space="0"/>
              <w:right w:val="single" w:color="FFFFFF" w:sz="4" w:space="0"/>
            </w:tcBorders>
            <w:noWrap w:val="0"/>
            <w:vAlign w:val="top"/>
          </w:tcPr>
          <w:p w14:paraId="14BE67C5">
            <w:pPr>
              <w:spacing w:line="800" w:lineRule="exact"/>
              <w:jc w:val="distribute"/>
              <w:rPr>
                <w:rFonts w:ascii="黑体" w:hAnsi="宋体" w:eastAsia="黑体"/>
                <w:b/>
                <w:bCs/>
                <w:color w:val="000000"/>
                <w:sz w:val="32"/>
                <w:szCs w:val="32"/>
                <w:highlight w:val="none"/>
              </w:rPr>
            </w:pPr>
            <w:r>
              <w:rPr>
                <w:rFonts w:hint="eastAsia" w:ascii="黑体" w:hAnsi="宋体" w:eastAsia="黑体"/>
                <w:b/>
                <w:bCs/>
                <w:color w:val="000000"/>
                <w:spacing w:val="-32"/>
                <w:kern w:val="0"/>
                <w:sz w:val="32"/>
                <w:szCs w:val="32"/>
                <w:highlight w:val="none"/>
              </w:rPr>
              <w:t>采购代理机构</w:t>
            </w:r>
            <w:r>
              <w:rPr>
                <w:rFonts w:hint="eastAsia" w:ascii="黑体" w:hAnsi="宋体" w:eastAsia="黑体"/>
                <w:b/>
                <w:bCs/>
                <w:color w:val="000000"/>
                <w:sz w:val="32"/>
                <w:szCs w:val="32"/>
                <w:highlight w:val="none"/>
              </w:rPr>
              <w:t>：</w:t>
            </w:r>
          </w:p>
        </w:tc>
        <w:tc>
          <w:tcPr>
            <w:tcW w:w="6173" w:type="dxa"/>
            <w:tcBorders>
              <w:top w:val="single" w:color="FFFFFF" w:sz="4" w:space="0"/>
              <w:left w:val="nil"/>
              <w:bottom w:val="single" w:color="FFFFFF" w:sz="4" w:space="0"/>
              <w:right w:val="single" w:color="FFFFFF" w:sz="4" w:space="0"/>
            </w:tcBorders>
            <w:noWrap w:val="0"/>
            <w:vAlign w:val="top"/>
          </w:tcPr>
          <w:p w14:paraId="65D6094E">
            <w:pPr>
              <w:spacing w:line="800" w:lineRule="exact"/>
              <w:jc w:val="distribute"/>
              <w:rPr>
                <w:rFonts w:ascii="黑体" w:hAnsi="宋体" w:eastAsia="黑体"/>
                <w:b/>
                <w:bCs/>
                <w:color w:val="000000"/>
                <w:sz w:val="32"/>
                <w:szCs w:val="32"/>
                <w:highlight w:val="none"/>
              </w:rPr>
            </w:pPr>
            <w:r>
              <w:rPr>
                <w:rFonts w:hint="eastAsia" w:ascii="黑体" w:hAnsi="宋体" w:eastAsia="黑体"/>
                <w:b/>
                <w:bCs/>
                <w:color w:val="000000"/>
                <w:sz w:val="32"/>
                <w:szCs w:val="32"/>
                <w:highlight w:val="none"/>
              </w:rPr>
              <w:t>中建山河建设管理集团有限公司</w:t>
            </w:r>
            <w:r>
              <w:rPr>
                <w:rFonts w:ascii="黑体" w:hAnsi="宋体" w:eastAsia="黑体"/>
                <w:b/>
                <w:bCs/>
                <w:color w:val="00000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1367155</wp:posOffset>
                      </wp:positionH>
                      <wp:positionV relativeFrom="paragraph">
                        <wp:posOffset>9494520</wp:posOffset>
                      </wp:positionV>
                      <wp:extent cx="5039995" cy="0"/>
                      <wp:effectExtent l="0" t="22225" r="1905" b="28575"/>
                      <wp:wrapNone/>
                      <wp:docPr id="6" name="直接连接符 6"/>
                      <wp:cNvGraphicFramePr/>
                      <a:graphic xmlns:a="http://schemas.openxmlformats.org/drawingml/2006/main">
                        <a:graphicData uri="http://schemas.microsoft.com/office/word/2010/wordprocessingShape">
                          <wps:wsp>
                            <wps:cNvCnPr/>
                            <wps:spPr>
                              <a:xfrm>
                                <a:off x="0" y="0"/>
                                <a:ext cx="5039995" cy="0"/>
                              </a:xfrm>
                              <a:prstGeom prst="line">
                                <a:avLst/>
                              </a:prstGeom>
                              <a:ln w="444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07.65pt;margin-top:747.6pt;height:0pt;width:396.85pt;z-index:251659264;mso-width-relative:page;mso-height-relative:page;" coordsize="21600,21600" o:gfxdata="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vPtT2gAAAA4BAAAPAAAAAAAAAAEAIAAAACIAAABkcnMvZG93bnJldi54&#10;bWxQSwECFAAUAAAACACHTuJA4hQKzPgBAADtAwAADgAAAAAAAAABACAAAAApAQAAZHJzL2Uyb0Rv&#10;Yy54bWxQSwUGAAAAAAYABgBZAQAAkwUAAAAA&#10;">
                      <v:path arrowok="t"/>
                      <v:fill focussize="0,0"/>
                      <v:stroke weight="3.5pt" linestyle="thinThick"/>
                      <v:imagedata o:title=""/>
                      <o:lock v:ext="edit"/>
                    </v:line>
                  </w:pict>
                </mc:Fallback>
              </mc:AlternateContent>
            </w:r>
            <w:r>
              <w:rPr>
                <w:rFonts w:ascii="黑体" w:hAnsi="宋体" w:eastAsia="黑体"/>
                <w:b/>
                <w:bCs/>
                <w:color w:val="000000"/>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1671955</wp:posOffset>
                      </wp:positionH>
                      <wp:positionV relativeFrom="paragraph">
                        <wp:posOffset>9799320</wp:posOffset>
                      </wp:positionV>
                      <wp:extent cx="503999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03999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1.65pt;margin-top:771.6pt;height:0pt;width:396.85pt;z-index:251661312;mso-width-relative:page;mso-height-relative:page;" coordsize="21600,21600" o:gfxdata="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o9H1rYAAAADgEAAA8AAAAAAAAAAQAgAAAAIgAAAGRycy9kb3ducmV2LnhtbFBLAQIUABQA&#10;AAAIAIdO4kDyx+oV8AEAAOYDAAAOAAAAAAAAAAEAIAAAACcBAABkcnMvZTJvRG9jLnhtbFBLBQYA&#10;AAAABgAGAFkBAACJBQAAAAA=&#10;">
                      <v:path arrowok="t"/>
                      <v:fill focussize="0,0"/>
                      <v:stroke/>
                      <v:imagedata o:title=""/>
                      <o:lock v:ext="edit"/>
                    </v:line>
                  </w:pict>
                </mc:Fallback>
              </mc:AlternateContent>
            </w:r>
            <w:r>
              <w:rPr>
                <w:rFonts w:ascii="黑体" w:hAnsi="宋体" w:eastAsia="黑体"/>
                <w:b/>
                <w:bCs/>
                <w:color w:val="000000"/>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1976755</wp:posOffset>
                      </wp:positionH>
                      <wp:positionV relativeFrom="paragraph">
                        <wp:posOffset>10104120</wp:posOffset>
                      </wp:positionV>
                      <wp:extent cx="5039995"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03999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65pt;margin-top:795.6pt;height:0pt;width:396.85pt;z-index:251663360;mso-width-relative:page;mso-height-relative:page;" coordsize="21600,21600" o:gfxdata="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6NLxz1wAAAA4BAAAPAAAAAAAAAAEAIAAAACIAAABkcnMvZG93bnJldi54bWxQSwECFAAU&#10;AAAACACHTuJA8HquAvIBAADoAwAADgAAAAAAAAABACAAAAAmAQAAZHJzL2Uyb0RvYy54bWxQSwUG&#10;AAAAAAYABgBZAQAAigUAAAAA&#10;">
                      <v:path arrowok="t"/>
                      <v:fill focussize="0,0"/>
                      <v:stroke/>
                      <v:imagedata o:title=""/>
                      <o:lock v:ext="edit"/>
                    </v:line>
                  </w:pict>
                </mc:Fallback>
              </mc:AlternateContent>
            </w:r>
            <w:r>
              <w:rPr>
                <w:rFonts w:ascii="黑体" w:hAnsi="宋体" w:eastAsia="黑体"/>
                <w:b/>
                <w:bCs/>
                <w:color w:val="000000"/>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2129155</wp:posOffset>
                      </wp:positionH>
                      <wp:positionV relativeFrom="paragraph">
                        <wp:posOffset>10256520</wp:posOffset>
                      </wp:positionV>
                      <wp:extent cx="5039995" cy="0"/>
                      <wp:effectExtent l="0" t="22225" r="1905" b="28575"/>
                      <wp:wrapNone/>
                      <wp:docPr id="13" name="直接连接符 13"/>
                      <wp:cNvGraphicFramePr/>
                      <a:graphic xmlns:a="http://schemas.openxmlformats.org/drawingml/2006/main">
                        <a:graphicData uri="http://schemas.microsoft.com/office/word/2010/wordprocessingShape">
                          <wps:wsp>
                            <wps:cNvCnPr/>
                            <wps:spPr>
                              <a:xfrm>
                                <a:off x="0" y="0"/>
                                <a:ext cx="5039995" cy="0"/>
                              </a:xfrm>
                              <a:prstGeom prst="line">
                                <a:avLst/>
                              </a:prstGeom>
                              <a:ln w="444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7.65pt;margin-top:807.6pt;height:0pt;width:396.85pt;z-index:251664384;mso-width-relative:page;mso-height-relative:page;" coordsize="21600,21600" o:gfxdata="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Cb2JtoAAAAOAQAADwAAAAAAAAABACAAAAAiAAAAZHJzL2Rvd25yZXYu&#10;eG1sUEsBAhQAFAAAAAgAh07iQBzBVG75AQAA7wMAAA4AAAAAAAAAAQAgAAAAKQEAAGRycy9lMm9E&#10;b2MueG1sUEsFBgAAAAAGAAYAWQEAAJQFAAAAAA==&#10;">
                      <v:path arrowok="t"/>
                      <v:fill focussize="0,0"/>
                      <v:stroke weight="3.5pt" linestyle="thinThick"/>
                      <v:imagedata o:title=""/>
                      <o:lock v:ext="edit"/>
                    </v:line>
                  </w:pict>
                </mc:Fallback>
              </mc:AlternateContent>
            </w:r>
            <w:r>
              <w:rPr>
                <w:rFonts w:ascii="黑体" w:hAnsi="宋体" w:eastAsia="黑体"/>
                <w:b/>
                <w:bCs/>
                <w:color w:val="000000"/>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1824355</wp:posOffset>
                      </wp:positionH>
                      <wp:positionV relativeFrom="paragraph">
                        <wp:posOffset>9951720</wp:posOffset>
                      </wp:positionV>
                      <wp:extent cx="5039995" cy="0"/>
                      <wp:effectExtent l="0" t="22225" r="1905" b="28575"/>
                      <wp:wrapNone/>
                      <wp:docPr id="8" name="直接连接符 8"/>
                      <wp:cNvGraphicFramePr/>
                      <a:graphic xmlns:a="http://schemas.openxmlformats.org/drawingml/2006/main">
                        <a:graphicData uri="http://schemas.microsoft.com/office/word/2010/wordprocessingShape">
                          <wps:wsp>
                            <wps:cNvCnPr/>
                            <wps:spPr>
                              <a:xfrm>
                                <a:off x="0" y="0"/>
                                <a:ext cx="5039995" cy="0"/>
                              </a:xfrm>
                              <a:prstGeom prst="line">
                                <a:avLst/>
                              </a:prstGeom>
                              <a:ln w="444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3.65pt;margin-top:783.6pt;height:0pt;width:396.85pt;z-index:251662336;mso-width-relative:page;mso-height-relative:page;" coordsize="21600,21600" o:gfxdata="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2KP2gAAAA4BAAAPAAAAAAAAAAEAIAAAACIAAABkcnMvZG93bnJldi54&#10;bWxQSwECFAAUAAAACACHTuJAo7XkLPgBAADtAwAADgAAAAAAAAABACAAAAApAQAAZHJzL2Uyb0Rv&#10;Yy54bWxQSwUGAAAAAAYABgBZAQAAkwUAAAAA&#10;">
                      <v:path arrowok="t"/>
                      <v:fill focussize="0,0"/>
                      <v:stroke weight="3.5pt" linestyle="thinThick"/>
                      <v:imagedata o:title=""/>
                      <o:lock v:ext="edit"/>
                    </v:line>
                  </w:pict>
                </mc:Fallback>
              </mc:AlternateContent>
            </w:r>
            <w:bookmarkStart w:id="155" w:name="_GoBack"/>
            <w:r>
              <w:rPr>
                <w:rFonts w:ascii="黑体" w:hAnsi="宋体" w:eastAsia="黑体"/>
                <w:b/>
                <w:bCs/>
                <w:color w:val="00000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9646920</wp:posOffset>
                      </wp:positionV>
                      <wp:extent cx="5039995"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03999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9.65pt;margin-top:759.6pt;height:0pt;width:396.85pt;z-index:251660288;mso-width-relative:page;mso-height-relative:page;" coordsize="21600,21600" o:gfxdata="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BHQCvXAAAADgEAAA8AAAAAAAAAAQAgAAAAIgAAAGRycy9kb3ducmV2LnhtbFBLAQIUABQA&#10;AAAIAIdO4kC7L/OL8QEAAOgDAAAOAAAAAAAAAAEAIAAAACYBAABkcnMvZTJvRG9jLnhtbFBLBQYA&#10;AAAABgAGAFkBAACJBQAAAAA=&#10;">
                      <v:path arrowok="t"/>
                      <v:fill focussize="0,0"/>
                      <v:stroke/>
                      <v:imagedata o:title=""/>
                      <o:lock v:ext="edit"/>
                    </v:line>
                  </w:pict>
                </mc:Fallback>
              </mc:AlternateContent>
            </w:r>
            <w:bookmarkEnd w:id="155"/>
            <w:r>
              <w:rPr>
                <w:rFonts w:ascii="黑体" w:hAnsi="宋体" w:eastAsia="黑体"/>
                <w:b/>
                <w:bCs/>
                <w:color w:val="000000"/>
                <w:sz w:val="32"/>
                <w:szCs w:val="32"/>
                <w:highlight w:val="none"/>
              </w:rPr>
              <w:t xml:space="preserve"> </w:t>
            </w:r>
          </w:p>
        </w:tc>
      </w:tr>
      <w:tr w14:paraId="27D0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627" w:type="dxa"/>
            <w:tcBorders>
              <w:top w:val="single" w:color="FFFFFF" w:sz="4" w:space="0"/>
              <w:left w:val="single" w:color="FFFFFF" w:sz="4" w:space="0"/>
              <w:bottom w:val="single" w:color="FFFFFF" w:sz="4" w:space="0"/>
              <w:right w:val="single" w:color="FFFFFF" w:sz="4" w:space="0"/>
            </w:tcBorders>
            <w:noWrap w:val="0"/>
            <w:vAlign w:val="top"/>
          </w:tcPr>
          <w:p w14:paraId="6507E608">
            <w:pPr>
              <w:spacing w:line="800" w:lineRule="exact"/>
              <w:jc w:val="distribute"/>
              <w:rPr>
                <w:rFonts w:ascii="黑体" w:hAnsi="宋体" w:eastAsia="黑体"/>
                <w:b/>
                <w:bCs/>
                <w:color w:val="000000"/>
                <w:sz w:val="32"/>
                <w:szCs w:val="32"/>
                <w:highlight w:val="none"/>
              </w:rPr>
            </w:pPr>
            <w:r>
              <w:rPr>
                <w:rFonts w:hint="eastAsia" w:ascii="黑体" w:hAnsi="宋体" w:eastAsia="黑体"/>
                <w:b/>
                <w:bCs/>
                <w:color w:val="000000"/>
                <w:sz w:val="32"/>
                <w:szCs w:val="32"/>
                <w:highlight w:val="none"/>
              </w:rPr>
              <w:t>日期：</w:t>
            </w:r>
          </w:p>
        </w:tc>
        <w:tc>
          <w:tcPr>
            <w:tcW w:w="6173" w:type="dxa"/>
            <w:tcBorders>
              <w:top w:val="single" w:color="FFFFFF" w:sz="4" w:space="0"/>
              <w:left w:val="nil"/>
              <w:bottom w:val="single" w:color="FFFFFF" w:sz="4" w:space="0"/>
              <w:right w:val="single" w:color="FFFFFF" w:sz="4" w:space="0"/>
            </w:tcBorders>
            <w:noWrap w:val="0"/>
            <w:vAlign w:val="top"/>
          </w:tcPr>
          <w:p w14:paraId="7283A127">
            <w:pPr>
              <w:spacing w:line="800" w:lineRule="exact"/>
              <w:jc w:val="distribute"/>
              <w:rPr>
                <w:rFonts w:ascii="黑体" w:hAnsi="宋体" w:eastAsia="黑体"/>
                <w:b/>
                <w:bCs/>
                <w:color w:val="000000"/>
                <w:sz w:val="32"/>
                <w:szCs w:val="32"/>
                <w:highlight w:val="none"/>
              </w:rPr>
            </w:pPr>
            <w:r>
              <w:rPr>
                <w:rFonts w:hint="eastAsia" w:ascii="黑体" w:hAnsi="宋体" w:eastAsia="黑体"/>
                <w:b/>
                <w:bCs/>
                <w:color w:val="000000"/>
                <w:sz w:val="32"/>
                <w:szCs w:val="32"/>
                <w:highlight w:val="none"/>
              </w:rPr>
              <w:t>二〇二</w:t>
            </w:r>
            <w:r>
              <w:rPr>
                <w:rFonts w:hint="eastAsia" w:ascii="黑体" w:hAnsi="宋体" w:eastAsia="黑体"/>
                <w:b/>
                <w:bCs/>
                <w:color w:val="000000"/>
                <w:sz w:val="32"/>
                <w:szCs w:val="32"/>
                <w:highlight w:val="none"/>
                <w:lang w:val="en-US" w:eastAsia="zh-CN"/>
              </w:rPr>
              <w:t>六</w:t>
            </w:r>
            <w:r>
              <w:rPr>
                <w:rFonts w:hint="eastAsia" w:ascii="黑体" w:hAnsi="宋体" w:eastAsia="黑体"/>
                <w:b/>
                <w:bCs/>
                <w:color w:val="000000"/>
                <w:sz w:val="32"/>
                <w:szCs w:val="32"/>
                <w:highlight w:val="none"/>
              </w:rPr>
              <w:t>年</w:t>
            </w:r>
            <w:r>
              <w:rPr>
                <w:rFonts w:hint="eastAsia" w:ascii="黑体" w:hAnsi="宋体" w:eastAsia="黑体"/>
                <w:b/>
                <w:bCs/>
                <w:color w:val="000000"/>
                <w:sz w:val="32"/>
                <w:szCs w:val="32"/>
                <w:highlight w:val="none"/>
                <w:lang w:val="en-US" w:eastAsia="zh-CN"/>
              </w:rPr>
              <w:t>四</w:t>
            </w:r>
            <w:r>
              <w:rPr>
                <w:rFonts w:hint="eastAsia" w:ascii="黑体" w:hAnsi="宋体" w:eastAsia="黑体"/>
                <w:b/>
                <w:bCs/>
                <w:color w:val="000000"/>
                <w:sz w:val="32"/>
                <w:szCs w:val="32"/>
                <w:highlight w:val="none"/>
              </w:rPr>
              <w:t>月</w:t>
            </w:r>
          </w:p>
        </w:tc>
      </w:tr>
    </w:tbl>
    <w:p w14:paraId="254F2349">
      <w:pPr>
        <w:widowControl/>
        <w:jc w:val="center"/>
        <w:rPr>
          <w:rFonts w:ascii="宋体" w:hAnsi="宋体" w:cs="宋体"/>
          <w:b/>
          <w:sz w:val="28"/>
          <w:szCs w:val="28"/>
          <w:highlight w:val="none"/>
        </w:rPr>
        <w:sectPr>
          <w:headerReference r:id="rId3" w:type="default"/>
          <w:footerReference r:id="rId4" w:type="default"/>
          <w:pgSz w:w="11906" w:h="16838"/>
          <w:pgMar w:top="1304" w:right="1576" w:bottom="1247" w:left="1519" w:header="851" w:footer="992" w:gutter="0"/>
          <w:pgNumType w:start="1"/>
          <w:cols w:space="720" w:num="1"/>
          <w:docGrid w:type="lines" w:linePitch="312" w:charSpace="0"/>
        </w:sectPr>
      </w:pPr>
    </w:p>
    <w:p w14:paraId="46C1B15F">
      <w:pPr>
        <w:pStyle w:val="8"/>
        <w:rPr>
          <w:rFonts w:hint="eastAsia"/>
          <w:highlight w:val="none"/>
          <w:lang w:eastAsia="zh-CN"/>
        </w:rPr>
      </w:pPr>
    </w:p>
    <w:p w14:paraId="23788F97">
      <w:pPr>
        <w:pStyle w:val="8"/>
        <w:rPr>
          <w:rFonts w:hint="eastAsia"/>
          <w:highlight w:val="none"/>
          <w:lang w:eastAsia="zh-CN"/>
        </w:rPr>
      </w:pPr>
      <w:r>
        <w:rPr>
          <w:highlight w:val="none"/>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667375" cy="7391400"/>
            <wp:effectExtent l="0" t="0" r="9525" b="0"/>
            <wp:wrapSquare wrapText="bothSides"/>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8"/>
                    <a:stretch>
                      <a:fillRect/>
                    </a:stretch>
                  </pic:blipFill>
                  <pic:spPr>
                    <a:xfrm>
                      <a:off x="0" y="0"/>
                      <a:ext cx="5667375" cy="7391400"/>
                    </a:xfrm>
                    <a:prstGeom prst="rect">
                      <a:avLst/>
                    </a:prstGeom>
                    <a:noFill/>
                    <a:ln>
                      <a:noFill/>
                    </a:ln>
                  </pic:spPr>
                </pic:pic>
              </a:graphicData>
            </a:graphic>
          </wp:anchor>
        </w:drawing>
      </w:r>
    </w:p>
    <w:p w14:paraId="7B12910F">
      <w:pPr>
        <w:widowControl/>
        <w:jc w:val="center"/>
        <w:rPr>
          <w:rFonts w:hint="eastAsia" w:ascii="宋体" w:hAnsi="宋体" w:cs="宋体"/>
          <w:b/>
          <w:sz w:val="28"/>
          <w:szCs w:val="28"/>
          <w:highlight w:val="none"/>
        </w:rPr>
      </w:pPr>
    </w:p>
    <w:p w14:paraId="3F34FE90">
      <w:pPr>
        <w:widowControl/>
        <w:jc w:val="center"/>
        <w:rPr>
          <w:rFonts w:hint="eastAsia" w:ascii="宋体" w:hAnsi="宋体" w:cs="宋体"/>
          <w:b/>
          <w:sz w:val="28"/>
          <w:szCs w:val="28"/>
          <w:highlight w:val="none"/>
        </w:rPr>
      </w:pPr>
    </w:p>
    <w:p w14:paraId="5EFB4367">
      <w:pPr>
        <w:widowControl/>
        <w:jc w:val="center"/>
        <w:rPr>
          <w:rFonts w:hint="eastAsia" w:ascii="宋体" w:hAnsi="宋体" w:cs="宋体"/>
          <w:b/>
          <w:sz w:val="28"/>
          <w:szCs w:val="28"/>
          <w:highlight w:val="none"/>
        </w:rPr>
      </w:pPr>
    </w:p>
    <w:p w14:paraId="30C1F445">
      <w:pPr>
        <w:widowControl/>
        <w:jc w:val="center"/>
        <w:rPr>
          <w:rFonts w:hint="eastAsia" w:ascii="宋体" w:hAnsi="宋体" w:cs="宋体"/>
          <w:b/>
          <w:sz w:val="28"/>
          <w:szCs w:val="28"/>
          <w:highlight w:val="none"/>
        </w:rPr>
      </w:pPr>
    </w:p>
    <w:p w14:paraId="673ECE91">
      <w:pPr>
        <w:widowControl/>
        <w:jc w:val="center"/>
        <w:rPr>
          <w:rFonts w:hint="eastAsia" w:ascii="宋体" w:hAnsi="宋体" w:cs="宋体"/>
          <w:b/>
          <w:sz w:val="28"/>
          <w:szCs w:val="28"/>
          <w:highlight w:val="none"/>
        </w:rPr>
      </w:pPr>
    </w:p>
    <w:p w14:paraId="48B2947A">
      <w:pPr>
        <w:widowControl/>
        <w:jc w:val="center"/>
        <w:rPr>
          <w:rFonts w:hint="eastAsia" w:ascii="宋体" w:hAnsi="宋体" w:cs="宋体"/>
          <w:b/>
          <w:sz w:val="28"/>
          <w:szCs w:val="28"/>
          <w:highlight w:val="none"/>
        </w:rPr>
      </w:pPr>
    </w:p>
    <w:p w14:paraId="2B9B38FE">
      <w:pPr>
        <w:widowControl/>
        <w:jc w:val="center"/>
        <w:rPr>
          <w:rFonts w:hint="eastAsia" w:ascii="宋体" w:hAnsi="宋体" w:cs="宋体"/>
          <w:b/>
          <w:sz w:val="28"/>
          <w:szCs w:val="28"/>
          <w:highlight w:val="none"/>
        </w:rPr>
      </w:pPr>
    </w:p>
    <w:p w14:paraId="5F7F09E1">
      <w:pPr>
        <w:widowControl/>
        <w:jc w:val="center"/>
        <w:rPr>
          <w:rFonts w:hint="eastAsia" w:ascii="宋体" w:hAnsi="宋体" w:cs="宋体"/>
          <w:b/>
          <w:sz w:val="28"/>
          <w:szCs w:val="28"/>
          <w:highlight w:val="none"/>
        </w:rPr>
      </w:pPr>
    </w:p>
    <w:p w14:paraId="64D59710">
      <w:pPr>
        <w:widowControl/>
        <w:jc w:val="center"/>
        <w:rPr>
          <w:rFonts w:hint="eastAsia" w:ascii="宋体" w:hAnsi="宋体" w:cs="宋体"/>
          <w:b/>
          <w:sz w:val="28"/>
          <w:szCs w:val="28"/>
          <w:highlight w:val="none"/>
        </w:rPr>
      </w:pPr>
    </w:p>
    <w:p w14:paraId="0C6222FE">
      <w:pPr>
        <w:widowControl/>
        <w:jc w:val="center"/>
        <w:rPr>
          <w:rFonts w:hint="eastAsia" w:ascii="宋体" w:hAnsi="宋体" w:cs="宋体"/>
          <w:b/>
          <w:sz w:val="28"/>
          <w:szCs w:val="28"/>
          <w:highlight w:val="none"/>
        </w:rPr>
      </w:pPr>
    </w:p>
    <w:p w14:paraId="5C4FDD46">
      <w:pPr>
        <w:widowControl/>
        <w:jc w:val="center"/>
        <w:rPr>
          <w:rFonts w:hint="eastAsia" w:ascii="宋体" w:hAnsi="宋体" w:cs="宋体"/>
          <w:b/>
          <w:sz w:val="28"/>
          <w:szCs w:val="28"/>
          <w:highlight w:val="none"/>
        </w:rPr>
      </w:pPr>
    </w:p>
    <w:p w14:paraId="76AAC288">
      <w:pPr>
        <w:widowControl/>
        <w:jc w:val="center"/>
        <w:rPr>
          <w:rFonts w:hint="eastAsia" w:ascii="宋体" w:hAnsi="宋体" w:cs="宋体"/>
          <w:b/>
          <w:sz w:val="28"/>
          <w:szCs w:val="28"/>
          <w:highlight w:val="none"/>
        </w:rPr>
      </w:pPr>
    </w:p>
    <w:p w14:paraId="6E2C5B4B">
      <w:pPr>
        <w:widowControl/>
        <w:jc w:val="center"/>
        <w:rPr>
          <w:rFonts w:hint="eastAsia" w:ascii="宋体" w:hAnsi="宋体" w:cs="宋体"/>
          <w:b/>
          <w:sz w:val="28"/>
          <w:szCs w:val="28"/>
          <w:highlight w:val="none"/>
        </w:rPr>
      </w:pPr>
    </w:p>
    <w:p w14:paraId="5A0BB69A">
      <w:pPr>
        <w:widowControl/>
        <w:jc w:val="center"/>
        <w:rPr>
          <w:rFonts w:hint="eastAsia" w:ascii="宋体" w:hAnsi="宋体" w:cs="宋体"/>
          <w:b/>
          <w:sz w:val="28"/>
          <w:szCs w:val="28"/>
          <w:highlight w:val="none"/>
        </w:rPr>
      </w:pPr>
    </w:p>
    <w:p w14:paraId="7D1CA2F0">
      <w:pPr>
        <w:widowControl/>
        <w:jc w:val="center"/>
        <w:rPr>
          <w:rFonts w:hint="eastAsia" w:ascii="宋体" w:hAnsi="宋体" w:cs="宋体"/>
          <w:b/>
          <w:sz w:val="28"/>
          <w:szCs w:val="28"/>
          <w:highlight w:val="none"/>
        </w:rPr>
      </w:pPr>
    </w:p>
    <w:p w14:paraId="4683C653">
      <w:pPr>
        <w:widowControl/>
        <w:jc w:val="center"/>
        <w:rPr>
          <w:rFonts w:hint="eastAsia" w:ascii="宋体" w:hAnsi="宋体" w:cs="宋体"/>
          <w:b/>
          <w:sz w:val="28"/>
          <w:szCs w:val="28"/>
          <w:highlight w:val="none"/>
        </w:rPr>
      </w:pPr>
    </w:p>
    <w:p w14:paraId="2C02EB5B">
      <w:pPr>
        <w:widowControl/>
        <w:jc w:val="center"/>
        <w:rPr>
          <w:rFonts w:hint="eastAsia" w:ascii="宋体" w:hAnsi="宋体" w:cs="宋体"/>
          <w:b/>
          <w:sz w:val="28"/>
          <w:szCs w:val="28"/>
          <w:highlight w:val="none"/>
        </w:rPr>
      </w:pPr>
    </w:p>
    <w:p w14:paraId="6EC099A7">
      <w:pPr>
        <w:widowControl/>
        <w:jc w:val="center"/>
        <w:rPr>
          <w:rFonts w:hint="eastAsia" w:ascii="宋体" w:hAnsi="宋体" w:cs="宋体"/>
          <w:b/>
          <w:sz w:val="28"/>
          <w:szCs w:val="28"/>
          <w:highlight w:val="none"/>
        </w:rPr>
      </w:pPr>
    </w:p>
    <w:p w14:paraId="4B961B56">
      <w:pPr>
        <w:widowControl/>
        <w:jc w:val="center"/>
        <w:rPr>
          <w:rFonts w:hint="eastAsia" w:ascii="宋体" w:hAnsi="宋体" w:cs="宋体"/>
          <w:b/>
          <w:sz w:val="28"/>
          <w:szCs w:val="28"/>
          <w:highlight w:val="none"/>
        </w:rPr>
      </w:pPr>
    </w:p>
    <w:p w14:paraId="52EE9B60">
      <w:pPr>
        <w:widowControl/>
        <w:jc w:val="center"/>
        <w:rPr>
          <w:rFonts w:hint="eastAsia" w:ascii="宋体" w:hAnsi="宋体" w:cs="宋体"/>
          <w:b/>
          <w:sz w:val="28"/>
          <w:szCs w:val="28"/>
          <w:highlight w:val="none"/>
        </w:rPr>
      </w:pPr>
    </w:p>
    <w:p w14:paraId="47F811B9">
      <w:pPr>
        <w:widowControl/>
        <w:jc w:val="center"/>
        <w:rPr>
          <w:rFonts w:hint="eastAsia" w:ascii="宋体" w:hAnsi="宋体" w:cs="宋体"/>
          <w:b/>
          <w:sz w:val="28"/>
          <w:szCs w:val="28"/>
          <w:highlight w:val="none"/>
        </w:rPr>
      </w:pPr>
    </w:p>
    <w:p w14:paraId="4FD6D1B7">
      <w:pPr>
        <w:widowControl/>
        <w:jc w:val="center"/>
        <w:rPr>
          <w:rFonts w:hint="eastAsia" w:ascii="宋体" w:hAnsi="宋体" w:cs="宋体"/>
          <w:b/>
          <w:sz w:val="28"/>
          <w:szCs w:val="28"/>
          <w:highlight w:val="none"/>
        </w:rPr>
      </w:pPr>
    </w:p>
    <w:p w14:paraId="57DF52BF">
      <w:pPr>
        <w:widowControl/>
        <w:jc w:val="center"/>
        <w:rPr>
          <w:rFonts w:hint="eastAsia" w:ascii="宋体" w:hAnsi="宋体" w:cs="宋体"/>
          <w:b/>
          <w:sz w:val="28"/>
          <w:szCs w:val="28"/>
          <w:highlight w:val="none"/>
        </w:rPr>
      </w:pPr>
    </w:p>
    <w:p w14:paraId="0AC4FF28">
      <w:pPr>
        <w:widowControl/>
        <w:jc w:val="center"/>
        <w:rPr>
          <w:rFonts w:hint="eastAsia" w:ascii="宋体" w:hAnsi="宋体" w:cs="宋体"/>
          <w:b/>
          <w:sz w:val="28"/>
          <w:szCs w:val="28"/>
          <w:highlight w:val="none"/>
        </w:rPr>
      </w:pPr>
    </w:p>
    <w:p w14:paraId="0F14CC7F">
      <w:pPr>
        <w:widowControl/>
        <w:jc w:val="center"/>
        <w:rPr>
          <w:rFonts w:hint="eastAsia" w:ascii="宋体" w:hAnsi="宋体" w:cs="宋体"/>
          <w:b/>
          <w:sz w:val="28"/>
          <w:szCs w:val="28"/>
          <w:highlight w:val="none"/>
        </w:rPr>
      </w:pPr>
    </w:p>
    <w:p w14:paraId="7E5E2BD1">
      <w:pPr>
        <w:widowControl/>
        <w:jc w:val="center"/>
        <w:rPr>
          <w:rFonts w:hint="eastAsia" w:ascii="宋体" w:hAnsi="宋体" w:cs="宋体"/>
          <w:b/>
          <w:sz w:val="28"/>
          <w:szCs w:val="28"/>
          <w:highlight w:val="none"/>
        </w:rPr>
      </w:pPr>
    </w:p>
    <w:p w14:paraId="62B57A47">
      <w:pPr>
        <w:widowControl/>
        <w:jc w:val="center"/>
        <w:rPr>
          <w:rFonts w:hint="eastAsia" w:ascii="宋体" w:hAnsi="宋体" w:cs="宋体"/>
          <w:b/>
          <w:sz w:val="28"/>
          <w:szCs w:val="28"/>
          <w:highlight w:val="none"/>
        </w:rPr>
      </w:pPr>
    </w:p>
    <w:p w14:paraId="0FFDF989">
      <w:pPr>
        <w:widowControl/>
        <w:jc w:val="center"/>
        <w:rPr>
          <w:rFonts w:hint="eastAsia" w:ascii="宋体" w:hAnsi="宋体" w:cs="宋体"/>
          <w:b/>
          <w:sz w:val="28"/>
          <w:szCs w:val="28"/>
          <w:highlight w:val="none"/>
        </w:rPr>
      </w:pPr>
    </w:p>
    <w:p w14:paraId="20993B64">
      <w:pPr>
        <w:widowControl/>
        <w:jc w:val="center"/>
        <w:rPr>
          <w:rFonts w:hint="eastAsia" w:ascii="宋体" w:hAnsi="宋体" w:cs="宋体"/>
          <w:b/>
          <w:sz w:val="28"/>
          <w:szCs w:val="28"/>
          <w:highlight w:val="none"/>
        </w:rPr>
      </w:pPr>
    </w:p>
    <w:p w14:paraId="060D064B">
      <w:pPr>
        <w:widowControl/>
        <w:jc w:val="center"/>
        <w:rPr>
          <w:rFonts w:hint="eastAsia" w:ascii="宋体" w:hAnsi="宋体" w:cs="宋体"/>
          <w:b/>
          <w:sz w:val="28"/>
          <w:szCs w:val="28"/>
          <w:highlight w:val="none"/>
        </w:rPr>
      </w:pPr>
    </w:p>
    <w:p w14:paraId="2AD902A6">
      <w:pPr>
        <w:widowControl/>
        <w:jc w:val="center"/>
        <w:rPr>
          <w:rFonts w:hint="eastAsia" w:ascii="宋体" w:hAnsi="宋体" w:cs="宋体"/>
          <w:b/>
          <w:sz w:val="28"/>
          <w:szCs w:val="28"/>
          <w:highlight w:val="none"/>
        </w:rPr>
      </w:pPr>
    </w:p>
    <w:p w14:paraId="60787EA5">
      <w:pPr>
        <w:widowControl/>
        <w:jc w:val="center"/>
        <w:rPr>
          <w:rFonts w:hint="eastAsia" w:ascii="宋体" w:hAnsi="宋体" w:cs="宋体"/>
          <w:b/>
          <w:sz w:val="28"/>
          <w:szCs w:val="28"/>
          <w:highlight w:val="none"/>
        </w:rPr>
      </w:pPr>
    </w:p>
    <w:p w14:paraId="396E7EE3">
      <w:pPr>
        <w:widowControl/>
        <w:jc w:val="center"/>
        <w:rPr>
          <w:rFonts w:hint="eastAsia" w:ascii="宋体" w:hAnsi="宋体" w:cs="宋体"/>
          <w:b/>
          <w:sz w:val="28"/>
          <w:szCs w:val="28"/>
          <w:highlight w:val="none"/>
        </w:rPr>
      </w:pPr>
    </w:p>
    <w:p w14:paraId="348E5F8B">
      <w:pPr>
        <w:widowControl/>
        <w:jc w:val="center"/>
        <w:rPr>
          <w:rFonts w:hint="eastAsia" w:ascii="宋体" w:hAnsi="宋体" w:cs="宋体"/>
          <w:b/>
          <w:sz w:val="28"/>
          <w:szCs w:val="28"/>
          <w:highlight w:val="none"/>
        </w:rPr>
      </w:pPr>
    </w:p>
    <w:p w14:paraId="09FAAE23">
      <w:pPr>
        <w:widowControl/>
        <w:jc w:val="center"/>
        <w:rPr>
          <w:rFonts w:hint="eastAsia" w:ascii="宋体" w:hAnsi="宋体" w:cs="宋体"/>
          <w:b/>
          <w:sz w:val="28"/>
          <w:szCs w:val="28"/>
          <w:highlight w:val="none"/>
        </w:rPr>
      </w:pPr>
    </w:p>
    <w:p w14:paraId="781400CE">
      <w:pPr>
        <w:widowControl/>
        <w:jc w:val="center"/>
        <w:rPr>
          <w:rFonts w:hint="eastAsia" w:ascii="宋体" w:hAnsi="宋体" w:cs="宋体"/>
          <w:b/>
          <w:sz w:val="28"/>
          <w:szCs w:val="28"/>
          <w:highlight w:val="none"/>
        </w:rPr>
      </w:pPr>
    </w:p>
    <w:p w14:paraId="1844529C">
      <w:pPr>
        <w:widowControl/>
        <w:jc w:val="center"/>
        <w:rPr>
          <w:rFonts w:ascii="宋体" w:cs="宋体"/>
          <w:b/>
          <w:sz w:val="28"/>
          <w:szCs w:val="28"/>
          <w:highlight w:val="none"/>
        </w:rPr>
      </w:pPr>
      <w:r>
        <w:rPr>
          <w:rFonts w:hint="eastAsia" w:ascii="宋体" w:hAnsi="宋体" w:cs="宋体"/>
          <w:b/>
          <w:sz w:val="28"/>
          <w:szCs w:val="28"/>
          <w:highlight w:val="none"/>
        </w:rPr>
        <w:t>目录</w:t>
      </w:r>
    </w:p>
    <w:p w14:paraId="1A718EDD">
      <w:pPr>
        <w:pStyle w:val="13"/>
        <w:widowControl w:val="0"/>
        <w:tabs>
          <w:tab w:val="right" w:leader="dot" w:pos="8820"/>
        </w:tabs>
        <w:spacing w:before="0" w:beforeAutospacing="0" w:after="0" w:afterAutospacing="0" w:line="480" w:lineRule="auto"/>
        <w:jc w:val="both"/>
        <w:rPr>
          <w:rStyle w:val="22"/>
          <w:highlight w:val="none"/>
        </w:rPr>
      </w:pPr>
      <w:r>
        <w:rPr>
          <w:rFonts w:ascii="Times New Roman" w:hAnsi="Times New Roman" w:cs="Times New Roman"/>
          <w:kern w:val="2"/>
          <w:sz w:val="21"/>
          <w:szCs w:val="21"/>
          <w:highlight w:val="none"/>
        </w:rPr>
        <w:fldChar w:fldCharType="begin"/>
      </w:r>
      <w:r>
        <w:rPr>
          <w:rFonts w:hint="eastAsia"/>
          <w:b/>
          <w:kern w:val="2"/>
          <w:sz w:val="44"/>
          <w:szCs w:val="44"/>
          <w:highlight w:val="none"/>
        </w:rPr>
        <w:instrText xml:space="preserve">TOC \o "1-3" \h \u </w:instrText>
      </w:r>
      <w:r>
        <w:rPr>
          <w:b/>
          <w:kern w:val="2"/>
          <w:sz w:val="44"/>
          <w:szCs w:val="44"/>
          <w:highlight w:val="none"/>
        </w:rPr>
        <w:fldChar w:fldCharType="separate"/>
      </w:r>
      <w:r>
        <w:rPr>
          <w:rFonts w:ascii="Times New Roman" w:hAnsi="Times New Roman" w:cs="Times New Roman"/>
          <w:kern w:val="2"/>
          <w:sz w:val="21"/>
          <w:szCs w:val="21"/>
          <w:highlight w:val="none"/>
        </w:rPr>
        <w:fldChar w:fldCharType="begin"/>
      </w:r>
      <w:r>
        <w:rPr>
          <w:rFonts w:hint="eastAsia"/>
          <w:b/>
          <w:kern w:val="2"/>
          <w:sz w:val="44"/>
          <w:szCs w:val="44"/>
          <w:highlight w:val="none"/>
        </w:rPr>
        <w:instrText xml:space="preserve">TOC \o "1-3" \h \u </w:instrText>
      </w:r>
      <w:r>
        <w:rPr>
          <w:b/>
          <w:kern w:val="2"/>
          <w:sz w:val="44"/>
          <w:szCs w:val="44"/>
          <w:highlight w:val="none"/>
        </w:rPr>
        <w:fldChar w:fldCharType="separate"/>
      </w:r>
      <w:r>
        <w:rPr>
          <w:highlight w:val="none"/>
        </w:rPr>
        <w:fldChar w:fldCharType="begin"/>
      </w:r>
      <w:r>
        <w:rPr>
          <w:highlight w:val="none"/>
        </w:rPr>
        <w:instrText xml:space="preserve"> HYPERLINK \l "_Toc32454" </w:instrText>
      </w:r>
      <w:r>
        <w:rPr>
          <w:highlight w:val="none"/>
        </w:rPr>
        <w:fldChar w:fldCharType="separate"/>
      </w:r>
      <w:r>
        <w:rPr>
          <w:rStyle w:val="22"/>
          <w:rFonts w:hint="eastAsia"/>
          <w:highlight w:val="none"/>
        </w:rPr>
        <w:t>第一章竞争性磋商公告</w:t>
      </w:r>
      <w:r>
        <w:rPr>
          <w:rStyle w:val="22"/>
          <w:highlight w:val="none"/>
        </w:rPr>
        <w:tab/>
      </w:r>
      <w:r>
        <w:rPr>
          <w:rStyle w:val="22"/>
          <w:rFonts w:hint="eastAsia"/>
          <w:highlight w:val="none"/>
        </w:rPr>
        <w:t>3</w:t>
      </w:r>
      <w:r>
        <w:rPr>
          <w:rStyle w:val="22"/>
          <w:rFonts w:hint="eastAsia"/>
          <w:highlight w:val="none"/>
        </w:rPr>
        <w:fldChar w:fldCharType="end"/>
      </w:r>
    </w:p>
    <w:p w14:paraId="5392F3C5">
      <w:pPr>
        <w:pStyle w:val="13"/>
        <w:widowControl w:val="0"/>
        <w:tabs>
          <w:tab w:val="right" w:leader="dot" w:pos="8820"/>
        </w:tabs>
        <w:spacing w:before="0" w:beforeAutospacing="0" w:after="0" w:afterAutospacing="0" w:line="480" w:lineRule="auto"/>
        <w:jc w:val="both"/>
        <w:rPr>
          <w:rStyle w:val="22"/>
          <w:highlight w:val="none"/>
        </w:rPr>
      </w:pPr>
      <w:r>
        <w:rPr>
          <w:highlight w:val="none"/>
        </w:rPr>
        <w:fldChar w:fldCharType="begin"/>
      </w:r>
      <w:r>
        <w:rPr>
          <w:highlight w:val="none"/>
        </w:rPr>
        <w:instrText xml:space="preserve"> HYPERLINK \l "_Toc31639" </w:instrText>
      </w:r>
      <w:r>
        <w:rPr>
          <w:highlight w:val="none"/>
        </w:rPr>
        <w:fldChar w:fldCharType="separate"/>
      </w:r>
      <w:r>
        <w:rPr>
          <w:rStyle w:val="22"/>
          <w:rFonts w:hint="eastAsia"/>
          <w:highlight w:val="none"/>
        </w:rPr>
        <w:t>第二章供应商须知</w:t>
      </w:r>
      <w:r>
        <w:rPr>
          <w:rStyle w:val="22"/>
          <w:highlight w:val="none"/>
        </w:rPr>
        <w:tab/>
      </w:r>
      <w:r>
        <w:rPr>
          <w:rStyle w:val="22"/>
          <w:rFonts w:hint="eastAsia"/>
          <w:highlight w:val="none"/>
        </w:rPr>
        <w:t>6</w:t>
      </w:r>
      <w:r>
        <w:rPr>
          <w:rStyle w:val="22"/>
          <w:rFonts w:hint="eastAsia"/>
          <w:highlight w:val="none"/>
        </w:rPr>
        <w:fldChar w:fldCharType="end"/>
      </w:r>
    </w:p>
    <w:p w14:paraId="2A820003">
      <w:pPr>
        <w:pStyle w:val="13"/>
        <w:widowControl w:val="0"/>
        <w:tabs>
          <w:tab w:val="right" w:leader="dot" w:pos="8820"/>
        </w:tabs>
        <w:spacing w:before="0" w:beforeAutospacing="0" w:after="0" w:afterAutospacing="0" w:line="480" w:lineRule="auto"/>
        <w:jc w:val="both"/>
        <w:rPr>
          <w:rStyle w:val="22"/>
          <w:highlight w:val="none"/>
        </w:rPr>
      </w:pPr>
      <w:r>
        <w:rPr>
          <w:highlight w:val="none"/>
        </w:rPr>
        <w:fldChar w:fldCharType="begin"/>
      </w:r>
      <w:r>
        <w:rPr>
          <w:highlight w:val="none"/>
        </w:rPr>
        <w:instrText xml:space="preserve"> HYPERLINK \l "_Toc18778" </w:instrText>
      </w:r>
      <w:r>
        <w:rPr>
          <w:highlight w:val="none"/>
        </w:rPr>
        <w:fldChar w:fldCharType="separate"/>
      </w:r>
      <w:r>
        <w:rPr>
          <w:rStyle w:val="22"/>
          <w:rFonts w:hint="eastAsia"/>
          <w:highlight w:val="none"/>
        </w:rPr>
        <w:t>第三章评标办法</w:t>
      </w:r>
      <w:r>
        <w:rPr>
          <w:rStyle w:val="22"/>
          <w:highlight w:val="none"/>
        </w:rPr>
        <w:tab/>
      </w:r>
      <w:r>
        <w:rPr>
          <w:rStyle w:val="22"/>
          <w:rFonts w:hint="eastAsia"/>
          <w:highlight w:val="none"/>
        </w:rPr>
        <w:t>21</w:t>
      </w:r>
      <w:r>
        <w:rPr>
          <w:rStyle w:val="22"/>
          <w:rFonts w:hint="eastAsia"/>
          <w:highlight w:val="none"/>
        </w:rPr>
        <w:fldChar w:fldCharType="end"/>
      </w:r>
    </w:p>
    <w:p w14:paraId="2127AC2E">
      <w:pPr>
        <w:pStyle w:val="13"/>
        <w:widowControl w:val="0"/>
        <w:tabs>
          <w:tab w:val="right" w:leader="dot" w:pos="8820"/>
        </w:tabs>
        <w:spacing w:before="0" w:beforeAutospacing="0" w:after="0" w:afterAutospacing="0" w:line="480" w:lineRule="auto"/>
        <w:jc w:val="both"/>
        <w:rPr>
          <w:rStyle w:val="22"/>
          <w:highlight w:val="none"/>
        </w:rPr>
      </w:pPr>
      <w:r>
        <w:rPr>
          <w:highlight w:val="none"/>
        </w:rPr>
        <w:fldChar w:fldCharType="begin"/>
      </w:r>
      <w:r>
        <w:rPr>
          <w:highlight w:val="none"/>
        </w:rPr>
        <w:instrText xml:space="preserve"> HYPERLINK \l "_Toc5306" </w:instrText>
      </w:r>
      <w:r>
        <w:rPr>
          <w:highlight w:val="none"/>
        </w:rPr>
        <w:fldChar w:fldCharType="separate"/>
      </w:r>
      <w:r>
        <w:rPr>
          <w:rStyle w:val="22"/>
          <w:rFonts w:hint="eastAsia"/>
          <w:highlight w:val="none"/>
        </w:rPr>
        <w:t>第四章招标要求</w:t>
      </w:r>
      <w:r>
        <w:rPr>
          <w:rStyle w:val="22"/>
          <w:highlight w:val="none"/>
        </w:rPr>
        <w:tab/>
      </w:r>
      <w:r>
        <w:rPr>
          <w:rStyle w:val="22"/>
          <w:highlight w:val="none"/>
        </w:rPr>
        <w:fldChar w:fldCharType="end"/>
      </w:r>
      <w:r>
        <w:rPr>
          <w:rStyle w:val="22"/>
          <w:rFonts w:hint="eastAsia"/>
          <w:highlight w:val="none"/>
        </w:rPr>
        <w:t xml:space="preserve">28 </w:t>
      </w:r>
    </w:p>
    <w:p w14:paraId="48473E9B">
      <w:pPr>
        <w:pStyle w:val="13"/>
        <w:widowControl w:val="0"/>
        <w:tabs>
          <w:tab w:val="right" w:leader="dot" w:pos="8820"/>
        </w:tabs>
        <w:spacing w:before="0" w:beforeAutospacing="0" w:after="0" w:afterAutospacing="0" w:line="480" w:lineRule="auto"/>
        <w:jc w:val="both"/>
        <w:rPr>
          <w:rStyle w:val="22"/>
          <w:highlight w:val="none"/>
        </w:rPr>
      </w:pPr>
      <w:r>
        <w:rPr>
          <w:highlight w:val="none"/>
        </w:rPr>
        <w:fldChar w:fldCharType="begin"/>
      </w:r>
      <w:r>
        <w:rPr>
          <w:highlight w:val="none"/>
        </w:rPr>
        <w:instrText xml:space="preserve"> HYPERLINK \l "_Toc6781" </w:instrText>
      </w:r>
      <w:r>
        <w:rPr>
          <w:highlight w:val="none"/>
        </w:rPr>
        <w:fldChar w:fldCharType="separate"/>
      </w:r>
      <w:r>
        <w:rPr>
          <w:rStyle w:val="22"/>
          <w:rFonts w:hint="eastAsia"/>
          <w:highlight w:val="none"/>
        </w:rPr>
        <w:t>第五章合同条款及格式</w:t>
      </w:r>
      <w:r>
        <w:rPr>
          <w:rStyle w:val="22"/>
          <w:highlight w:val="none"/>
        </w:rPr>
        <w:tab/>
      </w:r>
      <w:r>
        <w:rPr>
          <w:rStyle w:val="22"/>
          <w:rFonts w:hint="eastAsia"/>
          <w:highlight w:val="none"/>
        </w:rPr>
        <w:t xml:space="preserve">30 </w:t>
      </w:r>
      <w:r>
        <w:rPr>
          <w:rStyle w:val="22"/>
          <w:rFonts w:hint="eastAsia"/>
          <w:highlight w:val="none"/>
        </w:rPr>
        <w:fldChar w:fldCharType="end"/>
      </w:r>
    </w:p>
    <w:p w14:paraId="07B458A7">
      <w:pPr>
        <w:pStyle w:val="13"/>
        <w:widowControl w:val="0"/>
        <w:tabs>
          <w:tab w:val="right" w:leader="dot" w:pos="8820"/>
        </w:tabs>
        <w:spacing w:before="0" w:beforeAutospacing="0" w:after="0" w:afterAutospacing="0" w:line="480" w:lineRule="auto"/>
        <w:jc w:val="both"/>
        <w:rPr>
          <w:rStyle w:val="22"/>
          <w:highlight w:val="none"/>
        </w:rPr>
      </w:pPr>
      <w:r>
        <w:rPr>
          <w:highlight w:val="none"/>
        </w:rPr>
        <w:fldChar w:fldCharType="begin"/>
      </w:r>
      <w:r>
        <w:rPr>
          <w:highlight w:val="none"/>
        </w:rPr>
        <w:instrText xml:space="preserve"> HYPERLINK \l "_Toc13681" </w:instrText>
      </w:r>
      <w:r>
        <w:rPr>
          <w:highlight w:val="none"/>
        </w:rPr>
        <w:fldChar w:fldCharType="separate"/>
      </w:r>
      <w:r>
        <w:rPr>
          <w:rStyle w:val="22"/>
          <w:rFonts w:hint="eastAsia"/>
          <w:highlight w:val="none"/>
        </w:rPr>
        <w:t>第六章响应文件格式</w:t>
      </w:r>
      <w:r>
        <w:rPr>
          <w:rStyle w:val="22"/>
          <w:highlight w:val="none"/>
        </w:rPr>
        <w:tab/>
      </w:r>
      <w:r>
        <w:rPr>
          <w:rStyle w:val="22"/>
          <w:rFonts w:hint="eastAsia"/>
          <w:highlight w:val="none"/>
        </w:rPr>
        <w:t>35</w:t>
      </w:r>
      <w:r>
        <w:rPr>
          <w:rStyle w:val="22"/>
          <w:rFonts w:hint="eastAsia"/>
          <w:highlight w:val="none"/>
        </w:rPr>
        <w:fldChar w:fldCharType="end"/>
      </w:r>
    </w:p>
    <w:p w14:paraId="1A1F3027">
      <w:pPr>
        <w:pStyle w:val="13"/>
        <w:widowControl w:val="0"/>
        <w:tabs>
          <w:tab w:val="right" w:leader="dot" w:pos="8820"/>
        </w:tabs>
        <w:spacing w:line="360" w:lineRule="auto"/>
        <w:ind w:left="420" w:leftChars="200"/>
        <w:jc w:val="both"/>
        <w:rPr>
          <w:highlight w:val="none"/>
        </w:rPr>
      </w:pPr>
    </w:p>
    <w:p w14:paraId="5D567A13">
      <w:pPr>
        <w:pStyle w:val="13"/>
        <w:widowControl w:val="0"/>
        <w:tabs>
          <w:tab w:val="right" w:leader="dot" w:pos="9746"/>
        </w:tabs>
        <w:spacing w:line="360" w:lineRule="auto"/>
        <w:jc w:val="both"/>
        <w:rPr>
          <w:highlight w:val="none"/>
        </w:rPr>
      </w:pPr>
      <w:r>
        <w:rPr>
          <w:rFonts w:ascii="Times New Roman" w:hAnsi="Times New Roman" w:cs="Times New Roman"/>
          <w:kern w:val="2"/>
          <w:sz w:val="21"/>
          <w:szCs w:val="21"/>
          <w:highlight w:val="none"/>
        </w:rPr>
        <w:fldChar w:fldCharType="end"/>
      </w:r>
    </w:p>
    <w:p w14:paraId="1DECF37D">
      <w:pPr>
        <w:spacing w:line="480" w:lineRule="auto"/>
        <w:rPr>
          <w:highlight w:val="none"/>
        </w:rPr>
      </w:pPr>
      <w:r>
        <w:rPr>
          <w:szCs w:val="21"/>
          <w:highlight w:val="none"/>
        </w:rPr>
        <w:fldChar w:fldCharType="end"/>
      </w:r>
    </w:p>
    <w:p w14:paraId="3A3BF5E5">
      <w:pPr>
        <w:pStyle w:val="13"/>
        <w:widowControl w:val="0"/>
        <w:autoSpaceDE w:val="0"/>
        <w:autoSpaceDN w:val="0"/>
        <w:adjustRightInd w:val="0"/>
        <w:spacing w:before="0" w:beforeAutospacing="0" w:after="0" w:afterAutospacing="0"/>
        <w:rPr>
          <w:color w:val="000000"/>
          <w:szCs w:val="24"/>
          <w:highlight w:val="none"/>
        </w:rPr>
      </w:pPr>
    </w:p>
    <w:p w14:paraId="39513A7C">
      <w:pPr>
        <w:rPr>
          <w:highlight w:val="none"/>
        </w:rPr>
      </w:pPr>
    </w:p>
    <w:p w14:paraId="7D599B1B">
      <w:pPr>
        <w:rPr>
          <w:highlight w:val="none"/>
        </w:rPr>
      </w:pPr>
    </w:p>
    <w:p w14:paraId="4366F91A">
      <w:pPr>
        <w:rPr>
          <w:highlight w:val="none"/>
        </w:rPr>
      </w:pPr>
    </w:p>
    <w:p w14:paraId="6BEC7F9A">
      <w:pPr>
        <w:rPr>
          <w:highlight w:val="none"/>
        </w:rPr>
      </w:pPr>
    </w:p>
    <w:p w14:paraId="0F5C33CB">
      <w:pPr>
        <w:rPr>
          <w:highlight w:val="none"/>
        </w:rPr>
      </w:pPr>
    </w:p>
    <w:p w14:paraId="746E9CB5">
      <w:pPr>
        <w:rPr>
          <w:highlight w:val="none"/>
        </w:rPr>
      </w:pPr>
    </w:p>
    <w:p w14:paraId="0062AF10">
      <w:pPr>
        <w:rPr>
          <w:highlight w:val="none"/>
        </w:rPr>
      </w:pPr>
    </w:p>
    <w:p w14:paraId="40FBB755">
      <w:pPr>
        <w:rPr>
          <w:highlight w:val="none"/>
        </w:rPr>
      </w:pPr>
    </w:p>
    <w:p w14:paraId="44CB9BF2">
      <w:pPr>
        <w:rPr>
          <w:highlight w:val="none"/>
        </w:rPr>
      </w:pPr>
    </w:p>
    <w:p w14:paraId="0A494402">
      <w:pPr>
        <w:rPr>
          <w:highlight w:val="none"/>
        </w:rPr>
      </w:pPr>
    </w:p>
    <w:p w14:paraId="32CB4F2F">
      <w:pPr>
        <w:pStyle w:val="13"/>
        <w:widowControl w:val="0"/>
        <w:autoSpaceDE w:val="0"/>
        <w:autoSpaceDN w:val="0"/>
        <w:adjustRightInd w:val="0"/>
        <w:spacing w:before="0" w:beforeAutospacing="0" w:after="0" w:afterAutospacing="0"/>
        <w:rPr>
          <w:highlight w:val="none"/>
        </w:rPr>
      </w:pPr>
    </w:p>
    <w:p w14:paraId="227D6EA4">
      <w:pPr>
        <w:pStyle w:val="13"/>
        <w:widowControl w:val="0"/>
        <w:autoSpaceDE w:val="0"/>
        <w:autoSpaceDN w:val="0"/>
        <w:adjustRightInd w:val="0"/>
        <w:spacing w:before="0" w:beforeAutospacing="0" w:after="0" w:afterAutospacing="0"/>
        <w:jc w:val="center"/>
        <w:rPr>
          <w:highlight w:val="none"/>
        </w:rPr>
      </w:pPr>
    </w:p>
    <w:p w14:paraId="21D36144">
      <w:pPr>
        <w:pStyle w:val="13"/>
        <w:widowControl w:val="0"/>
        <w:autoSpaceDE w:val="0"/>
        <w:autoSpaceDN w:val="0"/>
        <w:adjustRightInd w:val="0"/>
        <w:spacing w:before="0" w:beforeAutospacing="0" w:after="0" w:afterAutospacing="0"/>
        <w:rPr>
          <w:highlight w:val="none"/>
        </w:rPr>
      </w:pPr>
      <w:r>
        <w:rPr>
          <w:rFonts w:hint="eastAsia"/>
          <w:highlight w:val="none"/>
        </w:rPr>
        <w:br w:type="page"/>
      </w:r>
      <w:bookmarkEnd w:id="0"/>
      <w:bookmarkEnd w:id="1"/>
      <w:bookmarkStart w:id="8" w:name="_Toc26594"/>
      <w:bookmarkStart w:id="9" w:name="_Toc23236"/>
      <w:bookmarkStart w:id="10" w:name="_Toc32454"/>
    </w:p>
    <w:p w14:paraId="06208D94">
      <w:pPr>
        <w:pStyle w:val="3"/>
        <w:widowControl/>
        <w:jc w:val="center"/>
        <w:rPr>
          <w:rFonts w:ascii="宋体" w:hAnsi="宋体" w:cs="宋体"/>
          <w:highlight w:val="none"/>
        </w:rPr>
      </w:pPr>
      <w:r>
        <w:rPr>
          <w:rFonts w:hint="eastAsia" w:ascii="宋体" w:hAnsi="宋体" w:cs="宋体"/>
          <w:highlight w:val="none"/>
        </w:rPr>
        <w:t>第一章  竞争性磋商公告</w:t>
      </w:r>
      <w:bookmarkEnd w:id="8"/>
      <w:bookmarkEnd w:id="9"/>
      <w:bookmarkEnd w:id="10"/>
    </w:p>
    <w:bookmarkEnd w:id="2"/>
    <w:bookmarkEnd w:id="3"/>
    <w:bookmarkEnd w:id="4"/>
    <w:bookmarkEnd w:id="5"/>
    <w:bookmarkEnd w:id="6"/>
    <w:p w14:paraId="745707F8">
      <w:pPr>
        <w:pStyle w:val="71"/>
        <w:jc w:val="center"/>
        <w:rPr>
          <w:rFonts w:hAnsi="宋体"/>
          <w:b/>
          <w:bCs/>
          <w:color w:val="auto"/>
          <w:sz w:val="21"/>
          <w:szCs w:val="21"/>
          <w:highlight w:val="none"/>
        </w:rPr>
      </w:pPr>
      <w:bookmarkStart w:id="11" w:name="_Toc5987"/>
      <w:bookmarkStart w:id="12" w:name="_Toc338840187"/>
      <w:bookmarkStart w:id="13" w:name="_Toc18155"/>
      <w:bookmarkStart w:id="14" w:name="_Toc346523402"/>
      <w:bookmarkStart w:id="15" w:name="_Toc338840442"/>
      <w:bookmarkStart w:id="16" w:name="_Toc152045529"/>
      <w:bookmarkStart w:id="17" w:name="_Toc15094"/>
      <w:bookmarkStart w:id="18" w:name="_Toc31902"/>
      <w:bookmarkStart w:id="19" w:name="_Toc246996175"/>
      <w:bookmarkStart w:id="20" w:name="_Toc246996918"/>
      <w:bookmarkStart w:id="21" w:name="_Toc144974497"/>
      <w:bookmarkStart w:id="22" w:name="_Toc179632546"/>
      <w:bookmarkStart w:id="23" w:name="_Toc247085689"/>
      <w:bookmarkStart w:id="24" w:name="_Toc21821"/>
      <w:bookmarkStart w:id="25" w:name="_Toc152042305"/>
      <w:bookmarkStart w:id="26" w:name="_Toc23553"/>
      <w:bookmarkStart w:id="27" w:name="_Toc16644"/>
      <w:bookmarkStart w:id="28" w:name="_Toc15867"/>
      <w:bookmarkStart w:id="29" w:name="_Toc338840481"/>
    </w:p>
    <w:p w14:paraId="6C55F683">
      <w:pPr>
        <w:pStyle w:val="71"/>
        <w:jc w:val="center"/>
        <w:rPr>
          <w:rFonts w:hAnsi="宋体"/>
          <w:b/>
          <w:bCs/>
          <w:color w:val="auto"/>
          <w:sz w:val="21"/>
          <w:szCs w:val="21"/>
          <w:highlight w:val="none"/>
        </w:rPr>
      </w:pPr>
      <w:r>
        <w:rPr>
          <w:rFonts w:hint="eastAsia" w:hAnsi="宋体"/>
          <w:b/>
          <w:bCs/>
          <w:color w:val="auto"/>
          <w:sz w:val="21"/>
          <w:szCs w:val="21"/>
          <w:highlight w:val="none"/>
        </w:rPr>
        <w:t>开封市财政厅东街小学财小东安校区第二批电子白板课桌凳采购项目</w:t>
      </w:r>
      <w:r>
        <w:rPr>
          <w:rFonts w:hint="eastAsia" w:hAnsi="宋体"/>
          <w:b/>
          <w:bCs/>
          <w:color w:val="auto"/>
          <w:sz w:val="21"/>
          <w:szCs w:val="21"/>
          <w:highlight w:val="none"/>
          <w:lang w:val="en-US" w:eastAsia="zh-CN"/>
        </w:rPr>
        <w:t>-</w:t>
      </w:r>
      <w:r>
        <w:rPr>
          <w:rFonts w:hint="eastAsia" w:hAnsi="宋体"/>
          <w:b/>
          <w:bCs/>
          <w:color w:val="auto"/>
          <w:sz w:val="21"/>
          <w:szCs w:val="21"/>
          <w:highlight w:val="none"/>
        </w:rPr>
        <w:t>竞争性磋商公告</w:t>
      </w:r>
    </w:p>
    <w:p w14:paraId="4D576FB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rPr>
        <w:t>项目概况</w:t>
      </w:r>
    </w:p>
    <w:p w14:paraId="7040780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开封市财政厅东街小学财小东安校区第二批电子白板课桌凳采购项目</w:t>
      </w:r>
      <w:r>
        <w:rPr>
          <w:rFonts w:hint="eastAsia" w:ascii="宋体" w:hAnsi="宋体" w:cs="宋体"/>
          <w:szCs w:val="21"/>
          <w:highlight w:val="none"/>
        </w:rPr>
        <w:t>招标项目的潜在</w:t>
      </w:r>
      <w:r>
        <w:rPr>
          <w:rFonts w:hint="eastAsia" w:ascii="宋体" w:hAnsi="宋体" w:cs="宋体"/>
          <w:szCs w:val="21"/>
          <w:highlight w:val="none"/>
          <w:lang w:val="en-US" w:eastAsia="zh-CN"/>
        </w:rPr>
        <w:t>投标人</w:t>
      </w:r>
      <w:r>
        <w:rPr>
          <w:rFonts w:hint="eastAsia" w:ascii="宋体" w:hAnsi="宋体" w:cs="宋体"/>
          <w:szCs w:val="21"/>
          <w:highlight w:val="none"/>
        </w:rPr>
        <w:t>应在</w:t>
      </w:r>
      <w:r>
        <w:rPr>
          <w:rFonts w:hint="eastAsia" w:ascii="宋体" w:hAnsi="宋体" w:cs="宋体"/>
          <w:szCs w:val="21"/>
          <w:highlight w:val="none"/>
          <w:u w:val="single"/>
        </w:rPr>
        <w:t>开封市公共资源交易信息网下载</w:t>
      </w:r>
      <w:r>
        <w:rPr>
          <w:rFonts w:hint="eastAsia" w:ascii="宋体" w:hAnsi="宋体" w:cs="宋体"/>
          <w:szCs w:val="21"/>
          <w:highlight w:val="none"/>
        </w:rPr>
        <w:t>获取采购文件，并于</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 xml:space="preserve"> 9  </w:t>
      </w:r>
      <w:r>
        <w:rPr>
          <w:rFonts w:hint="eastAsia" w:ascii="宋体" w:hAnsi="宋体" w:cs="宋体"/>
          <w:bCs/>
          <w:szCs w:val="21"/>
          <w:highlight w:val="none"/>
          <w:u w:val="single"/>
        </w:rPr>
        <w:t>日9点 20 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035295BB">
      <w:pPr>
        <w:pStyle w:val="4"/>
        <w:spacing w:before="0" w:after="0" w:line="240" w:lineRule="auto"/>
        <w:rPr>
          <w:rFonts w:ascii="宋体" w:hAnsi="宋体" w:eastAsia="宋体" w:cs="宋体"/>
          <w:bCs/>
          <w:sz w:val="21"/>
          <w:szCs w:val="21"/>
          <w:highlight w:val="none"/>
        </w:rPr>
      </w:pPr>
      <w:bookmarkStart w:id="30" w:name="_Toc35393629"/>
      <w:bookmarkStart w:id="31" w:name="_Toc28359012"/>
      <w:bookmarkStart w:id="32" w:name="_Toc28359089"/>
      <w:bookmarkStart w:id="33" w:name="_Toc35393798"/>
      <w:bookmarkStart w:id="34" w:name="_Toc23146"/>
      <w:bookmarkStart w:id="35" w:name="_Toc462215530"/>
      <w:bookmarkStart w:id="36" w:name="_Toc15663"/>
      <w:r>
        <w:rPr>
          <w:rFonts w:hint="eastAsia" w:ascii="宋体" w:hAnsi="宋体" w:eastAsia="宋体" w:cs="宋体"/>
          <w:bCs/>
          <w:sz w:val="21"/>
          <w:szCs w:val="21"/>
          <w:highlight w:val="none"/>
        </w:rPr>
        <w:t>一、项目基本情况</w:t>
      </w:r>
      <w:bookmarkEnd w:id="30"/>
      <w:bookmarkEnd w:id="31"/>
      <w:bookmarkEnd w:id="32"/>
      <w:bookmarkEnd w:id="33"/>
    </w:p>
    <w:p w14:paraId="12BB2531">
      <w:pPr>
        <w:spacing w:line="300" w:lineRule="auto"/>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rPr>
        <w:t>1.项目编号：</w:t>
      </w:r>
      <w:r>
        <w:rPr>
          <w:rFonts w:hint="eastAsia" w:ascii="宋体" w:hAnsi="宋体" w:cs="宋体"/>
          <w:szCs w:val="21"/>
          <w:highlight w:val="none"/>
          <w:lang w:val="en-US" w:eastAsia="zh-CN"/>
        </w:rPr>
        <w:t>汴顺财磋商采购-2026-5</w:t>
      </w:r>
    </w:p>
    <w:p w14:paraId="4F92EA92">
      <w:pPr>
        <w:spacing w:line="300" w:lineRule="auto"/>
        <w:ind w:firstLine="420" w:firstLineChars="200"/>
        <w:jc w:val="left"/>
        <w:rPr>
          <w:rFonts w:ascii="宋体" w:hAnsi="宋体" w:cs="宋体"/>
          <w:szCs w:val="21"/>
          <w:highlight w:val="none"/>
          <w:lang w:val="zh-TW"/>
        </w:rPr>
      </w:pPr>
      <w:r>
        <w:rPr>
          <w:rFonts w:hint="eastAsia" w:ascii="宋体" w:hAnsi="宋体" w:cs="宋体"/>
          <w:szCs w:val="21"/>
          <w:highlight w:val="none"/>
        </w:rPr>
        <w:t>2.项目名称：开封市财政厅东街小学财小东安校区第二批电子白板课桌凳采购项目</w:t>
      </w:r>
    </w:p>
    <w:p w14:paraId="65606AF0">
      <w:pPr>
        <w:spacing w:line="300" w:lineRule="auto"/>
        <w:ind w:firstLine="420" w:firstLineChars="200"/>
        <w:rPr>
          <w:rFonts w:ascii="宋体" w:hAnsi="宋体" w:cs="宋体"/>
          <w:szCs w:val="21"/>
          <w:highlight w:val="none"/>
        </w:rPr>
      </w:pPr>
      <w:r>
        <w:rPr>
          <w:rFonts w:hint="eastAsia" w:ascii="宋体" w:hAnsi="宋体" w:cs="宋体"/>
          <w:szCs w:val="21"/>
          <w:highlight w:val="none"/>
        </w:rPr>
        <w:t xml:space="preserve">3.采购方式：竞争性磋商 </w:t>
      </w:r>
    </w:p>
    <w:p w14:paraId="785500F1">
      <w:pPr>
        <w:spacing w:line="30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497293.23</w:t>
      </w:r>
      <w:r>
        <w:rPr>
          <w:rFonts w:hint="eastAsia" w:ascii="宋体" w:hAnsi="宋体" w:cs="宋体"/>
          <w:szCs w:val="21"/>
          <w:highlight w:val="none"/>
        </w:rPr>
        <w:t>元</w:t>
      </w:r>
    </w:p>
    <w:p w14:paraId="7FE0DE20">
      <w:pPr>
        <w:spacing w:line="300" w:lineRule="auto"/>
        <w:ind w:firstLine="630" w:firstLineChars="300"/>
        <w:rPr>
          <w:rFonts w:ascii="宋体" w:hAnsi="宋体" w:cs="宋体"/>
          <w:szCs w:val="21"/>
          <w:highlight w:val="none"/>
        </w:rPr>
      </w:pPr>
      <w:r>
        <w:rPr>
          <w:rFonts w:hint="eastAsia" w:ascii="宋体" w:hAnsi="宋体" w:cs="宋体"/>
          <w:szCs w:val="21"/>
          <w:highlight w:val="none"/>
        </w:rPr>
        <w:t>最高限价：</w:t>
      </w:r>
      <w:r>
        <w:rPr>
          <w:rFonts w:hint="eastAsia" w:ascii="宋体" w:hAnsi="宋体" w:cs="宋体"/>
          <w:szCs w:val="21"/>
          <w:highlight w:val="none"/>
          <w:lang w:val="en-US" w:eastAsia="zh-CN"/>
        </w:rPr>
        <w:t>497293.23</w:t>
      </w:r>
      <w:r>
        <w:rPr>
          <w:rFonts w:hint="eastAsia" w:ascii="宋体" w:hAnsi="宋体" w:cs="宋体"/>
          <w:szCs w:val="21"/>
          <w:highlight w:val="none"/>
        </w:rPr>
        <w:t>元</w:t>
      </w:r>
    </w:p>
    <w:tbl>
      <w:tblPr>
        <w:tblStyle w:val="17"/>
        <w:tblpPr w:leftFromText="180" w:rightFromText="180" w:vertAnchor="text" w:tblpX="18" w:tblpY="62"/>
        <w:tblOverlap w:val="never"/>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30"/>
        <w:gridCol w:w="3869"/>
        <w:gridCol w:w="1517"/>
        <w:gridCol w:w="1920"/>
      </w:tblGrid>
      <w:tr w14:paraId="0D56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36" w:type="dxa"/>
            <w:noWrap w:val="0"/>
            <w:vAlign w:val="center"/>
          </w:tcPr>
          <w:p w14:paraId="2B66016C">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830" w:type="dxa"/>
            <w:noWrap w:val="0"/>
            <w:vAlign w:val="center"/>
          </w:tcPr>
          <w:p w14:paraId="37BD9EA7">
            <w:pPr>
              <w:spacing w:line="360" w:lineRule="auto"/>
              <w:jc w:val="center"/>
              <w:rPr>
                <w:rFonts w:ascii="宋体" w:hAnsi="宋体" w:cs="宋体"/>
                <w:szCs w:val="21"/>
                <w:highlight w:val="none"/>
              </w:rPr>
            </w:pPr>
            <w:r>
              <w:rPr>
                <w:rFonts w:hint="eastAsia" w:ascii="宋体" w:hAnsi="宋体" w:cs="宋体"/>
                <w:szCs w:val="21"/>
                <w:highlight w:val="none"/>
              </w:rPr>
              <w:t>包号</w:t>
            </w:r>
          </w:p>
        </w:tc>
        <w:tc>
          <w:tcPr>
            <w:tcW w:w="3869" w:type="dxa"/>
            <w:noWrap w:val="0"/>
            <w:vAlign w:val="center"/>
          </w:tcPr>
          <w:p w14:paraId="6E24A3BB">
            <w:pPr>
              <w:spacing w:line="360" w:lineRule="auto"/>
              <w:jc w:val="center"/>
              <w:rPr>
                <w:rFonts w:ascii="宋体" w:hAnsi="宋体" w:cs="宋体"/>
                <w:szCs w:val="21"/>
                <w:highlight w:val="none"/>
              </w:rPr>
            </w:pPr>
            <w:r>
              <w:rPr>
                <w:rFonts w:hint="eastAsia" w:ascii="宋体" w:hAnsi="宋体" w:cs="宋体"/>
                <w:szCs w:val="21"/>
                <w:highlight w:val="none"/>
              </w:rPr>
              <w:t>包名称</w:t>
            </w:r>
          </w:p>
        </w:tc>
        <w:tc>
          <w:tcPr>
            <w:tcW w:w="1517" w:type="dxa"/>
            <w:noWrap w:val="0"/>
            <w:vAlign w:val="center"/>
          </w:tcPr>
          <w:p w14:paraId="1416142E">
            <w:pPr>
              <w:spacing w:line="360" w:lineRule="auto"/>
              <w:jc w:val="center"/>
              <w:rPr>
                <w:rFonts w:ascii="宋体" w:hAnsi="宋体" w:cs="宋体"/>
                <w:szCs w:val="21"/>
                <w:highlight w:val="none"/>
              </w:rPr>
            </w:pPr>
            <w:r>
              <w:rPr>
                <w:rFonts w:hint="eastAsia" w:ascii="宋体" w:hAnsi="宋体" w:cs="宋体"/>
                <w:szCs w:val="21"/>
                <w:highlight w:val="none"/>
              </w:rPr>
              <w:t>包算价（元）</w:t>
            </w:r>
          </w:p>
        </w:tc>
        <w:tc>
          <w:tcPr>
            <w:tcW w:w="1920" w:type="dxa"/>
            <w:noWrap w:val="0"/>
            <w:vAlign w:val="center"/>
          </w:tcPr>
          <w:p w14:paraId="369008A3">
            <w:pPr>
              <w:spacing w:line="360" w:lineRule="auto"/>
              <w:jc w:val="center"/>
              <w:rPr>
                <w:rFonts w:ascii="宋体" w:hAnsi="宋体" w:cs="宋体"/>
                <w:szCs w:val="21"/>
                <w:highlight w:val="none"/>
              </w:rPr>
            </w:pPr>
            <w:r>
              <w:rPr>
                <w:rFonts w:hint="eastAsia" w:ascii="宋体" w:hAnsi="宋体" w:cs="宋体"/>
                <w:szCs w:val="21"/>
                <w:highlight w:val="none"/>
              </w:rPr>
              <w:t>包最高限价（元）</w:t>
            </w:r>
          </w:p>
        </w:tc>
      </w:tr>
      <w:tr w14:paraId="205D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36" w:type="dxa"/>
            <w:noWrap w:val="0"/>
            <w:vAlign w:val="center"/>
          </w:tcPr>
          <w:p w14:paraId="2B4D1A33">
            <w:pPr>
              <w:spacing w:line="400" w:lineRule="exact"/>
              <w:jc w:val="center"/>
              <w:rPr>
                <w:rFonts w:ascii="宋体" w:hAnsi="宋体" w:cs="宋体"/>
                <w:kern w:val="0"/>
                <w:szCs w:val="21"/>
                <w:highlight w:val="none"/>
              </w:rPr>
            </w:pPr>
            <w:r>
              <w:rPr>
                <w:rFonts w:hint="eastAsia" w:ascii="宋体" w:hAnsi="宋体" w:cs="宋体"/>
                <w:szCs w:val="21"/>
                <w:highlight w:val="none"/>
              </w:rPr>
              <w:t>1</w:t>
            </w:r>
          </w:p>
        </w:tc>
        <w:tc>
          <w:tcPr>
            <w:tcW w:w="1830" w:type="dxa"/>
            <w:noWrap w:val="0"/>
            <w:vAlign w:val="center"/>
          </w:tcPr>
          <w:p w14:paraId="5399FC66">
            <w:pPr>
              <w:spacing w:line="300" w:lineRule="auto"/>
              <w:jc w:val="center"/>
              <w:rPr>
                <w:rFonts w:ascii="宋体" w:hAnsi="宋体" w:cs="宋体"/>
                <w:kern w:val="0"/>
                <w:szCs w:val="21"/>
                <w:highlight w:val="none"/>
              </w:rPr>
            </w:pPr>
            <w:r>
              <w:rPr>
                <w:rFonts w:hint="eastAsia" w:ascii="宋体" w:hAnsi="宋体" w:cs="宋体"/>
                <w:szCs w:val="21"/>
                <w:highlight w:val="none"/>
                <w:lang w:val="en-US" w:eastAsia="zh-CN"/>
              </w:rPr>
              <w:t>汴顺财磋商采购-2026-5</w:t>
            </w:r>
          </w:p>
        </w:tc>
        <w:tc>
          <w:tcPr>
            <w:tcW w:w="3869" w:type="dxa"/>
            <w:noWrap w:val="0"/>
            <w:vAlign w:val="center"/>
          </w:tcPr>
          <w:p w14:paraId="39BD8967">
            <w:pPr>
              <w:spacing w:line="400" w:lineRule="exact"/>
              <w:jc w:val="center"/>
              <w:rPr>
                <w:rFonts w:ascii="宋体" w:hAnsi="宋体" w:cs="宋体"/>
                <w:kern w:val="0"/>
                <w:szCs w:val="21"/>
                <w:highlight w:val="none"/>
              </w:rPr>
            </w:pPr>
            <w:r>
              <w:rPr>
                <w:rFonts w:hint="eastAsia" w:ascii="宋体" w:hAnsi="宋体" w:cs="宋体"/>
                <w:szCs w:val="21"/>
                <w:highlight w:val="none"/>
              </w:rPr>
              <w:t>开封市财政厅东街小学财小东安校区第二批电子白板课桌凳采购项目</w:t>
            </w:r>
          </w:p>
        </w:tc>
        <w:tc>
          <w:tcPr>
            <w:tcW w:w="1517" w:type="dxa"/>
            <w:noWrap w:val="0"/>
            <w:vAlign w:val="center"/>
          </w:tcPr>
          <w:p w14:paraId="5805581B">
            <w:pPr>
              <w:spacing w:line="400" w:lineRule="exact"/>
              <w:jc w:val="center"/>
              <w:rPr>
                <w:rFonts w:ascii="宋体" w:hAnsi="宋体" w:cs="宋体"/>
                <w:kern w:val="0"/>
                <w:szCs w:val="21"/>
                <w:highlight w:val="none"/>
              </w:rPr>
            </w:pPr>
            <w:r>
              <w:rPr>
                <w:rFonts w:hint="eastAsia" w:ascii="宋体" w:hAnsi="宋体" w:cs="宋体"/>
                <w:szCs w:val="21"/>
                <w:highlight w:val="none"/>
                <w:lang w:val="en-US" w:eastAsia="zh-CN"/>
              </w:rPr>
              <w:t>497293.23</w:t>
            </w:r>
          </w:p>
        </w:tc>
        <w:tc>
          <w:tcPr>
            <w:tcW w:w="1920" w:type="dxa"/>
            <w:noWrap w:val="0"/>
            <w:vAlign w:val="center"/>
          </w:tcPr>
          <w:p w14:paraId="73EB1D48">
            <w:pPr>
              <w:spacing w:line="40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497293.23</w:t>
            </w:r>
          </w:p>
        </w:tc>
      </w:tr>
    </w:tbl>
    <w:p w14:paraId="11D7072A">
      <w:pPr>
        <w:spacing w:line="400" w:lineRule="exact"/>
        <w:ind w:firstLine="420" w:firstLineChars="200"/>
        <w:rPr>
          <w:rFonts w:ascii="宋体" w:hAnsi="宋体" w:cs="宋体"/>
          <w:szCs w:val="21"/>
          <w:highlight w:val="none"/>
        </w:rPr>
      </w:pPr>
      <w:r>
        <w:rPr>
          <w:rFonts w:hint="eastAsia" w:ascii="宋体" w:hAnsi="宋体" w:cs="宋体"/>
          <w:szCs w:val="21"/>
          <w:highlight w:val="none"/>
        </w:rPr>
        <w:t>5.采购需求（包括但不限于标的的名称、数量、简要技术需求或服务要求等）</w:t>
      </w:r>
    </w:p>
    <w:p w14:paraId="3A829457">
      <w:pPr>
        <w:spacing w:line="400" w:lineRule="exact"/>
        <w:ind w:firstLine="840" w:firstLineChars="400"/>
        <w:rPr>
          <w:rFonts w:ascii="宋体" w:hAnsi="宋体" w:cs="宋体"/>
          <w:szCs w:val="21"/>
          <w:highlight w:val="none"/>
        </w:rPr>
      </w:pPr>
      <w:r>
        <w:rPr>
          <w:rFonts w:hint="eastAsia" w:ascii="宋体" w:hAnsi="宋体" w:cs="宋体"/>
          <w:szCs w:val="21"/>
          <w:highlight w:val="none"/>
        </w:rPr>
        <w:t>5.1、磋商范围：磋商文件内包含的所有内容</w:t>
      </w:r>
    </w:p>
    <w:p w14:paraId="5825F54E">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5.2、</w:t>
      </w:r>
      <w:r>
        <w:rPr>
          <w:rFonts w:hint="eastAsia" w:ascii="宋体" w:hAnsi="宋体" w:cs="宋体"/>
          <w:szCs w:val="21"/>
          <w:highlight w:val="none"/>
          <w:lang w:val="en-US" w:eastAsia="zh-CN"/>
        </w:rPr>
        <w:t>采购</w:t>
      </w:r>
      <w:r>
        <w:rPr>
          <w:rFonts w:hint="eastAsia" w:ascii="宋体" w:hAnsi="宋体" w:cs="宋体"/>
          <w:szCs w:val="21"/>
          <w:highlight w:val="none"/>
        </w:rPr>
        <w:t>内容：</w:t>
      </w:r>
      <w:r>
        <w:rPr>
          <w:rFonts w:hint="eastAsia" w:ascii="宋体" w:hAnsi="宋体" w:eastAsia="宋体" w:cs="宋体"/>
          <w:szCs w:val="21"/>
          <w:highlight w:val="none"/>
          <w:lang w:val="en-US" w:eastAsia="zh-CN"/>
        </w:rPr>
        <w:t>电子白板</w:t>
      </w:r>
      <w:r>
        <w:rPr>
          <w:rFonts w:hint="eastAsia" w:ascii="宋体" w:hAnsi="宋体" w:cs="宋体"/>
          <w:szCs w:val="21"/>
          <w:highlight w:val="none"/>
          <w:lang w:val="en-US" w:eastAsia="zh-CN"/>
        </w:rPr>
        <w:t>、视频展台、午睡课桌凳</w:t>
      </w:r>
      <w:r>
        <w:rPr>
          <w:rFonts w:hint="eastAsia"/>
          <w:highlight w:val="none"/>
          <w:vertAlign w:val="baseline"/>
        </w:rPr>
        <w:t>（可升降）</w:t>
      </w:r>
      <w:r>
        <w:rPr>
          <w:rFonts w:hint="eastAsia" w:ascii="宋体" w:hAnsi="宋体" w:cs="宋体"/>
          <w:szCs w:val="21"/>
          <w:highlight w:val="none"/>
          <w:lang w:val="en-US" w:eastAsia="zh-CN"/>
        </w:rPr>
        <w:t>、普通课桌凳</w:t>
      </w:r>
      <w:r>
        <w:rPr>
          <w:rFonts w:hint="eastAsia"/>
          <w:highlight w:val="none"/>
          <w:vertAlign w:val="baseline"/>
        </w:rPr>
        <w:t>（可升降）</w:t>
      </w:r>
      <w:r>
        <w:rPr>
          <w:rFonts w:hint="eastAsia" w:ascii="宋体" w:hAnsi="宋体" w:cs="宋体"/>
          <w:szCs w:val="21"/>
          <w:highlight w:val="none"/>
          <w:lang w:val="en-US" w:eastAsia="zh-CN"/>
        </w:rPr>
        <w:t>采购</w:t>
      </w:r>
    </w:p>
    <w:p w14:paraId="6616944B">
      <w:pPr>
        <w:spacing w:line="400" w:lineRule="exact"/>
        <w:ind w:firstLine="840" w:firstLineChars="400"/>
        <w:rPr>
          <w:rFonts w:hint="default" w:ascii="宋体" w:hAnsi="宋体" w:eastAsia="宋体" w:cs="宋体"/>
          <w:szCs w:val="21"/>
          <w:highlight w:val="none"/>
          <w:lang w:val="en-US" w:eastAsia="zh-CN"/>
        </w:rPr>
      </w:pPr>
      <w:r>
        <w:rPr>
          <w:rFonts w:hint="eastAsia" w:ascii="宋体" w:hAnsi="宋体" w:cs="宋体"/>
          <w:szCs w:val="21"/>
          <w:highlight w:val="none"/>
        </w:rPr>
        <w:t>5.3、</w:t>
      </w:r>
      <w:r>
        <w:rPr>
          <w:rFonts w:hint="eastAsia" w:ascii="宋体" w:hAnsi="宋体" w:cs="宋体"/>
          <w:szCs w:val="21"/>
          <w:highlight w:val="none"/>
          <w:lang w:val="en-US" w:eastAsia="zh-CN"/>
        </w:rPr>
        <w:t>供货</w:t>
      </w:r>
      <w:r>
        <w:rPr>
          <w:rFonts w:hint="eastAsia" w:ascii="宋体" w:hAnsi="宋体" w:cs="宋体"/>
          <w:szCs w:val="21"/>
          <w:highlight w:val="none"/>
        </w:rPr>
        <w:t>地点：</w:t>
      </w:r>
      <w:r>
        <w:rPr>
          <w:rFonts w:hint="eastAsia" w:ascii="宋体" w:hAnsi="宋体" w:eastAsia="宋体" w:cs="宋体"/>
          <w:szCs w:val="21"/>
          <w:highlight w:val="none"/>
          <w:lang w:eastAsia="zh-CN"/>
        </w:rPr>
        <w:t>开封市财政厅东街小学</w:t>
      </w:r>
      <w:r>
        <w:rPr>
          <w:rFonts w:hint="eastAsia" w:ascii="宋体" w:hAnsi="宋体" w:cs="宋体"/>
          <w:szCs w:val="21"/>
          <w:highlight w:val="none"/>
          <w:lang w:val="en-US" w:eastAsia="zh-CN"/>
        </w:rPr>
        <w:t>指定地点</w:t>
      </w:r>
    </w:p>
    <w:p w14:paraId="35958125">
      <w:pPr>
        <w:spacing w:line="400" w:lineRule="exact"/>
        <w:ind w:firstLine="840" w:firstLineChars="400"/>
        <w:rPr>
          <w:rFonts w:ascii="宋体" w:hAnsi="宋体" w:cs="宋体"/>
          <w:szCs w:val="21"/>
          <w:highlight w:val="none"/>
        </w:rPr>
      </w:pPr>
      <w:r>
        <w:rPr>
          <w:rFonts w:hint="eastAsia" w:ascii="宋体" w:hAnsi="宋体" w:cs="宋体"/>
          <w:szCs w:val="21"/>
          <w:highlight w:val="none"/>
        </w:rPr>
        <w:t>5.4、资金来源：</w:t>
      </w:r>
      <w:r>
        <w:rPr>
          <w:rFonts w:hint="eastAsia" w:ascii="宋体" w:hAnsi="宋体" w:cs="宋体"/>
          <w:szCs w:val="21"/>
          <w:highlight w:val="none"/>
          <w:lang w:eastAsia="zh-CN"/>
        </w:rPr>
        <w:t>开财预【2024】0250号提前下达2025年义务教育薄弱环节改善和能力提升补助资金</w:t>
      </w:r>
      <w:r>
        <w:rPr>
          <w:rFonts w:hint="eastAsia" w:ascii="宋体" w:hAnsi="宋体" w:cs="宋体"/>
          <w:szCs w:val="21"/>
          <w:highlight w:val="none"/>
        </w:rPr>
        <w:t>，已落实</w:t>
      </w:r>
    </w:p>
    <w:p w14:paraId="7D58690B">
      <w:pPr>
        <w:spacing w:line="400" w:lineRule="exact"/>
        <w:ind w:firstLine="840" w:firstLineChars="400"/>
        <w:rPr>
          <w:rFonts w:ascii="宋体" w:hAnsi="宋体" w:cs="宋体"/>
          <w:szCs w:val="21"/>
          <w:highlight w:val="none"/>
        </w:rPr>
      </w:pPr>
      <w:r>
        <w:rPr>
          <w:rFonts w:hint="eastAsia" w:ascii="宋体" w:hAnsi="宋体" w:cs="宋体"/>
          <w:szCs w:val="21"/>
          <w:highlight w:val="none"/>
        </w:rPr>
        <w:t>5.5、质量要求：符合国家或行业相关</w:t>
      </w:r>
      <w:bookmarkStart w:id="37" w:name="OLE_LINK9"/>
      <w:r>
        <w:rPr>
          <w:rFonts w:hint="eastAsia" w:ascii="宋体" w:hAnsi="宋体" w:cs="宋体"/>
          <w:szCs w:val="21"/>
          <w:highlight w:val="none"/>
        </w:rPr>
        <w:t>现行</w:t>
      </w:r>
      <w:bookmarkEnd w:id="37"/>
      <w:r>
        <w:rPr>
          <w:rFonts w:hint="eastAsia" w:ascii="宋体" w:hAnsi="宋体" w:cs="宋体"/>
          <w:szCs w:val="21"/>
          <w:highlight w:val="none"/>
        </w:rPr>
        <w:t>标准</w:t>
      </w:r>
      <w:r>
        <w:rPr>
          <w:rFonts w:hint="eastAsia" w:ascii="宋体" w:hAnsi="宋体" w:cs="宋体"/>
          <w:szCs w:val="21"/>
          <w:highlight w:val="none"/>
          <w:lang w:eastAsia="zh-CN"/>
        </w:rPr>
        <w:t>，达到采购人要求</w:t>
      </w:r>
    </w:p>
    <w:p w14:paraId="3FF79ECD">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5.6、</w:t>
      </w:r>
      <w:r>
        <w:rPr>
          <w:rFonts w:hint="eastAsia" w:ascii="宋体" w:hAnsi="宋体" w:cs="宋体"/>
          <w:szCs w:val="21"/>
          <w:highlight w:val="none"/>
          <w:lang w:val="en-US" w:eastAsia="zh-CN"/>
        </w:rPr>
        <w:t>供货</w:t>
      </w:r>
      <w:r>
        <w:rPr>
          <w:rFonts w:hint="eastAsia" w:ascii="宋体" w:hAnsi="宋体" w:cs="宋体"/>
          <w:szCs w:val="21"/>
          <w:highlight w:val="none"/>
        </w:rPr>
        <w:t>期限：</w:t>
      </w:r>
      <w:r>
        <w:rPr>
          <w:rFonts w:hint="eastAsia" w:ascii="宋体" w:hAnsi="宋体" w:cs="宋体"/>
          <w:szCs w:val="21"/>
          <w:highlight w:val="none"/>
          <w:lang w:val="en-US" w:eastAsia="zh-CN"/>
        </w:rPr>
        <w:t>合同签订后30天完成供货及安装调试</w:t>
      </w:r>
      <w:r>
        <w:rPr>
          <w:rFonts w:hint="eastAsia" w:ascii="宋体" w:hAnsi="宋体" w:cs="宋体"/>
          <w:szCs w:val="21"/>
          <w:highlight w:val="none"/>
        </w:rPr>
        <w:t xml:space="preserve"> </w:t>
      </w:r>
    </w:p>
    <w:p w14:paraId="1846FE8D">
      <w:pPr>
        <w:spacing w:line="400" w:lineRule="exact"/>
        <w:ind w:firstLine="840" w:firstLineChars="400"/>
        <w:rPr>
          <w:rFonts w:ascii="宋体" w:hAnsi="宋体" w:cs="宋体"/>
          <w:szCs w:val="21"/>
          <w:highlight w:val="none"/>
        </w:rPr>
      </w:pPr>
      <w:r>
        <w:rPr>
          <w:rFonts w:hint="eastAsia" w:ascii="宋体" w:hAnsi="宋体" w:cs="宋体"/>
          <w:szCs w:val="21"/>
          <w:highlight w:val="none"/>
          <w:lang w:val="en-US" w:eastAsia="zh-CN"/>
        </w:rPr>
        <w:t>5.7、质保期：</w:t>
      </w:r>
      <w:r>
        <w:rPr>
          <w:rFonts w:hint="eastAsia" w:ascii="宋体" w:hAnsi="宋体" w:cs="宋体"/>
          <w:szCs w:val="21"/>
          <w:highlight w:val="none"/>
        </w:rPr>
        <w:t xml:space="preserve">  1年 </w:t>
      </w:r>
    </w:p>
    <w:p w14:paraId="150B44E1">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8</w:t>
      </w:r>
      <w:r>
        <w:rPr>
          <w:rFonts w:hint="eastAsia" w:ascii="宋体" w:hAnsi="宋体" w:cs="宋体"/>
          <w:szCs w:val="21"/>
          <w:highlight w:val="none"/>
        </w:rPr>
        <w:t>、标包划分：划分一个标包：开封市财政厅东街小学财小东安校区第二批电子白板课桌凳采购项目</w:t>
      </w:r>
    </w:p>
    <w:p w14:paraId="46F97319">
      <w:pPr>
        <w:spacing w:line="400" w:lineRule="exact"/>
        <w:ind w:firstLine="420" w:firstLineChars="200"/>
        <w:rPr>
          <w:rFonts w:ascii="宋体" w:hAnsi="宋体" w:cs="宋体"/>
          <w:szCs w:val="21"/>
          <w:highlight w:val="none"/>
        </w:rPr>
      </w:pPr>
      <w:r>
        <w:rPr>
          <w:rFonts w:hint="eastAsia" w:ascii="宋体" w:hAnsi="宋体" w:cs="宋体"/>
          <w:szCs w:val="21"/>
          <w:highlight w:val="none"/>
        </w:rPr>
        <w:t>6、合同履行期限：</w:t>
      </w:r>
      <w:r>
        <w:rPr>
          <w:rFonts w:hint="eastAsia" w:ascii="宋体" w:hAnsi="宋体" w:cs="宋体"/>
          <w:szCs w:val="21"/>
          <w:highlight w:val="none"/>
          <w:lang w:val="en-US" w:eastAsia="zh-CN"/>
        </w:rPr>
        <w:t>同供货</w:t>
      </w:r>
      <w:r>
        <w:rPr>
          <w:rFonts w:hint="eastAsia" w:ascii="宋体" w:hAnsi="宋体" w:cs="宋体"/>
          <w:szCs w:val="21"/>
          <w:highlight w:val="none"/>
        </w:rPr>
        <w:t>期限</w:t>
      </w:r>
    </w:p>
    <w:p w14:paraId="30DA82C0">
      <w:pPr>
        <w:spacing w:line="400" w:lineRule="exact"/>
        <w:ind w:firstLine="420" w:firstLineChars="200"/>
        <w:rPr>
          <w:rFonts w:ascii="宋体" w:hAnsi="宋体" w:cs="宋体"/>
          <w:szCs w:val="21"/>
          <w:highlight w:val="none"/>
        </w:rPr>
      </w:pPr>
      <w:r>
        <w:rPr>
          <w:rFonts w:hint="eastAsia" w:ascii="宋体" w:hAnsi="宋体" w:cs="宋体"/>
          <w:szCs w:val="21"/>
          <w:highlight w:val="none"/>
        </w:rPr>
        <w:t>7、本项目是否接受联合体投标：否</w:t>
      </w:r>
    </w:p>
    <w:p w14:paraId="76F6FBAF">
      <w:pPr>
        <w:spacing w:line="400" w:lineRule="exact"/>
        <w:ind w:firstLine="420" w:firstLineChars="200"/>
        <w:rPr>
          <w:rFonts w:ascii="宋体" w:hAnsi="宋体" w:cs="宋体"/>
          <w:szCs w:val="21"/>
          <w:highlight w:val="none"/>
        </w:rPr>
      </w:pPr>
      <w:r>
        <w:rPr>
          <w:rFonts w:hint="eastAsia" w:ascii="宋体" w:hAnsi="宋体" w:cs="宋体"/>
          <w:szCs w:val="21"/>
          <w:highlight w:val="none"/>
        </w:rPr>
        <w:t>8、是否接受进口产品：否</w:t>
      </w:r>
    </w:p>
    <w:p w14:paraId="4325A773">
      <w:pPr>
        <w:spacing w:line="400" w:lineRule="exact"/>
        <w:ind w:firstLine="420" w:firstLineChars="200"/>
        <w:rPr>
          <w:rFonts w:hint="eastAsia" w:eastAsia="宋体"/>
          <w:highlight w:val="none"/>
          <w:lang w:eastAsia="zh-CN"/>
        </w:rPr>
      </w:pPr>
      <w:r>
        <w:rPr>
          <w:rFonts w:hint="eastAsia" w:ascii="宋体" w:hAnsi="宋体" w:cs="宋体"/>
          <w:szCs w:val="21"/>
          <w:highlight w:val="none"/>
        </w:rPr>
        <w:t>9、是否专门面向中小企业：否</w:t>
      </w:r>
    </w:p>
    <w:bookmarkEnd w:id="34"/>
    <w:bookmarkEnd w:id="35"/>
    <w:bookmarkEnd w:id="36"/>
    <w:p w14:paraId="57804919">
      <w:pPr>
        <w:pStyle w:val="4"/>
        <w:spacing w:before="0" w:after="0" w:line="360" w:lineRule="auto"/>
        <w:rPr>
          <w:rFonts w:ascii="宋体" w:hAnsi="宋体" w:eastAsia="宋体" w:cs="宋体"/>
          <w:bCs/>
          <w:sz w:val="21"/>
          <w:szCs w:val="21"/>
          <w:highlight w:val="none"/>
        </w:rPr>
      </w:pPr>
      <w:r>
        <w:rPr>
          <w:rFonts w:hint="eastAsia" w:ascii="宋体" w:hAnsi="宋体" w:eastAsia="宋体" w:cs="宋体"/>
          <w:bCs/>
          <w:sz w:val="21"/>
          <w:szCs w:val="21"/>
          <w:highlight w:val="none"/>
        </w:rPr>
        <w:t>二、申请人的资格要求：</w:t>
      </w:r>
    </w:p>
    <w:p w14:paraId="13274220">
      <w:pPr>
        <w:spacing w:line="400" w:lineRule="exact"/>
        <w:ind w:firstLine="420" w:firstLineChars="200"/>
        <w:rPr>
          <w:rFonts w:ascii="宋体" w:hAnsi="宋体" w:cs="宋体"/>
          <w:szCs w:val="21"/>
          <w:highlight w:val="none"/>
        </w:rPr>
      </w:pPr>
      <w:bookmarkStart w:id="38" w:name="_Toc28359091"/>
      <w:bookmarkStart w:id="39" w:name="_Toc35393800"/>
      <w:bookmarkStart w:id="40" w:name="_Toc28359014"/>
      <w:bookmarkStart w:id="41" w:name="_Toc35393631"/>
      <w:r>
        <w:rPr>
          <w:rFonts w:hint="eastAsia" w:ascii="宋体" w:hAnsi="宋体" w:cs="宋体"/>
          <w:szCs w:val="21"/>
          <w:highlight w:val="none"/>
        </w:rPr>
        <w:t>1.满足《中华人民共和国政府采购法》第二十二条规定；</w:t>
      </w:r>
    </w:p>
    <w:p w14:paraId="30943B5B">
      <w:pPr>
        <w:spacing w:line="400" w:lineRule="exact"/>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2.落实政府采购政策需满足的资格要求：无</w:t>
      </w:r>
    </w:p>
    <w:p w14:paraId="558A30B3">
      <w:pPr>
        <w:spacing w:line="400" w:lineRule="exact"/>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2F7A1E86">
      <w:pPr>
        <w:widowControl/>
        <w:snapToGrid w:val="0"/>
        <w:spacing w:line="400" w:lineRule="exact"/>
        <w:ind w:firstLine="630" w:firstLineChars="300"/>
        <w:jc w:val="left"/>
        <w:rPr>
          <w:rFonts w:ascii="宋体" w:hAnsi="宋体"/>
          <w:highlight w:val="none"/>
        </w:rPr>
      </w:pPr>
      <w:r>
        <w:rPr>
          <w:rFonts w:hint="eastAsia" w:ascii="宋体" w:hAnsi="宋体"/>
          <w:highlight w:val="none"/>
        </w:rPr>
        <w:t>3.1、符合《中华人民共和国政府采购法》的二十二条之规定；</w:t>
      </w:r>
    </w:p>
    <w:p w14:paraId="1C075DA9">
      <w:pPr>
        <w:tabs>
          <w:tab w:val="left" w:pos="7770"/>
        </w:tabs>
        <w:spacing w:line="360" w:lineRule="auto"/>
        <w:ind w:firstLine="630" w:firstLineChars="300"/>
        <w:rPr>
          <w:rFonts w:ascii="宋体"/>
          <w:highlight w:val="none"/>
        </w:rPr>
      </w:pPr>
      <w:r>
        <w:rPr>
          <w:rFonts w:hint="eastAsia" w:ascii="宋体" w:hAnsi="宋体"/>
          <w:highlight w:val="none"/>
        </w:rPr>
        <w:t>（一）具有独立承担民事责任的能力；</w:t>
      </w:r>
      <w:r>
        <w:rPr>
          <w:rFonts w:hint="eastAsia" w:ascii="宋体" w:hAnsi="宋体"/>
          <w:szCs w:val="21"/>
          <w:highlight w:val="none"/>
        </w:rPr>
        <w:t>（提供法人或者其他组织的营业执照等证明文件，自然人的身份证明</w:t>
      </w:r>
      <w:r>
        <w:rPr>
          <w:rFonts w:hint="eastAsia" w:ascii="宋体" w:hAnsi="宋体"/>
          <w:szCs w:val="21"/>
          <w:highlight w:val="none"/>
          <w:lang w:eastAsia="zh-CN"/>
        </w:rPr>
        <w:t>。</w:t>
      </w:r>
      <w:r>
        <w:rPr>
          <w:rFonts w:hint="eastAsia" w:ascii="宋体" w:hAnsi="宋体"/>
          <w:szCs w:val="21"/>
          <w:highlight w:val="none"/>
        </w:rPr>
        <w:t>）</w:t>
      </w:r>
    </w:p>
    <w:p w14:paraId="22388621">
      <w:pPr>
        <w:widowControl/>
        <w:snapToGrid w:val="0"/>
        <w:spacing w:line="400" w:lineRule="exact"/>
        <w:ind w:firstLine="420" w:firstLineChars="200"/>
        <w:jc w:val="left"/>
        <w:rPr>
          <w:rFonts w:ascii="宋体" w:hAnsi="宋体"/>
          <w:highlight w:val="none"/>
        </w:rPr>
      </w:pPr>
      <w:r>
        <w:rPr>
          <w:rFonts w:hint="eastAsia" w:ascii="宋体" w:hAnsi="宋体"/>
          <w:highlight w:val="none"/>
        </w:rPr>
        <w:t>（二）具有良好的商业信誉和健全的财务会计制度；（</w:t>
      </w:r>
      <w:r>
        <w:rPr>
          <w:rFonts w:hint="eastAsia" w:ascii="宋体" w:hAnsi="宋体" w:cs="宋体"/>
          <w:highlight w:val="none"/>
          <w:shd w:val="clear" w:color="auto" w:fill="FFFFFF"/>
          <w:lang w:val="zh-TW"/>
        </w:rPr>
        <w:t>提供</w:t>
      </w:r>
      <w:r>
        <w:rPr>
          <w:rFonts w:ascii="宋体" w:hAnsi="宋体" w:cs="宋体"/>
          <w:highlight w:val="none"/>
          <w:shd w:val="clear" w:color="auto" w:fill="FFFFFF"/>
        </w:rPr>
        <w:t>2024</w:t>
      </w:r>
      <w:r>
        <w:rPr>
          <w:rFonts w:hint="eastAsia" w:ascii="宋体" w:hAnsi="宋体" w:cs="宋体"/>
          <w:highlight w:val="none"/>
          <w:shd w:val="clear" w:color="auto" w:fill="FFFFFF"/>
        </w:rPr>
        <w:t>或2025年度</w:t>
      </w:r>
      <w:r>
        <w:rPr>
          <w:rFonts w:hint="eastAsia" w:ascii="宋体" w:hAnsi="宋体" w:cs="宋体"/>
          <w:szCs w:val="21"/>
          <w:highlight w:val="none"/>
        </w:rPr>
        <w:t>经审计的财务报告</w:t>
      </w:r>
      <w:r>
        <w:rPr>
          <w:rFonts w:hint="eastAsia" w:ascii="宋体" w:hAnsi="宋体" w:cs="宋体"/>
          <w:spacing w:val="-24"/>
          <w:szCs w:val="21"/>
          <w:highlight w:val="none"/>
        </w:rPr>
        <w:t>，</w:t>
      </w:r>
      <w:r>
        <w:rPr>
          <w:rFonts w:hint="eastAsia" w:ascii="宋体" w:hAnsi="宋体" w:cs="宋体"/>
          <w:szCs w:val="21"/>
          <w:highlight w:val="none"/>
        </w:rPr>
        <w:t>新成立企业不足一年的提供其基本开户银行出具的资信证</w:t>
      </w:r>
      <w:r>
        <w:rPr>
          <w:rFonts w:hint="eastAsia" w:ascii="宋体" w:hAnsi="宋体" w:cs="宋体"/>
          <w:spacing w:val="2"/>
          <w:szCs w:val="21"/>
          <w:highlight w:val="none"/>
        </w:rPr>
        <w:t>明</w:t>
      </w:r>
      <w:r>
        <w:rPr>
          <w:rFonts w:hint="eastAsia" w:ascii="宋体" w:hAnsi="宋体" w:cs="宋体"/>
          <w:spacing w:val="-36"/>
          <w:szCs w:val="21"/>
          <w:highlight w:val="none"/>
        </w:rPr>
        <w:t>，</w:t>
      </w:r>
      <w:r>
        <w:rPr>
          <w:rFonts w:hint="eastAsia" w:ascii="宋体" w:hAnsi="宋体" w:cs="宋体"/>
          <w:szCs w:val="21"/>
          <w:highlight w:val="none"/>
        </w:rPr>
        <w:t>资信证明出具时间距开标不超过一年。</w:t>
      </w:r>
      <w:r>
        <w:rPr>
          <w:rFonts w:hint="eastAsia" w:ascii="宋体" w:hAnsi="宋体"/>
          <w:highlight w:val="none"/>
        </w:rPr>
        <w:t>）；</w:t>
      </w:r>
    </w:p>
    <w:p w14:paraId="2CACEA7E">
      <w:pPr>
        <w:widowControl/>
        <w:snapToGrid w:val="0"/>
        <w:spacing w:line="400" w:lineRule="exact"/>
        <w:ind w:firstLine="420" w:firstLineChars="200"/>
        <w:jc w:val="left"/>
        <w:rPr>
          <w:rFonts w:ascii="宋体"/>
          <w:highlight w:val="none"/>
        </w:rPr>
      </w:pPr>
      <w:r>
        <w:rPr>
          <w:rFonts w:hint="eastAsia" w:ascii="宋体" w:hAnsi="宋体"/>
          <w:highlight w:val="none"/>
        </w:rPr>
        <w:t>（三）具有履行合同所必需的设备和专业技术能力；</w:t>
      </w:r>
      <w:r>
        <w:rPr>
          <w:rFonts w:hint="eastAsia" w:ascii="宋体" w:hAnsi="宋体"/>
          <w:kern w:val="0"/>
          <w:highlight w:val="none"/>
          <w:shd w:val="clear" w:color="auto" w:fill="FFFFFF"/>
        </w:rPr>
        <w:t>（</w:t>
      </w:r>
      <w:r>
        <w:rPr>
          <w:rFonts w:hint="eastAsia" w:ascii="宋体" w:hAnsi="宋体"/>
          <w:highlight w:val="none"/>
        </w:rPr>
        <w:t>提供声明函</w:t>
      </w:r>
      <w:r>
        <w:rPr>
          <w:rFonts w:hint="eastAsia" w:ascii="宋体" w:hAnsi="宋体"/>
          <w:kern w:val="0"/>
          <w:highlight w:val="none"/>
          <w:shd w:val="clear" w:color="auto" w:fill="FFFFFF"/>
        </w:rPr>
        <w:t>）</w:t>
      </w:r>
    </w:p>
    <w:p w14:paraId="6A16934F">
      <w:pPr>
        <w:spacing w:line="400" w:lineRule="exact"/>
        <w:ind w:firstLine="420" w:firstLineChars="200"/>
        <w:outlineLvl w:val="0"/>
        <w:rPr>
          <w:rFonts w:ascii="宋体"/>
          <w:highlight w:val="none"/>
        </w:rPr>
      </w:pPr>
      <w:bookmarkStart w:id="42" w:name="_Toc2799"/>
      <w:bookmarkEnd w:id="42"/>
      <w:bookmarkStart w:id="43" w:name="_Toc17234"/>
      <w:bookmarkEnd w:id="43"/>
      <w:bookmarkStart w:id="44" w:name="_Toc7754"/>
      <w:r>
        <w:rPr>
          <w:rFonts w:hint="eastAsia" w:ascii="宋体" w:hAnsi="宋体"/>
          <w:highlight w:val="none"/>
        </w:rPr>
        <w:t>（四）</w:t>
      </w:r>
      <w:bookmarkEnd w:id="44"/>
      <w:r>
        <w:rPr>
          <w:rFonts w:hint="eastAsia" w:ascii="宋体" w:hAnsi="宋体"/>
          <w:highlight w:val="none"/>
        </w:rPr>
        <w:t>具有依法缴纳税收和社会保障资金的良好记录；（提供相关部门出具的自202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月以来</w:t>
      </w:r>
      <w:r>
        <w:rPr>
          <w:rFonts w:hint="eastAsia" w:ascii="宋体" w:hAnsi="宋体"/>
          <w:highlight w:val="none"/>
          <w:lang w:val="en-US" w:eastAsia="zh-CN"/>
        </w:rPr>
        <w:t>任意1</w:t>
      </w:r>
      <w:r>
        <w:rPr>
          <w:rFonts w:hint="eastAsia" w:ascii="宋体" w:hAnsi="宋体"/>
          <w:highlight w:val="none"/>
        </w:rPr>
        <w:t>个月的依法缴纳税收证明和社保证明</w:t>
      </w:r>
      <w:r>
        <w:rPr>
          <w:rFonts w:hint="eastAsia" w:ascii="仿宋" w:hAnsi="仿宋"/>
          <w:szCs w:val="24"/>
          <w:highlight w:val="none"/>
        </w:rPr>
        <w:t>，</w:t>
      </w:r>
      <w:r>
        <w:rPr>
          <w:rFonts w:hint="eastAsia" w:ascii="宋体" w:hAnsi="宋体"/>
          <w:highlight w:val="none"/>
        </w:rPr>
        <w:t>若符合免征条件等其他情况应提供相应证明材料。）；</w:t>
      </w:r>
    </w:p>
    <w:p w14:paraId="6610AC35">
      <w:pPr>
        <w:widowControl/>
        <w:snapToGrid w:val="0"/>
        <w:spacing w:line="400" w:lineRule="exact"/>
        <w:ind w:firstLine="420" w:firstLineChars="200"/>
        <w:jc w:val="left"/>
        <w:rPr>
          <w:rFonts w:ascii="宋体" w:hAnsi="宋体"/>
          <w:highlight w:val="none"/>
        </w:rPr>
      </w:pPr>
      <w:r>
        <w:rPr>
          <w:rFonts w:hint="eastAsia" w:ascii="宋体" w:hAnsi="宋体"/>
          <w:highlight w:val="none"/>
        </w:rPr>
        <w:t>（五）参加政府采购活动前三年内，在经营活动中没有重大违法记录；（提供声明函）</w:t>
      </w:r>
    </w:p>
    <w:p w14:paraId="71571436">
      <w:pPr>
        <w:widowControl/>
        <w:snapToGrid w:val="0"/>
        <w:spacing w:line="400" w:lineRule="exact"/>
        <w:ind w:firstLine="420" w:firstLineChars="200"/>
        <w:jc w:val="left"/>
        <w:rPr>
          <w:rFonts w:ascii="宋体" w:hAnsi="宋体"/>
          <w:highlight w:val="none"/>
        </w:rPr>
      </w:pPr>
      <w:r>
        <w:rPr>
          <w:rFonts w:hint="eastAsia" w:ascii="宋体" w:hAnsi="宋体"/>
          <w:highlight w:val="none"/>
        </w:rPr>
        <w:t>（六）法律、行政法规规定的其他条件。</w:t>
      </w:r>
    </w:p>
    <w:p w14:paraId="597A75EC">
      <w:pPr>
        <w:widowControl/>
        <w:snapToGrid w:val="0"/>
        <w:spacing w:line="400" w:lineRule="exact"/>
        <w:ind w:firstLine="420" w:firstLineChars="200"/>
        <w:jc w:val="left"/>
        <w:rPr>
          <w:rFonts w:ascii="宋体" w:hAnsi="宋体"/>
          <w:kern w:val="0"/>
          <w:highlight w:val="none"/>
        </w:rPr>
      </w:pPr>
      <w:r>
        <w:rPr>
          <w:rFonts w:hint="eastAsia" w:ascii="宋体" w:hAnsi="宋体"/>
          <w:highlight w:val="none"/>
        </w:rPr>
        <w:t>3.2、根据《财政部关于在政府采购活动中查询及使用信用记录有关问题的通知》（财库[2016]125号）规</w:t>
      </w:r>
      <w:r>
        <w:rPr>
          <w:rFonts w:hint="eastAsia" w:ascii="宋体" w:hAnsi="宋体"/>
          <w:kern w:val="0"/>
          <w:highlight w:val="none"/>
        </w:rPr>
        <w:t>定，供应商需通过“信用中国”网站（www.creditchian.gov.cn）查询未列入</w:t>
      </w:r>
      <w:r>
        <w:rPr>
          <w:rFonts w:hint="eastAsia" w:ascii="宋体" w:hAnsi="宋体"/>
          <w:b/>
          <w:bCs/>
          <w:kern w:val="0"/>
          <w:highlight w:val="none"/>
        </w:rPr>
        <w:t>失信被执行人</w:t>
      </w:r>
      <w:r>
        <w:rPr>
          <w:rFonts w:hint="eastAsia" w:ascii="宋体" w:hAnsi="宋体"/>
          <w:kern w:val="0"/>
          <w:highlight w:val="none"/>
        </w:rPr>
        <w:t>（“失信被执行人”或者通过“中国执行信息公开网”进行查询）、</w:t>
      </w:r>
      <w:r>
        <w:rPr>
          <w:rFonts w:hint="eastAsia" w:ascii="宋体" w:hAnsi="宋体"/>
          <w:b/>
          <w:bCs/>
          <w:kern w:val="0"/>
          <w:highlight w:val="none"/>
        </w:rPr>
        <w:t>重大税收违法失信主体</w:t>
      </w:r>
      <w:r>
        <w:rPr>
          <w:rFonts w:hint="eastAsia" w:ascii="宋体" w:hAnsi="宋体"/>
          <w:kern w:val="0"/>
          <w:highlight w:val="none"/>
        </w:rPr>
        <w:t>；通过中国政府采购（www.ccgp.gov.cn）查询</w:t>
      </w:r>
      <w:r>
        <w:rPr>
          <w:rFonts w:hint="eastAsia" w:ascii="宋体" w:hAnsi="宋体"/>
          <w:b/>
          <w:bCs/>
          <w:kern w:val="0"/>
          <w:highlight w:val="none"/>
        </w:rPr>
        <w:t>政府采购严重违法失信行为记录名单</w:t>
      </w:r>
      <w:r>
        <w:rPr>
          <w:rFonts w:hint="eastAsia" w:ascii="宋体" w:hAnsi="宋体"/>
          <w:kern w:val="0"/>
          <w:highlight w:val="none"/>
        </w:rPr>
        <w:t>的网页版截图，</w:t>
      </w:r>
      <w:r>
        <w:rPr>
          <w:rFonts w:hint="eastAsia" w:ascii="宋体" w:hAnsi="宋体"/>
          <w:b/>
          <w:bCs/>
          <w:kern w:val="0"/>
          <w:highlight w:val="none"/>
        </w:rPr>
        <w:t>信用信息查询截止时点为公告发布之日起至投标截止时间前</w:t>
      </w:r>
      <w:r>
        <w:rPr>
          <w:rFonts w:hint="eastAsia" w:ascii="宋体" w:hAnsi="宋体"/>
          <w:kern w:val="0"/>
          <w:highlight w:val="none"/>
        </w:rPr>
        <w:t>。</w:t>
      </w:r>
      <w:r>
        <w:rPr>
          <w:rFonts w:hint="eastAsia" w:ascii="宋体" w:hAnsi="宋体"/>
          <w:b/>
          <w:bCs/>
          <w:kern w:val="0"/>
          <w:highlight w:val="none"/>
        </w:rPr>
        <w:t>并附在投标文件中</w:t>
      </w:r>
      <w:r>
        <w:rPr>
          <w:rFonts w:hint="eastAsia" w:ascii="宋体" w:hAnsi="宋体"/>
          <w:kern w:val="0"/>
          <w:highlight w:val="none"/>
        </w:rPr>
        <w:t>，</w:t>
      </w:r>
      <w:r>
        <w:rPr>
          <w:rFonts w:hint="eastAsia" w:ascii="宋体" w:hAnsi="宋体"/>
          <w:b/>
          <w:bCs/>
          <w:kern w:val="0"/>
          <w:highlight w:val="none"/>
        </w:rPr>
        <w:t>提供网页信用查询截图</w:t>
      </w:r>
      <w:r>
        <w:rPr>
          <w:rFonts w:hint="eastAsia" w:ascii="宋体" w:hAnsi="宋体"/>
          <w:b/>
          <w:bCs/>
          <w:kern w:val="0"/>
          <w:highlight w:val="none"/>
          <w:lang w:eastAsia="zh-CN"/>
        </w:rPr>
        <w:t>（</w:t>
      </w:r>
      <w:r>
        <w:rPr>
          <w:rFonts w:hint="eastAsia" w:ascii="宋体" w:hAnsi="宋体"/>
          <w:b/>
          <w:bCs/>
          <w:kern w:val="0"/>
          <w:highlight w:val="none"/>
          <w:lang w:val="en-US" w:eastAsia="zh-CN"/>
        </w:rPr>
        <w:t>包含查询时点</w:t>
      </w:r>
      <w:r>
        <w:rPr>
          <w:rFonts w:hint="eastAsia" w:ascii="宋体" w:hAnsi="宋体"/>
          <w:b/>
          <w:bCs/>
          <w:kern w:val="0"/>
          <w:highlight w:val="none"/>
          <w:lang w:eastAsia="zh-CN"/>
        </w:rPr>
        <w:t>）</w:t>
      </w:r>
      <w:r>
        <w:rPr>
          <w:rFonts w:hint="eastAsia" w:ascii="宋体" w:hAnsi="宋体"/>
          <w:kern w:val="0"/>
          <w:highlight w:val="none"/>
        </w:rPr>
        <w:t>。供应商获取文件至与采购人签订合同期间一旦发现供应商存在信用问题，采购人均有权取消其中标资格。</w:t>
      </w:r>
    </w:p>
    <w:p w14:paraId="574B1722">
      <w:pPr>
        <w:pStyle w:val="8"/>
        <w:spacing w:line="400" w:lineRule="exact"/>
        <w:ind w:firstLine="420"/>
        <w:rPr>
          <w:rFonts w:hint="eastAsia" w:ascii="宋体" w:hAnsi="宋体"/>
          <w:kern w:val="0"/>
          <w:szCs w:val="21"/>
          <w:highlight w:val="none"/>
        </w:rPr>
      </w:pPr>
      <w:r>
        <w:rPr>
          <w:rFonts w:hint="eastAsia" w:ascii="宋体" w:hAnsi="宋体"/>
          <w:kern w:val="0"/>
          <w:szCs w:val="21"/>
          <w:highlight w:val="none"/>
        </w:rPr>
        <w:t>3.</w:t>
      </w:r>
      <w:r>
        <w:rPr>
          <w:rFonts w:hint="eastAsia" w:ascii="宋体" w:hAnsi="宋体"/>
          <w:kern w:val="0"/>
          <w:szCs w:val="21"/>
          <w:highlight w:val="none"/>
          <w:lang w:val="en-US" w:eastAsia="zh-CN"/>
        </w:rPr>
        <w:t>3</w:t>
      </w:r>
      <w:r>
        <w:rPr>
          <w:rFonts w:hint="eastAsia" w:ascii="宋体" w:hAnsi="宋体"/>
          <w:kern w:val="0"/>
          <w:szCs w:val="21"/>
          <w:highlight w:val="none"/>
        </w:rPr>
        <w:t>、本项目应执行的政府采购政策：落实财政部会同国务院有关部门制定的政府采购政策，实现节约能源、保护环境、扶持不发达地区和少数民族地区、促进中小企业发展等目标。</w:t>
      </w:r>
    </w:p>
    <w:p w14:paraId="7871AD14">
      <w:pPr>
        <w:pStyle w:val="8"/>
        <w:spacing w:line="400" w:lineRule="exact"/>
        <w:ind w:firstLine="420"/>
        <w:rPr>
          <w:highlight w:val="none"/>
        </w:rPr>
      </w:pPr>
      <w:r>
        <w:rPr>
          <w:rFonts w:hint="eastAsia" w:ascii="宋体" w:hAnsi="宋体"/>
          <w:kern w:val="0"/>
          <w:szCs w:val="21"/>
          <w:highlight w:val="none"/>
        </w:rPr>
        <w:t>3.</w:t>
      </w:r>
      <w:r>
        <w:rPr>
          <w:rFonts w:hint="eastAsia" w:ascii="宋体" w:hAnsi="宋体"/>
          <w:kern w:val="0"/>
          <w:szCs w:val="21"/>
          <w:highlight w:val="none"/>
          <w:lang w:val="en-US" w:eastAsia="zh-CN"/>
        </w:rPr>
        <w:t>4</w:t>
      </w:r>
      <w:r>
        <w:rPr>
          <w:rFonts w:hint="eastAsia" w:ascii="宋体" w:hAnsi="宋体"/>
          <w:kern w:val="0"/>
          <w:szCs w:val="21"/>
          <w:highlight w:val="none"/>
        </w:rPr>
        <w:t>、单位负责人为同一人或者存在控股、管理关系的不同单位，不得参加同一合同项下的政府采购活动（提供</w:t>
      </w:r>
      <w:r>
        <w:rPr>
          <w:rFonts w:hint="eastAsia" w:ascii="宋体" w:hAnsi="宋体"/>
          <w:kern w:val="0"/>
          <w:szCs w:val="21"/>
          <w:highlight w:val="none"/>
          <w:lang w:val="en-US" w:eastAsia="zh-CN"/>
        </w:rPr>
        <w:t>声明函</w:t>
      </w:r>
      <w:r>
        <w:rPr>
          <w:rFonts w:hint="eastAsia" w:ascii="宋体" w:hAnsi="宋体"/>
          <w:kern w:val="0"/>
          <w:szCs w:val="21"/>
          <w:highlight w:val="none"/>
        </w:rPr>
        <w:t>，格式自拟）</w:t>
      </w:r>
    </w:p>
    <w:p w14:paraId="1726CCE0">
      <w:pPr>
        <w:spacing w:line="300" w:lineRule="auto"/>
        <w:rPr>
          <w:rFonts w:ascii="宋体" w:hAnsi="宋体" w:cs="宋体"/>
          <w:b/>
          <w:bCs/>
          <w:szCs w:val="21"/>
          <w:highlight w:val="none"/>
        </w:rPr>
      </w:pPr>
      <w:r>
        <w:rPr>
          <w:rFonts w:hint="eastAsia" w:ascii="宋体" w:hAnsi="宋体" w:cs="宋体"/>
          <w:b/>
          <w:bCs/>
          <w:szCs w:val="21"/>
          <w:highlight w:val="none"/>
        </w:rPr>
        <w:t>三、获取采购文件</w:t>
      </w:r>
      <w:bookmarkEnd w:id="38"/>
      <w:bookmarkEnd w:id="39"/>
      <w:bookmarkEnd w:id="40"/>
      <w:bookmarkEnd w:id="41"/>
    </w:p>
    <w:p w14:paraId="14A6246F">
      <w:pPr>
        <w:widowControl/>
        <w:snapToGrid w:val="0"/>
        <w:spacing w:line="420" w:lineRule="exact"/>
        <w:ind w:firstLine="420" w:firstLineChars="200"/>
        <w:jc w:val="left"/>
        <w:rPr>
          <w:rFonts w:ascii="宋体" w:hAnsi="宋体"/>
          <w:kern w:val="0"/>
          <w:highlight w:val="none"/>
          <w:shd w:val="clear" w:color="auto" w:fill="FFFFFF"/>
        </w:rPr>
      </w:pPr>
      <w:bookmarkStart w:id="45" w:name="_Toc28359092"/>
      <w:bookmarkStart w:id="46" w:name="_Toc35393801"/>
      <w:bookmarkStart w:id="47" w:name="_Toc28359015"/>
      <w:bookmarkStart w:id="48" w:name="_Toc35393632"/>
      <w:r>
        <w:rPr>
          <w:rFonts w:hint="eastAsia" w:ascii="宋体" w:hAnsi="宋体"/>
          <w:kern w:val="0"/>
          <w:highlight w:val="none"/>
          <w:shd w:val="clear" w:color="auto" w:fill="FFFFFF"/>
        </w:rPr>
        <w:t>1、时间：202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4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29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5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8 </w:t>
      </w:r>
      <w:r>
        <w:rPr>
          <w:rFonts w:hint="eastAsia" w:ascii="宋体" w:hAnsi="宋体"/>
          <w:kern w:val="0"/>
          <w:highlight w:val="none"/>
          <w:shd w:val="clear" w:color="auto" w:fill="FFFFFF"/>
        </w:rPr>
        <w:t>日，每天上</w:t>
      </w:r>
      <w:r>
        <w:rPr>
          <w:rFonts w:hint="eastAsia" w:ascii="宋体" w:hAnsi="宋体" w:eastAsia="宋体" w:cs="Times New Roman"/>
          <w:kern w:val="0"/>
          <w:highlight w:val="none"/>
          <w:shd w:val="clear" w:color="auto" w:fill="FFFFFF"/>
        </w:rPr>
        <w:t>午9:00至12:00，下午12:00至17:00。</w:t>
      </w:r>
      <w:r>
        <w:rPr>
          <w:rFonts w:hint="eastAsia" w:ascii="宋体" w:hAnsi="宋体"/>
          <w:kern w:val="0"/>
          <w:highlight w:val="none"/>
          <w:shd w:val="clear" w:color="auto" w:fill="FFFFFF"/>
        </w:rPr>
        <w:t>（北京时间，法定节假日除外）</w:t>
      </w:r>
    </w:p>
    <w:p w14:paraId="0437AF18">
      <w:pPr>
        <w:widowControl/>
        <w:shd w:val="clear" w:color="auto" w:fill="FFFFFF"/>
        <w:spacing w:before="60" w:after="60" w:line="34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2、地点：开封市公共资源交易中心网站http://www.kfsggzyjyw.cn</w:t>
      </w:r>
    </w:p>
    <w:p w14:paraId="5AB232BA">
      <w:pPr>
        <w:widowControl/>
        <w:shd w:val="clear" w:color="auto" w:fill="FFFFFF"/>
        <w:spacing w:before="60" w:after="60" w:line="34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3、方式：</w:t>
      </w:r>
      <w:r>
        <w:rPr>
          <w:rFonts w:hint="eastAsia" w:ascii="宋体" w:hAnsi="宋体"/>
          <w:highlight w:val="none"/>
        </w:rPr>
        <w:t>供应商应注册成为开封市公共资源交易中心网站会员并取得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密钥登录会员系统下载招标文件。供应商系统操作手册在开封市公共资源交易中心网站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查看，</w:t>
      </w:r>
      <w:r>
        <w:rPr>
          <w:rFonts w:hint="eastAsia" w:ascii="宋体" w:hAnsi="宋体"/>
          <w:kern w:val="0"/>
          <w:highlight w:val="none"/>
          <w:shd w:val="clear" w:color="auto" w:fill="FFFFFF"/>
        </w:rPr>
        <w:t>请供应商时刻关注开封市公共资源交易中心网站和公司CA密钥推送消息。</w:t>
      </w:r>
      <w:r>
        <w:rPr>
          <w:rFonts w:hint="eastAsia" w:ascii="宋体" w:hAnsi="宋体"/>
          <w:highlight w:val="none"/>
        </w:rPr>
        <w:t>查询竞争性磋商文件方式：潜在投标人、供应商可打开开封市公共资源交易中心网站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首页“流程公开”里查询竞争性磋商文件。</w:t>
      </w:r>
    </w:p>
    <w:p w14:paraId="05418A12">
      <w:pPr>
        <w:widowControl/>
        <w:shd w:val="clear" w:color="auto" w:fill="FFFFFF"/>
        <w:spacing w:before="60" w:after="60" w:line="360" w:lineRule="auto"/>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21BEDE28">
      <w:pPr>
        <w:pStyle w:val="4"/>
        <w:spacing w:before="0" w:after="0" w:line="360" w:lineRule="exact"/>
        <w:rPr>
          <w:rFonts w:ascii="宋体" w:hAnsi="宋体" w:eastAsia="宋体" w:cs="宋体"/>
          <w:bCs/>
          <w:sz w:val="21"/>
          <w:szCs w:val="21"/>
          <w:highlight w:val="none"/>
        </w:rPr>
      </w:pPr>
      <w:r>
        <w:rPr>
          <w:rFonts w:hint="eastAsia" w:ascii="宋体" w:hAnsi="宋体" w:eastAsia="宋体" w:cs="宋体"/>
          <w:bCs/>
          <w:sz w:val="21"/>
          <w:szCs w:val="21"/>
          <w:highlight w:val="none"/>
        </w:rPr>
        <w:t>四、响应文件提交</w:t>
      </w:r>
      <w:bookmarkEnd w:id="45"/>
      <w:bookmarkEnd w:id="46"/>
      <w:bookmarkEnd w:id="47"/>
      <w:bookmarkEnd w:id="48"/>
    </w:p>
    <w:p w14:paraId="2850766C">
      <w:pPr>
        <w:spacing w:line="360" w:lineRule="exact"/>
        <w:ind w:firstLine="420" w:firstLineChars="200"/>
        <w:rPr>
          <w:rFonts w:ascii="宋体" w:hAnsi="宋体" w:cs="宋体"/>
          <w:szCs w:val="21"/>
          <w:highlight w:val="none"/>
        </w:rPr>
      </w:pPr>
      <w:bookmarkStart w:id="49" w:name="_Toc28359016"/>
      <w:bookmarkStart w:id="50" w:name="_Toc28359093"/>
      <w:bookmarkStart w:id="51" w:name="_Toc35393802"/>
      <w:bookmarkStart w:id="52" w:name="_Toc35393633"/>
      <w:r>
        <w:rPr>
          <w:rFonts w:hint="eastAsia" w:ascii="宋体" w:hAnsi="宋体" w:cs="宋体"/>
          <w:szCs w:val="21"/>
          <w:highlight w:val="none"/>
        </w:rPr>
        <w:t>1、时间：202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 xml:space="preserve"> 5 </w:t>
      </w:r>
      <w:r>
        <w:rPr>
          <w:rFonts w:hint="eastAsia" w:ascii="宋体" w:hAnsi="宋体" w:cs="宋体"/>
          <w:szCs w:val="21"/>
          <w:highlight w:val="none"/>
        </w:rPr>
        <w:t>月</w:t>
      </w:r>
      <w:r>
        <w:rPr>
          <w:rFonts w:hint="eastAsia" w:ascii="宋体" w:hAnsi="宋体" w:cs="宋体"/>
          <w:szCs w:val="21"/>
          <w:highlight w:val="none"/>
          <w:lang w:val="en-US" w:eastAsia="zh-CN"/>
        </w:rPr>
        <w:t xml:space="preserve"> 9  </w:t>
      </w:r>
      <w:r>
        <w:rPr>
          <w:rFonts w:hint="eastAsia" w:ascii="宋体" w:hAnsi="宋体" w:cs="宋体"/>
          <w:szCs w:val="21"/>
          <w:highlight w:val="none"/>
        </w:rPr>
        <w:t>日9点 20分（北京时间）</w:t>
      </w:r>
    </w:p>
    <w:p w14:paraId="6E33D5FD">
      <w:pPr>
        <w:spacing w:before="13" w:line="360" w:lineRule="exact"/>
        <w:ind w:right="163" w:firstLine="420" w:firstLineChars="200"/>
        <w:rPr>
          <w:rFonts w:ascii="宋体" w:hAnsi="宋体" w:cs="宋体"/>
          <w:kern w:val="0"/>
          <w:szCs w:val="21"/>
          <w:highlight w:val="none"/>
        </w:rPr>
      </w:pPr>
      <w:r>
        <w:rPr>
          <w:rFonts w:hint="eastAsia" w:ascii="宋体" w:hAnsi="宋体" w:cs="宋体"/>
          <w:szCs w:val="21"/>
          <w:highlight w:val="none"/>
        </w:rPr>
        <w:t>2、地点：</w:t>
      </w:r>
      <w:r>
        <w:rPr>
          <w:rFonts w:hint="eastAsia" w:ascii="宋体" w:hAnsi="宋体" w:cs="宋体"/>
          <w:kern w:val="0"/>
          <w:szCs w:val="21"/>
          <w:highlight w:val="none"/>
          <w:shd w:val="clear" w:color="auto" w:fill="FFFFFF"/>
        </w:rPr>
        <w:t>开封市公共资源交易中心网站</w:t>
      </w:r>
      <w:r>
        <w:rPr>
          <w:highlight w:val="none"/>
        </w:rPr>
        <w:fldChar w:fldCharType="begin"/>
      </w:r>
      <w:r>
        <w:rPr>
          <w:highlight w:val="none"/>
        </w:rPr>
        <w:instrText xml:space="preserve"> HYPERLINK "http://ggzy.lankao.gov.cn/" </w:instrText>
      </w:r>
      <w:r>
        <w:rPr>
          <w:highlight w:val="none"/>
        </w:rPr>
        <w:fldChar w:fldCharType="separate"/>
      </w:r>
      <w:r>
        <w:rPr>
          <w:rFonts w:hint="eastAsia" w:ascii="宋体" w:hAnsi="宋体"/>
          <w:kern w:val="0"/>
          <w:highlight w:val="none"/>
          <w:shd w:val="clear" w:color="auto" w:fill="FFFFFF"/>
        </w:rPr>
        <w:t>http://kfggzy.kaifeng.gov.cn</w:t>
      </w:r>
      <w:r>
        <w:rPr>
          <w:rFonts w:hint="eastAsia" w:ascii="宋体" w:hAnsi="宋体"/>
          <w:kern w:val="0"/>
          <w:highlight w:val="none"/>
          <w:shd w:val="clear" w:color="auto" w:fill="FFFFFF"/>
        </w:rPr>
        <w:fldChar w:fldCharType="end"/>
      </w:r>
      <w:r>
        <w:rPr>
          <w:rFonts w:hint="eastAsia" w:ascii="宋体" w:hAnsi="宋体" w:cs="宋体"/>
          <w:kern w:val="0"/>
          <w:szCs w:val="21"/>
          <w:highlight w:val="none"/>
          <w:shd w:val="clear" w:color="auto" w:fill="FFFFFF"/>
        </w:rPr>
        <w:t>会员系统中加密上传。（投标文件逾期未上传或未上传成功的，采购人不予受理）</w:t>
      </w:r>
    </w:p>
    <w:p w14:paraId="14C8C5B1">
      <w:pPr>
        <w:spacing w:line="360" w:lineRule="exact"/>
        <w:rPr>
          <w:rFonts w:ascii="宋体" w:hAnsi="宋体" w:cs="宋体"/>
          <w:b/>
          <w:bCs/>
          <w:szCs w:val="21"/>
          <w:highlight w:val="none"/>
        </w:rPr>
      </w:pPr>
      <w:r>
        <w:rPr>
          <w:rFonts w:hint="eastAsia" w:ascii="宋体" w:hAnsi="宋体" w:cs="宋体"/>
          <w:b/>
          <w:bCs/>
          <w:szCs w:val="21"/>
          <w:highlight w:val="none"/>
        </w:rPr>
        <w:t>五、</w:t>
      </w:r>
      <w:bookmarkEnd w:id="49"/>
      <w:bookmarkEnd w:id="50"/>
      <w:bookmarkEnd w:id="51"/>
      <w:bookmarkEnd w:id="52"/>
      <w:bookmarkStart w:id="53" w:name="_Toc35393634"/>
      <w:bookmarkStart w:id="54" w:name="_Toc28359017"/>
      <w:bookmarkStart w:id="55" w:name="_Toc35393803"/>
      <w:bookmarkStart w:id="56" w:name="_Toc28359094"/>
      <w:r>
        <w:rPr>
          <w:rFonts w:hint="eastAsia" w:ascii="宋体" w:hAnsi="宋体" w:cs="宋体"/>
          <w:b/>
          <w:bCs/>
          <w:szCs w:val="21"/>
          <w:highlight w:val="none"/>
        </w:rPr>
        <w:t>响应文件开启</w:t>
      </w:r>
    </w:p>
    <w:p w14:paraId="0C3E02DB">
      <w:pPr>
        <w:spacing w:line="360" w:lineRule="exact"/>
        <w:ind w:firstLine="420" w:firstLineChars="200"/>
        <w:rPr>
          <w:rFonts w:ascii="宋体" w:hAnsi="宋体" w:cs="宋体"/>
          <w:szCs w:val="21"/>
          <w:highlight w:val="none"/>
        </w:rPr>
      </w:pPr>
      <w:r>
        <w:rPr>
          <w:rFonts w:hint="eastAsia" w:ascii="宋体" w:hAnsi="宋体" w:cs="宋体"/>
          <w:szCs w:val="21"/>
          <w:highlight w:val="none"/>
        </w:rPr>
        <w:t>1、时间：202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 xml:space="preserve"> 5 </w:t>
      </w:r>
      <w:r>
        <w:rPr>
          <w:rFonts w:hint="eastAsia" w:ascii="宋体" w:hAnsi="宋体" w:cs="宋体"/>
          <w:szCs w:val="21"/>
          <w:highlight w:val="none"/>
        </w:rPr>
        <w:t>月</w:t>
      </w:r>
      <w:r>
        <w:rPr>
          <w:rFonts w:hint="eastAsia" w:ascii="宋体" w:hAnsi="宋体" w:cs="宋体"/>
          <w:szCs w:val="21"/>
          <w:highlight w:val="none"/>
          <w:lang w:val="en-US" w:eastAsia="zh-CN"/>
        </w:rPr>
        <w:t xml:space="preserve"> 9  </w:t>
      </w:r>
      <w:r>
        <w:rPr>
          <w:rFonts w:hint="eastAsia" w:ascii="宋体" w:hAnsi="宋体" w:cs="宋体"/>
          <w:szCs w:val="21"/>
          <w:highlight w:val="none"/>
        </w:rPr>
        <w:t>日9点 20分（北京时间）</w:t>
      </w:r>
    </w:p>
    <w:p w14:paraId="1E0C983C">
      <w:pPr>
        <w:spacing w:line="360" w:lineRule="exact"/>
        <w:ind w:firstLine="420" w:firstLineChars="200"/>
        <w:rPr>
          <w:rFonts w:ascii="宋体" w:hAnsi="宋体" w:cs="宋体"/>
          <w:szCs w:val="21"/>
          <w:highlight w:val="none"/>
        </w:rPr>
      </w:pPr>
      <w:r>
        <w:rPr>
          <w:rFonts w:hint="eastAsia" w:ascii="宋体" w:hAnsi="宋体" w:cs="宋体"/>
          <w:szCs w:val="21"/>
          <w:highlight w:val="none"/>
        </w:rPr>
        <w:t>2、地点：电子投标文件须在投标截止时间前在开封市公共资源交易中心网站（</w:t>
      </w:r>
      <w:r>
        <w:rPr>
          <w:rFonts w:hint="eastAsia" w:ascii="宋体" w:hAnsi="宋体"/>
          <w:kern w:val="0"/>
          <w:highlight w:val="none"/>
          <w:shd w:val="clear" w:color="auto" w:fill="FFFFFF"/>
        </w:rPr>
        <w:t>http://www.kfsggzyjyw.cn</w:t>
      </w:r>
      <w:r>
        <w:rPr>
          <w:rFonts w:hint="eastAsia" w:ascii="宋体" w:hAnsi="宋体" w:cs="宋体"/>
          <w:szCs w:val="21"/>
          <w:highlight w:val="none"/>
        </w:rPr>
        <w:t>）会员系统中加密上传。</w:t>
      </w:r>
      <w:r>
        <w:rPr>
          <w:rFonts w:hint="eastAsia" w:ascii="宋体" w:hAnsi="宋体"/>
          <w:szCs w:val="21"/>
          <w:highlight w:val="none"/>
        </w:rPr>
        <w:t>本项目采用“远程不见面”开标方式,供应商无需到现场提交原件资料、无需到开封市公共资源交易中心现场参加开标会议；供应商应当在开标时间前,登录远程开标大厅,在线准时参加开标活动并进行响应文件解密、答疑澄清等。（系统解密时长默认为40分钟，错过解密时长者视为自动放弃本次投标）</w:t>
      </w:r>
    </w:p>
    <w:p w14:paraId="029C1F2A">
      <w:pPr>
        <w:pStyle w:val="4"/>
        <w:spacing w:before="0" w:after="0" w:line="360" w:lineRule="exact"/>
        <w:rPr>
          <w:rFonts w:ascii="宋体" w:hAnsi="宋体" w:eastAsia="宋体" w:cs="宋体"/>
          <w:bCs/>
          <w:sz w:val="21"/>
          <w:szCs w:val="21"/>
          <w:highlight w:val="none"/>
        </w:rPr>
      </w:pPr>
      <w:r>
        <w:rPr>
          <w:rFonts w:hint="eastAsia" w:ascii="宋体" w:hAnsi="宋体" w:eastAsia="宋体" w:cs="宋体"/>
          <w:bCs/>
          <w:sz w:val="21"/>
          <w:szCs w:val="21"/>
          <w:highlight w:val="none"/>
        </w:rPr>
        <w:t>六、</w:t>
      </w:r>
      <w:bookmarkEnd w:id="53"/>
      <w:bookmarkEnd w:id="54"/>
      <w:bookmarkEnd w:id="55"/>
      <w:bookmarkEnd w:id="56"/>
      <w:r>
        <w:rPr>
          <w:rFonts w:hint="eastAsia" w:ascii="宋体" w:hAnsi="宋体" w:eastAsia="宋体" w:cs="宋体"/>
          <w:bCs/>
          <w:sz w:val="21"/>
          <w:szCs w:val="21"/>
          <w:highlight w:val="none"/>
        </w:rPr>
        <w:t>发布公告的媒介及公告期限</w:t>
      </w:r>
    </w:p>
    <w:p w14:paraId="67DBB702">
      <w:pPr>
        <w:pStyle w:val="4"/>
        <w:spacing w:before="0" w:after="0" w:line="360" w:lineRule="exact"/>
        <w:ind w:firstLine="420" w:firstLineChars="200"/>
        <w:rPr>
          <w:rFonts w:ascii="宋体" w:hAnsi="宋体" w:eastAsia="宋体" w:cs="宋体"/>
          <w:b w:val="0"/>
          <w:sz w:val="21"/>
          <w:szCs w:val="21"/>
          <w:highlight w:val="none"/>
        </w:rPr>
      </w:pPr>
      <w:bookmarkStart w:id="57" w:name="_Toc35393635"/>
      <w:bookmarkStart w:id="58" w:name="_Toc35393804"/>
      <w:r>
        <w:rPr>
          <w:rFonts w:hint="eastAsia" w:ascii="宋体" w:hAnsi="宋体" w:eastAsia="宋体" w:cs="宋体"/>
          <w:b w:val="0"/>
          <w:sz w:val="21"/>
          <w:szCs w:val="21"/>
          <w:highlight w:val="none"/>
        </w:rPr>
        <w:t>本次公告在《中国招标投标公共服务平台》、《河南省政府采购网》、《开封市公共资源交易信息网》上发布，公告期限为五个工作日。</w:t>
      </w:r>
    </w:p>
    <w:p w14:paraId="66FEA58D">
      <w:pPr>
        <w:spacing w:line="360" w:lineRule="exact"/>
        <w:rPr>
          <w:rFonts w:ascii="宋体" w:hAnsi="宋体" w:cs="宋体"/>
          <w:b/>
          <w:bCs/>
          <w:szCs w:val="21"/>
          <w:highlight w:val="none"/>
        </w:rPr>
      </w:pPr>
      <w:r>
        <w:rPr>
          <w:rFonts w:hint="eastAsia" w:ascii="宋体" w:hAnsi="宋体" w:cs="宋体"/>
          <w:b/>
          <w:bCs/>
          <w:szCs w:val="21"/>
          <w:highlight w:val="none"/>
        </w:rPr>
        <w:t>七、其他补充事宜</w:t>
      </w:r>
      <w:bookmarkEnd w:id="57"/>
      <w:bookmarkEnd w:id="58"/>
    </w:p>
    <w:p w14:paraId="28625150">
      <w:pPr>
        <w:spacing w:line="360" w:lineRule="exact"/>
        <w:ind w:firstLine="420" w:firstLineChars="200"/>
        <w:rPr>
          <w:rFonts w:hint="eastAsia" w:ascii="宋体" w:hAnsi="宋体" w:cs="宋体"/>
          <w:b w:val="0"/>
          <w:bCs w:val="0"/>
          <w:szCs w:val="21"/>
          <w:highlight w:val="none"/>
          <w:lang w:val="en-US" w:eastAsia="zh-CN"/>
        </w:rPr>
      </w:pPr>
      <w:bookmarkStart w:id="59" w:name="_Toc35393636"/>
      <w:bookmarkStart w:id="60" w:name="_Toc28359018"/>
      <w:bookmarkStart w:id="61" w:name="_Toc35393805"/>
      <w:bookmarkStart w:id="62" w:name="_Toc28359095"/>
      <w:r>
        <w:rPr>
          <w:rFonts w:hint="eastAsia" w:ascii="宋体" w:hAnsi="宋体" w:cs="宋体"/>
          <w:b w:val="0"/>
          <w:bCs w:val="0"/>
          <w:szCs w:val="21"/>
          <w:highlight w:val="none"/>
          <w:lang w:val="en-US" w:eastAsia="zh-CN"/>
        </w:rPr>
        <w:t>监督部门：开封市顺河回族区财政局政府采购办公室</w:t>
      </w:r>
    </w:p>
    <w:p w14:paraId="6C311BCF">
      <w:pPr>
        <w:spacing w:line="360" w:lineRule="exact"/>
        <w:ind w:firstLine="420" w:firstLineChars="200"/>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联系方式：0371-23388639</w:t>
      </w:r>
    </w:p>
    <w:p w14:paraId="4055871A">
      <w:pPr>
        <w:spacing w:line="360" w:lineRule="exact"/>
        <w:rPr>
          <w:rFonts w:ascii="宋体" w:hAnsi="宋体" w:cs="宋体"/>
          <w:kern w:val="0"/>
          <w:szCs w:val="21"/>
          <w:highlight w:val="none"/>
          <w:shd w:val="clear" w:color="auto" w:fill="FFFFFF"/>
        </w:rPr>
      </w:pPr>
      <w:r>
        <w:rPr>
          <w:rFonts w:hint="eastAsia" w:ascii="宋体" w:hAnsi="宋体" w:cs="宋体"/>
          <w:b/>
          <w:bCs/>
          <w:szCs w:val="21"/>
          <w:highlight w:val="none"/>
        </w:rPr>
        <w:t>八、凡对本次采购提出询问，请按以下方式联系。</w:t>
      </w:r>
      <w:bookmarkEnd w:id="59"/>
      <w:bookmarkEnd w:id="60"/>
      <w:bookmarkEnd w:id="61"/>
      <w:bookmarkEnd w:id="62"/>
    </w:p>
    <w:p w14:paraId="153DF45B">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1、采购人信息</w:t>
      </w:r>
    </w:p>
    <w:p w14:paraId="3D42D910">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名  称：开封市财政厅东街小学</w:t>
      </w:r>
    </w:p>
    <w:p w14:paraId="08EC2C72">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地址： </w:t>
      </w:r>
      <w:r>
        <w:rPr>
          <w:rFonts w:hint="eastAsia" w:ascii="宋体" w:hAnsi="宋体" w:cs="宋体"/>
          <w:kern w:val="0"/>
          <w:szCs w:val="21"/>
          <w:highlight w:val="none"/>
          <w:shd w:val="clear" w:color="auto" w:fill="FFFFFF"/>
          <w:lang w:val="en-US" w:eastAsia="zh-CN"/>
        </w:rPr>
        <w:t>河南省</w:t>
      </w:r>
      <w:r>
        <w:rPr>
          <w:rFonts w:hint="eastAsia" w:ascii="宋体" w:hAnsi="宋体" w:cs="宋体"/>
          <w:kern w:val="0"/>
          <w:szCs w:val="21"/>
          <w:highlight w:val="none"/>
          <w:shd w:val="clear" w:color="auto" w:fill="FFFFFF"/>
        </w:rPr>
        <w:t>开封市顺河回族区</w:t>
      </w:r>
      <w:r>
        <w:rPr>
          <w:rFonts w:hint="eastAsia" w:ascii="宋体" w:hAnsi="宋体" w:cs="宋体"/>
          <w:kern w:val="0"/>
          <w:szCs w:val="21"/>
          <w:highlight w:val="none"/>
          <w:shd w:val="clear" w:color="auto" w:fill="FFFFFF"/>
          <w:lang w:val="en-US" w:eastAsia="zh-CN"/>
        </w:rPr>
        <w:t>财政厅东街101号</w:t>
      </w:r>
      <w:r>
        <w:rPr>
          <w:rFonts w:hint="eastAsia" w:ascii="宋体" w:hAnsi="宋体" w:cs="宋体"/>
          <w:kern w:val="0"/>
          <w:szCs w:val="21"/>
          <w:highlight w:val="none"/>
          <w:shd w:val="clear" w:color="auto" w:fill="FFFFFF"/>
        </w:rPr>
        <w:t>  </w:t>
      </w:r>
    </w:p>
    <w:p w14:paraId="242E25CF">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联系人：袁</w:t>
      </w:r>
      <w:r>
        <w:rPr>
          <w:rFonts w:hint="eastAsia" w:ascii="宋体" w:hAnsi="宋体" w:cs="宋体"/>
          <w:kern w:val="0"/>
          <w:szCs w:val="21"/>
          <w:highlight w:val="none"/>
          <w:shd w:val="clear" w:color="auto" w:fill="FFFFFF"/>
          <w:lang w:val="en-US" w:eastAsia="zh-CN"/>
        </w:rPr>
        <w:t>静</w:t>
      </w:r>
      <w:r>
        <w:rPr>
          <w:rFonts w:hint="eastAsia" w:ascii="宋体" w:hAnsi="宋体" w:cs="宋体"/>
          <w:kern w:val="0"/>
          <w:szCs w:val="21"/>
          <w:highlight w:val="none"/>
          <w:shd w:val="clear" w:color="auto" w:fill="FFFFFF"/>
        </w:rPr>
        <w:t>          </w:t>
      </w:r>
    </w:p>
    <w:p w14:paraId="0FCE6872">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联系方式：0371-25661908　　　　　　 　　　  </w:t>
      </w:r>
    </w:p>
    <w:p w14:paraId="3F229D3C">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2、采购代理机构信息</w:t>
      </w:r>
    </w:p>
    <w:p w14:paraId="73CADE5A">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名  称：中建山河建设管理集团有限公司　　　　　　　　　　　　</w:t>
      </w:r>
    </w:p>
    <w:p w14:paraId="12DF918A">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　址：郑州市金水区花园路27号　　　　　　　　　　　　</w:t>
      </w:r>
    </w:p>
    <w:p w14:paraId="08FC4324">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联系人：李</w:t>
      </w:r>
      <w:r>
        <w:rPr>
          <w:rFonts w:hint="eastAsia" w:ascii="宋体" w:hAnsi="宋体" w:cs="宋体"/>
          <w:kern w:val="0"/>
          <w:szCs w:val="21"/>
          <w:highlight w:val="none"/>
          <w:shd w:val="clear" w:color="auto" w:fill="FFFFFF"/>
          <w:lang w:val="en-US" w:eastAsia="zh-CN"/>
        </w:rPr>
        <w:t>柯</w:t>
      </w:r>
      <w:r>
        <w:rPr>
          <w:rFonts w:hint="eastAsia" w:ascii="宋体" w:hAnsi="宋体" w:cs="宋体"/>
          <w:kern w:val="0"/>
          <w:szCs w:val="21"/>
          <w:highlight w:val="none"/>
          <w:shd w:val="clear" w:color="auto" w:fill="FFFFFF"/>
        </w:rPr>
        <w:t>　</w:t>
      </w:r>
    </w:p>
    <w:p w14:paraId="6C2AAD3B">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联系方式：16637865003　　　　　　　　　　　 </w:t>
      </w:r>
    </w:p>
    <w:p w14:paraId="74471863">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3、项目联系方式</w:t>
      </w:r>
    </w:p>
    <w:p w14:paraId="7AA09DC7">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项目联系人：李</w:t>
      </w:r>
      <w:r>
        <w:rPr>
          <w:rFonts w:hint="eastAsia" w:ascii="宋体" w:hAnsi="宋体" w:cs="宋体"/>
          <w:kern w:val="0"/>
          <w:szCs w:val="21"/>
          <w:highlight w:val="none"/>
          <w:shd w:val="clear" w:color="auto" w:fill="FFFFFF"/>
          <w:lang w:val="en-US" w:eastAsia="zh-CN"/>
        </w:rPr>
        <w:t>柯</w:t>
      </w:r>
    </w:p>
    <w:p w14:paraId="7CDB5910">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电　　 话：16637865003　</w:t>
      </w:r>
    </w:p>
    <w:p w14:paraId="7775D4DD">
      <w:pPr>
        <w:pStyle w:val="71"/>
        <w:rPr>
          <w:sz w:val="21"/>
          <w:szCs w:val="21"/>
          <w:highlight w:val="none"/>
        </w:rPr>
      </w:pPr>
    </w:p>
    <w:p w14:paraId="6E9D6254">
      <w:pPr>
        <w:pStyle w:val="72"/>
        <w:rPr>
          <w:sz w:val="21"/>
          <w:szCs w:val="21"/>
          <w:highlight w:val="none"/>
        </w:rPr>
      </w:pPr>
    </w:p>
    <w:p w14:paraId="5C81A86C">
      <w:pPr>
        <w:jc w:val="center"/>
        <w:rPr>
          <w:rFonts w:ascii="Cambria" w:hAnsi="Cambria" w:cs="宋体"/>
          <w:b/>
          <w:sz w:val="32"/>
          <w:szCs w:val="20"/>
          <w:highlight w:val="none"/>
        </w:rPr>
      </w:pPr>
      <w:r>
        <w:rPr>
          <w:rFonts w:hint="eastAsia" w:ascii="Cambria" w:hAnsi="Cambria" w:cs="宋体"/>
          <w:b/>
          <w:szCs w:val="21"/>
          <w:highlight w:val="none"/>
        </w:rPr>
        <w:br w:type="page"/>
      </w:r>
      <w:r>
        <w:rPr>
          <w:rFonts w:hint="eastAsia" w:ascii="Cambria" w:hAnsi="Cambria" w:cs="宋体"/>
          <w:b/>
          <w:sz w:val="32"/>
          <w:szCs w:val="20"/>
          <w:highlight w:val="none"/>
        </w:rPr>
        <w:t>第二章供应商须</w:t>
      </w:r>
      <w:bookmarkStart w:id="63" w:name="_Hlt130807893"/>
      <w:bookmarkEnd w:id="63"/>
      <w:r>
        <w:rPr>
          <w:rFonts w:hint="eastAsia" w:ascii="Cambria" w:hAnsi="Cambria" w:cs="宋体"/>
          <w:b/>
          <w:sz w:val="32"/>
          <w:szCs w:val="20"/>
          <w:highlight w:val="none"/>
        </w:rPr>
        <w:t>知</w:t>
      </w:r>
      <w:bookmarkStart w:id="64" w:name="_Toc117657127"/>
      <w:bookmarkStart w:id="65" w:name="_Toc89055971"/>
      <w:bookmarkStart w:id="66" w:name="_Toc4901220"/>
    </w:p>
    <w:p w14:paraId="7E63C3CE">
      <w:pPr>
        <w:rPr>
          <w:highlight w:val="none"/>
        </w:rPr>
      </w:pPr>
      <w:bookmarkStart w:id="67" w:name="_Toc2105"/>
    </w:p>
    <w:bookmarkEnd w:id="64"/>
    <w:bookmarkEnd w:id="65"/>
    <w:bookmarkEnd w:id="66"/>
    <w:bookmarkEnd w:id="67"/>
    <w:p w14:paraId="056BE93C">
      <w:pPr>
        <w:adjustRightInd w:val="0"/>
        <w:snapToGrid w:val="0"/>
        <w:spacing w:line="360" w:lineRule="auto"/>
        <w:jc w:val="center"/>
        <w:outlineLvl w:val="1"/>
        <w:rPr>
          <w:rFonts w:ascii="黑体" w:hAnsi="宋体" w:eastAsia="黑体"/>
          <w:b/>
          <w:sz w:val="24"/>
          <w:highlight w:val="none"/>
        </w:rPr>
      </w:pPr>
      <w:bookmarkStart w:id="68" w:name="_Toc5959949"/>
      <w:r>
        <w:rPr>
          <w:rFonts w:hint="eastAsia" w:ascii="黑体" w:hAnsi="宋体" w:eastAsia="黑体"/>
          <w:b/>
          <w:sz w:val="24"/>
          <w:highlight w:val="none"/>
        </w:rPr>
        <w:t>供应商须知前附表</w:t>
      </w:r>
      <w:bookmarkEnd w:id="68"/>
    </w:p>
    <w:tbl>
      <w:tblPr>
        <w:tblStyle w:val="16"/>
        <w:tblW w:w="91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0"/>
        <w:gridCol w:w="1959"/>
        <w:gridCol w:w="6003"/>
      </w:tblGrid>
      <w:tr w14:paraId="5C63C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blHeader/>
          <w:jc w:val="center"/>
        </w:trPr>
        <w:tc>
          <w:tcPr>
            <w:tcW w:w="1160" w:type="dxa"/>
            <w:noWrap w:val="0"/>
            <w:vAlign w:val="center"/>
          </w:tcPr>
          <w:p w14:paraId="65DECBFA">
            <w:pPr>
              <w:adjustRightInd w:val="0"/>
              <w:snapToGrid w:val="0"/>
              <w:spacing w:line="360" w:lineRule="auto"/>
              <w:jc w:val="center"/>
              <w:rPr>
                <w:rFonts w:ascii="宋体" w:hAnsi="宋体"/>
                <w:b/>
                <w:szCs w:val="21"/>
                <w:highlight w:val="none"/>
              </w:rPr>
            </w:pPr>
            <w:r>
              <w:rPr>
                <w:rFonts w:hint="eastAsia" w:ascii="宋体" w:hAnsi="宋体"/>
                <w:b/>
                <w:szCs w:val="21"/>
                <w:highlight w:val="none"/>
              </w:rPr>
              <w:t>条款号</w:t>
            </w:r>
          </w:p>
        </w:tc>
        <w:tc>
          <w:tcPr>
            <w:tcW w:w="1959" w:type="dxa"/>
            <w:noWrap w:val="0"/>
            <w:vAlign w:val="center"/>
          </w:tcPr>
          <w:p w14:paraId="19CC09CB">
            <w:pPr>
              <w:adjustRightInd w:val="0"/>
              <w:snapToGrid w:val="0"/>
              <w:spacing w:line="360" w:lineRule="auto"/>
              <w:jc w:val="center"/>
              <w:rPr>
                <w:rFonts w:ascii="宋体" w:hAnsi="宋体"/>
                <w:b/>
                <w:szCs w:val="21"/>
                <w:highlight w:val="none"/>
              </w:rPr>
            </w:pPr>
            <w:r>
              <w:rPr>
                <w:rFonts w:hint="eastAsia" w:ascii="宋体" w:hAnsi="宋体"/>
                <w:b/>
                <w:szCs w:val="21"/>
                <w:highlight w:val="none"/>
              </w:rPr>
              <w:t>条款名称</w:t>
            </w:r>
          </w:p>
        </w:tc>
        <w:tc>
          <w:tcPr>
            <w:tcW w:w="6003" w:type="dxa"/>
            <w:noWrap w:val="0"/>
            <w:vAlign w:val="center"/>
          </w:tcPr>
          <w:p w14:paraId="1942791A">
            <w:pPr>
              <w:adjustRightInd w:val="0"/>
              <w:snapToGrid w:val="0"/>
              <w:spacing w:line="360" w:lineRule="auto"/>
              <w:jc w:val="center"/>
              <w:rPr>
                <w:rFonts w:ascii="宋体" w:hAnsi="宋体"/>
                <w:b/>
                <w:szCs w:val="21"/>
                <w:highlight w:val="none"/>
              </w:rPr>
            </w:pPr>
            <w:r>
              <w:rPr>
                <w:rFonts w:hint="eastAsia" w:ascii="宋体" w:hAnsi="宋体"/>
                <w:b/>
                <w:szCs w:val="21"/>
                <w:highlight w:val="none"/>
              </w:rPr>
              <w:t>编列内容规定</w:t>
            </w:r>
          </w:p>
        </w:tc>
      </w:tr>
      <w:tr w14:paraId="4C1F5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122" w:type="dxa"/>
            <w:gridSpan w:val="3"/>
            <w:noWrap w:val="0"/>
            <w:vAlign w:val="center"/>
          </w:tcPr>
          <w:p w14:paraId="52777F59">
            <w:pPr>
              <w:adjustRightInd w:val="0"/>
              <w:snapToGrid w:val="0"/>
              <w:spacing w:line="360" w:lineRule="auto"/>
              <w:rPr>
                <w:rFonts w:ascii="宋体" w:hAnsi="宋体"/>
                <w:szCs w:val="21"/>
                <w:highlight w:val="none"/>
              </w:rPr>
            </w:pPr>
            <w:r>
              <w:rPr>
                <w:rFonts w:hint="eastAsia" w:ascii="宋体" w:hAnsi="宋体"/>
                <w:b/>
                <w:szCs w:val="21"/>
                <w:highlight w:val="none"/>
              </w:rPr>
              <w:t>一、说明</w:t>
            </w:r>
          </w:p>
        </w:tc>
      </w:tr>
      <w:tr w14:paraId="797738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1160" w:type="dxa"/>
            <w:noWrap w:val="0"/>
            <w:vAlign w:val="center"/>
          </w:tcPr>
          <w:p w14:paraId="6378DEE3">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1.1</w:t>
            </w:r>
          </w:p>
        </w:tc>
        <w:tc>
          <w:tcPr>
            <w:tcW w:w="1959" w:type="dxa"/>
            <w:noWrap w:val="0"/>
            <w:vAlign w:val="center"/>
          </w:tcPr>
          <w:p w14:paraId="00F76743">
            <w:pPr>
              <w:spacing w:line="320" w:lineRule="exact"/>
              <w:jc w:val="center"/>
              <w:rPr>
                <w:rFonts w:ascii="宋体" w:hAnsi="宋体"/>
                <w:kern w:val="0"/>
                <w:szCs w:val="21"/>
                <w:highlight w:val="none"/>
              </w:rPr>
            </w:pPr>
            <w:r>
              <w:rPr>
                <w:rFonts w:hint="eastAsia" w:ascii="宋体" w:hAnsi="宋体"/>
                <w:kern w:val="0"/>
                <w:szCs w:val="21"/>
                <w:highlight w:val="none"/>
              </w:rPr>
              <w:t>采购项目名称</w:t>
            </w:r>
          </w:p>
        </w:tc>
        <w:tc>
          <w:tcPr>
            <w:tcW w:w="6003" w:type="dxa"/>
            <w:noWrap w:val="0"/>
            <w:vAlign w:val="center"/>
          </w:tcPr>
          <w:p w14:paraId="69E99EDC">
            <w:pPr>
              <w:spacing w:line="420" w:lineRule="exact"/>
              <w:rPr>
                <w:rFonts w:ascii="宋体" w:hAnsi="宋体"/>
                <w:kern w:val="0"/>
                <w:szCs w:val="21"/>
                <w:highlight w:val="none"/>
              </w:rPr>
            </w:pPr>
            <w:r>
              <w:rPr>
                <w:rFonts w:hint="eastAsia" w:ascii="宋体" w:hAnsi="宋体"/>
                <w:kern w:val="0"/>
                <w:szCs w:val="21"/>
                <w:highlight w:val="none"/>
              </w:rPr>
              <w:t>开封市财政厅东街小学财小东安校区第二批电子白板课桌凳采购项目</w:t>
            </w:r>
          </w:p>
        </w:tc>
      </w:tr>
      <w:tr w14:paraId="4178C1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noWrap w:val="0"/>
            <w:vAlign w:val="center"/>
          </w:tcPr>
          <w:p w14:paraId="7686DCC1">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2.1</w:t>
            </w:r>
          </w:p>
        </w:tc>
        <w:tc>
          <w:tcPr>
            <w:tcW w:w="1959" w:type="dxa"/>
            <w:noWrap w:val="0"/>
            <w:vAlign w:val="center"/>
          </w:tcPr>
          <w:p w14:paraId="0D1B3A96">
            <w:pPr>
              <w:adjustRightInd w:val="0"/>
              <w:snapToGrid w:val="0"/>
              <w:spacing w:line="320" w:lineRule="exact"/>
              <w:jc w:val="center"/>
              <w:rPr>
                <w:rFonts w:ascii="宋体" w:hAnsi="宋体"/>
                <w:szCs w:val="21"/>
                <w:highlight w:val="none"/>
              </w:rPr>
            </w:pPr>
            <w:r>
              <w:rPr>
                <w:rFonts w:hint="eastAsia" w:ascii="宋体" w:hAnsi="宋体"/>
                <w:szCs w:val="21"/>
                <w:highlight w:val="none"/>
              </w:rPr>
              <w:t>采购人</w:t>
            </w:r>
          </w:p>
        </w:tc>
        <w:tc>
          <w:tcPr>
            <w:tcW w:w="6003" w:type="dxa"/>
            <w:noWrap w:val="0"/>
            <w:vAlign w:val="center"/>
          </w:tcPr>
          <w:p w14:paraId="621A2514">
            <w:pPr>
              <w:spacing w:line="360" w:lineRule="auto"/>
              <w:rPr>
                <w:rFonts w:hint="eastAsia" w:ascii="宋体" w:hAnsi="宋体"/>
                <w:szCs w:val="21"/>
                <w:highlight w:val="none"/>
              </w:rPr>
            </w:pPr>
            <w:r>
              <w:rPr>
                <w:rFonts w:hint="eastAsia" w:ascii="宋体" w:hAnsi="宋体"/>
                <w:szCs w:val="21"/>
                <w:highlight w:val="none"/>
              </w:rPr>
              <w:t>采购人：开封市财政厅东街小学</w:t>
            </w:r>
          </w:p>
          <w:p w14:paraId="484E5F59">
            <w:pPr>
              <w:spacing w:line="360" w:lineRule="auto"/>
              <w:rPr>
                <w:rFonts w:hint="eastAsia" w:ascii="宋体" w:hAnsi="宋体"/>
                <w:szCs w:val="21"/>
                <w:highlight w:val="none"/>
              </w:rPr>
            </w:pPr>
            <w:r>
              <w:rPr>
                <w:rFonts w:hint="eastAsia" w:ascii="宋体" w:hAnsi="宋体"/>
                <w:szCs w:val="21"/>
                <w:highlight w:val="none"/>
              </w:rPr>
              <w:t xml:space="preserve">地址： </w:t>
            </w:r>
            <w:r>
              <w:rPr>
                <w:rFonts w:hint="eastAsia" w:ascii="宋体" w:hAnsi="宋体" w:cs="宋体"/>
                <w:kern w:val="0"/>
                <w:szCs w:val="21"/>
                <w:highlight w:val="none"/>
                <w:shd w:val="clear" w:color="auto" w:fill="FFFFFF"/>
                <w:lang w:val="en-US" w:eastAsia="zh-CN"/>
              </w:rPr>
              <w:t>河南省</w:t>
            </w:r>
            <w:r>
              <w:rPr>
                <w:rFonts w:hint="eastAsia" w:ascii="宋体" w:hAnsi="宋体" w:cs="宋体"/>
                <w:kern w:val="0"/>
                <w:szCs w:val="21"/>
                <w:highlight w:val="none"/>
                <w:shd w:val="clear" w:color="auto" w:fill="FFFFFF"/>
              </w:rPr>
              <w:t>开封市顺河回族区</w:t>
            </w:r>
            <w:r>
              <w:rPr>
                <w:rFonts w:hint="eastAsia" w:ascii="宋体" w:hAnsi="宋体" w:cs="宋体"/>
                <w:kern w:val="0"/>
                <w:szCs w:val="21"/>
                <w:highlight w:val="none"/>
                <w:shd w:val="clear" w:color="auto" w:fill="FFFFFF"/>
                <w:lang w:val="en-US" w:eastAsia="zh-CN"/>
              </w:rPr>
              <w:t>财政厅东街101号</w:t>
            </w:r>
            <w:r>
              <w:rPr>
                <w:rFonts w:hint="eastAsia" w:ascii="宋体" w:hAnsi="宋体"/>
                <w:szCs w:val="21"/>
                <w:highlight w:val="none"/>
              </w:rPr>
              <w:t>  </w:t>
            </w:r>
          </w:p>
          <w:p w14:paraId="04B9E658">
            <w:pPr>
              <w:spacing w:line="360" w:lineRule="auto"/>
              <w:rPr>
                <w:rFonts w:hint="eastAsia" w:ascii="宋体" w:hAnsi="宋体"/>
                <w:szCs w:val="21"/>
                <w:highlight w:val="none"/>
              </w:rPr>
            </w:pPr>
            <w:r>
              <w:rPr>
                <w:rFonts w:hint="eastAsia" w:ascii="宋体" w:hAnsi="宋体"/>
                <w:szCs w:val="21"/>
                <w:highlight w:val="none"/>
              </w:rPr>
              <w:t>联系人：袁</w:t>
            </w:r>
            <w:r>
              <w:rPr>
                <w:rFonts w:hint="eastAsia" w:ascii="宋体" w:hAnsi="宋体"/>
                <w:szCs w:val="21"/>
                <w:highlight w:val="none"/>
                <w:lang w:val="en-US" w:eastAsia="zh-CN"/>
              </w:rPr>
              <w:t>静</w:t>
            </w:r>
            <w:r>
              <w:rPr>
                <w:rFonts w:hint="eastAsia" w:ascii="宋体" w:hAnsi="宋体"/>
                <w:szCs w:val="21"/>
                <w:highlight w:val="none"/>
              </w:rPr>
              <w:t>          </w:t>
            </w:r>
          </w:p>
          <w:p w14:paraId="6DE548FF">
            <w:pPr>
              <w:spacing w:line="360" w:lineRule="auto"/>
              <w:rPr>
                <w:rFonts w:ascii="宋体" w:hAnsi="宋体"/>
                <w:kern w:val="0"/>
                <w:szCs w:val="21"/>
                <w:highlight w:val="none"/>
              </w:rPr>
            </w:pPr>
            <w:r>
              <w:rPr>
                <w:rFonts w:hint="eastAsia" w:ascii="宋体" w:hAnsi="宋体"/>
                <w:szCs w:val="21"/>
                <w:highlight w:val="none"/>
              </w:rPr>
              <w:t>联系方式：0371-25661908　</w:t>
            </w:r>
          </w:p>
        </w:tc>
      </w:tr>
      <w:tr w14:paraId="60F53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noWrap w:val="0"/>
            <w:vAlign w:val="center"/>
          </w:tcPr>
          <w:p w14:paraId="1CF2DC05">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2.2</w:t>
            </w:r>
          </w:p>
        </w:tc>
        <w:tc>
          <w:tcPr>
            <w:tcW w:w="1959" w:type="dxa"/>
            <w:noWrap w:val="0"/>
            <w:vAlign w:val="center"/>
          </w:tcPr>
          <w:p w14:paraId="4D2DA96E">
            <w:pPr>
              <w:adjustRightInd w:val="0"/>
              <w:snapToGrid w:val="0"/>
              <w:spacing w:line="320" w:lineRule="exact"/>
              <w:jc w:val="center"/>
              <w:rPr>
                <w:rFonts w:ascii="宋体" w:hAnsi="宋体"/>
                <w:szCs w:val="21"/>
                <w:highlight w:val="none"/>
              </w:rPr>
            </w:pPr>
            <w:r>
              <w:rPr>
                <w:rFonts w:hint="eastAsia" w:ascii="宋体" w:hAnsi="宋体"/>
                <w:szCs w:val="21"/>
                <w:highlight w:val="none"/>
              </w:rPr>
              <w:t>采购代理机构</w:t>
            </w:r>
          </w:p>
        </w:tc>
        <w:tc>
          <w:tcPr>
            <w:tcW w:w="6003" w:type="dxa"/>
            <w:noWrap w:val="0"/>
            <w:vAlign w:val="center"/>
          </w:tcPr>
          <w:p w14:paraId="22514630">
            <w:pPr>
              <w:spacing w:line="420" w:lineRule="exact"/>
              <w:rPr>
                <w:rFonts w:hint="eastAsia" w:ascii="宋体" w:hAnsi="宋体" w:cs="宋体"/>
                <w:kern w:val="0"/>
                <w:szCs w:val="21"/>
                <w:highlight w:val="none"/>
              </w:rPr>
            </w:pPr>
            <w:r>
              <w:rPr>
                <w:rFonts w:hint="eastAsia" w:ascii="宋体" w:hAnsi="宋体" w:cs="宋体"/>
                <w:kern w:val="0"/>
                <w:szCs w:val="21"/>
                <w:highlight w:val="none"/>
              </w:rPr>
              <w:t>采购代理机构：中建山河建设管理集团有限公司　　　　　　　　　　　　</w:t>
            </w:r>
          </w:p>
          <w:p w14:paraId="50578F0B">
            <w:pPr>
              <w:spacing w:line="420" w:lineRule="exact"/>
              <w:rPr>
                <w:rFonts w:hint="eastAsia" w:ascii="宋体" w:hAnsi="宋体" w:cs="宋体"/>
                <w:kern w:val="0"/>
                <w:szCs w:val="21"/>
                <w:highlight w:val="none"/>
              </w:rPr>
            </w:pPr>
            <w:r>
              <w:rPr>
                <w:rFonts w:hint="eastAsia" w:ascii="宋体" w:hAnsi="宋体" w:cs="宋体"/>
                <w:kern w:val="0"/>
                <w:szCs w:val="21"/>
                <w:highlight w:val="none"/>
              </w:rPr>
              <w:t>地　址：郑州市金水区花园路27号　　　　　　　　　　　　</w:t>
            </w:r>
          </w:p>
          <w:p w14:paraId="5A67223E">
            <w:pPr>
              <w:spacing w:line="420" w:lineRule="exact"/>
              <w:rPr>
                <w:rFonts w:hint="eastAsia" w:ascii="宋体" w:hAnsi="宋体" w:cs="宋体"/>
                <w:kern w:val="0"/>
                <w:szCs w:val="21"/>
                <w:highlight w:val="none"/>
              </w:rPr>
            </w:pPr>
            <w:r>
              <w:rPr>
                <w:rFonts w:hint="eastAsia" w:ascii="宋体" w:hAnsi="宋体" w:cs="宋体"/>
                <w:kern w:val="0"/>
                <w:szCs w:val="21"/>
                <w:highlight w:val="none"/>
              </w:rPr>
              <w:t>联系人：李</w:t>
            </w:r>
            <w:r>
              <w:rPr>
                <w:rFonts w:hint="eastAsia" w:ascii="宋体" w:hAnsi="宋体" w:cs="宋体"/>
                <w:kern w:val="0"/>
                <w:szCs w:val="21"/>
                <w:highlight w:val="none"/>
                <w:lang w:val="en-US" w:eastAsia="zh-CN"/>
              </w:rPr>
              <w:t>柯</w:t>
            </w:r>
            <w:r>
              <w:rPr>
                <w:rFonts w:hint="eastAsia" w:ascii="宋体" w:hAnsi="宋体" w:cs="宋体"/>
                <w:kern w:val="0"/>
                <w:szCs w:val="21"/>
                <w:highlight w:val="none"/>
              </w:rPr>
              <w:t>　</w:t>
            </w:r>
          </w:p>
          <w:p w14:paraId="236328C9">
            <w:pPr>
              <w:spacing w:line="420" w:lineRule="exact"/>
              <w:rPr>
                <w:rFonts w:ascii="宋体" w:hAnsi="宋体"/>
                <w:kern w:val="0"/>
                <w:szCs w:val="21"/>
                <w:highlight w:val="none"/>
              </w:rPr>
            </w:pPr>
            <w:r>
              <w:rPr>
                <w:rFonts w:hint="eastAsia" w:ascii="宋体" w:hAnsi="宋体" w:cs="宋体"/>
                <w:kern w:val="0"/>
                <w:szCs w:val="21"/>
                <w:highlight w:val="none"/>
              </w:rPr>
              <w:t>联系方式：16637865003</w:t>
            </w:r>
          </w:p>
        </w:tc>
      </w:tr>
      <w:tr w14:paraId="01C5AC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160" w:type="dxa"/>
            <w:noWrap w:val="0"/>
            <w:vAlign w:val="center"/>
          </w:tcPr>
          <w:p w14:paraId="20C14B88">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2.3</w:t>
            </w:r>
          </w:p>
        </w:tc>
        <w:tc>
          <w:tcPr>
            <w:tcW w:w="1959" w:type="dxa"/>
            <w:noWrap w:val="0"/>
            <w:vAlign w:val="center"/>
          </w:tcPr>
          <w:p w14:paraId="6A7C544F">
            <w:pPr>
              <w:spacing w:line="320" w:lineRule="exact"/>
              <w:jc w:val="center"/>
              <w:rPr>
                <w:rFonts w:ascii="宋体" w:hAnsi="宋体"/>
                <w:kern w:val="0"/>
                <w:szCs w:val="21"/>
                <w:highlight w:val="none"/>
              </w:rPr>
            </w:pPr>
            <w:r>
              <w:rPr>
                <w:rFonts w:hint="eastAsia" w:ascii="宋体" w:hAnsi="宋体"/>
                <w:kern w:val="0"/>
                <w:szCs w:val="21"/>
                <w:highlight w:val="none"/>
              </w:rPr>
              <w:t>供应商的邀请方式</w:t>
            </w:r>
          </w:p>
        </w:tc>
        <w:tc>
          <w:tcPr>
            <w:tcW w:w="6003" w:type="dxa"/>
            <w:noWrap w:val="0"/>
            <w:vAlign w:val="center"/>
          </w:tcPr>
          <w:p w14:paraId="287238E2">
            <w:pPr>
              <w:spacing w:line="240" w:lineRule="auto"/>
              <w:jc w:val="left"/>
              <w:rPr>
                <w:rFonts w:ascii="宋体" w:hAnsi="宋体"/>
                <w:kern w:val="0"/>
                <w:szCs w:val="21"/>
                <w:highlight w:val="none"/>
              </w:rPr>
            </w:pPr>
            <w:r>
              <w:rPr>
                <w:rFonts w:hint="eastAsia" w:ascii="宋体" w:hAnsi="宋体"/>
                <w:kern w:val="0"/>
                <w:szCs w:val="21"/>
                <w:highlight w:val="none"/>
              </w:rPr>
              <w:t>√（1）发布竞争性磋商公告</w:t>
            </w:r>
          </w:p>
          <w:p w14:paraId="72F2C773">
            <w:pPr>
              <w:spacing w:line="240" w:lineRule="auto"/>
              <w:jc w:val="left"/>
              <w:rPr>
                <w:rFonts w:ascii="宋体" w:hAnsi="宋体"/>
                <w:kern w:val="0"/>
                <w:szCs w:val="21"/>
                <w:highlight w:val="none"/>
              </w:rPr>
            </w:pPr>
            <w:r>
              <w:rPr>
                <w:rFonts w:hint="eastAsia" w:ascii="宋体" w:hAnsi="宋体"/>
                <w:kern w:val="0"/>
                <w:szCs w:val="21"/>
                <w:highlight w:val="none"/>
              </w:rPr>
              <w:t>□（2）从省级以上财政部门建立的供应商库中随机抽取</w:t>
            </w:r>
          </w:p>
          <w:p w14:paraId="09D64B86">
            <w:pPr>
              <w:spacing w:line="240" w:lineRule="auto"/>
              <w:jc w:val="left"/>
              <w:rPr>
                <w:rFonts w:ascii="宋体" w:hAnsi="宋体"/>
                <w:kern w:val="0"/>
                <w:szCs w:val="21"/>
                <w:highlight w:val="none"/>
              </w:rPr>
            </w:pPr>
            <w:r>
              <w:rPr>
                <w:rFonts w:hint="eastAsia" w:ascii="宋体" w:hAnsi="宋体"/>
                <w:kern w:val="0"/>
                <w:szCs w:val="21"/>
                <w:highlight w:val="none"/>
              </w:rPr>
              <w:t>□ （3）采购人和评审专家分别书面推荐邀请不少于3家符合相应资格条件的供应商</w:t>
            </w:r>
          </w:p>
        </w:tc>
      </w:tr>
      <w:tr w14:paraId="2F51A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noWrap w:val="0"/>
            <w:vAlign w:val="center"/>
          </w:tcPr>
          <w:p w14:paraId="28132050">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3.1</w:t>
            </w:r>
          </w:p>
        </w:tc>
        <w:tc>
          <w:tcPr>
            <w:tcW w:w="1959" w:type="dxa"/>
            <w:noWrap w:val="0"/>
            <w:vAlign w:val="center"/>
          </w:tcPr>
          <w:p w14:paraId="014A8D05">
            <w:pPr>
              <w:spacing w:line="320" w:lineRule="exact"/>
              <w:jc w:val="center"/>
              <w:rPr>
                <w:rFonts w:ascii="宋体" w:hAnsi="宋体"/>
                <w:kern w:val="0"/>
                <w:szCs w:val="21"/>
                <w:highlight w:val="none"/>
              </w:rPr>
            </w:pPr>
            <w:r>
              <w:rPr>
                <w:rFonts w:hint="eastAsia" w:ascii="宋体" w:hAnsi="宋体"/>
                <w:kern w:val="0"/>
                <w:szCs w:val="21"/>
                <w:highlight w:val="none"/>
                <w:lang w:val="en-US" w:eastAsia="zh-CN"/>
              </w:rPr>
              <w:t>采购</w:t>
            </w:r>
            <w:r>
              <w:rPr>
                <w:rFonts w:hint="eastAsia" w:ascii="宋体" w:hAnsi="宋体"/>
                <w:kern w:val="0"/>
                <w:szCs w:val="21"/>
                <w:highlight w:val="none"/>
              </w:rPr>
              <w:t>内容</w:t>
            </w:r>
          </w:p>
        </w:tc>
        <w:tc>
          <w:tcPr>
            <w:tcW w:w="6003" w:type="dxa"/>
            <w:noWrap w:val="0"/>
            <w:vAlign w:val="center"/>
          </w:tcPr>
          <w:p w14:paraId="3F487A5D">
            <w:pPr>
              <w:spacing w:line="420" w:lineRule="exact"/>
              <w:jc w:val="left"/>
              <w:rPr>
                <w:rFonts w:ascii="宋体" w:hAnsi="宋体"/>
                <w:szCs w:val="21"/>
                <w:highlight w:val="none"/>
              </w:rPr>
            </w:pPr>
            <w:r>
              <w:rPr>
                <w:rFonts w:hint="eastAsia" w:ascii="宋体" w:hAnsi="宋体"/>
                <w:szCs w:val="21"/>
                <w:highlight w:val="none"/>
                <w:lang w:val="en-US" w:eastAsia="zh-CN"/>
              </w:rPr>
              <w:t>电子白板、视频展台、午睡课桌凳</w:t>
            </w:r>
            <w:r>
              <w:rPr>
                <w:rFonts w:hint="eastAsia" w:ascii="宋体" w:hAnsi="宋体"/>
                <w:szCs w:val="21"/>
                <w:highlight w:val="none"/>
              </w:rPr>
              <w:t>（可升降）</w:t>
            </w:r>
            <w:r>
              <w:rPr>
                <w:rFonts w:hint="eastAsia" w:ascii="宋体" w:hAnsi="宋体"/>
                <w:szCs w:val="21"/>
                <w:highlight w:val="none"/>
                <w:lang w:val="en-US" w:eastAsia="zh-CN"/>
              </w:rPr>
              <w:t>、普通课桌凳</w:t>
            </w:r>
            <w:r>
              <w:rPr>
                <w:rFonts w:hint="eastAsia" w:ascii="宋体" w:hAnsi="宋体"/>
                <w:szCs w:val="21"/>
                <w:highlight w:val="none"/>
              </w:rPr>
              <w:t>（可升降）</w:t>
            </w:r>
            <w:r>
              <w:rPr>
                <w:rFonts w:hint="eastAsia" w:ascii="宋体" w:hAnsi="宋体"/>
                <w:szCs w:val="21"/>
                <w:highlight w:val="none"/>
                <w:lang w:val="en-US" w:eastAsia="zh-CN"/>
              </w:rPr>
              <w:t>采购</w:t>
            </w:r>
          </w:p>
        </w:tc>
      </w:tr>
      <w:tr w14:paraId="7BB13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8" w:hRule="atLeast"/>
          <w:jc w:val="center"/>
        </w:trPr>
        <w:tc>
          <w:tcPr>
            <w:tcW w:w="1160" w:type="dxa"/>
            <w:noWrap w:val="0"/>
            <w:vAlign w:val="center"/>
          </w:tcPr>
          <w:p w14:paraId="6F60BBFD">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3.2</w:t>
            </w:r>
          </w:p>
        </w:tc>
        <w:tc>
          <w:tcPr>
            <w:tcW w:w="1959" w:type="dxa"/>
            <w:noWrap w:val="0"/>
            <w:vAlign w:val="center"/>
          </w:tcPr>
          <w:p w14:paraId="1194F54F">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磋商范围</w:t>
            </w:r>
          </w:p>
        </w:tc>
        <w:tc>
          <w:tcPr>
            <w:tcW w:w="6003" w:type="dxa"/>
            <w:noWrap w:val="0"/>
            <w:vAlign w:val="center"/>
          </w:tcPr>
          <w:p w14:paraId="1CA0E67A">
            <w:pPr>
              <w:adjustRightInd w:val="0"/>
              <w:snapToGrid w:val="0"/>
              <w:spacing w:line="420" w:lineRule="exact"/>
              <w:jc w:val="left"/>
              <w:rPr>
                <w:rFonts w:ascii="宋体" w:hAnsi="宋体"/>
                <w:kern w:val="0"/>
                <w:szCs w:val="21"/>
                <w:highlight w:val="none"/>
              </w:rPr>
            </w:pPr>
            <w:r>
              <w:rPr>
                <w:rFonts w:hint="eastAsia" w:ascii="宋体" w:hAnsi="宋体" w:cs="宋体"/>
                <w:szCs w:val="21"/>
                <w:highlight w:val="none"/>
              </w:rPr>
              <w:t>磋商文件内包含的所有内容。</w:t>
            </w:r>
          </w:p>
        </w:tc>
      </w:tr>
      <w:tr w14:paraId="394D41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160" w:type="dxa"/>
            <w:noWrap w:val="0"/>
            <w:vAlign w:val="center"/>
          </w:tcPr>
          <w:p w14:paraId="61E27C32">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3.3</w:t>
            </w:r>
          </w:p>
        </w:tc>
        <w:tc>
          <w:tcPr>
            <w:tcW w:w="1959" w:type="dxa"/>
            <w:noWrap w:val="0"/>
            <w:vAlign w:val="center"/>
          </w:tcPr>
          <w:p w14:paraId="25C8A19A">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lang w:val="en-US" w:eastAsia="zh-CN"/>
              </w:rPr>
              <w:t>供货</w:t>
            </w:r>
            <w:r>
              <w:rPr>
                <w:rFonts w:hint="eastAsia" w:ascii="宋体" w:hAnsi="宋体"/>
                <w:kern w:val="0"/>
                <w:szCs w:val="21"/>
                <w:highlight w:val="none"/>
              </w:rPr>
              <w:t>地点</w:t>
            </w:r>
          </w:p>
        </w:tc>
        <w:tc>
          <w:tcPr>
            <w:tcW w:w="6003" w:type="dxa"/>
            <w:noWrap w:val="0"/>
            <w:vAlign w:val="center"/>
          </w:tcPr>
          <w:p w14:paraId="3523FEA7">
            <w:pPr>
              <w:adjustRightInd w:val="0"/>
              <w:snapToGrid w:val="0"/>
              <w:spacing w:line="420" w:lineRule="exact"/>
              <w:jc w:val="left"/>
              <w:rPr>
                <w:rFonts w:ascii="宋体" w:hAnsi="宋体"/>
                <w:kern w:val="0"/>
                <w:szCs w:val="21"/>
                <w:highlight w:val="none"/>
              </w:rPr>
            </w:pPr>
            <w:r>
              <w:rPr>
                <w:rFonts w:hint="eastAsia" w:ascii="宋体" w:hAnsi="宋体"/>
                <w:szCs w:val="21"/>
                <w:highlight w:val="none"/>
              </w:rPr>
              <w:t>开封市财政厅东街小学</w:t>
            </w:r>
            <w:r>
              <w:rPr>
                <w:rFonts w:hint="eastAsia" w:ascii="宋体" w:hAnsi="宋体" w:cs="宋体"/>
                <w:szCs w:val="21"/>
                <w:highlight w:val="none"/>
                <w:lang w:val="en-US" w:eastAsia="zh-CN"/>
              </w:rPr>
              <w:t>指定地点</w:t>
            </w:r>
          </w:p>
        </w:tc>
      </w:tr>
      <w:tr w14:paraId="5CF03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160" w:type="dxa"/>
            <w:noWrap w:val="0"/>
            <w:vAlign w:val="center"/>
          </w:tcPr>
          <w:p w14:paraId="2A4040ED">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3.4</w:t>
            </w:r>
          </w:p>
        </w:tc>
        <w:tc>
          <w:tcPr>
            <w:tcW w:w="1959" w:type="dxa"/>
            <w:noWrap w:val="0"/>
            <w:vAlign w:val="center"/>
          </w:tcPr>
          <w:p w14:paraId="3430C7B9">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标包名称</w:t>
            </w:r>
          </w:p>
        </w:tc>
        <w:tc>
          <w:tcPr>
            <w:tcW w:w="6003" w:type="dxa"/>
            <w:noWrap w:val="0"/>
            <w:vAlign w:val="center"/>
          </w:tcPr>
          <w:p w14:paraId="6582E8EA">
            <w:pPr>
              <w:adjustRightInd w:val="0"/>
              <w:snapToGrid w:val="0"/>
              <w:spacing w:line="420" w:lineRule="exact"/>
              <w:jc w:val="left"/>
              <w:rPr>
                <w:rFonts w:ascii="宋体" w:hAnsi="宋体"/>
                <w:kern w:val="0"/>
                <w:szCs w:val="21"/>
                <w:highlight w:val="none"/>
              </w:rPr>
            </w:pPr>
            <w:r>
              <w:rPr>
                <w:rFonts w:hint="eastAsia" w:ascii="宋体" w:hAnsi="宋体"/>
                <w:kern w:val="0"/>
                <w:szCs w:val="21"/>
                <w:highlight w:val="none"/>
              </w:rPr>
              <w:t>开封市财政厅东街小学财小东安校区第二批电子白板课桌凳采购项目</w:t>
            </w:r>
          </w:p>
        </w:tc>
      </w:tr>
      <w:tr w14:paraId="455527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1160" w:type="dxa"/>
            <w:noWrap w:val="0"/>
            <w:vAlign w:val="center"/>
          </w:tcPr>
          <w:p w14:paraId="09EB54AE">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3.5</w:t>
            </w:r>
          </w:p>
        </w:tc>
        <w:tc>
          <w:tcPr>
            <w:tcW w:w="1959" w:type="dxa"/>
            <w:noWrap w:val="0"/>
            <w:vAlign w:val="center"/>
          </w:tcPr>
          <w:p w14:paraId="2C6ECB9A">
            <w:pPr>
              <w:adjustRightInd w:val="0"/>
              <w:snapToGrid w:val="0"/>
              <w:spacing w:line="320" w:lineRule="exact"/>
              <w:jc w:val="center"/>
              <w:rPr>
                <w:rFonts w:ascii="宋体" w:hAnsi="宋体"/>
                <w:kern w:val="0"/>
                <w:szCs w:val="21"/>
                <w:highlight w:val="none"/>
              </w:rPr>
            </w:pPr>
            <w:r>
              <w:rPr>
                <w:rFonts w:hint="eastAsia" w:ascii="宋体" w:hAnsi="宋体" w:cs="宋体"/>
                <w:szCs w:val="21"/>
                <w:highlight w:val="none"/>
                <w:lang w:val="en-US" w:eastAsia="zh-CN"/>
              </w:rPr>
              <w:t>供货</w:t>
            </w:r>
            <w:r>
              <w:rPr>
                <w:rFonts w:hint="eastAsia" w:ascii="宋体" w:hAnsi="宋体" w:cs="宋体"/>
                <w:szCs w:val="21"/>
                <w:highlight w:val="none"/>
              </w:rPr>
              <w:t>期限</w:t>
            </w:r>
          </w:p>
        </w:tc>
        <w:tc>
          <w:tcPr>
            <w:tcW w:w="6003" w:type="dxa"/>
            <w:noWrap w:val="0"/>
            <w:vAlign w:val="center"/>
          </w:tcPr>
          <w:p w14:paraId="230E6C1D">
            <w:pPr>
              <w:adjustRightInd w:val="0"/>
              <w:snapToGrid w:val="0"/>
              <w:spacing w:line="420" w:lineRule="exact"/>
              <w:jc w:val="left"/>
              <w:rPr>
                <w:rFonts w:ascii="宋体" w:hAnsi="宋体"/>
                <w:kern w:val="0"/>
                <w:szCs w:val="21"/>
                <w:highlight w:val="none"/>
              </w:rPr>
            </w:pPr>
            <w:r>
              <w:rPr>
                <w:rFonts w:hint="eastAsia" w:ascii="宋体" w:hAnsi="宋体"/>
                <w:kern w:val="0"/>
                <w:szCs w:val="21"/>
                <w:highlight w:val="none"/>
                <w:lang w:val="en-US" w:eastAsia="zh-CN"/>
              </w:rPr>
              <w:t>合同签订后30天完成供货及安装调试</w:t>
            </w:r>
            <w:r>
              <w:rPr>
                <w:rFonts w:hint="eastAsia" w:ascii="宋体" w:hAnsi="宋体"/>
                <w:kern w:val="0"/>
                <w:szCs w:val="21"/>
                <w:highlight w:val="none"/>
              </w:rPr>
              <w:t xml:space="preserve"> </w:t>
            </w:r>
          </w:p>
        </w:tc>
      </w:tr>
      <w:tr w14:paraId="1C2DF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4" w:hRule="atLeast"/>
          <w:jc w:val="center"/>
        </w:trPr>
        <w:tc>
          <w:tcPr>
            <w:tcW w:w="1160" w:type="dxa"/>
            <w:noWrap w:val="0"/>
            <w:vAlign w:val="center"/>
          </w:tcPr>
          <w:p w14:paraId="15DD478C">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3.6</w:t>
            </w:r>
          </w:p>
        </w:tc>
        <w:tc>
          <w:tcPr>
            <w:tcW w:w="1959" w:type="dxa"/>
            <w:noWrap w:val="0"/>
            <w:vAlign w:val="center"/>
          </w:tcPr>
          <w:p w14:paraId="6E39D1FB">
            <w:pPr>
              <w:adjustRightInd w:val="0"/>
              <w:snapToGrid w:val="0"/>
              <w:spacing w:line="320" w:lineRule="exact"/>
              <w:jc w:val="center"/>
              <w:rPr>
                <w:rFonts w:ascii="宋体" w:hAnsi="宋体"/>
                <w:kern w:val="0"/>
                <w:szCs w:val="21"/>
                <w:highlight w:val="none"/>
              </w:rPr>
            </w:pPr>
            <w:r>
              <w:rPr>
                <w:rFonts w:hint="eastAsia" w:ascii="宋体" w:hAnsi="宋体"/>
                <w:kern w:val="0"/>
                <w:szCs w:val="21"/>
                <w:highlight w:val="none"/>
              </w:rPr>
              <w:t>质量要求</w:t>
            </w:r>
          </w:p>
        </w:tc>
        <w:tc>
          <w:tcPr>
            <w:tcW w:w="6003" w:type="dxa"/>
            <w:noWrap w:val="0"/>
            <w:vAlign w:val="center"/>
          </w:tcPr>
          <w:p w14:paraId="231F726B">
            <w:pPr>
              <w:adjustRightInd w:val="0"/>
              <w:snapToGrid w:val="0"/>
              <w:spacing w:line="420" w:lineRule="exact"/>
              <w:jc w:val="left"/>
              <w:rPr>
                <w:rFonts w:ascii="宋体" w:hAnsi="宋体"/>
                <w:kern w:val="0"/>
                <w:szCs w:val="21"/>
                <w:highlight w:val="none"/>
              </w:rPr>
            </w:pPr>
            <w:r>
              <w:rPr>
                <w:rFonts w:hint="eastAsia" w:ascii="宋体" w:hAnsi="宋体"/>
                <w:kern w:val="0"/>
                <w:szCs w:val="21"/>
                <w:highlight w:val="none"/>
              </w:rPr>
              <w:t>符合国家或行业相关现行标准</w:t>
            </w:r>
            <w:r>
              <w:rPr>
                <w:rFonts w:hint="eastAsia" w:ascii="宋体" w:hAnsi="宋体"/>
                <w:kern w:val="0"/>
                <w:szCs w:val="21"/>
                <w:highlight w:val="none"/>
                <w:lang w:eastAsia="zh-CN"/>
              </w:rPr>
              <w:t>，达到采购人要求</w:t>
            </w:r>
          </w:p>
        </w:tc>
      </w:tr>
      <w:tr w14:paraId="4E832F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160" w:type="dxa"/>
            <w:noWrap w:val="0"/>
            <w:vAlign w:val="center"/>
          </w:tcPr>
          <w:p w14:paraId="12B68682">
            <w:pPr>
              <w:adjustRightInd w:val="0"/>
              <w:snapToGrid w:val="0"/>
              <w:spacing w:line="32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3.7</w:t>
            </w:r>
          </w:p>
        </w:tc>
        <w:tc>
          <w:tcPr>
            <w:tcW w:w="1959" w:type="dxa"/>
            <w:noWrap w:val="0"/>
            <w:vAlign w:val="center"/>
          </w:tcPr>
          <w:p w14:paraId="418C2BBD">
            <w:pPr>
              <w:adjustRightInd w:val="0"/>
              <w:snapToGrid w:val="0"/>
              <w:spacing w:line="320" w:lineRule="exact"/>
              <w:jc w:val="center"/>
              <w:rPr>
                <w:rFonts w:hint="eastAsia" w:ascii="宋体" w:hAnsi="宋体"/>
                <w:kern w:val="0"/>
                <w:szCs w:val="21"/>
                <w:highlight w:val="none"/>
              </w:rPr>
            </w:pPr>
            <w:r>
              <w:rPr>
                <w:rFonts w:hint="eastAsia" w:ascii="宋体" w:hAnsi="宋体" w:cs="宋体"/>
                <w:szCs w:val="21"/>
                <w:highlight w:val="none"/>
                <w:lang w:val="en-US" w:eastAsia="zh-CN"/>
              </w:rPr>
              <w:t>质保期</w:t>
            </w:r>
          </w:p>
        </w:tc>
        <w:tc>
          <w:tcPr>
            <w:tcW w:w="6003" w:type="dxa"/>
            <w:noWrap w:val="0"/>
            <w:vAlign w:val="center"/>
          </w:tcPr>
          <w:p w14:paraId="3CD99E20">
            <w:pPr>
              <w:adjustRightInd w:val="0"/>
              <w:snapToGrid w:val="0"/>
              <w:spacing w:line="420" w:lineRule="exact"/>
              <w:jc w:val="left"/>
              <w:rPr>
                <w:rFonts w:hint="eastAsia" w:ascii="宋体" w:hAnsi="宋体"/>
                <w:kern w:val="0"/>
                <w:szCs w:val="21"/>
                <w:highlight w:val="none"/>
              </w:rPr>
            </w:pPr>
            <w:r>
              <w:rPr>
                <w:rFonts w:hint="eastAsia" w:ascii="宋体" w:hAnsi="宋体" w:cs="宋体"/>
                <w:szCs w:val="21"/>
                <w:highlight w:val="none"/>
              </w:rPr>
              <w:t xml:space="preserve">1年 </w:t>
            </w:r>
          </w:p>
        </w:tc>
      </w:tr>
      <w:tr w14:paraId="48F92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1160" w:type="dxa"/>
            <w:noWrap w:val="0"/>
            <w:vAlign w:val="center"/>
          </w:tcPr>
          <w:p w14:paraId="48EE19F4">
            <w:pPr>
              <w:adjustRightInd w:val="0"/>
              <w:snapToGrid w:val="0"/>
              <w:spacing w:line="320" w:lineRule="exact"/>
              <w:jc w:val="center"/>
              <w:rPr>
                <w:rFonts w:ascii="宋体" w:hAnsi="宋体"/>
                <w:szCs w:val="21"/>
                <w:highlight w:val="none"/>
              </w:rPr>
            </w:pPr>
            <w:r>
              <w:rPr>
                <w:rFonts w:hint="eastAsia" w:ascii="宋体" w:hAnsi="宋体"/>
                <w:szCs w:val="21"/>
                <w:highlight w:val="none"/>
              </w:rPr>
              <w:t>4.1</w:t>
            </w:r>
          </w:p>
        </w:tc>
        <w:tc>
          <w:tcPr>
            <w:tcW w:w="1959" w:type="dxa"/>
            <w:noWrap w:val="0"/>
            <w:vAlign w:val="center"/>
          </w:tcPr>
          <w:p w14:paraId="03D2C7A9">
            <w:pPr>
              <w:pStyle w:val="73"/>
              <w:spacing w:line="320" w:lineRule="exact"/>
              <w:jc w:val="center"/>
              <w:rPr>
                <w:rFonts w:cs="Times New Roman"/>
                <w:kern w:val="2"/>
                <w:sz w:val="21"/>
                <w:szCs w:val="21"/>
                <w:highlight w:val="none"/>
              </w:rPr>
            </w:pPr>
            <w:r>
              <w:rPr>
                <w:rFonts w:hint="eastAsia" w:cs="Times New Roman"/>
                <w:kern w:val="2"/>
                <w:sz w:val="21"/>
                <w:szCs w:val="21"/>
                <w:highlight w:val="none"/>
              </w:rPr>
              <w:t>资金来源</w:t>
            </w:r>
          </w:p>
        </w:tc>
        <w:tc>
          <w:tcPr>
            <w:tcW w:w="6003" w:type="dxa"/>
            <w:noWrap w:val="0"/>
            <w:vAlign w:val="center"/>
          </w:tcPr>
          <w:p w14:paraId="371CC6E2">
            <w:pPr>
              <w:adjustRightInd w:val="0"/>
              <w:snapToGrid w:val="0"/>
              <w:spacing w:line="420" w:lineRule="exact"/>
              <w:jc w:val="left"/>
              <w:rPr>
                <w:rFonts w:ascii="宋体" w:hAnsi="宋体"/>
                <w:szCs w:val="21"/>
                <w:highlight w:val="none"/>
              </w:rPr>
            </w:pPr>
            <w:r>
              <w:rPr>
                <w:rFonts w:hint="eastAsia" w:ascii="宋体" w:hAnsi="宋体"/>
                <w:szCs w:val="21"/>
                <w:highlight w:val="none"/>
                <w:lang w:eastAsia="zh-CN"/>
              </w:rPr>
              <w:t>开财预【2024】0250号提前下达2025年义务教育薄弱环节改善和能力提升补助资金</w:t>
            </w:r>
            <w:r>
              <w:rPr>
                <w:rFonts w:hint="eastAsia" w:ascii="宋体" w:hAnsi="宋体"/>
                <w:szCs w:val="21"/>
                <w:highlight w:val="none"/>
              </w:rPr>
              <w:t>，已落实</w:t>
            </w:r>
          </w:p>
        </w:tc>
      </w:tr>
      <w:tr w14:paraId="458674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160" w:type="dxa"/>
            <w:noWrap w:val="0"/>
            <w:vAlign w:val="center"/>
          </w:tcPr>
          <w:p w14:paraId="08639E9C">
            <w:pPr>
              <w:adjustRightInd w:val="0"/>
              <w:snapToGrid w:val="0"/>
              <w:spacing w:line="320" w:lineRule="exact"/>
              <w:jc w:val="center"/>
              <w:rPr>
                <w:rFonts w:ascii="宋体" w:hAnsi="宋体"/>
                <w:szCs w:val="21"/>
                <w:highlight w:val="none"/>
              </w:rPr>
            </w:pPr>
            <w:r>
              <w:rPr>
                <w:rFonts w:hint="eastAsia" w:ascii="宋体" w:hAnsi="宋体"/>
                <w:szCs w:val="21"/>
                <w:highlight w:val="none"/>
              </w:rPr>
              <w:t>4.2</w:t>
            </w:r>
          </w:p>
        </w:tc>
        <w:tc>
          <w:tcPr>
            <w:tcW w:w="1959" w:type="dxa"/>
            <w:noWrap w:val="0"/>
            <w:vAlign w:val="center"/>
          </w:tcPr>
          <w:p w14:paraId="5A31DF53">
            <w:pPr>
              <w:pStyle w:val="73"/>
              <w:spacing w:line="320" w:lineRule="exact"/>
              <w:jc w:val="center"/>
              <w:rPr>
                <w:rFonts w:cs="Times New Roman"/>
                <w:b/>
                <w:bCs/>
                <w:kern w:val="2"/>
                <w:sz w:val="21"/>
                <w:szCs w:val="21"/>
                <w:highlight w:val="none"/>
              </w:rPr>
            </w:pPr>
            <w:r>
              <w:rPr>
                <w:rFonts w:hint="eastAsia" w:cs="Times New Roman"/>
                <w:b/>
                <w:bCs/>
                <w:kern w:val="2"/>
                <w:sz w:val="21"/>
                <w:szCs w:val="21"/>
                <w:highlight w:val="none"/>
              </w:rPr>
              <w:t>最高限价</w:t>
            </w:r>
          </w:p>
        </w:tc>
        <w:tc>
          <w:tcPr>
            <w:tcW w:w="6003" w:type="dxa"/>
            <w:noWrap w:val="0"/>
            <w:vAlign w:val="center"/>
          </w:tcPr>
          <w:p w14:paraId="7015581D">
            <w:pPr>
              <w:spacing w:line="420" w:lineRule="exact"/>
              <w:rPr>
                <w:rFonts w:ascii="宋体" w:hAnsi="宋体"/>
                <w:b/>
                <w:bCs/>
                <w:szCs w:val="21"/>
                <w:highlight w:val="none"/>
              </w:rPr>
            </w:pPr>
            <w:r>
              <w:rPr>
                <w:rFonts w:hint="eastAsia" w:ascii="宋体" w:hAnsi="宋体" w:cs="宋体"/>
                <w:b/>
                <w:bCs/>
                <w:szCs w:val="21"/>
                <w:highlight w:val="none"/>
              </w:rPr>
              <w:t>最高限价：</w:t>
            </w:r>
            <w:r>
              <w:rPr>
                <w:rFonts w:hint="eastAsia" w:ascii="宋体" w:hAnsi="宋体" w:cs="宋体"/>
                <w:b/>
                <w:bCs/>
                <w:szCs w:val="21"/>
                <w:highlight w:val="none"/>
                <w:lang w:val="en-US" w:eastAsia="zh-CN"/>
              </w:rPr>
              <w:t>497293.23</w:t>
            </w:r>
            <w:r>
              <w:rPr>
                <w:rFonts w:hint="eastAsia" w:ascii="宋体" w:hAnsi="宋体"/>
                <w:b/>
                <w:bCs/>
                <w:szCs w:val="21"/>
                <w:highlight w:val="none"/>
              </w:rPr>
              <w:t>元，供应商的首次磋商报价超过预算金额（最高限价）的，其投标按无效处理。</w:t>
            </w:r>
          </w:p>
        </w:tc>
      </w:tr>
      <w:tr w14:paraId="3DED8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1160" w:type="dxa"/>
            <w:noWrap w:val="0"/>
            <w:vAlign w:val="center"/>
          </w:tcPr>
          <w:p w14:paraId="698FD5F3">
            <w:pPr>
              <w:adjustRightInd w:val="0"/>
              <w:snapToGrid w:val="0"/>
              <w:spacing w:line="320" w:lineRule="exact"/>
              <w:jc w:val="center"/>
              <w:rPr>
                <w:rFonts w:ascii="宋体" w:hAnsi="宋体"/>
                <w:szCs w:val="21"/>
                <w:highlight w:val="none"/>
              </w:rPr>
            </w:pPr>
            <w:r>
              <w:rPr>
                <w:rFonts w:hint="eastAsia" w:ascii="宋体" w:hAnsi="宋体"/>
                <w:szCs w:val="21"/>
                <w:highlight w:val="none"/>
              </w:rPr>
              <w:t>5.1</w:t>
            </w:r>
          </w:p>
        </w:tc>
        <w:tc>
          <w:tcPr>
            <w:tcW w:w="1959" w:type="dxa"/>
            <w:noWrap w:val="0"/>
            <w:vAlign w:val="center"/>
          </w:tcPr>
          <w:p w14:paraId="1BF3775F">
            <w:pPr>
              <w:adjustRightInd w:val="0"/>
              <w:snapToGrid w:val="0"/>
              <w:spacing w:line="320" w:lineRule="exact"/>
              <w:jc w:val="center"/>
              <w:rPr>
                <w:rFonts w:ascii="宋体" w:hAnsi="宋体"/>
                <w:szCs w:val="21"/>
                <w:highlight w:val="none"/>
              </w:rPr>
            </w:pPr>
            <w:r>
              <w:rPr>
                <w:rFonts w:hint="eastAsia" w:ascii="宋体" w:hAnsi="宋体"/>
                <w:bCs/>
                <w:szCs w:val="21"/>
                <w:highlight w:val="none"/>
              </w:rPr>
              <w:t>供应商</w:t>
            </w:r>
            <w:r>
              <w:rPr>
                <w:rFonts w:hint="eastAsia" w:ascii="宋体" w:hAnsi="宋体"/>
                <w:szCs w:val="21"/>
                <w:highlight w:val="none"/>
              </w:rPr>
              <w:t>资格条件</w:t>
            </w:r>
          </w:p>
        </w:tc>
        <w:tc>
          <w:tcPr>
            <w:tcW w:w="6003" w:type="dxa"/>
            <w:noWrap w:val="0"/>
            <w:vAlign w:val="center"/>
          </w:tcPr>
          <w:p w14:paraId="33E09514">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s="宋体"/>
                <w:szCs w:val="21"/>
                <w:highlight w:val="none"/>
              </w:rPr>
            </w:pPr>
            <w:r>
              <w:rPr>
                <w:rFonts w:hint="eastAsia" w:ascii="宋体" w:hAnsi="宋体" w:cs="宋体"/>
                <w:szCs w:val="21"/>
                <w:highlight w:val="none"/>
              </w:rPr>
              <w:t>1.满足《中华人民共和国政府采购法》第二十二条规定；</w:t>
            </w:r>
          </w:p>
          <w:p w14:paraId="2A7BA689">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s="宋体"/>
                <w:szCs w:val="21"/>
                <w:highlight w:val="none"/>
              </w:rPr>
            </w:pPr>
            <w:r>
              <w:rPr>
                <w:rFonts w:hint="eastAsia" w:ascii="宋体" w:hAnsi="宋体" w:cs="宋体"/>
                <w:szCs w:val="21"/>
                <w:highlight w:val="none"/>
              </w:rPr>
              <w:t>2.落实政府采购政策需满足的资格要求：无</w:t>
            </w:r>
          </w:p>
          <w:p w14:paraId="1C1D48E7">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s="宋体"/>
                <w:szCs w:val="21"/>
                <w:highlight w:val="none"/>
              </w:rPr>
            </w:pPr>
            <w:r>
              <w:rPr>
                <w:rFonts w:hint="eastAsia" w:ascii="宋体" w:hAnsi="宋体" w:cs="宋体"/>
                <w:szCs w:val="21"/>
                <w:highlight w:val="none"/>
              </w:rPr>
              <w:t>3.本项目的特定资格要求：</w:t>
            </w:r>
          </w:p>
          <w:p w14:paraId="250B1097">
            <w:pPr>
              <w:keepNext w:val="0"/>
              <w:keepLines w:val="0"/>
              <w:pageBreakBefore w:val="0"/>
              <w:widowControl/>
              <w:kinsoku/>
              <w:wordWrap/>
              <w:overflowPunct/>
              <w:topLinePunct w:val="0"/>
              <w:autoSpaceDE/>
              <w:autoSpaceDN/>
              <w:bidi w:val="0"/>
              <w:adjustRightInd/>
              <w:snapToGrid w:val="0"/>
              <w:spacing w:line="360" w:lineRule="exact"/>
              <w:ind w:firstLine="630" w:firstLineChars="300"/>
              <w:jc w:val="left"/>
              <w:textAlignment w:val="auto"/>
              <w:rPr>
                <w:rFonts w:ascii="宋体" w:hAnsi="宋体"/>
                <w:highlight w:val="none"/>
              </w:rPr>
            </w:pPr>
            <w:r>
              <w:rPr>
                <w:rFonts w:hint="eastAsia" w:ascii="宋体" w:hAnsi="宋体"/>
                <w:highlight w:val="none"/>
              </w:rPr>
              <w:t>3.1、符合《中华人民共和国政府采购法》的二十二条之规定；</w:t>
            </w:r>
          </w:p>
          <w:p w14:paraId="1F6B15F0">
            <w:pPr>
              <w:keepNext w:val="0"/>
              <w:keepLines w:val="0"/>
              <w:pageBreakBefore w:val="0"/>
              <w:tabs>
                <w:tab w:val="left" w:pos="7770"/>
              </w:tabs>
              <w:kinsoku/>
              <w:wordWrap/>
              <w:overflowPunct/>
              <w:topLinePunct w:val="0"/>
              <w:autoSpaceDE/>
              <w:autoSpaceDN/>
              <w:bidi w:val="0"/>
              <w:adjustRightInd/>
              <w:spacing w:line="360" w:lineRule="exact"/>
              <w:ind w:firstLine="630" w:firstLineChars="300"/>
              <w:textAlignment w:val="auto"/>
              <w:rPr>
                <w:rFonts w:ascii="宋体"/>
                <w:highlight w:val="none"/>
              </w:rPr>
            </w:pPr>
            <w:r>
              <w:rPr>
                <w:rFonts w:hint="eastAsia" w:ascii="宋体" w:hAnsi="宋体"/>
                <w:highlight w:val="none"/>
              </w:rPr>
              <w:t>（一）具有独立承担民事责任的能力；</w:t>
            </w:r>
            <w:r>
              <w:rPr>
                <w:rFonts w:hint="eastAsia" w:ascii="宋体" w:hAnsi="宋体"/>
                <w:szCs w:val="21"/>
                <w:highlight w:val="none"/>
              </w:rPr>
              <w:t>（提供法人或者其他组织的营业执照等证明文件，自然人的身份证明）</w:t>
            </w:r>
          </w:p>
          <w:p w14:paraId="4A759543">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hAnsi="宋体"/>
                <w:highlight w:val="none"/>
              </w:rPr>
            </w:pPr>
            <w:r>
              <w:rPr>
                <w:rFonts w:hint="eastAsia" w:ascii="宋体" w:hAnsi="宋体"/>
                <w:highlight w:val="none"/>
              </w:rPr>
              <w:t>（二）具有良好的商业信誉和健全的财务会计制度；（</w:t>
            </w:r>
            <w:r>
              <w:rPr>
                <w:rFonts w:hint="eastAsia" w:ascii="宋体" w:hAnsi="宋体" w:cs="宋体"/>
                <w:highlight w:val="none"/>
                <w:shd w:val="clear" w:color="auto" w:fill="FFFFFF"/>
                <w:lang w:val="zh-TW"/>
              </w:rPr>
              <w:t>提供</w:t>
            </w:r>
            <w:r>
              <w:rPr>
                <w:rFonts w:ascii="宋体" w:hAnsi="宋体" w:cs="宋体"/>
                <w:highlight w:val="none"/>
                <w:shd w:val="clear" w:color="auto" w:fill="FFFFFF"/>
              </w:rPr>
              <w:t>2024</w:t>
            </w:r>
            <w:r>
              <w:rPr>
                <w:rFonts w:hint="eastAsia" w:ascii="宋体" w:hAnsi="宋体" w:cs="宋体"/>
                <w:highlight w:val="none"/>
                <w:shd w:val="clear" w:color="auto" w:fill="FFFFFF"/>
              </w:rPr>
              <w:t>或2025年度</w:t>
            </w:r>
            <w:r>
              <w:rPr>
                <w:rFonts w:hint="eastAsia" w:ascii="宋体" w:hAnsi="宋体" w:cs="宋体"/>
                <w:szCs w:val="21"/>
                <w:highlight w:val="none"/>
              </w:rPr>
              <w:t>经审计的财务报告</w:t>
            </w:r>
            <w:r>
              <w:rPr>
                <w:rFonts w:hint="eastAsia" w:ascii="宋体" w:hAnsi="宋体" w:cs="宋体"/>
                <w:spacing w:val="-24"/>
                <w:szCs w:val="21"/>
                <w:highlight w:val="none"/>
              </w:rPr>
              <w:t>，</w:t>
            </w:r>
            <w:r>
              <w:rPr>
                <w:rFonts w:hint="eastAsia" w:ascii="宋体" w:hAnsi="宋体" w:cs="宋体"/>
                <w:szCs w:val="21"/>
                <w:highlight w:val="none"/>
              </w:rPr>
              <w:t>新成立企业不足一年的提供其基本开户银行出具的资信证</w:t>
            </w:r>
            <w:r>
              <w:rPr>
                <w:rFonts w:hint="eastAsia" w:ascii="宋体" w:hAnsi="宋体" w:cs="宋体"/>
                <w:spacing w:val="2"/>
                <w:szCs w:val="21"/>
                <w:highlight w:val="none"/>
              </w:rPr>
              <w:t>明</w:t>
            </w:r>
            <w:r>
              <w:rPr>
                <w:rFonts w:hint="eastAsia" w:ascii="宋体" w:hAnsi="宋体" w:cs="宋体"/>
                <w:spacing w:val="-36"/>
                <w:szCs w:val="21"/>
                <w:highlight w:val="none"/>
              </w:rPr>
              <w:t>，</w:t>
            </w:r>
            <w:r>
              <w:rPr>
                <w:rFonts w:hint="eastAsia" w:ascii="宋体" w:hAnsi="宋体" w:cs="宋体"/>
                <w:szCs w:val="21"/>
                <w:highlight w:val="none"/>
              </w:rPr>
              <w:t>资信证明出具时间距开标不超过一年。</w:t>
            </w:r>
            <w:r>
              <w:rPr>
                <w:rFonts w:hint="eastAsia" w:ascii="宋体" w:hAnsi="宋体"/>
                <w:highlight w:val="none"/>
              </w:rPr>
              <w:t>）；</w:t>
            </w:r>
          </w:p>
          <w:p w14:paraId="6AE41304">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highlight w:val="none"/>
              </w:rPr>
            </w:pPr>
            <w:r>
              <w:rPr>
                <w:rFonts w:hint="eastAsia" w:ascii="宋体" w:hAnsi="宋体"/>
                <w:highlight w:val="none"/>
              </w:rPr>
              <w:t>（三）具有履行合同所必需的设备和专业技术能力；</w:t>
            </w:r>
            <w:r>
              <w:rPr>
                <w:rFonts w:hint="eastAsia" w:ascii="宋体" w:hAnsi="宋体"/>
                <w:kern w:val="0"/>
                <w:highlight w:val="none"/>
                <w:shd w:val="clear" w:color="auto" w:fill="FFFFFF"/>
              </w:rPr>
              <w:t>（</w:t>
            </w:r>
            <w:r>
              <w:rPr>
                <w:rFonts w:hint="eastAsia" w:ascii="宋体" w:hAnsi="宋体"/>
                <w:highlight w:val="none"/>
              </w:rPr>
              <w:t>提供声明函</w:t>
            </w:r>
            <w:r>
              <w:rPr>
                <w:rFonts w:hint="eastAsia" w:ascii="宋体" w:hAnsi="宋体"/>
                <w:kern w:val="0"/>
                <w:highlight w:val="none"/>
                <w:shd w:val="clear" w:color="auto" w:fill="FFFFFF"/>
              </w:rPr>
              <w:t>）</w:t>
            </w:r>
          </w:p>
          <w:p w14:paraId="1A651FE1">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0"/>
              <w:rPr>
                <w:rFonts w:ascii="宋体"/>
                <w:highlight w:val="none"/>
              </w:rPr>
            </w:pPr>
            <w:r>
              <w:rPr>
                <w:rFonts w:hint="eastAsia" w:ascii="宋体" w:hAnsi="宋体"/>
                <w:highlight w:val="none"/>
              </w:rPr>
              <w:t>（四）具有依法缴纳税收和社会保障资金的良好记录；（提供相关部门出具的自202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月以来</w:t>
            </w:r>
            <w:r>
              <w:rPr>
                <w:rFonts w:hint="eastAsia" w:ascii="宋体" w:hAnsi="宋体"/>
                <w:highlight w:val="none"/>
                <w:lang w:val="en-US" w:eastAsia="zh-CN"/>
              </w:rPr>
              <w:t>任意1</w:t>
            </w:r>
            <w:r>
              <w:rPr>
                <w:rFonts w:hint="eastAsia" w:ascii="宋体" w:hAnsi="宋体"/>
                <w:highlight w:val="none"/>
              </w:rPr>
              <w:t>个月的依法缴纳税收证明和社保证明</w:t>
            </w:r>
            <w:r>
              <w:rPr>
                <w:rFonts w:hint="eastAsia" w:ascii="仿宋" w:hAnsi="仿宋"/>
                <w:szCs w:val="24"/>
                <w:highlight w:val="none"/>
              </w:rPr>
              <w:t>，</w:t>
            </w:r>
            <w:r>
              <w:rPr>
                <w:rFonts w:hint="eastAsia" w:ascii="宋体" w:hAnsi="宋体"/>
                <w:highlight w:val="none"/>
              </w:rPr>
              <w:t>若符合免征条件等其他情况应提供相应证明材料。）；</w:t>
            </w:r>
          </w:p>
          <w:p w14:paraId="75FF2ADA">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hAnsi="宋体"/>
                <w:highlight w:val="none"/>
              </w:rPr>
            </w:pPr>
            <w:r>
              <w:rPr>
                <w:rFonts w:hint="eastAsia" w:ascii="宋体" w:hAnsi="宋体"/>
                <w:highlight w:val="none"/>
              </w:rPr>
              <w:t>（五）参加政府采购活动前三年内，在经营活动中没有重大违法记录；（提供声明函）</w:t>
            </w:r>
          </w:p>
          <w:p w14:paraId="301A7D74">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hAnsi="宋体"/>
                <w:highlight w:val="none"/>
              </w:rPr>
            </w:pPr>
            <w:r>
              <w:rPr>
                <w:rFonts w:hint="eastAsia" w:ascii="宋体" w:hAnsi="宋体"/>
                <w:highlight w:val="none"/>
              </w:rPr>
              <w:t>（六）法律、行政法规规定的其他条件。</w:t>
            </w:r>
          </w:p>
          <w:p w14:paraId="6837C885">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hAnsi="宋体"/>
                <w:kern w:val="0"/>
                <w:highlight w:val="none"/>
              </w:rPr>
            </w:pPr>
            <w:r>
              <w:rPr>
                <w:rFonts w:hint="eastAsia" w:ascii="宋体" w:hAnsi="宋体"/>
                <w:highlight w:val="none"/>
              </w:rPr>
              <w:t>3.2、根据《财政部关于在政府采购活动中查询及使用信用记录有关问题的通知》（财库[2016]125号）规</w:t>
            </w:r>
            <w:r>
              <w:rPr>
                <w:rFonts w:hint="eastAsia" w:ascii="宋体" w:hAnsi="宋体"/>
                <w:kern w:val="0"/>
                <w:highlight w:val="none"/>
              </w:rPr>
              <w:t>定，供应商需通过“信用中国”网站（www.creditchian.gov.cn）查询未列入</w:t>
            </w:r>
            <w:r>
              <w:rPr>
                <w:rFonts w:hint="eastAsia" w:ascii="宋体" w:hAnsi="宋体"/>
                <w:b/>
                <w:bCs/>
                <w:kern w:val="0"/>
                <w:highlight w:val="none"/>
              </w:rPr>
              <w:t>失信被执行人</w:t>
            </w:r>
            <w:r>
              <w:rPr>
                <w:rFonts w:hint="eastAsia" w:ascii="宋体" w:hAnsi="宋体"/>
                <w:kern w:val="0"/>
                <w:highlight w:val="none"/>
              </w:rPr>
              <w:t>（“失信被执行人”或者通过“中国执行信息公开网”进行查询）、</w:t>
            </w:r>
            <w:r>
              <w:rPr>
                <w:rFonts w:hint="eastAsia" w:ascii="宋体" w:hAnsi="宋体"/>
                <w:b/>
                <w:bCs/>
                <w:kern w:val="0"/>
                <w:highlight w:val="none"/>
              </w:rPr>
              <w:t>重大税收违法失信主体</w:t>
            </w:r>
            <w:r>
              <w:rPr>
                <w:rFonts w:hint="eastAsia" w:ascii="宋体" w:hAnsi="宋体"/>
                <w:kern w:val="0"/>
                <w:highlight w:val="none"/>
              </w:rPr>
              <w:t>；通过中国政府采购（www.ccgp.gov.cn）查询</w:t>
            </w:r>
            <w:r>
              <w:rPr>
                <w:rFonts w:hint="eastAsia" w:ascii="宋体" w:hAnsi="宋体"/>
                <w:b/>
                <w:bCs/>
                <w:kern w:val="0"/>
                <w:highlight w:val="none"/>
              </w:rPr>
              <w:t>政府采购严重违法失信行为记录名单</w:t>
            </w:r>
            <w:r>
              <w:rPr>
                <w:rFonts w:hint="eastAsia" w:ascii="宋体" w:hAnsi="宋体"/>
                <w:kern w:val="0"/>
                <w:highlight w:val="none"/>
              </w:rPr>
              <w:t>的网页版截图，</w:t>
            </w:r>
            <w:r>
              <w:rPr>
                <w:rFonts w:hint="eastAsia" w:ascii="宋体" w:hAnsi="宋体"/>
                <w:b/>
                <w:bCs/>
                <w:kern w:val="0"/>
                <w:highlight w:val="none"/>
              </w:rPr>
              <w:t>信用信息查询截止时点为公告发布之日起至投标截止时间前</w:t>
            </w:r>
            <w:r>
              <w:rPr>
                <w:rFonts w:hint="eastAsia" w:ascii="宋体" w:hAnsi="宋体"/>
                <w:kern w:val="0"/>
                <w:highlight w:val="none"/>
              </w:rPr>
              <w:t>。</w:t>
            </w:r>
            <w:r>
              <w:rPr>
                <w:rFonts w:hint="eastAsia" w:ascii="宋体" w:hAnsi="宋体"/>
                <w:b/>
                <w:bCs/>
                <w:kern w:val="0"/>
                <w:highlight w:val="none"/>
              </w:rPr>
              <w:t>并附在投标文件中</w:t>
            </w:r>
            <w:r>
              <w:rPr>
                <w:rFonts w:hint="eastAsia" w:ascii="宋体" w:hAnsi="宋体"/>
                <w:kern w:val="0"/>
                <w:highlight w:val="none"/>
              </w:rPr>
              <w:t>，</w:t>
            </w:r>
            <w:r>
              <w:rPr>
                <w:rFonts w:hint="eastAsia" w:ascii="宋体" w:hAnsi="宋体"/>
                <w:b/>
                <w:bCs/>
                <w:kern w:val="0"/>
                <w:highlight w:val="none"/>
              </w:rPr>
              <w:t>提供网页信用查询截图</w:t>
            </w:r>
            <w:r>
              <w:rPr>
                <w:rFonts w:hint="eastAsia" w:ascii="宋体" w:hAnsi="宋体"/>
                <w:b/>
                <w:bCs/>
                <w:kern w:val="0"/>
                <w:highlight w:val="none"/>
                <w:lang w:eastAsia="zh-CN"/>
              </w:rPr>
              <w:t>（</w:t>
            </w:r>
            <w:r>
              <w:rPr>
                <w:rFonts w:hint="eastAsia" w:ascii="宋体" w:hAnsi="宋体"/>
                <w:b/>
                <w:bCs/>
                <w:kern w:val="0"/>
                <w:highlight w:val="none"/>
                <w:lang w:val="en-US" w:eastAsia="zh-CN"/>
              </w:rPr>
              <w:t>包含查询时点</w:t>
            </w:r>
            <w:r>
              <w:rPr>
                <w:rFonts w:hint="eastAsia" w:ascii="宋体" w:hAnsi="宋体"/>
                <w:b/>
                <w:bCs/>
                <w:kern w:val="0"/>
                <w:highlight w:val="none"/>
                <w:lang w:eastAsia="zh-CN"/>
              </w:rPr>
              <w:t>）</w:t>
            </w:r>
            <w:r>
              <w:rPr>
                <w:rFonts w:hint="eastAsia" w:ascii="宋体" w:hAnsi="宋体"/>
                <w:kern w:val="0"/>
                <w:highlight w:val="none"/>
              </w:rPr>
              <w:t>。供应商获取文件至与采购人签订合同期间一旦发现供应商存在信用问题，采购人均有权取消其中标资格。</w:t>
            </w:r>
          </w:p>
          <w:p w14:paraId="5698351E">
            <w:pPr>
              <w:pStyle w:val="8"/>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kern w:val="0"/>
                <w:szCs w:val="21"/>
                <w:highlight w:val="none"/>
              </w:rPr>
            </w:pPr>
            <w:r>
              <w:rPr>
                <w:rFonts w:hint="eastAsia" w:ascii="宋体" w:hAnsi="宋体"/>
                <w:kern w:val="0"/>
                <w:szCs w:val="21"/>
                <w:highlight w:val="none"/>
              </w:rPr>
              <w:t>3.</w:t>
            </w:r>
            <w:r>
              <w:rPr>
                <w:rFonts w:hint="eastAsia" w:ascii="宋体" w:hAnsi="宋体"/>
                <w:kern w:val="0"/>
                <w:szCs w:val="21"/>
                <w:highlight w:val="none"/>
                <w:lang w:val="en-US" w:eastAsia="zh-CN"/>
              </w:rPr>
              <w:t>3</w:t>
            </w:r>
            <w:r>
              <w:rPr>
                <w:rFonts w:hint="eastAsia" w:ascii="宋体" w:hAnsi="宋体"/>
                <w:kern w:val="0"/>
                <w:szCs w:val="21"/>
                <w:highlight w:val="none"/>
              </w:rPr>
              <w:t>、本项目应执行的政府采购政策：落实财政部会同国务院有关部门制定的政府采购政策，实现节约能源、保护环境、扶持不发达地区和少数民族地区、促进中小企业发展等目标。</w:t>
            </w:r>
          </w:p>
          <w:p w14:paraId="702A3FF2">
            <w:pPr>
              <w:pStyle w:val="8"/>
              <w:keepNext w:val="0"/>
              <w:keepLines w:val="0"/>
              <w:pageBreakBefore w:val="0"/>
              <w:kinsoku/>
              <w:wordWrap/>
              <w:overflowPunct/>
              <w:topLinePunct w:val="0"/>
              <w:autoSpaceDE/>
              <w:autoSpaceDN/>
              <w:bidi w:val="0"/>
              <w:adjustRightInd/>
              <w:spacing w:line="360" w:lineRule="exact"/>
              <w:ind w:firstLine="420"/>
              <w:textAlignment w:val="auto"/>
              <w:rPr>
                <w:highlight w:val="none"/>
              </w:rPr>
            </w:pPr>
            <w:r>
              <w:rPr>
                <w:rFonts w:hint="eastAsia" w:ascii="宋体" w:hAnsi="宋体"/>
                <w:kern w:val="0"/>
                <w:szCs w:val="21"/>
                <w:highlight w:val="none"/>
              </w:rPr>
              <w:t>3.</w:t>
            </w:r>
            <w:r>
              <w:rPr>
                <w:rFonts w:hint="eastAsia" w:ascii="宋体" w:hAnsi="宋体"/>
                <w:kern w:val="0"/>
                <w:szCs w:val="21"/>
                <w:highlight w:val="none"/>
                <w:lang w:val="en-US" w:eastAsia="zh-CN"/>
              </w:rPr>
              <w:t>4</w:t>
            </w:r>
            <w:r>
              <w:rPr>
                <w:rFonts w:hint="eastAsia" w:ascii="宋体" w:hAnsi="宋体"/>
                <w:kern w:val="0"/>
                <w:szCs w:val="21"/>
                <w:highlight w:val="none"/>
              </w:rPr>
              <w:t>、单位负责人为同一人或者存在控股、管理关系的不同单位，不得参加同一合同项下的政府采购活动（提供</w:t>
            </w:r>
            <w:r>
              <w:rPr>
                <w:rFonts w:hint="eastAsia" w:ascii="宋体" w:hAnsi="宋体"/>
                <w:kern w:val="0"/>
                <w:szCs w:val="21"/>
                <w:highlight w:val="none"/>
                <w:lang w:val="en-US" w:eastAsia="zh-CN"/>
              </w:rPr>
              <w:t>声明函</w:t>
            </w:r>
            <w:r>
              <w:rPr>
                <w:rFonts w:hint="eastAsia" w:ascii="宋体" w:hAnsi="宋体"/>
                <w:kern w:val="0"/>
                <w:szCs w:val="21"/>
                <w:highlight w:val="none"/>
              </w:rPr>
              <w:t>，格式自拟）</w:t>
            </w:r>
          </w:p>
          <w:p w14:paraId="75D77F5D">
            <w:pPr>
              <w:pStyle w:val="8"/>
              <w:keepNext w:val="0"/>
              <w:keepLines w:val="0"/>
              <w:pageBreakBefore w:val="0"/>
              <w:kinsoku/>
              <w:wordWrap/>
              <w:overflowPunct/>
              <w:topLinePunct w:val="0"/>
              <w:autoSpaceDE/>
              <w:autoSpaceDN/>
              <w:bidi w:val="0"/>
              <w:adjustRightInd/>
              <w:spacing w:line="360" w:lineRule="exact"/>
              <w:ind w:firstLine="420"/>
              <w:textAlignment w:val="auto"/>
              <w:rPr>
                <w:szCs w:val="21"/>
                <w:highlight w:val="none"/>
              </w:rPr>
            </w:pPr>
          </w:p>
          <w:p w14:paraId="3E571071">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hAnsi="宋体"/>
                <w:szCs w:val="21"/>
                <w:highlight w:val="none"/>
              </w:rPr>
            </w:pPr>
          </w:p>
        </w:tc>
      </w:tr>
      <w:tr w14:paraId="69DE95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1160" w:type="dxa"/>
            <w:noWrap w:val="0"/>
            <w:vAlign w:val="center"/>
          </w:tcPr>
          <w:p w14:paraId="3DAA4ECB">
            <w:pPr>
              <w:adjustRightInd w:val="0"/>
              <w:snapToGrid w:val="0"/>
              <w:spacing w:line="320" w:lineRule="exact"/>
              <w:jc w:val="center"/>
              <w:rPr>
                <w:rFonts w:ascii="宋体" w:hAnsi="宋体"/>
                <w:szCs w:val="21"/>
                <w:highlight w:val="none"/>
              </w:rPr>
            </w:pPr>
            <w:r>
              <w:rPr>
                <w:rFonts w:hint="eastAsia" w:ascii="宋体" w:hAnsi="宋体"/>
                <w:szCs w:val="21"/>
                <w:highlight w:val="none"/>
              </w:rPr>
              <w:t>6</w:t>
            </w:r>
          </w:p>
        </w:tc>
        <w:tc>
          <w:tcPr>
            <w:tcW w:w="1959" w:type="dxa"/>
            <w:noWrap w:val="0"/>
            <w:vAlign w:val="center"/>
          </w:tcPr>
          <w:p w14:paraId="22FA4DF2">
            <w:pPr>
              <w:adjustRightInd w:val="0"/>
              <w:snapToGrid w:val="0"/>
              <w:jc w:val="center"/>
              <w:rPr>
                <w:rFonts w:ascii="宋体" w:hAnsi="宋体"/>
                <w:szCs w:val="21"/>
                <w:highlight w:val="none"/>
              </w:rPr>
            </w:pPr>
            <w:r>
              <w:rPr>
                <w:rFonts w:hint="eastAsia" w:ascii="宋体" w:hAnsi="宋体"/>
                <w:szCs w:val="21"/>
                <w:highlight w:val="none"/>
              </w:rPr>
              <w:t>联合体形式</w:t>
            </w:r>
          </w:p>
        </w:tc>
        <w:tc>
          <w:tcPr>
            <w:tcW w:w="6003" w:type="dxa"/>
            <w:noWrap w:val="0"/>
            <w:vAlign w:val="center"/>
          </w:tcPr>
          <w:p w14:paraId="310BBDA8">
            <w:pPr>
              <w:adjustRightInd w:val="0"/>
              <w:snapToGrid w:val="0"/>
              <w:rPr>
                <w:rFonts w:ascii="宋体" w:hAnsi="宋体"/>
                <w:szCs w:val="21"/>
                <w:highlight w:val="none"/>
              </w:rPr>
            </w:pPr>
            <w:r>
              <w:rPr>
                <w:rFonts w:hint="eastAsia" w:ascii="宋体" w:hAnsi="宋体"/>
                <w:szCs w:val="21"/>
                <w:highlight w:val="none"/>
              </w:rPr>
              <w:t>不接受</w:t>
            </w:r>
          </w:p>
        </w:tc>
      </w:tr>
      <w:tr w14:paraId="2F318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noWrap w:val="0"/>
            <w:vAlign w:val="center"/>
          </w:tcPr>
          <w:p w14:paraId="44363B16">
            <w:pPr>
              <w:adjustRightInd w:val="0"/>
              <w:snapToGrid w:val="0"/>
              <w:spacing w:line="320" w:lineRule="exact"/>
              <w:jc w:val="center"/>
              <w:rPr>
                <w:rFonts w:ascii="宋体" w:hAnsi="宋体"/>
                <w:szCs w:val="21"/>
                <w:highlight w:val="none"/>
              </w:rPr>
            </w:pPr>
            <w:r>
              <w:rPr>
                <w:rFonts w:hint="eastAsia" w:ascii="宋体" w:hAnsi="宋体"/>
                <w:szCs w:val="21"/>
                <w:highlight w:val="none"/>
              </w:rPr>
              <w:t>7</w:t>
            </w:r>
          </w:p>
        </w:tc>
        <w:tc>
          <w:tcPr>
            <w:tcW w:w="1959" w:type="dxa"/>
            <w:noWrap w:val="0"/>
            <w:vAlign w:val="center"/>
          </w:tcPr>
          <w:p w14:paraId="3BA24FBF">
            <w:pPr>
              <w:adjustRightInd w:val="0"/>
              <w:snapToGrid w:val="0"/>
              <w:jc w:val="center"/>
              <w:rPr>
                <w:rFonts w:ascii="宋体" w:hAnsi="宋体"/>
                <w:bCs/>
                <w:szCs w:val="21"/>
                <w:highlight w:val="none"/>
              </w:rPr>
            </w:pPr>
            <w:r>
              <w:rPr>
                <w:rFonts w:hint="eastAsia" w:ascii="宋体" w:hAnsi="宋体" w:cs="微软雅黑"/>
                <w:kern w:val="0"/>
                <w:szCs w:val="21"/>
                <w:highlight w:val="none"/>
              </w:rPr>
              <w:t>供应商不</w:t>
            </w:r>
            <w:r>
              <w:rPr>
                <w:rFonts w:hint="eastAsia" w:ascii="宋体" w:hAnsi="宋体" w:cs="微软雅黑"/>
                <w:spacing w:val="-2"/>
                <w:kern w:val="0"/>
                <w:szCs w:val="21"/>
                <w:highlight w:val="none"/>
              </w:rPr>
              <w:t>得</w:t>
            </w:r>
            <w:r>
              <w:rPr>
                <w:rFonts w:hint="eastAsia" w:ascii="宋体" w:hAnsi="宋体" w:cs="微软雅黑"/>
                <w:kern w:val="0"/>
                <w:szCs w:val="21"/>
                <w:highlight w:val="none"/>
              </w:rPr>
              <w:t>存</w:t>
            </w:r>
            <w:r>
              <w:rPr>
                <w:rFonts w:hint="eastAsia" w:ascii="宋体" w:hAnsi="宋体" w:cs="微软雅黑"/>
                <w:spacing w:val="-2"/>
                <w:kern w:val="0"/>
                <w:szCs w:val="21"/>
                <w:highlight w:val="none"/>
              </w:rPr>
              <w:t>在</w:t>
            </w:r>
            <w:r>
              <w:rPr>
                <w:rFonts w:hint="eastAsia" w:ascii="宋体" w:hAnsi="宋体" w:cs="微软雅黑"/>
                <w:kern w:val="0"/>
                <w:szCs w:val="21"/>
                <w:highlight w:val="none"/>
              </w:rPr>
              <w:t>的</w:t>
            </w:r>
            <w:r>
              <w:rPr>
                <w:rFonts w:hint="eastAsia" w:ascii="宋体" w:hAnsi="宋体" w:cs="微软雅黑"/>
                <w:spacing w:val="-2"/>
                <w:kern w:val="0"/>
                <w:szCs w:val="21"/>
                <w:highlight w:val="none"/>
              </w:rPr>
              <w:t>其</w:t>
            </w:r>
            <w:r>
              <w:rPr>
                <w:rFonts w:hint="eastAsia" w:ascii="宋体" w:hAnsi="宋体" w:cs="微软雅黑"/>
                <w:kern w:val="0"/>
                <w:szCs w:val="21"/>
                <w:highlight w:val="none"/>
              </w:rPr>
              <w:t>他</w:t>
            </w:r>
            <w:r>
              <w:rPr>
                <w:rFonts w:hint="eastAsia" w:ascii="宋体" w:hAnsi="宋体" w:cs="微软雅黑"/>
                <w:spacing w:val="-2"/>
                <w:kern w:val="0"/>
                <w:szCs w:val="21"/>
                <w:highlight w:val="none"/>
              </w:rPr>
              <w:t>情形</w:t>
            </w:r>
          </w:p>
        </w:tc>
        <w:tc>
          <w:tcPr>
            <w:tcW w:w="6003" w:type="dxa"/>
            <w:noWrap w:val="0"/>
            <w:vAlign w:val="center"/>
          </w:tcPr>
          <w:p w14:paraId="79BC3EDC">
            <w:pPr>
              <w:pStyle w:val="73"/>
              <w:spacing w:line="320" w:lineRule="exact"/>
              <w:ind w:firstLine="363"/>
              <w:rPr>
                <w:b/>
                <w:kern w:val="2"/>
                <w:sz w:val="21"/>
                <w:szCs w:val="21"/>
                <w:highlight w:val="none"/>
              </w:rPr>
            </w:pPr>
            <w:r>
              <w:rPr>
                <w:rFonts w:hint="eastAsia"/>
                <w:b/>
                <w:kern w:val="2"/>
                <w:sz w:val="21"/>
                <w:szCs w:val="21"/>
                <w:highlight w:val="none"/>
              </w:rPr>
              <w:t>/</w:t>
            </w:r>
          </w:p>
        </w:tc>
      </w:tr>
      <w:tr w14:paraId="1F89E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160" w:type="dxa"/>
            <w:noWrap w:val="0"/>
            <w:vAlign w:val="center"/>
          </w:tcPr>
          <w:p w14:paraId="209FA167">
            <w:pPr>
              <w:adjustRightInd w:val="0"/>
              <w:snapToGrid w:val="0"/>
              <w:spacing w:line="320" w:lineRule="exact"/>
              <w:jc w:val="center"/>
              <w:rPr>
                <w:rFonts w:ascii="宋体" w:hAnsi="宋体"/>
                <w:szCs w:val="21"/>
                <w:highlight w:val="none"/>
              </w:rPr>
            </w:pPr>
            <w:r>
              <w:rPr>
                <w:rFonts w:hint="eastAsia" w:ascii="宋体" w:hAnsi="宋体"/>
                <w:szCs w:val="21"/>
                <w:highlight w:val="none"/>
              </w:rPr>
              <w:t>8</w:t>
            </w:r>
          </w:p>
        </w:tc>
        <w:tc>
          <w:tcPr>
            <w:tcW w:w="1959" w:type="dxa"/>
            <w:noWrap w:val="0"/>
            <w:vAlign w:val="center"/>
          </w:tcPr>
          <w:p w14:paraId="67FB2EFA">
            <w:pPr>
              <w:adjustRightInd w:val="0"/>
              <w:snapToGrid w:val="0"/>
              <w:spacing w:line="320" w:lineRule="exact"/>
              <w:jc w:val="center"/>
              <w:rPr>
                <w:rFonts w:ascii="宋体" w:hAnsi="宋体"/>
                <w:szCs w:val="21"/>
                <w:highlight w:val="none"/>
              </w:rPr>
            </w:pPr>
            <w:r>
              <w:rPr>
                <w:rFonts w:hint="eastAsia" w:ascii="宋体" w:hAnsi="宋体"/>
                <w:szCs w:val="21"/>
                <w:highlight w:val="none"/>
              </w:rPr>
              <w:t>现场勘察</w:t>
            </w:r>
          </w:p>
        </w:tc>
        <w:tc>
          <w:tcPr>
            <w:tcW w:w="6003" w:type="dxa"/>
            <w:noWrap w:val="0"/>
            <w:vAlign w:val="center"/>
          </w:tcPr>
          <w:p w14:paraId="6E7AEB64">
            <w:pPr>
              <w:pStyle w:val="7"/>
              <w:topLinePunct/>
              <w:spacing w:line="360" w:lineRule="auto"/>
              <w:rPr>
                <w:rFonts w:hAnsi="宋体"/>
                <w:kern w:val="2"/>
                <w:sz w:val="21"/>
                <w:szCs w:val="21"/>
                <w:highlight w:val="none"/>
              </w:rPr>
            </w:pPr>
            <w:r>
              <w:rPr>
                <w:rFonts w:hint="eastAsia" w:hAnsi="宋体"/>
                <w:kern w:val="2"/>
                <w:sz w:val="21"/>
                <w:szCs w:val="21"/>
                <w:highlight w:val="none"/>
              </w:rPr>
              <w:t>供应商自行勘察，详见总则踏勘现场要求</w:t>
            </w:r>
          </w:p>
        </w:tc>
      </w:tr>
      <w:tr w14:paraId="383F3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1160" w:type="dxa"/>
            <w:tcBorders>
              <w:top w:val="single" w:color="auto" w:sz="4" w:space="0"/>
              <w:bottom w:val="single" w:color="auto" w:sz="4" w:space="0"/>
            </w:tcBorders>
            <w:noWrap w:val="0"/>
            <w:vAlign w:val="center"/>
          </w:tcPr>
          <w:p w14:paraId="0D9DD003">
            <w:pPr>
              <w:adjustRightInd w:val="0"/>
              <w:snapToGrid w:val="0"/>
              <w:spacing w:line="320" w:lineRule="exact"/>
              <w:jc w:val="center"/>
              <w:rPr>
                <w:rFonts w:ascii="宋体" w:hAnsi="宋体"/>
                <w:szCs w:val="21"/>
                <w:highlight w:val="none"/>
              </w:rPr>
            </w:pPr>
            <w:r>
              <w:rPr>
                <w:rFonts w:hint="eastAsia" w:ascii="宋体" w:hAnsi="宋体"/>
                <w:szCs w:val="21"/>
                <w:highlight w:val="none"/>
              </w:rPr>
              <w:t>9</w:t>
            </w:r>
          </w:p>
        </w:tc>
        <w:tc>
          <w:tcPr>
            <w:tcW w:w="1959" w:type="dxa"/>
            <w:noWrap w:val="0"/>
            <w:vAlign w:val="center"/>
          </w:tcPr>
          <w:p w14:paraId="710C2E37">
            <w:pPr>
              <w:adjustRightInd w:val="0"/>
              <w:snapToGrid w:val="0"/>
              <w:spacing w:line="320" w:lineRule="exact"/>
              <w:jc w:val="center"/>
              <w:rPr>
                <w:rFonts w:ascii="宋体" w:hAnsi="宋体"/>
                <w:kern w:val="0"/>
                <w:szCs w:val="21"/>
                <w:highlight w:val="none"/>
              </w:rPr>
            </w:pPr>
            <w:r>
              <w:rPr>
                <w:rFonts w:hint="eastAsia" w:ascii="宋体" w:hAnsi="宋体" w:cs="微软雅黑"/>
                <w:kern w:val="0"/>
                <w:szCs w:val="21"/>
                <w:highlight w:val="none"/>
              </w:rPr>
              <w:t>采购进口产品或服务</w:t>
            </w:r>
          </w:p>
        </w:tc>
        <w:tc>
          <w:tcPr>
            <w:tcW w:w="6003" w:type="dxa"/>
            <w:noWrap w:val="0"/>
            <w:vAlign w:val="center"/>
          </w:tcPr>
          <w:p w14:paraId="70E2607D">
            <w:pPr>
              <w:pStyle w:val="73"/>
              <w:spacing w:line="320" w:lineRule="exact"/>
              <w:rPr>
                <w:kern w:val="2"/>
                <w:sz w:val="21"/>
                <w:szCs w:val="21"/>
                <w:highlight w:val="none"/>
              </w:rPr>
            </w:pPr>
            <w:r>
              <w:rPr>
                <w:rFonts w:hint="eastAsia"/>
                <w:kern w:val="2"/>
                <w:sz w:val="21"/>
                <w:szCs w:val="21"/>
                <w:highlight w:val="none"/>
              </w:rPr>
              <w:t xml:space="preserve">本采购项目拒绝进口产品或服务参加磋商 </w:t>
            </w:r>
          </w:p>
        </w:tc>
      </w:tr>
      <w:tr w14:paraId="2756CC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tcBorders>
              <w:top w:val="single" w:color="auto" w:sz="4" w:space="0"/>
            </w:tcBorders>
            <w:noWrap w:val="0"/>
            <w:vAlign w:val="center"/>
          </w:tcPr>
          <w:p w14:paraId="4AC277A0">
            <w:pPr>
              <w:spacing w:line="320" w:lineRule="exact"/>
              <w:ind w:left="105" w:hanging="105" w:hangingChars="50"/>
              <w:jc w:val="center"/>
              <w:rPr>
                <w:rFonts w:ascii="宋体" w:hAnsi="宋体" w:cs="宋体"/>
                <w:szCs w:val="21"/>
                <w:highlight w:val="none"/>
              </w:rPr>
            </w:pPr>
            <w:r>
              <w:rPr>
                <w:rFonts w:hint="eastAsia" w:ascii="宋体" w:hAnsi="宋体" w:cs="宋体"/>
                <w:szCs w:val="21"/>
                <w:highlight w:val="none"/>
              </w:rPr>
              <w:t>10.1</w:t>
            </w:r>
          </w:p>
        </w:tc>
        <w:tc>
          <w:tcPr>
            <w:tcW w:w="1959" w:type="dxa"/>
            <w:noWrap w:val="0"/>
            <w:vAlign w:val="center"/>
          </w:tcPr>
          <w:p w14:paraId="12502463">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实质性要求和条件</w:t>
            </w:r>
          </w:p>
        </w:tc>
        <w:tc>
          <w:tcPr>
            <w:tcW w:w="6003" w:type="dxa"/>
            <w:noWrap w:val="0"/>
            <w:vAlign w:val="center"/>
          </w:tcPr>
          <w:p w14:paraId="14151A38">
            <w:pPr>
              <w:tabs>
                <w:tab w:val="left" w:pos="0"/>
              </w:tabs>
              <w:adjustRightInd w:val="0"/>
              <w:snapToGrid w:val="0"/>
              <w:rPr>
                <w:rFonts w:ascii="宋体" w:hAnsi="宋体" w:cs="宋体"/>
                <w:szCs w:val="21"/>
                <w:highlight w:val="none"/>
              </w:rPr>
            </w:pPr>
            <w:r>
              <w:rPr>
                <w:rFonts w:ascii="宋体" w:hAnsi="宋体" w:cs="宋体"/>
                <w:szCs w:val="21"/>
                <w:highlight w:val="none"/>
              </w:rPr>
              <w:t>带“*”条款；</w:t>
            </w:r>
            <w:r>
              <w:rPr>
                <w:rFonts w:hint="eastAsia" w:ascii="宋体" w:hAnsi="宋体" w:cs="宋体"/>
                <w:szCs w:val="21"/>
                <w:highlight w:val="none"/>
              </w:rPr>
              <w:t>响应文件</w:t>
            </w:r>
            <w:r>
              <w:rPr>
                <w:rFonts w:ascii="宋体" w:hAnsi="宋体" w:cs="宋体"/>
                <w:szCs w:val="21"/>
                <w:highlight w:val="none"/>
              </w:rPr>
              <w:t>无效条款；</w:t>
            </w:r>
            <w:r>
              <w:rPr>
                <w:rFonts w:hint="eastAsia" w:ascii="宋体" w:hAnsi="宋体" w:cs="宋体"/>
                <w:szCs w:val="21"/>
                <w:highlight w:val="none"/>
              </w:rPr>
              <w:t>磋商文件</w:t>
            </w:r>
            <w:r>
              <w:rPr>
                <w:rFonts w:ascii="宋体" w:hAnsi="宋体" w:cs="宋体"/>
                <w:szCs w:val="21"/>
                <w:highlight w:val="none"/>
              </w:rPr>
              <w:t>中用“拒绝”、“不（予）接受”、“不得”、“不允许偏离”、“否决”</w:t>
            </w:r>
            <w:r>
              <w:rPr>
                <w:rFonts w:hint="eastAsia" w:ascii="宋体" w:hAnsi="宋体" w:cs="宋体"/>
                <w:szCs w:val="21"/>
                <w:highlight w:val="none"/>
              </w:rPr>
              <w:t>、“无效”</w:t>
            </w:r>
            <w:r>
              <w:rPr>
                <w:rFonts w:ascii="宋体" w:hAnsi="宋体" w:cs="宋体"/>
                <w:szCs w:val="21"/>
                <w:highlight w:val="none"/>
              </w:rPr>
              <w:t>等文字规定的条款；法律、法规、规章的相关规定。</w:t>
            </w:r>
          </w:p>
        </w:tc>
      </w:tr>
      <w:tr w14:paraId="428BC5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29" w:hRule="atLeast"/>
          <w:jc w:val="center"/>
        </w:trPr>
        <w:tc>
          <w:tcPr>
            <w:tcW w:w="1160" w:type="dxa"/>
            <w:tcBorders>
              <w:top w:val="single" w:color="auto" w:sz="4" w:space="0"/>
            </w:tcBorders>
            <w:noWrap w:val="0"/>
            <w:vAlign w:val="center"/>
          </w:tcPr>
          <w:p w14:paraId="4BEB8054">
            <w:pPr>
              <w:spacing w:line="320" w:lineRule="exact"/>
              <w:jc w:val="center"/>
              <w:rPr>
                <w:rFonts w:ascii="宋体" w:hAnsi="宋体" w:cs="宋体"/>
                <w:szCs w:val="21"/>
                <w:highlight w:val="none"/>
              </w:rPr>
            </w:pPr>
            <w:r>
              <w:rPr>
                <w:rFonts w:hint="eastAsia" w:ascii="宋体" w:hAnsi="宋体" w:cs="宋体"/>
                <w:szCs w:val="21"/>
                <w:highlight w:val="none"/>
              </w:rPr>
              <w:t>11.1</w:t>
            </w:r>
          </w:p>
        </w:tc>
        <w:tc>
          <w:tcPr>
            <w:tcW w:w="1959" w:type="dxa"/>
            <w:noWrap w:val="0"/>
            <w:vAlign w:val="center"/>
          </w:tcPr>
          <w:p w14:paraId="0FB2E6E8">
            <w:pPr>
              <w:autoSpaceDE w:val="0"/>
              <w:autoSpaceDN w:val="0"/>
              <w:adjustRightInd w:val="0"/>
              <w:spacing w:line="320" w:lineRule="exact"/>
              <w:jc w:val="center"/>
              <w:rPr>
                <w:rFonts w:ascii="宋体" w:hAnsi="宋体" w:cs="宋体"/>
                <w:szCs w:val="21"/>
                <w:highlight w:val="none"/>
              </w:rPr>
            </w:pPr>
            <w:r>
              <w:rPr>
                <w:rFonts w:hint="eastAsia" w:ascii="宋体" w:hAnsi="宋体" w:cs="宋体"/>
                <w:szCs w:val="21"/>
                <w:highlight w:val="none"/>
              </w:rPr>
              <w:t>偏差</w:t>
            </w:r>
          </w:p>
        </w:tc>
        <w:tc>
          <w:tcPr>
            <w:tcW w:w="6003" w:type="dxa"/>
            <w:noWrap w:val="0"/>
            <w:vAlign w:val="center"/>
          </w:tcPr>
          <w:p w14:paraId="4E492229">
            <w:pPr>
              <w:spacing w:line="320" w:lineRule="exact"/>
              <w:ind w:firstLine="413" w:firstLineChars="196"/>
              <w:rPr>
                <w:rFonts w:ascii="宋体"/>
                <w:b/>
                <w:bCs/>
                <w:highlight w:val="none"/>
              </w:rPr>
            </w:pPr>
            <w:r>
              <w:rPr>
                <w:rFonts w:hint="eastAsia" w:ascii="宋体" w:hAnsi="宋体"/>
                <w:b/>
                <w:bCs/>
                <w:highlight w:val="none"/>
              </w:rPr>
              <w:t>不允许下列重大偏差：</w:t>
            </w:r>
          </w:p>
          <w:p w14:paraId="716164D3">
            <w:pPr>
              <w:spacing w:line="320" w:lineRule="exact"/>
              <w:ind w:firstLine="413" w:firstLineChars="196"/>
              <w:rPr>
                <w:rFonts w:ascii="宋体"/>
                <w:b/>
                <w:bCs/>
                <w:highlight w:val="none"/>
              </w:rPr>
            </w:pPr>
            <w:r>
              <w:rPr>
                <w:rFonts w:hint="eastAsia" w:ascii="宋体" w:hAnsi="宋体"/>
                <w:b/>
                <w:bCs/>
                <w:highlight w:val="none"/>
              </w:rPr>
              <w:t xml:space="preserve">经磋商小组成员审查后响应文件有下列情形之一的，视为未能实质性响应磋商文件，应认定为无效标（即废标）：        </w:t>
            </w:r>
          </w:p>
          <w:p w14:paraId="4EDBF4EC">
            <w:pPr>
              <w:spacing w:line="320" w:lineRule="exact"/>
              <w:rPr>
                <w:rFonts w:ascii="宋体"/>
                <w:b/>
                <w:bCs/>
                <w:highlight w:val="none"/>
              </w:rPr>
            </w:pPr>
            <w:r>
              <w:rPr>
                <w:rFonts w:hint="eastAsia" w:ascii="宋体"/>
                <w:b/>
                <w:bCs/>
                <w:highlight w:val="none"/>
              </w:rPr>
              <w:t>(1)响应文件没有按要求加盖供应商法定代表人或授权代表个人电子签章和企业电子签章的；</w:t>
            </w:r>
          </w:p>
          <w:p w14:paraId="15002E78">
            <w:pPr>
              <w:spacing w:line="320" w:lineRule="exact"/>
              <w:rPr>
                <w:rFonts w:ascii="宋体"/>
                <w:b/>
                <w:bCs/>
                <w:highlight w:val="none"/>
              </w:rPr>
            </w:pPr>
            <w:r>
              <w:rPr>
                <w:rFonts w:hint="eastAsia" w:ascii="宋体" w:hAnsi="宋体"/>
                <w:b/>
                <w:bCs/>
                <w:highlight w:val="none"/>
              </w:rPr>
              <w:t xml:space="preserve">（2）未按规定的格式填写，内容不全或关键字迹模糊、无法辨认的； </w:t>
            </w:r>
          </w:p>
          <w:p w14:paraId="66EEAB0C">
            <w:pPr>
              <w:spacing w:line="320" w:lineRule="exact"/>
              <w:rPr>
                <w:rFonts w:ascii="宋体"/>
                <w:b/>
                <w:bCs/>
                <w:highlight w:val="none"/>
              </w:rPr>
            </w:pPr>
            <w:r>
              <w:rPr>
                <w:rFonts w:hint="eastAsia" w:ascii="宋体" w:hAnsi="宋体"/>
                <w:b/>
                <w:bCs/>
                <w:highlight w:val="none"/>
              </w:rPr>
              <w:t xml:space="preserve">（3）供应商递交两份或多份内容不同的响应文件，或在一份响应文件中对同一招标项目报有两个或多个报价，且未声明哪一个有效，按磋商文件规定提交备选投标方案的除外； </w:t>
            </w:r>
          </w:p>
          <w:p w14:paraId="771F8876">
            <w:pPr>
              <w:spacing w:line="320" w:lineRule="exact"/>
              <w:rPr>
                <w:rFonts w:ascii="宋体"/>
                <w:b/>
                <w:bCs/>
                <w:highlight w:val="none"/>
              </w:rPr>
            </w:pPr>
            <w:r>
              <w:rPr>
                <w:rFonts w:hint="eastAsia" w:ascii="宋体" w:hAnsi="宋体"/>
                <w:b/>
                <w:bCs/>
                <w:highlight w:val="none"/>
              </w:rPr>
              <w:t>（4）供应商名称或组织结构与资格预审或投标申请内容不一致，且未在磋商文件规定的投标截止时间之前获得采购人书面同意并未在当地招投标监管部门变更备案的；</w:t>
            </w:r>
          </w:p>
          <w:p w14:paraId="300AFB70">
            <w:pPr>
              <w:spacing w:line="320" w:lineRule="exact"/>
              <w:rPr>
                <w:rFonts w:ascii="宋体"/>
                <w:b/>
                <w:bCs/>
                <w:highlight w:val="none"/>
              </w:rPr>
            </w:pPr>
            <w:r>
              <w:rPr>
                <w:rFonts w:hint="eastAsia" w:ascii="宋体" w:hAnsi="宋体"/>
                <w:b/>
                <w:bCs/>
                <w:highlight w:val="none"/>
              </w:rPr>
              <w:t>（5）不按磋商小组要求澄清、说明或补正的；</w:t>
            </w:r>
          </w:p>
          <w:p w14:paraId="542007EC">
            <w:pPr>
              <w:spacing w:line="320" w:lineRule="exact"/>
              <w:rPr>
                <w:rFonts w:ascii="宋体"/>
                <w:b/>
                <w:bCs/>
                <w:highlight w:val="none"/>
              </w:rPr>
            </w:pPr>
            <w:r>
              <w:rPr>
                <w:rFonts w:hint="eastAsia" w:ascii="宋体" w:hAnsi="宋体"/>
                <w:b/>
                <w:bCs/>
                <w:highlight w:val="none"/>
              </w:rPr>
              <w:t>（6）响应文件载明的招标项目完成期限超过磋商文件规定的期限；</w:t>
            </w:r>
          </w:p>
          <w:p w14:paraId="160E6B3B">
            <w:pPr>
              <w:spacing w:line="320" w:lineRule="exact"/>
              <w:rPr>
                <w:rFonts w:ascii="宋体"/>
                <w:b/>
                <w:bCs/>
                <w:highlight w:val="none"/>
              </w:rPr>
            </w:pPr>
            <w:r>
              <w:rPr>
                <w:rFonts w:hint="eastAsia" w:ascii="宋体" w:hAnsi="宋体"/>
                <w:b/>
                <w:bCs/>
                <w:highlight w:val="none"/>
              </w:rPr>
              <w:t>（7）明显不符合技术规格、技术标准的要求；</w:t>
            </w:r>
          </w:p>
          <w:p w14:paraId="7CD7D645">
            <w:pPr>
              <w:spacing w:line="320" w:lineRule="exact"/>
              <w:rPr>
                <w:rFonts w:ascii="宋体"/>
                <w:b/>
                <w:bCs/>
                <w:highlight w:val="none"/>
              </w:rPr>
            </w:pPr>
            <w:r>
              <w:rPr>
                <w:rFonts w:hint="eastAsia" w:ascii="宋体" w:hAnsi="宋体"/>
                <w:b/>
                <w:bCs/>
                <w:highlight w:val="none"/>
              </w:rPr>
              <w:t>（8）响应文件附加有采购人不能接受的条件的；</w:t>
            </w:r>
          </w:p>
          <w:p w14:paraId="31629E48">
            <w:pPr>
              <w:spacing w:line="320" w:lineRule="exact"/>
              <w:rPr>
                <w:rFonts w:ascii="宋体"/>
                <w:b/>
                <w:bCs/>
                <w:highlight w:val="none"/>
              </w:rPr>
            </w:pPr>
            <w:r>
              <w:rPr>
                <w:rFonts w:hint="eastAsia" w:ascii="宋体" w:hAnsi="宋体"/>
                <w:b/>
                <w:bCs/>
                <w:highlight w:val="none"/>
              </w:rPr>
              <w:t>（9）供应商以他人的名义投标、串通投标、欺诈、威胁、以行贿手段或其他弄虚作假方式谋取中标、采取可能影响评标公正性的不正当手段的；</w:t>
            </w:r>
          </w:p>
          <w:p w14:paraId="30DE579A">
            <w:pPr>
              <w:spacing w:line="320" w:lineRule="exact"/>
              <w:rPr>
                <w:rFonts w:ascii="宋体"/>
                <w:b/>
                <w:bCs/>
                <w:highlight w:val="none"/>
              </w:rPr>
            </w:pPr>
            <w:r>
              <w:rPr>
                <w:rFonts w:hint="eastAsia" w:ascii="宋体" w:hAnsi="宋体"/>
                <w:b/>
                <w:bCs/>
                <w:highlight w:val="none"/>
              </w:rPr>
              <w:t>（10）投标报价超出招标控制价的或投标总价超出招标控制总价；</w:t>
            </w:r>
          </w:p>
          <w:p w14:paraId="4EDA0D27">
            <w:pPr>
              <w:spacing w:line="320" w:lineRule="exact"/>
              <w:rPr>
                <w:rFonts w:ascii="宋体"/>
                <w:b/>
                <w:bCs/>
                <w:highlight w:val="none"/>
              </w:rPr>
            </w:pPr>
            <w:r>
              <w:rPr>
                <w:rFonts w:hint="eastAsia" w:ascii="宋体" w:hAnsi="宋体"/>
                <w:b/>
                <w:bCs/>
                <w:highlight w:val="none"/>
              </w:rPr>
              <w:t>（11）不符合招标文件中规定的其他实质性要求的；</w:t>
            </w:r>
          </w:p>
          <w:p w14:paraId="59B9D717">
            <w:pPr>
              <w:pStyle w:val="11"/>
              <w:spacing w:line="320" w:lineRule="exact"/>
              <w:rPr>
                <w:rFonts w:hint="default" w:hAnsi="宋体" w:cs="宋体"/>
                <w:highlight w:val="none"/>
              </w:rPr>
            </w:pPr>
            <w:r>
              <w:rPr>
                <w:rFonts w:hAnsi="宋体"/>
                <w:b/>
                <w:bCs/>
                <w:highlight w:val="none"/>
              </w:rPr>
              <w:t>（12）投标行为违反招标投标法以及相关法律、法规和规定的。</w:t>
            </w:r>
          </w:p>
        </w:tc>
      </w:tr>
      <w:tr w14:paraId="4CC0A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122" w:type="dxa"/>
            <w:gridSpan w:val="3"/>
            <w:noWrap w:val="0"/>
            <w:vAlign w:val="center"/>
          </w:tcPr>
          <w:p w14:paraId="361319DA">
            <w:pPr>
              <w:adjustRightInd w:val="0"/>
              <w:snapToGrid w:val="0"/>
              <w:spacing w:line="320" w:lineRule="exact"/>
              <w:rPr>
                <w:rFonts w:ascii="宋体" w:hAnsi="宋体"/>
                <w:b/>
                <w:szCs w:val="21"/>
                <w:highlight w:val="none"/>
              </w:rPr>
            </w:pPr>
            <w:r>
              <w:rPr>
                <w:rFonts w:hint="eastAsia" w:ascii="宋体" w:hAnsi="宋体"/>
                <w:b/>
                <w:szCs w:val="21"/>
                <w:highlight w:val="none"/>
              </w:rPr>
              <w:t>二、磋商文件</w:t>
            </w:r>
          </w:p>
        </w:tc>
      </w:tr>
      <w:tr w14:paraId="60B79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160" w:type="dxa"/>
            <w:noWrap w:val="0"/>
            <w:vAlign w:val="center"/>
          </w:tcPr>
          <w:p w14:paraId="1ACACEF1">
            <w:pPr>
              <w:adjustRightInd w:val="0"/>
              <w:snapToGrid w:val="0"/>
              <w:spacing w:line="320" w:lineRule="exact"/>
              <w:jc w:val="center"/>
              <w:rPr>
                <w:rFonts w:ascii="宋体" w:hAnsi="宋体"/>
                <w:szCs w:val="21"/>
                <w:highlight w:val="none"/>
              </w:rPr>
            </w:pPr>
            <w:r>
              <w:rPr>
                <w:rFonts w:hint="eastAsia" w:ascii="宋体" w:hAnsi="宋体"/>
                <w:szCs w:val="21"/>
                <w:highlight w:val="none"/>
              </w:rPr>
              <w:t>12</w:t>
            </w:r>
          </w:p>
        </w:tc>
        <w:tc>
          <w:tcPr>
            <w:tcW w:w="1959" w:type="dxa"/>
            <w:noWrap w:val="0"/>
            <w:vAlign w:val="center"/>
          </w:tcPr>
          <w:p w14:paraId="6D1CCE6F">
            <w:pPr>
              <w:adjustRightInd w:val="0"/>
              <w:snapToGrid w:val="0"/>
              <w:spacing w:line="320" w:lineRule="exact"/>
              <w:jc w:val="center"/>
              <w:rPr>
                <w:rFonts w:ascii="宋体" w:hAnsi="宋体"/>
                <w:szCs w:val="21"/>
                <w:highlight w:val="none"/>
              </w:rPr>
            </w:pPr>
            <w:r>
              <w:rPr>
                <w:rFonts w:hint="eastAsia" w:ascii="宋体" w:hAnsi="宋体"/>
                <w:szCs w:val="21"/>
                <w:highlight w:val="none"/>
              </w:rPr>
              <w:t>磋商过程中可能实质性变动内容</w:t>
            </w:r>
          </w:p>
        </w:tc>
        <w:tc>
          <w:tcPr>
            <w:tcW w:w="6003" w:type="dxa"/>
            <w:noWrap w:val="0"/>
            <w:vAlign w:val="center"/>
          </w:tcPr>
          <w:p w14:paraId="540D69D3">
            <w:pPr>
              <w:adjustRightInd w:val="0"/>
              <w:snapToGrid w:val="0"/>
              <w:spacing w:line="320" w:lineRule="exact"/>
              <w:jc w:val="left"/>
              <w:rPr>
                <w:rFonts w:ascii="宋体" w:hAnsi="宋体"/>
                <w:szCs w:val="21"/>
                <w:highlight w:val="none"/>
                <w:u w:val="single"/>
              </w:rPr>
            </w:pPr>
            <w:r>
              <w:rPr>
                <w:rFonts w:hint="eastAsia" w:ascii="宋体" w:hAnsi="宋体"/>
                <w:szCs w:val="21"/>
                <w:highlight w:val="none"/>
              </w:rPr>
              <w:t>磋商小组可以根据磋商文件和磋商情况实质性变动采购需求中的技术、服务要求以及合同草案条款，但不得变动磋商文件中的其他内容。</w:t>
            </w:r>
          </w:p>
        </w:tc>
      </w:tr>
      <w:tr w14:paraId="02B0B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1160" w:type="dxa"/>
            <w:noWrap w:val="0"/>
            <w:vAlign w:val="center"/>
          </w:tcPr>
          <w:p w14:paraId="4471C6A2">
            <w:pPr>
              <w:adjustRightInd w:val="0"/>
              <w:snapToGrid w:val="0"/>
              <w:spacing w:line="320" w:lineRule="exact"/>
              <w:jc w:val="center"/>
              <w:rPr>
                <w:rFonts w:ascii="宋体" w:hAnsi="宋体"/>
                <w:szCs w:val="21"/>
                <w:highlight w:val="none"/>
              </w:rPr>
            </w:pPr>
            <w:r>
              <w:rPr>
                <w:rFonts w:hint="eastAsia" w:ascii="宋体" w:hAnsi="宋体"/>
                <w:szCs w:val="21"/>
                <w:highlight w:val="none"/>
              </w:rPr>
              <w:t>13.1</w:t>
            </w:r>
          </w:p>
        </w:tc>
        <w:tc>
          <w:tcPr>
            <w:tcW w:w="1959" w:type="dxa"/>
            <w:noWrap w:val="0"/>
            <w:vAlign w:val="center"/>
          </w:tcPr>
          <w:p w14:paraId="51CC5C12">
            <w:pPr>
              <w:adjustRightInd w:val="0"/>
              <w:snapToGrid w:val="0"/>
              <w:spacing w:line="320" w:lineRule="exact"/>
              <w:jc w:val="center"/>
              <w:rPr>
                <w:rFonts w:ascii="宋体" w:hAnsi="宋体"/>
                <w:szCs w:val="21"/>
                <w:highlight w:val="none"/>
              </w:rPr>
            </w:pPr>
            <w:r>
              <w:rPr>
                <w:rFonts w:hint="eastAsia" w:ascii="宋体" w:hAnsi="宋体"/>
                <w:szCs w:val="21"/>
                <w:highlight w:val="none"/>
              </w:rPr>
              <w:t>磋商文件澄清或修改发出的形式</w:t>
            </w:r>
          </w:p>
        </w:tc>
        <w:tc>
          <w:tcPr>
            <w:tcW w:w="6003" w:type="dxa"/>
            <w:noWrap w:val="0"/>
            <w:vAlign w:val="center"/>
          </w:tcPr>
          <w:p w14:paraId="3CB873F0">
            <w:pPr>
              <w:autoSpaceDE w:val="0"/>
              <w:autoSpaceDN w:val="0"/>
              <w:adjustRightInd w:val="0"/>
              <w:spacing w:line="320" w:lineRule="exact"/>
              <w:jc w:val="left"/>
              <w:rPr>
                <w:rFonts w:ascii="宋体" w:hAnsi="宋体"/>
                <w:szCs w:val="21"/>
                <w:highlight w:val="none"/>
              </w:rPr>
            </w:pPr>
            <w:r>
              <w:rPr>
                <w:rFonts w:hint="eastAsia" w:ascii="宋体" w:hAnsi="宋体"/>
                <w:szCs w:val="21"/>
                <w:highlight w:val="none"/>
              </w:rPr>
              <w:t>以网上发布方式通知所有潜在供应商,</w:t>
            </w:r>
            <w:r>
              <w:rPr>
                <w:rFonts w:ascii="宋体" w:hAnsi="宋体"/>
                <w:highlight w:val="none"/>
              </w:rPr>
              <w:t>自磋商文件澄清</w:t>
            </w:r>
            <w:r>
              <w:rPr>
                <w:rFonts w:hint="eastAsia" w:ascii="宋体" w:hAnsi="宋体"/>
                <w:highlight w:val="none"/>
              </w:rPr>
              <w:t>或修改</w:t>
            </w:r>
            <w:r>
              <w:rPr>
                <w:rFonts w:ascii="宋体" w:hAnsi="宋体"/>
                <w:highlight w:val="none"/>
              </w:rPr>
              <w:t>公告在相关网站上发布之日起，即为默认收到。</w:t>
            </w:r>
          </w:p>
        </w:tc>
      </w:tr>
      <w:tr w14:paraId="1A649B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0" w:hRule="atLeast"/>
          <w:jc w:val="center"/>
        </w:trPr>
        <w:tc>
          <w:tcPr>
            <w:tcW w:w="1160" w:type="dxa"/>
            <w:noWrap w:val="0"/>
            <w:vAlign w:val="center"/>
          </w:tcPr>
          <w:p w14:paraId="442F1A78">
            <w:pPr>
              <w:adjustRightInd w:val="0"/>
              <w:snapToGrid w:val="0"/>
              <w:spacing w:line="320" w:lineRule="exact"/>
              <w:jc w:val="center"/>
              <w:rPr>
                <w:rFonts w:ascii="宋体" w:hAnsi="宋体"/>
                <w:szCs w:val="21"/>
                <w:highlight w:val="none"/>
              </w:rPr>
            </w:pPr>
            <w:r>
              <w:rPr>
                <w:rFonts w:hint="eastAsia" w:ascii="宋体" w:hAnsi="宋体"/>
                <w:szCs w:val="21"/>
                <w:highlight w:val="none"/>
              </w:rPr>
              <w:t>13.2</w:t>
            </w:r>
          </w:p>
        </w:tc>
        <w:tc>
          <w:tcPr>
            <w:tcW w:w="1959" w:type="dxa"/>
            <w:noWrap w:val="0"/>
            <w:vAlign w:val="center"/>
          </w:tcPr>
          <w:p w14:paraId="0DA0537E">
            <w:pPr>
              <w:spacing w:line="440" w:lineRule="exact"/>
              <w:jc w:val="center"/>
              <w:rPr>
                <w:rFonts w:ascii="宋体" w:hAnsi="宋体"/>
                <w:szCs w:val="21"/>
                <w:highlight w:val="none"/>
              </w:rPr>
            </w:pPr>
            <w:r>
              <w:rPr>
                <w:rFonts w:hint="eastAsia" w:ascii="宋体" w:hAnsi="宋体" w:cs="宋体"/>
                <w:highlight w:val="none"/>
              </w:rPr>
              <w:t>报价范围</w:t>
            </w:r>
          </w:p>
        </w:tc>
        <w:tc>
          <w:tcPr>
            <w:tcW w:w="6003" w:type="dxa"/>
            <w:noWrap w:val="0"/>
            <w:vAlign w:val="center"/>
          </w:tcPr>
          <w:p w14:paraId="531B9886">
            <w:pPr>
              <w:rPr>
                <w:rFonts w:ascii="宋体" w:hAnsi="宋体" w:cs="宋体"/>
                <w:bCs/>
                <w:sz w:val="24"/>
                <w:highlight w:val="none"/>
              </w:rPr>
            </w:pPr>
            <w:r>
              <w:rPr>
                <w:rFonts w:hint="eastAsia" w:ascii="宋体" w:hAnsi="宋体"/>
                <w:highlight w:val="none"/>
              </w:rPr>
              <w:t>费用包含税金</w:t>
            </w:r>
            <w:r>
              <w:rPr>
                <w:rFonts w:hint="eastAsia" w:ascii="宋体" w:hAnsi="宋体"/>
                <w:highlight w:val="none"/>
                <w:lang w:val="en-US" w:eastAsia="zh-CN"/>
              </w:rPr>
              <w:t>和</w:t>
            </w:r>
            <w:r>
              <w:rPr>
                <w:rFonts w:hint="eastAsia" w:ascii="宋体" w:hAnsi="宋体"/>
                <w:highlight w:val="none"/>
              </w:rPr>
              <w:t>本项目有关的所有费用。</w:t>
            </w:r>
          </w:p>
        </w:tc>
      </w:tr>
      <w:tr w14:paraId="6B9795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9122" w:type="dxa"/>
            <w:gridSpan w:val="3"/>
            <w:noWrap w:val="0"/>
            <w:vAlign w:val="center"/>
          </w:tcPr>
          <w:p w14:paraId="2F9EDCD8">
            <w:pPr>
              <w:adjustRightInd w:val="0"/>
              <w:snapToGrid w:val="0"/>
              <w:spacing w:line="320" w:lineRule="exact"/>
              <w:rPr>
                <w:rFonts w:ascii="宋体" w:hAnsi="宋体"/>
                <w:szCs w:val="21"/>
                <w:highlight w:val="none"/>
              </w:rPr>
            </w:pPr>
            <w:r>
              <w:rPr>
                <w:rFonts w:hint="eastAsia" w:ascii="宋体" w:hAnsi="宋体"/>
                <w:b/>
                <w:szCs w:val="21"/>
                <w:highlight w:val="none"/>
              </w:rPr>
              <w:t>三、响应文件</w:t>
            </w:r>
          </w:p>
        </w:tc>
      </w:tr>
      <w:tr w14:paraId="5B72D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1160" w:type="dxa"/>
            <w:noWrap w:val="0"/>
            <w:vAlign w:val="center"/>
          </w:tcPr>
          <w:p w14:paraId="2FFB5331">
            <w:pPr>
              <w:adjustRightInd w:val="0"/>
              <w:snapToGrid w:val="0"/>
              <w:spacing w:line="320" w:lineRule="exact"/>
              <w:jc w:val="center"/>
              <w:rPr>
                <w:rFonts w:ascii="宋体" w:hAnsi="宋体"/>
                <w:szCs w:val="21"/>
                <w:highlight w:val="none"/>
              </w:rPr>
            </w:pPr>
            <w:r>
              <w:rPr>
                <w:rFonts w:hint="eastAsia" w:ascii="宋体" w:hAnsi="宋体"/>
                <w:szCs w:val="21"/>
                <w:highlight w:val="none"/>
              </w:rPr>
              <w:t>14</w:t>
            </w:r>
          </w:p>
        </w:tc>
        <w:tc>
          <w:tcPr>
            <w:tcW w:w="1959" w:type="dxa"/>
            <w:noWrap w:val="0"/>
            <w:vAlign w:val="center"/>
          </w:tcPr>
          <w:p w14:paraId="4FA5C97A">
            <w:pPr>
              <w:adjustRightInd w:val="0"/>
              <w:snapToGrid w:val="0"/>
              <w:spacing w:line="320" w:lineRule="exact"/>
              <w:jc w:val="center"/>
              <w:rPr>
                <w:rFonts w:ascii="宋体" w:hAnsi="宋体"/>
                <w:szCs w:val="21"/>
                <w:highlight w:val="none"/>
              </w:rPr>
            </w:pPr>
            <w:r>
              <w:rPr>
                <w:rFonts w:hint="eastAsia" w:ascii="宋体" w:hAnsi="宋体"/>
                <w:szCs w:val="21"/>
                <w:highlight w:val="none"/>
              </w:rPr>
              <w:t>报价的其他要求</w:t>
            </w:r>
          </w:p>
        </w:tc>
        <w:tc>
          <w:tcPr>
            <w:tcW w:w="6003" w:type="dxa"/>
            <w:noWrap w:val="0"/>
            <w:vAlign w:val="center"/>
          </w:tcPr>
          <w:p w14:paraId="536A45C5">
            <w:pPr>
              <w:adjustRightInd w:val="0"/>
              <w:snapToGrid w:val="0"/>
              <w:spacing w:line="320" w:lineRule="exact"/>
              <w:rPr>
                <w:rFonts w:ascii="宋体" w:hAnsi="宋体"/>
                <w:szCs w:val="21"/>
                <w:highlight w:val="none"/>
              </w:rPr>
            </w:pPr>
            <w:r>
              <w:rPr>
                <w:rFonts w:hint="eastAsia" w:ascii="宋体" w:hAnsi="宋体"/>
                <w:szCs w:val="21"/>
                <w:highlight w:val="none"/>
              </w:rPr>
              <w:t>无</w:t>
            </w:r>
          </w:p>
        </w:tc>
      </w:tr>
      <w:tr w14:paraId="5AD27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1160" w:type="dxa"/>
            <w:noWrap w:val="0"/>
            <w:vAlign w:val="center"/>
          </w:tcPr>
          <w:p w14:paraId="73C711D4">
            <w:pPr>
              <w:adjustRightInd w:val="0"/>
              <w:snapToGrid w:val="0"/>
              <w:spacing w:line="320" w:lineRule="exact"/>
              <w:jc w:val="center"/>
              <w:rPr>
                <w:rFonts w:ascii="宋体" w:hAnsi="宋体"/>
                <w:szCs w:val="21"/>
                <w:highlight w:val="none"/>
              </w:rPr>
            </w:pPr>
            <w:r>
              <w:rPr>
                <w:rFonts w:hint="eastAsia" w:ascii="宋体" w:hAnsi="宋体"/>
                <w:szCs w:val="21"/>
                <w:highlight w:val="none"/>
              </w:rPr>
              <w:t>15</w:t>
            </w:r>
          </w:p>
        </w:tc>
        <w:tc>
          <w:tcPr>
            <w:tcW w:w="1959" w:type="dxa"/>
            <w:noWrap w:val="0"/>
            <w:vAlign w:val="center"/>
          </w:tcPr>
          <w:p w14:paraId="586F7A90">
            <w:pPr>
              <w:adjustRightInd w:val="0"/>
              <w:snapToGrid w:val="0"/>
              <w:spacing w:line="320" w:lineRule="exact"/>
              <w:jc w:val="center"/>
              <w:rPr>
                <w:rFonts w:ascii="宋体" w:hAnsi="宋体"/>
                <w:kern w:val="0"/>
                <w:szCs w:val="21"/>
                <w:highlight w:val="none"/>
              </w:rPr>
            </w:pPr>
            <w:r>
              <w:rPr>
                <w:rFonts w:hint="eastAsia" w:ascii="宋体" w:hAnsi="宋体" w:cs="宋体"/>
                <w:szCs w:val="21"/>
                <w:highlight w:val="none"/>
              </w:rPr>
              <w:t>资格审查资料的特殊要求</w:t>
            </w:r>
          </w:p>
        </w:tc>
        <w:tc>
          <w:tcPr>
            <w:tcW w:w="6003" w:type="dxa"/>
            <w:noWrap w:val="0"/>
            <w:vAlign w:val="center"/>
          </w:tcPr>
          <w:p w14:paraId="12228D88">
            <w:pPr>
              <w:autoSpaceDE w:val="0"/>
              <w:autoSpaceDN w:val="0"/>
              <w:adjustRightInd w:val="0"/>
              <w:spacing w:line="320" w:lineRule="exact"/>
              <w:ind w:left="103" w:right="-20"/>
              <w:jc w:val="left"/>
              <w:rPr>
                <w:rFonts w:ascii="宋体" w:hAnsi="宋体"/>
                <w:kern w:val="0"/>
                <w:szCs w:val="21"/>
                <w:highlight w:val="none"/>
              </w:rPr>
            </w:pPr>
            <w:r>
              <w:rPr>
                <w:rFonts w:ascii="Arial" w:hAnsi="Arial" w:cs="Arial"/>
                <w:spacing w:val="-1"/>
                <w:kern w:val="0"/>
                <w:szCs w:val="21"/>
                <w:highlight w:val="none"/>
              </w:rPr>
              <w:t>√</w:t>
            </w:r>
            <w:r>
              <w:rPr>
                <w:rFonts w:hint="eastAsia" w:ascii="宋体" w:hAnsi="宋体" w:cs="微软雅黑"/>
                <w:kern w:val="0"/>
                <w:szCs w:val="21"/>
                <w:highlight w:val="none"/>
              </w:rPr>
              <w:t>无</w:t>
            </w:r>
          </w:p>
        </w:tc>
      </w:tr>
      <w:tr w14:paraId="3561A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35" w:hRule="atLeast"/>
          <w:jc w:val="center"/>
        </w:trPr>
        <w:tc>
          <w:tcPr>
            <w:tcW w:w="1160" w:type="dxa"/>
            <w:noWrap w:val="0"/>
            <w:vAlign w:val="center"/>
          </w:tcPr>
          <w:p w14:paraId="19125235">
            <w:pPr>
              <w:adjustRightInd w:val="0"/>
              <w:snapToGrid w:val="0"/>
              <w:spacing w:line="320" w:lineRule="exact"/>
              <w:jc w:val="center"/>
              <w:rPr>
                <w:rFonts w:ascii="宋体" w:hAnsi="宋体"/>
                <w:szCs w:val="21"/>
                <w:highlight w:val="none"/>
              </w:rPr>
            </w:pPr>
            <w:r>
              <w:rPr>
                <w:rFonts w:hint="eastAsia" w:ascii="宋体" w:hAnsi="宋体"/>
                <w:szCs w:val="21"/>
                <w:highlight w:val="none"/>
              </w:rPr>
              <w:t>16</w:t>
            </w:r>
          </w:p>
        </w:tc>
        <w:tc>
          <w:tcPr>
            <w:tcW w:w="1959" w:type="dxa"/>
            <w:noWrap w:val="0"/>
            <w:vAlign w:val="center"/>
          </w:tcPr>
          <w:p w14:paraId="2C4FD01D">
            <w:pPr>
              <w:adjustRightInd w:val="0"/>
              <w:snapToGrid w:val="0"/>
              <w:spacing w:line="320" w:lineRule="exact"/>
              <w:ind w:right="-20"/>
              <w:jc w:val="center"/>
              <w:rPr>
                <w:rFonts w:ascii="宋体" w:hAnsi="宋体"/>
                <w:kern w:val="0"/>
                <w:szCs w:val="21"/>
                <w:highlight w:val="none"/>
              </w:rPr>
            </w:pPr>
            <w:r>
              <w:rPr>
                <w:rFonts w:ascii="宋体" w:hAnsi="宋体"/>
                <w:kern w:val="0"/>
                <w:szCs w:val="21"/>
                <w:highlight w:val="none"/>
              </w:rPr>
              <w:t>近年财务状况的年份要求</w:t>
            </w:r>
          </w:p>
        </w:tc>
        <w:tc>
          <w:tcPr>
            <w:tcW w:w="6003" w:type="dxa"/>
            <w:noWrap w:val="0"/>
            <w:vAlign w:val="center"/>
          </w:tcPr>
          <w:p w14:paraId="1AFA5DFC">
            <w:pPr>
              <w:tabs>
                <w:tab w:val="left" w:pos="640"/>
                <w:tab w:val="left" w:pos="1640"/>
              </w:tabs>
              <w:autoSpaceDE w:val="0"/>
              <w:autoSpaceDN w:val="0"/>
              <w:adjustRightInd w:val="0"/>
              <w:spacing w:line="320" w:lineRule="exact"/>
              <w:ind w:left="103" w:right="-20"/>
              <w:jc w:val="left"/>
              <w:rPr>
                <w:rFonts w:ascii="宋体" w:hAnsi="宋体"/>
                <w:kern w:val="0"/>
                <w:szCs w:val="21"/>
                <w:highlight w:val="none"/>
              </w:rPr>
            </w:pPr>
            <w:r>
              <w:rPr>
                <w:rFonts w:hint="eastAsia" w:ascii="宋体" w:hAnsi="宋体" w:cs="宋体"/>
                <w:highlight w:val="none"/>
                <w:shd w:val="clear" w:color="auto" w:fill="FFFFFF"/>
                <w:lang w:val="zh-TW"/>
              </w:rPr>
              <w:t>提供</w:t>
            </w:r>
            <w:r>
              <w:rPr>
                <w:rFonts w:ascii="宋体" w:hAnsi="宋体" w:cs="宋体"/>
                <w:highlight w:val="none"/>
                <w:shd w:val="clear" w:color="auto" w:fill="FFFFFF"/>
              </w:rPr>
              <w:t>2024</w:t>
            </w:r>
            <w:r>
              <w:rPr>
                <w:rFonts w:hint="eastAsia" w:ascii="宋体" w:hAnsi="宋体" w:cs="宋体"/>
                <w:highlight w:val="none"/>
                <w:shd w:val="clear" w:color="auto" w:fill="FFFFFF"/>
              </w:rPr>
              <w:t>或2025年度</w:t>
            </w:r>
            <w:r>
              <w:rPr>
                <w:rFonts w:hint="eastAsia" w:ascii="宋体" w:hAnsi="宋体" w:cs="宋体"/>
                <w:szCs w:val="21"/>
                <w:highlight w:val="none"/>
              </w:rPr>
              <w:t>经审计的财务报告</w:t>
            </w:r>
            <w:r>
              <w:rPr>
                <w:rFonts w:hint="eastAsia" w:ascii="宋体" w:hAnsi="宋体" w:cs="宋体"/>
                <w:spacing w:val="-24"/>
                <w:szCs w:val="21"/>
                <w:highlight w:val="none"/>
              </w:rPr>
              <w:t>，</w:t>
            </w:r>
            <w:r>
              <w:rPr>
                <w:rFonts w:hint="eastAsia" w:ascii="宋体" w:hAnsi="宋体" w:cs="宋体"/>
                <w:szCs w:val="21"/>
                <w:highlight w:val="none"/>
              </w:rPr>
              <w:t>新成立企业不足一年的提供其基本开户银行出具的资信证</w:t>
            </w:r>
            <w:r>
              <w:rPr>
                <w:rFonts w:hint="eastAsia" w:ascii="宋体" w:hAnsi="宋体" w:cs="宋体"/>
                <w:spacing w:val="2"/>
                <w:szCs w:val="21"/>
                <w:highlight w:val="none"/>
              </w:rPr>
              <w:t>明</w:t>
            </w:r>
            <w:r>
              <w:rPr>
                <w:rFonts w:hint="eastAsia" w:ascii="宋体" w:hAnsi="宋体" w:cs="宋体"/>
                <w:spacing w:val="-36"/>
                <w:szCs w:val="21"/>
                <w:highlight w:val="none"/>
              </w:rPr>
              <w:t>，</w:t>
            </w:r>
            <w:r>
              <w:rPr>
                <w:rFonts w:hint="eastAsia" w:ascii="宋体" w:hAnsi="宋体" w:cs="宋体"/>
                <w:szCs w:val="21"/>
                <w:highlight w:val="none"/>
              </w:rPr>
              <w:t>资信证明出具时间距开标不超过一年。</w:t>
            </w:r>
          </w:p>
        </w:tc>
      </w:tr>
      <w:tr w14:paraId="17039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1160" w:type="dxa"/>
            <w:noWrap w:val="0"/>
            <w:vAlign w:val="center"/>
          </w:tcPr>
          <w:p w14:paraId="4F5685D3">
            <w:pPr>
              <w:adjustRightInd w:val="0"/>
              <w:snapToGrid w:val="0"/>
              <w:spacing w:line="320" w:lineRule="exact"/>
              <w:jc w:val="center"/>
              <w:rPr>
                <w:rFonts w:ascii="宋体" w:hAnsi="宋体"/>
                <w:szCs w:val="21"/>
                <w:highlight w:val="none"/>
              </w:rPr>
            </w:pPr>
            <w:r>
              <w:rPr>
                <w:rFonts w:hint="eastAsia" w:ascii="宋体" w:hAnsi="宋体"/>
                <w:szCs w:val="21"/>
                <w:highlight w:val="none"/>
              </w:rPr>
              <w:t>17</w:t>
            </w:r>
          </w:p>
        </w:tc>
        <w:tc>
          <w:tcPr>
            <w:tcW w:w="1959" w:type="dxa"/>
            <w:noWrap w:val="0"/>
            <w:vAlign w:val="center"/>
          </w:tcPr>
          <w:p w14:paraId="7C263114">
            <w:pPr>
              <w:adjustRightInd w:val="0"/>
              <w:snapToGrid w:val="0"/>
              <w:spacing w:line="320" w:lineRule="exact"/>
              <w:jc w:val="center"/>
              <w:rPr>
                <w:rFonts w:ascii="宋体" w:hAnsi="宋体" w:cs="宋体"/>
                <w:szCs w:val="21"/>
                <w:highlight w:val="none"/>
              </w:rPr>
            </w:pPr>
            <w:r>
              <w:rPr>
                <w:rFonts w:hint="eastAsia" w:ascii="宋体" w:hAnsi="宋体"/>
                <w:kern w:val="0"/>
                <w:szCs w:val="21"/>
                <w:highlight w:val="none"/>
              </w:rPr>
              <w:t>近年完成的类似项目的时间要求</w:t>
            </w:r>
          </w:p>
        </w:tc>
        <w:tc>
          <w:tcPr>
            <w:tcW w:w="6003" w:type="dxa"/>
            <w:noWrap w:val="0"/>
            <w:vAlign w:val="center"/>
          </w:tcPr>
          <w:p w14:paraId="1515074F">
            <w:pPr>
              <w:autoSpaceDE w:val="0"/>
              <w:autoSpaceDN w:val="0"/>
              <w:adjustRightInd w:val="0"/>
              <w:spacing w:line="320" w:lineRule="exact"/>
              <w:ind w:right="-20"/>
              <w:jc w:val="left"/>
              <w:rPr>
                <w:rFonts w:ascii="宋体" w:hAnsi="宋体"/>
                <w:spacing w:val="-1"/>
                <w:kern w:val="0"/>
                <w:szCs w:val="21"/>
                <w:highlight w:val="none"/>
              </w:rPr>
            </w:pPr>
            <w:r>
              <w:rPr>
                <w:rFonts w:hint="eastAsia" w:ascii="宋体" w:hAnsi="宋体"/>
                <w:spacing w:val="-1"/>
                <w:kern w:val="0"/>
                <w:szCs w:val="21"/>
                <w:highlight w:val="none"/>
              </w:rPr>
              <w:t>20</w:t>
            </w:r>
            <w:r>
              <w:rPr>
                <w:rFonts w:hint="eastAsia" w:ascii="宋体" w:hAnsi="宋体"/>
                <w:spacing w:val="-1"/>
                <w:kern w:val="0"/>
                <w:szCs w:val="21"/>
                <w:highlight w:val="none"/>
                <w:lang w:val="en-US" w:eastAsia="zh-CN"/>
              </w:rPr>
              <w:t>22</w:t>
            </w:r>
            <w:r>
              <w:rPr>
                <w:rFonts w:hint="eastAsia" w:ascii="宋体" w:hAnsi="宋体"/>
                <w:spacing w:val="-1"/>
                <w:kern w:val="0"/>
                <w:szCs w:val="21"/>
                <w:highlight w:val="none"/>
              </w:rPr>
              <w:t>年1月1日以来</w:t>
            </w:r>
          </w:p>
        </w:tc>
      </w:tr>
      <w:tr w14:paraId="02AEB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1160" w:type="dxa"/>
            <w:noWrap w:val="0"/>
            <w:vAlign w:val="center"/>
          </w:tcPr>
          <w:p w14:paraId="7F05D0C1">
            <w:pPr>
              <w:adjustRightInd w:val="0"/>
              <w:snapToGrid w:val="0"/>
              <w:spacing w:line="320" w:lineRule="exact"/>
              <w:jc w:val="center"/>
              <w:rPr>
                <w:rFonts w:ascii="宋体" w:hAnsi="宋体"/>
                <w:szCs w:val="21"/>
                <w:highlight w:val="none"/>
              </w:rPr>
            </w:pPr>
            <w:r>
              <w:rPr>
                <w:rFonts w:hint="eastAsia" w:ascii="宋体" w:hAnsi="宋体"/>
                <w:szCs w:val="21"/>
                <w:highlight w:val="none"/>
              </w:rPr>
              <w:t>18</w:t>
            </w:r>
          </w:p>
        </w:tc>
        <w:tc>
          <w:tcPr>
            <w:tcW w:w="1959" w:type="dxa"/>
            <w:noWrap w:val="0"/>
            <w:vAlign w:val="center"/>
          </w:tcPr>
          <w:p w14:paraId="6B7DEFE2">
            <w:pPr>
              <w:adjustRightInd w:val="0"/>
              <w:snapToGrid w:val="0"/>
              <w:spacing w:line="320" w:lineRule="exact"/>
              <w:ind w:left="-533" w:leftChars="-254" w:firstLine="533" w:firstLineChars="254"/>
              <w:jc w:val="center"/>
              <w:rPr>
                <w:rFonts w:ascii="宋体" w:hAnsi="宋体"/>
                <w:kern w:val="0"/>
                <w:szCs w:val="21"/>
                <w:highlight w:val="none"/>
              </w:rPr>
            </w:pPr>
            <w:r>
              <w:rPr>
                <w:rFonts w:hint="eastAsia" w:ascii="宋体" w:hAnsi="宋体"/>
                <w:kern w:val="0"/>
                <w:szCs w:val="21"/>
                <w:highlight w:val="none"/>
              </w:rPr>
              <w:t>磋商保证金</w:t>
            </w:r>
          </w:p>
        </w:tc>
        <w:tc>
          <w:tcPr>
            <w:tcW w:w="6003" w:type="dxa"/>
            <w:noWrap w:val="0"/>
            <w:vAlign w:val="center"/>
          </w:tcPr>
          <w:p w14:paraId="78BDAC0F">
            <w:pPr>
              <w:pStyle w:val="11"/>
              <w:spacing w:line="320" w:lineRule="exact"/>
              <w:rPr>
                <w:rFonts w:hint="default" w:hAnsi="宋体"/>
                <w:highlight w:val="none"/>
              </w:rPr>
            </w:pPr>
            <w:r>
              <w:rPr>
                <w:rFonts w:hAnsi="宋体"/>
                <w:kern w:val="0"/>
                <w:highlight w:val="none"/>
              </w:rPr>
              <w:t>是否</w:t>
            </w:r>
            <w:r>
              <w:rPr>
                <w:rFonts w:hAnsi="宋体"/>
                <w:spacing w:val="-2"/>
                <w:kern w:val="0"/>
                <w:highlight w:val="none"/>
              </w:rPr>
              <w:t>要</w:t>
            </w:r>
            <w:r>
              <w:rPr>
                <w:rFonts w:hAnsi="宋体"/>
                <w:kern w:val="0"/>
                <w:highlight w:val="none"/>
              </w:rPr>
              <w:t>求</w:t>
            </w:r>
            <w:r>
              <w:rPr>
                <w:rFonts w:hAnsi="宋体"/>
                <w:spacing w:val="-2"/>
                <w:kern w:val="0"/>
                <w:highlight w:val="none"/>
              </w:rPr>
              <w:t>供应商</w:t>
            </w:r>
            <w:r>
              <w:rPr>
                <w:rFonts w:hAnsi="宋体"/>
                <w:kern w:val="0"/>
                <w:highlight w:val="none"/>
              </w:rPr>
              <w:t>提</w:t>
            </w:r>
            <w:r>
              <w:rPr>
                <w:rFonts w:hAnsi="宋体"/>
                <w:spacing w:val="-2"/>
                <w:kern w:val="0"/>
                <w:highlight w:val="none"/>
              </w:rPr>
              <w:t>交</w:t>
            </w:r>
            <w:r>
              <w:rPr>
                <w:rFonts w:hAnsi="宋体"/>
                <w:kern w:val="0"/>
                <w:highlight w:val="none"/>
              </w:rPr>
              <w:t>保证</w:t>
            </w:r>
            <w:r>
              <w:rPr>
                <w:rFonts w:hAnsi="宋体"/>
                <w:spacing w:val="-2"/>
                <w:kern w:val="0"/>
                <w:highlight w:val="none"/>
              </w:rPr>
              <w:t>金</w:t>
            </w:r>
            <w:r>
              <w:rPr>
                <w:rFonts w:hAnsi="宋体"/>
                <w:kern w:val="0"/>
                <w:highlight w:val="none"/>
              </w:rPr>
              <w:t>：不要求</w:t>
            </w:r>
          </w:p>
        </w:tc>
      </w:tr>
      <w:tr w14:paraId="0A5E3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noWrap w:val="0"/>
            <w:vAlign w:val="center"/>
          </w:tcPr>
          <w:p w14:paraId="20B8DC32">
            <w:pPr>
              <w:adjustRightInd w:val="0"/>
              <w:snapToGrid w:val="0"/>
              <w:jc w:val="center"/>
              <w:rPr>
                <w:rFonts w:ascii="宋体" w:hAnsi="宋体"/>
                <w:szCs w:val="21"/>
                <w:highlight w:val="none"/>
              </w:rPr>
            </w:pPr>
            <w:r>
              <w:rPr>
                <w:rFonts w:hint="eastAsia" w:ascii="宋体" w:hAnsi="宋体"/>
                <w:szCs w:val="21"/>
                <w:highlight w:val="none"/>
              </w:rPr>
              <w:t>19.1</w:t>
            </w:r>
          </w:p>
        </w:tc>
        <w:tc>
          <w:tcPr>
            <w:tcW w:w="1959" w:type="dxa"/>
            <w:noWrap w:val="0"/>
            <w:vAlign w:val="center"/>
          </w:tcPr>
          <w:p w14:paraId="45D83016">
            <w:pPr>
              <w:spacing w:line="440" w:lineRule="exact"/>
              <w:jc w:val="center"/>
              <w:rPr>
                <w:rFonts w:ascii="宋体" w:hAnsi="宋体"/>
                <w:szCs w:val="21"/>
                <w:highlight w:val="none"/>
              </w:rPr>
            </w:pPr>
            <w:r>
              <w:rPr>
                <w:rFonts w:hint="eastAsia"/>
                <w:szCs w:val="21"/>
                <w:highlight w:val="none"/>
              </w:rPr>
              <w:t>响应</w:t>
            </w:r>
            <w:r>
              <w:rPr>
                <w:szCs w:val="21"/>
                <w:highlight w:val="none"/>
              </w:rPr>
              <w:t>文件份数</w:t>
            </w:r>
          </w:p>
        </w:tc>
        <w:tc>
          <w:tcPr>
            <w:tcW w:w="6003" w:type="dxa"/>
            <w:noWrap w:val="0"/>
            <w:vAlign w:val="center"/>
          </w:tcPr>
          <w:p w14:paraId="4A70D30F">
            <w:pPr>
              <w:pStyle w:val="74"/>
              <w:spacing w:before="1" w:line="360" w:lineRule="auto"/>
              <w:rPr>
                <w:szCs w:val="21"/>
                <w:highlight w:val="none"/>
              </w:rPr>
            </w:pPr>
            <w:r>
              <w:rPr>
                <w:sz w:val="21"/>
                <w:highlight w:val="none"/>
              </w:rPr>
              <w:t>供应商必须在</w:t>
            </w:r>
            <w:r>
              <w:rPr>
                <w:rFonts w:hint="eastAsia"/>
                <w:sz w:val="21"/>
                <w:highlight w:val="none"/>
              </w:rPr>
              <w:t>响应</w:t>
            </w:r>
            <w:r>
              <w:rPr>
                <w:sz w:val="21"/>
                <w:highlight w:val="none"/>
              </w:rPr>
              <w:t>截止时间前提供：加密的电子响应文件壹份（在开封市公共资源交易网</w:t>
            </w:r>
            <w:r>
              <w:rPr>
                <w:rFonts w:hint="eastAsia"/>
                <w:sz w:val="21"/>
                <w:highlight w:val="none"/>
              </w:rPr>
              <w:t>http://www.kfsggzyjyw.cn</w:t>
            </w:r>
            <w:r>
              <w:rPr>
                <w:sz w:val="21"/>
                <w:highlight w:val="none"/>
              </w:rPr>
              <w:t>会员系统指定位置上传）</w:t>
            </w:r>
          </w:p>
        </w:tc>
      </w:tr>
      <w:tr w14:paraId="06E3EE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160" w:type="dxa"/>
            <w:noWrap w:val="0"/>
            <w:vAlign w:val="center"/>
          </w:tcPr>
          <w:p w14:paraId="057F4F39">
            <w:pPr>
              <w:adjustRightInd w:val="0"/>
              <w:snapToGrid w:val="0"/>
              <w:jc w:val="center"/>
              <w:rPr>
                <w:rFonts w:ascii="宋体" w:hAnsi="宋体"/>
                <w:szCs w:val="21"/>
                <w:highlight w:val="none"/>
              </w:rPr>
            </w:pPr>
            <w:r>
              <w:rPr>
                <w:rFonts w:hint="eastAsia" w:ascii="宋体" w:hAnsi="宋体" w:cs="宋体"/>
                <w:szCs w:val="21"/>
                <w:highlight w:val="none"/>
              </w:rPr>
              <w:t>19.2（</w:t>
            </w:r>
            <w:r>
              <w:rPr>
                <w:rFonts w:ascii="宋体" w:hAnsi="宋体" w:cs="宋体"/>
                <w:szCs w:val="21"/>
                <w:highlight w:val="none"/>
              </w:rPr>
              <w:t>B</w:t>
            </w:r>
            <w:r>
              <w:rPr>
                <w:rFonts w:hint="eastAsia" w:ascii="宋体" w:hAnsi="宋体" w:cs="宋体"/>
                <w:szCs w:val="21"/>
                <w:highlight w:val="none"/>
              </w:rPr>
              <w:t>）</w:t>
            </w:r>
          </w:p>
        </w:tc>
        <w:tc>
          <w:tcPr>
            <w:tcW w:w="1959" w:type="dxa"/>
            <w:noWrap w:val="0"/>
            <w:vAlign w:val="center"/>
          </w:tcPr>
          <w:p w14:paraId="02FFFF47">
            <w:pPr>
              <w:adjustRightInd w:val="0"/>
              <w:snapToGrid w:val="0"/>
              <w:jc w:val="center"/>
              <w:rPr>
                <w:rFonts w:ascii="宋体" w:hAnsi="宋体"/>
                <w:bCs/>
                <w:szCs w:val="21"/>
                <w:highlight w:val="none"/>
              </w:rPr>
            </w:pPr>
            <w:r>
              <w:rPr>
                <w:rFonts w:hint="eastAsia" w:ascii="宋体" w:hAnsi="宋体" w:cs="宋体"/>
                <w:szCs w:val="21"/>
                <w:highlight w:val="none"/>
              </w:rPr>
              <w:t>响应文件所附证书证件要求</w:t>
            </w:r>
          </w:p>
        </w:tc>
        <w:tc>
          <w:tcPr>
            <w:tcW w:w="6003" w:type="dxa"/>
            <w:noWrap w:val="0"/>
            <w:vAlign w:val="center"/>
          </w:tcPr>
          <w:p w14:paraId="3B5AFB08">
            <w:pPr>
              <w:spacing w:line="360" w:lineRule="auto"/>
              <w:rPr>
                <w:rFonts w:ascii="宋体" w:hAnsi="宋体" w:cs="宋体"/>
                <w:szCs w:val="21"/>
                <w:highlight w:val="none"/>
              </w:rPr>
            </w:pPr>
            <w:r>
              <w:rPr>
                <w:rFonts w:hint="eastAsia" w:ascii="宋体" w:hAnsi="宋体"/>
                <w:highlight w:val="none"/>
              </w:rPr>
              <w:t>磋商文件规定其他内容涉及的“相关原件”不再要求供应商单独递交，供应商需根据磋商文件及响应文件格式要求将原件扫描件附在响应文件中即可，其内容清晰可辨，如因此造成的后果由供应商自行承担。</w:t>
            </w:r>
          </w:p>
        </w:tc>
      </w:tr>
      <w:tr w14:paraId="3A1FE3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160" w:type="dxa"/>
            <w:noWrap w:val="0"/>
            <w:vAlign w:val="center"/>
          </w:tcPr>
          <w:p w14:paraId="027C1A2D">
            <w:pPr>
              <w:adjustRightInd w:val="0"/>
              <w:snapToGrid w:val="0"/>
              <w:jc w:val="center"/>
              <w:rPr>
                <w:rFonts w:ascii="宋体" w:hAnsi="宋体" w:cs="宋体"/>
                <w:szCs w:val="21"/>
                <w:highlight w:val="none"/>
              </w:rPr>
            </w:pPr>
            <w:r>
              <w:rPr>
                <w:rFonts w:hint="eastAsia" w:ascii="宋体" w:hAnsi="宋体"/>
                <w:bCs/>
                <w:szCs w:val="21"/>
                <w:highlight w:val="none"/>
              </w:rPr>
              <w:t>19</w:t>
            </w:r>
            <w:r>
              <w:rPr>
                <w:rFonts w:ascii="宋体" w:hAnsi="宋体"/>
                <w:bCs/>
                <w:szCs w:val="21"/>
                <w:highlight w:val="none"/>
              </w:rPr>
              <w:t>.3</w:t>
            </w:r>
            <w:r>
              <w:rPr>
                <w:rFonts w:hint="eastAsia" w:ascii="宋体" w:hAnsi="宋体"/>
                <w:bCs/>
                <w:szCs w:val="21"/>
                <w:highlight w:val="none"/>
              </w:rPr>
              <w:t>（4）</w:t>
            </w:r>
          </w:p>
        </w:tc>
        <w:tc>
          <w:tcPr>
            <w:tcW w:w="1959" w:type="dxa"/>
            <w:noWrap w:val="0"/>
            <w:vAlign w:val="center"/>
          </w:tcPr>
          <w:p w14:paraId="5FF2FB6F">
            <w:pPr>
              <w:adjustRightInd w:val="0"/>
              <w:snapToGrid w:val="0"/>
              <w:jc w:val="center"/>
              <w:rPr>
                <w:rFonts w:ascii="宋体" w:hAnsi="宋体" w:cs="宋体"/>
                <w:szCs w:val="21"/>
                <w:highlight w:val="none"/>
              </w:rPr>
            </w:pPr>
            <w:r>
              <w:rPr>
                <w:rFonts w:hint="eastAsia" w:ascii="宋体" w:hAnsi="宋体"/>
                <w:bCs/>
                <w:szCs w:val="21"/>
                <w:highlight w:val="none"/>
              </w:rPr>
              <w:t>响应文件签字或盖章要求</w:t>
            </w:r>
          </w:p>
        </w:tc>
        <w:tc>
          <w:tcPr>
            <w:tcW w:w="6003" w:type="dxa"/>
            <w:noWrap w:val="0"/>
            <w:vAlign w:val="center"/>
          </w:tcPr>
          <w:p w14:paraId="2275D6F1">
            <w:pPr>
              <w:adjustRightInd w:val="0"/>
              <w:snapToGrid w:val="0"/>
              <w:jc w:val="left"/>
              <w:rPr>
                <w:rFonts w:ascii="宋体" w:hAnsi="宋体" w:cs="宋体"/>
                <w:szCs w:val="21"/>
                <w:highlight w:val="none"/>
              </w:rPr>
            </w:pPr>
            <w:r>
              <w:rPr>
                <w:rFonts w:hint="eastAsia" w:ascii="宋体" w:hAnsi="宋体"/>
                <w:bCs/>
                <w:szCs w:val="21"/>
                <w:highlight w:val="none"/>
              </w:rPr>
              <w:t>按磋商文件要求加盖企业电子签章、个人电子签章。</w:t>
            </w:r>
          </w:p>
        </w:tc>
      </w:tr>
      <w:tr w14:paraId="631EA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1160" w:type="dxa"/>
            <w:noWrap w:val="0"/>
            <w:vAlign w:val="center"/>
          </w:tcPr>
          <w:p w14:paraId="1A50742E">
            <w:pPr>
              <w:adjustRightInd w:val="0"/>
              <w:snapToGrid w:val="0"/>
              <w:jc w:val="center"/>
              <w:rPr>
                <w:rFonts w:ascii="宋体" w:hAnsi="宋体"/>
                <w:bCs/>
                <w:szCs w:val="21"/>
                <w:highlight w:val="none"/>
              </w:rPr>
            </w:pPr>
            <w:r>
              <w:rPr>
                <w:rFonts w:hint="eastAsia" w:ascii="宋体" w:hAnsi="宋体"/>
                <w:bCs/>
                <w:szCs w:val="21"/>
                <w:highlight w:val="none"/>
              </w:rPr>
              <w:t>19.4</w:t>
            </w:r>
          </w:p>
        </w:tc>
        <w:tc>
          <w:tcPr>
            <w:tcW w:w="1959" w:type="dxa"/>
            <w:noWrap w:val="0"/>
            <w:vAlign w:val="top"/>
          </w:tcPr>
          <w:p w14:paraId="474F51F8">
            <w:pPr>
              <w:adjustRightInd w:val="0"/>
              <w:snapToGrid w:val="0"/>
              <w:jc w:val="center"/>
              <w:rPr>
                <w:rFonts w:ascii="宋体" w:hAnsi="宋体"/>
                <w:bCs/>
                <w:szCs w:val="21"/>
                <w:highlight w:val="none"/>
              </w:rPr>
            </w:pPr>
            <w:r>
              <w:rPr>
                <w:rFonts w:hint="eastAsia" w:ascii="宋体" w:hAnsi="宋体"/>
                <w:bCs/>
                <w:szCs w:val="21"/>
                <w:highlight w:val="none"/>
              </w:rPr>
              <w:t>是否允许递备选竞标方案</w:t>
            </w:r>
          </w:p>
        </w:tc>
        <w:tc>
          <w:tcPr>
            <w:tcW w:w="6003" w:type="dxa"/>
            <w:noWrap w:val="0"/>
            <w:vAlign w:val="top"/>
          </w:tcPr>
          <w:p w14:paraId="27094A6F">
            <w:pPr>
              <w:adjustRightInd w:val="0"/>
              <w:snapToGrid w:val="0"/>
              <w:jc w:val="left"/>
              <w:rPr>
                <w:rFonts w:ascii="宋体" w:hAnsi="宋体"/>
                <w:bCs/>
                <w:szCs w:val="21"/>
                <w:highlight w:val="none"/>
              </w:rPr>
            </w:pPr>
            <w:r>
              <w:rPr>
                <w:rFonts w:hint="eastAsia" w:ascii="宋体" w:hAnsi="宋体"/>
                <w:bCs/>
                <w:szCs w:val="21"/>
                <w:highlight w:val="none"/>
              </w:rPr>
              <w:t>不允许</w:t>
            </w:r>
          </w:p>
        </w:tc>
      </w:tr>
      <w:tr w14:paraId="047C1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9122" w:type="dxa"/>
            <w:gridSpan w:val="3"/>
            <w:noWrap w:val="0"/>
            <w:vAlign w:val="center"/>
          </w:tcPr>
          <w:p w14:paraId="10BA1B7A">
            <w:pPr>
              <w:adjustRightInd w:val="0"/>
              <w:snapToGrid w:val="0"/>
              <w:spacing w:line="320" w:lineRule="exact"/>
              <w:rPr>
                <w:rFonts w:ascii="宋体" w:hAnsi="宋体"/>
                <w:b/>
                <w:bCs/>
                <w:szCs w:val="21"/>
                <w:highlight w:val="none"/>
              </w:rPr>
            </w:pPr>
            <w:r>
              <w:rPr>
                <w:rFonts w:hint="eastAsia" w:ascii="宋体" w:hAnsi="宋体"/>
                <w:b/>
                <w:szCs w:val="21"/>
                <w:highlight w:val="none"/>
              </w:rPr>
              <w:t>四、响应文件的递交</w:t>
            </w:r>
          </w:p>
        </w:tc>
      </w:tr>
      <w:tr w14:paraId="5D655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160" w:type="dxa"/>
            <w:noWrap w:val="0"/>
            <w:vAlign w:val="center"/>
          </w:tcPr>
          <w:p w14:paraId="4143931E">
            <w:pPr>
              <w:adjustRightInd w:val="0"/>
              <w:snapToGrid w:val="0"/>
              <w:spacing w:line="320" w:lineRule="exact"/>
              <w:jc w:val="center"/>
              <w:rPr>
                <w:rFonts w:ascii="宋体" w:hAnsi="宋体"/>
                <w:szCs w:val="21"/>
                <w:highlight w:val="none"/>
              </w:rPr>
            </w:pPr>
            <w:r>
              <w:rPr>
                <w:rFonts w:ascii="宋体" w:hAnsi="宋体"/>
                <w:szCs w:val="21"/>
                <w:highlight w:val="none"/>
              </w:rPr>
              <w:t>2</w:t>
            </w:r>
            <w:r>
              <w:rPr>
                <w:rFonts w:hint="eastAsia" w:ascii="宋体" w:hAnsi="宋体"/>
                <w:szCs w:val="21"/>
                <w:highlight w:val="none"/>
              </w:rPr>
              <w:t>0</w:t>
            </w:r>
            <w:r>
              <w:rPr>
                <w:rFonts w:ascii="宋体" w:hAnsi="宋体"/>
                <w:szCs w:val="21"/>
                <w:highlight w:val="none"/>
              </w:rPr>
              <w:t xml:space="preserve">.1 </w:t>
            </w:r>
            <w:r>
              <w:rPr>
                <w:rFonts w:hint="eastAsia" w:ascii="宋体" w:hAnsi="宋体"/>
                <w:szCs w:val="21"/>
                <w:highlight w:val="none"/>
              </w:rPr>
              <w:t>（</w:t>
            </w:r>
            <w:r>
              <w:rPr>
                <w:rFonts w:ascii="宋体" w:hAnsi="宋体"/>
                <w:szCs w:val="21"/>
                <w:highlight w:val="none"/>
              </w:rPr>
              <w:t>B</w:t>
            </w:r>
            <w:r>
              <w:rPr>
                <w:rFonts w:hint="eastAsia" w:ascii="宋体" w:hAnsi="宋体"/>
                <w:szCs w:val="21"/>
                <w:highlight w:val="none"/>
              </w:rPr>
              <w:t>）</w:t>
            </w:r>
          </w:p>
        </w:tc>
        <w:tc>
          <w:tcPr>
            <w:tcW w:w="1959" w:type="dxa"/>
            <w:noWrap w:val="0"/>
            <w:vAlign w:val="center"/>
          </w:tcPr>
          <w:p w14:paraId="236E5AF0">
            <w:pPr>
              <w:adjustRightInd w:val="0"/>
              <w:snapToGrid w:val="0"/>
              <w:spacing w:line="320" w:lineRule="exact"/>
              <w:rPr>
                <w:rFonts w:ascii="宋体" w:hAnsi="宋体"/>
                <w:szCs w:val="21"/>
                <w:highlight w:val="none"/>
              </w:rPr>
            </w:pPr>
            <w:r>
              <w:rPr>
                <w:rFonts w:hint="eastAsia" w:ascii="宋体" w:hAnsi="宋体" w:cs="微软雅黑"/>
                <w:spacing w:val="-2"/>
                <w:kern w:val="0"/>
                <w:szCs w:val="21"/>
                <w:highlight w:val="none"/>
              </w:rPr>
              <w:t>响应文</w:t>
            </w:r>
            <w:r>
              <w:rPr>
                <w:rFonts w:hint="eastAsia" w:ascii="宋体" w:hAnsi="宋体" w:cs="微软雅黑"/>
                <w:kern w:val="0"/>
                <w:szCs w:val="21"/>
                <w:highlight w:val="none"/>
              </w:rPr>
              <w:t>件</w:t>
            </w:r>
            <w:r>
              <w:rPr>
                <w:rFonts w:hint="eastAsia" w:ascii="宋体" w:hAnsi="宋体" w:cs="微软雅黑"/>
                <w:spacing w:val="-2"/>
                <w:kern w:val="0"/>
                <w:szCs w:val="21"/>
                <w:highlight w:val="none"/>
              </w:rPr>
              <w:t>加</w:t>
            </w:r>
            <w:r>
              <w:rPr>
                <w:rFonts w:hint="eastAsia" w:ascii="宋体" w:hAnsi="宋体" w:cs="微软雅黑"/>
                <w:kern w:val="0"/>
                <w:szCs w:val="21"/>
                <w:highlight w:val="none"/>
              </w:rPr>
              <w:t>密</w:t>
            </w:r>
            <w:r>
              <w:rPr>
                <w:rFonts w:hint="eastAsia" w:ascii="宋体" w:hAnsi="宋体" w:cs="微软雅黑"/>
                <w:spacing w:val="-2"/>
                <w:kern w:val="0"/>
                <w:szCs w:val="21"/>
                <w:highlight w:val="none"/>
              </w:rPr>
              <w:t>要</w:t>
            </w:r>
            <w:r>
              <w:rPr>
                <w:rFonts w:hint="eastAsia" w:ascii="宋体" w:hAnsi="宋体" w:cs="微软雅黑"/>
                <w:kern w:val="0"/>
                <w:szCs w:val="21"/>
                <w:highlight w:val="none"/>
              </w:rPr>
              <w:t>求</w:t>
            </w:r>
          </w:p>
        </w:tc>
        <w:tc>
          <w:tcPr>
            <w:tcW w:w="6003" w:type="dxa"/>
            <w:noWrap w:val="0"/>
            <w:vAlign w:val="center"/>
          </w:tcPr>
          <w:p w14:paraId="360E691C">
            <w:pPr>
              <w:adjustRightInd w:val="0"/>
              <w:snapToGrid w:val="0"/>
              <w:spacing w:line="320" w:lineRule="exact"/>
              <w:rPr>
                <w:rFonts w:ascii="宋体" w:hAnsi="宋体"/>
                <w:szCs w:val="21"/>
                <w:highlight w:val="none"/>
              </w:rPr>
            </w:pPr>
            <w:r>
              <w:rPr>
                <w:rFonts w:ascii="宋体" w:hAnsi="宋体"/>
                <w:highlight w:val="none"/>
              </w:rPr>
              <w:t>加密的电子响应文件</w:t>
            </w:r>
            <w:r>
              <w:rPr>
                <w:rFonts w:hint="eastAsia" w:ascii="宋体" w:hAnsi="宋体"/>
                <w:highlight w:val="none"/>
              </w:rPr>
              <w:t>，</w:t>
            </w:r>
            <w:r>
              <w:rPr>
                <w:rFonts w:ascii="宋体" w:hAnsi="宋体"/>
                <w:highlight w:val="none"/>
              </w:rPr>
              <w:t>在开封市公共资源交易网会员系统指定位置上传</w:t>
            </w:r>
            <w:r>
              <w:rPr>
                <w:rFonts w:hint="eastAsia" w:ascii="宋体" w:hAnsi="宋体"/>
                <w:highlight w:val="none"/>
              </w:rPr>
              <w:t>。</w:t>
            </w:r>
          </w:p>
        </w:tc>
      </w:tr>
      <w:tr w14:paraId="37A91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94" w:hRule="atLeast"/>
          <w:jc w:val="center"/>
        </w:trPr>
        <w:tc>
          <w:tcPr>
            <w:tcW w:w="1160" w:type="dxa"/>
            <w:noWrap w:val="0"/>
            <w:vAlign w:val="center"/>
          </w:tcPr>
          <w:p w14:paraId="38FB0925">
            <w:pPr>
              <w:spacing w:line="360" w:lineRule="auto"/>
              <w:rPr>
                <w:rFonts w:ascii="宋体" w:hAnsi="宋体"/>
                <w:szCs w:val="21"/>
                <w:highlight w:val="none"/>
              </w:rPr>
            </w:pPr>
            <w:r>
              <w:rPr>
                <w:rFonts w:hint="eastAsia" w:ascii="宋体" w:hAnsi="宋体"/>
                <w:highlight w:val="none"/>
              </w:rPr>
              <w:t>21.1</w:t>
            </w:r>
          </w:p>
        </w:tc>
        <w:tc>
          <w:tcPr>
            <w:tcW w:w="1959" w:type="dxa"/>
            <w:noWrap w:val="0"/>
            <w:vAlign w:val="center"/>
          </w:tcPr>
          <w:p w14:paraId="01700E90">
            <w:pPr>
              <w:spacing w:line="360" w:lineRule="auto"/>
              <w:jc w:val="center"/>
              <w:rPr>
                <w:rFonts w:ascii="宋体" w:hAnsi="宋体"/>
                <w:szCs w:val="21"/>
                <w:highlight w:val="none"/>
              </w:rPr>
            </w:pPr>
            <w:r>
              <w:rPr>
                <w:rFonts w:hint="eastAsia" w:ascii="宋体" w:hAnsi="宋体"/>
                <w:highlight w:val="none"/>
              </w:rPr>
              <w:t>响应文件送达地点</w:t>
            </w:r>
          </w:p>
        </w:tc>
        <w:tc>
          <w:tcPr>
            <w:tcW w:w="6003" w:type="dxa"/>
            <w:noWrap w:val="0"/>
            <w:vAlign w:val="center"/>
          </w:tcPr>
          <w:p w14:paraId="64E77FE3">
            <w:pPr>
              <w:jc w:val="left"/>
              <w:rPr>
                <w:rFonts w:ascii="宋体" w:hAnsi="宋体"/>
                <w:highlight w:val="none"/>
              </w:rPr>
            </w:pPr>
            <w:r>
              <w:rPr>
                <w:rFonts w:hint="eastAsia" w:ascii="宋体" w:hAnsi="宋体"/>
                <w:highlight w:val="none"/>
              </w:rPr>
              <w:t>电子响应文件须在投标截止时间前在开封市公共资源交易中心网站（</w:t>
            </w:r>
            <w:r>
              <w:rPr>
                <w:rFonts w:hint="eastAsia"/>
                <w:sz w:val="21"/>
                <w:highlight w:val="none"/>
              </w:rPr>
              <w:t>http://www.kfsggzyjyw.cn</w:t>
            </w:r>
            <w:r>
              <w:rPr>
                <w:rFonts w:hint="eastAsia" w:ascii="宋体" w:hAnsi="宋体"/>
                <w:highlight w:val="none"/>
              </w:rPr>
              <w:t>） 会员系统中加密上传。</w:t>
            </w:r>
          </w:p>
          <w:p w14:paraId="60B51696">
            <w:pPr>
              <w:jc w:val="left"/>
              <w:rPr>
                <w:highlight w:val="none"/>
              </w:rPr>
            </w:pPr>
            <w:r>
              <w:rPr>
                <w:rFonts w:hint="eastAsia" w:ascii="宋体" w:hAnsi="宋体"/>
                <w:highlight w:val="none"/>
              </w:rPr>
              <w:t>本项目采用“远程不见面”开标方式，供应商无需到开封市公共资源交易中心现场参加开标会议；供应商应当在开标时间前，登录远程开标大厅，在线准时参加开标活动并进行响应文件解密、答疑澄清等。</w:t>
            </w:r>
          </w:p>
        </w:tc>
      </w:tr>
      <w:tr w14:paraId="1E37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noWrap w:val="0"/>
            <w:vAlign w:val="center"/>
          </w:tcPr>
          <w:p w14:paraId="0B456908">
            <w:pPr>
              <w:adjustRightInd w:val="0"/>
              <w:snapToGrid w:val="0"/>
              <w:spacing w:line="320" w:lineRule="exact"/>
              <w:jc w:val="center"/>
              <w:rPr>
                <w:rFonts w:ascii="宋体" w:hAnsi="宋体"/>
                <w:szCs w:val="21"/>
                <w:highlight w:val="none"/>
              </w:rPr>
            </w:pPr>
            <w:r>
              <w:rPr>
                <w:rFonts w:hint="eastAsia" w:ascii="宋体" w:hAnsi="宋体"/>
                <w:szCs w:val="21"/>
                <w:highlight w:val="none"/>
              </w:rPr>
              <w:t>22.1</w:t>
            </w:r>
          </w:p>
        </w:tc>
        <w:tc>
          <w:tcPr>
            <w:tcW w:w="1959" w:type="dxa"/>
            <w:noWrap w:val="0"/>
            <w:vAlign w:val="center"/>
          </w:tcPr>
          <w:p w14:paraId="7128938F">
            <w:pPr>
              <w:adjustRightInd w:val="0"/>
              <w:snapToGrid w:val="0"/>
              <w:jc w:val="center"/>
              <w:rPr>
                <w:rFonts w:ascii="宋体" w:hAnsi="宋体"/>
                <w:szCs w:val="21"/>
                <w:highlight w:val="none"/>
              </w:rPr>
            </w:pPr>
            <w:r>
              <w:rPr>
                <w:rFonts w:hint="eastAsia" w:ascii="宋体" w:hAnsi="宋体"/>
                <w:kern w:val="0"/>
                <w:szCs w:val="21"/>
                <w:highlight w:val="none"/>
              </w:rPr>
              <w:t>提交首次响应文件截止时间</w:t>
            </w:r>
          </w:p>
        </w:tc>
        <w:tc>
          <w:tcPr>
            <w:tcW w:w="6003" w:type="dxa"/>
            <w:noWrap w:val="0"/>
            <w:vAlign w:val="center"/>
          </w:tcPr>
          <w:p w14:paraId="4CA1210F">
            <w:pPr>
              <w:adjustRightInd w:val="0"/>
              <w:snapToGrid w:val="0"/>
              <w:rPr>
                <w:rFonts w:ascii="宋体" w:hAnsi="宋体" w:cs="Courier New"/>
                <w:spacing w:val="2"/>
                <w:kern w:val="0"/>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 xml:space="preserve"> 5 </w:t>
            </w:r>
            <w:r>
              <w:rPr>
                <w:rFonts w:hint="eastAsia" w:ascii="宋体" w:hAnsi="宋体" w:cs="宋体"/>
                <w:szCs w:val="21"/>
                <w:highlight w:val="none"/>
              </w:rPr>
              <w:t>月</w:t>
            </w:r>
            <w:r>
              <w:rPr>
                <w:rFonts w:hint="eastAsia" w:ascii="宋体" w:hAnsi="宋体" w:cs="宋体"/>
                <w:szCs w:val="21"/>
                <w:highlight w:val="none"/>
                <w:lang w:val="en-US" w:eastAsia="zh-CN"/>
              </w:rPr>
              <w:t xml:space="preserve"> 9  </w:t>
            </w:r>
            <w:r>
              <w:rPr>
                <w:rFonts w:hint="eastAsia" w:ascii="宋体" w:hAnsi="宋体" w:cs="宋体"/>
                <w:szCs w:val="21"/>
                <w:highlight w:val="none"/>
              </w:rPr>
              <w:t>日9点 20分</w:t>
            </w:r>
            <w:r>
              <w:rPr>
                <w:rFonts w:hint="eastAsia" w:ascii="宋体" w:hAnsi="宋体" w:cs="Courier New"/>
                <w:b/>
                <w:spacing w:val="2"/>
                <w:kern w:val="0"/>
                <w:szCs w:val="21"/>
                <w:highlight w:val="none"/>
              </w:rPr>
              <w:t>（北京时间）</w:t>
            </w:r>
          </w:p>
        </w:tc>
      </w:tr>
      <w:tr w14:paraId="2F21F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122" w:type="dxa"/>
            <w:gridSpan w:val="3"/>
            <w:noWrap w:val="0"/>
            <w:vAlign w:val="center"/>
          </w:tcPr>
          <w:p w14:paraId="14048D0B">
            <w:pPr>
              <w:adjustRightInd w:val="0"/>
              <w:snapToGrid w:val="0"/>
              <w:spacing w:line="320" w:lineRule="exact"/>
              <w:rPr>
                <w:rFonts w:ascii="宋体" w:hAnsi="宋体"/>
                <w:b/>
                <w:bCs/>
                <w:szCs w:val="21"/>
                <w:highlight w:val="none"/>
              </w:rPr>
            </w:pPr>
            <w:r>
              <w:rPr>
                <w:rFonts w:hint="eastAsia" w:ascii="宋体" w:hAnsi="宋体"/>
                <w:b/>
                <w:szCs w:val="21"/>
                <w:highlight w:val="none"/>
              </w:rPr>
              <w:t>五、评审</w:t>
            </w:r>
          </w:p>
        </w:tc>
      </w:tr>
      <w:tr w14:paraId="4126EA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noWrap w:val="0"/>
            <w:vAlign w:val="center"/>
          </w:tcPr>
          <w:p w14:paraId="32F960C7">
            <w:pPr>
              <w:adjustRightInd w:val="0"/>
              <w:snapToGrid w:val="0"/>
              <w:spacing w:line="320" w:lineRule="exact"/>
              <w:jc w:val="center"/>
              <w:rPr>
                <w:rFonts w:ascii="宋体" w:hAnsi="宋体"/>
                <w:szCs w:val="21"/>
                <w:highlight w:val="none"/>
              </w:rPr>
            </w:pPr>
            <w:r>
              <w:rPr>
                <w:rFonts w:hint="eastAsia" w:ascii="宋体" w:hAnsi="宋体"/>
                <w:szCs w:val="21"/>
                <w:highlight w:val="none"/>
              </w:rPr>
              <w:t>23</w:t>
            </w:r>
          </w:p>
        </w:tc>
        <w:tc>
          <w:tcPr>
            <w:tcW w:w="1959" w:type="dxa"/>
            <w:noWrap w:val="0"/>
            <w:vAlign w:val="center"/>
          </w:tcPr>
          <w:p w14:paraId="667397E2">
            <w:pPr>
              <w:adjustRightInd w:val="0"/>
              <w:snapToGrid w:val="0"/>
              <w:spacing w:line="320" w:lineRule="exact"/>
              <w:jc w:val="center"/>
              <w:rPr>
                <w:rFonts w:ascii="宋体" w:hAnsi="宋体"/>
                <w:szCs w:val="21"/>
                <w:highlight w:val="none"/>
              </w:rPr>
            </w:pPr>
            <w:r>
              <w:rPr>
                <w:rFonts w:hint="eastAsia" w:ascii="宋体" w:hAnsi="宋体" w:cs="微软雅黑"/>
                <w:spacing w:val="-2"/>
                <w:kern w:val="0"/>
                <w:szCs w:val="21"/>
                <w:highlight w:val="none"/>
              </w:rPr>
              <w:t>磋商小组的组成</w:t>
            </w:r>
          </w:p>
        </w:tc>
        <w:tc>
          <w:tcPr>
            <w:tcW w:w="6003" w:type="dxa"/>
            <w:noWrap w:val="0"/>
            <w:vAlign w:val="center"/>
          </w:tcPr>
          <w:p w14:paraId="34597224">
            <w:pPr>
              <w:adjustRightInd w:val="0"/>
              <w:snapToGrid w:val="0"/>
              <w:spacing w:line="320" w:lineRule="exact"/>
              <w:rPr>
                <w:rFonts w:ascii="宋体" w:hAnsi="宋体" w:cs="微软雅黑"/>
                <w:kern w:val="0"/>
                <w:szCs w:val="21"/>
                <w:highlight w:val="none"/>
              </w:rPr>
            </w:pPr>
            <w:r>
              <w:rPr>
                <w:rFonts w:hint="eastAsia" w:ascii="宋体" w:hAnsi="宋体" w:cs="微软雅黑"/>
                <w:kern w:val="0"/>
                <w:szCs w:val="21"/>
                <w:highlight w:val="none"/>
              </w:rPr>
              <w:t>磋商小组成员人数</w:t>
            </w:r>
            <w:r>
              <w:rPr>
                <w:rFonts w:hint="eastAsia" w:ascii="宋体" w:hAnsi="宋体" w:cs="微软雅黑"/>
                <w:kern w:val="0"/>
                <w:szCs w:val="21"/>
                <w:highlight w:val="none"/>
                <w:u w:val="single"/>
              </w:rPr>
              <w:t xml:space="preserve"> 3 </w:t>
            </w:r>
            <w:r>
              <w:rPr>
                <w:rFonts w:hint="eastAsia" w:ascii="宋体" w:hAnsi="宋体" w:cs="微软雅黑"/>
                <w:kern w:val="0"/>
                <w:szCs w:val="21"/>
                <w:highlight w:val="none"/>
              </w:rPr>
              <w:t>人，其中采购人代表</w:t>
            </w:r>
            <w:r>
              <w:rPr>
                <w:rFonts w:hint="eastAsia" w:ascii="宋体" w:hAnsi="宋体" w:cs="微软雅黑"/>
                <w:kern w:val="0"/>
                <w:szCs w:val="21"/>
                <w:highlight w:val="none"/>
                <w:u w:val="single"/>
              </w:rPr>
              <w:t xml:space="preserve">  1  </w:t>
            </w:r>
            <w:r>
              <w:rPr>
                <w:rFonts w:hint="eastAsia" w:ascii="宋体" w:hAnsi="宋体" w:cs="微软雅黑"/>
                <w:kern w:val="0"/>
                <w:szCs w:val="21"/>
                <w:highlight w:val="none"/>
              </w:rPr>
              <w:t>人，技术专家</w:t>
            </w:r>
            <w:r>
              <w:rPr>
                <w:rFonts w:hint="eastAsia" w:ascii="宋体" w:hAnsi="宋体" w:cs="微软雅黑"/>
                <w:kern w:val="0"/>
                <w:szCs w:val="21"/>
                <w:highlight w:val="none"/>
                <w:u w:val="single"/>
              </w:rPr>
              <w:t xml:space="preserve"> 1</w:t>
            </w:r>
            <w:r>
              <w:rPr>
                <w:rFonts w:hint="eastAsia" w:ascii="宋体" w:hAnsi="宋体" w:cs="微软雅黑"/>
                <w:kern w:val="0"/>
                <w:szCs w:val="21"/>
                <w:highlight w:val="none"/>
              </w:rPr>
              <w:t>人，经济专家</w:t>
            </w:r>
            <w:r>
              <w:rPr>
                <w:rFonts w:hint="eastAsia" w:ascii="宋体" w:hAnsi="宋体" w:cs="微软雅黑"/>
                <w:kern w:val="0"/>
                <w:szCs w:val="21"/>
                <w:highlight w:val="none"/>
                <w:u w:val="single"/>
              </w:rPr>
              <w:t xml:space="preserve"> 1</w:t>
            </w:r>
            <w:r>
              <w:rPr>
                <w:rFonts w:hint="eastAsia" w:ascii="宋体" w:hAnsi="宋体" w:cs="微软雅黑"/>
                <w:kern w:val="0"/>
                <w:szCs w:val="21"/>
                <w:highlight w:val="none"/>
              </w:rPr>
              <w:t xml:space="preserve"> 人。</w:t>
            </w:r>
          </w:p>
          <w:p w14:paraId="4306FB48">
            <w:pPr>
              <w:adjustRightInd w:val="0"/>
              <w:snapToGrid w:val="0"/>
              <w:spacing w:line="320" w:lineRule="exact"/>
              <w:rPr>
                <w:rFonts w:ascii="宋体" w:hAnsi="宋体"/>
                <w:b/>
                <w:bCs/>
                <w:szCs w:val="21"/>
                <w:highlight w:val="none"/>
              </w:rPr>
            </w:pPr>
            <w:r>
              <w:rPr>
                <w:rFonts w:hint="eastAsia" w:ascii="宋体" w:hAnsi="宋体" w:cs="微软雅黑"/>
                <w:kern w:val="0"/>
                <w:szCs w:val="21"/>
                <w:highlight w:val="none"/>
              </w:rPr>
              <w:t>技术</w:t>
            </w:r>
            <w:r>
              <w:rPr>
                <w:rFonts w:hint="eastAsia" w:ascii="宋体" w:hAnsi="宋体" w:cs="微软雅黑"/>
                <w:spacing w:val="-2"/>
                <w:kern w:val="0"/>
                <w:szCs w:val="21"/>
                <w:highlight w:val="none"/>
              </w:rPr>
              <w:t>、</w:t>
            </w:r>
            <w:r>
              <w:rPr>
                <w:rFonts w:hint="eastAsia" w:ascii="宋体" w:hAnsi="宋体" w:cs="微软雅黑"/>
                <w:kern w:val="0"/>
                <w:szCs w:val="21"/>
                <w:highlight w:val="none"/>
              </w:rPr>
              <w:t>经</w:t>
            </w:r>
            <w:r>
              <w:rPr>
                <w:rFonts w:hint="eastAsia" w:ascii="宋体" w:hAnsi="宋体" w:cs="微软雅黑"/>
                <w:spacing w:val="-2"/>
                <w:kern w:val="0"/>
                <w:szCs w:val="21"/>
                <w:highlight w:val="none"/>
              </w:rPr>
              <w:t>济</w:t>
            </w:r>
            <w:r>
              <w:rPr>
                <w:rFonts w:hint="eastAsia" w:ascii="宋体" w:hAnsi="宋体" w:cs="微软雅黑"/>
                <w:kern w:val="0"/>
                <w:szCs w:val="21"/>
                <w:highlight w:val="none"/>
              </w:rPr>
              <w:t>等</w:t>
            </w:r>
            <w:r>
              <w:rPr>
                <w:rFonts w:hint="eastAsia" w:ascii="宋体" w:hAnsi="宋体" w:cs="微软雅黑"/>
                <w:spacing w:val="-2"/>
                <w:kern w:val="0"/>
                <w:szCs w:val="21"/>
                <w:highlight w:val="none"/>
              </w:rPr>
              <w:t>方</w:t>
            </w:r>
            <w:r>
              <w:rPr>
                <w:rFonts w:hint="eastAsia" w:ascii="宋体" w:hAnsi="宋体" w:cs="微软雅黑"/>
                <w:kern w:val="0"/>
                <w:szCs w:val="21"/>
                <w:highlight w:val="none"/>
              </w:rPr>
              <w:t>面</w:t>
            </w:r>
            <w:r>
              <w:rPr>
                <w:rFonts w:hint="eastAsia" w:ascii="宋体" w:hAnsi="宋体" w:cs="微软雅黑"/>
                <w:spacing w:val="-2"/>
                <w:kern w:val="0"/>
                <w:szCs w:val="21"/>
                <w:highlight w:val="none"/>
              </w:rPr>
              <w:t>专</w:t>
            </w:r>
            <w:r>
              <w:rPr>
                <w:rFonts w:hint="eastAsia" w:ascii="宋体" w:hAnsi="宋体" w:cs="微软雅黑"/>
                <w:kern w:val="0"/>
                <w:szCs w:val="21"/>
                <w:highlight w:val="none"/>
              </w:rPr>
              <w:t>家</w:t>
            </w:r>
            <w:r>
              <w:rPr>
                <w:rFonts w:hint="eastAsia" w:ascii="宋体" w:hAnsi="宋体" w:cs="微软雅黑"/>
                <w:spacing w:val="-2"/>
                <w:kern w:val="0"/>
                <w:szCs w:val="21"/>
                <w:highlight w:val="none"/>
              </w:rPr>
              <w:t>的</w:t>
            </w:r>
            <w:r>
              <w:rPr>
                <w:rFonts w:hint="eastAsia" w:ascii="宋体" w:hAnsi="宋体" w:cs="微软雅黑"/>
                <w:kern w:val="0"/>
                <w:szCs w:val="21"/>
                <w:highlight w:val="none"/>
              </w:rPr>
              <w:t>确定</w:t>
            </w:r>
            <w:r>
              <w:rPr>
                <w:rFonts w:hint="eastAsia" w:ascii="宋体" w:hAnsi="宋体" w:cs="微软雅黑"/>
                <w:spacing w:val="-2"/>
                <w:kern w:val="0"/>
                <w:szCs w:val="21"/>
                <w:highlight w:val="none"/>
              </w:rPr>
              <w:t>方</w:t>
            </w:r>
            <w:r>
              <w:rPr>
                <w:rFonts w:hint="eastAsia" w:ascii="宋体" w:hAnsi="宋体" w:cs="微软雅黑"/>
                <w:kern w:val="0"/>
                <w:szCs w:val="21"/>
                <w:highlight w:val="none"/>
              </w:rPr>
              <w:t>式：</w:t>
            </w:r>
            <w:r>
              <w:rPr>
                <w:rFonts w:hint="eastAsia" w:ascii="宋体" w:hAnsi="宋体"/>
                <w:kern w:val="0"/>
                <w:szCs w:val="21"/>
                <w:highlight w:val="none"/>
              </w:rPr>
              <w:t>从省级相关专家库中随机抽取。</w:t>
            </w:r>
          </w:p>
        </w:tc>
      </w:tr>
      <w:tr w14:paraId="45157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noWrap w:val="0"/>
            <w:vAlign w:val="center"/>
          </w:tcPr>
          <w:p w14:paraId="146D3025">
            <w:pPr>
              <w:adjustRightInd w:val="0"/>
              <w:snapToGrid w:val="0"/>
              <w:spacing w:line="320" w:lineRule="exact"/>
              <w:jc w:val="center"/>
              <w:rPr>
                <w:rFonts w:ascii="宋体" w:hAnsi="宋体"/>
                <w:szCs w:val="21"/>
                <w:highlight w:val="none"/>
              </w:rPr>
            </w:pPr>
            <w:r>
              <w:rPr>
                <w:rFonts w:hint="eastAsia" w:ascii="宋体" w:hAnsi="宋体"/>
                <w:szCs w:val="21"/>
                <w:highlight w:val="none"/>
              </w:rPr>
              <w:t>23.1</w:t>
            </w:r>
          </w:p>
        </w:tc>
        <w:tc>
          <w:tcPr>
            <w:tcW w:w="1959" w:type="dxa"/>
            <w:noWrap w:val="0"/>
            <w:vAlign w:val="center"/>
          </w:tcPr>
          <w:p w14:paraId="0F0C7F27">
            <w:pPr>
              <w:adjustRightInd w:val="0"/>
              <w:snapToGrid w:val="0"/>
              <w:spacing w:line="320" w:lineRule="exact"/>
              <w:jc w:val="center"/>
              <w:rPr>
                <w:rFonts w:ascii="宋体" w:hAnsi="宋体" w:cs="微软雅黑"/>
                <w:spacing w:val="-2"/>
                <w:kern w:val="0"/>
                <w:szCs w:val="21"/>
                <w:highlight w:val="none"/>
              </w:rPr>
            </w:pPr>
            <w:r>
              <w:rPr>
                <w:rFonts w:hint="eastAsia" w:ascii="宋体" w:hAnsi="宋体"/>
                <w:szCs w:val="21"/>
                <w:highlight w:val="none"/>
              </w:rPr>
              <w:t>是否授权</w:t>
            </w:r>
            <w:r>
              <w:rPr>
                <w:rFonts w:hint="eastAsia" w:ascii="宋体" w:hAnsi="宋体"/>
                <w:highlight w:val="none"/>
                <w:lang w:val="zh-CN"/>
              </w:rPr>
              <w:t>磋商小组</w:t>
            </w:r>
            <w:r>
              <w:rPr>
                <w:rFonts w:hint="eastAsia" w:ascii="宋体" w:hAnsi="宋体"/>
                <w:szCs w:val="21"/>
                <w:highlight w:val="none"/>
              </w:rPr>
              <w:t>确定</w:t>
            </w:r>
            <w:r>
              <w:rPr>
                <w:rFonts w:hint="eastAsia" w:ascii="宋体" w:hAnsi="宋体"/>
                <w:highlight w:val="none"/>
                <w:lang w:val="zh-CN"/>
              </w:rPr>
              <w:t>成交人</w:t>
            </w:r>
          </w:p>
        </w:tc>
        <w:tc>
          <w:tcPr>
            <w:tcW w:w="6003" w:type="dxa"/>
            <w:noWrap w:val="0"/>
            <w:vAlign w:val="center"/>
          </w:tcPr>
          <w:p w14:paraId="5B4718DA">
            <w:pPr>
              <w:rPr>
                <w:rFonts w:ascii="宋体" w:hAnsi="宋体" w:cs="宋体"/>
                <w:kern w:val="0"/>
                <w:sz w:val="22"/>
                <w:highlight w:val="none"/>
              </w:rPr>
            </w:pPr>
            <w:r>
              <w:rPr>
                <w:rFonts w:hint="eastAsia" w:ascii="宋体" w:hAnsi="宋体"/>
                <w:highlight w:val="none"/>
                <w:lang w:val="zh-CN"/>
              </w:rPr>
              <w:t>是否授权磋商小组直接确定成交人：</w:t>
            </w:r>
            <w:r>
              <w:rPr>
                <w:rFonts w:ascii="宋体" w:hAnsi="宋体" w:cs="宋体"/>
                <w:kern w:val="0"/>
                <w:sz w:val="22"/>
                <w:highlight w:val="none"/>
              </w:rPr>
              <w:t xml:space="preserve">否 </w:t>
            </w:r>
          </w:p>
          <w:p w14:paraId="6584F069">
            <w:pPr>
              <w:adjustRightInd w:val="0"/>
              <w:snapToGrid w:val="0"/>
              <w:spacing w:line="320" w:lineRule="exact"/>
              <w:rPr>
                <w:rFonts w:ascii="宋体" w:hAnsi="宋体" w:cs="微软雅黑"/>
                <w:kern w:val="0"/>
                <w:szCs w:val="21"/>
                <w:highlight w:val="none"/>
              </w:rPr>
            </w:pPr>
            <w:r>
              <w:rPr>
                <w:rFonts w:ascii="宋体" w:hAnsi="宋体" w:cs="宋体"/>
                <w:kern w:val="0"/>
                <w:szCs w:val="21"/>
                <w:highlight w:val="none"/>
              </w:rPr>
              <w:t>推荐成交候选供应商</w:t>
            </w:r>
            <w:r>
              <w:rPr>
                <w:rFonts w:hint="eastAsia" w:ascii="宋体" w:hAnsi="宋体" w:cs="宋体"/>
                <w:kern w:val="0"/>
                <w:szCs w:val="21"/>
                <w:highlight w:val="none"/>
              </w:rPr>
              <w:t>3</w:t>
            </w:r>
            <w:r>
              <w:rPr>
                <w:rFonts w:ascii="宋体" w:hAnsi="宋体" w:cs="宋体"/>
                <w:kern w:val="0"/>
                <w:szCs w:val="21"/>
                <w:highlight w:val="none"/>
              </w:rPr>
              <w:t>名并标明排列顺序。</w:t>
            </w:r>
          </w:p>
        </w:tc>
      </w:tr>
      <w:tr w14:paraId="26573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22" w:type="dxa"/>
            <w:gridSpan w:val="3"/>
            <w:noWrap w:val="0"/>
            <w:vAlign w:val="center"/>
          </w:tcPr>
          <w:p w14:paraId="7254062F">
            <w:pPr>
              <w:adjustRightInd w:val="0"/>
              <w:snapToGrid w:val="0"/>
              <w:spacing w:line="320" w:lineRule="exact"/>
              <w:rPr>
                <w:rFonts w:ascii="宋体" w:hAnsi="宋体"/>
                <w:szCs w:val="21"/>
                <w:highlight w:val="none"/>
              </w:rPr>
            </w:pPr>
            <w:r>
              <w:rPr>
                <w:rFonts w:hint="eastAsia" w:ascii="宋体" w:hAnsi="宋体"/>
                <w:b/>
                <w:szCs w:val="21"/>
                <w:highlight w:val="none"/>
              </w:rPr>
              <w:t>六、合同授予</w:t>
            </w:r>
          </w:p>
        </w:tc>
      </w:tr>
      <w:tr w14:paraId="25F5EA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160" w:type="dxa"/>
            <w:noWrap w:val="0"/>
            <w:vAlign w:val="center"/>
          </w:tcPr>
          <w:p w14:paraId="44712940">
            <w:pPr>
              <w:adjustRightInd w:val="0"/>
              <w:snapToGrid w:val="0"/>
              <w:spacing w:line="320" w:lineRule="exact"/>
              <w:jc w:val="center"/>
              <w:rPr>
                <w:rFonts w:ascii="宋体" w:hAnsi="宋体"/>
                <w:szCs w:val="21"/>
                <w:highlight w:val="none"/>
              </w:rPr>
            </w:pPr>
            <w:r>
              <w:rPr>
                <w:rFonts w:hint="eastAsia" w:ascii="宋体" w:hAnsi="宋体"/>
                <w:szCs w:val="21"/>
                <w:highlight w:val="none"/>
              </w:rPr>
              <w:t>24</w:t>
            </w:r>
          </w:p>
        </w:tc>
        <w:tc>
          <w:tcPr>
            <w:tcW w:w="1959" w:type="dxa"/>
            <w:noWrap w:val="0"/>
            <w:vAlign w:val="center"/>
          </w:tcPr>
          <w:p w14:paraId="1690298A">
            <w:pPr>
              <w:adjustRightInd w:val="0"/>
              <w:snapToGrid w:val="0"/>
              <w:spacing w:line="320" w:lineRule="exact"/>
              <w:jc w:val="center"/>
              <w:rPr>
                <w:rFonts w:ascii="宋体" w:hAnsi="宋体"/>
                <w:szCs w:val="21"/>
                <w:highlight w:val="none"/>
              </w:rPr>
            </w:pPr>
            <w:r>
              <w:rPr>
                <w:rFonts w:hint="eastAsia" w:ascii="宋体" w:hAnsi="宋体"/>
                <w:szCs w:val="21"/>
                <w:highlight w:val="none"/>
              </w:rPr>
              <w:t>履约保证金</w:t>
            </w:r>
          </w:p>
        </w:tc>
        <w:tc>
          <w:tcPr>
            <w:tcW w:w="6003" w:type="dxa"/>
            <w:noWrap w:val="0"/>
            <w:vAlign w:val="center"/>
          </w:tcPr>
          <w:p w14:paraId="544C64B3">
            <w:pPr>
              <w:autoSpaceDE w:val="0"/>
              <w:autoSpaceDN w:val="0"/>
              <w:adjustRightInd w:val="0"/>
              <w:spacing w:line="320" w:lineRule="exact"/>
              <w:ind w:right="-20"/>
              <w:rPr>
                <w:rFonts w:ascii="宋体" w:hAnsi="宋体" w:cs="微软雅黑"/>
                <w:kern w:val="0"/>
                <w:position w:val="-3"/>
                <w:szCs w:val="21"/>
                <w:highlight w:val="none"/>
              </w:rPr>
            </w:pPr>
            <w:r>
              <w:rPr>
                <w:rFonts w:hint="eastAsia" w:ascii="宋体" w:hAnsi="宋体" w:cs="微软雅黑"/>
                <w:kern w:val="0"/>
                <w:position w:val="-3"/>
                <w:szCs w:val="21"/>
                <w:highlight w:val="none"/>
              </w:rPr>
              <w:t>是否</w:t>
            </w:r>
            <w:r>
              <w:rPr>
                <w:rFonts w:hint="eastAsia" w:ascii="宋体" w:hAnsi="宋体" w:cs="微软雅黑"/>
                <w:spacing w:val="-2"/>
                <w:kern w:val="0"/>
                <w:position w:val="-3"/>
                <w:szCs w:val="21"/>
                <w:highlight w:val="none"/>
              </w:rPr>
              <w:t>要</w:t>
            </w:r>
            <w:r>
              <w:rPr>
                <w:rFonts w:hint="eastAsia" w:ascii="宋体" w:hAnsi="宋体" w:cs="微软雅黑"/>
                <w:kern w:val="0"/>
                <w:position w:val="-3"/>
                <w:szCs w:val="21"/>
                <w:highlight w:val="none"/>
              </w:rPr>
              <w:t>求</w:t>
            </w:r>
            <w:r>
              <w:rPr>
                <w:rFonts w:hint="eastAsia" w:ascii="宋体" w:hAnsi="宋体" w:cs="微软雅黑"/>
                <w:spacing w:val="-2"/>
                <w:kern w:val="0"/>
                <w:position w:val="-3"/>
                <w:szCs w:val="21"/>
                <w:highlight w:val="none"/>
              </w:rPr>
              <w:t>成交人</w:t>
            </w:r>
            <w:r>
              <w:rPr>
                <w:rFonts w:hint="eastAsia" w:ascii="宋体" w:hAnsi="宋体" w:cs="微软雅黑"/>
                <w:kern w:val="0"/>
                <w:position w:val="-3"/>
                <w:szCs w:val="21"/>
                <w:highlight w:val="none"/>
              </w:rPr>
              <w:t>提</w:t>
            </w:r>
            <w:r>
              <w:rPr>
                <w:rFonts w:hint="eastAsia" w:ascii="宋体" w:hAnsi="宋体" w:cs="微软雅黑"/>
                <w:spacing w:val="-2"/>
                <w:kern w:val="0"/>
                <w:position w:val="-3"/>
                <w:szCs w:val="21"/>
                <w:highlight w:val="none"/>
              </w:rPr>
              <w:t>交</w:t>
            </w:r>
            <w:r>
              <w:rPr>
                <w:rFonts w:hint="eastAsia" w:ascii="宋体" w:hAnsi="宋体" w:cs="微软雅黑"/>
                <w:kern w:val="0"/>
                <w:position w:val="-3"/>
                <w:szCs w:val="21"/>
                <w:highlight w:val="none"/>
              </w:rPr>
              <w:t>履</w:t>
            </w:r>
            <w:r>
              <w:rPr>
                <w:rFonts w:hint="eastAsia" w:ascii="宋体" w:hAnsi="宋体" w:cs="微软雅黑"/>
                <w:spacing w:val="-2"/>
                <w:kern w:val="0"/>
                <w:position w:val="-3"/>
                <w:szCs w:val="21"/>
                <w:highlight w:val="none"/>
              </w:rPr>
              <w:t>约</w:t>
            </w:r>
            <w:r>
              <w:rPr>
                <w:rFonts w:hint="eastAsia" w:ascii="宋体" w:hAnsi="宋体" w:cs="微软雅黑"/>
                <w:kern w:val="0"/>
                <w:position w:val="-3"/>
                <w:szCs w:val="21"/>
                <w:highlight w:val="none"/>
              </w:rPr>
              <w:t>保证</w:t>
            </w:r>
            <w:r>
              <w:rPr>
                <w:rFonts w:hint="eastAsia" w:ascii="宋体" w:hAnsi="宋体" w:cs="微软雅黑"/>
                <w:spacing w:val="-2"/>
                <w:kern w:val="0"/>
                <w:position w:val="-3"/>
                <w:szCs w:val="21"/>
                <w:highlight w:val="none"/>
              </w:rPr>
              <w:t>金</w:t>
            </w:r>
            <w:r>
              <w:rPr>
                <w:rFonts w:hint="eastAsia" w:ascii="宋体" w:hAnsi="宋体" w:cs="微软雅黑"/>
                <w:kern w:val="0"/>
                <w:position w:val="-3"/>
                <w:szCs w:val="21"/>
                <w:highlight w:val="none"/>
              </w:rPr>
              <w:t>：不要求</w:t>
            </w:r>
          </w:p>
          <w:p w14:paraId="747D34A8">
            <w:pPr>
              <w:adjustRightInd w:val="0"/>
              <w:snapToGrid w:val="0"/>
              <w:spacing w:line="320" w:lineRule="exact"/>
              <w:rPr>
                <w:rFonts w:ascii="宋体" w:hAnsi="宋体" w:cs="微软雅黑"/>
                <w:kern w:val="0"/>
                <w:szCs w:val="21"/>
                <w:highlight w:val="none"/>
              </w:rPr>
            </w:pPr>
            <w:r>
              <w:rPr>
                <w:rFonts w:hint="eastAsia" w:ascii="宋体" w:hAnsi="宋体" w:cs="微软雅黑"/>
                <w:spacing w:val="-2"/>
                <w:kern w:val="0"/>
                <w:szCs w:val="21"/>
                <w:highlight w:val="none"/>
              </w:rPr>
              <w:t>履</w:t>
            </w:r>
            <w:r>
              <w:rPr>
                <w:rFonts w:hint="eastAsia" w:ascii="宋体" w:hAnsi="宋体" w:cs="微软雅黑"/>
                <w:kern w:val="0"/>
                <w:szCs w:val="21"/>
                <w:highlight w:val="none"/>
              </w:rPr>
              <w:t>约</w:t>
            </w:r>
            <w:r>
              <w:rPr>
                <w:rFonts w:hint="eastAsia" w:ascii="宋体" w:hAnsi="宋体" w:cs="微软雅黑"/>
                <w:spacing w:val="-2"/>
                <w:kern w:val="0"/>
                <w:szCs w:val="21"/>
                <w:highlight w:val="none"/>
              </w:rPr>
              <w:t>保</w:t>
            </w:r>
            <w:r>
              <w:rPr>
                <w:rFonts w:hint="eastAsia" w:ascii="宋体" w:hAnsi="宋体" w:cs="微软雅黑"/>
                <w:kern w:val="0"/>
                <w:szCs w:val="21"/>
                <w:highlight w:val="none"/>
              </w:rPr>
              <w:t>证</w:t>
            </w:r>
            <w:r>
              <w:rPr>
                <w:rFonts w:hint="eastAsia" w:ascii="宋体" w:hAnsi="宋体" w:cs="微软雅黑"/>
                <w:spacing w:val="-2"/>
                <w:kern w:val="0"/>
                <w:szCs w:val="21"/>
                <w:highlight w:val="none"/>
              </w:rPr>
              <w:t>金</w:t>
            </w:r>
            <w:r>
              <w:rPr>
                <w:rFonts w:hint="eastAsia" w:ascii="宋体" w:hAnsi="宋体" w:cs="微软雅黑"/>
                <w:kern w:val="0"/>
                <w:szCs w:val="21"/>
                <w:highlight w:val="none"/>
              </w:rPr>
              <w:t>的</w:t>
            </w:r>
            <w:r>
              <w:rPr>
                <w:rFonts w:hint="eastAsia" w:ascii="宋体" w:hAnsi="宋体" w:cs="微软雅黑"/>
                <w:spacing w:val="-2"/>
                <w:kern w:val="0"/>
                <w:szCs w:val="21"/>
                <w:highlight w:val="none"/>
              </w:rPr>
              <w:t>形</w:t>
            </w:r>
            <w:r>
              <w:rPr>
                <w:rFonts w:hint="eastAsia" w:ascii="宋体" w:hAnsi="宋体" w:cs="微软雅黑"/>
                <w:kern w:val="0"/>
                <w:szCs w:val="21"/>
                <w:highlight w:val="none"/>
              </w:rPr>
              <w:t>式：现金或转账形式</w:t>
            </w:r>
          </w:p>
          <w:p w14:paraId="79296A28">
            <w:pPr>
              <w:autoSpaceDE w:val="0"/>
              <w:autoSpaceDN w:val="0"/>
              <w:adjustRightInd w:val="0"/>
              <w:spacing w:line="320" w:lineRule="exact"/>
              <w:ind w:right="-20"/>
              <w:jc w:val="left"/>
              <w:rPr>
                <w:rFonts w:ascii="宋体" w:hAnsi="宋体"/>
                <w:szCs w:val="21"/>
                <w:highlight w:val="none"/>
              </w:rPr>
            </w:pPr>
            <w:r>
              <w:rPr>
                <w:rFonts w:hint="eastAsia" w:ascii="宋体" w:hAnsi="宋体" w:cs="微软雅黑"/>
                <w:kern w:val="0"/>
                <w:szCs w:val="21"/>
                <w:highlight w:val="none"/>
              </w:rPr>
              <w:t>履约</w:t>
            </w:r>
            <w:r>
              <w:rPr>
                <w:rFonts w:hint="eastAsia" w:ascii="宋体" w:hAnsi="宋体" w:cs="微软雅黑"/>
                <w:spacing w:val="-2"/>
                <w:kern w:val="0"/>
                <w:szCs w:val="21"/>
                <w:highlight w:val="none"/>
              </w:rPr>
              <w:t>保</w:t>
            </w:r>
            <w:r>
              <w:rPr>
                <w:rFonts w:hint="eastAsia" w:ascii="宋体" w:hAnsi="宋体" w:cs="微软雅黑"/>
                <w:kern w:val="0"/>
                <w:szCs w:val="21"/>
                <w:highlight w:val="none"/>
              </w:rPr>
              <w:t>证</w:t>
            </w:r>
            <w:r>
              <w:rPr>
                <w:rFonts w:hint="eastAsia" w:ascii="宋体" w:hAnsi="宋体" w:cs="微软雅黑"/>
                <w:spacing w:val="-2"/>
                <w:kern w:val="0"/>
                <w:szCs w:val="21"/>
                <w:highlight w:val="none"/>
              </w:rPr>
              <w:t>金</w:t>
            </w:r>
            <w:r>
              <w:rPr>
                <w:rFonts w:hint="eastAsia" w:ascii="宋体" w:hAnsi="宋体" w:cs="微软雅黑"/>
                <w:kern w:val="0"/>
                <w:szCs w:val="21"/>
                <w:highlight w:val="none"/>
              </w:rPr>
              <w:t>的</w:t>
            </w:r>
            <w:r>
              <w:rPr>
                <w:rFonts w:hint="eastAsia" w:ascii="宋体" w:hAnsi="宋体" w:cs="微软雅黑"/>
                <w:spacing w:val="-2"/>
                <w:kern w:val="0"/>
                <w:szCs w:val="21"/>
                <w:highlight w:val="none"/>
              </w:rPr>
              <w:t>金</w:t>
            </w:r>
            <w:r>
              <w:rPr>
                <w:rFonts w:hint="eastAsia" w:ascii="宋体" w:hAnsi="宋体" w:cs="微软雅黑"/>
                <w:kern w:val="0"/>
                <w:szCs w:val="21"/>
                <w:highlight w:val="none"/>
              </w:rPr>
              <w:t>额：/</w:t>
            </w:r>
          </w:p>
        </w:tc>
      </w:tr>
      <w:tr w14:paraId="4961B7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122" w:type="dxa"/>
            <w:gridSpan w:val="3"/>
            <w:noWrap w:val="0"/>
            <w:vAlign w:val="center"/>
          </w:tcPr>
          <w:p w14:paraId="765967EE">
            <w:pPr>
              <w:autoSpaceDE w:val="0"/>
              <w:autoSpaceDN w:val="0"/>
              <w:adjustRightInd w:val="0"/>
              <w:spacing w:line="320" w:lineRule="exact"/>
              <w:ind w:right="-20"/>
              <w:jc w:val="left"/>
              <w:rPr>
                <w:rFonts w:ascii="宋体" w:hAnsi="宋体"/>
                <w:szCs w:val="21"/>
                <w:highlight w:val="none"/>
              </w:rPr>
            </w:pPr>
            <w:r>
              <w:rPr>
                <w:rFonts w:hint="eastAsia" w:ascii="宋体" w:hAnsi="宋体"/>
                <w:b/>
                <w:szCs w:val="21"/>
                <w:highlight w:val="none"/>
              </w:rPr>
              <w:t>八、需要补充的其他内容</w:t>
            </w:r>
          </w:p>
        </w:tc>
      </w:tr>
      <w:tr w14:paraId="0ABFA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5" w:hRule="atLeast"/>
          <w:jc w:val="center"/>
        </w:trPr>
        <w:tc>
          <w:tcPr>
            <w:tcW w:w="1160" w:type="dxa"/>
            <w:noWrap w:val="0"/>
            <w:vAlign w:val="center"/>
          </w:tcPr>
          <w:p w14:paraId="327F72DA">
            <w:pPr>
              <w:autoSpaceDE w:val="0"/>
              <w:autoSpaceDN w:val="0"/>
              <w:adjustRightInd w:val="0"/>
              <w:spacing w:line="320" w:lineRule="exact"/>
              <w:ind w:right="-20"/>
              <w:jc w:val="center"/>
              <w:rPr>
                <w:rFonts w:ascii="宋体" w:hAnsi="宋体" w:cs="微软雅黑"/>
                <w:kern w:val="0"/>
                <w:position w:val="-3"/>
                <w:szCs w:val="21"/>
                <w:highlight w:val="none"/>
              </w:rPr>
            </w:pPr>
            <w:r>
              <w:rPr>
                <w:rFonts w:hint="eastAsia" w:ascii="宋体" w:hAnsi="宋体" w:cs="微软雅黑"/>
                <w:kern w:val="0"/>
                <w:position w:val="-3"/>
                <w:szCs w:val="21"/>
                <w:highlight w:val="none"/>
              </w:rPr>
              <w:t>25</w:t>
            </w:r>
          </w:p>
        </w:tc>
        <w:tc>
          <w:tcPr>
            <w:tcW w:w="1959" w:type="dxa"/>
            <w:noWrap w:val="0"/>
            <w:vAlign w:val="center"/>
          </w:tcPr>
          <w:p w14:paraId="1E5C9917">
            <w:pPr>
              <w:autoSpaceDE w:val="0"/>
              <w:autoSpaceDN w:val="0"/>
              <w:adjustRightInd w:val="0"/>
              <w:spacing w:line="320" w:lineRule="exact"/>
              <w:ind w:right="-20"/>
              <w:jc w:val="center"/>
              <w:rPr>
                <w:rFonts w:ascii="宋体" w:hAnsi="宋体" w:cs="微软雅黑"/>
                <w:kern w:val="0"/>
                <w:position w:val="-3"/>
                <w:szCs w:val="21"/>
                <w:highlight w:val="none"/>
              </w:rPr>
            </w:pPr>
            <w:r>
              <w:rPr>
                <w:rFonts w:hint="eastAsia" w:ascii="宋体" w:hAnsi="宋体" w:cs="微软雅黑"/>
                <w:kern w:val="0"/>
                <w:position w:val="-3"/>
                <w:szCs w:val="21"/>
                <w:highlight w:val="none"/>
              </w:rPr>
              <w:t>是否采用电子招标投标（采购）</w:t>
            </w:r>
          </w:p>
        </w:tc>
        <w:tc>
          <w:tcPr>
            <w:tcW w:w="6003" w:type="dxa"/>
            <w:noWrap w:val="0"/>
            <w:vAlign w:val="center"/>
          </w:tcPr>
          <w:p w14:paraId="2D840287">
            <w:pPr>
              <w:autoSpaceDE w:val="0"/>
              <w:autoSpaceDN w:val="0"/>
              <w:adjustRightInd w:val="0"/>
              <w:spacing w:line="320" w:lineRule="exact"/>
              <w:ind w:right="-20"/>
              <w:rPr>
                <w:rFonts w:hint="eastAsia" w:ascii="宋体" w:hAnsi="宋体" w:eastAsia="宋体" w:cs="微软雅黑"/>
                <w:kern w:val="0"/>
                <w:position w:val="-3"/>
                <w:szCs w:val="21"/>
                <w:highlight w:val="none"/>
                <w:lang w:eastAsia="zh-CN"/>
              </w:rPr>
            </w:pPr>
            <w:r>
              <w:rPr>
                <w:rFonts w:hint="eastAsia" w:ascii="宋体" w:hAnsi="宋体" w:cs="微软雅黑"/>
                <w:kern w:val="0"/>
                <w:position w:val="-3"/>
                <w:szCs w:val="21"/>
                <w:highlight w:val="none"/>
                <w:lang w:val="en-US" w:eastAsia="zh-CN"/>
              </w:rPr>
              <w:t>是</w:t>
            </w:r>
          </w:p>
        </w:tc>
      </w:tr>
      <w:tr w14:paraId="5782A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80" w:hRule="atLeast"/>
          <w:jc w:val="center"/>
        </w:trPr>
        <w:tc>
          <w:tcPr>
            <w:tcW w:w="1160" w:type="dxa"/>
            <w:noWrap w:val="0"/>
            <w:vAlign w:val="center"/>
          </w:tcPr>
          <w:p w14:paraId="1114D4EB">
            <w:pPr>
              <w:autoSpaceDE w:val="0"/>
              <w:autoSpaceDN w:val="0"/>
              <w:adjustRightInd w:val="0"/>
              <w:spacing w:line="320" w:lineRule="exact"/>
              <w:ind w:right="-20"/>
              <w:jc w:val="center"/>
              <w:rPr>
                <w:rFonts w:ascii="宋体" w:hAnsi="宋体" w:cs="微软雅黑"/>
                <w:kern w:val="0"/>
                <w:position w:val="-3"/>
                <w:szCs w:val="21"/>
                <w:highlight w:val="none"/>
              </w:rPr>
            </w:pPr>
            <w:r>
              <w:rPr>
                <w:rFonts w:hint="eastAsia" w:ascii="宋体" w:hAnsi="宋体" w:cs="微软雅黑"/>
                <w:kern w:val="0"/>
                <w:position w:val="-3"/>
                <w:szCs w:val="21"/>
                <w:highlight w:val="none"/>
              </w:rPr>
              <w:t>26</w:t>
            </w:r>
          </w:p>
        </w:tc>
        <w:tc>
          <w:tcPr>
            <w:tcW w:w="1959" w:type="dxa"/>
            <w:noWrap w:val="0"/>
            <w:vAlign w:val="center"/>
          </w:tcPr>
          <w:p w14:paraId="1EAB2FD1">
            <w:pPr>
              <w:jc w:val="center"/>
              <w:rPr>
                <w:rFonts w:ascii="宋体" w:hAnsi="宋体" w:cs="微软雅黑"/>
                <w:kern w:val="0"/>
                <w:position w:val="-3"/>
                <w:szCs w:val="21"/>
                <w:highlight w:val="none"/>
              </w:rPr>
            </w:pPr>
            <w:r>
              <w:rPr>
                <w:rFonts w:hint="eastAsia" w:ascii="宋体" w:hAnsi="宋体" w:cs="宋体"/>
                <w:szCs w:val="21"/>
                <w:highlight w:val="none"/>
              </w:rPr>
              <w:t>同义词语</w:t>
            </w:r>
          </w:p>
        </w:tc>
        <w:tc>
          <w:tcPr>
            <w:tcW w:w="6003" w:type="dxa"/>
            <w:noWrap w:val="0"/>
            <w:vAlign w:val="center"/>
          </w:tcPr>
          <w:p w14:paraId="213C64C5">
            <w:pPr>
              <w:spacing w:line="380" w:lineRule="exact"/>
              <w:rPr>
                <w:rFonts w:ascii="宋体" w:hAnsi="宋体" w:cs="微软雅黑"/>
                <w:kern w:val="0"/>
                <w:position w:val="-3"/>
                <w:szCs w:val="21"/>
                <w:highlight w:val="none"/>
              </w:rPr>
            </w:pPr>
            <w:r>
              <w:rPr>
                <w:rFonts w:hint="eastAsia" w:ascii="宋体" w:hAnsi="宋体" w:cs="宋体"/>
                <w:highlight w:val="none"/>
              </w:rPr>
              <w:t>构成磋商文件组成部分的“合同条款”、等章节中出现的措辞“发包人”和“承包人”，在招标投标阶段应当分别按“招标人”和“投标人”进行理解。</w:t>
            </w:r>
            <w:r>
              <w:rPr>
                <w:rFonts w:hint="eastAsia" w:ascii="宋体" w:hAnsi="宋体"/>
                <w:bCs/>
                <w:highlight w:val="none"/>
              </w:rPr>
              <w:t>“采购人”与“招标人”含意相同；“投标人”与“供应商”、“响应人”含意相同；“招标代理机构”与“采购代理机构”或“代理机构”含意相同。</w:t>
            </w:r>
          </w:p>
        </w:tc>
      </w:tr>
      <w:tr w14:paraId="1BC0BC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160" w:type="dxa"/>
            <w:noWrap w:val="0"/>
            <w:vAlign w:val="center"/>
          </w:tcPr>
          <w:p w14:paraId="40263D0E">
            <w:pPr>
              <w:adjustRightInd w:val="0"/>
              <w:snapToGrid w:val="0"/>
              <w:spacing w:line="320" w:lineRule="exact"/>
              <w:jc w:val="center"/>
              <w:rPr>
                <w:rFonts w:ascii="宋体" w:hAnsi="宋体"/>
                <w:szCs w:val="21"/>
                <w:highlight w:val="none"/>
              </w:rPr>
            </w:pPr>
            <w:r>
              <w:rPr>
                <w:rFonts w:hint="eastAsia" w:ascii="宋体" w:hAnsi="宋体"/>
                <w:szCs w:val="21"/>
                <w:highlight w:val="none"/>
              </w:rPr>
              <w:t>27</w:t>
            </w:r>
          </w:p>
        </w:tc>
        <w:tc>
          <w:tcPr>
            <w:tcW w:w="1959" w:type="dxa"/>
            <w:noWrap w:val="0"/>
            <w:vAlign w:val="center"/>
          </w:tcPr>
          <w:p w14:paraId="4AEA149C">
            <w:pPr>
              <w:adjustRightInd w:val="0"/>
              <w:snapToGrid w:val="0"/>
              <w:spacing w:line="32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付款方式</w:t>
            </w:r>
          </w:p>
        </w:tc>
        <w:tc>
          <w:tcPr>
            <w:tcW w:w="6003" w:type="dxa"/>
            <w:noWrap w:val="0"/>
            <w:vAlign w:val="center"/>
          </w:tcPr>
          <w:p w14:paraId="4F9FA455">
            <w:pPr>
              <w:spacing w:line="380" w:lineRule="exact"/>
              <w:rPr>
                <w:rFonts w:ascii="宋体" w:hAnsi="宋体"/>
                <w:szCs w:val="21"/>
                <w:highlight w:val="none"/>
              </w:rPr>
            </w:pPr>
            <w:r>
              <w:rPr>
                <w:rFonts w:hint="eastAsia" w:ascii="宋体" w:hAnsi="宋体" w:cs="宋体"/>
                <w:color w:val="auto"/>
                <w:highlight w:val="none"/>
                <w:lang w:eastAsia="zh-CN"/>
              </w:rPr>
              <w:t>合同签订后支付合同价款的30%，所有货物完成供货及安装调试后付至合同价款的60%，第三方验收合格后付至合同价款的97%，3%作为质保金。（第三方验收费用由中标人支付）</w:t>
            </w:r>
          </w:p>
        </w:tc>
      </w:tr>
      <w:tr w14:paraId="2609C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1160" w:type="dxa"/>
            <w:noWrap w:val="0"/>
            <w:vAlign w:val="center"/>
          </w:tcPr>
          <w:p w14:paraId="49B719F6">
            <w:pPr>
              <w:adjustRightInd w:val="0"/>
              <w:snapToGrid w:val="0"/>
              <w:spacing w:line="320" w:lineRule="exact"/>
              <w:jc w:val="center"/>
              <w:rPr>
                <w:rFonts w:ascii="宋体" w:hAnsi="宋体"/>
                <w:szCs w:val="21"/>
                <w:highlight w:val="none"/>
              </w:rPr>
            </w:pPr>
            <w:r>
              <w:rPr>
                <w:rFonts w:hint="eastAsia" w:ascii="宋体" w:hAnsi="宋体"/>
                <w:szCs w:val="21"/>
                <w:highlight w:val="none"/>
              </w:rPr>
              <w:t>27.1</w:t>
            </w:r>
          </w:p>
        </w:tc>
        <w:tc>
          <w:tcPr>
            <w:tcW w:w="1959" w:type="dxa"/>
            <w:noWrap w:val="0"/>
            <w:vAlign w:val="center"/>
          </w:tcPr>
          <w:p w14:paraId="097289A7">
            <w:pPr>
              <w:adjustRightInd w:val="0"/>
              <w:snapToGrid w:val="0"/>
              <w:spacing w:line="32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支付标准</w:t>
            </w:r>
          </w:p>
        </w:tc>
        <w:tc>
          <w:tcPr>
            <w:tcW w:w="6003" w:type="dxa"/>
            <w:noWrap w:val="0"/>
            <w:vAlign w:val="center"/>
          </w:tcPr>
          <w:p w14:paraId="57B74990">
            <w:pPr>
              <w:snapToGrid w:val="0"/>
              <w:spacing w:line="380" w:lineRule="exact"/>
              <w:rPr>
                <w:rFonts w:ascii="宋体" w:hAnsi="宋体"/>
                <w:szCs w:val="21"/>
                <w:highlight w:val="none"/>
              </w:rPr>
            </w:pPr>
            <w:r>
              <w:rPr>
                <w:rFonts w:hint="eastAsia" w:ascii="宋体" w:hAnsi="宋体"/>
                <w:szCs w:val="21"/>
                <w:highlight w:val="none"/>
              </w:rPr>
              <w:t>以中标方与招标人签定合同规定为准。</w:t>
            </w:r>
          </w:p>
        </w:tc>
      </w:tr>
      <w:tr w14:paraId="4D69C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60" w:type="dxa"/>
            <w:noWrap w:val="0"/>
            <w:vAlign w:val="center"/>
          </w:tcPr>
          <w:p w14:paraId="134AC1A7">
            <w:pPr>
              <w:adjustRightInd w:val="0"/>
              <w:snapToGrid w:val="0"/>
              <w:spacing w:line="320" w:lineRule="exact"/>
              <w:jc w:val="center"/>
              <w:rPr>
                <w:rFonts w:ascii="宋体" w:hAnsi="宋体"/>
                <w:szCs w:val="21"/>
                <w:highlight w:val="none"/>
              </w:rPr>
            </w:pPr>
            <w:r>
              <w:rPr>
                <w:rFonts w:hint="eastAsia" w:ascii="宋体" w:hAnsi="宋体"/>
                <w:szCs w:val="21"/>
                <w:highlight w:val="none"/>
              </w:rPr>
              <w:t>28</w:t>
            </w:r>
          </w:p>
        </w:tc>
        <w:tc>
          <w:tcPr>
            <w:tcW w:w="1959" w:type="dxa"/>
            <w:noWrap w:val="0"/>
            <w:vAlign w:val="center"/>
          </w:tcPr>
          <w:p w14:paraId="1D05389C">
            <w:pPr>
              <w:spacing w:line="360" w:lineRule="auto"/>
              <w:jc w:val="center"/>
              <w:rPr>
                <w:rFonts w:ascii="宋体" w:hAnsi="宋体"/>
                <w:b/>
                <w:bCs/>
                <w:szCs w:val="21"/>
                <w:highlight w:val="none"/>
              </w:rPr>
            </w:pPr>
            <w:r>
              <w:rPr>
                <w:rFonts w:hint="eastAsia" w:ascii="宋体" w:hAnsi="宋体" w:cs="宋体"/>
                <w:b/>
                <w:bCs/>
                <w:szCs w:val="21"/>
                <w:highlight w:val="none"/>
              </w:rPr>
              <w:t>最后磋商价格</w:t>
            </w:r>
          </w:p>
        </w:tc>
        <w:tc>
          <w:tcPr>
            <w:tcW w:w="6003" w:type="dxa"/>
            <w:noWrap w:val="0"/>
            <w:vAlign w:val="center"/>
          </w:tcPr>
          <w:p w14:paraId="187E9A18">
            <w:pPr>
              <w:spacing w:line="360" w:lineRule="atLeast"/>
              <w:rPr>
                <w:rFonts w:ascii="宋体" w:hAnsi="宋体"/>
                <w:b/>
                <w:bCs/>
                <w:szCs w:val="21"/>
                <w:highlight w:val="none"/>
              </w:rPr>
            </w:pPr>
            <w:r>
              <w:rPr>
                <w:rFonts w:hint="eastAsia" w:ascii="宋体" w:hAnsi="宋体" w:cs="宋体"/>
                <w:b/>
                <w:bCs/>
                <w:highlight w:val="none"/>
              </w:rPr>
              <w:t>供应商的最后报价不得高于首次磋商报价。不提供最后报价的供应商将视为</w:t>
            </w:r>
            <w:r>
              <w:rPr>
                <w:rFonts w:hint="eastAsia" w:ascii="宋体" w:hAnsi="宋体" w:cs="宋体"/>
                <w:b/>
                <w:bCs/>
                <w:highlight w:val="none"/>
                <w:lang w:val="en-US" w:eastAsia="zh-CN"/>
              </w:rPr>
              <w:t>自动放弃本次磋商资格</w:t>
            </w:r>
            <w:r>
              <w:rPr>
                <w:rFonts w:hint="eastAsia" w:ascii="宋体" w:hAnsi="宋体" w:cs="宋体"/>
                <w:b/>
                <w:bCs/>
                <w:highlight w:val="none"/>
              </w:rPr>
              <w:t>。</w:t>
            </w:r>
          </w:p>
        </w:tc>
      </w:tr>
      <w:tr w14:paraId="621589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39" w:hRule="atLeast"/>
          <w:jc w:val="center"/>
        </w:trPr>
        <w:tc>
          <w:tcPr>
            <w:tcW w:w="1160" w:type="dxa"/>
            <w:noWrap w:val="0"/>
            <w:vAlign w:val="center"/>
          </w:tcPr>
          <w:p w14:paraId="143FE999">
            <w:pPr>
              <w:adjustRightInd w:val="0"/>
              <w:snapToGrid w:val="0"/>
              <w:spacing w:line="320" w:lineRule="exact"/>
              <w:jc w:val="center"/>
              <w:rPr>
                <w:rFonts w:ascii="宋体" w:hAnsi="宋体"/>
                <w:szCs w:val="21"/>
                <w:highlight w:val="none"/>
              </w:rPr>
            </w:pPr>
            <w:r>
              <w:rPr>
                <w:rFonts w:hint="eastAsia" w:ascii="宋体" w:hAnsi="宋体"/>
                <w:szCs w:val="21"/>
                <w:highlight w:val="none"/>
              </w:rPr>
              <w:t>29</w:t>
            </w:r>
          </w:p>
        </w:tc>
        <w:tc>
          <w:tcPr>
            <w:tcW w:w="1959" w:type="dxa"/>
            <w:noWrap w:val="0"/>
            <w:vAlign w:val="center"/>
          </w:tcPr>
          <w:p w14:paraId="4B07F44A">
            <w:pPr>
              <w:adjustRightInd w:val="0"/>
              <w:snapToGrid w:val="0"/>
              <w:jc w:val="center"/>
              <w:rPr>
                <w:rFonts w:ascii="宋体" w:hAnsi="宋体"/>
                <w:szCs w:val="21"/>
                <w:highlight w:val="none"/>
              </w:rPr>
            </w:pPr>
            <w:r>
              <w:rPr>
                <w:rFonts w:hint="eastAsia" w:ascii="宋体" w:hAnsi="宋体"/>
                <w:szCs w:val="21"/>
                <w:highlight w:val="none"/>
              </w:rPr>
              <w:t>采购代理</w:t>
            </w:r>
          </w:p>
          <w:p w14:paraId="73DFDCFB">
            <w:pPr>
              <w:adjustRightInd w:val="0"/>
              <w:snapToGrid w:val="0"/>
              <w:jc w:val="center"/>
              <w:rPr>
                <w:rFonts w:ascii="宋体" w:hAnsi="宋体"/>
                <w:szCs w:val="21"/>
                <w:highlight w:val="none"/>
              </w:rPr>
            </w:pPr>
            <w:r>
              <w:rPr>
                <w:rFonts w:hint="eastAsia" w:ascii="宋体" w:hAnsi="宋体"/>
                <w:szCs w:val="21"/>
                <w:highlight w:val="none"/>
              </w:rPr>
              <w:t>服务费</w:t>
            </w:r>
          </w:p>
        </w:tc>
        <w:tc>
          <w:tcPr>
            <w:tcW w:w="6003" w:type="dxa"/>
            <w:noWrap w:val="0"/>
            <w:vAlign w:val="center"/>
          </w:tcPr>
          <w:p w14:paraId="2060BE10">
            <w:pPr>
              <w:rPr>
                <w:rFonts w:ascii="宋体" w:hAnsi="宋体" w:cs="宋体"/>
                <w:szCs w:val="21"/>
                <w:highlight w:val="none"/>
              </w:rPr>
            </w:pPr>
            <w:r>
              <w:rPr>
                <w:rFonts w:hint="eastAsia" w:ascii="宋体" w:hAnsi="宋体" w:cs="宋体"/>
                <w:szCs w:val="21"/>
                <w:highlight w:val="none"/>
              </w:rPr>
              <w:t>参照《河南省招标代理服务收费指导意见》豫招协【2023】002号收费标准执行，</w:t>
            </w:r>
            <w:r>
              <w:rPr>
                <w:rFonts w:hint="eastAsia" w:ascii="宋体" w:hAnsi="宋体" w:cs="宋体"/>
                <w:szCs w:val="21"/>
                <w:highlight w:val="none"/>
                <w:lang w:val="en-US" w:eastAsia="zh-CN"/>
              </w:rPr>
              <w:t>收取</w:t>
            </w:r>
            <w:r>
              <w:rPr>
                <w:rFonts w:hint="eastAsia" w:ascii="宋体" w:hAnsi="宋体" w:cs="宋体"/>
                <w:szCs w:val="21"/>
                <w:highlight w:val="none"/>
              </w:rPr>
              <w:t>8453</w:t>
            </w:r>
            <w:r>
              <w:rPr>
                <w:rFonts w:hint="eastAsia" w:ascii="宋体" w:hAnsi="宋体" w:cs="宋体"/>
                <w:szCs w:val="21"/>
                <w:highlight w:val="none"/>
                <w:lang w:val="en-US" w:eastAsia="zh-CN"/>
              </w:rPr>
              <w:t>元（不含税）由中标人中标后一次性支付给招标代理公司。</w:t>
            </w:r>
          </w:p>
        </w:tc>
      </w:tr>
      <w:tr w14:paraId="67848A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jc w:val="center"/>
        </w:trPr>
        <w:tc>
          <w:tcPr>
            <w:tcW w:w="1160" w:type="dxa"/>
            <w:noWrap w:val="0"/>
            <w:vAlign w:val="center"/>
          </w:tcPr>
          <w:p w14:paraId="1A079D11">
            <w:pPr>
              <w:adjustRightInd w:val="0"/>
              <w:snapToGrid w:val="0"/>
              <w:spacing w:line="320" w:lineRule="exact"/>
              <w:jc w:val="center"/>
              <w:rPr>
                <w:rFonts w:ascii="宋体" w:hAnsi="宋体"/>
                <w:szCs w:val="21"/>
                <w:highlight w:val="none"/>
              </w:rPr>
            </w:pPr>
            <w:r>
              <w:rPr>
                <w:rFonts w:hint="eastAsia" w:ascii="宋体" w:hAnsi="宋体"/>
                <w:szCs w:val="21"/>
                <w:highlight w:val="none"/>
              </w:rPr>
              <w:t>30</w:t>
            </w:r>
          </w:p>
        </w:tc>
        <w:tc>
          <w:tcPr>
            <w:tcW w:w="1959" w:type="dxa"/>
            <w:noWrap w:val="0"/>
            <w:vAlign w:val="center"/>
          </w:tcPr>
          <w:p w14:paraId="7650C721">
            <w:pPr>
              <w:spacing w:line="440" w:lineRule="exact"/>
              <w:jc w:val="center"/>
              <w:rPr>
                <w:rFonts w:ascii="宋体" w:hAnsi="宋体" w:cs="宋体"/>
                <w:highlight w:val="none"/>
              </w:rPr>
            </w:pPr>
            <w:r>
              <w:rPr>
                <w:rFonts w:hint="eastAsia" w:ascii="宋体" w:hAnsi="宋体"/>
                <w:szCs w:val="21"/>
                <w:highlight w:val="none"/>
              </w:rPr>
              <w:t>特别提示</w:t>
            </w:r>
          </w:p>
        </w:tc>
        <w:tc>
          <w:tcPr>
            <w:tcW w:w="6003" w:type="dxa"/>
            <w:noWrap w:val="0"/>
            <w:vAlign w:val="center"/>
          </w:tcPr>
          <w:p w14:paraId="1F74E0FA">
            <w:pPr>
              <w:spacing w:line="380" w:lineRule="exact"/>
              <w:rPr>
                <w:rFonts w:ascii="宋体" w:hAnsi="宋体" w:cs="宋体"/>
                <w:highlight w:val="none"/>
              </w:rPr>
            </w:pPr>
            <w:r>
              <w:rPr>
                <w:rFonts w:hint="eastAsia" w:ascii="宋体" w:hAnsi="宋体" w:cs="宋体"/>
                <w:bCs/>
                <w:szCs w:val="21"/>
                <w:highlight w:val="none"/>
              </w:rPr>
              <w:t>磋商文件内容前后不一致的以供应商须知前附表为准，供应商须知前附表没有的以最后内容为准。</w:t>
            </w:r>
          </w:p>
        </w:tc>
      </w:tr>
      <w:tr w14:paraId="55B1F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noWrap w:val="0"/>
            <w:vAlign w:val="center"/>
          </w:tcPr>
          <w:p w14:paraId="1A54393F">
            <w:pPr>
              <w:adjustRightInd w:val="0"/>
              <w:snapToGrid w:val="0"/>
              <w:spacing w:line="320" w:lineRule="exact"/>
              <w:jc w:val="center"/>
              <w:rPr>
                <w:rFonts w:ascii="宋体" w:hAnsi="宋体"/>
                <w:szCs w:val="21"/>
                <w:highlight w:val="none"/>
              </w:rPr>
            </w:pPr>
            <w:r>
              <w:rPr>
                <w:rFonts w:hint="eastAsia" w:ascii="宋体" w:hAnsi="宋体"/>
                <w:szCs w:val="21"/>
                <w:highlight w:val="none"/>
              </w:rPr>
              <w:t>31</w:t>
            </w:r>
          </w:p>
        </w:tc>
        <w:tc>
          <w:tcPr>
            <w:tcW w:w="1959" w:type="dxa"/>
            <w:noWrap w:val="0"/>
            <w:vAlign w:val="center"/>
          </w:tcPr>
          <w:p w14:paraId="26CAB0EF">
            <w:pPr>
              <w:jc w:val="center"/>
              <w:rPr>
                <w:rFonts w:ascii="宋体" w:hAnsi="宋体" w:cs="宋体"/>
                <w:highlight w:val="none"/>
              </w:rPr>
            </w:pPr>
            <w:r>
              <w:rPr>
                <w:rFonts w:hint="eastAsia" w:ascii="宋体" w:hAnsi="宋体" w:cs="宋体"/>
                <w:highlight w:val="none"/>
              </w:rPr>
              <w:t>成交公示</w:t>
            </w:r>
          </w:p>
        </w:tc>
        <w:tc>
          <w:tcPr>
            <w:tcW w:w="6003" w:type="dxa"/>
            <w:noWrap w:val="0"/>
            <w:vAlign w:val="center"/>
          </w:tcPr>
          <w:p w14:paraId="06775EAD">
            <w:pPr>
              <w:spacing w:line="380" w:lineRule="exact"/>
              <w:rPr>
                <w:rFonts w:ascii="宋体" w:hAnsi="宋体" w:cs="宋体"/>
                <w:highlight w:val="none"/>
              </w:rPr>
            </w:pPr>
            <w:r>
              <w:rPr>
                <w:rFonts w:hint="eastAsia" w:ascii="宋体" w:hAnsi="宋体" w:cs="宋体"/>
                <w:highlight w:val="none"/>
              </w:rPr>
              <w:t>在成交通知书发出前，采购人将成交候选人的情况在相关网站予以公示，公示期不少于1个工作日。</w:t>
            </w:r>
          </w:p>
        </w:tc>
      </w:tr>
      <w:tr w14:paraId="4705C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1160" w:type="dxa"/>
            <w:noWrap w:val="0"/>
            <w:vAlign w:val="center"/>
          </w:tcPr>
          <w:p w14:paraId="5AFA0AD9">
            <w:pPr>
              <w:adjustRightInd w:val="0"/>
              <w:snapToGrid w:val="0"/>
              <w:spacing w:line="320" w:lineRule="exact"/>
              <w:jc w:val="center"/>
              <w:rPr>
                <w:rFonts w:ascii="宋体" w:hAnsi="宋体"/>
                <w:szCs w:val="21"/>
                <w:highlight w:val="none"/>
              </w:rPr>
            </w:pPr>
            <w:r>
              <w:rPr>
                <w:rFonts w:hint="eastAsia" w:ascii="宋体" w:hAnsi="宋体"/>
                <w:szCs w:val="21"/>
                <w:highlight w:val="none"/>
              </w:rPr>
              <w:t>32</w:t>
            </w:r>
          </w:p>
        </w:tc>
        <w:tc>
          <w:tcPr>
            <w:tcW w:w="1959" w:type="dxa"/>
            <w:noWrap w:val="0"/>
            <w:vAlign w:val="center"/>
          </w:tcPr>
          <w:p w14:paraId="51AA161B">
            <w:pPr>
              <w:spacing w:line="300" w:lineRule="auto"/>
              <w:jc w:val="center"/>
              <w:rPr>
                <w:rFonts w:ascii="宋体" w:hAnsi="宋体" w:cs="宋体"/>
                <w:highlight w:val="none"/>
              </w:rPr>
            </w:pPr>
            <w:r>
              <w:rPr>
                <w:rFonts w:hint="eastAsia" w:ascii="宋体" w:hAnsi="宋体" w:cs="宋体"/>
                <w:highlight w:val="none"/>
              </w:rPr>
              <w:t>磋商有效期</w:t>
            </w:r>
          </w:p>
        </w:tc>
        <w:tc>
          <w:tcPr>
            <w:tcW w:w="6003" w:type="dxa"/>
            <w:noWrap w:val="0"/>
            <w:vAlign w:val="center"/>
          </w:tcPr>
          <w:p w14:paraId="41BCA61A">
            <w:pPr>
              <w:spacing w:line="380" w:lineRule="exact"/>
              <w:rPr>
                <w:rFonts w:ascii="宋体" w:hAnsi="宋体" w:cs="宋体"/>
                <w:highlight w:val="none"/>
              </w:rPr>
            </w:pPr>
            <w:r>
              <w:rPr>
                <w:rFonts w:hint="eastAsia" w:ascii="宋体" w:hAnsi="宋体" w:cs="宋体"/>
                <w:highlight w:val="none"/>
              </w:rPr>
              <w:t>自磋商截止之日起60日历天</w:t>
            </w:r>
          </w:p>
        </w:tc>
      </w:tr>
      <w:tr w14:paraId="29DFA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noWrap w:val="0"/>
            <w:vAlign w:val="center"/>
          </w:tcPr>
          <w:p w14:paraId="1E8B13A7">
            <w:pPr>
              <w:adjustRightInd w:val="0"/>
              <w:snapToGrid w:val="0"/>
              <w:spacing w:line="320" w:lineRule="exact"/>
              <w:jc w:val="center"/>
              <w:rPr>
                <w:rFonts w:ascii="宋体" w:hAnsi="宋体"/>
                <w:szCs w:val="21"/>
                <w:highlight w:val="none"/>
              </w:rPr>
            </w:pPr>
            <w:r>
              <w:rPr>
                <w:rFonts w:hint="eastAsia" w:ascii="宋体" w:hAnsi="宋体"/>
                <w:szCs w:val="21"/>
                <w:highlight w:val="none"/>
              </w:rPr>
              <w:t>33</w:t>
            </w:r>
          </w:p>
        </w:tc>
        <w:tc>
          <w:tcPr>
            <w:tcW w:w="1959" w:type="dxa"/>
            <w:noWrap w:val="0"/>
            <w:vAlign w:val="top"/>
          </w:tcPr>
          <w:p w14:paraId="23A93088">
            <w:pPr>
              <w:pStyle w:val="74"/>
              <w:spacing w:before="153"/>
              <w:ind w:right="84"/>
              <w:jc w:val="center"/>
              <w:rPr>
                <w:highlight w:val="none"/>
              </w:rPr>
            </w:pPr>
            <w:r>
              <w:rPr>
                <w:sz w:val="21"/>
                <w:highlight w:val="none"/>
              </w:rPr>
              <w:t>质疑或异议的递交</w:t>
            </w:r>
          </w:p>
        </w:tc>
        <w:tc>
          <w:tcPr>
            <w:tcW w:w="6003" w:type="dxa"/>
            <w:noWrap w:val="0"/>
            <w:vAlign w:val="top"/>
          </w:tcPr>
          <w:p w14:paraId="11EC2036">
            <w:pPr>
              <w:pStyle w:val="74"/>
              <w:spacing w:before="109" w:line="240" w:lineRule="auto"/>
              <w:ind w:left="108" w:right="165"/>
              <w:rPr>
                <w:highlight w:val="none"/>
              </w:rPr>
            </w:pPr>
            <w:r>
              <w:rPr>
                <w:sz w:val="21"/>
                <w:highlight w:val="none"/>
              </w:rPr>
              <w:t>根据“汴公管办[2020]13 号”文件，供应商（供应商）向采购人、招标代理机构提出质疑（异议）的方式为</w:t>
            </w:r>
            <w:r>
              <w:rPr>
                <w:rFonts w:hint="eastAsia"/>
                <w:color w:val="000000"/>
                <w:highlight w:val="none"/>
              </w:rPr>
              <w:t>通过登录开封市公共资源交易系统</w:t>
            </w:r>
            <w:r>
              <w:rPr>
                <w:sz w:val="21"/>
                <w:highlight w:val="none"/>
              </w:rPr>
              <w:t>线上提起</w:t>
            </w:r>
            <w:r>
              <w:rPr>
                <w:rFonts w:hint="eastAsia"/>
                <w:color w:val="000000"/>
                <w:highlight w:val="none"/>
              </w:rPr>
              <w:t>（网址：http://www.kfsggzyjyw.cn/kfggzy/）按要求填写质疑（异议）、投诉信息并上传相关材料。</w:t>
            </w:r>
            <w:r>
              <w:rPr>
                <w:sz w:val="21"/>
                <w:highlight w:val="none"/>
              </w:rPr>
              <w:t>招标代理机构或采购人在规定时间内进行回复，各供应商应时刻关注电子交易系统中的项目进度和状态。</w:t>
            </w:r>
          </w:p>
        </w:tc>
      </w:tr>
      <w:tr w14:paraId="55AAB8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noWrap w:val="0"/>
            <w:vAlign w:val="center"/>
          </w:tcPr>
          <w:p w14:paraId="36618B06">
            <w:pPr>
              <w:adjustRightInd w:val="0"/>
              <w:snapToGrid w:val="0"/>
              <w:spacing w:line="320" w:lineRule="exact"/>
              <w:jc w:val="center"/>
              <w:rPr>
                <w:rFonts w:ascii="宋体" w:hAnsi="宋体"/>
                <w:szCs w:val="21"/>
                <w:highlight w:val="none"/>
              </w:rPr>
            </w:pPr>
            <w:r>
              <w:rPr>
                <w:rFonts w:hint="eastAsia" w:ascii="宋体" w:hAnsi="宋体"/>
                <w:szCs w:val="21"/>
                <w:highlight w:val="none"/>
              </w:rPr>
              <w:t>34</w:t>
            </w:r>
          </w:p>
        </w:tc>
        <w:tc>
          <w:tcPr>
            <w:tcW w:w="1959" w:type="dxa"/>
            <w:noWrap w:val="0"/>
            <w:vAlign w:val="center"/>
          </w:tcPr>
          <w:p w14:paraId="35BA1144">
            <w:pPr>
              <w:autoSpaceDE w:val="0"/>
              <w:autoSpaceDN w:val="0"/>
              <w:jc w:val="center"/>
              <w:rPr>
                <w:rFonts w:ascii="宋体" w:hAnsi="宋体" w:cs="宋体"/>
                <w:highlight w:val="none"/>
              </w:rPr>
            </w:pPr>
            <w:r>
              <w:rPr>
                <w:rFonts w:hint="eastAsia" w:ascii="宋体"/>
                <w:highlight w:val="none"/>
              </w:rPr>
              <w:t>电子投标文件的递交</w:t>
            </w:r>
          </w:p>
        </w:tc>
        <w:tc>
          <w:tcPr>
            <w:tcW w:w="6003" w:type="dxa"/>
            <w:noWrap w:val="0"/>
            <w:vAlign w:val="center"/>
          </w:tcPr>
          <w:p w14:paraId="6AD37C0B">
            <w:pPr>
              <w:spacing w:line="240" w:lineRule="auto"/>
              <w:rPr>
                <w:highlight w:val="none"/>
              </w:rPr>
            </w:pPr>
            <w:r>
              <w:rPr>
                <w:highlight w:val="none"/>
              </w:rPr>
              <w:t>电子</w:t>
            </w:r>
            <w:r>
              <w:rPr>
                <w:rFonts w:hint="eastAsia"/>
                <w:highlight w:val="none"/>
              </w:rPr>
              <w:t>响应</w:t>
            </w:r>
            <w:r>
              <w:rPr>
                <w:highlight w:val="none"/>
              </w:rPr>
              <w:t>文件的递交：</w:t>
            </w:r>
          </w:p>
          <w:p w14:paraId="5DA7A043">
            <w:pPr>
              <w:spacing w:line="240" w:lineRule="auto"/>
              <w:rPr>
                <w:rFonts w:ascii="宋体" w:hAnsi="宋体" w:cs="宋体"/>
                <w:highlight w:val="none"/>
              </w:rPr>
            </w:pPr>
            <w:r>
              <w:rPr>
                <w:highlight w:val="none"/>
              </w:rPr>
              <w:t>1.</w:t>
            </w:r>
            <w:r>
              <w:rPr>
                <w:rFonts w:hint="eastAsia" w:ascii="宋体" w:hAnsi="宋体"/>
                <w:highlight w:val="none"/>
              </w:rPr>
              <w:t>各供应商应在响应截止时间前上传加密的电子响应文件到会员系统的指定位置。请供应商在上传时认真检查上传响应文件是否完整、正确。</w:t>
            </w:r>
            <w:r>
              <w:rPr>
                <w:highlight w:val="none"/>
              </w:rPr>
              <w:t>2.</w:t>
            </w:r>
            <w:r>
              <w:rPr>
                <w:rFonts w:hint="eastAsia" w:ascii="宋体" w:hAnsi="宋体"/>
                <w:highlight w:val="none"/>
              </w:rPr>
              <w:t>供应商因交易中心投标系统问题无法上传电子响应文件时，在递交截止时间前请在工作时间与开封市公共资源交易中心联系，联系电话：</w:t>
            </w:r>
            <w:r>
              <w:rPr>
                <w:highlight w:val="none"/>
              </w:rPr>
              <w:t>0371-23859291</w:t>
            </w:r>
            <w:r>
              <w:rPr>
                <w:rFonts w:hint="eastAsia" w:ascii="宋体" w:hAnsi="宋体"/>
                <w:highlight w:val="none"/>
              </w:rPr>
              <w:t>。</w:t>
            </w:r>
            <w:r>
              <w:rPr>
                <w:highlight w:val="none"/>
              </w:rPr>
              <w:t>3.</w:t>
            </w:r>
            <w:r>
              <w:rPr>
                <w:rFonts w:hint="eastAsia"/>
                <w:highlight w:val="none"/>
              </w:rPr>
              <w:t>电子响应文件</w:t>
            </w:r>
            <w:r>
              <w:rPr>
                <w:rFonts w:hint="eastAsia" w:ascii="宋体" w:hAnsi="宋体"/>
                <w:highlight w:val="none"/>
              </w:rPr>
              <w:t>在响应截止时间之前递交到规定地点。</w:t>
            </w:r>
          </w:p>
        </w:tc>
      </w:tr>
      <w:tr w14:paraId="344B3C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noWrap w:val="0"/>
            <w:vAlign w:val="center"/>
          </w:tcPr>
          <w:p w14:paraId="66E91E07">
            <w:pPr>
              <w:adjustRightInd w:val="0"/>
              <w:snapToGrid w:val="0"/>
              <w:spacing w:line="320" w:lineRule="exact"/>
              <w:jc w:val="center"/>
              <w:rPr>
                <w:rFonts w:ascii="宋体" w:hAnsi="宋体"/>
                <w:szCs w:val="21"/>
                <w:highlight w:val="none"/>
              </w:rPr>
            </w:pPr>
            <w:r>
              <w:rPr>
                <w:rFonts w:hint="eastAsia" w:ascii="宋体" w:hAnsi="宋体"/>
                <w:szCs w:val="21"/>
                <w:highlight w:val="none"/>
              </w:rPr>
              <w:t>35</w:t>
            </w:r>
          </w:p>
        </w:tc>
        <w:tc>
          <w:tcPr>
            <w:tcW w:w="1959" w:type="dxa"/>
            <w:noWrap w:val="0"/>
            <w:vAlign w:val="top"/>
          </w:tcPr>
          <w:p w14:paraId="579D34E4">
            <w:pPr>
              <w:spacing w:line="360" w:lineRule="auto"/>
              <w:ind w:firstLine="315" w:firstLineChars="150"/>
              <w:rPr>
                <w:rFonts w:ascii="Arial" w:hAnsi="Arial" w:cs="Arial"/>
                <w:kern w:val="0"/>
                <w:szCs w:val="21"/>
                <w:highlight w:val="none"/>
              </w:rPr>
            </w:pPr>
          </w:p>
          <w:p w14:paraId="729C24E0">
            <w:pPr>
              <w:spacing w:line="360" w:lineRule="auto"/>
              <w:ind w:firstLine="315" w:firstLineChars="150"/>
              <w:rPr>
                <w:rFonts w:ascii="Arial" w:hAnsi="Arial" w:cs="Arial"/>
                <w:kern w:val="0"/>
                <w:szCs w:val="21"/>
                <w:highlight w:val="none"/>
              </w:rPr>
            </w:pPr>
          </w:p>
          <w:p w14:paraId="3DD8F2C9">
            <w:pPr>
              <w:spacing w:line="360" w:lineRule="auto"/>
              <w:jc w:val="center"/>
              <w:rPr>
                <w:rFonts w:ascii="宋体" w:hAnsi="宋体" w:cs="宋体"/>
                <w:bCs/>
                <w:highlight w:val="none"/>
              </w:rPr>
            </w:pPr>
            <w:r>
              <w:rPr>
                <w:rFonts w:hint="eastAsia" w:ascii="Arial" w:hAnsi="Arial" w:cs="Arial"/>
                <w:kern w:val="0"/>
                <w:szCs w:val="21"/>
                <w:highlight w:val="none"/>
              </w:rPr>
              <w:t>其他需要补充的内容</w:t>
            </w:r>
          </w:p>
        </w:tc>
        <w:tc>
          <w:tcPr>
            <w:tcW w:w="6003" w:type="dxa"/>
            <w:noWrap w:val="0"/>
            <w:vAlign w:val="top"/>
          </w:tcPr>
          <w:p w14:paraId="1FDFAB85">
            <w:pPr>
              <w:spacing w:line="240" w:lineRule="auto"/>
              <w:ind w:firstLine="316" w:firstLineChars="150"/>
              <w:rPr>
                <w:rFonts w:ascii="Arial" w:hAnsi="Arial" w:cs="Arial"/>
                <w:b/>
                <w:bCs/>
                <w:kern w:val="0"/>
                <w:szCs w:val="21"/>
                <w:highlight w:val="none"/>
              </w:rPr>
            </w:pPr>
            <w:r>
              <w:rPr>
                <w:rFonts w:hint="eastAsia" w:ascii="Arial" w:hAnsi="Arial" w:cs="Arial"/>
                <w:b/>
                <w:bCs/>
                <w:kern w:val="0"/>
                <w:szCs w:val="21"/>
                <w:highlight w:val="none"/>
              </w:rPr>
              <w:t>1、投标人必须承诺独立制作、修改和上传投标文件，因“硬件特征码一致”所造成的不良后果由投标人自行承担。</w:t>
            </w:r>
          </w:p>
          <w:p w14:paraId="238C832D">
            <w:pPr>
              <w:spacing w:line="240" w:lineRule="auto"/>
              <w:ind w:firstLine="316" w:firstLineChars="150"/>
              <w:rPr>
                <w:rFonts w:ascii="Arial" w:hAnsi="Arial" w:cs="Arial"/>
                <w:b/>
                <w:bCs/>
                <w:kern w:val="0"/>
                <w:szCs w:val="21"/>
                <w:highlight w:val="none"/>
              </w:rPr>
            </w:pPr>
            <w:r>
              <w:rPr>
                <w:rFonts w:hint="eastAsia" w:ascii="Arial" w:hAnsi="Arial" w:cs="Arial"/>
                <w:b/>
                <w:bCs/>
                <w:kern w:val="0"/>
                <w:szCs w:val="21"/>
                <w:highlight w:val="none"/>
              </w:rPr>
              <w:t>2、招标文件规定其他内容涉及的“相关原件”不再要求投标人单独递交，投标人需根据招标文件及投标文件格式要求将原件扫描件附在投标文件中即可，其内容清晰可辨，如因此造成的后果由投标人自行承担。</w:t>
            </w:r>
          </w:p>
          <w:p w14:paraId="7D34BE79">
            <w:pPr>
              <w:spacing w:line="240" w:lineRule="auto"/>
              <w:ind w:firstLine="316" w:firstLineChars="150"/>
              <w:rPr>
                <w:rFonts w:ascii="宋体" w:hAnsi="宋体" w:cs="宋体"/>
                <w:b/>
                <w:bCs/>
                <w:szCs w:val="21"/>
                <w:highlight w:val="none"/>
              </w:rPr>
            </w:pPr>
            <w:r>
              <w:rPr>
                <w:rFonts w:hint="eastAsia" w:ascii="Arial" w:hAnsi="Arial" w:cs="Arial"/>
                <w:b/>
                <w:bCs/>
                <w:kern w:val="0"/>
                <w:szCs w:val="21"/>
                <w:highlight w:val="none"/>
              </w:rPr>
              <w:t>3、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tc>
      </w:tr>
      <w:tr w14:paraId="415FE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noWrap w:val="0"/>
            <w:vAlign w:val="center"/>
          </w:tcPr>
          <w:p w14:paraId="1B43B06D">
            <w:pPr>
              <w:adjustRightInd w:val="0"/>
              <w:snapToGrid w:val="0"/>
              <w:spacing w:line="320" w:lineRule="exact"/>
              <w:jc w:val="center"/>
              <w:rPr>
                <w:rFonts w:ascii="宋体" w:hAnsi="宋体"/>
                <w:szCs w:val="21"/>
                <w:highlight w:val="none"/>
              </w:rPr>
            </w:pPr>
            <w:r>
              <w:rPr>
                <w:rFonts w:hint="eastAsia" w:ascii="宋体" w:hAnsi="宋体"/>
                <w:szCs w:val="21"/>
                <w:highlight w:val="none"/>
              </w:rPr>
              <w:t>36</w:t>
            </w:r>
          </w:p>
        </w:tc>
        <w:tc>
          <w:tcPr>
            <w:tcW w:w="1959" w:type="dxa"/>
            <w:noWrap w:val="0"/>
            <w:vAlign w:val="center"/>
          </w:tcPr>
          <w:p w14:paraId="574B2BE0">
            <w:pPr>
              <w:spacing w:line="396" w:lineRule="exact"/>
              <w:jc w:val="center"/>
              <w:rPr>
                <w:rFonts w:ascii="Arial" w:hAnsi="Arial" w:cs="Arial"/>
                <w:kern w:val="0"/>
                <w:szCs w:val="21"/>
                <w:highlight w:val="none"/>
              </w:rPr>
            </w:pPr>
            <w:r>
              <w:rPr>
                <w:rFonts w:hint="eastAsia" w:ascii="宋体" w:hAnsi="宋体"/>
                <w:highlight w:val="none"/>
              </w:rPr>
              <w:t>开标程序</w:t>
            </w:r>
          </w:p>
        </w:tc>
        <w:tc>
          <w:tcPr>
            <w:tcW w:w="6003" w:type="dxa"/>
            <w:noWrap w:val="0"/>
            <w:vAlign w:val="center"/>
          </w:tcPr>
          <w:p w14:paraId="363163D3">
            <w:pPr>
              <w:rPr>
                <w:highlight w:val="none"/>
              </w:rPr>
            </w:pPr>
            <w:r>
              <w:rPr>
                <w:rFonts w:hint="eastAsia"/>
                <w:highlight w:val="none"/>
              </w:rPr>
              <w:t>1、本项目采用“远程不见面” 开标方式,投标人无需到开封市公共资源交易中心现场参加开标会议。投标人应当在招标文件确定的投标截止时间前，登录远程开标大厅,在线准时参加开标活动并进行投标文件解密、 答疑澄清等 。</w:t>
            </w:r>
          </w:p>
          <w:p w14:paraId="37652CC8">
            <w:pPr>
              <w:rPr>
                <w:highlight w:val="none"/>
              </w:rPr>
            </w:pPr>
            <w:r>
              <w:rPr>
                <w:rFonts w:hint="eastAsia"/>
                <w:highlight w:val="none"/>
              </w:rPr>
              <w:t>2、投标人代表不到开标现场，应在投标文件上传截止时间前使用CA密钥对其电子投标文件完成远程解密，否则，投标人自行承担其投标文件不能开标的责任。（系统解密时长默认为40分钟，错过解密时长者视为自动放弃本次投标。）</w:t>
            </w:r>
          </w:p>
          <w:p w14:paraId="0F91ED73">
            <w:pPr>
              <w:rPr>
                <w:rFonts w:hint="eastAsia" w:eastAsia="宋体"/>
                <w:highlight w:val="none"/>
                <w:lang w:eastAsia="zh-CN"/>
              </w:rPr>
            </w:pPr>
            <w:r>
              <w:rPr>
                <w:rFonts w:hint="eastAsia"/>
                <w:highlight w:val="none"/>
              </w:rPr>
              <w:t>3、因投标人原因造成投标文件未解密的，视为撤销其投标文件。部分投标人的投标文件未解密的，其他投标人的投标文件的开标会议可以继续进行。解密的投标文件不足三家时不再继续进行。</w:t>
            </w:r>
          </w:p>
          <w:p w14:paraId="3D724685">
            <w:pPr>
              <w:rPr>
                <w:rFonts w:hint="eastAsia" w:eastAsia="宋体"/>
                <w:highlight w:val="none"/>
                <w:lang w:eastAsia="zh-CN"/>
              </w:rPr>
            </w:pPr>
            <w:r>
              <w:rPr>
                <w:rFonts w:hint="eastAsia"/>
                <w:highlight w:val="none"/>
              </w:rPr>
              <w:t>4、开标程序：</w:t>
            </w:r>
          </w:p>
          <w:p w14:paraId="080D0760">
            <w:pPr>
              <w:rPr>
                <w:rFonts w:hint="eastAsia" w:eastAsia="宋体"/>
                <w:highlight w:val="none"/>
                <w:lang w:eastAsia="zh-CN"/>
              </w:rPr>
            </w:pPr>
            <w:r>
              <w:rPr>
                <w:rFonts w:hint="eastAsia"/>
                <w:highlight w:val="none"/>
              </w:rPr>
              <w:t xml:space="preserve">  4.1、 主持人点击“开标” ， 解密开始倒计时。</w:t>
            </w:r>
          </w:p>
          <w:p w14:paraId="4082247C">
            <w:pPr>
              <w:rPr>
                <w:rFonts w:hint="eastAsia" w:eastAsia="宋体"/>
                <w:highlight w:val="none"/>
                <w:lang w:eastAsia="zh-CN"/>
              </w:rPr>
            </w:pPr>
            <w:r>
              <w:rPr>
                <w:rFonts w:hint="eastAsia"/>
                <w:highlight w:val="none"/>
              </w:rPr>
              <w:t xml:space="preserve">  4.2、 投标人对所上传加密的投标文件在规定时间内进行解密。</w:t>
            </w:r>
          </w:p>
          <w:p w14:paraId="4D4AA86B">
            <w:pPr>
              <w:rPr>
                <w:rFonts w:ascii="Arial" w:hAnsi="Arial" w:cs="Arial"/>
                <w:kern w:val="0"/>
                <w:szCs w:val="21"/>
                <w:highlight w:val="none"/>
              </w:rPr>
            </w:pPr>
            <w:r>
              <w:rPr>
                <w:rFonts w:hint="eastAsia"/>
                <w:highlight w:val="none"/>
              </w:rPr>
              <w:t xml:space="preserve">  4.3、 解密时间结束后 5 分钟为质疑时间,投标人可对开标会议提出质疑，无投标人提出质疑视为对开标会议无异议，开标结束。</w:t>
            </w:r>
          </w:p>
        </w:tc>
      </w:tr>
      <w:tr w14:paraId="771010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noWrap w:val="0"/>
            <w:vAlign w:val="center"/>
          </w:tcPr>
          <w:p w14:paraId="0F350B98">
            <w:pPr>
              <w:adjustRightInd w:val="0"/>
              <w:snapToGrid w:val="0"/>
              <w:spacing w:line="320" w:lineRule="exact"/>
              <w:jc w:val="center"/>
              <w:rPr>
                <w:rFonts w:ascii="宋体" w:hAnsi="宋体"/>
                <w:szCs w:val="21"/>
                <w:highlight w:val="none"/>
              </w:rPr>
            </w:pPr>
            <w:r>
              <w:rPr>
                <w:rFonts w:hint="eastAsia" w:ascii="宋体" w:hAnsi="宋体"/>
                <w:szCs w:val="21"/>
                <w:highlight w:val="none"/>
              </w:rPr>
              <w:t>37</w:t>
            </w:r>
          </w:p>
        </w:tc>
        <w:tc>
          <w:tcPr>
            <w:tcW w:w="1959" w:type="dxa"/>
            <w:tcBorders>
              <w:right w:val="single" w:color="auto" w:sz="4" w:space="0"/>
            </w:tcBorders>
            <w:noWrap w:val="0"/>
            <w:vAlign w:val="center"/>
          </w:tcPr>
          <w:p w14:paraId="66D22D75">
            <w:pPr>
              <w:spacing w:line="360" w:lineRule="auto"/>
              <w:jc w:val="center"/>
              <w:rPr>
                <w:rFonts w:ascii="宋体" w:hAnsi="宋体" w:cs="宋体"/>
                <w:bCs/>
                <w:highlight w:val="none"/>
              </w:rPr>
            </w:pPr>
            <w:r>
              <w:rPr>
                <w:rFonts w:hint="eastAsia" w:ascii="宋体" w:hAnsi="宋体" w:cs="宋体"/>
                <w:highlight w:val="none"/>
              </w:rPr>
              <w:t>监督单位</w:t>
            </w:r>
          </w:p>
        </w:tc>
        <w:tc>
          <w:tcPr>
            <w:tcW w:w="6003" w:type="dxa"/>
            <w:tcBorders>
              <w:left w:val="single" w:color="auto" w:sz="4" w:space="0"/>
            </w:tcBorders>
            <w:noWrap w:val="0"/>
            <w:vAlign w:val="center"/>
          </w:tcPr>
          <w:p w14:paraId="4B5607B4">
            <w:pPr>
              <w:spacing w:line="360" w:lineRule="auto"/>
              <w:jc w:val="left"/>
              <w:rPr>
                <w:rFonts w:ascii="宋体" w:hAnsi="宋体" w:cs="宋体"/>
                <w:bCs/>
                <w:highlight w:val="none"/>
              </w:rPr>
            </w:pPr>
            <w:r>
              <w:rPr>
                <w:rFonts w:hint="eastAsia" w:ascii="宋体" w:hAnsi="宋体" w:cs="宋体"/>
                <w:b w:val="0"/>
                <w:bCs w:val="0"/>
                <w:szCs w:val="21"/>
                <w:highlight w:val="none"/>
                <w:lang w:val="en-US" w:eastAsia="zh-CN"/>
              </w:rPr>
              <w:t>开封市顺河回族区财政局政府采购办公室</w:t>
            </w:r>
          </w:p>
        </w:tc>
      </w:tr>
      <w:tr w14:paraId="549BF8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5" w:hRule="atLeast"/>
          <w:jc w:val="center"/>
        </w:trPr>
        <w:tc>
          <w:tcPr>
            <w:tcW w:w="1160" w:type="dxa"/>
            <w:tcBorders>
              <w:top w:val="single" w:color="auto" w:sz="4" w:space="0"/>
            </w:tcBorders>
            <w:noWrap w:val="0"/>
            <w:vAlign w:val="center"/>
          </w:tcPr>
          <w:p w14:paraId="5322486D">
            <w:pPr>
              <w:adjustRightInd w:val="0"/>
              <w:snapToGrid w:val="0"/>
              <w:spacing w:line="320" w:lineRule="exact"/>
              <w:jc w:val="center"/>
              <w:rPr>
                <w:rFonts w:ascii="宋体" w:hAnsi="宋体"/>
                <w:szCs w:val="21"/>
                <w:highlight w:val="none"/>
              </w:rPr>
            </w:pPr>
            <w:r>
              <w:rPr>
                <w:rFonts w:hint="eastAsia" w:ascii="宋体" w:hAnsi="宋体"/>
                <w:szCs w:val="21"/>
                <w:highlight w:val="none"/>
              </w:rPr>
              <w:t>38</w:t>
            </w:r>
          </w:p>
        </w:tc>
        <w:tc>
          <w:tcPr>
            <w:tcW w:w="7962" w:type="dxa"/>
            <w:gridSpan w:val="2"/>
            <w:tcBorders>
              <w:top w:val="single" w:color="auto" w:sz="4" w:space="0"/>
            </w:tcBorders>
            <w:noWrap w:val="0"/>
            <w:vAlign w:val="center"/>
          </w:tcPr>
          <w:p w14:paraId="406D5144">
            <w:pPr>
              <w:pStyle w:val="8"/>
              <w:snapToGrid w:val="0"/>
              <w:spacing w:line="380" w:lineRule="exact"/>
              <w:rPr>
                <w:rFonts w:cs="宋体"/>
                <w:szCs w:val="21"/>
                <w:highlight w:val="none"/>
              </w:rPr>
            </w:pPr>
            <w:r>
              <w:rPr>
                <w:rFonts w:hint="eastAsia" w:cs="宋体"/>
                <w:szCs w:val="21"/>
                <w:highlight w:val="none"/>
              </w:rPr>
              <w:t xml:space="preserve">1、涉及节能产品的，将按根据《财政部发展改革委 生态环境部 市场监管总局关于调整优化节能产品环境标志产品政府采购执行机制的通知》（财库〔2019〕9 号），的规定执行。 </w:t>
            </w:r>
          </w:p>
          <w:p w14:paraId="39785B88">
            <w:pPr>
              <w:pStyle w:val="8"/>
              <w:snapToGrid w:val="0"/>
              <w:spacing w:line="380" w:lineRule="exact"/>
              <w:rPr>
                <w:rFonts w:cs="宋体"/>
                <w:szCs w:val="21"/>
                <w:highlight w:val="none"/>
              </w:rPr>
            </w:pPr>
            <w:r>
              <w:rPr>
                <w:rFonts w:hint="eastAsia" w:cs="宋体"/>
                <w:szCs w:val="21"/>
                <w:highlight w:val="none"/>
              </w:rPr>
              <w:t xml:space="preserve">采购人拟采购的产品如属于品目清单范围的，采购人及其委托的采购代理机构应当根据国家确定 的认证机构出具的、处于有效期之内的节能产品、环境标志产品认证证书，对获得证书的产品实施政府优先采购或强制采购。 </w:t>
            </w:r>
          </w:p>
          <w:p w14:paraId="7A81B029">
            <w:pPr>
              <w:pStyle w:val="8"/>
              <w:snapToGrid w:val="0"/>
              <w:spacing w:line="380" w:lineRule="exact"/>
              <w:rPr>
                <w:rFonts w:cs="宋体"/>
                <w:szCs w:val="21"/>
                <w:highlight w:val="none"/>
              </w:rPr>
            </w:pPr>
            <w:r>
              <w:rPr>
                <w:rFonts w:hint="eastAsia" w:cs="宋体"/>
                <w:szCs w:val="21"/>
                <w:highlight w:val="none"/>
              </w:rPr>
              <w:t>2、 根据财政部、国家环保总局联合印发《关于环境标志产品政府采购实施的意见》（财库[2006]90 号），如供应商所提供产品属于被列入最新一期环境标志产品政府采购清单产品，将给以优先采购。</w:t>
            </w:r>
          </w:p>
          <w:p w14:paraId="07B6F25C">
            <w:pPr>
              <w:pStyle w:val="8"/>
              <w:snapToGrid w:val="0"/>
              <w:spacing w:line="380" w:lineRule="exact"/>
              <w:rPr>
                <w:rFonts w:cs="宋体"/>
                <w:szCs w:val="21"/>
                <w:highlight w:val="none"/>
              </w:rPr>
            </w:pPr>
            <w:r>
              <w:rPr>
                <w:rFonts w:hint="eastAsia" w:cs="宋体"/>
                <w:szCs w:val="21"/>
                <w:highlight w:val="none"/>
              </w:rPr>
              <w:t>注：清单可从：中华人民共和国财政部网站（http://www.mof.gov.cn）或中国政府采购网（http://www.ccgp.gov.cn/）或国家发展改革委网站（http://hzs.ndrc.gov.cn/）或中国质量认证中心网站（</w:t>
            </w:r>
            <w:r>
              <w:rPr>
                <w:highlight w:val="none"/>
              </w:rPr>
              <w:fldChar w:fldCharType="begin"/>
            </w:r>
            <w:r>
              <w:rPr>
                <w:highlight w:val="none"/>
              </w:rPr>
              <w:instrText xml:space="preserve"> HYPERLINK "http://www.cqc.com.cn/" </w:instrText>
            </w:r>
            <w:r>
              <w:rPr>
                <w:highlight w:val="none"/>
              </w:rPr>
              <w:fldChar w:fldCharType="separate"/>
            </w:r>
            <w:r>
              <w:rPr>
                <w:rFonts w:hint="eastAsia" w:cs="宋体"/>
                <w:szCs w:val="21"/>
                <w:highlight w:val="none"/>
              </w:rPr>
              <w:t>http://www.cqc.com.cn/</w:t>
            </w:r>
            <w:r>
              <w:rPr>
                <w:rFonts w:hint="eastAsia" w:cs="宋体"/>
                <w:szCs w:val="21"/>
                <w:highlight w:val="none"/>
              </w:rPr>
              <w:fldChar w:fldCharType="end"/>
            </w:r>
            <w:r>
              <w:rPr>
                <w:rFonts w:hint="eastAsia" w:cs="宋体"/>
                <w:szCs w:val="21"/>
                <w:highlight w:val="none"/>
              </w:rPr>
              <w:t>）等网站下载。</w:t>
            </w:r>
          </w:p>
          <w:p w14:paraId="31AD35DA">
            <w:pPr>
              <w:pStyle w:val="8"/>
              <w:snapToGrid w:val="0"/>
              <w:spacing w:line="380" w:lineRule="exact"/>
              <w:rPr>
                <w:rFonts w:cs="宋体"/>
                <w:szCs w:val="21"/>
                <w:highlight w:val="none"/>
              </w:rPr>
            </w:pPr>
            <w:r>
              <w:rPr>
                <w:rFonts w:hint="eastAsia" w:cs="宋体"/>
                <w:szCs w:val="21"/>
                <w:highlight w:val="none"/>
              </w:rPr>
              <w:t>按照《关于印发中小企业划型标准规定的通知》工信部联企业〔2011〕300号）文，本次招标行业划分：</w:t>
            </w:r>
            <w:r>
              <w:rPr>
                <w:rFonts w:hint="eastAsia" w:cs="宋体"/>
                <w:szCs w:val="21"/>
                <w:highlight w:val="none"/>
                <w:lang w:val="en-US" w:eastAsia="zh-CN"/>
              </w:rPr>
              <w:t>工</w:t>
            </w:r>
            <w:r>
              <w:rPr>
                <w:rFonts w:hint="eastAsia" w:cs="宋体"/>
                <w:szCs w:val="21"/>
                <w:highlight w:val="none"/>
              </w:rPr>
              <w:t>业</w:t>
            </w:r>
          </w:p>
        </w:tc>
      </w:tr>
      <w:tr w14:paraId="15830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noWrap w:val="0"/>
            <w:vAlign w:val="center"/>
          </w:tcPr>
          <w:p w14:paraId="05031BED">
            <w:pPr>
              <w:adjustRightInd w:val="0"/>
              <w:snapToGrid w:val="0"/>
              <w:spacing w:line="320" w:lineRule="exact"/>
              <w:jc w:val="center"/>
              <w:rPr>
                <w:rFonts w:ascii="宋体" w:hAnsi="宋体"/>
                <w:szCs w:val="21"/>
                <w:highlight w:val="none"/>
              </w:rPr>
            </w:pPr>
            <w:r>
              <w:rPr>
                <w:rFonts w:hint="eastAsia" w:ascii="宋体" w:hAnsi="宋体"/>
                <w:szCs w:val="21"/>
                <w:highlight w:val="none"/>
              </w:rPr>
              <w:t>39</w:t>
            </w:r>
          </w:p>
        </w:tc>
        <w:tc>
          <w:tcPr>
            <w:tcW w:w="7962" w:type="dxa"/>
            <w:gridSpan w:val="2"/>
            <w:noWrap w:val="0"/>
            <w:vAlign w:val="center"/>
          </w:tcPr>
          <w:p w14:paraId="4B6CA539">
            <w:pPr>
              <w:spacing w:line="300" w:lineRule="auto"/>
              <w:rPr>
                <w:rFonts w:ascii="宋体" w:hAnsi="宋体" w:cs="宋体"/>
                <w:szCs w:val="21"/>
                <w:highlight w:val="none"/>
              </w:rPr>
            </w:pPr>
            <w:r>
              <w:rPr>
                <w:rFonts w:hint="eastAsia" w:ascii="宋体" w:hAnsi="宋体" w:cs="宋体"/>
                <w:highlight w:val="none"/>
              </w:rPr>
              <w:t>其他未尽事宜，按国家相关法律法规执行。</w:t>
            </w:r>
          </w:p>
        </w:tc>
      </w:tr>
      <w:tr w14:paraId="45D93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160" w:type="dxa"/>
            <w:noWrap w:val="0"/>
            <w:vAlign w:val="center"/>
          </w:tcPr>
          <w:p w14:paraId="3835A968">
            <w:pPr>
              <w:adjustRightInd w:val="0"/>
              <w:snapToGrid w:val="0"/>
              <w:spacing w:line="320" w:lineRule="exact"/>
              <w:jc w:val="center"/>
              <w:rPr>
                <w:rFonts w:hint="default" w:ascii="宋体" w:hAnsi="宋体" w:eastAsia="宋体"/>
                <w:szCs w:val="21"/>
                <w:highlight w:val="none"/>
                <w:lang w:val="en-US" w:eastAsia="zh-CN"/>
              </w:rPr>
            </w:pPr>
            <w:bookmarkStart w:id="69" w:name="_Toc5959950"/>
            <w:bookmarkStart w:id="70" w:name="_Toc27350"/>
            <w:bookmarkStart w:id="71" w:name="_Toc4211"/>
            <w:bookmarkStart w:id="72" w:name="_Toc9765"/>
            <w:bookmarkStart w:id="73" w:name="_Toc19240"/>
            <w:bookmarkStart w:id="74" w:name="_Toc18778"/>
            <w:bookmarkStart w:id="75" w:name="_Toc19642"/>
            <w:r>
              <w:rPr>
                <w:rFonts w:hint="eastAsia" w:ascii="宋体" w:hAnsi="宋体"/>
                <w:szCs w:val="21"/>
                <w:highlight w:val="none"/>
                <w:lang w:val="en-US" w:eastAsia="zh-CN"/>
              </w:rPr>
              <w:t>40</w:t>
            </w:r>
          </w:p>
        </w:tc>
        <w:tc>
          <w:tcPr>
            <w:tcW w:w="7962" w:type="dxa"/>
            <w:gridSpan w:val="2"/>
            <w:noWrap w:val="0"/>
            <w:vAlign w:val="center"/>
          </w:tcPr>
          <w:p w14:paraId="24127DDA">
            <w:pPr>
              <w:spacing w:line="300" w:lineRule="auto"/>
              <w:rPr>
                <w:rFonts w:hint="eastAsia" w:ascii="宋体" w:hAnsi="宋体" w:cs="宋体"/>
                <w:b/>
                <w:bCs/>
                <w:szCs w:val="21"/>
                <w:highlight w:val="none"/>
                <w:lang w:val="en-US" w:eastAsia="zh-CN"/>
              </w:rPr>
            </w:pPr>
            <w:r>
              <w:rPr>
                <w:rFonts w:hint="eastAsia" w:ascii="宋体" w:hAnsi="宋体" w:cs="宋体"/>
                <w:b/>
                <w:bCs/>
                <w:szCs w:val="20"/>
                <w:highlight w:val="none"/>
                <w:lang w:val="en-US" w:eastAsia="zh-CN"/>
              </w:rPr>
              <w:t>样品：</w:t>
            </w:r>
            <w:r>
              <w:rPr>
                <w:rFonts w:hint="eastAsia"/>
                <w:b/>
                <w:bCs/>
                <w:highlight w:val="none"/>
                <w:lang w:val="en-US" w:eastAsia="zh-CN"/>
              </w:rPr>
              <w:t>本项目</w:t>
            </w:r>
            <w:r>
              <w:rPr>
                <w:rFonts w:hint="eastAsia" w:ascii="宋体" w:hAnsi="宋体" w:cs="宋体"/>
                <w:b/>
                <w:bCs/>
                <w:szCs w:val="21"/>
                <w:highlight w:val="none"/>
                <w:lang w:val="en-US" w:eastAsia="zh-CN"/>
              </w:rPr>
              <w:t>午睡课桌凳（可升降）需提供一套样品（贴上公司名称）</w:t>
            </w:r>
          </w:p>
          <w:p w14:paraId="17C6644F">
            <w:pPr>
              <w:spacing w:line="300" w:lineRule="auto"/>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开标前联系招标代理机构，统一放置。联系电话：16637865003</w:t>
            </w:r>
          </w:p>
        </w:tc>
      </w:t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tbl>
    <w:p w14:paraId="79D5A611">
      <w:pPr>
        <w:adjustRightInd w:val="0"/>
        <w:snapToGrid w:val="0"/>
        <w:spacing w:line="360" w:lineRule="auto"/>
        <w:jc w:val="center"/>
        <w:outlineLvl w:val="1"/>
        <w:rPr>
          <w:rFonts w:ascii="黑体" w:hAnsi="宋体" w:eastAsia="黑体"/>
          <w:b/>
          <w:sz w:val="24"/>
          <w:highlight w:val="none"/>
        </w:rPr>
      </w:pPr>
      <w:r>
        <w:rPr>
          <w:rFonts w:hint="eastAsia" w:ascii="黑体" w:hAnsi="宋体" w:eastAsia="黑体"/>
          <w:b/>
          <w:sz w:val="24"/>
          <w:highlight w:val="none"/>
        </w:rPr>
        <w:t>供应商须知正文</w:t>
      </w:r>
      <w:bookmarkEnd w:id="69"/>
    </w:p>
    <w:p w14:paraId="1B776603">
      <w:pPr>
        <w:adjustRightInd w:val="0"/>
        <w:snapToGrid w:val="0"/>
        <w:spacing w:line="360" w:lineRule="auto"/>
        <w:jc w:val="center"/>
        <w:outlineLvl w:val="1"/>
        <w:rPr>
          <w:rFonts w:ascii="黑体" w:hAnsi="宋体" w:eastAsia="黑体"/>
          <w:b/>
          <w:sz w:val="24"/>
          <w:highlight w:val="none"/>
        </w:rPr>
      </w:pPr>
      <w:bookmarkStart w:id="76" w:name="_Toc5959951"/>
      <w:bookmarkStart w:id="77" w:name="_Toc28602"/>
      <w:r>
        <w:rPr>
          <w:rFonts w:hint="eastAsia" w:ascii="黑体" w:hAnsi="宋体" w:eastAsia="黑体"/>
          <w:b/>
          <w:sz w:val="24"/>
          <w:highlight w:val="none"/>
        </w:rPr>
        <w:t>一、说明</w:t>
      </w:r>
      <w:bookmarkEnd w:id="76"/>
      <w:bookmarkEnd w:id="77"/>
    </w:p>
    <w:p w14:paraId="053A5DAA">
      <w:pPr>
        <w:adjustRightInd w:val="0"/>
        <w:snapToGrid w:val="0"/>
        <w:spacing w:line="360" w:lineRule="auto"/>
        <w:rPr>
          <w:rFonts w:ascii="宋体" w:hAnsi="宋体"/>
          <w:b/>
          <w:bCs/>
          <w:szCs w:val="21"/>
          <w:highlight w:val="none"/>
        </w:rPr>
      </w:pPr>
      <w:r>
        <w:rPr>
          <w:rFonts w:hint="eastAsia" w:ascii="宋体" w:hAnsi="宋体"/>
          <w:b/>
          <w:bCs/>
          <w:szCs w:val="21"/>
          <w:highlight w:val="none"/>
        </w:rPr>
        <w:t>1.适用范围</w:t>
      </w:r>
    </w:p>
    <w:p w14:paraId="182DF2D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 本磋商文件仅适用于供应商须知前附表中所叙述的采购项目。</w:t>
      </w:r>
    </w:p>
    <w:p w14:paraId="559DE5FF">
      <w:pPr>
        <w:adjustRightInd w:val="0"/>
        <w:snapToGrid w:val="0"/>
        <w:spacing w:line="360" w:lineRule="auto"/>
        <w:rPr>
          <w:rFonts w:ascii="宋体" w:hAnsi="宋体"/>
          <w:b/>
          <w:bCs/>
          <w:szCs w:val="21"/>
          <w:highlight w:val="none"/>
        </w:rPr>
      </w:pPr>
      <w:r>
        <w:rPr>
          <w:rFonts w:hint="eastAsia" w:ascii="宋体" w:hAnsi="宋体"/>
          <w:b/>
          <w:bCs/>
          <w:szCs w:val="21"/>
          <w:highlight w:val="none"/>
        </w:rPr>
        <w:t>2.定义</w:t>
      </w:r>
    </w:p>
    <w:p w14:paraId="6B9625A9">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供应商须知前附表</w:t>
      </w:r>
      <w:r>
        <w:rPr>
          <w:rFonts w:hint="eastAsia" w:ascii="宋体" w:hAnsi="宋体"/>
          <w:szCs w:val="21"/>
          <w:highlight w:val="none"/>
        </w:rPr>
        <w:t>。</w:t>
      </w:r>
    </w:p>
    <w:p w14:paraId="4BE02737">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szCs w:val="21"/>
          <w:highlight w:val="none"/>
        </w:rPr>
        <w:t>供应商须知前附表。</w:t>
      </w:r>
    </w:p>
    <w:p w14:paraId="0F6FC1FE">
      <w:pPr>
        <w:adjustRightInd w:val="0"/>
        <w:snapToGrid w:val="0"/>
        <w:spacing w:line="360" w:lineRule="auto"/>
        <w:ind w:firstLine="420" w:firstLineChars="200"/>
        <w:rPr>
          <w:rFonts w:ascii="宋体" w:hAnsi="宋体" w:cs="宋体"/>
          <w:bCs/>
          <w:kern w:val="36"/>
          <w:szCs w:val="21"/>
          <w:highlight w:val="none"/>
        </w:rPr>
      </w:pPr>
      <w:r>
        <w:rPr>
          <w:rFonts w:hint="eastAsia" w:ascii="宋体" w:hAnsi="宋体"/>
          <w:szCs w:val="21"/>
          <w:highlight w:val="none"/>
        </w:rPr>
        <w:t>2.3 “供应商”是指响应磋商文件要求、参加竞争性磋商采购的法人、其他组织或者自然人。本次政府采购项目</w:t>
      </w:r>
      <w:r>
        <w:rPr>
          <w:rFonts w:hint="eastAsia" w:ascii="宋体" w:hAnsi="宋体" w:cs="宋体"/>
          <w:kern w:val="0"/>
          <w:szCs w:val="21"/>
          <w:highlight w:val="none"/>
        </w:rPr>
        <w:t>邀请</w:t>
      </w:r>
      <w:r>
        <w:rPr>
          <w:rFonts w:hint="eastAsia" w:ascii="宋体" w:hAnsi="宋体"/>
          <w:szCs w:val="21"/>
          <w:highlight w:val="none"/>
        </w:rPr>
        <w:t>的</w:t>
      </w:r>
      <w:r>
        <w:rPr>
          <w:rFonts w:hint="eastAsia" w:ascii="宋体" w:hAnsi="宋体" w:cs="宋体"/>
          <w:kern w:val="0"/>
          <w:szCs w:val="21"/>
          <w:highlight w:val="none"/>
        </w:rPr>
        <w:t>供应商通过</w:t>
      </w:r>
      <w:r>
        <w:rPr>
          <w:rFonts w:hint="eastAsia" w:ascii="宋体" w:hAnsi="宋体"/>
          <w:b/>
          <w:szCs w:val="21"/>
          <w:highlight w:val="none"/>
        </w:rPr>
        <w:t>供应商须知前附表</w:t>
      </w:r>
      <w:r>
        <w:rPr>
          <w:rFonts w:hint="eastAsia" w:ascii="宋体" w:hAnsi="宋体"/>
          <w:szCs w:val="21"/>
          <w:highlight w:val="none"/>
        </w:rPr>
        <w:t>所述方式</w:t>
      </w:r>
      <w:r>
        <w:rPr>
          <w:rFonts w:hint="eastAsia" w:ascii="宋体" w:hAnsi="宋体" w:cs="宋体"/>
          <w:kern w:val="0"/>
          <w:szCs w:val="21"/>
          <w:highlight w:val="none"/>
        </w:rPr>
        <w:t>，经</w:t>
      </w:r>
      <w:r>
        <w:rPr>
          <w:rFonts w:hint="eastAsia" w:ascii="宋体" w:hAnsi="宋体" w:cs="宋体"/>
          <w:bCs/>
          <w:kern w:val="36"/>
          <w:szCs w:val="21"/>
          <w:highlight w:val="none"/>
        </w:rPr>
        <w:t>磋商小组确定。</w:t>
      </w:r>
    </w:p>
    <w:p w14:paraId="73097623">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2.4 “磋商小组”是指</w:t>
      </w:r>
      <w:r>
        <w:rPr>
          <w:rFonts w:hint="eastAsia" w:ascii="宋体" w:hAnsi="宋体" w:cs="宋体"/>
          <w:kern w:val="0"/>
          <w:szCs w:val="21"/>
          <w:highlight w:val="none"/>
        </w:rPr>
        <w:t>依据《中华人民共和国政府采购法》和财政部</w:t>
      </w:r>
      <w:r>
        <w:rPr>
          <w:rFonts w:ascii="宋体" w:hAnsi="宋体" w:cs="宋体"/>
          <w:bCs/>
          <w:kern w:val="36"/>
          <w:szCs w:val="21"/>
          <w:highlight w:val="none"/>
        </w:rPr>
        <w:t>《</w:t>
      </w:r>
      <w:r>
        <w:rPr>
          <w:rFonts w:hint="eastAsia" w:ascii="宋体" w:hAnsi="宋体" w:cs="宋体"/>
          <w:bCs/>
          <w:kern w:val="36"/>
          <w:szCs w:val="21"/>
          <w:highlight w:val="none"/>
        </w:rPr>
        <w:t>政府采购竞争性磋商采购方式管理暂行办法</w:t>
      </w:r>
      <w:r>
        <w:rPr>
          <w:rFonts w:ascii="宋体" w:hAnsi="宋体" w:cs="宋体"/>
          <w:bCs/>
          <w:kern w:val="36"/>
          <w:szCs w:val="21"/>
          <w:highlight w:val="none"/>
        </w:rPr>
        <w:t>》</w:t>
      </w:r>
      <w:r>
        <w:rPr>
          <w:rFonts w:hint="eastAsia" w:ascii="宋体" w:hAnsi="宋体" w:cs="宋体"/>
          <w:bCs/>
          <w:kern w:val="36"/>
          <w:szCs w:val="21"/>
          <w:highlight w:val="none"/>
        </w:rPr>
        <w:t>有关规定组建，依法依规</w:t>
      </w:r>
      <w:r>
        <w:rPr>
          <w:rFonts w:hint="eastAsia" w:ascii="宋体" w:hAnsi="宋体" w:cs="宋体"/>
          <w:kern w:val="0"/>
          <w:szCs w:val="21"/>
          <w:highlight w:val="none"/>
        </w:rPr>
        <w:t>履行其职责和义务的机构。</w:t>
      </w:r>
    </w:p>
    <w:p w14:paraId="5E61B232">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 “货物”是指各种形态和种类的物品，包括原材料、燃料、设备、产品等，详见《政府采购品目分类目录》(</w:t>
      </w:r>
      <w:r>
        <w:rPr>
          <w:rStyle w:val="19"/>
          <w:rFonts w:ascii="宋体" w:hAnsi="宋体"/>
          <w:b w:val="0"/>
          <w:highlight w:val="none"/>
        </w:rPr>
        <w:t>财库</w:t>
      </w:r>
      <w:r>
        <w:rPr>
          <w:rStyle w:val="19"/>
          <w:rFonts w:hint="eastAsia" w:ascii="宋体" w:hAnsi="宋体"/>
          <w:b w:val="0"/>
          <w:highlight w:val="none"/>
        </w:rPr>
        <w:t>[</w:t>
      </w:r>
      <w:r>
        <w:rPr>
          <w:rStyle w:val="19"/>
          <w:rFonts w:ascii="宋体" w:hAnsi="宋体"/>
          <w:b w:val="0"/>
          <w:highlight w:val="none"/>
        </w:rPr>
        <w:t>2013</w:t>
      </w:r>
      <w:r>
        <w:rPr>
          <w:rStyle w:val="19"/>
          <w:rFonts w:hint="eastAsia" w:ascii="宋体" w:hAnsi="宋体"/>
          <w:b w:val="0"/>
          <w:highlight w:val="none"/>
        </w:rPr>
        <w:t>]</w:t>
      </w:r>
      <w:r>
        <w:rPr>
          <w:rStyle w:val="19"/>
          <w:rFonts w:ascii="宋体" w:hAnsi="宋体"/>
          <w:b w:val="0"/>
          <w:highlight w:val="none"/>
        </w:rPr>
        <w:t>189号</w:t>
      </w:r>
      <w:r>
        <w:rPr>
          <w:rFonts w:hint="eastAsia" w:ascii="宋体" w:hAnsi="宋体"/>
          <w:szCs w:val="21"/>
          <w:highlight w:val="none"/>
        </w:rPr>
        <w:t>)。</w:t>
      </w:r>
    </w:p>
    <w:p w14:paraId="3450D9F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 “工程”是指建设工程，包括建筑物和构筑物的新建、改建、扩建、装修、拆除、修缮等，详见《政府采购品目分类目录》(</w:t>
      </w:r>
      <w:r>
        <w:rPr>
          <w:rStyle w:val="19"/>
          <w:rFonts w:ascii="宋体" w:hAnsi="宋体"/>
          <w:b w:val="0"/>
          <w:highlight w:val="none"/>
        </w:rPr>
        <w:t>财库</w:t>
      </w:r>
      <w:r>
        <w:rPr>
          <w:rStyle w:val="19"/>
          <w:rFonts w:hint="eastAsia" w:ascii="宋体" w:hAnsi="宋体"/>
          <w:b w:val="0"/>
          <w:highlight w:val="none"/>
        </w:rPr>
        <w:t>[</w:t>
      </w:r>
      <w:r>
        <w:rPr>
          <w:rStyle w:val="19"/>
          <w:rFonts w:ascii="宋体" w:hAnsi="宋体"/>
          <w:b w:val="0"/>
          <w:highlight w:val="none"/>
        </w:rPr>
        <w:t>2013</w:t>
      </w:r>
      <w:r>
        <w:rPr>
          <w:rStyle w:val="19"/>
          <w:rFonts w:hint="eastAsia" w:ascii="宋体" w:hAnsi="宋体"/>
          <w:b w:val="0"/>
          <w:highlight w:val="none"/>
        </w:rPr>
        <w:t>]</w:t>
      </w:r>
      <w:r>
        <w:rPr>
          <w:rStyle w:val="19"/>
          <w:rFonts w:ascii="宋体" w:hAnsi="宋体"/>
          <w:b w:val="0"/>
          <w:highlight w:val="none"/>
        </w:rPr>
        <w:t>189号</w:t>
      </w:r>
      <w:r>
        <w:rPr>
          <w:rFonts w:hint="eastAsia" w:ascii="宋体" w:hAnsi="宋体"/>
          <w:szCs w:val="21"/>
          <w:highlight w:val="none"/>
        </w:rPr>
        <w:t>)。</w:t>
      </w:r>
    </w:p>
    <w:p w14:paraId="5915FCF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2.7 “服务”是指除货物和工程以外的其他政府采购对象，详见《政府采购品目分类目录》(</w:t>
      </w:r>
      <w:r>
        <w:rPr>
          <w:rStyle w:val="19"/>
          <w:rFonts w:ascii="宋体" w:hAnsi="宋体"/>
          <w:b w:val="0"/>
          <w:highlight w:val="none"/>
        </w:rPr>
        <w:t>财库</w:t>
      </w:r>
      <w:r>
        <w:rPr>
          <w:rStyle w:val="19"/>
          <w:rFonts w:hint="eastAsia" w:ascii="宋体" w:hAnsi="宋体"/>
          <w:b w:val="0"/>
          <w:highlight w:val="none"/>
        </w:rPr>
        <w:t>[</w:t>
      </w:r>
      <w:r>
        <w:rPr>
          <w:rStyle w:val="19"/>
          <w:rFonts w:ascii="宋体" w:hAnsi="宋体"/>
          <w:b w:val="0"/>
          <w:highlight w:val="none"/>
        </w:rPr>
        <w:t>2013</w:t>
      </w:r>
      <w:r>
        <w:rPr>
          <w:rStyle w:val="19"/>
          <w:rFonts w:hint="eastAsia" w:ascii="宋体" w:hAnsi="宋体"/>
          <w:b w:val="0"/>
          <w:highlight w:val="none"/>
        </w:rPr>
        <w:t>]</w:t>
      </w:r>
      <w:r>
        <w:rPr>
          <w:rStyle w:val="19"/>
          <w:rFonts w:ascii="宋体" w:hAnsi="宋体"/>
          <w:b w:val="0"/>
          <w:highlight w:val="none"/>
        </w:rPr>
        <w:t>189号</w:t>
      </w:r>
      <w:r>
        <w:rPr>
          <w:rFonts w:hint="eastAsia" w:ascii="宋体" w:hAnsi="宋体"/>
          <w:szCs w:val="21"/>
          <w:highlight w:val="none"/>
        </w:rPr>
        <w:t>)。</w:t>
      </w:r>
    </w:p>
    <w:p w14:paraId="40F1443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2.8 “节能产品”或者“环保产品”是指财政部发布的《节能产品政府采购品目清单》或者《环境标志产品政府采购品目清单》的产品。</w:t>
      </w:r>
    </w:p>
    <w:p w14:paraId="0090CD6D">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2.9 “进口产品”是指通过中国海关报关验放进入中国境内且产自关境外的产品，详见《</w:t>
      </w:r>
      <w:r>
        <w:rPr>
          <w:rFonts w:ascii="宋体" w:hAnsi="宋体" w:cs="宋体"/>
          <w:kern w:val="0"/>
          <w:szCs w:val="21"/>
          <w:highlight w:val="none"/>
        </w:rPr>
        <w:t>关于政府采购进口产品管理有关问题的通知</w:t>
      </w:r>
      <w:r>
        <w:rPr>
          <w:rFonts w:hint="eastAsia" w:ascii="宋体" w:hAnsi="宋体" w:cs="宋体"/>
          <w:kern w:val="0"/>
          <w:szCs w:val="21"/>
          <w:highlight w:val="none"/>
        </w:rPr>
        <w:t>》(财库[2007]119号)。</w:t>
      </w:r>
    </w:p>
    <w:p w14:paraId="064B8610">
      <w:pPr>
        <w:adjustRightInd w:val="0"/>
        <w:snapToGrid w:val="0"/>
        <w:spacing w:line="360" w:lineRule="auto"/>
        <w:rPr>
          <w:rFonts w:ascii="宋体" w:hAnsi="宋体"/>
          <w:b/>
          <w:bCs/>
          <w:szCs w:val="21"/>
          <w:highlight w:val="none"/>
        </w:rPr>
      </w:pPr>
      <w:r>
        <w:rPr>
          <w:rFonts w:hint="eastAsia" w:ascii="宋体" w:hAnsi="宋体"/>
          <w:b/>
          <w:bCs/>
          <w:szCs w:val="21"/>
          <w:highlight w:val="none"/>
        </w:rPr>
        <w:t>3.</w:t>
      </w:r>
      <w:r>
        <w:rPr>
          <w:rFonts w:hint="eastAsia" w:ascii="宋体" w:hAnsi="宋体"/>
          <w:b/>
          <w:bCs/>
          <w:szCs w:val="21"/>
          <w:highlight w:val="none"/>
          <w:lang w:val="en-US" w:eastAsia="zh-CN"/>
        </w:rPr>
        <w:t>采购</w:t>
      </w:r>
      <w:r>
        <w:rPr>
          <w:rFonts w:hint="eastAsia" w:ascii="宋体" w:hAnsi="宋体"/>
          <w:b/>
          <w:bCs/>
          <w:szCs w:val="21"/>
          <w:highlight w:val="none"/>
        </w:rPr>
        <w:t>内容及范围</w:t>
      </w:r>
    </w:p>
    <w:p w14:paraId="3940360D">
      <w:pPr>
        <w:pStyle w:val="73"/>
        <w:spacing w:line="360" w:lineRule="auto"/>
        <w:ind w:firstLine="363"/>
        <w:rPr>
          <w:sz w:val="21"/>
          <w:szCs w:val="21"/>
          <w:highlight w:val="none"/>
        </w:rPr>
      </w:pPr>
      <w:r>
        <w:rPr>
          <w:rFonts w:hint="eastAsia"/>
          <w:sz w:val="21"/>
          <w:szCs w:val="21"/>
          <w:highlight w:val="none"/>
        </w:rPr>
        <w:t>3.1</w:t>
      </w:r>
      <w:r>
        <w:rPr>
          <w:rFonts w:hint="eastAsia"/>
          <w:sz w:val="21"/>
          <w:szCs w:val="21"/>
          <w:highlight w:val="none"/>
          <w:lang w:val="en-US" w:eastAsia="zh-CN"/>
        </w:rPr>
        <w:t>采购</w:t>
      </w:r>
      <w:r>
        <w:rPr>
          <w:rFonts w:hint="eastAsia"/>
          <w:sz w:val="21"/>
          <w:szCs w:val="21"/>
          <w:highlight w:val="none"/>
        </w:rPr>
        <w:t>内容：见供应商须知前附表。</w:t>
      </w:r>
    </w:p>
    <w:p w14:paraId="16F42448">
      <w:pPr>
        <w:pStyle w:val="73"/>
        <w:spacing w:line="360" w:lineRule="auto"/>
        <w:ind w:firstLine="363"/>
        <w:rPr>
          <w:sz w:val="21"/>
          <w:szCs w:val="21"/>
          <w:highlight w:val="none"/>
        </w:rPr>
      </w:pPr>
      <w:r>
        <w:rPr>
          <w:rFonts w:hint="eastAsia"/>
          <w:sz w:val="21"/>
          <w:szCs w:val="21"/>
          <w:highlight w:val="none"/>
        </w:rPr>
        <w:t>3.2磋商范围：见供应商须知前附表。</w:t>
      </w:r>
    </w:p>
    <w:p w14:paraId="2227BB1E">
      <w:pPr>
        <w:pStyle w:val="73"/>
        <w:spacing w:line="360" w:lineRule="auto"/>
        <w:ind w:firstLine="363"/>
        <w:rPr>
          <w:sz w:val="21"/>
          <w:szCs w:val="21"/>
          <w:highlight w:val="none"/>
        </w:rPr>
      </w:pPr>
      <w:r>
        <w:rPr>
          <w:rFonts w:hint="eastAsia"/>
          <w:sz w:val="21"/>
          <w:szCs w:val="21"/>
          <w:highlight w:val="none"/>
        </w:rPr>
        <w:t>3.3</w:t>
      </w:r>
      <w:r>
        <w:rPr>
          <w:rFonts w:hint="eastAsia"/>
          <w:sz w:val="21"/>
          <w:szCs w:val="21"/>
          <w:highlight w:val="none"/>
          <w:lang w:val="en-US" w:eastAsia="zh-CN"/>
        </w:rPr>
        <w:t>供货</w:t>
      </w:r>
      <w:r>
        <w:rPr>
          <w:rFonts w:hint="eastAsia"/>
          <w:sz w:val="21"/>
          <w:szCs w:val="21"/>
          <w:highlight w:val="none"/>
        </w:rPr>
        <w:t>地点：见供应商须知前附表。</w:t>
      </w:r>
    </w:p>
    <w:p w14:paraId="5191C28F">
      <w:pPr>
        <w:pStyle w:val="73"/>
        <w:spacing w:line="360" w:lineRule="auto"/>
        <w:ind w:firstLine="363"/>
        <w:rPr>
          <w:sz w:val="21"/>
          <w:szCs w:val="21"/>
          <w:highlight w:val="none"/>
        </w:rPr>
      </w:pPr>
      <w:r>
        <w:rPr>
          <w:rFonts w:hint="eastAsia"/>
          <w:sz w:val="21"/>
          <w:szCs w:val="21"/>
          <w:highlight w:val="none"/>
        </w:rPr>
        <w:t>3.4</w:t>
      </w:r>
      <w:r>
        <w:rPr>
          <w:rFonts w:hint="eastAsia"/>
          <w:sz w:val="21"/>
          <w:szCs w:val="21"/>
          <w:highlight w:val="none"/>
          <w:lang w:val="en-US" w:eastAsia="zh-CN"/>
        </w:rPr>
        <w:t>质保期</w:t>
      </w:r>
      <w:r>
        <w:rPr>
          <w:rFonts w:hint="eastAsia"/>
          <w:sz w:val="21"/>
          <w:szCs w:val="21"/>
          <w:highlight w:val="none"/>
        </w:rPr>
        <w:t>：见供应商须知前附表。</w:t>
      </w:r>
    </w:p>
    <w:p w14:paraId="653CB217">
      <w:pPr>
        <w:pStyle w:val="73"/>
        <w:spacing w:line="360" w:lineRule="auto"/>
        <w:ind w:firstLine="363"/>
        <w:rPr>
          <w:sz w:val="21"/>
          <w:szCs w:val="21"/>
          <w:highlight w:val="none"/>
        </w:rPr>
      </w:pPr>
      <w:r>
        <w:rPr>
          <w:rFonts w:hint="eastAsia"/>
          <w:sz w:val="21"/>
          <w:szCs w:val="21"/>
          <w:highlight w:val="none"/>
        </w:rPr>
        <w:t>3.5</w:t>
      </w:r>
      <w:r>
        <w:rPr>
          <w:rFonts w:hint="eastAsia"/>
          <w:sz w:val="21"/>
          <w:szCs w:val="21"/>
          <w:highlight w:val="none"/>
          <w:lang w:val="en-US" w:eastAsia="zh-CN"/>
        </w:rPr>
        <w:t>供货</w:t>
      </w:r>
      <w:r>
        <w:rPr>
          <w:rFonts w:hint="eastAsia"/>
          <w:sz w:val="21"/>
          <w:szCs w:val="21"/>
          <w:highlight w:val="none"/>
        </w:rPr>
        <w:t>期限：见供应商须知前附表。</w:t>
      </w:r>
    </w:p>
    <w:p w14:paraId="2484105B">
      <w:pPr>
        <w:pStyle w:val="73"/>
        <w:spacing w:line="360" w:lineRule="auto"/>
        <w:ind w:firstLine="363"/>
        <w:rPr>
          <w:kern w:val="2"/>
          <w:szCs w:val="20"/>
          <w:highlight w:val="none"/>
        </w:rPr>
      </w:pPr>
      <w:r>
        <w:rPr>
          <w:rFonts w:hint="eastAsia"/>
          <w:sz w:val="21"/>
          <w:szCs w:val="21"/>
          <w:highlight w:val="none"/>
        </w:rPr>
        <w:t>3.6质量要求：见供应商须知前附表。</w:t>
      </w:r>
    </w:p>
    <w:p w14:paraId="7B729B3E">
      <w:pPr>
        <w:adjustRightInd w:val="0"/>
        <w:snapToGrid w:val="0"/>
        <w:spacing w:line="360" w:lineRule="auto"/>
        <w:rPr>
          <w:rFonts w:ascii="宋体" w:hAnsi="宋体"/>
          <w:b/>
          <w:bCs/>
          <w:szCs w:val="21"/>
          <w:highlight w:val="none"/>
        </w:rPr>
      </w:pPr>
      <w:r>
        <w:rPr>
          <w:rFonts w:hint="eastAsia" w:ascii="宋体" w:hAnsi="宋体"/>
          <w:b/>
          <w:bCs/>
          <w:szCs w:val="21"/>
          <w:highlight w:val="none"/>
        </w:rPr>
        <w:t>4.资金来源及预算金额</w:t>
      </w:r>
    </w:p>
    <w:p w14:paraId="698CA993">
      <w:pPr>
        <w:pStyle w:val="73"/>
        <w:spacing w:line="360" w:lineRule="auto"/>
        <w:ind w:firstLine="363"/>
        <w:rPr>
          <w:sz w:val="21"/>
          <w:szCs w:val="21"/>
          <w:highlight w:val="none"/>
        </w:rPr>
      </w:pPr>
      <w:r>
        <w:rPr>
          <w:rFonts w:hint="eastAsia"/>
          <w:sz w:val="21"/>
          <w:szCs w:val="21"/>
          <w:highlight w:val="none"/>
        </w:rPr>
        <w:t>4.1资金来源：见供应商须知前附表。</w:t>
      </w:r>
    </w:p>
    <w:p w14:paraId="2369111C">
      <w:pPr>
        <w:pStyle w:val="73"/>
        <w:spacing w:line="360" w:lineRule="auto"/>
        <w:ind w:firstLine="363"/>
        <w:rPr>
          <w:sz w:val="21"/>
          <w:szCs w:val="21"/>
          <w:highlight w:val="none"/>
        </w:rPr>
      </w:pPr>
      <w:r>
        <w:rPr>
          <w:rFonts w:hint="eastAsia"/>
          <w:sz w:val="21"/>
          <w:szCs w:val="21"/>
          <w:highlight w:val="none"/>
        </w:rPr>
        <w:t>4.2预算金额（最高限价）：见供应商须知前附表。</w:t>
      </w:r>
    </w:p>
    <w:p w14:paraId="5A9651D9">
      <w:pPr>
        <w:adjustRightInd w:val="0"/>
        <w:snapToGrid w:val="0"/>
        <w:spacing w:line="360" w:lineRule="auto"/>
        <w:rPr>
          <w:rFonts w:ascii="宋体" w:hAnsi="宋体"/>
          <w:b/>
          <w:bCs/>
          <w:szCs w:val="21"/>
          <w:highlight w:val="none"/>
        </w:rPr>
      </w:pPr>
      <w:r>
        <w:rPr>
          <w:rFonts w:hint="eastAsia" w:ascii="宋体" w:hAnsi="宋体"/>
          <w:b/>
          <w:bCs/>
          <w:szCs w:val="21"/>
          <w:highlight w:val="none"/>
        </w:rPr>
        <w:t>5.供应商资格要求</w:t>
      </w:r>
    </w:p>
    <w:p w14:paraId="7AA67C94">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5.1 供应商资格要求见供应商须知前附表。  </w:t>
      </w:r>
    </w:p>
    <w:p w14:paraId="4D606CB1">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5.2供应商须知前附表规定接受供应商以联合体形式参加磋商的，联合体除应符合本章第</w:t>
      </w:r>
      <w:r>
        <w:rPr>
          <w:rFonts w:ascii="宋体" w:hAnsi="宋体" w:cs="宋体"/>
          <w:kern w:val="0"/>
          <w:szCs w:val="21"/>
          <w:highlight w:val="none"/>
        </w:rPr>
        <w:t xml:space="preserve"> </w:t>
      </w:r>
      <w:r>
        <w:rPr>
          <w:rFonts w:hint="eastAsia" w:ascii="宋体" w:hAnsi="宋体" w:cs="宋体"/>
          <w:kern w:val="0"/>
          <w:szCs w:val="21"/>
          <w:highlight w:val="none"/>
        </w:rPr>
        <w:t>5</w:t>
      </w:r>
      <w:r>
        <w:rPr>
          <w:rFonts w:ascii="宋体" w:hAnsi="宋体" w:cs="宋体"/>
          <w:kern w:val="0"/>
          <w:szCs w:val="21"/>
          <w:highlight w:val="none"/>
        </w:rPr>
        <w:t xml:space="preserve">.1 </w:t>
      </w:r>
      <w:r>
        <w:rPr>
          <w:rFonts w:hint="eastAsia" w:ascii="宋体" w:hAnsi="宋体" w:cs="宋体"/>
          <w:kern w:val="0"/>
          <w:szCs w:val="21"/>
          <w:highlight w:val="none"/>
        </w:rPr>
        <w:t>项和供应商须知前附表的要求外，还应遵守以下规定：</w:t>
      </w:r>
    </w:p>
    <w:p w14:paraId="5928B3A7">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）联合体各方应按磋商文件提供的格式签订联合体协议书，明确联合体牵头人和各方权利义务，并承诺就成交的项目向采购人承担连带责任；</w:t>
      </w:r>
    </w:p>
    <w:p w14:paraId="07D071EC">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673ABEA">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5.3 供应商不得存在下列情形之一：</w:t>
      </w:r>
    </w:p>
    <w:p w14:paraId="1D4377FD">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）单位负责人为同一人或者存在直接控股、管理关系的不同供应商，不得参加同一合同项下的政府采购活动。</w:t>
      </w:r>
    </w:p>
    <w:p w14:paraId="4963BF08">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（2）为采购项目提供整体设计、规范编制或者项目管理、监理、检测等服务的供应商，不得再参加该项目的其他采购活动。</w:t>
      </w:r>
    </w:p>
    <w:p w14:paraId="3F4F55DF">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（3）法律法规或供应商须知前附表规定的其他情形。</w:t>
      </w:r>
    </w:p>
    <w:p w14:paraId="6803DA0A">
      <w:pPr>
        <w:adjustRightInd w:val="0"/>
        <w:snapToGrid w:val="0"/>
        <w:spacing w:line="360" w:lineRule="auto"/>
        <w:rPr>
          <w:rFonts w:ascii="宋体" w:hAnsi="宋体"/>
          <w:b/>
          <w:bCs/>
          <w:szCs w:val="21"/>
          <w:highlight w:val="none"/>
        </w:rPr>
      </w:pPr>
      <w:r>
        <w:rPr>
          <w:rFonts w:hint="eastAsia" w:ascii="宋体" w:hAnsi="宋体"/>
          <w:b/>
          <w:bCs/>
          <w:szCs w:val="21"/>
          <w:highlight w:val="none"/>
        </w:rPr>
        <w:t>6.费用承担</w:t>
      </w:r>
    </w:p>
    <w:p w14:paraId="37FDBFA0">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供应商准</w:t>
      </w:r>
      <w:r>
        <w:rPr>
          <w:rFonts w:hint="eastAsia" w:ascii="宋体" w:hAnsi="宋体" w:cs="微软雅黑"/>
          <w:spacing w:val="-2"/>
          <w:kern w:val="0"/>
          <w:szCs w:val="21"/>
          <w:highlight w:val="none"/>
        </w:rPr>
        <w:t>备</w:t>
      </w:r>
      <w:r>
        <w:rPr>
          <w:rFonts w:hint="eastAsia" w:ascii="宋体" w:hAnsi="宋体" w:cs="微软雅黑"/>
          <w:kern w:val="0"/>
          <w:szCs w:val="21"/>
          <w:highlight w:val="none"/>
        </w:rPr>
        <w:t>和</w:t>
      </w:r>
      <w:r>
        <w:rPr>
          <w:rFonts w:hint="eastAsia" w:ascii="宋体" w:hAnsi="宋体" w:cs="微软雅黑"/>
          <w:spacing w:val="-2"/>
          <w:kern w:val="0"/>
          <w:szCs w:val="21"/>
          <w:highlight w:val="none"/>
        </w:rPr>
        <w:t>参</w:t>
      </w:r>
      <w:r>
        <w:rPr>
          <w:rFonts w:hint="eastAsia" w:ascii="宋体" w:hAnsi="宋体" w:cs="微软雅黑"/>
          <w:kern w:val="0"/>
          <w:szCs w:val="21"/>
          <w:highlight w:val="none"/>
        </w:rPr>
        <w:t>加</w:t>
      </w:r>
      <w:r>
        <w:rPr>
          <w:rFonts w:hint="eastAsia" w:ascii="宋体" w:hAnsi="宋体" w:cs="微软雅黑"/>
          <w:spacing w:val="-2"/>
          <w:kern w:val="0"/>
          <w:szCs w:val="21"/>
          <w:highlight w:val="none"/>
        </w:rPr>
        <w:t>竞争性磋商活动</w:t>
      </w:r>
      <w:r>
        <w:rPr>
          <w:rFonts w:hint="eastAsia" w:ascii="宋体" w:hAnsi="宋体" w:cs="微软雅黑"/>
          <w:kern w:val="0"/>
          <w:szCs w:val="21"/>
          <w:highlight w:val="none"/>
        </w:rPr>
        <w:t>发</w:t>
      </w:r>
      <w:r>
        <w:rPr>
          <w:rFonts w:hint="eastAsia" w:ascii="宋体" w:hAnsi="宋体" w:cs="微软雅黑"/>
          <w:spacing w:val="-2"/>
          <w:kern w:val="0"/>
          <w:szCs w:val="21"/>
          <w:highlight w:val="none"/>
        </w:rPr>
        <w:t>生</w:t>
      </w:r>
      <w:r>
        <w:rPr>
          <w:rFonts w:hint="eastAsia" w:ascii="宋体" w:hAnsi="宋体" w:cs="微软雅黑"/>
          <w:kern w:val="0"/>
          <w:szCs w:val="21"/>
          <w:highlight w:val="none"/>
        </w:rPr>
        <w:t>的</w:t>
      </w:r>
      <w:r>
        <w:rPr>
          <w:rFonts w:hint="eastAsia" w:ascii="宋体" w:hAnsi="宋体" w:cs="微软雅黑"/>
          <w:spacing w:val="-2"/>
          <w:kern w:val="0"/>
          <w:szCs w:val="21"/>
          <w:highlight w:val="none"/>
        </w:rPr>
        <w:t>费</w:t>
      </w:r>
      <w:r>
        <w:rPr>
          <w:rFonts w:hint="eastAsia" w:ascii="宋体" w:hAnsi="宋体" w:cs="微软雅黑"/>
          <w:kern w:val="0"/>
          <w:szCs w:val="21"/>
          <w:highlight w:val="none"/>
        </w:rPr>
        <w:t>用</w:t>
      </w:r>
      <w:r>
        <w:rPr>
          <w:rFonts w:hint="eastAsia" w:ascii="宋体" w:hAnsi="宋体" w:cs="微软雅黑"/>
          <w:spacing w:val="-2"/>
          <w:kern w:val="0"/>
          <w:szCs w:val="21"/>
          <w:highlight w:val="none"/>
        </w:rPr>
        <w:t>自</w:t>
      </w:r>
      <w:r>
        <w:rPr>
          <w:rFonts w:hint="eastAsia" w:ascii="宋体" w:hAnsi="宋体" w:cs="微软雅黑"/>
          <w:kern w:val="0"/>
          <w:szCs w:val="21"/>
          <w:highlight w:val="none"/>
        </w:rPr>
        <w:t>理。</w:t>
      </w:r>
    </w:p>
    <w:p w14:paraId="467452E1">
      <w:pPr>
        <w:autoSpaceDE w:val="0"/>
        <w:autoSpaceDN w:val="0"/>
        <w:adjustRightInd w:val="0"/>
        <w:spacing w:before="10" w:line="150" w:lineRule="exact"/>
        <w:jc w:val="left"/>
        <w:rPr>
          <w:rFonts w:ascii="宋体" w:hAnsi="宋体" w:cs="微软雅黑"/>
          <w:kern w:val="0"/>
          <w:sz w:val="15"/>
          <w:szCs w:val="15"/>
          <w:highlight w:val="none"/>
        </w:rPr>
      </w:pPr>
    </w:p>
    <w:p w14:paraId="4C6A652E">
      <w:pPr>
        <w:adjustRightInd w:val="0"/>
        <w:snapToGrid w:val="0"/>
        <w:spacing w:line="360" w:lineRule="auto"/>
        <w:rPr>
          <w:rFonts w:ascii="宋体" w:hAnsi="宋体"/>
          <w:b/>
          <w:bCs/>
          <w:szCs w:val="21"/>
          <w:highlight w:val="none"/>
        </w:rPr>
      </w:pPr>
      <w:r>
        <w:rPr>
          <w:rFonts w:hint="eastAsia" w:ascii="宋体" w:hAnsi="宋体"/>
          <w:b/>
          <w:bCs/>
          <w:szCs w:val="21"/>
          <w:highlight w:val="none"/>
        </w:rPr>
        <w:t>7.</w:t>
      </w:r>
      <w:r>
        <w:rPr>
          <w:rFonts w:ascii="宋体" w:hAnsi="宋体"/>
          <w:b/>
          <w:bCs/>
          <w:szCs w:val="21"/>
          <w:highlight w:val="none"/>
        </w:rPr>
        <w:t xml:space="preserve"> </w:t>
      </w:r>
      <w:r>
        <w:rPr>
          <w:rFonts w:hint="eastAsia" w:ascii="宋体" w:hAnsi="宋体"/>
          <w:b/>
          <w:bCs/>
          <w:szCs w:val="21"/>
          <w:highlight w:val="none"/>
        </w:rPr>
        <w:t>保密</w:t>
      </w:r>
    </w:p>
    <w:p w14:paraId="72A8AADF">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参与竞争性磋商的各方应对磋商文件和响应文件中的商业和技术等秘密保密，否则应承担相应的法律责任。</w:t>
      </w:r>
    </w:p>
    <w:p w14:paraId="0A3FCAC8">
      <w:pPr>
        <w:adjustRightInd w:val="0"/>
        <w:snapToGrid w:val="0"/>
        <w:spacing w:line="360" w:lineRule="auto"/>
        <w:rPr>
          <w:rFonts w:ascii="宋体" w:hAnsi="宋体"/>
          <w:b/>
          <w:bCs/>
          <w:szCs w:val="21"/>
          <w:highlight w:val="none"/>
        </w:rPr>
      </w:pPr>
      <w:r>
        <w:rPr>
          <w:rFonts w:hint="eastAsia" w:ascii="宋体" w:hAnsi="宋体"/>
          <w:b/>
          <w:bCs/>
          <w:szCs w:val="21"/>
          <w:highlight w:val="none"/>
        </w:rPr>
        <w:t>8.</w:t>
      </w:r>
      <w:r>
        <w:rPr>
          <w:rFonts w:ascii="宋体" w:hAnsi="宋体"/>
          <w:b/>
          <w:bCs/>
          <w:szCs w:val="21"/>
          <w:highlight w:val="none"/>
        </w:rPr>
        <w:t xml:space="preserve"> </w:t>
      </w:r>
      <w:r>
        <w:rPr>
          <w:rFonts w:hint="eastAsia" w:ascii="宋体" w:hAnsi="宋体"/>
          <w:b/>
          <w:bCs/>
          <w:szCs w:val="21"/>
          <w:highlight w:val="none"/>
        </w:rPr>
        <w:t>语言文字</w:t>
      </w:r>
    </w:p>
    <w:p w14:paraId="25B359BF">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磋商文件和响应文件使用的语言文字为中文。专用术语使用外文的，应附有中文注释。</w:t>
      </w:r>
    </w:p>
    <w:p w14:paraId="194D94F0">
      <w:pPr>
        <w:adjustRightInd w:val="0"/>
        <w:snapToGrid w:val="0"/>
        <w:spacing w:line="360" w:lineRule="auto"/>
        <w:rPr>
          <w:rFonts w:ascii="宋体" w:hAnsi="宋体"/>
          <w:b/>
          <w:bCs/>
          <w:szCs w:val="21"/>
          <w:highlight w:val="none"/>
        </w:rPr>
      </w:pPr>
      <w:r>
        <w:rPr>
          <w:rFonts w:hint="eastAsia" w:ascii="宋体" w:hAnsi="宋体"/>
          <w:b/>
          <w:bCs/>
          <w:szCs w:val="21"/>
          <w:highlight w:val="none"/>
        </w:rPr>
        <w:t>9.</w:t>
      </w:r>
      <w:r>
        <w:rPr>
          <w:rFonts w:ascii="宋体" w:hAnsi="宋体"/>
          <w:b/>
          <w:bCs/>
          <w:szCs w:val="21"/>
          <w:highlight w:val="none"/>
        </w:rPr>
        <w:t xml:space="preserve"> </w:t>
      </w:r>
      <w:r>
        <w:rPr>
          <w:rFonts w:hint="eastAsia" w:ascii="宋体" w:hAnsi="宋体"/>
          <w:b/>
          <w:bCs/>
          <w:szCs w:val="21"/>
          <w:highlight w:val="none"/>
        </w:rPr>
        <w:t>计量单位</w:t>
      </w:r>
    </w:p>
    <w:p w14:paraId="4970D3D9">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所有计量均采用中华人民共和国法定计量单位。</w:t>
      </w:r>
    </w:p>
    <w:p w14:paraId="38D54D3E">
      <w:pPr>
        <w:adjustRightInd w:val="0"/>
        <w:snapToGrid w:val="0"/>
        <w:spacing w:line="360" w:lineRule="auto"/>
        <w:rPr>
          <w:rFonts w:ascii="宋体" w:hAnsi="宋体"/>
          <w:b/>
          <w:szCs w:val="21"/>
          <w:highlight w:val="none"/>
        </w:rPr>
      </w:pPr>
      <w:r>
        <w:rPr>
          <w:rFonts w:hint="eastAsia" w:ascii="宋体" w:hAnsi="宋体"/>
          <w:b/>
          <w:szCs w:val="21"/>
          <w:highlight w:val="none"/>
        </w:rPr>
        <w:t>10.现场勘察</w:t>
      </w:r>
    </w:p>
    <w:p w14:paraId="648EB90E">
      <w:pPr>
        <w:autoSpaceDE w:val="0"/>
        <w:autoSpaceDN w:val="0"/>
        <w:adjustRightInd w:val="0"/>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10.1 供应商</w:t>
      </w:r>
      <w:r>
        <w:rPr>
          <w:rFonts w:hint="eastAsia" w:ascii="宋体" w:hAnsi="宋体" w:cs="宋体"/>
          <w:szCs w:val="21"/>
          <w:highlight w:val="none"/>
        </w:rPr>
        <w:t>自行</w:t>
      </w:r>
      <w:r>
        <w:rPr>
          <w:rFonts w:hint="eastAsia" w:ascii="宋体" w:hAnsi="宋体" w:cs="宋体"/>
          <w:szCs w:val="21"/>
          <w:highlight w:val="none"/>
          <w:lang w:val="en-US" w:eastAsia="zh-CN"/>
        </w:rPr>
        <w:t>到</w:t>
      </w:r>
      <w:r>
        <w:rPr>
          <w:rFonts w:hint="eastAsia" w:ascii="宋体" w:hAnsi="宋体" w:cs="宋体"/>
          <w:szCs w:val="21"/>
          <w:highlight w:val="none"/>
        </w:rPr>
        <w:t>现场进行实地勘察</w:t>
      </w:r>
      <w:r>
        <w:rPr>
          <w:rFonts w:hint="eastAsia" w:cs="宋体"/>
          <w:szCs w:val="21"/>
          <w:highlight w:val="none"/>
        </w:rPr>
        <w:t>。</w:t>
      </w:r>
    </w:p>
    <w:p w14:paraId="4E75D01E">
      <w:pPr>
        <w:autoSpaceDE w:val="0"/>
        <w:autoSpaceDN w:val="0"/>
        <w:adjustRightInd w:val="0"/>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10.2 供应商勘察现场发生的费用自理。</w:t>
      </w:r>
    </w:p>
    <w:p w14:paraId="151EE45A">
      <w:pPr>
        <w:autoSpaceDE w:val="0"/>
        <w:autoSpaceDN w:val="0"/>
        <w:adjustRightInd w:val="0"/>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10.3 除采购人的原因外，供应商自行负责在勘察现场中所发生的人员伤亡和财产损失。</w:t>
      </w:r>
    </w:p>
    <w:p w14:paraId="65BC1922">
      <w:pPr>
        <w:autoSpaceDE w:val="0"/>
        <w:autoSpaceDN w:val="0"/>
        <w:adjustRightInd w:val="0"/>
        <w:spacing w:line="360" w:lineRule="exact"/>
        <w:ind w:firstLine="420" w:firstLineChars="200"/>
        <w:jc w:val="left"/>
        <w:rPr>
          <w:rFonts w:ascii="宋体" w:hAnsi="宋体"/>
          <w:b/>
          <w:szCs w:val="21"/>
          <w:highlight w:val="none"/>
        </w:rPr>
      </w:pPr>
      <w:r>
        <w:rPr>
          <w:rFonts w:hint="eastAsia" w:ascii="宋体" w:hAnsi="宋体" w:cs="宋体"/>
          <w:kern w:val="0"/>
          <w:szCs w:val="21"/>
          <w:highlight w:val="none"/>
        </w:rPr>
        <w:t>10.4 采购人在勘察现场中介绍的现场和相关的周边环境情况，供供应商在编制响应文件时参考，采购人不对供应商据此作出的判断和决策负责。</w:t>
      </w:r>
    </w:p>
    <w:p w14:paraId="27407DA2">
      <w:pPr>
        <w:adjustRightInd w:val="0"/>
        <w:snapToGrid w:val="0"/>
        <w:spacing w:line="360" w:lineRule="auto"/>
        <w:jc w:val="left"/>
        <w:rPr>
          <w:rFonts w:ascii="宋体" w:hAnsi="宋体"/>
          <w:b/>
          <w:szCs w:val="21"/>
          <w:highlight w:val="none"/>
        </w:rPr>
      </w:pPr>
      <w:r>
        <w:rPr>
          <w:rFonts w:hint="eastAsia" w:ascii="宋体" w:hAnsi="宋体"/>
          <w:b/>
          <w:szCs w:val="21"/>
          <w:highlight w:val="none"/>
        </w:rPr>
        <w:t>11.采购进口产品和服务</w:t>
      </w:r>
    </w:p>
    <w:p w14:paraId="7B5851CD">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11.1除</w:t>
      </w:r>
      <w:r>
        <w:rPr>
          <w:rFonts w:hint="eastAsia" w:ascii="宋体" w:hAnsi="宋体"/>
          <w:b/>
          <w:szCs w:val="21"/>
          <w:highlight w:val="none"/>
        </w:rPr>
        <w:t>供应商前附表</w:t>
      </w:r>
      <w:r>
        <w:rPr>
          <w:rFonts w:hint="eastAsia" w:ascii="宋体" w:hAnsi="宋体"/>
          <w:szCs w:val="21"/>
          <w:highlight w:val="none"/>
        </w:rPr>
        <w:t>另有规定外，本项目</w:t>
      </w:r>
      <w:r>
        <w:rPr>
          <w:rFonts w:hint="eastAsia" w:ascii="宋体" w:hAnsi="宋体" w:cs="宋体"/>
          <w:kern w:val="0"/>
          <w:szCs w:val="21"/>
          <w:highlight w:val="none"/>
        </w:rPr>
        <w:t>拒绝进口产品或服务参加</w:t>
      </w:r>
      <w:r>
        <w:rPr>
          <w:rFonts w:hint="eastAsia" w:ascii="宋体" w:hAnsi="宋体"/>
          <w:szCs w:val="21"/>
          <w:highlight w:val="none"/>
        </w:rPr>
        <w:t>竞争性磋商采购活动</w:t>
      </w:r>
      <w:r>
        <w:rPr>
          <w:rFonts w:hint="eastAsia" w:ascii="宋体" w:hAnsi="宋体" w:cs="宋体"/>
          <w:kern w:val="0"/>
          <w:szCs w:val="21"/>
          <w:highlight w:val="none"/>
        </w:rPr>
        <w:t>。</w:t>
      </w:r>
    </w:p>
    <w:p w14:paraId="65DB8FE7">
      <w:pPr>
        <w:adjustRightInd w:val="0"/>
        <w:snapToGrid w:val="0"/>
        <w:spacing w:line="360" w:lineRule="auto"/>
        <w:ind w:firstLine="420" w:firstLineChars="200"/>
        <w:jc w:val="left"/>
        <w:rPr>
          <w:rFonts w:ascii="宋体" w:hAnsi="宋体"/>
          <w:b/>
          <w:szCs w:val="21"/>
          <w:highlight w:val="none"/>
        </w:rPr>
      </w:pPr>
      <w:r>
        <w:rPr>
          <w:rFonts w:hint="eastAsia" w:ascii="宋体" w:hAnsi="宋体" w:cs="宋体"/>
          <w:kern w:val="0"/>
          <w:szCs w:val="21"/>
          <w:highlight w:val="none"/>
        </w:rPr>
        <w:t>11.2</w:t>
      </w:r>
      <w:r>
        <w:rPr>
          <w:rFonts w:hint="eastAsia" w:ascii="宋体" w:hAnsi="宋体"/>
          <w:szCs w:val="21"/>
          <w:highlight w:val="none"/>
        </w:rPr>
        <w:t>本章第9</w:t>
      </w:r>
      <w:r>
        <w:rPr>
          <w:rFonts w:hint="eastAsia" w:ascii="宋体" w:hAnsi="宋体" w:cs="宋体"/>
          <w:kern w:val="0"/>
          <w:szCs w:val="21"/>
          <w:highlight w:val="none"/>
          <w:lang w:val="zh-CN"/>
        </w:rPr>
        <w:t>款</w:t>
      </w:r>
      <w:r>
        <w:rPr>
          <w:rFonts w:hint="eastAsia" w:ascii="宋体" w:hAnsi="宋体"/>
          <w:szCs w:val="21"/>
          <w:highlight w:val="none"/>
        </w:rPr>
        <w:t>规定</w:t>
      </w:r>
      <w:r>
        <w:rPr>
          <w:rFonts w:ascii="宋体" w:hAnsi="宋体" w:cs="宋体"/>
          <w:kern w:val="0"/>
          <w:szCs w:val="21"/>
          <w:highlight w:val="none"/>
        </w:rPr>
        <w:t>同意购买进口产品</w:t>
      </w:r>
      <w:r>
        <w:rPr>
          <w:rFonts w:hint="eastAsia" w:ascii="宋体" w:hAnsi="宋体" w:cs="宋体"/>
          <w:kern w:val="0"/>
          <w:szCs w:val="21"/>
          <w:highlight w:val="none"/>
        </w:rPr>
        <w:t>或服务</w:t>
      </w:r>
      <w:r>
        <w:rPr>
          <w:rFonts w:ascii="宋体" w:hAnsi="宋体" w:cs="宋体"/>
          <w:kern w:val="0"/>
          <w:szCs w:val="21"/>
          <w:highlight w:val="none"/>
        </w:rPr>
        <w:t>的</w:t>
      </w:r>
      <w:r>
        <w:rPr>
          <w:rFonts w:hint="eastAsia" w:ascii="宋体" w:hAnsi="宋体" w:cs="宋体"/>
          <w:kern w:val="0"/>
          <w:szCs w:val="21"/>
          <w:highlight w:val="none"/>
        </w:rPr>
        <w:t>，</w:t>
      </w:r>
      <w:r>
        <w:rPr>
          <w:rFonts w:hint="eastAsia" w:ascii="宋体" w:hAnsi="宋体"/>
          <w:szCs w:val="21"/>
          <w:highlight w:val="none"/>
        </w:rPr>
        <w:t>本项目</w:t>
      </w:r>
      <w:r>
        <w:rPr>
          <w:rFonts w:hint="eastAsia" w:ascii="宋体" w:hAnsi="宋体" w:cs="宋体"/>
          <w:kern w:val="0"/>
          <w:szCs w:val="21"/>
          <w:highlight w:val="none"/>
          <w:lang w:val="zh-CN"/>
        </w:rPr>
        <w:t>采购活动</w:t>
      </w:r>
      <w:r>
        <w:rPr>
          <w:rFonts w:hint="eastAsia" w:ascii="宋体" w:hAnsi="宋体" w:cs="宋体"/>
          <w:kern w:val="0"/>
          <w:szCs w:val="21"/>
          <w:highlight w:val="none"/>
        </w:rPr>
        <w:t>不</w:t>
      </w:r>
      <w:r>
        <w:rPr>
          <w:rFonts w:ascii="宋体" w:hAnsi="宋体" w:cs="宋体"/>
          <w:kern w:val="0"/>
          <w:szCs w:val="21"/>
          <w:highlight w:val="none"/>
        </w:rPr>
        <w:t>限制满足</w:t>
      </w:r>
      <w:r>
        <w:rPr>
          <w:rFonts w:hint="eastAsia" w:ascii="宋体" w:hAnsi="宋体"/>
          <w:szCs w:val="21"/>
          <w:highlight w:val="none"/>
        </w:rPr>
        <w:t>磋商文件要求</w:t>
      </w:r>
      <w:r>
        <w:rPr>
          <w:rFonts w:ascii="宋体" w:hAnsi="宋体" w:cs="宋体"/>
          <w:kern w:val="0"/>
          <w:szCs w:val="21"/>
          <w:highlight w:val="none"/>
        </w:rPr>
        <w:t>的国内产品</w:t>
      </w:r>
      <w:r>
        <w:rPr>
          <w:rFonts w:hint="eastAsia" w:ascii="宋体" w:hAnsi="宋体" w:cs="宋体"/>
          <w:kern w:val="0"/>
          <w:szCs w:val="21"/>
          <w:highlight w:val="none"/>
        </w:rPr>
        <w:t>或服务</w:t>
      </w:r>
      <w:r>
        <w:rPr>
          <w:rFonts w:ascii="宋体" w:hAnsi="宋体" w:cs="宋体"/>
          <w:kern w:val="0"/>
          <w:szCs w:val="21"/>
          <w:highlight w:val="none"/>
        </w:rPr>
        <w:t>参与</w:t>
      </w:r>
      <w:r>
        <w:rPr>
          <w:rFonts w:hint="eastAsia" w:ascii="宋体" w:hAnsi="宋体"/>
          <w:szCs w:val="21"/>
          <w:highlight w:val="none"/>
        </w:rPr>
        <w:t>竞争性磋商</w:t>
      </w:r>
      <w:r>
        <w:rPr>
          <w:rFonts w:ascii="宋体" w:hAnsi="宋体" w:cs="宋体"/>
          <w:kern w:val="0"/>
          <w:szCs w:val="21"/>
          <w:highlight w:val="none"/>
        </w:rPr>
        <w:t>。</w:t>
      </w:r>
    </w:p>
    <w:p w14:paraId="42C08F57">
      <w:pPr>
        <w:adjustRightInd w:val="0"/>
        <w:snapToGrid w:val="0"/>
        <w:spacing w:line="360" w:lineRule="auto"/>
        <w:jc w:val="left"/>
        <w:rPr>
          <w:rFonts w:ascii="宋体" w:hAnsi="宋体"/>
          <w:b/>
          <w:szCs w:val="21"/>
          <w:highlight w:val="none"/>
        </w:rPr>
      </w:pPr>
      <w:r>
        <w:rPr>
          <w:rFonts w:hint="eastAsia" w:ascii="宋体" w:hAnsi="宋体"/>
          <w:b/>
          <w:szCs w:val="21"/>
          <w:highlight w:val="none"/>
        </w:rPr>
        <w:t>12. 响应和偏差</w:t>
      </w:r>
    </w:p>
    <w:p w14:paraId="1C29F78E">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12.1响应文件应当对磋商文件的实质性要求和条件作出满足或更有利于采购人的响应，否则，供应商的响应文件将被否决。实质性要求和条件见供应商须知前附表。</w:t>
      </w:r>
    </w:p>
    <w:p w14:paraId="7624E3D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12.2供应商须知前附表规定了可以偏差的范围和最高偏差项数的，偏差应当符合供应商须知前附表规定的偏差范围和最高项数，超出偏差范围和最高偏差项数的响应文件将被否决。</w:t>
      </w:r>
    </w:p>
    <w:p w14:paraId="2B65091A">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12.3响应文件对磋商文件的全部偏差，均应在响应文件的商务和技术偏差表中列明，除列明的内容外，视为供应商响应磋商文件的全部要求。</w:t>
      </w:r>
    </w:p>
    <w:p w14:paraId="00D65CA6">
      <w:pPr>
        <w:adjustRightInd w:val="0"/>
        <w:snapToGrid w:val="0"/>
        <w:spacing w:line="360" w:lineRule="auto"/>
        <w:ind w:left="906" w:hanging="906" w:hangingChars="376"/>
        <w:jc w:val="center"/>
        <w:outlineLvl w:val="1"/>
        <w:rPr>
          <w:rFonts w:ascii="黑体" w:hAnsi="宋体" w:eastAsia="黑体"/>
          <w:b/>
          <w:sz w:val="24"/>
          <w:highlight w:val="none"/>
        </w:rPr>
      </w:pPr>
      <w:bookmarkStart w:id="78" w:name="_Toc29370"/>
      <w:bookmarkStart w:id="79" w:name="_Toc5959952"/>
      <w:r>
        <w:rPr>
          <w:rFonts w:hint="eastAsia" w:ascii="黑体" w:hAnsi="宋体" w:eastAsia="黑体"/>
          <w:b/>
          <w:sz w:val="24"/>
          <w:highlight w:val="none"/>
        </w:rPr>
        <w:t>二、</w:t>
      </w:r>
      <w:bookmarkEnd w:id="78"/>
      <w:r>
        <w:rPr>
          <w:rFonts w:hint="eastAsia" w:ascii="黑体" w:hAnsi="宋体" w:eastAsia="黑体"/>
          <w:b/>
          <w:sz w:val="24"/>
          <w:highlight w:val="none"/>
        </w:rPr>
        <w:t>磋商文件</w:t>
      </w:r>
      <w:bookmarkEnd w:id="79"/>
    </w:p>
    <w:p w14:paraId="7F747517">
      <w:pPr>
        <w:adjustRightInd w:val="0"/>
        <w:snapToGrid w:val="0"/>
        <w:spacing w:line="360" w:lineRule="auto"/>
        <w:rPr>
          <w:rFonts w:ascii="宋体" w:hAnsi="宋体"/>
          <w:b/>
          <w:bCs/>
          <w:szCs w:val="21"/>
          <w:highlight w:val="none"/>
        </w:rPr>
      </w:pPr>
      <w:r>
        <w:rPr>
          <w:rFonts w:hint="eastAsia" w:ascii="宋体" w:hAnsi="宋体"/>
          <w:b/>
          <w:bCs/>
          <w:szCs w:val="21"/>
          <w:highlight w:val="none"/>
        </w:rPr>
        <w:t>13．磋商文件的组成</w:t>
      </w:r>
    </w:p>
    <w:p w14:paraId="4F2AB328">
      <w:pPr>
        <w:pStyle w:val="11"/>
        <w:adjustRightInd w:val="0"/>
        <w:snapToGrid w:val="0"/>
        <w:spacing w:line="360" w:lineRule="auto"/>
        <w:ind w:firstLine="420" w:firstLineChars="200"/>
        <w:rPr>
          <w:rFonts w:hint="default" w:hAnsi="宋体"/>
          <w:highlight w:val="none"/>
        </w:rPr>
      </w:pPr>
      <w:r>
        <w:rPr>
          <w:rFonts w:hAnsi="宋体"/>
          <w:highlight w:val="none"/>
        </w:rPr>
        <w:t>13.1 磋商文件包括：</w:t>
      </w:r>
    </w:p>
    <w:p w14:paraId="7251B7C2">
      <w:pPr>
        <w:pStyle w:val="11"/>
        <w:adjustRightInd w:val="0"/>
        <w:snapToGrid w:val="0"/>
        <w:spacing w:line="360" w:lineRule="auto"/>
        <w:ind w:firstLine="420" w:firstLineChars="200"/>
        <w:rPr>
          <w:rFonts w:hint="default" w:hAnsi="宋体"/>
          <w:highlight w:val="none"/>
        </w:rPr>
      </w:pPr>
      <w:r>
        <w:rPr>
          <w:rFonts w:hAnsi="宋体"/>
          <w:highlight w:val="none"/>
        </w:rPr>
        <w:t>第一章 竞争性磋商公告</w:t>
      </w:r>
    </w:p>
    <w:p w14:paraId="6D0EE93B">
      <w:pPr>
        <w:pStyle w:val="11"/>
        <w:adjustRightInd w:val="0"/>
        <w:snapToGrid w:val="0"/>
        <w:spacing w:line="360" w:lineRule="auto"/>
        <w:ind w:firstLine="420" w:firstLineChars="200"/>
        <w:rPr>
          <w:rFonts w:hint="default" w:hAnsi="宋体"/>
          <w:highlight w:val="none"/>
        </w:rPr>
      </w:pPr>
      <w:r>
        <w:rPr>
          <w:rFonts w:hAnsi="宋体"/>
          <w:highlight w:val="none"/>
        </w:rPr>
        <w:t>第二章 供应商须知</w:t>
      </w:r>
    </w:p>
    <w:p w14:paraId="035F00F9">
      <w:pPr>
        <w:pStyle w:val="11"/>
        <w:adjustRightInd w:val="0"/>
        <w:snapToGrid w:val="0"/>
        <w:spacing w:line="360" w:lineRule="auto"/>
        <w:ind w:firstLine="420" w:firstLineChars="200"/>
        <w:rPr>
          <w:rFonts w:hint="default" w:hAnsi="宋体"/>
          <w:highlight w:val="none"/>
        </w:rPr>
      </w:pPr>
      <w:r>
        <w:rPr>
          <w:rFonts w:hAnsi="宋体"/>
          <w:highlight w:val="none"/>
        </w:rPr>
        <w:t>第三章 评标办法</w:t>
      </w:r>
    </w:p>
    <w:p w14:paraId="736B8F02">
      <w:pPr>
        <w:pStyle w:val="11"/>
        <w:adjustRightInd w:val="0"/>
        <w:snapToGrid w:val="0"/>
        <w:spacing w:line="360" w:lineRule="auto"/>
        <w:ind w:firstLine="420" w:firstLineChars="200"/>
        <w:rPr>
          <w:rFonts w:hint="default" w:hAnsi="宋体"/>
          <w:highlight w:val="none"/>
        </w:rPr>
      </w:pPr>
      <w:r>
        <w:rPr>
          <w:rFonts w:hAnsi="宋体"/>
          <w:highlight w:val="none"/>
        </w:rPr>
        <w:t>第四章 招标</w:t>
      </w:r>
      <w:r>
        <w:rPr>
          <w:rFonts w:hint="eastAsia" w:hAnsi="宋体"/>
          <w:highlight w:val="none"/>
          <w:lang w:val="en-US" w:eastAsia="zh-CN"/>
        </w:rPr>
        <w:t>要</w:t>
      </w:r>
      <w:r>
        <w:rPr>
          <w:rFonts w:hAnsi="宋体"/>
          <w:highlight w:val="none"/>
        </w:rPr>
        <w:t>求</w:t>
      </w:r>
    </w:p>
    <w:p w14:paraId="01D40D56">
      <w:pPr>
        <w:pStyle w:val="11"/>
        <w:adjustRightInd w:val="0"/>
        <w:snapToGrid w:val="0"/>
        <w:spacing w:line="360" w:lineRule="auto"/>
        <w:ind w:firstLine="420" w:firstLineChars="200"/>
        <w:rPr>
          <w:rFonts w:hint="default" w:hAnsi="宋体"/>
          <w:highlight w:val="none"/>
        </w:rPr>
      </w:pPr>
      <w:r>
        <w:rPr>
          <w:rFonts w:hAnsi="宋体"/>
          <w:highlight w:val="none"/>
        </w:rPr>
        <w:t>第五章 合同条款及格式</w:t>
      </w:r>
    </w:p>
    <w:p w14:paraId="3DDCA4F5">
      <w:pPr>
        <w:pStyle w:val="11"/>
        <w:adjustRightInd w:val="0"/>
        <w:snapToGrid w:val="0"/>
        <w:spacing w:line="360" w:lineRule="auto"/>
        <w:ind w:firstLine="420" w:firstLineChars="200"/>
        <w:rPr>
          <w:rFonts w:hint="default" w:hAnsi="宋体"/>
          <w:highlight w:val="none"/>
        </w:rPr>
      </w:pPr>
      <w:r>
        <w:rPr>
          <w:rFonts w:hAnsi="宋体"/>
          <w:highlight w:val="none"/>
        </w:rPr>
        <w:t>第六章 响应文件格式</w:t>
      </w:r>
    </w:p>
    <w:p w14:paraId="70B13BCB">
      <w:pPr>
        <w:pStyle w:val="11"/>
        <w:adjustRightInd w:val="0"/>
        <w:snapToGrid w:val="0"/>
        <w:spacing w:line="360" w:lineRule="auto"/>
        <w:ind w:firstLine="420" w:firstLineChars="200"/>
        <w:rPr>
          <w:rFonts w:hint="default"/>
          <w:highlight w:val="none"/>
        </w:rPr>
      </w:pPr>
      <w:r>
        <w:rPr>
          <w:highlight w:val="none"/>
        </w:rPr>
        <w:t>13.2对磋商文件所作的澄清、修改，构成磋商文件的组成部分。</w:t>
      </w:r>
    </w:p>
    <w:p w14:paraId="2FD05BA3">
      <w:pPr>
        <w:pStyle w:val="11"/>
        <w:adjustRightInd w:val="0"/>
        <w:snapToGrid w:val="0"/>
        <w:spacing w:line="360" w:lineRule="auto"/>
        <w:ind w:firstLine="420" w:firstLineChars="200"/>
        <w:rPr>
          <w:rFonts w:hint="default" w:hAnsi="宋体" w:cs="宋体"/>
          <w:kern w:val="0"/>
          <w:highlight w:val="none"/>
        </w:rPr>
      </w:pPr>
      <w:r>
        <w:rPr>
          <w:highlight w:val="none"/>
        </w:rPr>
        <w:t>13.3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可能实质性变动的内容见供应商</w:t>
      </w:r>
      <w:r>
        <w:rPr>
          <w:bCs/>
          <w:highlight w:val="none"/>
        </w:rPr>
        <w:t>须知前附表。</w:t>
      </w:r>
    </w:p>
    <w:p w14:paraId="433CCFA7">
      <w:pPr>
        <w:adjustRightInd w:val="0"/>
        <w:snapToGrid w:val="0"/>
        <w:spacing w:line="360" w:lineRule="auto"/>
        <w:rPr>
          <w:rFonts w:ascii="宋体" w:hAnsi="宋体"/>
          <w:b/>
          <w:bCs/>
          <w:szCs w:val="21"/>
          <w:highlight w:val="none"/>
        </w:rPr>
      </w:pPr>
      <w:r>
        <w:rPr>
          <w:rFonts w:hint="eastAsia" w:ascii="宋体" w:hAnsi="宋体"/>
          <w:b/>
          <w:bCs/>
          <w:szCs w:val="21"/>
          <w:highlight w:val="none"/>
        </w:rPr>
        <w:t>14.</w:t>
      </w:r>
      <w:r>
        <w:rPr>
          <w:rFonts w:ascii="宋体" w:hAnsi="宋体"/>
          <w:b/>
          <w:bCs/>
          <w:szCs w:val="21"/>
          <w:highlight w:val="none"/>
        </w:rPr>
        <w:t xml:space="preserve"> </w:t>
      </w:r>
      <w:r>
        <w:rPr>
          <w:rFonts w:hint="eastAsia" w:ascii="宋体" w:hAnsi="宋体"/>
          <w:b/>
          <w:bCs/>
          <w:szCs w:val="21"/>
          <w:highlight w:val="none"/>
        </w:rPr>
        <w:t>磋商文件的质疑</w:t>
      </w:r>
    </w:p>
    <w:p w14:paraId="259B6517">
      <w:pPr>
        <w:adjustRightInd w:val="0"/>
        <w:snapToGrid w:val="0"/>
        <w:spacing w:line="360" w:lineRule="auto"/>
        <w:ind w:firstLine="420" w:firstLineChars="200"/>
        <w:rPr>
          <w:rFonts w:ascii="宋体" w:hAnsi="宋体"/>
          <w:highlight w:val="none"/>
        </w:rPr>
      </w:pPr>
      <w:r>
        <w:rPr>
          <w:rFonts w:hint="eastAsia"/>
          <w:szCs w:val="21"/>
          <w:highlight w:val="none"/>
        </w:rPr>
        <w:t>14.1提出质疑的供应商（以下简称质疑供应商）应当是参与所质疑项目采购活动的供应商。</w:t>
      </w:r>
    </w:p>
    <w:p w14:paraId="58243691">
      <w:pPr>
        <w:adjustRightInd w:val="0"/>
        <w:snapToGrid w:val="0"/>
        <w:spacing w:line="360" w:lineRule="auto"/>
        <w:ind w:firstLine="420" w:firstLineChars="200"/>
        <w:rPr>
          <w:rFonts w:hAnsi="宋体"/>
          <w:highlight w:val="none"/>
        </w:rPr>
      </w:pPr>
      <w:r>
        <w:rPr>
          <w:rFonts w:hint="eastAsia" w:hAnsi="宋体"/>
          <w:highlight w:val="none"/>
        </w:rPr>
        <w:t>潜在供应商已依法获取其可质疑的采购文件的，可以对该文件提出质疑。对采购文件提出质疑的，应当在获取采购文件或者采购文件公告期限届满之日起7个工作日内提出。</w:t>
      </w:r>
    </w:p>
    <w:p w14:paraId="09E63250">
      <w:pPr>
        <w:adjustRightInd w:val="0"/>
        <w:snapToGrid w:val="0"/>
        <w:spacing w:line="360" w:lineRule="auto"/>
        <w:ind w:firstLine="420" w:firstLineChars="200"/>
        <w:rPr>
          <w:rFonts w:hAnsi="宋体"/>
          <w:highlight w:val="none"/>
        </w:rPr>
      </w:pPr>
      <w:r>
        <w:rPr>
          <w:rFonts w:hint="eastAsia" w:hAnsi="宋体"/>
          <w:highlight w:val="none"/>
        </w:rPr>
        <w:t>14.2供应商应在法定质疑期内一次性提出针对同一采购程序环节的质疑。</w:t>
      </w:r>
    </w:p>
    <w:p w14:paraId="05A8E01A">
      <w:pPr>
        <w:adjustRightInd w:val="0"/>
        <w:snapToGrid w:val="0"/>
        <w:spacing w:line="360" w:lineRule="auto"/>
        <w:ind w:firstLine="420" w:firstLineChars="200"/>
        <w:rPr>
          <w:rFonts w:hAnsi="宋体"/>
          <w:highlight w:val="none"/>
        </w:rPr>
      </w:pPr>
      <w:r>
        <w:rPr>
          <w:rFonts w:hint="eastAsia" w:hAnsi="宋体"/>
          <w:highlight w:val="none"/>
        </w:rPr>
        <w:t>14.3采购人、采购代理机构认为供应商质疑不成立，或者成立但未对中标、成交结果构成影响的，继续开展采购活动；认为供应商质疑成立且影响或者可能影响中标、成交结果的，依法通过澄清或者修改可以继续开展采购活动的，澄清或者修改采购文件后继续开展采购活动；</w:t>
      </w:r>
      <w:r>
        <w:rPr>
          <w:rFonts w:hAnsi="宋体"/>
          <w:highlight w:val="none"/>
        </w:rPr>
        <w:t xml:space="preserve"> </w:t>
      </w:r>
    </w:p>
    <w:p w14:paraId="700534AC">
      <w:pPr>
        <w:adjustRightInd w:val="0"/>
        <w:snapToGrid w:val="0"/>
        <w:spacing w:line="360" w:lineRule="auto"/>
        <w:ind w:firstLine="420" w:firstLineChars="200"/>
        <w:rPr>
          <w:rFonts w:hAnsi="宋体"/>
          <w:highlight w:val="none"/>
        </w:rPr>
      </w:pPr>
      <w:r>
        <w:rPr>
          <w:rFonts w:hint="eastAsia" w:hAnsi="宋体"/>
          <w:highlight w:val="none"/>
        </w:rPr>
        <w:t>14.4供应商提出质疑的形式和内容应符合法律法规和磋商文件的要求。</w:t>
      </w:r>
    </w:p>
    <w:p w14:paraId="6BDAF4AB">
      <w:pPr>
        <w:spacing w:line="360" w:lineRule="auto"/>
        <w:ind w:firstLine="420" w:firstLineChars="200"/>
        <w:rPr>
          <w:rFonts w:ascii="宋体" w:hAnsi="宋体" w:cs="宋体"/>
          <w:szCs w:val="21"/>
          <w:highlight w:val="none"/>
        </w:rPr>
      </w:pPr>
      <w:r>
        <w:rPr>
          <w:rFonts w:hint="eastAsia" w:hAnsi="宋体"/>
          <w:highlight w:val="none"/>
        </w:rPr>
        <w:t>14.5</w:t>
      </w:r>
      <w:r>
        <w:rPr>
          <w:rFonts w:hint="eastAsia" w:ascii="宋体" w:hAnsi="宋体" w:cs="宋体"/>
          <w:szCs w:val="21"/>
          <w:highlight w:val="none"/>
        </w:rPr>
        <w:t>根据开封市公共资源交易管理委员会办公室文件（汴公管办【2020】13号）的规定：</w:t>
      </w:r>
    </w:p>
    <w:p w14:paraId="12ECF90B">
      <w:pPr>
        <w:spacing w:line="360" w:lineRule="auto"/>
        <w:ind w:firstLine="420" w:firstLineChars="200"/>
        <w:rPr>
          <w:highlight w:val="none"/>
        </w:rPr>
      </w:pPr>
      <w:r>
        <w:rPr>
          <w:rFonts w:hint="eastAsia" w:ascii="宋体" w:hAnsi="宋体" w:cs="宋体"/>
          <w:szCs w:val="21"/>
          <w:highlight w:val="none"/>
        </w:rPr>
        <w:t>投标人(供应商)向招标人、招标代理机构提出质疑(异议)的方式为线上提起，并在规定时间内对投标人(供应商)的质疑函(异议书)进行回复，各投标人应时刻关注电子交易系统中的项目进度和状态。</w:t>
      </w:r>
    </w:p>
    <w:p w14:paraId="6BCE4B78">
      <w:pPr>
        <w:adjustRightInd w:val="0"/>
        <w:snapToGrid w:val="0"/>
        <w:spacing w:line="360" w:lineRule="auto"/>
        <w:rPr>
          <w:rFonts w:ascii="宋体" w:hAnsi="宋体"/>
          <w:b/>
          <w:bCs/>
          <w:szCs w:val="21"/>
          <w:highlight w:val="none"/>
        </w:rPr>
      </w:pPr>
      <w:r>
        <w:rPr>
          <w:rFonts w:hint="eastAsia" w:ascii="宋体" w:hAnsi="宋体"/>
          <w:b/>
          <w:bCs/>
          <w:szCs w:val="21"/>
          <w:highlight w:val="none"/>
        </w:rPr>
        <w:t>15.磋商文件的澄清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3AB10615">
      <w:pPr>
        <w:adjustRightInd w:val="0"/>
        <w:snapToGrid w:val="0"/>
        <w:spacing w:line="360" w:lineRule="auto"/>
        <w:ind w:firstLine="420" w:firstLineChars="200"/>
        <w:rPr>
          <w:rFonts w:ascii="黑体" w:hAnsi="宋体" w:eastAsia="黑体"/>
          <w:b/>
          <w:sz w:val="24"/>
          <w:highlight w:val="none"/>
        </w:rPr>
      </w:pPr>
      <w:r>
        <w:rPr>
          <w:rFonts w:hint="eastAsia" w:hAnsi="宋体"/>
          <w:highlight w:val="none"/>
        </w:rPr>
        <w:t>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响应文件截止时间至少5日前，以供应商须知前附表规定的形式通知所有接收磋商文件的供应商，不足5日的，采购人、采购代理机构应当顺延提交响应文件截止时间。提交响应文件截止时间见本章第22.1款。</w:t>
      </w:r>
      <w:bookmarkStart w:id="80" w:name="_Toc2356"/>
    </w:p>
    <w:p w14:paraId="1A7393DD">
      <w:pPr>
        <w:numPr>
          <w:ilvl w:val="0"/>
          <w:numId w:val="1"/>
        </w:numPr>
        <w:spacing w:line="360" w:lineRule="auto"/>
        <w:jc w:val="left"/>
        <w:rPr>
          <w:rFonts w:ascii="宋体" w:hAnsi="宋体"/>
          <w:b/>
          <w:bCs/>
          <w:szCs w:val="21"/>
          <w:highlight w:val="none"/>
        </w:rPr>
      </w:pPr>
      <w:bookmarkStart w:id="81" w:name="_Toc5959953"/>
      <w:r>
        <w:rPr>
          <w:rFonts w:hint="eastAsia" w:ascii="宋体" w:hAnsi="宋体"/>
          <w:b/>
          <w:bCs/>
          <w:szCs w:val="21"/>
          <w:highlight w:val="none"/>
        </w:rPr>
        <w:t xml:space="preserve">开标程序 </w:t>
      </w:r>
    </w:p>
    <w:p w14:paraId="4A831169">
      <w:pPr>
        <w:spacing w:line="360" w:lineRule="auto"/>
        <w:jc w:val="left"/>
        <w:rPr>
          <w:szCs w:val="21"/>
          <w:highlight w:val="none"/>
        </w:rPr>
      </w:pPr>
      <w:r>
        <w:rPr>
          <w:szCs w:val="21"/>
          <w:highlight w:val="none"/>
        </w:rPr>
        <w:t>1.</w:t>
      </w:r>
      <w:r>
        <w:rPr>
          <w:rFonts w:hint="eastAsia"/>
          <w:szCs w:val="21"/>
          <w:highlight w:val="none"/>
        </w:rPr>
        <w:t>投标人应在规定的时间（自系统发起40分钟内）内完成解密。</w:t>
      </w:r>
    </w:p>
    <w:p w14:paraId="1F76EA90">
      <w:pPr>
        <w:spacing w:line="360" w:lineRule="auto"/>
        <w:rPr>
          <w:szCs w:val="21"/>
          <w:highlight w:val="none"/>
        </w:rPr>
      </w:pPr>
      <w:r>
        <w:rPr>
          <w:rFonts w:hint="eastAsia"/>
          <w:szCs w:val="21"/>
          <w:highlight w:val="none"/>
        </w:rPr>
        <w:t>2</w:t>
      </w:r>
      <w:r>
        <w:rPr>
          <w:szCs w:val="21"/>
          <w:highlight w:val="none"/>
        </w:rPr>
        <w:t>.</w:t>
      </w:r>
      <w:r>
        <w:rPr>
          <w:rFonts w:hint="eastAsia"/>
          <w:szCs w:val="21"/>
          <w:highlight w:val="none"/>
        </w:rPr>
        <w:t>本项目采用“远程不见面”开标方式,投标人无需到现场提交原件资料、无需到开封市公共资源交易中心现场参加开标会议；投标人应当在开标时间前,登录远程开标大厅,在线准时参加开标活动并进行投标文件解密、答疑澄清等。</w:t>
      </w:r>
    </w:p>
    <w:p w14:paraId="308B9443">
      <w:pPr>
        <w:spacing w:line="360" w:lineRule="auto"/>
        <w:rPr>
          <w:szCs w:val="21"/>
          <w:highlight w:val="none"/>
        </w:rPr>
      </w:pPr>
      <w:r>
        <w:rPr>
          <w:rFonts w:hint="eastAsia"/>
          <w:szCs w:val="21"/>
          <w:highlight w:val="none"/>
        </w:rPr>
        <w:t>操作流程按开封市公共资源交易平台不见面开评系统操作手册</w:t>
      </w:r>
    </w:p>
    <w:p w14:paraId="1D01BD09">
      <w:pPr>
        <w:spacing w:line="360" w:lineRule="auto"/>
        <w:rPr>
          <w:szCs w:val="21"/>
          <w:highlight w:val="none"/>
        </w:rPr>
      </w:pPr>
      <w:r>
        <w:rPr>
          <w:rFonts w:hint="eastAsia"/>
          <w:szCs w:val="21"/>
          <w:highlight w:val="none"/>
        </w:rPr>
        <w:t>因投标人原因造成投标文件未解密的，视为撤销其投标文件。部分投标人的投标文件未解密的，其他投标人的投标文件的开标会议可以继续进行。一个标段解密的投标文件不足三家时该标段不再继续进行。</w:t>
      </w:r>
    </w:p>
    <w:p w14:paraId="11C0C09C">
      <w:pPr>
        <w:numPr>
          <w:ilvl w:val="0"/>
          <w:numId w:val="2"/>
        </w:numPr>
        <w:spacing w:line="360" w:lineRule="auto"/>
        <w:rPr>
          <w:szCs w:val="21"/>
          <w:highlight w:val="none"/>
        </w:rPr>
      </w:pPr>
      <w:r>
        <w:rPr>
          <w:rFonts w:hint="eastAsia"/>
          <w:szCs w:val="21"/>
          <w:highlight w:val="none"/>
        </w:rPr>
        <w:t>开标会议结束，各投标人可在开标会议过程中至开标会议结束后5分钟之内对开标会议开标过程涉及内容提出质疑，否则视为对开标过程涉及内容会议无异议。</w:t>
      </w:r>
    </w:p>
    <w:p w14:paraId="188C05FB">
      <w:pPr>
        <w:adjustRightInd w:val="0"/>
        <w:snapToGrid w:val="0"/>
        <w:spacing w:line="360" w:lineRule="auto"/>
        <w:rPr>
          <w:rFonts w:ascii="宋体" w:hAnsi="宋体"/>
          <w:b/>
          <w:bCs/>
          <w:szCs w:val="21"/>
          <w:highlight w:val="none"/>
        </w:rPr>
      </w:pPr>
      <w:r>
        <w:rPr>
          <w:rFonts w:hint="eastAsia" w:ascii="宋体" w:hAnsi="宋体"/>
          <w:spacing w:val="-6"/>
          <w:szCs w:val="21"/>
          <w:highlight w:val="none"/>
        </w:rPr>
        <w:t>4、开标结束。</w:t>
      </w:r>
    </w:p>
    <w:p w14:paraId="3FB8612A">
      <w:pPr>
        <w:adjustRightInd w:val="0"/>
        <w:snapToGrid w:val="0"/>
        <w:spacing w:line="360" w:lineRule="auto"/>
        <w:jc w:val="center"/>
        <w:outlineLvl w:val="1"/>
        <w:rPr>
          <w:rFonts w:ascii="宋体" w:hAnsi="宋体"/>
          <w:b/>
          <w:bCs/>
          <w:szCs w:val="21"/>
          <w:highlight w:val="none"/>
        </w:rPr>
      </w:pPr>
      <w:r>
        <w:rPr>
          <w:rFonts w:hint="eastAsia" w:ascii="黑体" w:hAnsi="宋体" w:eastAsia="黑体"/>
          <w:b/>
          <w:sz w:val="24"/>
          <w:highlight w:val="none"/>
        </w:rPr>
        <w:t>三、响应文件</w:t>
      </w:r>
      <w:bookmarkEnd w:id="80"/>
      <w:bookmarkEnd w:id="81"/>
    </w:p>
    <w:p w14:paraId="1D7CB309">
      <w:pPr>
        <w:adjustRightInd w:val="0"/>
        <w:snapToGrid w:val="0"/>
        <w:spacing w:line="360" w:lineRule="auto"/>
        <w:rPr>
          <w:rFonts w:ascii="宋体" w:hAnsi="宋体"/>
          <w:b/>
          <w:bCs/>
          <w:szCs w:val="21"/>
          <w:highlight w:val="none"/>
        </w:rPr>
      </w:pPr>
      <w:r>
        <w:rPr>
          <w:rFonts w:hint="eastAsia" w:ascii="宋体" w:hAnsi="宋体"/>
          <w:b/>
          <w:bCs/>
          <w:szCs w:val="21"/>
          <w:highlight w:val="none"/>
        </w:rPr>
        <w:t>16.</w:t>
      </w:r>
      <w:r>
        <w:rPr>
          <w:rFonts w:hint="eastAsia" w:ascii="宋体" w:hAnsi="宋体"/>
          <w:b/>
          <w:szCs w:val="21"/>
          <w:highlight w:val="none"/>
        </w:rPr>
        <w:t>响应文件</w:t>
      </w:r>
      <w:r>
        <w:rPr>
          <w:rFonts w:hint="eastAsia" w:ascii="宋体" w:hAnsi="宋体"/>
          <w:b/>
          <w:bCs/>
          <w:szCs w:val="21"/>
          <w:highlight w:val="none"/>
        </w:rPr>
        <w:t>的组成</w:t>
      </w:r>
    </w:p>
    <w:p w14:paraId="2B07DB56">
      <w:pPr>
        <w:adjustRightInd w:val="0"/>
        <w:snapToGrid w:val="0"/>
        <w:ind w:firstLine="420" w:firstLineChars="200"/>
        <w:jc w:val="left"/>
        <w:rPr>
          <w:rFonts w:ascii="宋体" w:hAnsi="宋体"/>
          <w:szCs w:val="21"/>
          <w:highlight w:val="none"/>
        </w:rPr>
      </w:pPr>
      <w:bookmarkStart w:id="82" w:name="_Toc25224"/>
      <w:bookmarkStart w:id="83" w:name="_Toc28"/>
      <w:bookmarkStart w:id="84" w:name="_Toc5008"/>
      <w:r>
        <w:rPr>
          <w:rFonts w:hint="eastAsia" w:ascii="宋体" w:hAnsi="宋体"/>
          <w:highlight w:val="none"/>
        </w:rPr>
        <w:t>16.1</w:t>
      </w:r>
      <w:r>
        <w:rPr>
          <w:rFonts w:hint="eastAsia" w:hAnsi="宋体"/>
          <w:highlight w:val="none"/>
        </w:rPr>
        <w:t xml:space="preserve"> 响应文件包括下列内容：</w:t>
      </w:r>
      <w:bookmarkEnd w:id="82"/>
      <w:bookmarkEnd w:id="83"/>
      <w:bookmarkEnd w:id="84"/>
      <w:r>
        <w:rPr>
          <w:rFonts w:hint="eastAsia" w:ascii="宋体" w:hAnsi="宋体"/>
          <w:szCs w:val="21"/>
          <w:highlight w:val="none"/>
        </w:rPr>
        <w:t xml:space="preserve"> </w:t>
      </w:r>
    </w:p>
    <w:p w14:paraId="1BFC6E66">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1</w:t>
      </w:r>
      <w:r>
        <w:rPr>
          <w:rFonts w:hint="eastAsia" w:ascii="宋体" w:hAnsi="宋体" w:cs="微软雅黑"/>
          <w:spacing w:val="-2"/>
          <w:kern w:val="0"/>
          <w:szCs w:val="21"/>
          <w:highlight w:val="none"/>
        </w:rPr>
        <w:t>）</w:t>
      </w:r>
      <w:r>
        <w:rPr>
          <w:rFonts w:hint="eastAsia" w:ascii="宋体" w:hAnsi="宋体" w:cs="微软雅黑"/>
          <w:kern w:val="0"/>
          <w:szCs w:val="21"/>
          <w:highlight w:val="none"/>
        </w:rPr>
        <w:t>响应函</w:t>
      </w:r>
    </w:p>
    <w:p w14:paraId="14799211">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2</w:t>
      </w:r>
      <w:r>
        <w:rPr>
          <w:rFonts w:hint="eastAsia" w:ascii="宋体" w:hAnsi="宋体" w:cs="微软雅黑"/>
          <w:spacing w:val="-2"/>
          <w:kern w:val="0"/>
          <w:szCs w:val="21"/>
          <w:highlight w:val="none"/>
        </w:rPr>
        <w:t>）首次</w:t>
      </w:r>
      <w:r>
        <w:rPr>
          <w:rFonts w:hint="eastAsia" w:ascii="宋体" w:hAnsi="宋体" w:cs="微软雅黑"/>
          <w:kern w:val="0"/>
          <w:szCs w:val="21"/>
          <w:highlight w:val="none"/>
        </w:rPr>
        <w:t>报价一览表</w:t>
      </w:r>
    </w:p>
    <w:p w14:paraId="6DACD99A">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3</w:t>
      </w:r>
      <w:r>
        <w:rPr>
          <w:rFonts w:hint="eastAsia" w:ascii="宋体" w:hAnsi="宋体" w:cs="微软雅黑"/>
          <w:spacing w:val="-2"/>
          <w:kern w:val="0"/>
          <w:szCs w:val="21"/>
          <w:highlight w:val="none"/>
        </w:rPr>
        <w:t>）</w:t>
      </w:r>
      <w:r>
        <w:rPr>
          <w:rFonts w:hint="eastAsia" w:ascii="宋体" w:hAnsi="宋体" w:cs="微软雅黑"/>
          <w:kern w:val="0"/>
          <w:szCs w:val="21"/>
          <w:highlight w:val="none"/>
        </w:rPr>
        <w:t>法</w:t>
      </w:r>
      <w:r>
        <w:rPr>
          <w:rFonts w:hint="eastAsia" w:ascii="宋体" w:hAnsi="宋体" w:cs="微软雅黑"/>
          <w:spacing w:val="-2"/>
          <w:kern w:val="0"/>
          <w:szCs w:val="21"/>
          <w:highlight w:val="none"/>
        </w:rPr>
        <w:t>定</w:t>
      </w:r>
      <w:r>
        <w:rPr>
          <w:rFonts w:hint="eastAsia" w:ascii="宋体" w:hAnsi="宋体" w:cs="微软雅黑"/>
          <w:kern w:val="0"/>
          <w:szCs w:val="21"/>
          <w:highlight w:val="none"/>
        </w:rPr>
        <w:t>代</w:t>
      </w:r>
      <w:r>
        <w:rPr>
          <w:rFonts w:hint="eastAsia" w:ascii="宋体" w:hAnsi="宋体" w:cs="微软雅黑"/>
          <w:spacing w:val="-2"/>
          <w:kern w:val="0"/>
          <w:szCs w:val="21"/>
          <w:highlight w:val="none"/>
        </w:rPr>
        <w:t>表</w:t>
      </w:r>
      <w:r>
        <w:rPr>
          <w:rFonts w:hint="eastAsia" w:ascii="宋体" w:hAnsi="宋体" w:cs="微软雅黑"/>
          <w:kern w:val="0"/>
          <w:szCs w:val="21"/>
          <w:highlight w:val="none"/>
        </w:rPr>
        <w:t>人</w:t>
      </w:r>
      <w:r>
        <w:rPr>
          <w:rFonts w:hint="eastAsia" w:ascii="宋体" w:hAnsi="宋体" w:cs="微软雅黑"/>
          <w:spacing w:val="-2"/>
          <w:kern w:val="0"/>
          <w:szCs w:val="21"/>
          <w:highlight w:val="none"/>
        </w:rPr>
        <w:t>（</w:t>
      </w:r>
      <w:r>
        <w:rPr>
          <w:rFonts w:hint="eastAsia" w:ascii="宋体" w:hAnsi="宋体" w:cs="微软雅黑"/>
          <w:kern w:val="0"/>
          <w:szCs w:val="21"/>
          <w:highlight w:val="none"/>
        </w:rPr>
        <w:t>单</w:t>
      </w:r>
      <w:r>
        <w:rPr>
          <w:rFonts w:hint="eastAsia" w:ascii="宋体" w:hAnsi="宋体" w:cs="微软雅黑"/>
          <w:spacing w:val="-2"/>
          <w:kern w:val="0"/>
          <w:szCs w:val="21"/>
          <w:highlight w:val="none"/>
        </w:rPr>
        <w:t>位负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cs="微软雅黑"/>
          <w:kern w:val="0"/>
          <w:szCs w:val="21"/>
          <w:highlight w:val="none"/>
        </w:rPr>
        <w:t>身</w:t>
      </w:r>
      <w:r>
        <w:rPr>
          <w:rFonts w:hint="eastAsia" w:ascii="宋体" w:hAnsi="宋体" w:cs="微软雅黑"/>
          <w:spacing w:val="-2"/>
          <w:kern w:val="0"/>
          <w:szCs w:val="21"/>
          <w:highlight w:val="none"/>
        </w:rPr>
        <w:t>份</w:t>
      </w:r>
      <w:r>
        <w:rPr>
          <w:rFonts w:hint="eastAsia" w:ascii="宋体" w:hAnsi="宋体" w:cs="微软雅黑"/>
          <w:kern w:val="0"/>
          <w:szCs w:val="21"/>
          <w:highlight w:val="none"/>
        </w:rPr>
        <w:t>证</w:t>
      </w:r>
      <w:r>
        <w:rPr>
          <w:rFonts w:hint="eastAsia" w:ascii="宋体" w:hAnsi="宋体" w:cs="微软雅黑"/>
          <w:spacing w:val="-2"/>
          <w:kern w:val="0"/>
          <w:szCs w:val="21"/>
          <w:highlight w:val="none"/>
        </w:rPr>
        <w:t>明</w:t>
      </w:r>
    </w:p>
    <w:p w14:paraId="6B2823A1">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4</w:t>
      </w:r>
      <w:r>
        <w:rPr>
          <w:rFonts w:hint="eastAsia" w:ascii="宋体" w:hAnsi="宋体" w:cs="微软雅黑"/>
          <w:spacing w:val="-2"/>
          <w:kern w:val="0"/>
          <w:szCs w:val="21"/>
          <w:highlight w:val="none"/>
        </w:rPr>
        <w:t>）授</w:t>
      </w:r>
      <w:r>
        <w:rPr>
          <w:rFonts w:hint="eastAsia" w:ascii="宋体" w:hAnsi="宋体" w:cs="微软雅黑"/>
          <w:kern w:val="0"/>
          <w:szCs w:val="21"/>
          <w:highlight w:val="none"/>
        </w:rPr>
        <w:t>权</w:t>
      </w:r>
      <w:r>
        <w:rPr>
          <w:rFonts w:hint="eastAsia" w:ascii="宋体" w:hAnsi="宋体" w:cs="微软雅黑"/>
          <w:spacing w:val="-2"/>
          <w:kern w:val="0"/>
          <w:szCs w:val="21"/>
          <w:highlight w:val="none"/>
        </w:rPr>
        <w:t>委</w:t>
      </w:r>
      <w:r>
        <w:rPr>
          <w:rFonts w:hint="eastAsia" w:ascii="宋体" w:hAnsi="宋体" w:cs="微软雅黑"/>
          <w:kern w:val="0"/>
          <w:szCs w:val="21"/>
          <w:highlight w:val="none"/>
        </w:rPr>
        <w:t>托书</w:t>
      </w:r>
    </w:p>
    <w:p w14:paraId="580F0BEB">
      <w:pPr>
        <w:pStyle w:val="6"/>
        <w:ind w:firstLine="525" w:firstLineChars="250"/>
        <w:rPr>
          <w:rFonts w:ascii="宋体" w:hAnsi="宋体" w:cs="微软雅黑"/>
          <w:kern w:val="0"/>
          <w:szCs w:val="21"/>
          <w:highlight w:val="none"/>
        </w:rPr>
      </w:pPr>
      <w:r>
        <w:rPr>
          <w:rFonts w:hint="eastAsia" w:ascii="宋体" w:hAnsi="宋体" w:cs="微软雅黑"/>
          <w:kern w:val="0"/>
          <w:szCs w:val="21"/>
          <w:highlight w:val="none"/>
        </w:rPr>
        <w:t>（</w:t>
      </w:r>
      <w:r>
        <w:rPr>
          <w:rFonts w:hint="eastAsia" w:ascii="宋体" w:hAnsi="宋体"/>
          <w:kern w:val="0"/>
          <w:szCs w:val="21"/>
          <w:highlight w:val="none"/>
        </w:rPr>
        <w:t>5</w:t>
      </w:r>
      <w:r>
        <w:rPr>
          <w:rFonts w:hint="eastAsia" w:ascii="宋体" w:hAnsi="宋体" w:cs="微软雅黑"/>
          <w:spacing w:val="-2"/>
          <w:kern w:val="0"/>
          <w:szCs w:val="21"/>
          <w:highlight w:val="none"/>
        </w:rPr>
        <w:t>）</w:t>
      </w:r>
      <w:r>
        <w:rPr>
          <w:rFonts w:hint="eastAsia" w:ascii="宋体" w:hAnsi="宋体" w:cs="微软雅黑"/>
          <w:kern w:val="0"/>
          <w:szCs w:val="21"/>
          <w:highlight w:val="none"/>
        </w:rPr>
        <w:t>商</w:t>
      </w:r>
      <w:r>
        <w:rPr>
          <w:rFonts w:hint="eastAsia" w:ascii="宋体" w:hAnsi="宋体" w:cs="微软雅黑"/>
          <w:spacing w:val="-2"/>
          <w:kern w:val="0"/>
          <w:szCs w:val="21"/>
          <w:highlight w:val="none"/>
        </w:rPr>
        <w:t>务</w:t>
      </w:r>
      <w:r>
        <w:rPr>
          <w:rFonts w:hint="eastAsia" w:ascii="宋体" w:hAnsi="宋体" w:cs="微软雅黑"/>
          <w:kern w:val="0"/>
          <w:szCs w:val="21"/>
          <w:highlight w:val="none"/>
        </w:rPr>
        <w:t>和</w:t>
      </w:r>
      <w:r>
        <w:rPr>
          <w:rFonts w:hint="eastAsia" w:ascii="宋体" w:hAnsi="宋体" w:cs="微软雅黑"/>
          <w:spacing w:val="-2"/>
          <w:kern w:val="0"/>
          <w:szCs w:val="21"/>
          <w:highlight w:val="none"/>
        </w:rPr>
        <w:t>技</w:t>
      </w:r>
      <w:r>
        <w:rPr>
          <w:rFonts w:hint="eastAsia" w:ascii="宋体" w:hAnsi="宋体" w:cs="微软雅黑"/>
          <w:kern w:val="0"/>
          <w:szCs w:val="21"/>
          <w:highlight w:val="none"/>
        </w:rPr>
        <w:t>术</w:t>
      </w:r>
      <w:r>
        <w:rPr>
          <w:rFonts w:hint="eastAsia" w:ascii="宋体" w:hAnsi="宋体" w:cs="微软雅黑"/>
          <w:spacing w:val="-2"/>
          <w:kern w:val="0"/>
          <w:szCs w:val="21"/>
          <w:highlight w:val="none"/>
        </w:rPr>
        <w:t>偏</w:t>
      </w:r>
      <w:r>
        <w:rPr>
          <w:rFonts w:hint="eastAsia" w:ascii="宋体" w:hAnsi="宋体" w:cs="微软雅黑"/>
          <w:kern w:val="0"/>
          <w:szCs w:val="21"/>
          <w:highlight w:val="none"/>
        </w:rPr>
        <w:t>差</w:t>
      </w:r>
      <w:r>
        <w:rPr>
          <w:rFonts w:hint="eastAsia" w:ascii="宋体" w:hAnsi="宋体" w:cs="微软雅黑"/>
          <w:spacing w:val="-2"/>
          <w:kern w:val="0"/>
          <w:szCs w:val="21"/>
          <w:highlight w:val="none"/>
        </w:rPr>
        <w:t>表</w:t>
      </w:r>
    </w:p>
    <w:p w14:paraId="467FF022">
      <w:pPr>
        <w:autoSpaceDE w:val="0"/>
        <w:autoSpaceDN w:val="0"/>
        <w:adjustRightInd w:val="0"/>
        <w:ind w:left="520" w:right="-20"/>
        <w:jc w:val="left"/>
        <w:rPr>
          <w:rFonts w:hint="eastAsia" w:ascii="宋体" w:hAnsi="宋体" w:cs="微软雅黑"/>
          <w:kern w:val="0"/>
          <w:szCs w:val="21"/>
          <w:highlight w:val="none"/>
        </w:rPr>
      </w:pPr>
      <w:r>
        <w:rPr>
          <w:rFonts w:hint="eastAsia" w:ascii="宋体" w:hAnsi="宋体" w:cs="微软雅黑"/>
          <w:kern w:val="0"/>
          <w:szCs w:val="21"/>
          <w:highlight w:val="none"/>
        </w:rPr>
        <w:t>（6）分项报价表</w:t>
      </w:r>
    </w:p>
    <w:p w14:paraId="49E95750">
      <w:pPr>
        <w:autoSpaceDE w:val="0"/>
        <w:autoSpaceDN w:val="0"/>
        <w:adjustRightInd w:val="0"/>
        <w:ind w:left="520" w:right="-20"/>
        <w:jc w:val="left"/>
        <w:rPr>
          <w:rFonts w:hint="eastAsia" w:ascii="宋体" w:hAnsi="宋体" w:cs="微软雅黑"/>
          <w:kern w:val="0"/>
          <w:szCs w:val="21"/>
          <w:highlight w:val="none"/>
        </w:rPr>
      </w:pPr>
      <w:r>
        <w:rPr>
          <w:rFonts w:hint="eastAsia" w:ascii="宋体" w:hAnsi="宋体" w:cs="微软雅黑"/>
          <w:kern w:val="0"/>
          <w:szCs w:val="21"/>
          <w:highlight w:val="none"/>
        </w:rPr>
        <w:t>（7）售后服务</w:t>
      </w:r>
    </w:p>
    <w:p w14:paraId="6E76E964">
      <w:pPr>
        <w:autoSpaceDE w:val="0"/>
        <w:autoSpaceDN w:val="0"/>
        <w:adjustRightInd w:val="0"/>
        <w:ind w:left="520" w:right="-20"/>
        <w:jc w:val="left"/>
        <w:rPr>
          <w:rFonts w:hint="eastAsia" w:ascii="宋体" w:hAnsi="宋体" w:cs="微软雅黑"/>
          <w:kern w:val="0"/>
          <w:szCs w:val="21"/>
          <w:highlight w:val="none"/>
        </w:rPr>
      </w:pPr>
      <w:r>
        <w:rPr>
          <w:rFonts w:hint="eastAsia" w:ascii="宋体" w:hAnsi="宋体" w:cs="微软雅黑"/>
          <w:kern w:val="0"/>
          <w:szCs w:val="21"/>
          <w:highlight w:val="none"/>
        </w:rPr>
        <w:t>（8）资格审查资料</w:t>
      </w:r>
    </w:p>
    <w:p w14:paraId="289D5DDC">
      <w:pPr>
        <w:autoSpaceDE w:val="0"/>
        <w:autoSpaceDN w:val="0"/>
        <w:adjustRightInd w:val="0"/>
        <w:ind w:left="520" w:right="-20"/>
        <w:jc w:val="left"/>
        <w:rPr>
          <w:rFonts w:hint="eastAsia" w:ascii="宋体" w:hAnsi="宋体" w:cs="微软雅黑"/>
          <w:kern w:val="0"/>
          <w:szCs w:val="21"/>
          <w:highlight w:val="none"/>
        </w:rPr>
      </w:pPr>
      <w:r>
        <w:rPr>
          <w:rFonts w:hint="eastAsia" w:ascii="宋体" w:hAnsi="宋体" w:cs="微软雅黑"/>
          <w:kern w:val="0"/>
          <w:szCs w:val="21"/>
          <w:highlight w:val="none"/>
        </w:rPr>
        <w:t>（9）</w:t>
      </w:r>
      <w:r>
        <w:rPr>
          <w:rFonts w:hint="eastAsia" w:ascii="宋体" w:hAnsi="宋体" w:eastAsia="宋体" w:cs="微软雅黑"/>
          <w:spacing w:val="-2"/>
          <w:kern w:val="0"/>
          <w:sz w:val="21"/>
          <w:szCs w:val="21"/>
          <w:highlight w:val="none"/>
          <w:lang w:val="en-US" w:eastAsia="zh-CN" w:bidi="ar-SA"/>
        </w:rPr>
        <w:t>供应商反商业贿赂承诺书</w:t>
      </w:r>
    </w:p>
    <w:p w14:paraId="08217AC1">
      <w:pPr>
        <w:autoSpaceDE w:val="0"/>
        <w:autoSpaceDN w:val="0"/>
        <w:adjustRightInd w:val="0"/>
        <w:ind w:left="520" w:right="-20"/>
        <w:jc w:val="left"/>
        <w:rPr>
          <w:rFonts w:hint="eastAsia" w:ascii="宋体" w:hAnsi="宋体" w:cs="微软雅黑"/>
          <w:kern w:val="0"/>
          <w:szCs w:val="21"/>
          <w:highlight w:val="none"/>
        </w:rPr>
      </w:pPr>
      <w:r>
        <w:rPr>
          <w:rFonts w:hint="eastAsia" w:ascii="宋体" w:hAnsi="宋体" w:cs="微软雅黑"/>
          <w:kern w:val="0"/>
          <w:szCs w:val="21"/>
          <w:highlight w:val="none"/>
        </w:rPr>
        <w:t>（10）备品备件及附送工具清单</w:t>
      </w:r>
    </w:p>
    <w:p w14:paraId="0508A4DD">
      <w:pPr>
        <w:autoSpaceDE w:val="0"/>
        <w:autoSpaceDN w:val="0"/>
        <w:adjustRightInd w:val="0"/>
        <w:ind w:left="520" w:right="-20"/>
        <w:jc w:val="left"/>
        <w:rPr>
          <w:rFonts w:hint="eastAsia" w:ascii="宋体" w:hAnsi="宋体" w:cs="微软雅黑"/>
          <w:kern w:val="0"/>
          <w:szCs w:val="21"/>
          <w:highlight w:val="none"/>
        </w:rPr>
      </w:pPr>
      <w:r>
        <w:rPr>
          <w:rFonts w:hint="eastAsia" w:ascii="宋体" w:hAnsi="宋体" w:cs="微软雅黑"/>
          <w:kern w:val="0"/>
          <w:szCs w:val="21"/>
          <w:highlight w:val="none"/>
        </w:rPr>
        <w:t>（11）</w:t>
      </w:r>
      <w:r>
        <w:rPr>
          <w:rFonts w:hint="eastAsia" w:ascii="宋体" w:hAnsi="宋体" w:cs="微软雅黑"/>
          <w:kern w:val="0"/>
          <w:szCs w:val="21"/>
          <w:highlight w:val="none"/>
          <w:lang w:val="en-US" w:eastAsia="zh-CN"/>
        </w:rPr>
        <w:t>其他</w:t>
      </w:r>
      <w:r>
        <w:rPr>
          <w:rFonts w:hint="eastAsia" w:ascii="宋体" w:hAnsi="宋体" w:cs="微软雅黑"/>
          <w:kern w:val="0"/>
          <w:szCs w:val="21"/>
          <w:highlight w:val="none"/>
        </w:rPr>
        <w:t>材料</w:t>
      </w:r>
    </w:p>
    <w:p w14:paraId="26B89885">
      <w:pPr>
        <w:pStyle w:val="11"/>
        <w:adjustRightInd w:val="0"/>
        <w:snapToGrid w:val="0"/>
        <w:spacing w:line="360" w:lineRule="auto"/>
        <w:ind w:firstLine="420" w:firstLineChars="200"/>
        <w:rPr>
          <w:rFonts w:hint="default" w:hAnsi="宋体"/>
          <w:highlight w:val="none"/>
        </w:rPr>
      </w:pPr>
      <w:r>
        <w:rPr>
          <w:rFonts w:hAnsi="宋体"/>
          <w:highlight w:val="none"/>
        </w:rPr>
        <w:t>16.2</w:t>
      </w:r>
      <w:r>
        <w:rPr>
          <w:rFonts w:hAnsi="宋体" w:cs="微软雅黑"/>
          <w:kern w:val="0"/>
          <w:highlight w:val="none"/>
        </w:rPr>
        <w:t>供应商人在磋商过程</w:t>
      </w:r>
      <w:r>
        <w:rPr>
          <w:rFonts w:hAnsi="宋体" w:cs="微软雅黑"/>
          <w:spacing w:val="-2"/>
          <w:kern w:val="0"/>
          <w:highlight w:val="none"/>
        </w:rPr>
        <w:t>中</w:t>
      </w:r>
      <w:r>
        <w:rPr>
          <w:rFonts w:hAnsi="宋体" w:cs="微软雅黑"/>
          <w:kern w:val="0"/>
          <w:highlight w:val="none"/>
        </w:rPr>
        <w:t>作</w:t>
      </w:r>
      <w:r>
        <w:rPr>
          <w:rFonts w:hAnsi="宋体" w:cs="微软雅黑"/>
          <w:spacing w:val="-2"/>
          <w:kern w:val="0"/>
          <w:highlight w:val="none"/>
        </w:rPr>
        <w:t>出</w:t>
      </w:r>
      <w:r>
        <w:rPr>
          <w:rFonts w:hAnsi="宋体" w:cs="微软雅黑"/>
          <w:kern w:val="0"/>
          <w:highlight w:val="none"/>
        </w:rPr>
        <w:t>的符合法律法规和</w:t>
      </w:r>
      <w:r>
        <w:rPr>
          <w:rFonts w:hAnsi="宋体" w:cs="微软雅黑"/>
          <w:spacing w:val="-2"/>
          <w:kern w:val="0"/>
          <w:highlight w:val="none"/>
        </w:rPr>
        <w:t>磋商文件</w:t>
      </w:r>
      <w:r>
        <w:rPr>
          <w:rFonts w:hAnsi="宋体" w:cs="微软雅黑"/>
          <w:kern w:val="0"/>
          <w:highlight w:val="none"/>
        </w:rPr>
        <w:t>规定的澄清、说明、补正</w:t>
      </w:r>
      <w:r>
        <w:rPr>
          <w:rFonts w:hAnsi="宋体" w:cs="微软雅黑"/>
          <w:spacing w:val="-2"/>
          <w:kern w:val="0"/>
          <w:highlight w:val="none"/>
        </w:rPr>
        <w:t>，</w:t>
      </w:r>
      <w:r>
        <w:rPr>
          <w:rFonts w:hAnsi="宋体" w:cs="微软雅黑"/>
          <w:kern w:val="0"/>
          <w:highlight w:val="none"/>
        </w:rPr>
        <w:t>构</w:t>
      </w:r>
      <w:r>
        <w:rPr>
          <w:rFonts w:hAnsi="宋体" w:cs="微软雅黑"/>
          <w:spacing w:val="-2"/>
          <w:kern w:val="0"/>
          <w:highlight w:val="none"/>
        </w:rPr>
        <w:t>成</w:t>
      </w:r>
      <w:r>
        <w:rPr>
          <w:rFonts w:hAnsi="宋体" w:cs="微软雅黑"/>
          <w:kern w:val="0"/>
          <w:highlight w:val="none"/>
        </w:rPr>
        <w:t>响应文件的组成部</w:t>
      </w:r>
      <w:r>
        <w:rPr>
          <w:rFonts w:hAnsi="宋体" w:cs="微软雅黑"/>
          <w:spacing w:val="-2"/>
          <w:kern w:val="0"/>
          <w:highlight w:val="none"/>
        </w:rPr>
        <w:t>分</w:t>
      </w:r>
      <w:r>
        <w:rPr>
          <w:rFonts w:hAnsi="宋体" w:cs="微软雅黑"/>
          <w:kern w:val="0"/>
          <w:highlight w:val="none"/>
        </w:rPr>
        <w:t>。</w:t>
      </w:r>
    </w:p>
    <w:p w14:paraId="2A2CAF76">
      <w:pPr>
        <w:adjustRightInd w:val="0"/>
        <w:snapToGrid w:val="0"/>
        <w:spacing w:line="360" w:lineRule="auto"/>
        <w:ind w:firstLine="420" w:firstLineChars="200"/>
        <w:rPr>
          <w:rFonts w:ascii="宋体" w:hAnsi="宋体"/>
          <w:szCs w:val="21"/>
          <w:highlight w:val="none"/>
        </w:rPr>
      </w:pPr>
      <w:r>
        <w:rPr>
          <w:rFonts w:hint="eastAsia" w:hAnsi="宋体"/>
          <w:highlight w:val="none"/>
        </w:rPr>
        <w:t>16.3论</w:t>
      </w:r>
      <w:r>
        <w:rPr>
          <w:rFonts w:hint="eastAsia" w:ascii="宋体" w:hAnsi="宋体"/>
          <w:szCs w:val="21"/>
          <w:highlight w:val="none"/>
        </w:rPr>
        <w:t>成交与否，供应商的响应文件不予退还。</w:t>
      </w:r>
    </w:p>
    <w:p w14:paraId="66A71AC4">
      <w:pPr>
        <w:adjustRightInd w:val="0"/>
        <w:snapToGrid w:val="0"/>
        <w:spacing w:line="360" w:lineRule="auto"/>
        <w:rPr>
          <w:rFonts w:ascii="宋体" w:hAnsi="宋体"/>
          <w:b/>
          <w:bCs/>
          <w:szCs w:val="21"/>
          <w:highlight w:val="none"/>
        </w:rPr>
      </w:pPr>
      <w:r>
        <w:rPr>
          <w:rFonts w:hint="eastAsia" w:ascii="宋体" w:hAnsi="宋体"/>
          <w:b/>
          <w:bCs/>
          <w:szCs w:val="21"/>
          <w:highlight w:val="none"/>
        </w:rPr>
        <w:t>17.报价</w:t>
      </w:r>
    </w:p>
    <w:p w14:paraId="3176E30A">
      <w:pPr>
        <w:adjustRightInd w:val="0"/>
        <w:snapToGrid w:val="0"/>
        <w:spacing w:line="360" w:lineRule="auto"/>
        <w:ind w:firstLine="420" w:firstLineChars="200"/>
        <w:rPr>
          <w:rFonts w:hAnsi="宋体"/>
          <w:highlight w:val="none"/>
        </w:rPr>
      </w:pPr>
      <w:r>
        <w:rPr>
          <w:rFonts w:hAnsi="宋体"/>
          <w:highlight w:val="none"/>
        </w:rPr>
        <w:t>17.1</w:t>
      </w:r>
      <w:r>
        <w:rPr>
          <w:rFonts w:hint="eastAsia" w:hAnsi="宋体"/>
          <w:highlight w:val="none"/>
        </w:rPr>
        <w:t>报价应包括国家规定的税金。供应商应按第六章</w:t>
      </w:r>
      <w:r>
        <w:rPr>
          <w:rFonts w:hAnsi="宋体"/>
          <w:highlight w:val="none"/>
        </w:rPr>
        <w:t>“</w:t>
      </w:r>
      <w:r>
        <w:rPr>
          <w:rFonts w:hint="eastAsia" w:hAnsi="宋体"/>
          <w:highlight w:val="none"/>
        </w:rPr>
        <w:t>响应文件格式</w:t>
      </w:r>
      <w:r>
        <w:rPr>
          <w:rFonts w:hAnsi="宋体"/>
          <w:highlight w:val="none"/>
        </w:rPr>
        <w:t>”</w:t>
      </w:r>
      <w:r>
        <w:rPr>
          <w:rFonts w:hint="eastAsia" w:hAnsi="宋体"/>
          <w:highlight w:val="none"/>
        </w:rPr>
        <w:t>的要求在响应函及报价一览表中进行报价并填写分项报价表。</w:t>
      </w:r>
    </w:p>
    <w:p w14:paraId="18A5342A">
      <w:pPr>
        <w:adjustRightInd w:val="0"/>
        <w:snapToGrid w:val="0"/>
        <w:spacing w:line="360" w:lineRule="auto"/>
        <w:ind w:firstLine="420" w:firstLineChars="200"/>
        <w:rPr>
          <w:rFonts w:hAnsi="宋体"/>
          <w:highlight w:val="none"/>
        </w:rPr>
      </w:pPr>
      <w:r>
        <w:rPr>
          <w:rFonts w:hAnsi="宋体"/>
          <w:highlight w:val="none"/>
        </w:rPr>
        <w:t>17.2</w:t>
      </w:r>
      <w:r>
        <w:rPr>
          <w:rFonts w:hint="eastAsia" w:hAnsi="宋体"/>
          <w:highlight w:val="none"/>
        </w:rPr>
        <w:t>供应商应充分了解该项目的总体情况以及影响报价的其他要素。</w:t>
      </w:r>
    </w:p>
    <w:p w14:paraId="2B44CC78">
      <w:pPr>
        <w:adjustRightInd w:val="0"/>
        <w:snapToGrid w:val="0"/>
        <w:spacing w:line="360" w:lineRule="auto"/>
        <w:ind w:firstLine="420" w:firstLineChars="200"/>
        <w:rPr>
          <w:rFonts w:hAnsi="宋体"/>
          <w:highlight w:val="none"/>
        </w:rPr>
      </w:pPr>
      <w:r>
        <w:rPr>
          <w:rFonts w:hAnsi="宋体"/>
          <w:highlight w:val="none"/>
        </w:rPr>
        <w:t>17.3</w:t>
      </w:r>
      <w:r>
        <w:rPr>
          <w:rFonts w:hint="eastAsia" w:hAnsi="宋体"/>
          <w:highlight w:val="none"/>
        </w:rPr>
        <w:t>供应商在提交响应文件截止时间前修改响应函及报价一览表中的报价总额。此修改须符合本章第23.1款的有关要求。</w:t>
      </w:r>
    </w:p>
    <w:p w14:paraId="5F2C9DBF">
      <w:pPr>
        <w:adjustRightInd w:val="0"/>
        <w:snapToGrid w:val="0"/>
        <w:spacing w:line="360" w:lineRule="auto"/>
        <w:ind w:firstLine="420" w:firstLineChars="200"/>
        <w:rPr>
          <w:rFonts w:hAnsi="宋体"/>
          <w:highlight w:val="none"/>
        </w:rPr>
      </w:pPr>
      <w:r>
        <w:rPr>
          <w:rFonts w:hAnsi="宋体"/>
          <w:highlight w:val="none"/>
        </w:rPr>
        <w:t>17.4</w:t>
      </w:r>
      <w:r>
        <w:rPr>
          <w:rFonts w:hint="eastAsia" w:hAnsi="宋体"/>
          <w:highlight w:val="none"/>
        </w:rPr>
        <w:t>报价不得超过磋商文件中规定的预算金额（最高限价），否则响应文件无效。预算金额（最高限价）见本章第4.2款。</w:t>
      </w:r>
    </w:p>
    <w:p w14:paraId="50EA5C73">
      <w:pPr>
        <w:adjustRightInd w:val="0"/>
        <w:snapToGrid w:val="0"/>
        <w:spacing w:line="360" w:lineRule="auto"/>
        <w:ind w:firstLine="420" w:firstLineChars="200"/>
        <w:rPr>
          <w:rFonts w:hAnsi="宋体"/>
          <w:highlight w:val="none"/>
        </w:rPr>
      </w:pPr>
      <w:r>
        <w:rPr>
          <w:rFonts w:hAnsi="宋体"/>
          <w:highlight w:val="none"/>
        </w:rPr>
        <w:t>17.5</w:t>
      </w:r>
      <w:r>
        <w:rPr>
          <w:rFonts w:hint="eastAsia" w:hAnsi="宋体"/>
          <w:highlight w:val="none"/>
        </w:rPr>
        <w:t>磋商</w:t>
      </w:r>
      <w:r>
        <w:rPr>
          <w:rFonts w:hAnsi="宋体"/>
          <w:highlight w:val="none"/>
        </w:rPr>
        <w:t>结束后，</w:t>
      </w:r>
      <w:r>
        <w:rPr>
          <w:rFonts w:hint="eastAsia" w:hAnsi="宋体"/>
          <w:highlight w:val="none"/>
        </w:rPr>
        <w:t>磋商小组将</w:t>
      </w:r>
      <w:r>
        <w:rPr>
          <w:rFonts w:hAnsi="宋体"/>
          <w:highlight w:val="none"/>
        </w:rPr>
        <w:t>要求所有参加</w:t>
      </w:r>
      <w:r>
        <w:rPr>
          <w:rFonts w:hint="eastAsia" w:hAnsi="宋体"/>
          <w:highlight w:val="none"/>
        </w:rPr>
        <w:t>磋商</w:t>
      </w:r>
      <w:r>
        <w:rPr>
          <w:rFonts w:hAnsi="宋体"/>
          <w:highlight w:val="none"/>
        </w:rPr>
        <w:t>的供应商在规定时间内进行最后报价，</w:t>
      </w:r>
      <w:r>
        <w:rPr>
          <w:rFonts w:hint="eastAsia" w:hAnsi="宋体"/>
          <w:highlight w:val="none"/>
        </w:rPr>
        <w:t>最后报价是供应商响应文件的有效组成部分。</w:t>
      </w:r>
    </w:p>
    <w:p w14:paraId="7D2486DA">
      <w:pPr>
        <w:adjustRightInd w:val="0"/>
        <w:snapToGrid w:val="0"/>
        <w:spacing w:line="360" w:lineRule="auto"/>
        <w:ind w:firstLine="420" w:firstLineChars="200"/>
        <w:rPr>
          <w:rFonts w:hAnsi="宋体"/>
          <w:highlight w:val="none"/>
        </w:rPr>
      </w:pPr>
      <w:r>
        <w:rPr>
          <w:rFonts w:hint="eastAsia" w:hAnsi="宋体"/>
          <w:highlight w:val="none"/>
        </w:rPr>
        <w:t>17.6报价的其他要求见供应商须知前附表。</w:t>
      </w:r>
    </w:p>
    <w:p w14:paraId="66D0849E">
      <w:pPr>
        <w:pStyle w:val="11"/>
        <w:adjustRightInd w:val="0"/>
        <w:snapToGrid w:val="0"/>
        <w:spacing w:line="360" w:lineRule="auto"/>
        <w:rPr>
          <w:rFonts w:hint="default"/>
          <w:b/>
          <w:highlight w:val="none"/>
        </w:rPr>
      </w:pPr>
      <w:r>
        <w:rPr>
          <w:b/>
          <w:highlight w:val="none"/>
        </w:rPr>
        <w:t>18.资格审查资料</w:t>
      </w:r>
    </w:p>
    <w:p w14:paraId="4964598F">
      <w:pPr>
        <w:adjustRightInd w:val="0"/>
        <w:snapToGrid w:val="0"/>
        <w:spacing w:line="360" w:lineRule="auto"/>
        <w:ind w:firstLine="420" w:firstLineChars="200"/>
        <w:rPr>
          <w:rFonts w:hAnsi="宋体"/>
          <w:highlight w:val="none"/>
        </w:rPr>
      </w:pPr>
      <w:r>
        <w:rPr>
          <w:rFonts w:hint="eastAsia" w:hAnsi="宋体"/>
          <w:highlight w:val="none"/>
        </w:rPr>
        <w:t>除供应商须知前附表另有规定外，供应商应按下列规定提供资格审查资料，以证明其满足本章第</w:t>
      </w:r>
      <w:r>
        <w:rPr>
          <w:rFonts w:hAnsi="宋体"/>
          <w:highlight w:val="none"/>
        </w:rPr>
        <w:t xml:space="preserve"> </w:t>
      </w:r>
      <w:r>
        <w:rPr>
          <w:rFonts w:hint="eastAsia" w:hAnsi="宋体"/>
          <w:highlight w:val="none"/>
        </w:rPr>
        <w:t>5.1</w:t>
      </w:r>
      <w:r>
        <w:rPr>
          <w:rFonts w:hAnsi="宋体"/>
          <w:highlight w:val="none"/>
        </w:rPr>
        <w:t xml:space="preserve"> </w:t>
      </w:r>
      <w:r>
        <w:rPr>
          <w:rFonts w:hint="eastAsia" w:hAnsi="宋体"/>
          <w:highlight w:val="none"/>
        </w:rPr>
        <w:t>款规定的资格条件和要求。</w:t>
      </w:r>
    </w:p>
    <w:p w14:paraId="125E6AD9">
      <w:pPr>
        <w:adjustRightInd w:val="0"/>
        <w:snapToGrid w:val="0"/>
        <w:spacing w:line="360" w:lineRule="auto"/>
        <w:ind w:firstLine="420" w:firstLineChars="200"/>
        <w:rPr>
          <w:rFonts w:hAnsi="宋体"/>
          <w:highlight w:val="none"/>
        </w:rPr>
      </w:pPr>
      <w:r>
        <w:rPr>
          <w:rFonts w:hAnsi="宋体"/>
          <w:highlight w:val="none"/>
        </w:rPr>
        <w:t>18.1 “</w:t>
      </w:r>
      <w:r>
        <w:rPr>
          <w:rFonts w:hint="eastAsia" w:hAnsi="宋体"/>
          <w:highlight w:val="none"/>
        </w:rPr>
        <w:t>供应商基本情况表</w:t>
      </w:r>
      <w:r>
        <w:rPr>
          <w:rFonts w:hAnsi="宋体"/>
          <w:highlight w:val="none"/>
        </w:rPr>
        <w:t>”</w:t>
      </w:r>
      <w:r>
        <w:rPr>
          <w:rFonts w:hint="eastAsia" w:hAnsi="宋体"/>
          <w:highlight w:val="none"/>
        </w:rPr>
        <w:t>应</w:t>
      </w:r>
      <w:r>
        <w:rPr>
          <w:rFonts w:hint="eastAsia" w:ascii="宋体" w:hAnsi="宋体"/>
          <w:szCs w:val="21"/>
          <w:highlight w:val="none"/>
        </w:rPr>
        <w:t>提供法人或者其他组织的营业执照等证明文件，自然人的身份证明</w:t>
      </w:r>
      <w:r>
        <w:rPr>
          <w:rFonts w:hint="eastAsia" w:hAnsi="宋体"/>
          <w:highlight w:val="none"/>
        </w:rPr>
        <w:t>。</w:t>
      </w:r>
    </w:p>
    <w:p w14:paraId="6F2134CA">
      <w:pPr>
        <w:adjustRightInd w:val="0"/>
        <w:snapToGrid w:val="0"/>
        <w:spacing w:line="360" w:lineRule="auto"/>
        <w:ind w:firstLine="420" w:firstLineChars="200"/>
        <w:rPr>
          <w:rFonts w:ascii="宋体" w:hAnsi="宋体" w:cs="宋体"/>
          <w:szCs w:val="21"/>
          <w:highlight w:val="none"/>
        </w:rPr>
      </w:pPr>
      <w:r>
        <w:rPr>
          <w:rFonts w:hAnsi="宋体"/>
          <w:highlight w:val="none"/>
        </w:rPr>
        <w:t xml:space="preserve">18.2 </w:t>
      </w:r>
      <w:r>
        <w:rPr>
          <w:rFonts w:hint="eastAsia" w:hAnsi="宋体"/>
          <w:highlight w:val="none"/>
        </w:rPr>
        <w:t>“财务状况报告”</w:t>
      </w:r>
      <w:r>
        <w:rPr>
          <w:rFonts w:hint="eastAsia" w:ascii="宋体" w:hAnsi="宋体"/>
          <w:szCs w:val="21"/>
          <w:highlight w:val="none"/>
        </w:rPr>
        <w:t>应</w:t>
      </w:r>
      <w:r>
        <w:rPr>
          <w:rFonts w:hint="eastAsia" w:ascii="宋体" w:hAnsi="宋体" w:cs="宋体"/>
          <w:highlight w:val="none"/>
          <w:shd w:val="clear" w:color="auto" w:fill="FFFFFF"/>
          <w:lang w:val="zh-TW"/>
        </w:rPr>
        <w:t>提供</w:t>
      </w:r>
      <w:r>
        <w:rPr>
          <w:rFonts w:ascii="宋体" w:hAnsi="宋体" w:cs="宋体"/>
          <w:highlight w:val="none"/>
          <w:shd w:val="clear" w:color="auto" w:fill="FFFFFF"/>
        </w:rPr>
        <w:t>2024</w:t>
      </w:r>
      <w:r>
        <w:rPr>
          <w:rFonts w:hint="eastAsia" w:ascii="宋体" w:hAnsi="宋体" w:cs="宋体"/>
          <w:highlight w:val="none"/>
          <w:shd w:val="clear" w:color="auto" w:fill="FFFFFF"/>
        </w:rPr>
        <w:t>或2025年度</w:t>
      </w:r>
      <w:r>
        <w:rPr>
          <w:rFonts w:hint="eastAsia" w:ascii="宋体" w:hAnsi="宋体" w:cs="宋体"/>
          <w:szCs w:val="21"/>
          <w:highlight w:val="none"/>
        </w:rPr>
        <w:t>经审计的财务报告</w:t>
      </w:r>
      <w:r>
        <w:rPr>
          <w:rFonts w:hint="eastAsia" w:ascii="宋体" w:hAnsi="宋体" w:cs="宋体"/>
          <w:spacing w:val="-24"/>
          <w:szCs w:val="21"/>
          <w:highlight w:val="none"/>
        </w:rPr>
        <w:t>，</w:t>
      </w:r>
      <w:r>
        <w:rPr>
          <w:rFonts w:hint="eastAsia" w:ascii="宋体" w:hAnsi="宋体" w:cs="宋体"/>
          <w:szCs w:val="21"/>
          <w:highlight w:val="none"/>
        </w:rPr>
        <w:t>新成立企业不足一年的提供其基本开户银行出具的资信证</w:t>
      </w:r>
      <w:r>
        <w:rPr>
          <w:rFonts w:hint="eastAsia" w:ascii="宋体" w:hAnsi="宋体" w:cs="宋体"/>
          <w:spacing w:val="2"/>
          <w:szCs w:val="21"/>
          <w:highlight w:val="none"/>
        </w:rPr>
        <w:t>明</w:t>
      </w:r>
      <w:r>
        <w:rPr>
          <w:rFonts w:hint="eastAsia" w:ascii="宋体" w:hAnsi="宋体" w:cs="宋体"/>
          <w:spacing w:val="-36"/>
          <w:szCs w:val="21"/>
          <w:highlight w:val="none"/>
        </w:rPr>
        <w:t>，</w:t>
      </w:r>
      <w:r>
        <w:rPr>
          <w:rFonts w:hint="eastAsia" w:ascii="宋体" w:hAnsi="宋体" w:cs="宋体"/>
          <w:szCs w:val="21"/>
          <w:highlight w:val="none"/>
        </w:rPr>
        <w:t>资信证明出具时间距开标不超过一年。</w:t>
      </w:r>
    </w:p>
    <w:p w14:paraId="6CC5C208">
      <w:pPr>
        <w:adjustRightInd w:val="0"/>
        <w:snapToGrid w:val="0"/>
        <w:spacing w:line="360" w:lineRule="auto"/>
        <w:ind w:firstLine="420" w:firstLineChars="200"/>
        <w:rPr>
          <w:rFonts w:hAnsi="宋体"/>
          <w:highlight w:val="none"/>
        </w:rPr>
      </w:pPr>
      <w:r>
        <w:rPr>
          <w:rFonts w:hAnsi="宋体"/>
          <w:highlight w:val="none"/>
        </w:rPr>
        <w:t>18.3依法缴纳税收和社会保障资金的相关材料</w:t>
      </w:r>
      <w:r>
        <w:rPr>
          <w:rFonts w:hint="eastAsia" w:hAnsi="宋体"/>
          <w:highlight w:val="none"/>
        </w:rPr>
        <w:t>（详见供应商须知前附表）。</w:t>
      </w:r>
    </w:p>
    <w:p w14:paraId="52000171">
      <w:pPr>
        <w:adjustRightInd w:val="0"/>
        <w:snapToGrid w:val="0"/>
        <w:spacing w:line="360" w:lineRule="auto"/>
        <w:ind w:firstLine="420" w:firstLineChars="200"/>
        <w:rPr>
          <w:rFonts w:hAnsi="宋体"/>
          <w:highlight w:val="none"/>
        </w:rPr>
      </w:pPr>
      <w:r>
        <w:rPr>
          <w:rFonts w:hAnsi="宋体"/>
          <w:highlight w:val="none"/>
        </w:rPr>
        <w:t>18.4具备履行合同所必需的设备和专业技术能力的</w:t>
      </w:r>
      <w:r>
        <w:rPr>
          <w:rFonts w:hint="eastAsia" w:ascii="宋体" w:hAnsi="宋体"/>
          <w:highlight w:val="none"/>
        </w:rPr>
        <w:t>声明函</w:t>
      </w:r>
      <w:r>
        <w:rPr>
          <w:rFonts w:hint="eastAsia" w:hAnsi="宋体"/>
          <w:highlight w:val="none"/>
        </w:rPr>
        <w:t>。</w:t>
      </w:r>
    </w:p>
    <w:p w14:paraId="7E9B91B3">
      <w:pPr>
        <w:adjustRightInd w:val="0"/>
        <w:snapToGrid w:val="0"/>
        <w:spacing w:line="360" w:lineRule="auto"/>
        <w:ind w:firstLine="420" w:firstLineChars="200"/>
        <w:rPr>
          <w:rFonts w:hAnsi="宋体"/>
          <w:highlight w:val="none"/>
        </w:rPr>
      </w:pPr>
      <w:r>
        <w:rPr>
          <w:rFonts w:hAnsi="宋体"/>
          <w:highlight w:val="none"/>
        </w:rPr>
        <w:t>18.5参加政府采购活动前3年内在经营活动中没有重大违法记录的书面声明</w:t>
      </w:r>
      <w:r>
        <w:rPr>
          <w:rFonts w:hint="eastAsia" w:hAnsi="宋体"/>
          <w:highlight w:val="none"/>
          <w:lang w:val="en-US" w:eastAsia="zh-CN"/>
        </w:rPr>
        <w:t>函</w:t>
      </w:r>
      <w:r>
        <w:rPr>
          <w:rFonts w:hint="eastAsia" w:hAnsi="宋体"/>
          <w:highlight w:val="none"/>
        </w:rPr>
        <w:t>。</w:t>
      </w:r>
    </w:p>
    <w:p w14:paraId="3C6C92AA">
      <w:pPr>
        <w:adjustRightInd w:val="0"/>
        <w:snapToGrid w:val="0"/>
        <w:spacing w:line="360" w:lineRule="auto"/>
        <w:ind w:firstLine="420" w:firstLineChars="200"/>
        <w:rPr>
          <w:rFonts w:hAnsi="宋体"/>
          <w:highlight w:val="none"/>
        </w:rPr>
      </w:pPr>
      <w:r>
        <w:rPr>
          <w:rFonts w:hint="eastAsia" w:hAnsi="宋体"/>
          <w:highlight w:val="none"/>
        </w:rPr>
        <w:t>18.6供应商信息查询网页截图（详见供应商须知前附表）。</w:t>
      </w:r>
    </w:p>
    <w:p w14:paraId="6DBEB100">
      <w:pPr>
        <w:adjustRightInd w:val="0"/>
        <w:snapToGrid w:val="0"/>
        <w:spacing w:line="360" w:lineRule="auto"/>
        <w:ind w:firstLine="420" w:firstLineChars="200"/>
        <w:rPr>
          <w:rFonts w:hAnsi="宋体"/>
          <w:highlight w:val="none"/>
        </w:rPr>
      </w:pPr>
      <w:r>
        <w:rPr>
          <w:rFonts w:hint="eastAsia" w:hAnsi="宋体"/>
          <w:highlight w:val="none"/>
        </w:rPr>
        <w:t>18.7</w:t>
      </w:r>
      <w:r>
        <w:rPr>
          <w:rFonts w:hAnsi="宋体"/>
          <w:highlight w:val="none"/>
        </w:rPr>
        <w:t>具备法律、行政法规规定的其他条件的证明材料。</w:t>
      </w:r>
    </w:p>
    <w:p w14:paraId="3667DD92">
      <w:pPr>
        <w:adjustRightInd w:val="0"/>
        <w:snapToGrid w:val="0"/>
        <w:spacing w:line="360" w:lineRule="auto"/>
        <w:ind w:firstLine="420" w:firstLineChars="200"/>
        <w:rPr>
          <w:highlight w:val="none"/>
        </w:rPr>
      </w:pPr>
      <w:r>
        <w:rPr>
          <w:rFonts w:hint="eastAsia" w:hAnsi="宋体"/>
          <w:szCs w:val="24"/>
          <w:highlight w:val="none"/>
        </w:rPr>
        <w:t>18.8其他要求详见供应商须知前附表</w:t>
      </w:r>
    </w:p>
    <w:p w14:paraId="4D3EEA0A">
      <w:pPr>
        <w:adjustRightInd w:val="0"/>
        <w:snapToGrid w:val="0"/>
        <w:spacing w:line="360" w:lineRule="auto"/>
        <w:rPr>
          <w:rFonts w:hint="eastAsia" w:ascii="宋体" w:hAnsi="宋体" w:eastAsia="宋体"/>
          <w:b/>
          <w:bCs/>
          <w:szCs w:val="21"/>
          <w:highlight w:val="none"/>
          <w:lang w:eastAsia="zh-CN"/>
        </w:rPr>
      </w:pPr>
      <w:r>
        <w:rPr>
          <w:rFonts w:hint="eastAsia" w:ascii="宋体" w:hAnsi="宋体"/>
          <w:b/>
          <w:bCs/>
          <w:szCs w:val="21"/>
          <w:highlight w:val="none"/>
        </w:rPr>
        <w:t>19.保证金（不要求）</w:t>
      </w:r>
    </w:p>
    <w:p w14:paraId="2EB47FFF">
      <w:pPr>
        <w:adjustRightInd w:val="0"/>
        <w:snapToGrid w:val="0"/>
        <w:spacing w:line="360" w:lineRule="auto"/>
        <w:rPr>
          <w:rFonts w:hAnsi="宋体"/>
          <w:b/>
          <w:bCs/>
          <w:highlight w:val="none"/>
        </w:rPr>
      </w:pPr>
      <w:r>
        <w:rPr>
          <w:rFonts w:hint="eastAsia" w:hAnsi="宋体"/>
          <w:b/>
          <w:bCs/>
          <w:highlight w:val="none"/>
        </w:rPr>
        <w:t>20.响应文件的编制</w:t>
      </w:r>
    </w:p>
    <w:p w14:paraId="300669E0">
      <w:pPr>
        <w:pStyle w:val="11"/>
        <w:adjustRightInd w:val="0"/>
        <w:snapToGrid w:val="0"/>
        <w:spacing w:line="360" w:lineRule="auto"/>
        <w:ind w:firstLine="420" w:firstLineChars="200"/>
        <w:rPr>
          <w:rFonts w:hint="default" w:hAnsi="宋体"/>
          <w:highlight w:val="none"/>
        </w:rPr>
      </w:pPr>
      <w:r>
        <w:rPr>
          <w:rFonts w:hAnsi="宋体"/>
          <w:highlight w:val="none"/>
        </w:rPr>
        <w:t>20.1响应文件</w:t>
      </w:r>
      <w:r>
        <w:rPr>
          <w:rFonts w:hAnsi="宋体" w:cs="微软雅黑"/>
          <w:kern w:val="0"/>
          <w:highlight w:val="none"/>
        </w:rPr>
        <w:t>应</w:t>
      </w:r>
      <w:r>
        <w:rPr>
          <w:rFonts w:hAnsi="宋体" w:cs="微软雅黑"/>
          <w:spacing w:val="-2"/>
          <w:kern w:val="0"/>
          <w:highlight w:val="none"/>
        </w:rPr>
        <w:t>按</w:t>
      </w:r>
      <w:r>
        <w:rPr>
          <w:rFonts w:hAnsi="宋体" w:cs="微软雅黑"/>
          <w:kern w:val="0"/>
          <w:highlight w:val="none"/>
        </w:rPr>
        <w:t>第</w:t>
      </w:r>
      <w:r>
        <w:rPr>
          <w:rFonts w:hAnsi="宋体" w:cs="微软雅黑"/>
          <w:spacing w:val="-2"/>
          <w:kern w:val="0"/>
          <w:highlight w:val="none"/>
        </w:rPr>
        <w:t>六章</w:t>
      </w:r>
      <w:r>
        <w:rPr>
          <w:rFonts w:hAnsi="宋体"/>
          <w:kern w:val="0"/>
          <w:highlight w:val="none"/>
        </w:rPr>
        <w:t>“</w:t>
      </w:r>
      <w:r>
        <w:rPr>
          <w:rFonts w:hAnsi="宋体" w:cs="微软雅黑"/>
          <w:kern w:val="0"/>
          <w:highlight w:val="none"/>
        </w:rPr>
        <w:t>响应文</w:t>
      </w:r>
      <w:r>
        <w:rPr>
          <w:rFonts w:hAnsi="宋体" w:cs="微软雅黑"/>
          <w:spacing w:val="-2"/>
          <w:kern w:val="0"/>
          <w:highlight w:val="none"/>
        </w:rPr>
        <w:t>件</w:t>
      </w:r>
      <w:r>
        <w:rPr>
          <w:rFonts w:hAnsi="宋体" w:cs="微软雅黑"/>
          <w:kern w:val="0"/>
          <w:highlight w:val="none"/>
        </w:rPr>
        <w:t>格式</w:t>
      </w:r>
      <w:r>
        <w:rPr>
          <w:rFonts w:hAnsi="宋体"/>
          <w:spacing w:val="-3"/>
          <w:kern w:val="0"/>
          <w:highlight w:val="none"/>
        </w:rPr>
        <w:t>”</w:t>
      </w:r>
      <w:r>
        <w:rPr>
          <w:rFonts w:hAnsi="宋体" w:cs="微软雅黑"/>
          <w:kern w:val="0"/>
          <w:highlight w:val="none"/>
        </w:rPr>
        <w:t>进</w:t>
      </w:r>
      <w:r>
        <w:rPr>
          <w:rFonts w:hAnsi="宋体" w:cs="微软雅黑"/>
          <w:spacing w:val="-2"/>
          <w:kern w:val="0"/>
          <w:highlight w:val="none"/>
        </w:rPr>
        <w:t>行</w:t>
      </w:r>
      <w:r>
        <w:rPr>
          <w:rFonts w:hAnsi="宋体" w:cs="微软雅黑"/>
          <w:kern w:val="0"/>
          <w:highlight w:val="none"/>
        </w:rPr>
        <w:t>编</w:t>
      </w:r>
      <w:r>
        <w:rPr>
          <w:rFonts w:hAnsi="宋体" w:cs="微软雅黑"/>
          <w:spacing w:val="-2"/>
          <w:kern w:val="0"/>
          <w:highlight w:val="none"/>
        </w:rPr>
        <w:t>写</w:t>
      </w:r>
      <w:r>
        <w:rPr>
          <w:rFonts w:hAnsi="宋体" w:cs="微软雅黑"/>
          <w:spacing w:val="-17"/>
          <w:kern w:val="0"/>
          <w:highlight w:val="none"/>
        </w:rPr>
        <w:t>，</w:t>
      </w:r>
      <w:r>
        <w:rPr>
          <w:rFonts w:hAnsi="宋体" w:cs="微软雅黑"/>
          <w:spacing w:val="-2"/>
          <w:kern w:val="0"/>
          <w:highlight w:val="none"/>
        </w:rPr>
        <w:t>如</w:t>
      </w:r>
      <w:r>
        <w:rPr>
          <w:rFonts w:hAnsi="宋体" w:cs="微软雅黑"/>
          <w:kern w:val="0"/>
          <w:highlight w:val="none"/>
        </w:rPr>
        <w:t>有</w:t>
      </w:r>
      <w:r>
        <w:rPr>
          <w:rFonts w:hAnsi="宋体" w:cs="微软雅黑"/>
          <w:spacing w:val="-2"/>
          <w:kern w:val="0"/>
          <w:highlight w:val="none"/>
        </w:rPr>
        <w:t>必</w:t>
      </w:r>
      <w:r>
        <w:rPr>
          <w:rFonts w:hAnsi="宋体" w:cs="微软雅黑"/>
          <w:kern w:val="0"/>
          <w:highlight w:val="none"/>
        </w:rPr>
        <w:t>要</w:t>
      </w:r>
      <w:r>
        <w:rPr>
          <w:rFonts w:hAnsi="宋体" w:cs="微软雅黑"/>
          <w:spacing w:val="-19"/>
          <w:kern w:val="0"/>
          <w:highlight w:val="none"/>
        </w:rPr>
        <w:t>，</w:t>
      </w:r>
      <w:r>
        <w:rPr>
          <w:rFonts w:hAnsi="宋体" w:cs="微软雅黑"/>
          <w:kern w:val="0"/>
          <w:highlight w:val="none"/>
        </w:rPr>
        <w:t>可</w:t>
      </w:r>
      <w:r>
        <w:rPr>
          <w:rFonts w:hAnsi="宋体" w:cs="微软雅黑"/>
          <w:spacing w:val="-2"/>
          <w:kern w:val="0"/>
          <w:highlight w:val="none"/>
        </w:rPr>
        <w:t>以</w:t>
      </w:r>
      <w:r>
        <w:rPr>
          <w:rFonts w:hAnsi="宋体" w:cs="微软雅黑"/>
          <w:kern w:val="0"/>
          <w:highlight w:val="none"/>
        </w:rPr>
        <w:t>增</w:t>
      </w:r>
      <w:r>
        <w:rPr>
          <w:rFonts w:hAnsi="宋体" w:cs="微软雅黑"/>
          <w:spacing w:val="-2"/>
          <w:kern w:val="0"/>
          <w:highlight w:val="none"/>
        </w:rPr>
        <w:t>加附</w:t>
      </w:r>
      <w:r>
        <w:rPr>
          <w:rFonts w:hAnsi="宋体" w:cs="微软雅黑"/>
          <w:kern w:val="0"/>
          <w:highlight w:val="none"/>
        </w:rPr>
        <w:t>页</w:t>
      </w:r>
      <w:r>
        <w:rPr>
          <w:rFonts w:hAnsi="宋体" w:cs="微软雅黑"/>
          <w:spacing w:val="-19"/>
          <w:kern w:val="0"/>
          <w:highlight w:val="none"/>
        </w:rPr>
        <w:t>，</w:t>
      </w:r>
      <w:r>
        <w:rPr>
          <w:rFonts w:hAnsi="宋体" w:cs="微软雅黑"/>
          <w:kern w:val="0"/>
          <w:highlight w:val="none"/>
        </w:rPr>
        <w:t>作</w:t>
      </w:r>
      <w:r>
        <w:rPr>
          <w:rFonts w:hAnsi="宋体" w:cs="微软雅黑"/>
          <w:spacing w:val="-2"/>
          <w:kern w:val="0"/>
          <w:highlight w:val="none"/>
        </w:rPr>
        <w:t>为</w:t>
      </w:r>
      <w:r>
        <w:rPr>
          <w:rFonts w:hAnsi="宋体" w:cs="微软雅黑"/>
          <w:kern w:val="0"/>
          <w:highlight w:val="none"/>
        </w:rPr>
        <w:t>响应文件</w:t>
      </w:r>
      <w:r>
        <w:rPr>
          <w:rFonts w:hAnsi="宋体" w:cs="微软雅黑"/>
          <w:spacing w:val="-2"/>
          <w:kern w:val="0"/>
          <w:highlight w:val="none"/>
        </w:rPr>
        <w:t>的</w:t>
      </w:r>
      <w:r>
        <w:rPr>
          <w:rFonts w:hAnsi="宋体" w:cs="微软雅黑"/>
          <w:kern w:val="0"/>
          <w:highlight w:val="none"/>
        </w:rPr>
        <w:t>组</w:t>
      </w:r>
      <w:r>
        <w:rPr>
          <w:rFonts w:hAnsi="宋体" w:cs="微软雅黑"/>
          <w:spacing w:val="-2"/>
          <w:kern w:val="0"/>
          <w:highlight w:val="none"/>
        </w:rPr>
        <w:t>成</w:t>
      </w:r>
      <w:r>
        <w:rPr>
          <w:rFonts w:hAnsi="宋体" w:cs="微软雅黑"/>
          <w:kern w:val="0"/>
          <w:highlight w:val="none"/>
        </w:rPr>
        <w:t>部</w:t>
      </w:r>
      <w:r>
        <w:rPr>
          <w:rFonts w:hAnsi="宋体" w:cs="微软雅黑"/>
          <w:spacing w:val="-2"/>
          <w:kern w:val="0"/>
          <w:highlight w:val="none"/>
        </w:rPr>
        <w:t>分</w:t>
      </w:r>
      <w:r>
        <w:rPr>
          <w:rFonts w:hAnsi="宋体" w:cs="微软雅黑"/>
          <w:kern w:val="0"/>
          <w:highlight w:val="none"/>
        </w:rPr>
        <w:t>。</w:t>
      </w:r>
    </w:p>
    <w:p w14:paraId="1A6F9345">
      <w:pPr>
        <w:pStyle w:val="11"/>
        <w:adjustRightInd w:val="0"/>
        <w:snapToGrid w:val="0"/>
        <w:spacing w:line="360" w:lineRule="auto"/>
        <w:ind w:firstLine="420" w:firstLineChars="200"/>
        <w:rPr>
          <w:rFonts w:hint="default" w:hAnsi="宋体"/>
          <w:highlight w:val="none"/>
        </w:rPr>
      </w:pPr>
      <w:r>
        <w:rPr>
          <w:rFonts w:hAnsi="宋体"/>
          <w:highlight w:val="none"/>
        </w:rPr>
        <w:t>20.2供应商应当按照磋商文件的要求编制响应文件，并对其提交的响应文件的真实性、合法性承担法律责任。响应</w:t>
      </w:r>
      <w:r>
        <w:rPr>
          <w:rFonts w:hAnsi="宋体"/>
          <w:kern w:val="0"/>
          <w:highlight w:val="none"/>
        </w:rPr>
        <w:t>文件应当对磋商文件提出的要求和条件作出明确响应。</w:t>
      </w:r>
    </w:p>
    <w:p w14:paraId="1DFCDE13">
      <w:pPr>
        <w:pStyle w:val="11"/>
        <w:adjustRightInd w:val="0"/>
        <w:snapToGrid w:val="0"/>
        <w:spacing w:line="360" w:lineRule="auto"/>
        <w:ind w:firstLine="420" w:firstLineChars="200"/>
        <w:rPr>
          <w:rFonts w:hint="default" w:ascii="黑体" w:hAnsi="宋体" w:eastAsia="黑体"/>
          <w:b/>
          <w:sz w:val="24"/>
          <w:highlight w:val="none"/>
        </w:rPr>
      </w:pPr>
      <w:r>
        <w:rPr>
          <w:rFonts w:hAnsi="宋体"/>
          <w:highlight w:val="none"/>
        </w:rPr>
        <w:t>20.3（B）响应文件全部采用电子文档，除供应商须知前附表另有规定外，响应文件所附证书证件均为原件扫描件，并采用单位和个人数字证书，按磋商文件要求在相应位置加盖电子签章。由供应商的法定代表人签字或加盖电子签章的，应附法定代表人（单位 负责人）身份证明，由代理人签字或加盖电子签章的，应附由法定代表人签署的授权委托书。签字或盖章的具体要求见供应商须知前附表。</w:t>
      </w:r>
      <w:bookmarkStart w:id="85" w:name="_Toc28999"/>
    </w:p>
    <w:p w14:paraId="1B4F5D0F">
      <w:pPr>
        <w:adjustRightInd w:val="0"/>
        <w:snapToGrid w:val="0"/>
        <w:spacing w:line="360" w:lineRule="auto"/>
        <w:jc w:val="center"/>
        <w:outlineLvl w:val="1"/>
        <w:rPr>
          <w:rFonts w:ascii="黑体" w:hAnsi="宋体" w:eastAsia="黑体"/>
          <w:b/>
          <w:sz w:val="24"/>
          <w:highlight w:val="none"/>
        </w:rPr>
      </w:pPr>
      <w:bookmarkStart w:id="86" w:name="_Toc5959954"/>
      <w:r>
        <w:rPr>
          <w:rFonts w:hint="eastAsia" w:ascii="黑体" w:hAnsi="宋体" w:eastAsia="黑体"/>
          <w:b/>
          <w:sz w:val="24"/>
          <w:highlight w:val="none"/>
        </w:rPr>
        <w:t>四、响应文件的递交</w:t>
      </w:r>
      <w:bookmarkEnd w:id="85"/>
      <w:bookmarkEnd w:id="86"/>
    </w:p>
    <w:p w14:paraId="3A7FB9D7">
      <w:pPr>
        <w:adjustRightInd w:val="0"/>
        <w:snapToGrid w:val="0"/>
        <w:spacing w:line="360" w:lineRule="auto"/>
        <w:rPr>
          <w:rFonts w:hAnsi="宋体"/>
          <w:highlight w:val="none"/>
        </w:rPr>
      </w:pPr>
      <w:r>
        <w:rPr>
          <w:rFonts w:hint="eastAsia" w:ascii="宋体" w:hAnsi="宋体"/>
          <w:b/>
          <w:bCs/>
          <w:szCs w:val="21"/>
          <w:highlight w:val="none"/>
        </w:rPr>
        <w:t>21.</w:t>
      </w:r>
      <w:r>
        <w:rPr>
          <w:rFonts w:hint="eastAsia" w:ascii="宋体" w:hAnsi="宋体"/>
          <w:b/>
          <w:szCs w:val="21"/>
          <w:highlight w:val="none"/>
        </w:rPr>
        <w:t>响应文件</w:t>
      </w:r>
      <w:r>
        <w:rPr>
          <w:rFonts w:hint="eastAsia" w:ascii="宋体" w:hAnsi="宋体"/>
          <w:b/>
          <w:bCs/>
          <w:szCs w:val="21"/>
          <w:highlight w:val="none"/>
        </w:rPr>
        <w:t>的密封和标记</w:t>
      </w:r>
    </w:p>
    <w:p w14:paraId="11391245">
      <w:pPr>
        <w:pStyle w:val="11"/>
        <w:adjustRightInd w:val="0"/>
        <w:snapToGrid w:val="0"/>
        <w:spacing w:line="360" w:lineRule="auto"/>
        <w:ind w:firstLine="420" w:firstLineChars="200"/>
        <w:rPr>
          <w:rFonts w:hint="default" w:hAnsi="宋体"/>
          <w:highlight w:val="none"/>
        </w:rPr>
      </w:pPr>
      <w:r>
        <w:rPr>
          <w:rFonts w:hAnsi="宋体"/>
          <w:highlight w:val="none"/>
        </w:rPr>
        <w:t>21.1 （B）供应商应当按照磋商文件和电子招标投标交易平台的要求加密响应文件，具体要求见供应商须知前附表。</w:t>
      </w:r>
    </w:p>
    <w:p w14:paraId="53EBDB2C">
      <w:pPr>
        <w:adjustRightInd w:val="0"/>
        <w:snapToGrid w:val="0"/>
        <w:spacing w:line="360" w:lineRule="auto"/>
        <w:rPr>
          <w:rFonts w:ascii="宋体" w:hAnsi="宋体"/>
          <w:b/>
          <w:bCs/>
          <w:szCs w:val="21"/>
          <w:highlight w:val="none"/>
        </w:rPr>
      </w:pPr>
      <w:r>
        <w:rPr>
          <w:rFonts w:hint="eastAsia" w:ascii="宋体" w:hAnsi="宋体"/>
          <w:b/>
          <w:bCs/>
          <w:szCs w:val="21"/>
          <w:highlight w:val="none"/>
        </w:rPr>
        <w:t>22.响应文件的递交</w:t>
      </w:r>
    </w:p>
    <w:p w14:paraId="5D29B918">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22.1</w:t>
      </w:r>
      <w:r>
        <w:rPr>
          <w:rFonts w:hint="eastAsia" w:hAnsi="宋体"/>
          <w:highlight w:val="none"/>
        </w:rPr>
        <w:t>（</w:t>
      </w:r>
      <w:r>
        <w:rPr>
          <w:rFonts w:hAnsi="宋体"/>
          <w:highlight w:val="none"/>
        </w:rPr>
        <w:t>B</w:t>
      </w:r>
      <w:r>
        <w:rPr>
          <w:rFonts w:hint="eastAsia" w:hAnsi="宋体"/>
          <w:highlight w:val="none"/>
        </w:rPr>
        <w:t>）</w:t>
      </w:r>
      <w:r>
        <w:rPr>
          <w:rFonts w:hint="eastAsia" w:ascii="宋体" w:hAnsi="宋体"/>
          <w:kern w:val="0"/>
          <w:szCs w:val="21"/>
          <w:highlight w:val="none"/>
        </w:rPr>
        <w:t>供应商应当在供应商须知前附表规定的提交响应文件截止时间前，</w:t>
      </w:r>
      <w:r>
        <w:rPr>
          <w:rStyle w:val="21"/>
          <w:rFonts w:hint="eastAsia"/>
          <w:b/>
          <w:highlight w:val="none"/>
        </w:rPr>
        <w:t>通过下载磋商文件的电子招标投标交易平台递交电子响应文件</w:t>
      </w:r>
      <w:r>
        <w:rPr>
          <w:rFonts w:hint="eastAsia" w:ascii="宋体" w:hAnsi="宋体"/>
          <w:kern w:val="0"/>
          <w:szCs w:val="21"/>
          <w:highlight w:val="none"/>
        </w:rPr>
        <w:t>,</w:t>
      </w:r>
      <w:r>
        <w:rPr>
          <w:rFonts w:hint="eastAsia" w:ascii="宋体" w:hAnsi="宋体" w:cs="微软雅黑"/>
          <w:kern w:val="0"/>
          <w:szCs w:val="21"/>
          <w:highlight w:val="none"/>
        </w:rPr>
        <w:t>供应商</w:t>
      </w:r>
      <w:r>
        <w:rPr>
          <w:rFonts w:hint="eastAsia" w:ascii="宋体" w:hAnsi="宋体" w:cs="微软雅黑"/>
          <w:spacing w:val="-2"/>
          <w:kern w:val="0"/>
          <w:szCs w:val="21"/>
          <w:highlight w:val="none"/>
        </w:rPr>
        <w:t>完</w:t>
      </w:r>
      <w:r>
        <w:rPr>
          <w:rFonts w:hint="eastAsia" w:ascii="宋体" w:hAnsi="宋体" w:cs="微软雅黑"/>
          <w:kern w:val="0"/>
          <w:szCs w:val="21"/>
          <w:highlight w:val="none"/>
        </w:rPr>
        <w:t>成</w:t>
      </w:r>
      <w:r>
        <w:rPr>
          <w:rFonts w:hint="eastAsia" w:ascii="宋体" w:hAnsi="宋体" w:cs="微软雅黑"/>
          <w:spacing w:val="-2"/>
          <w:kern w:val="0"/>
          <w:szCs w:val="21"/>
          <w:highlight w:val="none"/>
        </w:rPr>
        <w:t>电</w:t>
      </w:r>
      <w:r>
        <w:rPr>
          <w:rFonts w:hint="eastAsia" w:ascii="宋体" w:hAnsi="宋体" w:cs="微软雅黑"/>
          <w:kern w:val="0"/>
          <w:szCs w:val="21"/>
          <w:highlight w:val="none"/>
        </w:rPr>
        <w:t>子响应文</w:t>
      </w:r>
      <w:r>
        <w:rPr>
          <w:rFonts w:hint="eastAsia" w:ascii="宋体" w:hAnsi="宋体" w:cs="微软雅黑"/>
          <w:spacing w:val="-2"/>
          <w:kern w:val="0"/>
          <w:szCs w:val="21"/>
          <w:highlight w:val="none"/>
        </w:rPr>
        <w:t>件</w:t>
      </w:r>
      <w:r>
        <w:rPr>
          <w:rFonts w:hint="eastAsia" w:ascii="宋体" w:hAnsi="宋体" w:cs="微软雅黑"/>
          <w:kern w:val="0"/>
          <w:szCs w:val="21"/>
          <w:highlight w:val="none"/>
        </w:rPr>
        <w:t>上</w:t>
      </w:r>
      <w:r>
        <w:rPr>
          <w:rFonts w:hint="eastAsia" w:ascii="宋体" w:hAnsi="宋体" w:cs="微软雅黑"/>
          <w:spacing w:val="-2"/>
          <w:kern w:val="0"/>
          <w:szCs w:val="21"/>
          <w:highlight w:val="none"/>
        </w:rPr>
        <w:t>传</w:t>
      </w:r>
      <w:r>
        <w:rPr>
          <w:rFonts w:hint="eastAsia" w:ascii="宋体" w:hAnsi="宋体" w:cs="微软雅黑"/>
          <w:kern w:val="0"/>
          <w:szCs w:val="21"/>
          <w:highlight w:val="none"/>
        </w:rPr>
        <w:t>。</w:t>
      </w:r>
    </w:p>
    <w:p w14:paraId="6BC08624">
      <w:pPr>
        <w:adjustRightInd w:val="0"/>
        <w:snapToGrid w:val="0"/>
        <w:spacing w:line="360" w:lineRule="auto"/>
        <w:ind w:firstLine="420" w:firstLineChars="200"/>
        <w:rPr>
          <w:rFonts w:ascii="宋体" w:hAnsi="宋体"/>
          <w:szCs w:val="21"/>
          <w:highlight w:val="none"/>
        </w:rPr>
      </w:pPr>
      <w:r>
        <w:rPr>
          <w:rFonts w:hint="eastAsia" w:ascii="宋体" w:hAnsi="宋体"/>
          <w:kern w:val="0"/>
          <w:szCs w:val="21"/>
          <w:highlight w:val="none"/>
        </w:rPr>
        <w:t>22.2（B）</w:t>
      </w:r>
      <w:r>
        <w:rPr>
          <w:rStyle w:val="21"/>
          <w:rFonts w:hint="eastAsia"/>
          <w:b/>
          <w:highlight w:val="none"/>
        </w:rPr>
        <w:t>供应商通过下载磋商文件的电子招标投标交易平台递交电子响应文件。</w:t>
      </w:r>
    </w:p>
    <w:p w14:paraId="7CBC1AE1">
      <w:pPr>
        <w:pStyle w:val="11"/>
        <w:adjustRightInd w:val="0"/>
        <w:snapToGrid w:val="0"/>
        <w:spacing w:line="360" w:lineRule="auto"/>
        <w:ind w:firstLine="420" w:firstLineChars="200"/>
        <w:rPr>
          <w:rFonts w:hint="default" w:hAnsi="宋体"/>
          <w:highlight w:val="none"/>
        </w:rPr>
      </w:pPr>
      <w:r>
        <w:rPr>
          <w:rFonts w:hAnsi="宋体"/>
          <w:kern w:val="0"/>
          <w:highlight w:val="none"/>
        </w:rPr>
        <w:t>22.3（B）在截止时间后送达的响应文件为无效文件，</w:t>
      </w:r>
      <w:r>
        <w:rPr>
          <w:rStyle w:val="21"/>
          <w:b/>
          <w:highlight w:val="none"/>
        </w:rPr>
        <w:t>电子招标投标交易平台将予以拒收。</w:t>
      </w:r>
    </w:p>
    <w:p w14:paraId="74FCE121">
      <w:pPr>
        <w:adjustRightInd w:val="0"/>
        <w:snapToGrid w:val="0"/>
        <w:spacing w:line="360" w:lineRule="auto"/>
        <w:rPr>
          <w:rFonts w:ascii="宋体" w:hAnsi="宋体"/>
          <w:b/>
          <w:bCs/>
          <w:szCs w:val="21"/>
          <w:highlight w:val="none"/>
        </w:rPr>
      </w:pPr>
      <w:r>
        <w:rPr>
          <w:rFonts w:hint="eastAsia" w:ascii="宋体" w:hAnsi="宋体"/>
          <w:b/>
          <w:bCs/>
          <w:szCs w:val="21"/>
          <w:highlight w:val="none"/>
        </w:rPr>
        <w:t>23.响应文件的</w:t>
      </w:r>
      <w:r>
        <w:rPr>
          <w:rFonts w:hint="eastAsia" w:ascii="宋体" w:hAnsi="宋体" w:cs="宋体"/>
          <w:b/>
          <w:kern w:val="0"/>
          <w:szCs w:val="21"/>
          <w:highlight w:val="none"/>
          <w:lang w:val="zh-CN"/>
        </w:rPr>
        <w:t>补充、修改或者撤回</w:t>
      </w:r>
    </w:p>
    <w:p w14:paraId="3152C5BA">
      <w:pPr>
        <w:pStyle w:val="11"/>
        <w:adjustRightInd w:val="0"/>
        <w:snapToGrid w:val="0"/>
        <w:spacing w:line="360" w:lineRule="auto"/>
        <w:ind w:firstLine="420" w:firstLineChars="200"/>
        <w:rPr>
          <w:rFonts w:hint="default" w:hAnsi="宋体"/>
          <w:highlight w:val="none"/>
        </w:rPr>
      </w:pPr>
      <w:r>
        <w:rPr>
          <w:highlight w:val="none"/>
        </w:rPr>
        <w:t>23.1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7EEBD03">
      <w:pPr>
        <w:adjustRightInd w:val="0"/>
        <w:snapToGrid w:val="0"/>
        <w:spacing w:line="360" w:lineRule="auto"/>
        <w:ind w:firstLine="420" w:firstLineChars="200"/>
        <w:rPr>
          <w:rFonts w:ascii="宋体" w:hAnsi="宋体" w:cs="微软雅黑"/>
          <w:kern w:val="0"/>
          <w:szCs w:val="21"/>
          <w:highlight w:val="none"/>
        </w:rPr>
      </w:pPr>
      <w:r>
        <w:rPr>
          <w:rFonts w:hint="eastAsia" w:ascii="宋体" w:hAnsi="宋体" w:cs="微软雅黑"/>
          <w:kern w:val="0"/>
          <w:szCs w:val="21"/>
          <w:highlight w:val="none"/>
        </w:rPr>
        <w:t>23.2（</w:t>
      </w:r>
      <w:r>
        <w:rPr>
          <w:rFonts w:ascii="宋体" w:hAnsi="宋体" w:cs="微软雅黑"/>
          <w:kern w:val="0"/>
          <w:szCs w:val="21"/>
          <w:highlight w:val="none"/>
        </w:rPr>
        <w:t>B</w:t>
      </w:r>
      <w:r>
        <w:rPr>
          <w:rFonts w:hint="eastAsia" w:ascii="宋体" w:hAnsi="宋体" w:cs="微软雅黑"/>
          <w:kern w:val="0"/>
          <w:szCs w:val="21"/>
          <w:highlight w:val="none"/>
        </w:rPr>
        <w:t>）供应商补充、修改或撤回已递交响应文件的通知，应按照本章第</w:t>
      </w:r>
      <w:r>
        <w:rPr>
          <w:rFonts w:ascii="宋体" w:hAnsi="宋体" w:cs="微软雅黑"/>
          <w:kern w:val="0"/>
          <w:szCs w:val="21"/>
          <w:highlight w:val="none"/>
        </w:rPr>
        <w:t xml:space="preserve"> </w:t>
      </w:r>
      <w:r>
        <w:rPr>
          <w:rFonts w:hint="eastAsia" w:ascii="宋体" w:hAnsi="宋体" w:cs="微软雅黑"/>
          <w:kern w:val="0"/>
          <w:szCs w:val="21"/>
          <w:highlight w:val="none"/>
        </w:rPr>
        <w:t>20</w:t>
      </w:r>
      <w:r>
        <w:rPr>
          <w:rFonts w:ascii="宋体" w:hAnsi="宋体" w:cs="微软雅黑"/>
          <w:kern w:val="0"/>
          <w:szCs w:val="21"/>
          <w:highlight w:val="none"/>
        </w:rPr>
        <w:t>.3</w:t>
      </w:r>
      <w:r>
        <w:rPr>
          <w:rFonts w:hint="eastAsia" w:ascii="宋体" w:hAnsi="宋体" w:cs="微软雅黑"/>
          <w:kern w:val="0"/>
          <w:szCs w:val="21"/>
          <w:highlight w:val="none"/>
        </w:rPr>
        <w:t>（</w:t>
      </w:r>
      <w:r>
        <w:rPr>
          <w:rFonts w:ascii="宋体" w:hAnsi="宋体" w:cs="微软雅黑"/>
          <w:kern w:val="0"/>
          <w:szCs w:val="21"/>
          <w:highlight w:val="none"/>
        </w:rPr>
        <w:t>B</w:t>
      </w:r>
      <w:r>
        <w:rPr>
          <w:rFonts w:hint="eastAsia" w:ascii="宋体" w:hAnsi="宋体" w:cs="微软雅黑"/>
          <w:kern w:val="0"/>
          <w:szCs w:val="21"/>
          <w:highlight w:val="none"/>
        </w:rPr>
        <w:t>）项的要求加盖电子签章。电子招标投标交易平台收到通知后，即时向供应商发出确认回执通知。</w:t>
      </w:r>
    </w:p>
    <w:p w14:paraId="5BEF1B37">
      <w:pPr>
        <w:adjustRightInd w:val="0"/>
        <w:snapToGrid w:val="0"/>
        <w:spacing w:line="360" w:lineRule="auto"/>
        <w:rPr>
          <w:rFonts w:hAnsi="宋体"/>
          <w:highlight w:val="none"/>
        </w:rPr>
      </w:pPr>
      <w:r>
        <w:rPr>
          <w:rFonts w:hint="eastAsia" w:ascii="宋体" w:hAnsi="宋体"/>
          <w:b/>
          <w:bCs/>
          <w:szCs w:val="21"/>
          <w:highlight w:val="none"/>
        </w:rPr>
        <w:t>24.供应商信用记录查询</w:t>
      </w:r>
      <w:r>
        <w:rPr>
          <w:rFonts w:hint="eastAsia" w:ascii="宋体" w:hAnsi="宋体"/>
          <w:szCs w:val="21"/>
          <w:highlight w:val="none"/>
        </w:rPr>
        <w:t>（详见供应商须知前附表）</w:t>
      </w:r>
    </w:p>
    <w:p w14:paraId="767AEC43">
      <w:pPr>
        <w:adjustRightInd w:val="0"/>
        <w:snapToGrid w:val="0"/>
        <w:spacing w:line="360" w:lineRule="auto"/>
        <w:jc w:val="center"/>
        <w:outlineLvl w:val="1"/>
        <w:rPr>
          <w:rFonts w:ascii="黑体" w:hAnsi="宋体" w:eastAsia="黑体"/>
          <w:b/>
          <w:sz w:val="24"/>
          <w:highlight w:val="none"/>
        </w:rPr>
      </w:pPr>
      <w:bookmarkStart w:id="87" w:name="_Toc22709"/>
      <w:bookmarkStart w:id="88" w:name="_Toc5959955"/>
      <w:r>
        <w:rPr>
          <w:rFonts w:hint="eastAsia" w:ascii="黑体" w:hAnsi="宋体" w:eastAsia="黑体"/>
          <w:b/>
          <w:sz w:val="24"/>
          <w:highlight w:val="none"/>
        </w:rPr>
        <w:t>五、</w:t>
      </w:r>
      <w:bookmarkEnd w:id="87"/>
      <w:bookmarkEnd w:id="88"/>
      <w:r>
        <w:rPr>
          <w:rFonts w:hint="eastAsia" w:ascii="黑体" w:hAnsi="宋体" w:eastAsia="黑体"/>
          <w:b/>
          <w:sz w:val="24"/>
          <w:highlight w:val="none"/>
        </w:rPr>
        <w:t>评标办法</w:t>
      </w:r>
    </w:p>
    <w:p w14:paraId="0DB9CB8D">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25.竞争性磋商小组</w:t>
      </w:r>
    </w:p>
    <w:p w14:paraId="78A15E9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25.1竞争性磋商小组由采购人代表和评审专家共3人以上单数组成，其中评审专家人数不得少于竞争性磋商小组或者询价小组成员总数的2/3。采购人不得以评审专家身份参加本部门或本单位采购项目的评审。采购代理机构人员不得参加本机构代理的采购项目的评审。</w:t>
      </w:r>
    </w:p>
    <w:p w14:paraId="5F78CD2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25.2采用竞争性磋商方式采购的政府采购项目，评审专家应当从省级相关专家库中随机抽取。</w:t>
      </w:r>
    </w:p>
    <w:p w14:paraId="42B68322">
      <w:pPr>
        <w:adjustRightInd w:val="0"/>
        <w:snapToGrid w:val="0"/>
        <w:spacing w:line="360" w:lineRule="auto"/>
        <w:ind w:firstLine="420" w:firstLineChars="200"/>
        <w:rPr>
          <w:rFonts w:ascii="宋体" w:hAnsi="宋体" w:cs="微软雅黑"/>
          <w:kern w:val="0"/>
          <w:szCs w:val="21"/>
          <w:highlight w:val="none"/>
        </w:rPr>
      </w:pPr>
      <w:r>
        <w:rPr>
          <w:rFonts w:hint="eastAsia" w:ascii="宋体" w:hAnsi="宋体" w:cs="微软雅黑"/>
          <w:kern w:val="0"/>
          <w:szCs w:val="21"/>
          <w:highlight w:val="none"/>
        </w:rPr>
        <w:t>25.3磋商小组成员人数</w:t>
      </w:r>
      <w:r>
        <w:rPr>
          <w:rFonts w:hint="eastAsia" w:ascii="宋体" w:hAnsi="宋体" w:cs="微软雅黑"/>
          <w:spacing w:val="-2"/>
          <w:kern w:val="0"/>
          <w:szCs w:val="21"/>
          <w:highlight w:val="none"/>
        </w:rPr>
        <w:t>以</w:t>
      </w:r>
      <w:r>
        <w:rPr>
          <w:rFonts w:hint="eastAsia" w:ascii="宋体" w:hAnsi="宋体" w:cs="微软雅黑"/>
          <w:kern w:val="0"/>
          <w:szCs w:val="21"/>
          <w:highlight w:val="none"/>
        </w:rPr>
        <w:t>及技术</w:t>
      </w:r>
      <w:r>
        <w:rPr>
          <w:rFonts w:hint="eastAsia" w:ascii="宋体" w:hAnsi="宋体" w:cs="微软雅黑"/>
          <w:spacing w:val="-2"/>
          <w:kern w:val="0"/>
          <w:szCs w:val="21"/>
          <w:highlight w:val="none"/>
        </w:rPr>
        <w:t>、</w:t>
      </w:r>
      <w:r>
        <w:rPr>
          <w:rFonts w:hint="eastAsia" w:ascii="宋体" w:hAnsi="宋体" w:cs="微软雅黑"/>
          <w:kern w:val="0"/>
          <w:szCs w:val="21"/>
          <w:highlight w:val="none"/>
        </w:rPr>
        <w:t>经</w:t>
      </w:r>
      <w:r>
        <w:rPr>
          <w:rFonts w:hint="eastAsia" w:ascii="宋体" w:hAnsi="宋体" w:cs="微软雅黑"/>
          <w:spacing w:val="-2"/>
          <w:kern w:val="0"/>
          <w:szCs w:val="21"/>
          <w:highlight w:val="none"/>
        </w:rPr>
        <w:t>济</w:t>
      </w:r>
      <w:r>
        <w:rPr>
          <w:rFonts w:hint="eastAsia" w:ascii="宋体" w:hAnsi="宋体" w:cs="微软雅黑"/>
          <w:kern w:val="0"/>
          <w:szCs w:val="21"/>
          <w:highlight w:val="none"/>
        </w:rPr>
        <w:t>等</w:t>
      </w:r>
      <w:r>
        <w:rPr>
          <w:rFonts w:hint="eastAsia" w:ascii="宋体" w:hAnsi="宋体" w:cs="微软雅黑"/>
          <w:spacing w:val="-2"/>
          <w:kern w:val="0"/>
          <w:szCs w:val="21"/>
          <w:highlight w:val="none"/>
        </w:rPr>
        <w:t>方</w:t>
      </w:r>
      <w:r>
        <w:rPr>
          <w:rFonts w:hint="eastAsia" w:ascii="宋体" w:hAnsi="宋体" w:cs="微软雅黑"/>
          <w:kern w:val="0"/>
          <w:szCs w:val="21"/>
          <w:highlight w:val="none"/>
        </w:rPr>
        <w:t>面</w:t>
      </w:r>
      <w:r>
        <w:rPr>
          <w:rFonts w:hint="eastAsia" w:ascii="宋体" w:hAnsi="宋体" w:cs="微软雅黑"/>
          <w:spacing w:val="-2"/>
          <w:kern w:val="0"/>
          <w:szCs w:val="21"/>
          <w:highlight w:val="none"/>
        </w:rPr>
        <w:t>专</w:t>
      </w:r>
      <w:r>
        <w:rPr>
          <w:rFonts w:hint="eastAsia" w:ascii="宋体" w:hAnsi="宋体" w:cs="微软雅黑"/>
          <w:kern w:val="0"/>
          <w:szCs w:val="21"/>
          <w:highlight w:val="none"/>
        </w:rPr>
        <w:t>家</w:t>
      </w:r>
      <w:r>
        <w:rPr>
          <w:rFonts w:hint="eastAsia" w:ascii="宋体" w:hAnsi="宋体" w:cs="微软雅黑"/>
          <w:spacing w:val="-2"/>
          <w:kern w:val="0"/>
          <w:szCs w:val="21"/>
          <w:highlight w:val="none"/>
        </w:rPr>
        <w:t>的</w:t>
      </w:r>
      <w:r>
        <w:rPr>
          <w:rFonts w:hint="eastAsia" w:ascii="宋体" w:hAnsi="宋体" w:cs="微软雅黑"/>
          <w:kern w:val="0"/>
          <w:szCs w:val="21"/>
          <w:highlight w:val="none"/>
        </w:rPr>
        <w:t>确定</w:t>
      </w:r>
      <w:r>
        <w:rPr>
          <w:rFonts w:hint="eastAsia" w:ascii="宋体" w:hAnsi="宋体" w:cs="微软雅黑"/>
          <w:spacing w:val="-2"/>
          <w:kern w:val="0"/>
          <w:szCs w:val="21"/>
          <w:highlight w:val="none"/>
        </w:rPr>
        <w:t>方</w:t>
      </w:r>
      <w:r>
        <w:rPr>
          <w:rFonts w:hint="eastAsia" w:ascii="宋体" w:hAnsi="宋体" w:cs="微软雅黑"/>
          <w:kern w:val="0"/>
          <w:szCs w:val="21"/>
          <w:highlight w:val="none"/>
        </w:rPr>
        <w:t>式</w:t>
      </w:r>
      <w:r>
        <w:rPr>
          <w:rFonts w:hint="eastAsia" w:ascii="宋体" w:hAnsi="宋体" w:cs="微软雅黑"/>
          <w:spacing w:val="-2"/>
          <w:kern w:val="0"/>
          <w:szCs w:val="21"/>
          <w:highlight w:val="none"/>
        </w:rPr>
        <w:t>见</w:t>
      </w:r>
      <w:r>
        <w:rPr>
          <w:rFonts w:hint="eastAsia" w:ascii="宋体" w:hAnsi="宋体" w:cs="微软雅黑"/>
          <w:kern w:val="0"/>
          <w:szCs w:val="21"/>
          <w:highlight w:val="none"/>
        </w:rPr>
        <w:t>供应商</w:t>
      </w:r>
      <w:r>
        <w:rPr>
          <w:rFonts w:hint="eastAsia" w:ascii="宋体" w:hAnsi="宋体" w:cs="微软雅黑"/>
          <w:spacing w:val="-2"/>
          <w:kern w:val="0"/>
          <w:szCs w:val="21"/>
          <w:highlight w:val="none"/>
        </w:rPr>
        <w:t>须</w:t>
      </w:r>
      <w:r>
        <w:rPr>
          <w:rFonts w:hint="eastAsia" w:ascii="宋体" w:hAnsi="宋体" w:cs="微软雅黑"/>
          <w:kern w:val="0"/>
          <w:szCs w:val="21"/>
          <w:highlight w:val="none"/>
        </w:rPr>
        <w:t>知</w:t>
      </w:r>
      <w:r>
        <w:rPr>
          <w:rFonts w:hint="eastAsia" w:ascii="宋体" w:hAnsi="宋体" w:cs="微软雅黑"/>
          <w:spacing w:val="-2"/>
          <w:kern w:val="0"/>
          <w:szCs w:val="21"/>
          <w:highlight w:val="none"/>
        </w:rPr>
        <w:t>前</w:t>
      </w:r>
      <w:r>
        <w:rPr>
          <w:rFonts w:hint="eastAsia" w:ascii="宋体" w:hAnsi="宋体" w:cs="微软雅黑"/>
          <w:kern w:val="0"/>
          <w:szCs w:val="21"/>
          <w:highlight w:val="none"/>
        </w:rPr>
        <w:t>附表。</w:t>
      </w:r>
    </w:p>
    <w:p w14:paraId="06FEABE0">
      <w:pPr>
        <w:adjustRightInd w:val="0"/>
        <w:snapToGrid w:val="0"/>
        <w:spacing w:line="360" w:lineRule="auto"/>
        <w:ind w:firstLine="420" w:firstLineChars="200"/>
        <w:rPr>
          <w:rFonts w:hint="eastAsia" w:ascii="宋体" w:hAnsi="宋体" w:eastAsia="宋体" w:cs="微软雅黑"/>
          <w:kern w:val="0"/>
          <w:szCs w:val="21"/>
          <w:highlight w:val="none"/>
          <w:lang w:eastAsia="zh-CN"/>
        </w:rPr>
      </w:pPr>
      <w:r>
        <w:rPr>
          <w:rFonts w:hint="eastAsia" w:ascii="宋体" w:hAnsi="宋体" w:cs="微软雅黑"/>
          <w:kern w:val="0"/>
          <w:szCs w:val="21"/>
          <w:highlight w:val="none"/>
        </w:rPr>
        <w:t>25.4竞争性磋商小组在采购活动过程中应当履行下列职责：</w:t>
      </w:r>
    </w:p>
    <w:p w14:paraId="3DCF48E9">
      <w:pPr>
        <w:adjustRightInd w:val="0"/>
        <w:snapToGrid w:val="0"/>
        <w:spacing w:line="360" w:lineRule="auto"/>
        <w:ind w:firstLine="420" w:firstLineChars="200"/>
        <w:rPr>
          <w:rFonts w:hint="eastAsia" w:ascii="宋体" w:hAnsi="宋体" w:eastAsia="宋体" w:cs="微软雅黑"/>
          <w:kern w:val="0"/>
          <w:szCs w:val="21"/>
          <w:highlight w:val="none"/>
          <w:lang w:eastAsia="zh-CN"/>
        </w:rPr>
      </w:pPr>
      <w:r>
        <w:rPr>
          <w:rFonts w:hint="eastAsia" w:ascii="宋体" w:hAnsi="宋体" w:cs="微软雅黑"/>
          <w:kern w:val="0"/>
          <w:szCs w:val="21"/>
          <w:highlight w:val="none"/>
        </w:rPr>
        <w:t>　　（1）从符合相应资格条件的供应商名单中确定不少于3家的供应商参加磋商；</w:t>
      </w:r>
    </w:p>
    <w:p w14:paraId="53724A36">
      <w:pPr>
        <w:adjustRightInd w:val="0"/>
        <w:snapToGrid w:val="0"/>
        <w:spacing w:line="360" w:lineRule="auto"/>
        <w:ind w:firstLine="420" w:firstLineChars="200"/>
        <w:rPr>
          <w:rFonts w:hint="eastAsia" w:ascii="宋体" w:hAnsi="宋体" w:eastAsia="宋体" w:cs="微软雅黑"/>
          <w:kern w:val="0"/>
          <w:szCs w:val="21"/>
          <w:highlight w:val="none"/>
          <w:lang w:eastAsia="zh-CN"/>
        </w:rPr>
      </w:pPr>
      <w:r>
        <w:rPr>
          <w:rFonts w:hint="eastAsia" w:ascii="宋体" w:hAnsi="宋体" w:cs="微软雅黑"/>
          <w:kern w:val="0"/>
          <w:szCs w:val="21"/>
          <w:highlight w:val="none"/>
        </w:rPr>
        <w:t>　　（2）审查供应商的响应文件并作出评价；</w:t>
      </w:r>
    </w:p>
    <w:p w14:paraId="4489AFB3">
      <w:pPr>
        <w:adjustRightInd w:val="0"/>
        <w:snapToGrid w:val="0"/>
        <w:spacing w:line="360" w:lineRule="auto"/>
        <w:ind w:firstLine="420" w:firstLineChars="200"/>
        <w:rPr>
          <w:rFonts w:hint="eastAsia" w:ascii="宋体" w:hAnsi="宋体" w:eastAsia="宋体" w:cs="微软雅黑"/>
          <w:kern w:val="0"/>
          <w:szCs w:val="21"/>
          <w:highlight w:val="none"/>
          <w:lang w:eastAsia="zh-CN"/>
        </w:rPr>
      </w:pPr>
      <w:r>
        <w:rPr>
          <w:rFonts w:hint="eastAsia" w:ascii="宋体" w:hAnsi="宋体" w:cs="微软雅黑"/>
          <w:kern w:val="0"/>
          <w:szCs w:val="21"/>
          <w:highlight w:val="none"/>
        </w:rPr>
        <w:t>　　（3）要求供应商解释或者澄清其响应文件；</w:t>
      </w:r>
    </w:p>
    <w:p w14:paraId="5CB78EB3">
      <w:pPr>
        <w:adjustRightInd w:val="0"/>
        <w:snapToGrid w:val="0"/>
        <w:spacing w:line="360" w:lineRule="auto"/>
        <w:ind w:firstLine="420" w:firstLineChars="200"/>
        <w:rPr>
          <w:rFonts w:hint="eastAsia" w:ascii="宋体" w:hAnsi="宋体" w:eastAsia="宋体" w:cs="微软雅黑"/>
          <w:kern w:val="0"/>
          <w:szCs w:val="21"/>
          <w:highlight w:val="none"/>
          <w:lang w:eastAsia="zh-CN"/>
        </w:rPr>
      </w:pPr>
      <w:r>
        <w:rPr>
          <w:rFonts w:hint="eastAsia" w:ascii="宋体" w:hAnsi="宋体" w:cs="微软雅黑"/>
          <w:kern w:val="0"/>
          <w:szCs w:val="21"/>
          <w:highlight w:val="none"/>
        </w:rPr>
        <w:t>　　（4）编写评审报告；</w:t>
      </w:r>
    </w:p>
    <w:p w14:paraId="233F5A26">
      <w:pPr>
        <w:adjustRightInd w:val="0"/>
        <w:snapToGrid w:val="0"/>
        <w:spacing w:line="360" w:lineRule="auto"/>
        <w:ind w:firstLine="420" w:firstLineChars="200"/>
        <w:rPr>
          <w:rFonts w:ascii="宋体" w:hAnsi="宋体" w:cs="微软雅黑"/>
          <w:kern w:val="0"/>
          <w:szCs w:val="21"/>
          <w:highlight w:val="none"/>
        </w:rPr>
      </w:pPr>
      <w:r>
        <w:rPr>
          <w:rFonts w:hint="eastAsia" w:ascii="宋体" w:hAnsi="宋体" w:cs="微软雅黑"/>
          <w:kern w:val="0"/>
          <w:szCs w:val="21"/>
          <w:highlight w:val="none"/>
        </w:rPr>
        <w:t>　　（5）告知采购人、采购代理机构在评审过程中发现的供应商的违法违规行为。</w:t>
      </w:r>
    </w:p>
    <w:p w14:paraId="1614E24C">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25.5竞争性磋商小组成员应当履行下列义务：</w:t>
      </w:r>
    </w:p>
    <w:p w14:paraId="5272C696">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　　（1）遵纪守法，客观、公正、廉洁地履行职责；</w:t>
      </w:r>
    </w:p>
    <w:p w14:paraId="7482193F">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　　（2）根据采购文件的规定独立进行评审，对个人的评审意见承担法律责任；</w:t>
      </w:r>
    </w:p>
    <w:p w14:paraId="4F3763B4">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　　（3）参与评审报告的起草；</w:t>
      </w:r>
    </w:p>
    <w:p w14:paraId="28443152">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　　（4）配合采购人、采购代理机构答复供应商提出的质疑；</w:t>
      </w:r>
    </w:p>
    <w:p w14:paraId="379B2AE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（5）配合财政部门的投诉处理和监督检查工作。</w:t>
      </w:r>
    </w:p>
    <w:p w14:paraId="7E192E7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25.6保密</w:t>
      </w:r>
    </w:p>
    <w:p w14:paraId="15634B72">
      <w:pPr>
        <w:adjustRightInd w:val="0"/>
        <w:snapToGrid w:val="0"/>
        <w:spacing w:line="360" w:lineRule="auto"/>
        <w:ind w:firstLine="420" w:firstLineChars="200"/>
        <w:rPr>
          <w:rFonts w:ascii="宋体" w:hAnsi="宋体"/>
          <w:szCs w:val="21"/>
          <w:highlight w:val="none"/>
        </w:rPr>
      </w:pPr>
      <w:r>
        <w:rPr>
          <w:rFonts w:hint="eastAsia"/>
          <w:szCs w:val="21"/>
          <w:highlight w:val="none"/>
        </w:rPr>
        <w:t>磋商小组成员以及与评审工作有关的人员不得泄露评审情况以及评审过程中获悉的国家秘密、商业秘密。</w:t>
      </w:r>
    </w:p>
    <w:p w14:paraId="1A889DB8">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26.评标办法</w:t>
      </w:r>
    </w:p>
    <w:p w14:paraId="0948B53F">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竞争性</w:t>
      </w:r>
      <w:r>
        <w:rPr>
          <w:rFonts w:hint="eastAsia" w:ascii="宋体" w:hAnsi="宋体"/>
          <w:szCs w:val="21"/>
          <w:highlight w:val="none"/>
        </w:rPr>
        <w:t>磋商小组</w:t>
      </w:r>
      <w:r>
        <w:rPr>
          <w:rFonts w:ascii="宋体" w:hAnsi="宋体"/>
          <w:szCs w:val="21"/>
          <w:highlight w:val="none"/>
        </w:rPr>
        <w:t>成员应当按照客观、公正、审慎的原则，根据采购文件</w:t>
      </w:r>
      <w:r>
        <w:rPr>
          <w:rFonts w:hint="eastAsia" w:ascii="宋体" w:hAnsi="宋体"/>
          <w:szCs w:val="21"/>
          <w:highlight w:val="none"/>
        </w:rPr>
        <w:t>第三章</w:t>
      </w:r>
      <w:r>
        <w:rPr>
          <w:rFonts w:ascii="宋体" w:hAnsi="宋体"/>
          <w:szCs w:val="21"/>
          <w:highlight w:val="none"/>
        </w:rPr>
        <w:t>规定的评</w:t>
      </w:r>
      <w:r>
        <w:rPr>
          <w:rFonts w:hint="eastAsia" w:ascii="宋体" w:hAnsi="宋体"/>
          <w:szCs w:val="21"/>
          <w:highlight w:val="none"/>
        </w:rPr>
        <w:t>标</w:t>
      </w:r>
      <w:r>
        <w:rPr>
          <w:rFonts w:ascii="宋体" w:hAnsi="宋体"/>
          <w:szCs w:val="21"/>
          <w:highlight w:val="none"/>
        </w:rPr>
        <w:t>方法和评审标准进行独立评审。</w:t>
      </w:r>
      <w:r>
        <w:rPr>
          <w:rFonts w:hint="eastAsia" w:ascii="宋体" w:hAnsi="宋体"/>
          <w:szCs w:val="21"/>
          <w:highlight w:val="none"/>
        </w:rPr>
        <w:t>未实质性响应磋商文件的响应文件按无效响应处理，磋商小组应当告知提交响应文件的供应商。</w:t>
      </w:r>
    </w:p>
    <w:p w14:paraId="6B895BCC">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27.成交无效</w:t>
      </w:r>
    </w:p>
    <w:p w14:paraId="5FD281F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供应商有下列情形之一的，中标、成交无效：</w:t>
      </w:r>
    </w:p>
    <w:p w14:paraId="0CF1D17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（1）提供虚假材料谋取中标或成交的；</w:t>
      </w:r>
    </w:p>
    <w:p w14:paraId="57AC6642">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（2）采取不正当手段诋毁、排挤其他供应商的；</w:t>
      </w:r>
    </w:p>
    <w:p w14:paraId="5C03054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（3）与采购人、其他供应商或者采购代理机构恶意串通的；</w:t>
      </w:r>
    </w:p>
    <w:p w14:paraId="58D9526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（4）向采购人、采购代理机构行贿或者提供其他不正当利益的；</w:t>
      </w:r>
    </w:p>
    <w:p w14:paraId="4E5404D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（5）在招标采购过程中与采购人进行协商磋商的。</w:t>
      </w:r>
    </w:p>
    <w:p w14:paraId="04AC3C13">
      <w:pPr>
        <w:adjustRightInd w:val="0"/>
        <w:snapToGrid w:val="0"/>
        <w:spacing w:line="360" w:lineRule="auto"/>
        <w:ind w:firstLine="420" w:firstLineChars="200"/>
        <w:rPr>
          <w:rFonts w:ascii="宋体" w:hAnsi="宋体" w:cs="微软雅黑"/>
          <w:kern w:val="0"/>
          <w:szCs w:val="21"/>
          <w:highlight w:val="none"/>
        </w:rPr>
      </w:pPr>
      <w:r>
        <w:rPr>
          <w:rFonts w:hint="eastAsia" w:ascii="宋体" w:hAnsi="宋体"/>
          <w:szCs w:val="21"/>
          <w:highlight w:val="none"/>
        </w:rPr>
        <w:t>在此情况下，报经同级政府采购管理部门批准，可将合同授予下一顺位中标、成交候选人，或者重</w:t>
      </w:r>
      <w:r>
        <w:rPr>
          <w:rFonts w:hint="eastAsia" w:ascii="宋体" w:hAnsi="宋体" w:cs="宋体"/>
          <w:szCs w:val="21"/>
          <w:highlight w:val="none"/>
        </w:rPr>
        <w:t>新组织采购。</w:t>
      </w:r>
    </w:p>
    <w:p w14:paraId="6AFFDEC8">
      <w:pPr>
        <w:adjustRightInd w:val="0"/>
        <w:snapToGrid w:val="0"/>
        <w:spacing w:line="360" w:lineRule="auto"/>
        <w:ind w:firstLine="420" w:firstLineChars="200"/>
        <w:rPr>
          <w:rFonts w:ascii="宋体" w:hAnsi="宋体"/>
          <w:szCs w:val="21"/>
          <w:highlight w:val="none"/>
        </w:rPr>
      </w:pPr>
    </w:p>
    <w:p w14:paraId="0ABED24C">
      <w:pPr>
        <w:adjustRightInd w:val="0"/>
        <w:snapToGrid w:val="0"/>
        <w:spacing w:line="360" w:lineRule="auto"/>
        <w:jc w:val="center"/>
        <w:outlineLvl w:val="1"/>
        <w:rPr>
          <w:rFonts w:ascii="黑体" w:hAnsi="宋体" w:eastAsia="黑体"/>
          <w:b/>
          <w:sz w:val="24"/>
          <w:highlight w:val="none"/>
        </w:rPr>
      </w:pPr>
      <w:bookmarkStart w:id="89" w:name="_Toc5959956"/>
      <w:r>
        <w:rPr>
          <w:rFonts w:hint="eastAsia" w:ascii="黑体" w:hAnsi="宋体" w:eastAsia="黑体"/>
          <w:b/>
          <w:sz w:val="24"/>
          <w:highlight w:val="none"/>
        </w:rPr>
        <w:t>六、合同授予</w:t>
      </w:r>
      <w:bookmarkEnd w:id="89"/>
    </w:p>
    <w:p w14:paraId="162C5D54">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28. 确定成交供应商</w:t>
      </w:r>
    </w:p>
    <w:p w14:paraId="56DE6A34">
      <w:pPr>
        <w:adjustRightInd w:val="0"/>
        <w:snapToGrid w:val="0"/>
        <w:spacing w:line="360" w:lineRule="auto"/>
        <w:ind w:firstLine="420" w:firstLineChars="200"/>
        <w:rPr>
          <w:rFonts w:hint="eastAsia" w:eastAsia="宋体"/>
          <w:szCs w:val="21"/>
          <w:highlight w:val="none"/>
          <w:lang w:eastAsia="zh-CN"/>
        </w:rPr>
      </w:pPr>
      <w:r>
        <w:rPr>
          <w:rFonts w:hint="eastAsia"/>
          <w:szCs w:val="21"/>
          <w:highlight w:val="none"/>
        </w:rPr>
        <w:t>28.1采购代理机构应当在评审结束后2个工作日内将评审报告送采购人确认。</w:t>
      </w:r>
    </w:p>
    <w:p w14:paraId="1AF7DAA6">
      <w:pPr>
        <w:adjustRightInd w:val="0"/>
        <w:snapToGrid w:val="0"/>
        <w:spacing w:line="360" w:lineRule="auto"/>
        <w:ind w:firstLine="420" w:firstLineChars="200"/>
        <w:rPr>
          <w:szCs w:val="21"/>
          <w:highlight w:val="none"/>
        </w:rPr>
      </w:pPr>
      <w:r>
        <w:rPr>
          <w:rFonts w:hint="eastAsia"/>
          <w:szCs w:val="21"/>
          <w:highlight w:val="none"/>
        </w:rPr>
        <w:t>　　28.2</w:t>
      </w:r>
      <w:r>
        <w:rPr>
          <w:rFonts w:hint="eastAsia" w:ascii="宋体" w:hAnsi="宋体"/>
          <w:szCs w:val="21"/>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A286E6D">
      <w:pPr>
        <w:adjustRightInd w:val="0"/>
        <w:snapToGrid w:val="0"/>
        <w:spacing w:line="360" w:lineRule="auto"/>
        <w:ind w:firstLine="420" w:firstLineChars="200"/>
        <w:rPr>
          <w:rFonts w:ascii="宋体" w:hAnsi="宋体" w:cs="微软雅黑"/>
          <w:kern w:val="0"/>
          <w:szCs w:val="21"/>
          <w:highlight w:val="none"/>
        </w:rPr>
      </w:pPr>
      <w:r>
        <w:rPr>
          <w:rFonts w:hint="eastAsia" w:ascii="宋体" w:hAnsi="宋体"/>
          <w:szCs w:val="21"/>
          <w:highlight w:val="none"/>
        </w:rPr>
        <w:t>28.3成交供应商拒绝签订政府采购合同的，采购人可以按照28.2规定的原则确定其他供应商作为成交供应商并签订政府采购合同，也可以重新开展采购活动。拒绝签订政府采购合同的成交供应商不得参加对该项目重新开展的采购活动。</w:t>
      </w:r>
    </w:p>
    <w:p w14:paraId="176E71A6">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29.成交通知和成交结果公告</w:t>
      </w:r>
    </w:p>
    <w:p w14:paraId="18874BCD">
      <w:pPr>
        <w:autoSpaceDE w:val="0"/>
        <w:autoSpaceDN w:val="0"/>
        <w:adjustRightInd w:val="0"/>
        <w:spacing w:line="360" w:lineRule="auto"/>
        <w:ind w:left="100" w:right="40" w:firstLine="420"/>
        <w:rPr>
          <w:rFonts w:ascii="宋体" w:hAnsi="宋体"/>
          <w:kern w:val="0"/>
          <w:szCs w:val="21"/>
          <w:highlight w:val="none"/>
        </w:rPr>
      </w:pPr>
      <w:r>
        <w:rPr>
          <w:rFonts w:ascii="宋体" w:hAnsi="宋体"/>
          <w:kern w:val="0"/>
          <w:szCs w:val="21"/>
          <w:highlight w:val="none"/>
        </w:rPr>
        <w:t>采购人或者采购代理机构应当自中标、成交供应商确定之日起2个工作日内，在</w:t>
      </w:r>
      <w:r>
        <w:rPr>
          <w:rFonts w:hint="eastAsia" w:ascii="宋体" w:hAnsi="宋体"/>
          <w:kern w:val="0"/>
          <w:szCs w:val="21"/>
          <w:highlight w:val="none"/>
        </w:rPr>
        <w:t>原公告发布</w:t>
      </w:r>
      <w:r>
        <w:rPr>
          <w:rFonts w:ascii="宋体" w:hAnsi="宋体"/>
          <w:kern w:val="0"/>
          <w:szCs w:val="21"/>
          <w:highlight w:val="none"/>
        </w:rPr>
        <w:t>媒体上公告中标、成交结果</w:t>
      </w:r>
      <w:r>
        <w:rPr>
          <w:rFonts w:hint="eastAsia" w:ascii="宋体" w:hAnsi="宋体"/>
          <w:kern w:val="0"/>
          <w:szCs w:val="21"/>
          <w:highlight w:val="none"/>
        </w:rPr>
        <w:t>，同时向成交供应商</w:t>
      </w:r>
      <w:r>
        <w:rPr>
          <w:rFonts w:ascii="宋体" w:hAnsi="宋体"/>
          <w:kern w:val="0"/>
          <w:szCs w:val="21"/>
          <w:highlight w:val="none"/>
        </w:rPr>
        <w:t>发出成交通知书</w:t>
      </w:r>
      <w:r>
        <w:rPr>
          <w:rFonts w:hint="eastAsia" w:ascii="宋体" w:hAnsi="宋体"/>
          <w:kern w:val="0"/>
          <w:szCs w:val="21"/>
          <w:highlight w:val="none"/>
        </w:rPr>
        <w:t>。</w:t>
      </w:r>
    </w:p>
    <w:p w14:paraId="228A910D">
      <w:pPr>
        <w:autoSpaceDE w:val="0"/>
        <w:autoSpaceDN w:val="0"/>
        <w:adjustRightInd w:val="0"/>
        <w:spacing w:line="360" w:lineRule="auto"/>
        <w:ind w:left="100" w:right="40" w:firstLine="420"/>
        <w:rPr>
          <w:rFonts w:ascii="宋体" w:hAnsi="宋体"/>
          <w:kern w:val="0"/>
          <w:szCs w:val="21"/>
          <w:highlight w:val="none"/>
        </w:rPr>
      </w:pPr>
      <w:r>
        <w:rPr>
          <w:rFonts w:hint="eastAsia" w:ascii="宋体" w:hAnsi="宋体"/>
          <w:kern w:val="0"/>
          <w:szCs w:val="21"/>
          <w:highlight w:val="none"/>
        </w:rPr>
        <w:t>中标、成交公告期限为1个工作日。</w:t>
      </w:r>
    </w:p>
    <w:p w14:paraId="05DC200D">
      <w:pPr>
        <w:adjustRightInd w:val="0"/>
        <w:snapToGrid w:val="0"/>
        <w:spacing w:line="360" w:lineRule="auto"/>
        <w:rPr>
          <w:rFonts w:ascii="宋体" w:hAnsi="宋体"/>
          <w:szCs w:val="21"/>
          <w:highlight w:val="none"/>
        </w:rPr>
      </w:pPr>
      <w:r>
        <w:rPr>
          <w:rFonts w:hint="eastAsia" w:ascii="宋体" w:hAnsi="宋体"/>
          <w:b/>
          <w:szCs w:val="21"/>
          <w:highlight w:val="none"/>
        </w:rPr>
        <w:t>30.履约保证金</w:t>
      </w:r>
      <w:r>
        <w:rPr>
          <w:rFonts w:hint="eastAsia" w:ascii="宋体" w:hAnsi="宋体"/>
          <w:bCs/>
          <w:szCs w:val="21"/>
          <w:highlight w:val="none"/>
        </w:rPr>
        <w:t>：详见前附表</w:t>
      </w:r>
    </w:p>
    <w:p w14:paraId="427D025F">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31.签订合同</w:t>
      </w:r>
    </w:p>
    <w:p w14:paraId="0E6B0664">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采购人与成交供应商应当在成交通知书发出之日起7日内，按照采购文件确定的合同文本以及采购标的、采购金额、采购数量、技术和服务要求等事项签订政府采购合同。</w:t>
      </w:r>
    </w:p>
    <w:p w14:paraId="5556778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6696F18C">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除不可抗力等因素外，成交通知书发出后，采购人改变成交结果，或者成交供应商拒绝签订政府采购合同的，应当承担相应的法律责任。</w:t>
      </w:r>
    </w:p>
    <w:p w14:paraId="5F9BC040">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32.采购资金的支付</w:t>
      </w:r>
    </w:p>
    <w:p w14:paraId="2A7AC977">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采购人应当按照政府采购合同规定，及时向中标或者成交供应商支付采购资金。</w:t>
      </w:r>
    </w:p>
    <w:p w14:paraId="49E7C227">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政府采购项目资金支付程序，按照国家有关财政资金支付管理的规定执行。</w:t>
      </w:r>
    </w:p>
    <w:p w14:paraId="603F505C">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33.验收</w:t>
      </w:r>
    </w:p>
    <w:p w14:paraId="12F178E2">
      <w:pPr>
        <w:adjustRightInd w:val="0"/>
        <w:snapToGrid w:val="0"/>
        <w:spacing w:line="360" w:lineRule="auto"/>
        <w:ind w:firstLine="420" w:firstLineChars="200"/>
        <w:rPr>
          <w:rFonts w:ascii="宋体" w:hAnsi="宋体"/>
          <w:szCs w:val="21"/>
          <w:highlight w:val="none"/>
        </w:rPr>
      </w:pPr>
      <w:r>
        <w:rPr>
          <w:rFonts w:hint="eastAsia"/>
          <w:szCs w:val="21"/>
          <w:highlight w:val="none"/>
        </w:rPr>
        <w:t>按国家标准、行业通行标准。</w:t>
      </w:r>
      <w:r>
        <w:rPr>
          <w:rFonts w:hint="eastAsia" w:ascii="宋体" w:hAnsi="宋体" w:cs="宋体"/>
          <w:kern w:val="0"/>
          <w:szCs w:val="21"/>
          <w:highlight w:val="none"/>
          <w:shd w:val="clear" w:color="auto" w:fill="FFFFFF"/>
        </w:rPr>
        <w:t xml:space="preserve"> </w:t>
      </w:r>
    </w:p>
    <w:p w14:paraId="283DC350">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34.采购终止</w:t>
      </w:r>
    </w:p>
    <w:p w14:paraId="7FF6269B">
      <w:pPr>
        <w:adjustRightInd w:val="0"/>
        <w:snapToGrid w:val="0"/>
        <w:spacing w:line="360" w:lineRule="auto"/>
        <w:ind w:firstLine="420" w:firstLineChars="200"/>
        <w:rPr>
          <w:rFonts w:hint="eastAsia" w:ascii="宋体" w:hAnsi="宋体"/>
          <w:kern w:val="0"/>
          <w:highlight w:val="none"/>
          <w:lang w:val="zh-CN"/>
        </w:rPr>
      </w:pPr>
      <w:r>
        <w:rPr>
          <w:rFonts w:hint="eastAsia" w:ascii="宋体" w:hAnsi="宋体"/>
          <w:kern w:val="0"/>
          <w:highlight w:val="none"/>
          <w:lang w:val="zh-CN"/>
        </w:rPr>
        <w:t>出现下列情形之一的，采购人或者采购代理机构应当终止竞争性磋商采购活动，发布项目终止公告并说明原因，重新开展采购活动：</w:t>
      </w:r>
    </w:p>
    <w:p w14:paraId="7824C886">
      <w:pPr>
        <w:adjustRightInd w:val="0"/>
        <w:snapToGrid w:val="0"/>
        <w:spacing w:line="360" w:lineRule="auto"/>
        <w:ind w:firstLine="420" w:firstLineChars="200"/>
        <w:rPr>
          <w:rFonts w:hint="eastAsia" w:ascii="宋体" w:hAnsi="宋体"/>
          <w:kern w:val="0"/>
          <w:highlight w:val="none"/>
          <w:lang w:val="zh-CN"/>
        </w:rPr>
      </w:pPr>
      <w:r>
        <w:rPr>
          <w:rFonts w:hint="eastAsia" w:ascii="宋体" w:hAnsi="宋体"/>
          <w:kern w:val="0"/>
          <w:highlight w:val="none"/>
          <w:lang w:val="zh-CN"/>
        </w:rPr>
        <w:t>　　（一）因情况变化，不再符合规定的竞争性磋商采购方式适用情形的；</w:t>
      </w:r>
    </w:p>
    <w:p w14:paraId="37A93462">
      <w:pPr>
        <w:adjustRightInd w:val="0"/>
        <w:snapToGrid w:val="0"/>
        <w:spacing w:line="360" w:lineRule="auto"/>
        <w:ind w:firstLine="420" w:firstLineChars="200"/>
        <w:rPr>
          <w:rFonts w:hint="eastAsia" w:ascii="宋体" w:hAnsi="宋体"/>
          <w:kern w:val="0"/>
          <w:highlight w:val="none"/>
          <w:lang w:val="zh-CN"/>
        </w:rPr>
      </w:pPr>
      <w:r>
        <w:rPr>
          <w:rFonts w:hint="eastAsia" w:ascii="宋体" w:hAnsi="宋体"/>
          <w:kern w:val="0"/>
          <w:highlight w:val="none"/>
          <w:lang w:val="zh-CN"/>
        </w:rPr>
        <w:t>　　（二）出现影响采购公正的违法、违规行为的；</w:t>
      </w:r>
    </w:p>
    <w:p w14:paraId="6AEC0BA4">
      <w:pPr>
        <w:adjustRightInd w:val="0"/>
        <w:snapToGrid w:val="0"/>
        <w:spacing w:line="360" w:lineRule="auto"/>
        <w:ind w:firstLine="420" w:firstLineChars="200"/>
        <w:rPr>
          <w:rFonts w:ascii="宋体" w:hAnsi="宋体"/>
          <w:kern w:val="0"/>
          <w:highlight w:val="none"/>
          <w:lang w:val="zh-CN"/>
        </w:rPr>
      </w:pPr>
      <w:r>
        <w:rPr>
          <w:rFonts w:hint="eastAsia" w:ascii="宋体" w:hAnsi="宋体"/>
          <w:kern w:val="0"/>
          <w:highlight w:val="none"/>
          <w:lang w:val="zh-CN"/>
        </w:rPr>
        <w:t>　　（三）因重大变故，采购任务取消的；</w:t>
      </w:r>
    </w:p>
    <w:p w14:paraId="36536855">
      <w:pPr>
        <w:adjustRightInd w:val="0"/>
        <w:snapToGrid w:val="0"/>
        <w:spacing w:line="360" w:lineRule="auto"/>
        <w:ind w:firstLine="420" w:firstLineChars="200"/>
        <w:rPr>
          <w:rFonts w:ascii="宋体" w:hAnsi="宋体"/>
          <w:kern w:val="0"/>
          <w:highlight w:val="none"/>
          <w:lang w:val="zh-CN"/>
        </w:rPr>
      </w:pPr>
      <w:r>
        <w:rPr>
          <w:rFonts w:hint="eastAsia" w:ascii="宋体" w:hAnsi="宋体"/>
          <w:kern w:val="0"/>
          <w:highlight w:val="none"/>
          <w:lang w:val="zh-CN"/>
        </w:rPr>
        <w:t>（四）在采购过程中符合竞争要求的供应商或者报价未超过采购预算的供应商不足3家的，但《政府采购竞争性磋商采购方式管理暂行办法》（财库〔2014〕214号）第三条第四项规定的情形除外。</w:t>
      </w:r>
    </w:p>
    <w:p w14:paraId="763F48D2">
      <w:pPr>
        <w:adjustRightInd w:val="0"/>
        <w:snapToGrid w:val="0"/>
        <w:spacing w:line="360" w:lineRule="auto"/>
        <w:ind w:firstLine="420" w:firstLineChars="200"/>
        <w:rPr>
          <w:rFonts w:ascii="宋体" w:hAnsi="宋体" w:cs="微软雅黑"/>
          <w:kern w:val="0"/>
          <w:szCs w:val="21"/>
          <w:highlight w:val="none"/>
        </w:rPr>
      </w:pPr>
    </w:p>
    <w:p w14:paraId="44A1D575">
      <w:pPr>
        <w:adjustRightInd w:val="0"/>
        <w:snapToGrid w:val="0"/>
        <w:spacing w:line="360" w:lineRule="auto"/>
        <w:jc w:val="center"/>
        <w:outlineLvl w:val="1"/>
        <w:rPr>
          <w:rFonts w:ascii="黑体" w:hAnsi="宋体" w:eastAsia="黑体"/>
          <w:b/>
          <w:sz w:val="24"/>
          <w:highlight w:val="none"/>
        </w:rPr>
      </w:pPr>
      <w:bookmarkStart w:id="90" w:name="_Toc5959957"/>
      <w:r>
        <w:rPr>
          <w:rFonts w:hint="eastAsia" w:ascii="黑体" w:hAnsi="宋体" w:eastAsia="黑体"/>
          <w:b/>
          <w:sz w:val="24"/>
          <w:highlight w:val="none"/>
        </w:rPr>
        <w:t>七、纪律和监督</w:t>
      </w:r>
      <w:bookmarkEnd w:id="90"/>
    </w:p>
    <w:p w14:paraId="0F267AB1">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35．回避要求</w:t>
      </w:r>
    </w:p>
    <w:p w14:paraId="36B8EC68">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在政府采购活动中，采购人员</w:t>
      </w:r>
      <w:r>
        <w:rPr>
          <w:rFonts w:hint="eastAsia" w:ascii="宋体" w:hAnsi="宋体"/>
          <w:szCs w:val="21"/>
          <w:highlight w:val="none"/>
        </w:rPr>
        <w:t>、磋商小组成员及</w:t>
      </w:r>
      <w:r>
        <w:rPr>
          <w:rFonts w:ascii="宋体" w:hAnsi="宋体"/>
          <w:szCs w:val="21"/>
          <w:highlight w:val="none"/>
        </w:rPr>
        <w:t>相关人员与供应商有下列利害关系之一的，应当回避：</w:t>
      </w:r>
    </w:p>
    <w:p w14:paraId="26A5EEC1">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）参加采购活动前3年内与供应商存在劳动关系；</w:t>
      </w:r>
    </w:p>
    <w:p w14:paraId="0497CF5A">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）参加采购活动前3年内担任供应商的董事、监事；</w:t>
      </w:r>
    </w:p>
    <w:p w14:paraId="61BD8582">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）参加采购活动前3年内是供应商的控股股东或者实际控制人；</w:t>
      </w:r>
    </w:p>
    <w:p w14:paraId="231DA23E">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）与供应商的法定代表人或者负责人有夫妻、直系血亲、三代以内旁系血亲或者近姻亲关系；</w:t>
      </w:r>
    </w:p>
    <w:p w14:paraId="6C92D4E7">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5</w:t>
      </w:r>
      <w:r>
        <w:rPr>
          <w:rFonts w:ascii="宋体" w:hAnsi="宋体"/>
          <w:szCs w:val="21"/>
          <w:highlight w:val="none"/>
        </w:rPr>
        <w:t>）与供应商有其他可能影响政府采购活动公平、公正进行的关系。</w:t>
      </w:r>
    </w:p>
    <w:p w14:paraId="26C4F287">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F93408">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36.疑问和质疑</w:t>
      </w:r>
    </w:p>
    <w:p w14:paraId="7FF3A147">
      <w:pPr>
        <w:autoSpaceDE w:val="0"/>
        <w:autoSpaceDN w:val="0"/>
        <w:adjustRightInd w:val="0"/>
        <w:spacing w:line="267" w:lineRule="auto"/>
        <w:ind w:left="100" w:right="43" w:firstLine="420"/>
        <w:rPr>
          <w:rFonts w:ascii="宋体" w:hAnsi="宋体" w:cs="微软雅黑"/>
          <w:kern w:val="0"/>
          <w:szCs w:val="21"/>
          <w:highlight w:val="none"/>
        </w:rPr>
      </w:pPr>
      <w:r>
        <w:rPr>
          <w:rFonts w:hint="eastAsia" w:ascii="宋体" w:hAnsi="宋体" w:cs="微软雅黑"/>
          <w:kern w:val="0"/>
          <w:szCs w:val="21"/>
          <w:highlight w:val="none"/>
        </w:rPr>
        <w:t>供应商对政府采购活动事项有疑问的，可以向采购人提出询问，采购人应当及时作出答复，但答复的内容不得涉及商业秘密。</w:t>
      </w:r>
    </w:p>
    <w:p w14:paraId="280729E7">
      <w:pPr>
        <w:adjustRightInd w:val="0"/>
        <w:snapToGrid w:val="0"/>
        <w:spacing w:line="360" w:lineRule="auto"/>
        <w:ind w:firstLine="420" w:firstLineChars="200"/>
        <w:rPr>
          <w:rFonts w:ascii="宋体" w:hAnsi="宋体" w:cs="微软雅黑"/>
          <w:kern w:val="0"/>
          <w:szCs w:val="21"/>
          <w:highlight w:val="none"/>
        </w:rPr>
      </w:pPr>
      <w:r>
        <w:rPr>
          <w:rFonts w:hint="eastAsia" w:ascii="宋体" w:hAnsi="宋体" w:cs="微软雅黑"/>
          <w:kern w:val="0"/>
          <w:szCs w:val="21"/>
          <w:highlight w:val="none"/>
        </w:rPr>
        <w:t>供应商认为采购文件、采购过程和中标、成交结果使自己的权益受到损害的，可以在知道或者应知其权益受到损害之日起七个工作日内，以书面形式向采购人提出质疑。</w:t>
      </w:r>
    </w:p>
    <w:p w14:paraId="3EB80766">
      <w:pPr>
        <w:adjustRightInd w:val="0"/>
        <w:snapToGrid w:val="0"/>
        <w:spacing w:line="360" w:lineRule="auto"/>
        <w:jc w:val="center"/>
        <w:outlineLvl w:val="1"/>
        <w:rPr>
          <w:rFonts w:ascii="黑体" w:hAnsi="宋体" w:eastAsia="黑体"/>
          <w:b/>
          <w:sz w:val="24"/>
          <w:highlight w:val="none"/>
        </w:rPr>
      </w:pPr>
      <w:bookmarkStart w:id="91" w:name="_Toc504484069"/>
      <w:bookmarkStart w:id="92" w:name="_Toc5959958"/>
      <w:r>
        <w:rPr>
          <w:rFonts w:hint="eastAsia" w:ascii="黑体" w:hAnsi="宋体" w:eastAsia="黑体"/>
          <w:b/>
          <w:sz w:val="24"/>
          <w:highlight w:val="none"/>
        </w:rPr>
        <w:t>八、</w:t>
      </w:r>
      <w:r>
        <w:rPr>
          <w:rFonts w:ascii="黑体" w:hAnsi="宋体" w:eastAsia="黑体"/>
          <w:b/>
          <w:sz w:val="24"/>
          <w:highlight w:val="none"/>
        </w:rPr>
        <w:t xml:space="preserve"> </w:t>
      </w:r>
      <w:r>
        <w:rPr>
          <w:rFonts w:hint="eastAsia" w:ascii="黑体" w:hAnsi="宋体" w:eastAsia="黑体"/>
          <w:b/>
          <w:sz w:val="24"/>
          <w:highlight w:val="none"/>
        </w:rPr>
        <w:t>需要补充的其他内容</w:t>
      </w:r>
      <w:bookmarkEnd w:id="91"/>
      <w:bookmarkEnd w:id="92"/>
    </w:p>
    <w:p w14:paraId="1DF4B144">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37．是否采用电子招标投标（采购）</w:t>
      </w:r>
    </w:p>
    <w:p w14:paraId="1E01BC71">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本采购项</w:t>
      </w:r>
      <w:r>
        <w:rPr>
          <w:rFonts w:hint="eastAsia" w:ascii="宋体" w:hAnsi="宋体" w:cs="微软雅黑"/>
          <w:spacing w:val="-2"/>
          <w:kern w:val="0"/>
          <w:szCs w:val="21"/>
          <w:highlight w:val="none"/>
        </w:rPr>
        <w:t>目</w:t>
      </w:r>
      <w:r>
        <w:rPr>
          <w:rFonts w:hint="eastAsia" w:ascii="宋体" w:hAnsi="宋体" w:cs="微软雅黑"/>
          <w:kern w:val="0"/>
          <w:szCs w:val="21"/>
          <w:highlight w:val="none"/>
        </w:rPr>
        <w:t>是</w:t>
      </w:r>
      <w:r>
        <w:rPr>
          <w:rFonts w:hint="eastAsia" w:ascii="宋体" w:hAnsi="宋体" w:cs="微软雅黑"/>
          <w:spacing w:val="-2"/>
          <w:kern w:val="0"/>
          <w:szCs w:val="21"/>
          <w:highlight w:val="none"/>
        </w:rPr>
        <w:t>否</w:t>
      </w:r>
      <w:r>
        <w:rPr>
          <w:rFonts w:hint="eastAsia" w:ascii="宋体" w:hAnsi="宋体" w:cs="微软雅黑"/>
          <w:kern w:val="0"/>
          <w:szCs w:val="21"/>
          <w:highlight w:val="none"/>
        </w:rPr>
        <w:t>采</w:t>
      </w:r>
      <w:r>
        <w:rPr>
          <w:rFonts w:hint="eastAsia" w:ascii="宋体" w:hAnsi="宋体" w:cs="微软雅黑"/>
          <w:spacing w:val="-2"/>
          <w:kern w:val="0"/>
          <w:szCs w:val="21"/>
          <w:highlight w:val="none"/>
        </w:rPr>
        <w:t>用</w:t>
      </w:r>
      <w:r>
        <w:rPr>
          <w:rFonts w:hint="eastAsia" w:ascii="宋体" w:hAnsi="宋体" w:cs="微软雅黑"/>
          <w:kern w:val="0"/>
          <w:szCs w:val="21"/>
          <w:highlight w:val="none"/>
        </w:rPr>
        <w:t>电</w:t>
      </w:r>
      <w:r>
        <w:rPr>
          <w:rFonts w:hint="eastAsia" w:ascii="宋体" w:hAnsi="宋体" w:cs="微软雅黑"/>
          <w:spacing w:val="-2"/>
          <w:kern w:val="0"/>
          <w:szCs w:val="21"/>
          <w:highlight w:val="none"/>
        </w:rPr>
        <w:t>子</w:t>
      </w:r>
      <w:r>
        <w:rPr>
          <w:rFonts w:hint="eastAsia" w:ascii="宋体" w:hAnsi="宋体" w:cs="微软雅黑"/>
          <w:kern w:val="0"/>
          <w:szCs w:val="21"/>
          <w:highlight w:val="none"/>
        </w:rPr>
        <w:t>招标</w:t>
      </w:r>
      <w:r>
        <w:rPr>
          <w:rFonts w:hint="eastAsia" w:ascii="宋体" w:hAnsi="宋体" w:cs="微软雅黑"/>
          <w:spacing w:val="-2"/>
          <w:kern w:val="0"/>
          <w:szCs w:val="21"/>
          <w:highlight w:val="none"/>
        </w:rPr>
        <w:t>投</w:t>
      </w:r>
      <w:r>
        <w:rPr>
          <w:rFonts w:hint="eastAsia" w:ascii="宋体" w:hAnsi="宋体" w:cs="微软雅黑"/>
          <w:kern w:val="0"/>
          <w:szCs w:val="21"/>
          <w:highlight w:val="none"/>
        </w:rPr>
        <w:t>标（采购）</w:t>
      </w:r>
      <w:r>
        <w:rPr>
          <w:rFonts w:hint="eastAsia" w:ascii="宋体" w:hAnsi="宋体" w:cs="微软雅黑"/>
          <w:spacing w:val="-2"/>
          <w:kern w:val="0"/>
          <w:szCs w:val="21"/>
          <w:highlight w:val="none"/>
        </w:rPr>
        <w:t>方</w:t>
      </w:r>
      <w:r>
        <w:rPr>
          <w:rFonts w:hint="eastAsia" w:ascii="宋体" w:hAnsi="宋体" w:cs="微软雅黑"/>
          <w:kern w:val="0"/>
          <w:szCs w:val="21"/>
          <w:highlight w:val="none"/>
        </w:rPr>
        <w:t>式</w:t>
      </w:r>
      <w:r>
        <w:rPr>
          <w:rFonts w:hint="eastAsia" w:ascii="宋体" w:hAnsi="宋体" w:cs="微软雅黑"/>
          <w:spacing w:val="-2"/>
          <w:kern w:val="0"/>
          <w:szCs w:val="21"/>
          <w:highlight w:val="none"/>
        </w:rPr>
        <w:t>，</w:t>
      </w:r>
      <w:r>
        <w:rPr>
          <w:rFonts w:hint="eastAsia" w:ascii="宋体" w:hAnsi="宋体" w:cs="微软雅黑"/>
          <w:kern w:val="0"/>
          <w:szCs w:val="21"/>
          <w:highlight w:val="none"/>
        </w:rPr>
        <w:t>见</w:t>
      </w:r>
      <w:r>
        <w:rPr>
          <w:rFonts w:hint="eastAsia" w:ascii="宋体" w:hAnsi="宋体" w:cs="微软雅黑"/>
          <w:spacing w:val="-2"/>
          <w:kern w:val="0"/>
          <w:szCs w:val="21"/>
          <w:highlight w:val="none"/>
        </w:rPr>
        <w:t>供应商</w:t>
      </w:r>
      <w:r>
        <w:rPr>
          <w:rFonts w:hint="eastAsia" w:ascii="宋体" w:hAnsi="宋体" w:cs="微软雅黑"/>
          <w:kern w:val="0"/>
          <w:szCs w:val="21"/>
          <w:highlight w:val="none"/>
        </w:rPr>
        <w:t>须知</w:t>
      </w:r>
      <w:r>
        <w:rPr>
          <w:rFonts w:hint="eastAsia" w:ascii="宋体" w:hAnsi="宋体" w:cs="微软雅黑"/>
          <w:spacing w:val="-2"/>
          <w:kern w:val="0"/>
          <w:szCs w:val="21"/>
          <w:highlight w:val="none"/>
        </w:rPr>
        <w:t>前</w:t>
      </w:r>
      <w:r>
        <w:rPr>
          <w:rFonts w:hint="eastAsia" w:ascii="宋体" w:hAnsi="宋体" w:cs="微软雅黑"/>
          <w:kern w:val="0"/>
          <w:szCs w:val="21"/>
          <w:highlight w:val="none"/>
        </w:rPr>
        <w:t>附</w:t>
      </w:r>
      <w:r>
        <w:rPr>
          <w:rFonts w:hint="eastAsia" w:ascii="宋体" w:hAnsi="宋体" w:cs="微软雅黑"/>
          <w:spacing w:val="-2"/>
          <w:kern w:val="0"/>
          <w:szCs w:val="21"/>
          <w:highlight w:val="none"/>
        </w:rPr>
        <w:t>表</w:t>
      </w:r>
      <w:r>
        <w:rPr>
          <w:rFonts w:hint="eastAsia" w:ascii="宋体" w:hAnsi="宋体" w:cs="微软雅黑"/>
          <w:kern w:val="0"/>
          <w:szCs w:val="21"/>
          <w:highlight w:val="none"/>
        </w:rPr>
        <w:t>。</w:t>
      </w:r>
    </w:p>
    <w:p w14:paraId="78428579">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38其他</w:t>
      </w:r>
    </w:p>
    <w:p w14:paraId="37F4EFDE">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需要</w:t>
      </w:r>
      <w:r>
        <w:rPr>
          <w:rFonts w:hint="eastAsia" w:ascii="宋体" w:hAnsi="宋体" w:cs="微软雅黑"/>
          <w:spacing w:val="-2"/>
          <w:kern w:val="0"/>
          <w:szCs w:val="21"/>
          <w:highlight w:val="none"/>
        </w:rPr>
        <w:t>补</w:t>
      </w:r>
      <w:r>
        <w:rPr>
          <w:rFonts w:hint="eastAsia" w:ascii="宋体" w:hAnsi="宋体" w:cs="微软雅黑"/>
          <w:kern w:val="0"/>
          <w:szCs w:val="21"/>
          <w:highlight w:val="none"/>
        </w:rPr>
        <w:t>充</w:t>
      </w:r>
      <w:r>
        <w:rPr>
          <w:rFonts w:hint="eastAsia" w:ascii="宋体" w:hAnsi="宋体" w:cs="微软雅黑"/>
          <w:spacing w:val="-2"/>
          <w:kern w:val="0"/>
          <w:szCs w:val="21"/>
          <w:highlight w:val="none"/>
        </w:rPr>
        <w:t>的</w:t>
      </w:r>
      <w:r>
        <w:rPr>
          <w:rFonts w:hint="eastAsia" w:ascii="宋体" w:hAnsi="宋体" w:cs="微软雅黑"/>
          <w:kern w:val="0"/>
          <w:szCs w:val="21"/>
          <w:highlight w:val="none"/>
        </w:rPr>
        <w:t>其</w:t>
      </w:r>
      <w:r>
        <w:rPr>
          <w:rFonts w:hint="eastAsia" w:ascii="宋体" w:hAnsi="宋体" w:cs="微软雅黑"/>
          <w:spacing w:val="-2"/>
          <w:kern w:val="0"/>
          <w:szCs w:val="21"/>
          <w:highlight w:val="none"/>
        </w:rPr>
        <w:t>他</w:t>
      </w:r>
      <w:r>
        <w:rPr>
          <w:rFonts w:hint="eastAsia" w:ascii="宋体" w:hAnsi="宋体" w:cs="微软雅黑"/>
          <w:kern w:val="0"/>
          <w:szCs w:val="21"/>
          <w:highlight w:val="none"/>
        </w:rPr>
        <w:t>内</w:t>
      </w:r>
      <w:r>
        <w:rPr>
          <w:rFonts w:hint="eastAsia" w:ascii="宋体" w:hAnsi="宋体" w:cs="微软雅黑"/>
          <w:spacing w:val="-2"/>
          <w:kern w:val="0"/>
          <w:szCs w:val="21"/>
          <w:highlight w:val="none"/>
        </w:rPr>
        <w:t>容</w:t>
      </w:r>
      <w:r>
        <w:rPr>
          <w:rFonts w:hint="eastAsia" w:ascii="宋体" w:hAnsi="宋体" w:cs="微软雅黑"/>
          <w:kern w:val="0"/>
          <w:szCs w:val="21"/>
          <w:highlight w:val="none"/>
        </w:rPr>
        <w:t>：</w:t>
      </w:r>
      <w:r>
        <w:rPr>
          <w:rFonts w:hint="eastAsia" w:ascii="宋体" w:hAnsi="宋体" w:cs="微软雅黑"/>
          <w:spacing w:val="-2"/>
          <w:kern w:val="0"/>
          <w:szCs w:val="21"/>
          <w:highlight w:val="none"/>
        </w:rPr>
        <w:t>见</w:t>
      </w:r>
      <w:r>
        <w:rPr>
          <w:rFonts w:hint="eastAsia" w:ascii="宋体" w:hAnsi="宋体" w:cs="微软雅黑"/>
          <w:kern w:val="0"/>
          <w:szCs w:val="21"/>
          <w:highlight w:val="none"/>
        </w:rPr>
        <w:t>供应商须</w:t>
      </w:r>
      <w:r>
        <w:rPr>
          <w:rFonts w:hint="eastAsia" w:ascii="宋体" w:hAnsi="宋体" w:cs="微软雅黑"/>
          <w:spacing w:val="-2"/>
          <w:kern w:val="0"/>
          <w:szCs w:val="21"/>
          <w:highlight w:val="none"/>
        </w:rPr>
        <w:t>知</w:t>
      </w:r>
      <w:r>
        <w:rPr>
          <w:rFonts w:hint="eastAsia" w:ascii="宋体" w:hAnsi="宋体" w:cs="微软雅黑"/>
          <w:kern w:val="0"/>
          <w:szCs w:val="21"/>
          <w:highlight w:val="none"/>
        </w:rPr>
        <w:t>前</w:t>
      </w:r>
      <w:r>
        <w:rPr>
          <w:rFonts w:hint="eastAsia" w:ascii="宋体" w:hAnsi="宋体" w:cs="微软雅黑"/>
          <w:spacing w:val="-2"/>
          <w:kern w:val="0"/>
          <w:szCs w:val="21"/>
          <w:highlight w:val="none"/>
        </w:rPr>
        <w:t>附</w:t>
      </w:r>
      <w:r>
        <w:rPr>
          <w:rFonts w:hint="eastAsia" w:ascii="宋体" w:hAnsi="宋体" w:cs="微软雅黑"/>
          <w:kern w:val="0"/>
          <w:szCs w:val="21"/>
          <w:highlight w:val="none"/>
        </w:rPr>
        <w:t>表。</w:t>
      </w:r>
    </w:p>
    <w:p w14:paraId="03B9B001">
      <w:pPr>
        <w:spacing w:line="500" w:lineRule="exact"/>
        <w:rPr>
          <w:b/>
          <w:bCs/>
          <w:kern w:val="0"/>
          <w:highlight w:val="none"/>
        </w:rPr>
      </w:pPr>
      <w:r>
        <w:rPr>
          <w:rFonts w:hint="eastAsia"/>
          <w:b/>
          <w:bCs/>
          <w:kern w:val="0"/>
          <w:highlight w:val="none"/>
        </w:rPr>
        <w:t>39.</w:t>
      </w:r>
      <w:r>
        <w:rPr>
          <w:rFonts w:hint="eastAsia" w:ascii="宋体" w:hAnsi="宋体"/>
          <w:b/>
          <w:bCs/>
          <w:kern w:val="0"/>
          <w:highlight w:val="none"/>
        </w:rPr>
        <w:t>关于中小企业、监狱企业、残疾人福利性单位参加投标的规定</w:t>
      </w:r>
      <w:bookmarkStart w:id="93" w:name="_Toc419645323"/>
      <w:bookmarkEnd w:id="93"/>
    </w:p>
    <w:p w14:paraId="7EEBCAF7">
      <w:pPr>
        <w:spacing w:before="120" w:line="360" w:lineRule="auto"/>
        <w:ind w:firstLine="422" w:firstLineChars="200"/>
        <w:rPr>
          <w:b/>
          <w:bCs/>
          <w:kern w:val="0"/>
          <w:highlight w:val="none"/>
        </w:rPr>
      </w:pPr>
      <w:r>
        <w:rPr>
          <w:rFonts w:hint="eastAsia"/>
          <w:b/>
          <w:bCs/>
          <w:kern w:val="0"/>
          <w:highlight w:val="none"/>
        </w:rPr>
        <w:t xml:space="preserve">39.1 </w:t>
      </w:r>
      <w:r>
        <w:rPr>
          <w:rFonts w:hint="eastAsia" w:ascii="宋体" w:hAnsi="宋体"/>
          <w:b/>
          <w:bCs/>
          <w:kern w:val="0"/>
          <w:highlight w:val="none"/>
        </w:rPr>
        <w:t>关于投标的规定</w:t>
      </w:r>
    </w:p>
    <w:p w14:paraId="0B42C08A">
      <w:pPr>
        <w:spacing w:line="360" w:lineRule="auto"/>
        <w:ind w:firstLine="420" w:firstLineChars="200"/>
        <w:rPr>
          <w:rFonts w:ascii="宋体" w:hAnsi="宋体"/>
          <w:highlight w:val="none"/>
        </w:rPr>
      </w:pPr>
      <w:r>
        <w:rPr>
          <w:rFonts w:hint="eastAsia" w:ascii="宋体" w:hAnsi="宋体"/>
          <w:highlight w:val="none"/>
        </w:rPr>
        <w:t>39.1.1中小企业。符合工信部联企业[2011]300号文件中小企业划型标准规定，以中小企业身份参加投标时，应提供规定格式的《中小企业声明函》（格式见附件）</w:t>
      </w:r>
      <w:bookmarkStart w:id="94" w:name="_Toc419645324"/>
      <w:bookmarkEnd w:id="94"/>
    </w:p>
    <w:p w14:paraId="791BAC04">
      <w:pPr>
        <w:spacing w:line="360" w:lineRule="auto"/>
        <w:ind w:firstLine="420" w:firstLineChars="200"/>
        <w:rPr>
          <w:rFonts w:hint="eastAsia" w:ascii="宋体" w:hAnsi="宋体" w:eastAsia="宋体"/>
          <w:highlight w:val="none"/>
          <w:lang w:eastAsia="zh-CN"/>
        </w:rPr>
      </w:pPr>
      <w:r>
        <w:rPr>
          <w:rFonts w:hint="eastAsia" w:ascii="宋体" w:hAnsi="宋体"/>
          <w:highlight w:val="none"/>
        </w:rPr>
        <w:t>39.1.2监狱企业。监狱企业参加政府采购活动时，应当提供由省级以上监狱管理局、戒毒管理局（含新疆生产建设兵团）出具的属于监狱企业的证明文件，才可享受相关政策。</w:t>
      </w:r>
    </w:p>
    <w:p w14:paraId="3320FB2E">
      <w:pPr>
        <w:spacing w:line="360" w:lineRule="auto"/>
        <w:ind w:firstLine="420" w:firstLineChars="200"/>
        <w:rPr>
          <w:rFonts w:ascii="宋体" w:hAnsi="宋体"/>
          <w:highlight w:val="none"/>
        </w:rPr>
      </w:pPr>
      <w:r>
        <w:rPr>
          <w:rFonts w:hint="eastAsia" w:ascii="宋体" w:hAnsi="宋体"/>
          <w:highlight w:val="none"/>
        </w:rPr>
        <w:t xml:space="preserve">  在政府采购活动中监狱企业视同小型、微型企业并适用其相关规定，提供本企业制造的货物、承担的工程或服务，享受预留份额、评审中价格扣除等政府采购促进中小企业发展的政府采购政策。</w:t>
      </w:r>
    </w:p>
    <w:p w14:paraId="3899F937">
      <w:pPr>
        <w:spacing w:line="360" w:lineRule="auto"/>
        <w:ind w:firstLine="420" w:firstLineChars="200"/>
        <w:rPr>
          <w:rFonts w:ascii="宋体" w:hAnsi="宋体"/>
          <w:highlight w:val="none"/>
        </w:rPr>
      </w:pPr>
      <w:r>
        <w:rPr>
          <w:rFonts w:hint="eastAsia" w:ascii="宋体" w:hAnsi="宋体"/>
          <w:highlight w:val="none"/>
        </w:rPr>
        <w:t>39.1.3残疾人福利性单位。</w:t>
      </w:r>
    </w:p>
    <w:p w14:paraId="0AA561EC">
      <w:pPr>
        <w:spacing w:line="360" w:lineRule="auto"/>
        <w:ind w:firstLine="420" w:firstLineChars="200"/>
        <w:rPr>
          <w:rFonts w:ascii="宋体" w:hAnsi="宋体"/>
          <w:highlight w:val="none"/>
        </w:rPr>
      </w:pPr>
      <w:r>
        <w:rPr>
          <w:rFonts w:hint="eastAsia" w:ascii="宋体" w:hAnsi="宋体"/>
          <w:highlight w:val="none"/>
        </w:rPr>
        <w:t>39.1.3.1享受政府采购支持政策的残疾人福利性单位应当同时满足以下条件：</w:t>
      </w:r>
    </w:p>
    <w:p w14:paraId="257D335B">
      <w:pPr>
        <w:spacing w:line="360" w:lineRule="auto"/>
        <w:ind w:firstLine="420" w:firstLineChars="200"/>
        <w:rPr>
          <w:rFonts w:ascii="宋体" w:hAnsi="宋体"/>
          <w:highlight w:val="none"/>
        </w:rPr>
      </w:pPr>
      <w:r>
        <w:rPr>
          <w:rFonts w:hint="eastAsia" w:ascii="宋体" w:hAnsi="宋体"/>
          <w:highlight w:val="none"/>
        </w:rPr>
        <w:t xml:space="preserve">  （一）安置的残疾人占本单位在职职工人数的比例不低于25%（含25%），并且安置的残疾人人数不少于10人（含10人）；</w:t>
      </w:r>
    </w:p>
    <w:p w14:paraId="117082D1">
      <w:pPr>
        <w:spacing w:line="360" w:lineRule="auto"/>
        <w:ind w:firstLine="420" w:firstLineChars="200"/>
        <w:rPr>
          <w:rFonts w:ascii="宋体" w:hAnsi="宋体"/>
          <w:highlight w:val="none"/>
        </w:rPr>
      </w:pPr>
      <w:r>
        <w:rPr>
          <w:rFonts w:hint="eastAsia" w:ascii="宋体" w:hAnsi="宋体"/>
          <w:highlight w:val="none"/>
        </w:rPr>
        <w:t xml:space="preserve">  （二）依法与安置的每位残疾人签订了一年以上（含一年）的劳动合同或服务协议；</w:t>
      </w:r>
    </w:p>
    <w:p w14:paraId="0A735459">
      <w:pPr>
        <w:spacing w:line="360" w:lineRule="auto"/>
        <w:ind w:firstLine="420" w:firstLineChars="200"/>
        <w:rPr>
          <w:rFonts w:ascii="宋体" w:hAnsi="宋体"/>
          <w:highlight w:val="none"/>
        </w:rPr>
      </w:pPr>
      <w:r>
        <w:rPr>
          <w:rFonts w:hint="eastAsia" w:ascii="宋体" w:hAnsi="宋体"/>
          <w:highlight w:val="none"/>
        </w:rPr>
        <w:t xml:space="preserve">  （三）为安置的每位残疾人按月足额缴纳了基本养老保险、基本医疗保险、失业保险、工伤保险和生育保险等社会保险费；</w:t>
      </w:r>
    </w:p>
    <w:p w14:paraId="4F975AB9">
      <w:pPr>
        <w:spacing w:line="360" w:lineRule="auto"/>
        <w:ind w:firstLine="420" w:firstLineChars="200"/>
        <w:rPr>
          <w:rFonts w:ascii="宋体" w:hAnsi="宋体"/>
          <w:highlight w:val="none"/>
        </w:rPr>
      </w:pPr>
      <w:r>
        <w:rPr>
          <w:rFonts w:hint="eastAsia" w:ascii="宋体" w:hAnsi="宋体"/>
          <w:highlight w:val="none"/>
        </w:rPr>
        <w:t xml:space="preserve">  （四）通过银行等金融机构向安置的每位残疾人，按月支付了不低于单位所在区县适用的经省级人民政府批准的月最低工资标准的工资；</w:t>
      </w:r>
    </w:p>
    <w:p w14:paraId="0BC9271A">
      <w:pPr>
        <w:spacing w:line="360" w:lineRule="auto"/>
        <w:ind w:firstLine="420" w:firstLineChars="200"/>
        <w:rPr>
          <w:rFonts w:ascii="宋体" w:hAnsi="宋体"/>
          <w:highlight w:val="none"/>
        </w:rPr>
      </w:pPr>
      <w:r>
        <w:rPr>
          <w:rFonts w:hint="eastAsia" w:ascii="宋体" w:hAnsi="宋体"/>
          <w:highlight w:val="none"/>
        </w:rPr>
        <w:t xml:space="preserve">  （五）提供本单位制造的货物、承担的工程或者服务（以下简称产品），或者提供其他残疾人福利性单位制造的货物（不包括使用非残疾人福利性单位注册商标的货物）。</w:t>
      </w:r>
    </w:p>
    <w:p w14:paraId="1F8F32E6">
      <w:pPr>
        <w:spacing w:line="360" w:lineRule="auto"/>
        <w:ind w:firstLine="420" w:firstLineChars="200"/>
        <w:rPr>
          <w:rFonts w:ascii="宋体" w:hAnsi="宋体"/>
          <w:highlight w:val="none"/>
        </w:rPr>
      </w:pPr>
      <w:r>
        <w:rPr>
          <w:rFonts w:hint="eastAsia" w:ascii="宋体" w:hAnsi="宋体"/>
          <w:highlight w:val="none"/>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95E8B9">
      <w:pPr>
        <w:spacing w:line="360" w:lineRule="auto"/>
        <w:ind w:firstLine="420" w:firstLineChars="200"/>
        <w:rPr>
          <w:rFonts w:ascii="宋体" w:hAnsi="宋体"/>
          <w:highlight w:val="none"/>
        </w:rPr>
      </w:pPr>
      <w:r>
        <w:rPr>
          <w:rFonts w:hint="eastAsia" w:ascii="宋体" w:hAnsi="宋体"/>
          <w:highlight w:val="none"/>
        </w:rPr>
        <w:t>39.1.3.2、符合条件的残疾人福利性单位在参加政府采购活动时，应当提供本通知规定的《残疾人福利性单位声明函》（见附件），并对声明的真实性负责。</w:t>
      </w:r>
    </w:p>
    <w:p w14:paraId="23E9089A">
      <w:pPr>
        <w:spacing w:line="360" w:lineRule="auto"/>
        <w:ind w:firstLine="420" w:firstLineChars="200"/>
        <w:rPr>
          <w:rFonts w:ascii="宋体" w:hAnsi="宋体"/>
          <w:highlight w:val="none"/>
        </w:rPr>
      </w:pPr>
      <w:r>
        <w:rPr>
          <w:rFonts w:hint="eastAsia" w:ascii="宋体" w:hAnsi="宋体"/>
          <w:highlight w:val="none"/>
        </w:rPr>
        <w:t xml:space="preserve"> 成交供应商为残疾人福利性单位的，采购人或者其委托的采购代理机构随中标、成交结果同时公告其《残疾人福利性单位声明函》（格式见附件），接受社会监督。</w:t>
      </w:r>
    </w:p>
    <w:p w14:paraId="4BC689FB">
      <w:pPr>
        <w:spacing w:line="360" w:lineRule="auto"/>
        <w:ind w:firstLine="420" w:firstLineChars="200"/>
        <w:rPr>
          <w:rFonts w:ascii="宋体" w:hAnsi="宋体"/>
          <w:highlight w:val="none"/>
        </w:rPr>
      </w:pPr>
      <w:r>
        <w:rPr>
          <w:rFonts w:hint="eastAsia" w:ascii="宋体" w:hAnsi="宋体"/>
          <w:highlight w:val="none"/>
        </w:rPr>
        <w:t xml:space="preserve">  供应商提供的《残疾人福利性单位声明函》与事实不符的，依照《政府采购法》第七十七条第一款和招标文件规定追究法律责任。</w:t>
      </w:r>
    </w:p>
    <w:p w14:paraId="40BC2AF2">
      <w:pPr>
        <w:spacing w:line="360" w:lineRule="auto"/>
        <w:ind w:firstLine="420" w:firstLineChars="200"/>
        <w:rPr>
          <w:rFonts w:ascii="宋体" w:hAnsi="宋体"/>
          <w:highlight w:val="none"/>
        </w:rPr>
      </w:pPr>
      <w:r>
        <w:rPr>
          <w:rFonts w:hint="eastAsia" w:ascii="宋体" w:hAnsi="宋体"/>
          <w:highlight w:val="none"/>
        </w:rPr>
        <w:t>39.1.3.3、在政府采购活动中残疾人福利性单位视同小型、微型企业并适用其相关规定，提供本企业制造的货物、承担的工程或服务，享受预留份额、评审中价格扣除等促进中小企业发展的政府采购政策。</w:t>
      </w:r>
    </w:p>
    <w:p w14:paraId="6BEF012A">
      <w:pPr>
        <w:spacing w:before="120" w:line="360" w:lineRule="auto"/>
        <w:ind w:firstLine="422" w:firstLineChars="200"/>
        <w:rPr>
          <w:b/>
          <w:bCs/>
          <w:kern w:val="0"/>
          <w:highlight w:val="none"/>
        </w:rPr>
      </w:pPr>
      <w:r>
        <w:rPr>
          <w:rFonts w:hint="eastAsia"/>
          <w:b/>
          <w:bCs/>
          <w:kern w:val="0"/>
          <w:highlight w:val="none"/>
        </w:rPr>
        <w:t>39.2</w:t>
      </w:r>
      <w:r>
        <w:rPr>
          <w:rFonts w:hint="eastAsia" w:ascii="宋体" w:hAnsi="宋体"/>
          <w:b/>
          <w:bCs/>
          <w:kern w:val="0"/>
          <w:highlight w:val="none"/>
        </w:rPr>
        <w:t>价格扣除的范围</w:t>
      </w:r>
    </w:p>
    <w:p w14:paraId="5C911771">
      <w:pPr>
        <w:spacing w:line="360" w:lineRule="auto"/>
        <w:ind w:firstLine="420" w:firstLineChars="200"/>
        <w:rPr>
          <w:rFonts w:ascii="宋体" w:hAnsi="宋体" w:cs="宋体"/>
          <w:szCs w:val="21"/>
          <w:highlight w:val="none"/>
        </w:rPr>
      </w:pPr>
      <w:r>
        <w:rPr>
          <w:rFonts w:hint="eastAsia" w:ascii="宋体" w:hAnsi="宋体"/>
          <w:highlight w:val="none"/>
        </w:rPr>
        <w:t>39</w:t>
      </w:r>
      <w:r>
        <w:rPr>
          <w:rFonts w:hint="eastAsia" w:ascii="宋体" w:hAnsi="宋体" w:cs="宋体"/>
          <w:szCs w:val="21"/>
          <w:highlight w:val="none"/>
        </w:rPr>
        <w:t>.2.1供应商以小型微型企业身份参与投标，如果投标产品中有一部分是本企业生产，或有一部分是其他小型、微型企业生产且有该企业《中小企业声明函》，则仅对该部分属于小型、微型企业产品的价格予以扣除，其他投标产品价格不在扣除范围。</w:t>
      </w:r>
    </w:p>
    <w:p w14:paraId="21F0957D">
      <w:pPr>
        <w:spacing w:line="360" w:lineRule="auto"/>
        <w:ind w:firstLine="420" w:firstLineChars="200"/>
        <w:rPr>
          <w:rFonts w:ascii="宋体" w:hAnsi="宋体" w:cs="宋体"/>
          <w:szCs w:val="21"/>
          <w:highlight w:val="none"/>
        </w:rPr>
      </w:pPr>
      <w:r>
        <w:rPr>
          <w:rFonts w:hint="eastAsia" w:ascii="宋体" w:hAnsi="宋体"/>
          <w:highlight w:val="none"/>
        </w:rPr>
        <w:t>39</w:t>
      </w:r>
      <w:r>
        <w:rPr>
          <w:rFonts w:hint="eastAsia" w:ascii="宋体" w:hAnsi="宋体" w:cs="宋体"/>
          <w:szCs w:val="21"/>
          <w:highlight w:val="none"/>
        </w:rPr>
        <w:t>.2.2供应商以监狱企业、残疾人福利性单位身份参与投标，如果投标产品为本企业生产，在评标时对投标报价给予价格扣除；如果投标产品中有一部分是本企业生产，其他投标产品是另外监狱企业、残疾人福利性单位生产，享受价格扣除，否则不享受。</w:t>
      </w:r>
    </w:p>
    <w:p w14:paraId="37881070">
      <w:pPr>
        <w:spacing w:before="120" w:line="360" w:lineRule="exact"/>
        <w:ind w:firstLine="422" w:firstLineChars="200"/>
        <w:rPr>
          <w:rFonts w:ascii="宋体" w:hAnsi="宋体"/>
          <w:kern w:val="0"/>
          <w:highlight w:val="none"/>
        </w:rPr>
      </w:pPr>
      <w:r>
        <w:rPr>
          <w:rFonts w:hint="eastAsia"/>
          <w:b/>
          <w:bCs/>
          <w:kern w:val="0"/>
          <w:highlight w:val="none"/>
        </w:rPr>
        <w:t>39.3</w:t>
      </w:r>
      <w:r>
        <w:rPr>
          <w:rFonts w:hint="eastAsia" w:ascii="宋体" w:hAnsi="宋体"/>
          <w:b/>
          <w:bCs/>
          <w:kern w:val="0"/>
          <w:highlight w:val="none"/>
        </w:rPr>
        <w:t>关于小型、微型企业价格扣除政策的规定</w:t>
      </w:r>
    </w:p>
    <w:p w14:paraId="3F0CC70A">
      <w:pPr>
        <w:spacing w:line="360" w:lineRule="exact"/>
        <w:ind w:firstLine="420" w:firstLineChars="200"/>
        <w:rPr>
          <w:rFonts w:ascii="宋体" w:hAnsi="宋体"/>
          <w:highlight w:val="none"/>
        </w:rPr>
      </w:pPr>
      <w:r>
        <w:rPr>
          <w:rFonts w:hint="eastAsia" w:ascii="宋体" w:hAnsi="宋体"/>
          <w:highlight w:val="none"/>
        </w:rPr>
        <w:t>39.3.1小型、微型企业价格扣除政策</w:t>
      </w:r>
    </w:p>
    <w:p w14:paraId="062C2F28">
      <w:pPr>
        <w:spacing w:line="360" w:lineRule="exact"/>
        <w:ind w:firstLine="420" w:firstLineChars="200"/>
        <w:rPr>
          <w:rFonts w:ascii="宋体" w:hAnsi="宋体"/>
          <w:highlight w:val="none"/>
        </w:rPr>
      </w:pPr>
      <w:r>
        <w:rPr>
          <w:rFonts w:hint="eastAsia" w:ascii="宋体" w:hAnsi="宋体"/>
          <w:highlight w:val="none"/>
        </w:rPr>
        <w:t>供应商属于小型、微型企业，且提供本企业生产的货物或服务，应提供《中小企业声明函》。</w:t>
      </w:r>
    </w:p>
    <w:p w14:paraId="63C0D7D2">
      <w:pPr>
        <w:spacing w:line="360" w:lineRule="exact"/>
        <w:ind w:firstLine="420" w:firstLineChars="200"/>
        <w:rPr>
          <w:rFonts w:hint="eastAsia" w:ascii="宋体" w:hAnsi="宋体" w:eastAsia="宋体"/>
          <w:highlight w:val="none"/>
          <w:lang w:eastAsia="zh-CN"/>
        </w:rPr>
      </w:pPr>
      <w:r>
        <w:rPr>
          <w:rFonts w:hint="eastAsia" w:ascii="宋体" w:hAnsi="宋体"/>
          <w:highlight w:val="none"/>
        </w:rPr>
        <w:t>属于小型、微型企业的，对其企业产品的价格给予20%的扣除，用扣除后的价格参与评审。供应商对其提供的资料真实性自行负责，如有虚假，列入财政部“政府采购严重违法失信行为信息记录”，中标者其中标资格将被取消。</w:t>
      </w:r>
    </w:p>
    <w:p w14:paraId="17305BA0">
      <w:pPr>
        <w:spacing w:line="360" w:lineRule="exact"/>
        <w:ind w:firstLine="420" w:firstLineChars="200"/>
        <w:rPr>
          <w:rFonts w:ascii="宋体" w:hAnsi="宋体"/>
          <w:highlight w:val="none"/>
        </w:rPr>
      </w:pPr>
      <w:r>
        <w:rPr>
          <w:rFonts w:hint="eastAsia" w:ascii="宋体" w:hAnsi="宋体"/>
          <w:highlight w:val="none"/>
        </w:rPr>
        <w:t>39.3.2享受价格扣除政策的小型、微型企业必须同时满足以下两个条件：</w:t>
      </w:r>
    </w:p>
    <w:p w14:paraId="4CB77F61">
      <w:pPr>
        <w:spacing w:line="360" w:lineRule="exact"/>
        <w:ind w:firstLine="420" w:firstLineChars="200"/>
        <w:rPr>
          <w:rFonts w:ascii="宋体" w:hAnsi="宋体"/>
          <w:highlight w:val="none"/>
        </w:rPr>
      </w:pPr>
      <w:r>
        <w:rPr>
          <w:rFonts w:hint="eastAsia" w:ascii="宋体" w:hAnsi="宋体"/>
          <w:highlight w:val="none"/>
        </w:rPr>
        <w:t>1）符合小型、微型企业划分标准（按照“关于印发中小企业划型标准规定的通知”（工信部联企业【2011】300号）的规定划分）；</w:t>
      </w:r>
    </w:p>
    <w:p w14:paraId="7848AB27">
      <w:pPr>
        <w:spacing w:line="360" w:lineRule="exact"/>
        <w:ind w:firstLine="420" w:firstLineChars="200"/>
        <w:rPr>
          <w:rFonts w:ascii="宋体" w:hAnsi="宋体"/>
          <w:highlight w:val="none"/>
        </w:rPr>
      </w:pPr>
      <w:r>
        <w:rPr>
          <w:rFonts w:hint="eastAsia" w:ascii="宋体" w:hAnsi="宋体"/>
          <w:highlight w:val="none"/>
        </w:rPr>
        <w:t>2）提供本企业生产的产品或者提供其他小型、微型企业生产的产品。</w:t>
      </w:r>
    </w:p>
    <w:p w14:paraId="05D5D5ED">
      <w:pPr>
        <w:spacing w:line="360" w:lineRule="exact"/>
        <w:ind w:firstLine="420" w:firstLineChars="200"/>
        <w:rPr>
          <w:rFonts w:ascii="宋体" w:hAnsi="宋体"/>
          <w:highlight w:val="none"/>
        </w:rPr>
      </w:pPr>
      <w:r>
        <w:rPr>
          <w:rFonts w:hint="eastAsia" w:ascii="宋体" w:hAnsi="宋体"/>
          <w:highlight w:val="none"/>
        </w:rPr>
        <w:t>39.3.3享受小型、微型企业价格扣除政策的供应商应同时符合以下条件：</w:t>
      </w:r>
    </w:p>
    <w:p w14:paraId="48A32005">
      <w:pPr>
        <w:spacing w:line="360" w:lineRule="exact"/>
        <w:ind w:firstLine="420" w:firstLineChars="200"/>
        <w:rPr>
          <w:rFonts w:ascii="宋体" w:hAnsi="宋体"/>
          <w:highlight w:val="none"/>
        </w:rPr>
      </w:pPr>
      <w:r>
        <w:rPr>
          <w:rFonts w:hint="eastAsia" w:ascii="宋体" w:hAnsi="宋体"/>
          <w:highlight w:val="none"/>
        </w:rPr>
        <w:t>1）供应商为中国法人；</w:t>
      </w:r>
    </w:p>
    <w:p w14:paraId="3C6B421D">
      <w:pPr>
        <w:spacing w:line="360" w:lineRule="exact"/>
        <w:ind w:firstLine="420" w:firstLineChars="200"/>
        <w:rPr>
          <w:rFonts w:ascii="宋体" w:hAnsi="宋体"/>
          <w:highlight w:val="none"/>
        </w:rPr>
      </w:pPr>
      <w:r>
        <w:rPr>
          <w:rFonts w:hint="eastAsia" w:ascii="宋体" w:hAnsi="宋体"/>
          <w:highlight w:val="none"/>
        </w:rPr>
        <w:t>2）投标产品制造商为中国法人；</w:t>
      </w:r>
    </w:p>
    <w:p w14:paraId="3902E206">
      <w:pPr>
        <w:spacing w:line="360" w:lineRule="exact"/>
        <w:ind w:firstLine="420" w:firstLineChars="200"/>
        <w:rPr>
          <w:rFonts w:ascii="宋体" w:hAnsi="宋体"/>
          <w:highlight w:val="none"/>
        </w:rPr>
      </w:pPr>
      <w:r>
        <w:rPr>
          <w:rFonts w:hint="eastAsia" w:ascii="宋体" w:hAnsi="宋体"/>
          <w:highlight w:val="none"/>
        </w:rPr>
        <w:t>3）投标产品原产地为中国；</w:t>
      </w:r>
    </w:p>
    <w:p w14:paraId="13C9581F">
      <w:pPr>
        <w:spacing w:line="360" w:lineRule="exact"/>
        <w:ind w:firstLine="420" w:firstLineChars="200"/>
        <w:rPr>
          <w:rFonts w:ascii="宋体" w:hAnsi="宋体"/>
          <w:highlight w:val="none"/>
        </w:rPr>
      </w:pPr>
      <w:r>
        <w:rPr>
          <w:rFonts w:hint="eastAsia" w:ascii="宋体" w:hAnsi="宋体"/>
          <w:highlight w:val="none"/>
        </w:rPr>
        <w:t>4）投标货币为人民币。</w:t>
      </w:r>
    </w:p>
    <w:p w14:paraId="4C4AB2E2">
      <w:pPr>
        <w:spacing w:line="360" w:lineRule="exact"/>
        <w:rPr>
          <w:rFonts w:ascii="宋体" w:hAnsi="宋体"/>
          <w:b/>
          <w:bCs/>
          <w:kern w:val="0"/>
          <w:highlight w:val="none"/>
        </w:rPr>
      </w:pPr>
      <w:r>
        <w:rPr>
          <w:rFonts w:hint="eastAsia" w:ascii="宋体" w:hAnsi="宋体"/>
          <w:b/>
          <w:bCs/>
          <w:kern w:val="0"/>
          <w:highlight w:val="none"/>
        </w:rPr>
        <w:t>39.4部分中小企业划型标准规定</w:t>
      </w:r>
    </w:p>
    <w:p w14:paraId="15AD3434">
      <w:pPr>
        <w:spacing w:line="360" w:lineRule="exact"/>
        <w:ind w:firstLine="420" w:firstLineChars="200"/>
        <w:rPr>
          <w:rFonts w:ascii="宋体" w:hAnsi="宋体" w:cs="宋体"/>
          <w:szCs w:val="21"/>
          <w:highlight w:val="none"/>
        </w:rPr>
      </w:pPr>
      <w:r>
        <w:rPr>
          <w:rFonts w:hint="eastAsia" w:ascii="宋体" w:hAnsi="宋体"/>
          <w:highlight w:val="none"/>
        </w:rPr>
        <w:t>39.4.1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38EA44">
      <w:pPr>
        <w:spacing w:line="360" w:lineRule="exact"/>
        <w:rPr>
          <w:rFonts w:hint="eastAsia" w:ascii="宋体" w:hAnsi="宋体" w:eastAsia="宋体" w:cs="Times New Roman"/>
          <w:b/>
          <w:bCs/>
          <w:highlight w:val="none"/>
        </w:rPr>
      </w:pPr>
      <w:r>
        <w:rPr>
          <w:rFonts w:hint="eastAsia" w:ascii="宋体" w:hAnsi="宋体" w:eastAsia="宋体" w:cs="Times New Roman"/>
          <w:b/>
          <w:bCs/>
          <w:highlight w:val="none"/>
        </w:rPr>
        <w:t>40.节能环保</w:t>
      </w:r>
    </w:p>
    <w:p w14:paraId="087078F5">
      <w:pPr>
        <w:spacing w:line="360" w:lineRule="exact"/>
        <w:ind w:firstLine="420" w:firstLineChars="200"/>
        <w:rPr>
          <w:rFonts w:hint="eastAsia" w:ascii="宋体" w:hAnsi="宋体" w:eastAsia="宋体" w:cs="Times New Roman"/>
          <w:highlight w:val="none"/>
        </w:rPr>
      </w:pPr>
      <w:r>
        <w:rPr>
          <w:rFonts w:hint="eastAsia" w:ascii="宋体" w:hAnsi="宋体" w:eastAsia="宋体" w:cs="Times New Roman"/>
          <w:highlight w:val="none"/>
        </w:rPr>
        <w:t xml:space="preserve">1、评标时涉及节能产品的，将按根据《财政部发展改革委 生态环境部 市场监管总局关于调整优化 节能产品 环境标志产品政府采购执行机制的通知》（财库〔2019〕9 号），的规定执行。 采购人拟采购的产品如属于品目清单范围的，采购人及其委托的采购代理机构应当根据国家确定 的认证机构出具的、处于有效期之内的节能产品、环境标志产品认证证书，对获得证书的产品实施政府优先采购或强制采购。 </w:t>
      </w:r>
    </w:p>
    <w:p w14:paraId="044ECA1F">
      <w:pPr>
        <w:spacing w:line="360" w:lineRule="exact"/>
        <w:ind w:firstLine="420" w:firstLineChars="200"/>
        <w:rPr>
          <w:rFonts w:hint="eastAsia" w:ascii="宋体" w:hAnsi="宋体" w:eastAsia="宋体" w:cs="Times New Roman"/>
          <w:highlight w:val="none"/>
        </w:rPr>
      </w:pPr>
      <w:r>
        <w:rPr>
          <w:rFonts w:hint="eastAsia" w:ascii="宋体" w:hAnsi="宋体" w:eastAsia="宋体" w:cs="Times New Roman"/>
          <w:highlight w:val="none"/>
        </w:rPr>
        <w:t xml:space="preserve">2、 根据财政部、国家环保总局联合印发《关于环境标志产品政府采购实施的意见》（财库 </w:t>
      </w:r>
    </w:p>
    <w:p w14:paraId="18E0C2C0">
      <w:pPr>
        <w:spacing w:line="360" w:lineRule="exact"/>
        <w:ind w:firstLine="420" w:firstLineChars="200"/>
        <w:rPr>
          <w:rFonts w:hint="eastAsia" w:ascii="宋体" w:hAnsi="宋体" w:eastAsia="宋体" w:cs="Times New Roman"/>
          <w:highlight w:val="none"/>
        </w:rPr>
      </w:pPr>
      <w:r>
        <w:rPr>
          <w:rFonts w:hint="eastAsia" w:ascii="宋体" w:hAnsi="宋体" w:eastAsia="宋体" w:cs="Times New Roman"/>
          <w:highlight w:val="none"/>
        </w:rPr>
        <w:t>[2006]90 号），如供应商所提供产品属于被列入最新一期环境标志产品政府采购清单产品，将给以优先采购。</w:t>
      </w:r>
    </w:p>
    <w:p w14:paraId="7A300B72">
      <w:pPr>
        <w:rPr>
          <w:highlight w:val="none"/>
        </w:rPr>
      </w:pPr>
    </w:p>
    <w:p w14:paraId="51B7F380">
      <w:pPr>
        <w:spacing w:line="560" w:lineRule="exact"/>
        <w:ind w:firstLine="210" w:firstLineChars="100"/>
        <w:rPr>
          <w:rFonts w:hint="eastAsia" w:eastAsia="宋体"/>
          <w:szCs w:val="21"/>
          <w:highlight w:val="none"/>
          <w:lang w:eastAsia="zh-CN"/>
        </w:rPr>
      </w:pPr>
      <w:r>
        <w:rPr>
          <w:rFonts w:hint="eastAsia" w:cs="宋体"/>
          <w:szCs w:val="21"/>
          <w:highlight w:val="none"/>
          <w:lang w:bidi="ar"/>
        </w:rPr>
        <w:t>价格调整要素及价格折扣幅度列表：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9"/>
        <w:gridCol w:w="3870"/>
      </w:tblGrid>
      <w:tr w14:paraId="7D1D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5929" w:type="dxa"/>
            <w:tcBorders>
              <w:top w:val="single" w:color="auto" w:sz="4" w:space="0"/>
              <w:left w:val="single" w:color="auto" w:sz="4" w:space="0"/>
              <w:bottom w:val="single" w:color="auto" w:sz="4" w:space="0"/>
              <w:right w:val="single" w:color="auto" w:sz="4" w:space="0"/>
            </w:tcBorders>
            <w:noWrap w:val="0"/>
            <w:vAlign w:val="top"/>
          </w:tcPr>
          <w:p w14:paraId="5C5438E9">
            <w:pPr>
              <w:jc w:val="center"/>
              <w:rPr>
                <w:b/>
                <w:szCs w:val="21"/>
                <w:highlight w:val="none"/>
              </w:rPr>
            </w:pPr>
            <w:r>
              <w:rPr>
                <w:rFonts w:hint="eastAsia" w:cs="宋体"/>
                <w:b/>
                <w:szCs w:val="21"/>
                <w:highlight w:val="none"/>
              </w:rPr>
              <w:t>评标价格要素</w:t>
            </w:r>
          </w:p>
        </w:tc>
        <w:tc>
          <w:tcPr>
            <w:tcW w:w="3870" w:type="dxa"/>
            <w:tcBorders>
              <w:top w:val="single" w:color="auto" w:sz="4" w:space="0"/>
              <w:left w:val="single" w:color="auto" w:sz="4" w:space="0"/>
              <w:bottom w:val="single" w:color="auto" w:sz="4" w:space="0"/>
              <w:right w:val="single" w:color="auto" w:sz="4" w:space="0"/>
            </w:tcBorders>
            <w:noWrap w:val="0"/>
            <w:vAlign w:val="top"/>
          </w:tcPr>
          <w:p w14:paraId="046A1CFE">
            <w:pPr>
              <w:jc w:val="center"/>
              <w:rPr>
                <w:b/>
                <w:szCs w:val="21"/>
                <w:highlight w:val="none"/>
              </w:rPr>
            </w:pPr>
            <w:r>
              <w:rPr>
                <w:rFonts w:hint="eastAsia" w:cs="宋体"/>
                <w:b/>
                <w:szCs w:val="21"/>
                <w:highlight w:val="none"/>
              </w:rPr>
              <w:t>价格折扣幅度</w:t>
            </w:r>
          </w:p>
        </w:tc>
      </w:tr>
      <w:tr w14:paraId="1F89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929" w:type="dxa"/>
            <w:tcBorders>
              <w:top w:val="single" w:color="auto" w:sz="4" w:space="0"/>
              <w:left w:val="single" w:color="auto" w:sz="4" w:space="0"/>
              <w:bottom w:val="single" w:color="auto" w:sz="4" w:space="0"/>
              <w:right w:val="single" w:color="auto" w:sz="4" w:space="0"/>
            </w:tcBorders>
            <w:noWrap w:val="0"/>
            <w:vAlign w:val="center"/>
          </w:tcPr>
          <w:p w14:paraId="408310EF">
            <w:pPr>
              <w:jc w:val="center"/>
              <w:rPr>
                <w:szCs w:val="21"/>
                <w:highlight w:val="none"/>
              </w:rPr>
            </w:pPr>
            <w:r>
              <w:rPr>
                <w:rFonts w:hint="eastAsia" w:cs="宋体"/>
                <w:szCs w:val="21"/>
                <w:highlight w:val="none"/>
              </w:rPr>
              <w:t>小微企业、监狱企业、残疾人福利性单位</w:t>
            </w:r>
          </w:p>
        </w:tc>
        <w:tc>
          <w:tcPr>
            <w:tcW w:w="3870" w:type="dxa"/>
            <w:tcBorders>
              <w:top w:val="single" w:color="auto" w:sz="4" w:space="0"/>
              <w:left w:val="single" w:color="auto" w:sz="4" w:space="0"/>
              <w:bottom w:val="single" w:color="auto" w:sz="4" w:space="0"/>
              <w:right w:val="single" w:color="auto" w:sz="4" w:space="0"/>
            </w:tcBorders>
            <w:noWrap w:val="0"/>
            <w:vAlign w:val="center"/>
          </w:tcPr>
          <w:p w14:paraId="70636518">
            <w:pPr>
              <w:jc w:val="center"/>
              <w:rPr>
                <w:szCs w:val="21"/>
                <w:highlight w:val="none"/>
              </w:rPr>
            </w:pPr>
            <w:r>
              <w:rPr>
                <w:rFonts w:hint="eastAsia"/>
                <w:szCs w:val="21"/>
                <w:highlight w:val="none"/>
                <w:lang w:val="en-US" w:eastAsia="zh-CN"/>
              </w:rPr>
              <w:t>20</w:t>
            </w:r>
            <w:r>
              <w:rPr>
                <w:szCs w:val="21"/>
                <w:highlight w:val="none"/>
              </w:rPr>
              <w:t>%</w:t>
            </w:r>
          </w:p>
        </w:tc>
      </w:tr>
    </w:tbl>
    <w:p w14:paraId="31265581">
      <w:pPr>
        <w:spacing w:line="360" w:lineRule="auto"/>
        <w:rPr>
          <w:rFonts w:ascii="宋体" w:hAnsi="宋体" w:cs="宋体"/>
          <w:b/>
          <w:kern w:val="44"/>
          <w:sz w:val="32"/>
          <w:highlight w:val="none"/>
        </w:rPr>
      </w:pPr>
    </w:p>
    <w:p w14:paraId="578B995D">
      <w:pPr>
        <w:pStyle w:val="4"/>
        <w:rPr>
          <w:rFonts w:ascii="宋体" w:hAnsi="宋体" w:cs="宋体"/>
          <w:kern w:val="44"/>
          <w:highlight w:val="none"/>
        </w:rPr>
      </w:pPr>
    </w:p>
    <w:p w14:paraId="78BB29C8">
      <w:pPr>
        <w:rPr>
          <w:highlight w:val="none"/>
        </w:rPr>
      </w:pPr>
    </w:p>
    <w:p w14:paraId="6C195DC6">
      <w:pPr>
        <w:rPr>
          <w:highlight w:val="none"/>
        </w:rPr>
      </w:pPr>
    </w:p>
    <w:p w14:paraId="73EF8D84">
      <w:pPr>
        <w:spacing w:line="360" w:lineRule="auto"/>
        <w:jc w:val="center"/>
        <w:rPr>
          <w:rFonts w:ascii="宋体" w:hAnsi="宋体" w:cs="宋体"/>
          <w:sz w:val="24"/>
          <w:highlight w:val="none"/>
        </w:rPr>
      </w:pPr>
      <w:r>
        <w:rPr>
          <w:rFonts w:hint="eastAsia" w:ascii="宋体" w:hAnsi="宋体" w:cs="宋体"/>
          <w:b/>
          <w:kern w:val="44"/>
          <w:sz w:val="32"/>
          <w:highlight w:val="none"/>
        </w:rPr>
        <w:t>第三章评标办法</w:t>
      </w:r>
    </w:p>
    <w:p w14:paraId="47595636">
      <w:pPr>
        <w:pStyle w:val="3"/>
        <w:widowControl/>
        <w:spacing w:line="240" w:lineRule="auto"/>
        <w:jc w:val="center"/>
        <w:rPr>
          <w:rFonts w:hint="eastAsia" w:ascii="宋体" w:hAnsi="宋体" w:cs="宋体"/>
          <w:sz w:val="24"/>
          <w:highlight w:val="none"/>
        </w:rPr>
      </w:pPr>
      <w:r>
        <w:rPr>
          <w:rFonts w:hint="eastAsia" w:ascii="宋体" w:hAnsi="宋体" w:cs="宋体"/>
          <w:sz w:val="24"/>
          <w:highlight w:val="none"/>
        </w:rPr>
        <w:t>评标办法前附表</w:t>
      </w:r>
    </w:p>
    <w:p w14:paraId="3D4C9D0E">
      <w:pPr>
        <w:rPr>
          <w:rFonts w:hint="eastAsia"/>
          <w:highlight w:val="none"/>
        </w:rPr>
      </w:pPr>
    </w:p>
    <w:p w14:paraId="733B1839">
      <w:pPr>
        <w:spacing w:line="360" w:lineRule="auto"/>
        <w:rPr>
          <w:rFonts w:hint="eastAsia"/>
          <w:b/>
          <w:bCs/>
          <w:highlight w:val="none"/>
        </w:rPr>
      </w:pPr>
      <w:bookmarkStart w:id="95" w:name="_Toc5959960"/>
      <w:r>
        <w:rPr>
          <w:rFonts w:hint="eastAsia"/>
          <w:b/>
          <w:bCs/>
          <w:highlight w:val="none"/>
        </w:rPr>
        <w:t>1、资格审查</w:t>
      </w:r>
      <w:bookmarkEnd w:id="95"/>
      <w:r>
        <w:rPr>
          <w:rFonts w:hint="eastAsia"/>
          <w:b/>
          <w:bCs/>
          <w:highlight w:val="none"/>
        </w:rPr>
        <w:t>、符合性审查</w:t>
      </w:r>
      <w:r>
        <w:rPr>
          <w:rFonts w:hint="eastAsia"/>
          <w:b/>
          <w:bCs/>
          <w:highlight w:val="none"/>
          <w:lang w:eastAsia="zh-CN"/>
        </w:rPr>
        <w:t>、详细</w:t>
      </w:r>
      <w:r>
        <w:rPr>
          <w:rFonts w:hint="eastAsia"/>
          <w:b/>
          <w:bCs/>
          <w:highlight w:val="none"/>
        </w:rPr>
        <w:t>性评审标准</w:t>
      </w:r>
    </w:p>
    <w:p w14:paraId="1ADD4EA0">
      <w:pPr>
        <w:spacing w:line="360" w:lineRule="auto"/>
        <w:ind w:firstLine="420" w:firstLineChars="200"/>
        <w:rPr>
          <w:highlight w:val="none"/>
        </w:rPr>
      </w:pPr>
      <w:r>
        <w:rPr>
          <w:rFonts w:hint="eastAsia"/>
          <w:highlight w:val="none"/>
        </w:rPr>
        <w:t>磋商小组按资格审查标准和符合性评审标准</w:t>
      </w:r>
      <w:r>
        <w:rPr>
          <w:rFonts w:hint="eastAsia"/>
          <w:highlight w:val="none"/>
          <w:lang w:eastAsia="zh-CN"/>
        </w:rPr>
        <w:t>、详细</w:t>
      </w:r>
      <w:r>
        <w:rPr>
          <w:rFonts w:hint="eastAsia"/>
          <w:highlight w:val="none"/>
        </w:rPr>
        <w:t>性评审标准对供应商的进行审查，有一项不符合审查标准的，则不合格，其响应文件按无效响应处理。</w:t>
      </w:r>
    </w:p>
    <w:tbl>
      <w:tblPr>
        <w:tblStyle w:val="16"/>
        <w:tblpPr w:leftFromText="180" w:rightFromText="180" w:vertAnchor="text" w:horzAnchor="page" w:tblpX="1706" w:tblpY="223"/>
        <w:tblOverlap w:val="never"/>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15"/>
        <w:gridCol w:w="2320"/>
        <w:gridCol w:w="5105"/>
      </w:tblGrid>
      <w:tr w14:paraId="6938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7FB92CC5">
            <w:pPr>
              <w:ind w:left="-401" w:leftChars="-191" w:firstLine="2"/>
              <w:jc w:val="center"/>
              <w:rPr>
                <w:rFonts w:ascii="宋体" w:cs="宋体"/>
                <w:szCs w:val="21"/>
                <w:highlight w:val="none"/>
              </w:rPr>
            </w:pPr>
            <w:r>
              <w:rPr>
                <w:rFonts w:hint="eastAsia" w:ascii="宋体" w:hAnsi="宋体" w:cs="宋体"/>
                <w:b/>
                <w:szCs w:val="21"/>
                <w:highlight w:val="none"/>
              </w:rPr>
              <w:t>条款号</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18DED42F">
            <w:pPr>
              <w:jc w:val="center"/>
              <w:rPr>
                <w:rFonts w:ascii="宋体" w:cs="宋体"/>
                <w:szCs w:val="21"/>
                <w:highlight w:val="none"/>
              </w:rPr>
            </w:pPr>
            <w:r>
              <w:rPr>
                <w:rFonts w:hint="eastAsia" w:ascii="宋体" w:hAnsi="宋体" w:cs="宋体"/>
                <w:b/>
                <w:szCs w:val="21"/>
                <w:highlight w:val="none"/>
              </w:rPr>
              <w:t>评审因素</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2A2F2A57">
            <w:pPr>
              <w:jc w:val="center"/>
              <w:rPr>
                <w:rFonts w:ascii="宋体" w:cs="宋体"/>
                <w:szCs w:val="21"/>
                <w:highlight w:val="none"/>
              </w:rPr>
            </w:pPr>
            <w:r>
              <w:rPr>
                <w:rFonts w:hint="eastAsia" w:ascii="宋体" w:hAnsi="宋体" w:cs="宋体"/>
                <w:b/>
                <w:szCs w:val="21"/>
                <w:highlight w:val="none"/>
              </w:rPr>
              <w:t>评审标准</w:t>
            </w:r>
          </w:p>
        </w:tc>
      </w:tr>
      <w:tr w14:paraId="4507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14:paraId="2D99B24D">
            <w:pPr>
              <w:jc w:val="center"/>
              <w:rPr>
                <w:rFonts w:ascii="宋体" w:cs="宋体"/>
                <w:szCs w:val="21"/>
                <w:highlight w:val="none"/>
              </w:rPr>
            </w:pPr>
            <w:r>
              <w:rPr>
                <w:rFonts w:hint="eastAsia" w:ascii="宋体" w:cs="宋体"/>
                <w:szCs w:val="21"/>
                <w:highlight w:val="none"/>
              </w:rPr>
              <w:t>2.1.1</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77290DE1">
            <w:pPr>
              <w:spacing w:line="420" w:lineRule="exact"/>
              <w:jc w:val="center"/>
              <w:rPr>
                <w:rFonts w:ascii="宋体" w:cs="宋体"/>
                <w:szCs w:val="21"/>
                <w:highlight w:val="none"/>
              </w:rPr>
            </w:pPr>
            <w:r>
              <w:rPr>
                <w:rFonts w:hint="eastAsia" w:ascii="宋体" w:hAnsi="宋体" w:cs="宋体"/>
                <w:szCs w:val="21"/>
                <w:highlight w:val="none"/>
              </w:rPr>
              <w:t>资格</w:t>
            </w:r>
          </w:p>
          <w:p w14:paraId="250FCB7A">
            <w:pPr>
              <w:spacing w:line="420" w:lineRule="exact"/>
              <w:jc w:val="center"/>
              <w:rPr>
                <w:rFonts w:ascii="宋体" w:cs="宋体"/>
                <w:szCs w:val="21"/>
                <w:highlight w:val="none"/>
              </w:rPr>
            </w:pPr>
            <w:r>
              <w:rPr>
                <w:rFonts w:hint="eastAsia" w:ascii="宋体" w:hAnsi="宋体" w:cs="宋体"/>
                <w:szCs w:val="21"/>
                <w:highlight w:val="none"/>
              </w:rPr>
              <w:t>评审标准</w:t>
            </w:r>
          </w:p>
          <w:p w14:paraId="1C5D6E4A">
            <w:pPr>
              <w:spacing w:line="340" w:lineRule="exact"/>
              <w:jc w:val="center"/>
              <w:rPr>
                <w:rFonts w:ascii="宋体" w:cs="宋体"/>
                <w:szCs w:val="21"/>
                <w:highlight w:val="none"/>
              </w:rPr>
            </w:pPr>
            <w:r>
              <w:rPr>
                <w:rFonts w:hint="eastAsia" w:ascii="宋体" w:hAnsi="宋体" w:cs="宋体"/>
                <w:szCs w:val="21"/>
                <w:highlight w:val="none"/>
              </w:rPr>
              <w:t>（不审查原件）</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13E2E3A2">
            <w:pPr>
              <w:spacing w:line="440" w:lineRule="exact"/>
              <w:jc w:val="center"/>
              <w:rPr>
                <w:rFonts w:hAnsi="宋体"/>
                <w:szCs w:val="21"/>
                <w:highlight w:val="none"/>
              </w:rPr>
            </w:pPr>
            <w:r>
              <w:rPr>
                <w:rFonts w:hint="eastAsia" w:hAnsi="宋体" w:cs="宋体"/>
                <w:szCs w:val="21"/>
                <w:highlight w:val="none"/>
              </w:rPr>
              <w:t>具有独立承担民事责任的能力</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5B55F1B1">
            <w:pPr>
              <w:rPr>
                <w:rFonts w:ascii="宋体" w:cs="宋体"/>
                <w:szCs w:val="21"/>
                <w:highlight w:val="none"/>
              </w:rPr>
            </w:pPr>
            <w:r>
              <w:rPr>
                <w:rFonts w:hint="eastAsia" w:ascii="宋体" w:hAnsi="宋体"/>
                <w:szCs w:val="21"/>
                <w:highlight w:val="none"/>
              </w:rPr>
              <w:t>提供法人或者其他组织的营业执照等证明文件，自然人的身份证明</w:t>
            </w:r>
          </w:p>
        </w:tc>
      </w:tr>
      <w:tr w14:paraId="5ADB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2D4AD9BD">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9902E9B">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18305905">
            <w:pPr>
              <w:spacing w:line="340" w:lineRule="exact"/>
              <w:jc w:val="center"/>
              <w:rPr>
                <w:szCs w:val="21"/>
                <w:highlight w:val="none"/>
              </w:rPr>
            </w:pPr>
            <w:r>
              <w:rPr>
                <w:rFonts w:hint="eastAsia" w:hAnsi="宋体"/>
                <w:szCs w:val="21"/>
                <w:highlight w:val="none"/>
              </w:rPr>
              <w:t>具有良好的商业信誉和健全的财务会计制度</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0BF73737">
            <w:pPr>
              <w:spacing w:line="340" w:lineRule="exact"/>
              <w:rPr>
                <w:rFonts w:hint="eastAsia" w:hAnsi="宋体" w:eastAsia="宋体"/>
                <w:szCs w:val="21"/>
                <w:highlight w:val="none"/>
                <w:lang w:val="en-US" w:eastAsia="zh-CN"/>
              </w:rPr>
            </w:pPr>
            <w:r>
              <w:rPr>
                <w:rFonts w:hint="eastAsia" w:ascii="宋体" w:hAnsi="宋体" w:cs="宋体"/>
                <w:highlight w:val="none"/>
                <w:shd w:val="clear" w:color="auto" w:fill="FFFFFF"/>
                <w:lang w:val="zh-TW"/>
              </w:rPr>
              <w:t>提供</w:t>
            </w:r>
            <w:r>
              <w:rPr>
                <w:rFonts w:ascii="宋体" w:hAnsi="宋体" w:cs="宋体"/>
                <w:highlight w:val="none"/>
                <w:shd w:val="clear" w:color="auto" w:fill="FFFFFF"/>
              </w:rPr>
              <w:t>2024</w:t>
            </w:r>
            <w:r>
              <w:rPr>
                <w:rFonts w:hint="eastAsia" w:ascii="宋体" w:hAnsi="宋体" w:cs="宋体"/>
                <w:highlight w:val="none"/>
                <w:shd w:val="clear" w:color="auto" w:fill="FFFFFF"/>
              </w:rPr>
              <w:t>或2025年度</w:t>
            </w:r>
            <w:r>
              <w:rPr>
                <w:rFonts w:hint="eastAsia" w:ascii="宋体" w:hAnsi="宋体" w:cs="宋体"/>
                <w:szCs w:val="21"/>
                <w:highlight w:val="none"/>
              </w:rPr>
              <w:t>经审计的财务报告</w:t>
            </w:r>
            <w:r>
              <w:rPr>
                <w:rFonts w:hint="eastAsia" w:ascii="宋体" w:hAnsi="宋体" w:cs="宋体"/>
                <w:spacing w:val="-24"/>
                <w:szCs w:val="21"/>
                <w:highlight w:val="none"/>
              </w:rPr>
              <w:t>，</w:t>
            </w:r>
            <w:r>
              <w:rPr>
                <w:rFonts w:hint="eastAsia" w:ascii="宋体" w:hAnsi="宋体" w:cs="宋体"/>
                <w:szCs w:val="21"/>
                <w:highlight w:val="none"/>
              </w:rPr>
              <w:t>新成立企业不足一年的提供其基本开户银行出具的资信证</w:t>
            </w:r>
            <w:r>
              <w:rPr>
                <w:rFonts w:hint="eastAsia" w:ascii="宋体" w:hAnsi="宋体" w:cs="宋体"/>
                <w:spacing w:val="2"/>
                <w:szCs w:val="21"/>
                <w:highlight w:val="none"/>
              </w:rPr>
              <w:t>明</w:t>
            </w:r>
            <w:r>
              <w:rPr>
                <w:rFonts w:hint="eastAsia" w:ascii="宋体" w:hAnsi="宋体" w:cs="宋体"/>
                <w:spacing w:val="-36"/>
                <w:szCs w:val="21"/>
                <w:highlight w:val="none"/>
              </w:rPr>
              <w:t>，</w:t>
            </w:r>
            <w:r>
              <w:rPr>
                <w:rFonts w:hint="eastAsia" w:ascii="宋体" w:hAnsi="宋体" w:cs="宋体"/>
                <w:szCs w:val="21"/>
                <w:highlight w:val="none"/>
              </w:rPr>
              <w:t>资信证明出具时间距开标不超过一年</w:t>
            </w:r>
            <w:r>
              <w:rPr>
                <w:rFonts w:hint="eastAsia" w:ascii="宋体" w:hAnsi="宋体" w:cs="宋体"/>
                <w:szCs w:val="21"/>
                <w:highlight w:val="none"/>
                <w:lang w:eastAsia="zh-CN"/>
              </w:rPr>
              <w:t>。</w:t>
            </w:r>
          </w:p>
        </w:tc>
      </w:tr>
      <w:tr w14:paraId="6DB0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402B2712">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D805191">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2A4C3331">
            <w:pPr>
              <w:spacing w:line="340" w:lineRule="exact"/>
              <w:jc w:val="center"/>
              <w:rPr>
                <w:rFonts w:ascii="宋体" w:cs="宋体"/>
                <w:szCs w:val="21"/>
                <w:highlight w:val="none"/>
              </w:rPr>
            </w:pPr>
            <w:r>
              <w:rPr>
                <w:rFonts w:hint="eastAsia" w:ascii="宋体" w:hAnsi="宋体" w:cs="宋体"/>
                <w:szCs w:val="21"/>
                <w:highlight w:val="none"/>
                <w:shd w:val="clear" w:color="auto" w:fill="FFFFFF"/>
              </w:rPr>
              <w:t>有依法缴纳税收和社会保障资金的良好记录</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32AD4A80">
            <w:pPr>
              <w:spacing w:line="340" w:lineRule="exact"/>
              <w:rPr>
                <w:rFonts w:ascii="宋体" w:hAnsi="宋体" w:cs="宋体"/>
                <w:color w:val="000000"/>
                <w:szCs w:val="21"/>
                <w:highlight w:val="none"/>
              </w:rPr>
            </w:pPr>
            <w:r>
              <w:rPr>
                <w:rFonts w:hint="eastAsia" w:ascii="宋体" w:hAnsi="宋体"/>
                <w:highlight w:val="none"/>
              </w:rPr>
              <w:t>提供相关部门出具的自202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月以来</w:t>
            </w:r>
            <w:r>
              <w:rPr>
                <w:rFonts w:hint="eastAsia" w:ascii="宋体" w:hAnsi="宋体"/>
                <w:highlight w:val="none"/>
                <w:lang w:val="en-US" w:eastAsia="zh-CN"/>
              </w:rPr>
              <w:t>任意1</w:t>
            </w:r>
            <w:r>
              <w:rPr>
                <w:rFonts w:hint="eastAsia" w:ascii="宋体" w:hAnsi="宋体"/>
                <w:highlight w:val="none"/>
              </w:rPr>
              <w:t>个月的依法缴纳税收证明和社保证明</w:t>
            </w:r>
            <w:r>
              <w:rPr>
                <w:rFonts w:hint="eastAsia" w:ascii="仿宋" w:hAnsi="仿宋"/>
                <w:szCs w:val="24"/>
                <w:highlight w:val="none"/>
              </w:rPr>
              <w:t>，</w:t>
            </w:r>
            <w:r>
              <w:rPr>
                <w:rFonts w:hint="eastAsia" w:ascii="宋体" w:hAnsi="宋体"/>
                <w:highlight w:val="none"/>
              </w:rPr>
              <w:t>若符合免征条件等其他情况应提供相应证明材料。</w:t>
            </w:r>
          </w:p>
        </w:tc>
      </w:tr>
      <w:tr w14:paraId="58DA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5380C59C">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0CD9E7A">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7377A5EC">
            <w:pPr>
              <w:spacing w:line="340" w:lineRule="exact"/>
              <w:jc w:val="center"/>
              <w:rPr>
                <w:rFonts w:cs="宋体"/>
                <w:szCs w:val="21"/>
                <w:highlight w:val="none"/>
              </w:rPr>
            </w:pPr>
            <w:r>
              <w:rPr>
                <w:rFonts w:hint="eastAsia" w:hAnsi="宋体" w:cs="宋体"/>
                <w:szCs w:val="21"/>
                <w:highlight w:val="none"/>
                <w:lang w:val="zh-TW"/>
              </w:rPr>
              <w:t>具有履行合同所必需的设备和专业技术能力</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7CDC036D">
            <w:pPr>
              <w:widowControl/>
              <w:snapToGrid w:val="0"/>
              <w:spacing w:line="400" w:lineRule="exact"/>
              <w:jc w:val="left"/>
              <w:rPr>
                <w:rFonts w:ascii="宋体" w:hAnsi="宋体" w:cs="宋体"/>
                <w:color w:val="000000"/>
                <w:szCs w:val="21"/>
                <w:highlight w:val="none"/>
              </w:rPr>
            </w:pPr>
            <w:r>
              <w:rPr>
                <w:rFonts w:hint="eastAsia" w:ascii="宋体" w:hAnsi="宋体"/>
                <w:highlight w:val="none"/>
              </w:rPr>
              <w:t>提供声明函</w:t>
            </w:r>
          </w:p>
        </w:tc>
      </w:tr>
      <w:tr w14:paraId="7568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1929EF4B">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80CDDF7">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4442FD1D">
            <w:pPr>
              <w:spacing w:line="340" w:lineRule="exact"/>
              <w:jc w:val="center"/>
              <w:rPr>
                <w:rFonts w:ascii="宋体" w:cs="宋体"/>
                <w:szCs w:val="21"/>
                <w:highlight w:val="none"/>
              </w:rPr>
            </w:pPr>
            <w:r>
              <w:rPr>
                <w:rFonts w:hint="eastAsia" w:ascii="宋体" w:hAnsi="宋体" w:cs="宋体"/>
                <w:szCs w:val="21"/>
                <w:highlight w:val="none"/>
                <w:shd w:val="clear" w:color="auto" w:fill="FFFFFF"/>
              </w:rPr>
              <w:t>参加政府采购活动前三年内，在经营活动中没有重大违法记录</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71AF0036">
            <w:pPr>
              <w:spacing w:line="340" w:lineRule="exact"/>
              <w:rPr>
                <w:rFonts w:ascii="宋体" w:cs="宋体"/>
                <w:szCs w:val="21"/>
                <w:highlight w:val="none"/>
              </w:rPr>
            </w:pPr>
            <w:r>
              <w:rPr>
                <w:rFonts w:hint="eastAsia" w:ascii="宋体" w:hAnsi="宋体"/>
                <w:highlight w:val="none"/>
              </w:rPr>
              <w:t>提供声明函</w:t>
            </w:r>
          </w:p>
        </w:tc>
      </w:tr>
      <w:tr w14:paraId="5A90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71AA82C3">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43C22EE">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4478C344">
            <w:pPr>
              <w:spacing w:line="340" w:lineRule="exact"/>
              <w:jc w:val="center"/>
              <w:rPr>
                <w:rFonts w:ascii="宋体" w:hAnsi="宋体" w:cs="宋体"/>
                <w:szCs w:val="21"/>
                <w:highlight w:val="none"/>
                <w:shd w:val="clear" w:color="auto" w:fill="FFFFFF"/>
              </w:rPr>
            </w:pPr>
            <w:r>
              <w:rPr>
                <w:rFonts w:ascii="宋体" w:hAnsi="宋体" w:cs="宋体"/>
                <w:szCs w:val="21"/>
                <w:highlight w:val="none"/>
              </w:rPr>
              <w:t>信</w:t>
            </w:r>
            <w:r>
              <w:rPr>
                <w:rFonts w:ascii="宋体" w:hAnsi="宋体" w:cs="宋体"/>
                <w:spacing w:val="2"/>
                <w:szCs w:val="21"/>
                <w:highlight w:val="none"/>
              </w:rPr>
              <w:t>用</w:t>
            </w:r>
            <w:r>
              <w:rPr>
                <w:rFonts w:ascii="宋体" w:hAnsi="宋体" w:cs="宋体"/>
                <w:szCs w:val="21"/>
                <w:highlight w:val="none"/>
              </w:rPr>
              <w:t>截图</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531BCE76">
            <w:pPr>
              <w:rPr>
                <w:rFonts w:ascii="宋体" w:hAnsi="宋体" w:cs="宋体"/>
                <w:szCs w:val="21"/>
                <w:highlight w:val="none"/>
                <w:shd w:val="clear" w:color="auto" w:fill="FFFFFF"/>
              </w:rPr>
            </w:pPr>
            <w:r>
              <w:rPr>
                <w:rFonts w:hint="eastAsia" w:ascii="宋体" w:hAnsi="宋体" w:cs="宋体"/>
                <w:szCs w:val="21"/>
                <w:highlight w:val="none"/>
                <w:shd w:val="clear" w:color="auto" w:fill="FFFFFF"/>
              </w:rPr>
              <w:t>符合第二部分“供应商须知前附表”的要求</w:t>
            </w:r>
          </w:p>
        </w:tc>
      </w:tr>
      <w:tr w14:paraId="5071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2C8A77E4">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4CAADA43">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4810A128">
            <w:pPr>
              <w:spacing w:line="440" w:lineRule="exact"/>
              <w:jc w:val="center"/>
              <w:rPr>
                <w:rFonts w:ascii="宋体" w:cs="宋体"/>
                <w:szCs w:val="21"/>
                <w:highlight w:val="none"/>
              </w:rPr>
            </w:pPr>
            <w:r>
              <w:rPr>
                <w:rFonts w:hint="eastAsia" w:ascii="宋体" w:hAnsi="宋体" w:cs="宋体"/>
                <w:szCs w:val="21"/>
                <w:highlight w:val="none"/>
              </w:rPr>
              <w:t>其他要求</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3D2CDFDD">
            <w:pPr>
              <w:spacing w:line="440" w:lineRule="exact"/>
              <w:rPr>
                <w:rFonts w:ascii="宋体" w:cs="宋体"/>
                <w:szCs w:val="21"/>
                <w:highlight w:val="none"/>
              </w:rPr>
            </w:pPr>
            <w:r>
              <w:rPr>
                <w:rFonts w:hint="eastAsia" w:ascii="宋体" w:hAnsi="宋体" w:cs="宋体"/>
                <w:szCs w:val="21"/>
                <w:highlight w:val="none"/>
              </w:rPr>
              <w:t>符合第二部分“供应商须知前附表”的要求</w:t>
            </w:r>
          </w:p>
        </w:tc>
      </w:tr>
      <w:tr w14:paraId="3C0B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14:paraId="35ADC1D8">
            <w:pPr>
              <w:jc w:val="center"/>
              <w:rPr>
                <w:rFonts w:ascii="宋体" w:cs="宋体"/>
                <w:szCs w:val="21"/>
                <w:highlight w:val="none"/>
              </w:rPr>
            </w:pPr>
            <w:r>
              <w:rPr>
                <w:rFonts w:hint="eastAsia" w:ascii="宋体" w:cs="宋体"/>
                <w:szCs w:val="21"/>
                <w:highlight w:val="none"/>
              </w:rPr>
              <w:t>2.1.2</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3E8A25E0">
            <w:pPr>
              <w:spacing w:line="340" w:lineRule="exact"/>
              <w:jc w:val="center"/>
              <w:rPr>
                <w:rFonts w:ascii="宋体" w:cs="宋体"/>
                <w:szCs w:val="21"/>
                <w:highlight w:val="none"/>
              </w:rPr>
            </w:pPr>
            <w:r>
              <w:rPr>
                <w:rFonts w:hint="eastAsia" w:ascii="宋体" w:hAnsi="宋体" w:cs="宋体"/>
                <w:szCs w:val="21"/>
                <w:highlight w:val="none"/>
              </w:rPr>
              <w:t>符合性评审标准</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13988C8B">
            <w:pPr>
              <w:spacing w:line="360" w:lineRule="auto"/>
              <w:jc w:val="center"/>
              <w:rPr>
                <w:rFonts w:ascii="宋体" w:cs="宋体"/>
                <w:szCs w:val="21"/>
                <w:highlight w:val="none"/>
              </w:rPr>
            </w:pPr>
            <w:r>
              <w:rPr>
                <w:rFonts w:hint="eastAsia" w:ascii="宋体" w:hAnsi="宋体" w:cs="宋体"/>
                <w:szCs w:val="21"/>
                <w:highlight w:val="none"/>
              </w:rPr>
              <w:t>供应商名称</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139C2270">
            <w:pPr>
              <w:rPr>
                <w:rFonts w:ascii="宋体" w:cs="宋体"/>
                <w:szCs w:val="21"/>
                <w:highlight w:val="none"/>
              </w:rPr>
            </w:pPr>
            <w:r>
              <w:rPr>
                <w:rFonts w:hint="eastAsia" w:ascii="宋体" w:hAnsi="宋体" w:cs="宋体"/>
                <w:szCs w:val="21"/>
                <w:highlight w:val="none"/>
              </w:rPr>
              <w:t>与营业执照、税务登记证、组织机构代码证(或三证合一)一致</w:t>
            </w:r>
          </w:p>
        </w:tc>
      </w:tr>
      <w:tr w14:paraId="6B68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365801EF">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2366B5BF">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44783171">
            <w:pPr>
              <w:spacing w:line="360" w:lineRule="auto"/>
              <w:jc w:val="center"/>
              <w:rPr>
                <w:rFonts w:ascii="宋体" w:cs="宋体"/>
                <w:szCs w:val="21"/>
                <w:highlight w:val="none"/>
              </w:rPr>
            </w:pPr>
            <w:r>
              <w:rPr>
                <w:rFonts w:hint="eastAsia" w:ascii="宋体" w:hAnsi="宋体" w:cs="宋体"/>
                <w:szCs w:val="21"/>
                <w:highlight w:val="none"/>
              </w:rPr>
              <w:t>投标函签字盖章</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628AFA18">
            <w:pPr>
              <w:spacing w:line="360" w:lineRule="auto"/>
              <w:jc w:val="center"/>
              <w:rPr>
                <w:rFonts w:ascii="宋体" w:cs="宋体"/>
                <w:szCs w:val="21"/>
                <w:highlight w:val="none"/>
              </w:rPr>
            </w:pPr>
            <w:r>
              <w:rPr>
                <w:rFonts w:hint="eastAsia" w:ascii="宋体" w:hAnsi="宋体" w:cs="宋体"/>
                <w:szCs w:val="21"/>
                <w:highlight w:val="none"/>
              </w:rPr>
              <w:t>符合磋商文件的要求</w:t>
            </w:r>
          </w:p>
        </w:tc>
      </w:tr>
      <w:tr w14:paraId="30D2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1810B23B">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940528C">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08A2FD74">
            <w:pPr>
              <w:spacing w:line="360" w:lineRule="auto"/>
              <w:jc w:val="center"/>
              <w:rPr>
                <w:rFonts w:ascii="宋体" w:cs="宋体"/>
                <w:szCs w:val="21"/>
                <w:highlight w:val="none"/>
              </w:rPr>
            </w:pPr>
            <w:r>
              <w:rPr>
                <w:rFonts w:hint="eastAsia" w:ascii="宋体" w:hAnsi="宋体" w:cs="宋体"/>
                <w:szCs w:val="21"/>
                <w:highlight w:val="none"/>
              </w:rPr>
              <w:t>响应文件主要格式</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23E4C0AF">
            <w:pPr>
              <w:spacing w:line="360" w:lineRule="auto"/>
              <w:jc w:val="center"/>
              <w:rPr>
                <w:rFonts w:ascii="宋体" w:cs="宋体"/>
                <w:szCs w:val="21"/>
                <w:highlight w:val="none"/>
              </w:rPr>
            </w:pPr>
            <w:r>
              <w:rPr>
                <w:rFonts w:hint="eastAsia" w:ascii="宋体" w:hAnsi="宋体" w:cs="宋体"/>
                <w:szCs w:val="21"/>
                <w:highlight w:val="none"/>
              </w:rPr>
              <w:t>符合磋商文件的要求</w:t>
            </w:r>
          </w:p>
        </w:tc>
      </w:tr>
      <w:tr w14:paraId="047C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14:paraId="0BE7AC06">
            <w:pPr>
              <w:jc w:val="center"/>
              <w:rPr>
                <w:rFonts w:ascii="宋体" w:cs="宋体"/>
                <w:szCs w:val="21"/>
                <w:highlight w:val="none"/>
              </w:rPr>
            </w:pPr>
            <w:r>
              <w:rPr>
                <w:rFonts w:hint="eastAsia" w:ascii="宋体" w:hAnsi="宋体" w:cs="宋体"/>
                <w:szCs w:val="21"/>
                <w:highlight w:val="none"/>
              </w:rPr>
              <w:t>2.1.3</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1DD963E2">
            <w:pPr>
              <w:spacing w:line="360" w:lineRule="auto"/>
              <w:jc w:val="center"/>
              <w:rPr>
                <w:rFonts w:ascii="宋体" w:cs="宋体"/>
                <w:szCs w:val="21"/>
                <w:highlight w:val="none"/>
              </w:rPr>
            </w:pPr>
            <w:r>
              <w:rPr>
                <w:rFonts w:hint="eastAsia" w:ascii="宋体" w:hAnsi="宋体" w:cs="宋体"/>
                <w:szCs w:val="21"/>
                <w:highlight w:val="none"/>
              </w:rPr>
              <w:t>详细评审标准</w:t>
            </w:r>
          </w:p>
          <w:p w14:paraId="224DF019">
            <w:pPr>
              <w:spacing w:line="360" w:lineRule="auto"/>
              <w:jc w:val="center"/>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7AA2CD77">
            <w:pPr>
              <w:spacing w:line="340" w:lineRule="exact"/>
              <w:jc w:val="center"/>
              <w:textAlignment w:val="baseline"/>
              <w:rPr>
                <w:rFonts w:ascii="宋体" w:cs="宋体"/>
                <w:szCs w:val="21"/>
                <w:highlight w:val="none"/>
              </w:rPr>
            </w:pPr>
            <w:r>
              <w:rPr>
                <w:rFonts w:hint="eastAsia" w:ascii="宋体" w:hAnsi="宋体"/>
                <w:color w:val="000000"/>
                <w:szCs w:val="21"/>
                <w:highlight w:val="none"/>
              </w:rPr>
              <w:t>磋商范围</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38D8F1A6">
            <w:pPr>
              <w:spacing w:line="340" w:lineRule="exact"/>
              <w:jc w:val="center"/>
              <w:rPr>
                <w:rFonts w:ascii="宋体" w:cs="宋体"/>
                <w:szCs w:val="21"/>
                <w:highlight w:val="none"/>
              </w:rPr>
            </w:pPr>
            <w:r>
              <w:rPr>
                <w:rFonts w:hint="eastAsia" w:ascii="宋体" w:cs="宋体"/>
                <w:szCs w:val="21"/>
                <w:highlight w:val="none"/>
              </w:rPr>
              <w:t>磋商文件内包含的所有内容</w:t>
            </w:r>
          </w:p>
        </w:tc>
      </w:tr>
      <w:tr w14:paraId="76B0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1A443ADD">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4CA5BDE">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433AB557">
            <w:pPr>
              <w:spacing w:line="340" w:lineRule="exact"/>
              <w:jc w:val="center"/>
              <w:textAlignment w:val="baseline"/>
              <w:rPr>
                <w:rFonts w:ascii="宋体" w:hAnsi="宋体" w:cs="宋体"/>
                <w:kern w:val="0"/>
                <w:szCs w:val="21"/>
                <w:highlight w:val="none"/>
              </w:rPr>
            </w:pPr>
            <w:r>
              <w:rPr>
                <w:rFonts w:hint="eastAsia" w:ascii="宋体" w:hAnsi="宋体" w:cs="宋体"/>
                <w:szCs w:val="21"/>
                <w:highlight w:val="none"/>
                <w:lang w:val="en-US" w:eastAsia="zh-CN"/>
              </w:rPr>
              <w:t>供货</w:t>
            </w:r>
            <w:r>
              <w:rPr>
                <w:rFonts w:hint="eastAsia" w:ascii="宋体" w:hAnsi="宋体" w:cs="宋体"/>
                <w:szCs w:val="21"/>
                <w:highlight w:val="none"/>
              </w:rPr>
              <w:t>期限</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078452A4">
            <w:pPr>
              <w:spacing w:line="340" w:lineRule="exact"/>
              <w:jc w:val="center"/>
              <w:rPr>
                <w:rFonts w:ascii="宋体" w:hAnsi="宋体" w:cs="宋体"/>
                <w:kern w:val="0"/>
                <w:szCs w:val="21"/>
                <w:highlight w:val="none"/>
              </w:rPr>
            </w:pPr>
            <w:r>
              <w:rPr>
                <w:rFonts w:hint="eastAsia" w:ascii="宋体" w:hAnsi="宋体" w:cs="宋体"/>
                <w:szCs w:val="21"/>
                <w:highlight w:val="none"/>
                <w:lang w:val="en-US" w:eastAsia="zh-CN"/>
              </w:rPr>
              <w:t>合同签订后30天完成供货及安装调试</w:t>
            </w:r>
          </w:p>
        </w:tc>
      </w:tr>
      <w:tr w14:paraId="78CC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785F7931">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DC89D17">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29596FAF">
            <w:pPr>
              <w:spacing w:line="340" w:lineRule="exact"/>
              <w:jc w:val="center"/>
              <w:textAlignment w:val="baseline"/>
              <w:rPr>
                <w:rFonts w:hint="default" w:ascii="宋体" w:hAnsi="宋体" w:cs="宋体"/>
                <w:szCs w:val="21"/>
                <w:highlight w:val="none"/>
                <w:lang w:val="en-US" w:eastAsia="zh-CN"/>
              </w:rPr>
            </w:pPr>
            <w:r>
              <w:rPr>
                <w:rFonts w:hint="eastAsia" w:ascii="宋体" w:hAnsi="宋体" w:cs="宋体"/>
                <w:szCs w:val="21"/>
                <w:highlight w:val="none"/>
                <w:lang w:val="en-US" w:eastAsia="zh-CN"/>
              </w:rPr>
              <w:t>质保期</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45B981C2">
            <w:pPr>
              <w:spacing w:line="34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1年</w:t>
            </w:r>
          </w:p>
        </w:tc>
      </w:tr>
      <w:tr w14:paraId="5087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465814FA">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B382084">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0DB6F55A">
            <w:pPr>
              <w:spacing w:line="340" w:lineRule="exact"/>
              <w:jc w:val="center"/>
              <w:textAlignment w:val="baseline"/>
              <w:rPr>
                <w:rFonts w:ascii="宋体" w:hAnsi="宋体" w:cs="宋体"/>
                <w:kern w:val="0"/>
                <w:szCs w:val="21"/>
                <w:highlight w:val="none"/>
              </w:rPr>
            </w:pPr>
            <w:r>
              <w:rPr>
                <w:rFonts w:hint="eastAsia" w:ascii="宋体" w:hAnsi="宋体"/>
                <w:color w:val="000000"/>
                <w:szCs w:val="21"/>
                <w:highlight w:val="none"/>
              </w:rPr>
              <w:t>质量要求</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1CFB1248">
            <w:pPr>
              <w:spacing w:line="340" w:lineRule="exact"/>
              <w:jc w:val="center"/>
              <w:rPr>
                <w:rFonts w:ascii="宋体" w:hAnsi="宋体" w:cs="宋体"/>
                <w:szCs w:val="21"/>
                <w:highlight w:val="none"/>
              </w:rPr>
            </w:pPr>
            <w:r>
              <w:rPr>
                <w:rFonts w:hint="eastAsia" w:ascii="宋体" w:hAnsi="宋体" w:cs="宋体"/>
                <w:szCs w:val="21"/>
                <w:highlight w:val="none"/>
              </w:rPr>
              <w:t>符合国家或行业相关现行标准</w:t>
            </w:r>
            <w:r>
              <w:rPr>
                <w:rFonts w:hint="eastAsia" w:ascii="宋体" w:hAnsi="宋体" w:cs="宋体"/>
                <w:szCs w:val="21"/>
                <w:highlight w:val="none"/>
                <w:lang w:eastAsia="zh-CN"/>
              </w:rPr>
              <w:t>，达到采购人要求</w:t>
            </w:r>
          </w:p>
        </w:tc>
      </w:tr>
      <w:tr w14:paraId="5F88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429B8456">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D960527">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72279B2B">
            <w:pPr>
              <w:spacing w:line="340" w:lineRule="exact"/>
              <w:jc w:val="center"/>
              <w:textAlignment w:val="baseline"/>
              <w:rPr>
                <w:rFonts w:ascii="宋体" w:hAnsi="宋体" w:cs="宋体"/>
                <w:kern w:val="0"/>
                <w:szCs w:val="21"/>
                <w:highlight w:val="none"/>
              </w:rPr>
            </w:pPr>
            <w:r>
              <w:rPr>
                <w:rFonts w:hint="eastAsia" w:ascii="宋体" w:hAnsi="宋体"/>
                <w:color w:val="000000"/>
                <w:szCs w:val="21"/>
                <w:highlight w:val="none"/>
                <w:lang w:val="en-US" w:eastAsia="zh-CN"/>
              </w:rPr>
              <w:t>采购</w:t>
            </w:r>
            <w:r>
              <w:rPr>
                <w:rFonts w:hint="eastAsia" w:ascii="宋体" w:hAnsi="宋体"/>
                <w:color w:val="000000"/>
                <w:szCs w:val="21"/>
                <w:highlight w:val="none"/>
              </w:rPr>
              <w:t>内容</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3D7CB27F">
            <w:pPr>
              <w:spacing w:line="340" w:lineRule="exact"/>
              <w:jc w:val="center"/>
              <w:rPr>
                <w:rFonts w:ascii="宋体" w:hAnsi="宋体" w:cs="宋体"/>
                <w:kern w:val="0"/>
                <w:szCs w:val="21"/>
                <w:highlight w:val="none"/>
                <w:lang w:val="zh-CN"/>
              </w:rPr>
            </w:pPr>
            <w:r>
              <w:rPr>
                <w:rFonts w:hint="eastAsia" w:ascii="宋体" w:hAnsi="宋体" w:cs="宋体"/>
                <w:kern w:val="0"/>
                <w:szCs w:val="21"/>
                <w:highlight w:val="none"/>
                <w:lang w:val="zh-CN"/>
              </w:rPr>
              <w:t>电子白板、视频展台、午睡课桌凳（可升降）、普通课桌凳（可升降）采购</w:t>
            </w:r>
          </w:p>
        </w:tc>
      </w:tr>
      <w:tr w14:paraId="0AC8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19C41C41">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3B4B47F">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29A7009F">
            <w:pPr>
              <w:spacing w:line="340" w:lineRule="exact"/>
              <w:jc w:val="center"/>
              <w:textAlignment w:val="baseline"/>
              <w:rPr>
                <w:rFonts w:ascii="宋体" w:cs="宋体"/>
                <w:szCs w:val="21"/>
                <w:highlight w:val="none"/>
              </w:rPr>
            </w:pPr>
            <w:r>
              <w:rPr>
                <w:rFonts w:hint="eastAsia" w:ascii="宋体" w:hAnsi="宋体"/>
                <w:color w:val="000000"/>
                <w:szCs w:val="21"/>
                <w:highlight w:val="none"/>
              </w:rPr>
              <w:t>磋商有效期</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354C9E56">
            <w:pPr>
              <w:spacing w:line="340" w:lineRule="exact"/>
              <w:jc w:val="center"/>
              <w:rPr>
                <w:rFonts w:ascii="宋体" w:cs="宋体"/>
                <w:szCs w:val="21"/>
                <w:highlight w:val="none"/>
              </w:rPr>
            </w:pPr>
            <w:r>
              <w:rPr>
                <w:rFonts w:hint="eastAsia" w:ascii="宋体" w:hAnsi="宋体" w:cs="宋体"/>
                <w:highlight w:val="none"/>
              </w:rPr>
              <w:t>自磋商截止之日起60日历天</w:t>
            </w:r>
          </w:p>
        </w:tc>
      </w:tr>
      <w:tr w14:paraId="0499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47835C1F">
            <w:pPr>
              <w:widowControl/>
              <w:jc w:val="left"/>
              <w:rPr>
                <w:rFonts w:ascii="宋体" w:cs="宋体"/>
                <w:szCs w:val="21"/>
                <w:highlight w:val="none"/>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6C86D59">
            <w:pPr>
              <w:widowControl/>
              <w:jc w:val="left"/>
              <w:rPr>
                <w:rFonts w:ascii="宋体" w:cs="宋体"/>
                <w:szCs w:val="21"/>
                <w:highlight w:val="none"/>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14:paraId="58AC3171">
            <w:pPr>
              <w:spacing w:line="312" w:lineRule="auto"/>
              <w:jc w:val="center"/>
              <w:rPr>
                <w:rFonts w:ascii="宋体" w:hAnsi="宋体" w:cs="宋体"/>
                <w:szCs w:val="21"/>
                <w:highlight w:val="none"/>
              </w:rPr>
            </w:pPr>
            <w:r>
              <w:rPr>
                <w:rFonts w:hint="eastAsia" w:cs="宋体"/>
                <w:szCs w:val="21"/>
                <w:highlight w:val="none"/>
              </w:rPr>
              <w:t>投标报价</w:t>
            </w:r>
          </w:p>
        </w:tc>
        <w:tc>
          <w:tcPr>
            <w:tcW w:w="5105" w:type="dxa"/>
            <w:tcBorders>
              <w:top w:val="single" w:color="auto" w:sz="4" w:space="0"/>
              <w:left w:val="single" w:color="auto" w:sz="4" w:space="0"/>
              <w:bottom w:val="single" w:color="auto" w:sz="4" w:space="0"/>
              <w:right w:val="single" w:color="auto" w:sz="4" w:space="0"/>
            </w:tcBorders>
            <w:noWrap w:val="0"/>
            <w:vAlign w:val="center"/>
          </w:tcPr>
          <w:p w14:paraId="577BB43F">
            <w:pPr>
              <w:spacing w:line="312" w:lineRule="auto"/>
              <w:jc w:val="center"/>
              <w:rPr>
                <w:rFonts w:ascii="宋体" w:hAnsi="宋体" w:cs="宋体"/>
                <w:spacing w:val="-4"/>
                <w:szCs w:val="21"/>
                <w:highlight w:val="none"/>
              </w:rPr>
            </w:pPr>
            <w:r>
              <w:rPr>
                <w:rFonts w:hint="eastAsia" w:ascii="宋体" w:hAnsi="宋体" w:cs="宋体"/>
                <w:spacing w:val="-4"/>
                <w:szCs w:val="21"/>
                <w:highlight w:val="none"/>
              </w:rPr>
              <w:t>设有最高投标限价者不得高于该限价。</w:t>
            </w:r>
          </w:p>
        </w:tc>
      </w:tr>
    </w:tbl>
    <w:p w14:paraId="28C475FD">
      <w:pPr>
        <w:rPr>
          <w:highlight w:val="none"/>
        </w:rPr>
      </w:pPr>
    </w:p>
    <w:tbl>
      <w:tblPr>
        <w:tblStyle w:val="16"/>
        <w:tblpPr w:leftFromText="180" w:rightFromText="180" w:vertAnchor="text" w:horzAnchor="page" w:tblpX="1706" w:tblpY="223"/>
        <w:tblOverlap w:val="never"/>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45"/>
        <w:gridCol w:w="1206"/>
        <w:gridCol w:w="439"/>
        <w:gridCol w:w="6650"/>
      </w:tblGrid>
      <w:tr w14:paraId="3B00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39C91485">
            <w:pPr>
              <w:spacing w:line="420" w:lineRule="exact"/>
              <w:jc w:val="center"/>
              <w:rPr>
                <w:rFonts w:ascii="宋体" w:cs="宋体"/>
                <w:szCs w:val="21"/>
                <w:highlight w:val="none"/>
              </w:rPr>
            </w:pPr>
            <w:r>
              <w:rPr>
                <w:rFonts w:hint="eastAsia" w:ascii="宋体" w:hAnsi="宋体" w:cs="宋体"/>
                <w:b/>
                <w:szCs w:val="21"/>
                <w:highlight w:val="none"/>
              </w:rPr>
              <w:t>条款号</w:t>
            </w:r>
          </w:p>
        </w:tc>
        <w:tc>
          <w:tcPr>
            <w:tcW w:w="1551" w:type="dxa"/>
            <w:gridSpan w:val="2"/>
            <w:tcBorders>
              <w:top w:val="single" w:color="auto" w:sz="4" w:space="0"/>
              <w:left w:val="single" w:color="auto" w:sz="4" w:space="0"/>
              <w:bottom w:val="single" w:color="auto" w:sz="4" w:space="0"/>
              <w:right w:val="single" w:color="auto" w:sz="4" w:space="0"/>
            </w:tcBorders>
            <w:noWrap w:val="0"/>
            <w:vAlign w:val="center"/>
          </w:tcPr>
          <w:p w14:paraId="1F8B71B2">
            <w:pPr>
              <w:spacing w:line="420" w:lineRule="exact"/>
              <w:jc w:val="center"/>
              <w:rPr>
                <w:rFonts w:ascii="宋体" w:cs="宋体"/>
                <w:szCs w:val="21"/>
                <w:highlight w:val="none"/>
              </w:rPr>
            </w:pPr>
            <w:r>
              <w:rPr>
                <w:rFonts w:hint="eastAsia" w:ascii="宋体" w:hAnsi="宋体" w:cs="宋体"/>
                <w:b/>
                <w:szCs w:val="21"/>
                <w:highlight w:val="none"/>
              </w:rPr>
              <w:t>条款内容</w:t>
            </w:r>
          </w:p>
        </w:tc>
        <w:tc>
          <w:tcPr>
            <w:tcW w:w="7089" w:type="dxa"/>
            <w:gridSpan w:val="2"/>
            <w:tcBorders>
              <w:top w:val="single" w:color="auto" w:sz="4" w:space="0"/>
              <w:left w:val="single" w:color="auto" w:sz="4" w:space="0"/>
              <w:bottom w:val="single" w:color="auto" w:sz="4" w:space="0"/>
              <w:right w:val="single" w:color="auto" w:sz="4" w:space="0"/>
            </w:tcBorders>
            <w:noWrap w:val="0"/>
            <w:vAlign w:val="center"/>
          </w:tcPr>
          <w:p w14:paraId="2A4FACA1">
            <w:pPr>
              <w:spacing w:line="420" w:lineRule="exact"/>
              <w:jc w:val="center"/>
              <w:rPr>
                <w:rFonts w:ascii="宋体" w:cs="宋体"/>
                <w:szCs w:val="21"/>
                <w:highlight w:val="none"/>
              </w:rPr>
            </w:pPr>
            <w:r>
              <w:rPr>
                <w:rFonts w:hint="eastAsia" w:ascii="宋体" w:hAnsi="宋体" w:cs="宋体"/>
                <w:b/>
                <w:szCs w:val="21"/>
                <w:highlight w:val="none"/>
              </w:rPr>
              <w:t>编列内容</w:t>
            </w:r>
          </w:p>
        </w:tc>
      </w:tr>
      <w:tr w14:paraId="38BE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448" w:type="dxa"/>
            <w:gridSpan w:val="3"/>
            <w:tcBorders>
              <w:top w:val="single" w:color="auto" w:sz="4" w:space="0"/>
              <w:left w:val="single" w:color="auto" w:sz="4" w:space="0"/>
              <w:bottom w:val="single" w:color="auto" w:sz="4" w:space="0"/>
              <w:right w:val="single" w:color="auto" w:sz="4" w:space="0"/>
            </w:tcBorders>
            <w:noWrap w:val="0"/>
            <w:vAlign w:val="center"/>
          </w:tcPr>
          <w:p w14:paraId="22697A5C">
            <w:pPr>
              <w:jc w:val="center"/>
              <w:rPr>
                <w:rFonts w:ascii="宋体" w:hAnsi="宋体" w:cs="宋体"/>
                <w:szCs w:val="21"/>
                <w:highlight w:val="none"/>
              </w:rPr>
            </w:pPr>
            <w:r>
              <w:rPr>
                <w:rFonts w:hint="eastAsia" w:ascii="宋体" w:hAnsi="宋体" w:cs="宋体"/>
                <w:szCs w:val="21"/>
                <w:highlight w:val="none"/>
              </w:rPr>
              <w:t>2.2分值构成</w:t>
            </w:r>
          </w:p>
          <w:p w14:paraId="0FB008FE">
            <w:pPr>
              <w:spacing w:line="420" w:lineRule="exact"/>
              <w:jc w:val="center"/>
              <w:rPr>
                <w:rFonts w:ascii="宋体" w:cs="宋体"/>
                <w:szCs w:val="21"/>
                <w:highlight w:val="none"/>
              </w:rPr>
            </w:pPr>
            <w:r>
              <w:rPr>
                <w:rFonts w:hint="eastAsia" w:ascii="宋体" w:hAnsi="宋体" w:cs="宋体"/>
                <w:szCs w:val="21"/>
                <w:highlight w:val="none"/>
              </w:rPr>
              <w:t>(总分100分)</w:t>
            </w:r>
          </w:p>
        </w:tc>
        <w:tc>
          <w:tcPr>
            <w:tcW w:w="7089" w:type="dxa"/>
            <w:gridSpan w:val="2"/>
            <w:tcBorders>
              <w:top w:val="single" w:color="auto" w:sz="4" w:space="0"/>
              <w:left w:val="single" w:color="auto" w:sz="4" w:space="0"/>
              <w:bottom w:val="single" w:color="auto" w:sz="4" w:space="0"/>
              <w:right w:val="single" w:color="auto" w:sz="4" w:space="0"/>
            </w:tcBorders>
            <w:noWrap w:val="0"/>
            <w:vAlign w:val="center"/>
          </w:tcPr>
          <w:p w14:paraId="2D4485BB">
            <w:pPr>
              <w:keepNext w:val="0"/>
              <w:keepLines w:val="0"/>
              <w:pageBreakBefore w:val="0"/>
              <w:widowControl w:val="0"/>
              <w:kinsoku/>
              <w:wordWrap/>
              <w:overflowPunct/>
              <w:topLinePunct w:val="0"/>
              <w:bidi w:val="0"/>
              <w:adjustRightInd/>
              <w:snapToGrid/>
              <w:spacing w:line="240" w:lineRule="auto"/>
              <w:textAlignment w:val="auto"/>
              <w:rPr>
                <w:rFonts w:ascii="宋体" w:hAnsi="宋体" w:cs="宋体"/>
                <w:szCs w:val="21"/>
                <w:highlight w:val="none"/>
              </w:rPr>
            </w:pPr>
            <w:r>
              <w:rPr>
                <w:rFonts w:hint="eastAsia" w:ascii="宋体" w:hAnsi="宋体" w:cs="宋体"/>
                <w:szCs w:val="21"/>
                <w:highlight w:val="none"/>
              </w:rPr>
              <w:t>投标报价：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0</w:t>
            </w:r>
            <w:r>
              <w:rPr>
                <w:rFonts w:hint="eastAsia" w:ascii="宋体" w:hAnsi="宋体" w:cs="宋体"/>
                <w:szCs w:val="21"/>
                <w:highlight w:val="none"/>
              </w:rPr>
              <w:t>分</w:t>
            </w:r>
          </w:p>
          <w:p w14:paraId="6841413C">
            <w:pPr>
              <w:keepNext w:val="0"/>
              <w:keepLines w:val="0"/>
              <w:pageBreakBefore w:val="0"/>
              <w:widowControl w:val="0"/>
              <w:kinsoku/>
              <w:wordWrap/>
              <w:overflowPunct/>
              <w:topLinePunct w:val="0"/>
              <w:bidi w:val="0"/>
              <w:adjustRightInd/>
              <w:snapToGrid/>
              <w:spacing w:line="240" w:lineRule="auto"/>
              <w:textAlignment w:val="auto"/>
              <w:rPr>
                <w:rFonts w:ascii="宋体" w:hAnsi="宋体" w:cs="宋体"/>
                <w:szCs w:val="21"/>
                <w:highlight w:val="none"/>
              </w:rPr>
            </w:pPr>
            <w:r>
              <w:rPr>
                <w:rFonts w:hint="eastAsia" w:ascii="宋体" w:hAnsi="宋体" w:cs="宋体"/>
                <w:szCs w:val="21"/>
                <w:highlight w:val="none"/>
              </w:rPr>
              <w:t>综合部分：</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21</w:t>
            </w:r>
            <w:r>
              <w:rPr>
                <w:rFonts w:hint="eastAsia" w:ascii="宋体" w:hAnsi="宋体" w:cs="宋体"/>
                <w:szCs w:val="21"/>
                <w:highlight w:val="none"/>
                <w:u w:val="single"/>
              </w:rPr>
              <w:t xml:space="preserve"> </w:t>
            </w:r>
            <w:r>
              <w:rPr>
                <w:rFonts w:hint="eastAsia" w:ascii="宋体" w:hAnsi="宋体" w:cs="宋体"/>
                <w:szCs w:val="21"/>
                <w:highlight w:val="none"/>
              </w:rPr>
              <w:t>分</w:t>
            </w:r>
          </w:p>
          <w:p w14:paraId="7ED12574">
            <w:pPr>
              <w:keepNext w:val="0"/>
              <w:keepLines w:val="0"/>
              <w:pageBreakBefore w:val="0"/>
              <w:widowControl w:val="0"/>
              <w:kinsoku/>
              <w:wordWrap/>
              <w:overflowPunct/>
              <w:topLinePunct w:val="0"/>
              <w:bidi w:val="0"/>
              <w:adjustRightInd/>
              <w:snapToGrid/>
              <w:spacing w:line="240" w:lineRule="auto"/>
              <w:jc w:val="left"/>
              <w:textAlignment w:val="auto"/>
              <w:rPr>
                <w:rFonts w:asci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u w:val="single"/>
                <w:lang w:val="en-US" w:eastAsia="zh-CN"/>
              </w:rPr>
              <w:t xml:space="preserve"> 49</w:t>
            </w:r>
            <w:r>
              <w:rPr>
                <w:rFonts w:hint="eastAsia" w:ascii="宋体" w:hAnsi="宋体" w:cs="宋体"/>
                <w:szCs w:val="21"/>
                <w:highlight w:val="none"/>
                <w:u w:val="single"/>
              </w:rPr>
              <w:t xml:space="preserve"> </w:t>
            </w:r>
            <w:r>
              <w:rPr>
                <w:rFonts w:hint="eastAsia" w:ascii="宋体" w:hAnsi="宋体" w:cs="宋体"/>
                <w:szCs w:val="21"/>
                <w:highlight w:val="none"/>
              </w:rPr>
              <w:t>分</w:t>
            </w:r>
          </w:p>
        </w:tc>
      </w:tr>
      <w:tr w14:paraId="22F5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2D352FAE">
            <w:pPr>
              <w:jc w:val="center"/>
              <w:rPr>
                <w:rFonts w:ascii="宋体" w:hAnsi="宋体" w:cs="宋体"/>
                <w:szCs w:val="21"/>
                <w:highlight w:val="none"/>
              </w:rPr>
            </w:pPr>
            <w:r>
              <w:rPr>
                <w:rFonts w:hint="eastAsia" w:ascii="宋体" w:hAnsi="宋体" w:cs="宋体"/>
                <w:szCs w:val="21"/>
                <w:highlight w:val="none"/>
              </w:rPr>
              <w:t>（一）</w:t>
            </w:r>
          </w:p>
          <w:p w14:paraId="0AE1B0FC">
            <w:pPr>
              <w:jc w:val="center"/>
              <w:rPr>
                <w:rFonts w:ascii="宋体" w:hAnsi="宋体" w:cs="宋体"/>
                <w:szCs w:val="21"/>
                <w:highlight w:val="none"/>
              </w:rPr>
            </w:pPr>
            <w:r>
              <w:rPr>
                <w:rFonts w:hint="eastAsia" w:ascii="宋体" w:hAnsi="宋体" w:cs="宋体"/>
                <w:szCs w:val="21"/>
                <w:highlight w:val="none"/>
              </w:rPr>
              <w:t>投标报价</w:t>
            </w:r>
          </w:p>
          <w:p w14:paraId="54929011">
            <w:pPr>
              <w:jc w:val="center"/>
              <w:rPr>
                <w:rFonts w:ascii="宋体" w:cs="宋体"/>
                <w:szCs w:val="21"/>
                <w:highlight w:val="none"/>
              </w:rPr>
            </w:pP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5A489416">
            <w:pPr>
              <w:jc w:val="center"/>
              <w:rPr>
                <w:rFonts w:ascii="宋体" w:hAnsi="宋体" w:cs="宋体"/>
                <w:szCs w:val="21"/>
                <w:highlight w:val="none"/>
              </w:rPr>
            </w:pPr>
            <w:r>
              <w:rPr>
                <w:rFonts w:hint="eastAsia" w:ascii="宋体" w:hAnsi="宋体" w:cs="宋体"/>
                <w:szCs w:val="21"/>
                <w:highlight w:val="none"/>
              </w:rPr>
              <w:t>报价</w:t>
            </w:r>
          </w:p>
          <w:p w14:paraId="4C33E51A">
            <w:pPr>
              <w:jc w:val="center"/>
              <w:rPr>
                <w:rFonts w:ascii="宋体" w:hAnsi="宋体" w:cs="宋体"/>
                <w:szCs w:val="21"/>
                <w:highlight w:val="none"/>
              </w:rPr>
            </w:pPr>
            <w:r>
              <w:rPr>
                <w:rFonts w:hint="eastAsia" w:ascii="宋体" w:hAnsi="宋体" w:cs="宋体"/>
                <w:szCs w:val="21"/>
                <w:highlight w:val="none"/>
              </w:rPr>
              <w:t>计分</w:t>
            </w:r>
          </w:p>
          <w:p w14:paraId="3CDDA835">
            <w:pPr>
              <w:pStyle w:val="71"/>
              <w:jc w:val="center"/>
              <w:rPr>
                <w:color w:val="auto"/>
                <w:sz w:val="21"/>
                <w:szCs w:val="21"/>
                <w:highlight w:val="none"/>
              </w:rPr>
            </w:pPr>
            <w:r>
              <w:rPr>
                <w:rFonts w:hint="eastAsia" w:hAnsi="宋体"/>
                <w:color w:val="auto"/>
                <w:kern w:val="2"/>
                <w:sz w:val="21"/>
                <w:szCs w:val="21"/>
                <w:highlight w:val="none"/>
              </w:rPr>
              <w:t>（</w:t>
            </w:r>
            <w:r>
              <w:rPr>
                <w:rFonts w:hint="eastAsia" w:hAnsi="宋体"/>
                <w:color w:val="auto"/>
                <w:kern w:val="2"/>
                <w:sz w:val="21"/>
                <w:szCs w:val="21"/>
                <w:highlight w:val="none"/>
                <w:lang w:val="en-US" w:eastAsia="zh-CN"/>
              </w:rPr>
              <w:t>30</w:t>
            </w:r>
            <w:r>
              <w:rPr>
                <w:rFonts w:hint="eastAsia" w:hAnsi="宋体"/>
                <w:color w:val="auto"/>
                <w:kern w:val="2"/>
                <w:sz w:val="21"/>
                <w:szCs w:val="21"/>
                <w:highlight w:val="none"/>
              </w:rPr>
              <w:t>分）</w:t>
            </w:r>
          </w:p>
        </w:tc>
        <w:tc>
          <w:tcPr>
            <w:tcW w:w="7089" w:type="dxa"/>
            <w:gridSpan w:val="2"/>
            <w:tcBorders>
              <w:top w:val="single" w:color="auto" w:sz="4" w:space="0"/>
              <w:left w:val="single" w:color="auto" w:sz="4" w:space="0"/>
              <w:bottom w:val="single" w:color="auto" w:sz="4" w:space="0"/>
              <w:right w:val="single" w:color="auto" w:sz="4" w:space="0"/>
            </w:tcBorders>
            <w:noWrap w:val="0"/>
            <w:vAlign w:val="center"/>
          </w:tcPr>
          <w:p w14:paraId="750C1386">
            <w:pPr>
              <w:keepNext w:val="0"/>
              <w:keepLines w:val="0"/>
              <w:pageBreakBefore w:val="0"/>
              <w:widowControl w:val="0"/>
              <w:kinsoku/>
              <w:wordWrap/>
              <w:overflowPunct/>
              <w:topLinePunct w:val="0"/>
              <w:bidi w:val="0"/>
              <w:adjustRightInd/>
              <w:snapToGrid/>
              <w:spacing w:line="400" w:lineRule="exact"/>
              <w:textAlignment w:val="auto"/>
              <w:outlineLvl w:val="9"/>
              <w:rPr>
                <w:highlight w:val="none"/>
              </w:rPr>
            </w:pPr>
            <w:r>
              <w:rPr>
                <w:rFonts w:hint="eastAsia"/>
                <w:highlight w:val="none"/>
              </w:rPr>
              <w:t>1、评标基准值的确定：</w:t>
            </w:r>
          </w:p>
          <w:p w14:paraId="739921BD">
            <w:pPr>
              <w:keepNext w:val="0"/>
              <w:keepLines w:val="0"/>
              <w:pageBreakBefore w:val="0"/>
              <w:widowControl w:val="0"/>
              <w:kinsoku/>
              <w:wordWrap/>
              <w:overflowPunct/>
              <w:topLinePunct w:val="0"/>
              <w:bidi w:val="0"/>
              <w:adjustRightInd/>
              <w:snapToGrid/>
              <w:spacing w:line="400" w:lineRule="exact"/>
              <w:textAlignment w:val="auto"/>
              <w:outlineLvl w:val="9"/>
              <w:rPr>
                <w:highlight w:val="none"/>
              </w:rPr>
            </w:pPr>
            <w:r>
              <w:rPr>
                <w:rFonts w:hint="eastAsia"/>
                <w:highlight w:val="none"/>
              </w:rPr>
              <w:t>报价评分采用低价优先法，但不确保最低价中标，即满足竞争性磋商文件要求且价格最低的报价为评标基准价，其价格分为满分。</w:t>
            </w:r>
          </w:p>
          <w:p w14:paraId="1D93BCF6">
            <w:pPr>
              <w:keepNext w:val="0"/>
              <w:keepLines w:val="0"/>
              <w:pageBreakBefore w:val="0"/>
              <w:widowControl w:val="0"/>
              <w:kinsoku/>
              <w:wordWrap/>
              <w:overflowPunct/>
              <w:topLinePunct w:val="0"/>
              <w:bidi w:val="0"/>
              <w:adjustRightInd/>
              <w:snapToGrid/>
              <w:spacing w:line="400" w:lineRule="exact"/>
              <w:textAlignment w:val="auto"/>
              <w:outlineLvl w:val="9"/>
              <w:rPr>
                <w:highlight w:val="none"/>
              </w:rPr>
            </w:pPr>
            <w:r>
              <w:rPr>
                <w:rFonts w:hint="eastAsia"/>
                <w:highlight w:val="none"/>
              </w:rPr>
              <w:t>其他供应商的价格分统一按照下列公示计算：</w:t>
            </w:r>
          </w:p>
          <w:p w14:paraId="7626B5F6">
            <w:pPr>
              <w:keepNext w:val="0"/>
              <w:keepLines w:val="0"/>
              <w:pageBreakBefore w:val="0"/>
              <w:widowControl w:val="0"/>
              <w:kinsoku/>
              <w:wordWrap/>
              <w:overflowPunct/>
              <w:topLinePunct w:val="0"/>
              <w:bidi w:val="0"/>
              <w:adjustRightInd/>
              <w:snapToGrid/>
              <w:spacing w:line="400" w:lineRule="exact"/>
              <w:textAlignment w:val="auto"/>
              <w:outlineLvl w:val="9"/>
              <w:rPr>
                <w:highlight w:val="none"/>
              </w:rPr>
            </w:pPr>
            <w:r>
              <w:rPr>
                <w:rFonts w:hint="eastAsia"/>
                <w:highlight w:val="none"/>
              </w:rPr>
              <w:t>磋商报价得分=（评标基准价/磋商报价）×30</w:t>
            </w:r>
          </w:p>
          <w:p w14:paraId="6A4A2111">
            <w:pPr>
              <w:keepNext w:val="0"/>
              <w:keepLines w:val="0"/>
              <w:pageBreakBefore w:val="0"/>
              <w:widowControl w:val="0"/>
              <w:numPr>
                <w:ilvl w:val="0"/>
                <w:numId w:val="0"/>
              </w:numPr>
              <w:kinsoku/>
              <w:wordWrap/>
              <w:overflowPunct/>
              <w:topLinePunct w:val="0"/>
              <w:bidi w:val="0"/>
              <w:adjustRightInd/>
              <w:snapToGrid/>
              <w:spacing w:line="400" w:lineRule="exact"/>
              <w:textAlignment w:val="auto"/>
              <w:outlineLvl w:val="9"/>
              <w:rPr>
                <w:rFonts w:hint="eastAsia"/>
                <w:highlight w:val="none"/>
              </w:rPr>
            </w:pPr>
            <w:r>
              <w:rPr>
                <w:rFonts w:hint="eastAsia" w:ascii="Times New Roman" w:hAnsi="Times New Roman" w:eastAsia="宋体" w:cs="Times New Roman"/>
                <w:kern w:val="2"/>
                <w:sz w:val="21"/>
                <w:szCs w:val="22"/>
                <w:highlight w:val="none"/>
                <w:lang w:val="en-US" w:eastAsia="zh-CN" w:bidi="ar-SA"/>
              </w:rPr>
              <w:t>2、</w:t>
            </w:r>
            <w:r>
              <w:rPr>
                <w:rFonts w:hint="eastAsia"/>
                <w:highlight w:val="none"/>
              </w:rPr>
              <w:t>报价得分数值精度为小数点后二位（四舍五入）。</w:t>
            </w:r>
          </w:p>
          <w:p w14:paraId="5192D983">
            <w:pPr>
              <w:keepNext w:val="0"/>
              <w:keepLines w:val="0"/>
              <w:pageBreakBefore w:val="0"/>
              <w:widowControl w:val="0"/>
              <w:numPr>
                <w:ilvl w:val="0"/>
                <w:numId w:val="0"/>
              </w:numPr>
              <w:kinsoku/>
              <w:wordWrap/>
              <w:overflowPunct/>
              <w:topLinePunct w:val="0"/>
              <w:bidi w:val="0"/>
              <w:adjustRightInd/>
              <w:snapToGrid/>
              <w:spacing w:line="400" w:lineRule="exact"/>
              <w:textAlignment w:val="auto"/>
              <w:outlineLvl w:val="9"/>
              <w:rPr>
                <w:rFonts w:hint="eastAsia"/>
                <w:highlight w:val="none"/>
              </w:rPr>
            </w:pPr>
            <w:r>
              <w:rPr>
                <w:rFonts w:hint="eastAsia" w:ascii="Times New Roman" w:hAnsi="Times New Roman" w:eastAsia="宋体" w:cs="Times New Roman"/>
                <w:kern w:val="2"/>
                <w:sz w:val="21"/>
                <w:szCs w:val="22"/>
                <w:highlight w:val="none"/>
                <w:lang w:val="en-US" w:eastAsia="zh-CN" w:bidi="ar-SA"/>
              </w:rPr>
              <w:t>3、</w:t>
            </w:r>
            <w:r>
              <w:rPr>
                <w:rFonts w:hint="eastAsia"/>
                <w:highlight w:val="none"/>
              </w:rPr>
              <w:t>供应商符合小微企业、监狱企业、残疾人福利性单位政策扶持规定的，按本节规定进行</w:t>
            </w:r>
            <w:r>
              <w:rPr>
                <w:rFonts w:hint="eastAsia"/>
                <w:highlight w:val="none"/>
                <w:lang w:val="en-US" w:eastAsia="zh-CN"/>
              </w:rPr>
              <w:t>20</w:t>
            </w:r>
            <w:r>
              <w:rPr>
                <w:rFonts w:hint="eastAsia"/>
                <w:highlight w:val="none"/>
              </w:rPr>
              <w:t>%的价格扣除，用扣除后的价格参与投标报价评审。</w:t>
            </w:r>
          </w:p>
          <w:p w14:paraId="6191E196">
            <w:pPr>
              <w:keepNext w:val="0"/>
              <w:keepLines w:val="0"/>
              <w:pageBreakBefore w:val="0"/>
              <w:widowControl w:val="0"/>
              <w:numPr>
                <w:ilvl w:val="0"/>
                <w:numId w:val="0"/>
              </w:numPr>
              <w:kinsoku/>
              <w:wordWrap/>
              <w:overflowPunct/>
              <w:topLinePunct w:val="0"/>
              <w:bidi w:val="0"/>
              <w:adjustRightInd/>
              <w:snapToGrid/>
              <w:spacing w:line="400" w:lineRule="exact"/>
              <w:textAlignment w:val="auto"/>
              <w:outlineLvl w:val="9"/>
              <w:rPr>
                <w:highlight w:val="none"/>
              </w:rPr>
            </w:pPr>
            <w:r>
              <w:rPr>
                <w:rFonts w:hint="eastAsia" w:ascii="Times New Roman" w:hAnsi="Times New Roman" w:eastAsia="宋体" w:cs="Times New Roman"/>
                <w:kern w:val="2"/>
                <w:sz w:val="21"/>
                <w:szCs w:val="22"/>
                <w:highlight w:val="none"/>
                <w:lang w:val="en-US" w:eastAsia="zh-CN" w:bidi="ar-SA"/>
              </w:rPr>
              <w:t>4、</w:t>
            </w:r>
            <w:r>
              <w:rPr>
                <w:rFonts w:hint="eastAsia"/>
                <w:highlight w:val="none"/>
              </w:rPr>
              <w:t>注：如评标委员会一致认为磋商报价明显低于成本价，评标委员会有权通知供应商进行解释。如供应商未能在规定期限内作出解释，或所作解释不合理，经评标委员会取得一致意见后，其磋商按无效处理。</w:t>
            </w:r>
          </w:p>
          <w:p w14:paraId="66C67CF9">
            <w:pPr>
              <w:pStyle w:val="71"/>
              <w:keepNext w:val="0"/>
              <w:keepLines w:val="0"/>
              <w:pageBreakBefore w:val="0"/>
              <w:widowControl w:val="0"/>
              <w:kinsoku/>
              <w:wordWrap/>
              <w:overflowPunct/>
              <w:topLinePunct w:val="0"/>
              <w:autoSpaceDE/>
              <w:autoSpaceDN/>
              <w:bidi w:val="0"/>
              <w:adjustRightInd/>
              <w:snapToGrid/>
              <w:spacing w:line="400" w:lineRule="exact"/>
              <w:textAlignment w:val="auto"/>
              <w:rPr>
                <w:szCs w:val="21"/>
                <w:highlight w:val="none"/>
              </w:rPr>
            </w:pPr>
            <w:r>
              <w:rPr>
                <w:rFonts w:hint="eastAsia"/>
                <w:b/>
                <w:bCs/>
                <w:sz w:val="21"/>
                <w:szCs w:val="18"/>
                <w:highlight w:val="none"/>
                <w:lang w:val="en-US" w:eastAsia="zh-CN"/>
              </w:rPr>
              <w:t>5、</w:t>
            </w:r>
            <w:r>
              <w:rPr>
                <w:rFonts w:hint="eastAsia"/>
                <w:b/>
                <w:bCs/>
                <w:sz w:val="21"/>
                <w:szCs w:val="18"/>
                <w:highlight w:val="none"/>
              </w:rPr>
              <w:t>供应商的最后报价不得高于首次磋商报价。不提供最后报价的供应商将视为</w:t>
            </w:r>
            <w:r>
              <w:rPr>
                <w:rFonts w:hint="eastAsia"/>
                <w:b/>
                <w:bCs/>
                <w:sz w:val="21"/>
                <w:szCs w:val="18"/>
                <w:highlight w:val="none"/>
                <w:lang w:val="en-US" w:eastAsia="zh-CN"/>
              </w:rPr>
              <w:t>自动放弃本次磋商资格</w:t>
            </w:r>
            <w:r>
              <w:rPr>
                <w:rFonts w:hint="eastAsia"/>
                <w:b/>
                <w:bCs/>
                <w:sz w:val="21"/>
                <w:szCs w:val="18"/>
                <w:highlight w:val="none"/>
              </w:rPr>
              <w:t>。</w:t>
            </w:r>
          </w:p>
        </w:tc>
      </w:tr>
      <w:tr w14:paraId="742B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42" w:type="dxa"/>
            <w:gridSpan w:val="2"/>
            <w:vMerge w:val="restart"/>
            <w:tcBorders>
              <w:left w:val="single" w:color="auto" w:sz="4" w:space="0"/>
              <w:right w:val="single" w:color="auto" w:sz="4" w:space="0"/>
            </w:tcBorders>
            <w:noWrap w:val="0"/>
            <w:vAlign w:val="center"/>
          </w:tcPr>
          <w:p w14:paraId="466181F8">
            <w:pPr>
              <w:widowControl/>
              <w:jc w:val="center"/>
              <w:rPr>
                <w:rFonts w:ascii="宋体" w:cs="宋体"/>
                <w:szCs w:val="21"/>
                <w:highlight w:val="none"/>
              </w:rPr>
            </w:pPr>
            <w:r>
              <w:rPr>
                <w:rFonts w:hint="eastAsia" w:ascii="宋体" w:cs="宋体"/>
                <w:szCs w:val="21"/>
                <w:highlight w:val="none"/>
              </w:rPr>
              <w:t>（二）</w:t>
            </w:r>
          </w:p>
          <w:p w14:paraId="2C6C6249">
            <w:pPr>
              <w:widowControl/>
              <w:jc w:val="center"/>
              <w:rPr>
                <w:rFonts w:ascii="宋体" w:cs="宋体"/>
                <w:szCs w:val="21"/>
                <w:highlight w:val="none"/>
              </w:rPr>
            </w:pPr>
            <w:r>
              <w:rPr>
                <w:rFonts w:hint="eastAsia" w:ascii="宋体" w:cs="宋体"/>
                <w:szCs w:val="21"/>
                <w:highlight w:val="none"/>
              </w:rPr>
              <w:t>综合部分</w:t>
            </w:r>
            <w:r>
              <w:rPr>
                <w:rFonts w:hint="eastAsia" w:ascii="宋体" w:cs="宋体"/>
                <w:szCs w:val="21"/>
                <w:highlight w:val="none"/>
                <w:lang w:val="en-US" w:eastAsia="zh-CN"/>
              </w:rPr>
              <w:t>21</w:t>
            </w:r>
            <w:r>
              <w:rPr>
                <w:rFonts w:hint="eastAsia" w:ascii="宋体" w:cs="宋体"/>
                <w:szCs w:val="21"/>
                <w:highlight w:val="none"/>
              </w:rPr>
              <w:t>分</w:t>
            </w:r>
          </w:p>
        </w:tc>
        <w:tc>
          <w:tcPr>
            <w:tcW w:w="1206" w:type="dxa"/>
            <w:tcBorders>
              <w:top w:val="single" w:color="auto" w:sz="4" w:space="0"/>
              <w:left w:val="single" w:color="auto" w:sz="4" w:space="0"/>
              <w:right w:val="single" w:color="auto" w:sz="4" w:space="0"/>
            </w:tcBorders>
            <w:noWrap w:val="0"/>
            <w:vAlign w:val="center"/>
          </w:tcPr>
          <w:p w14:paraId="24C17E88">
            <w:pPr>
              <w:spacing w:before="2" w:line="140" w:lineRule="exact"/>
              <w:jc w:val="left"/>
              <w:rPr>
                <w:sz w:val="14"/>
                <w:szCs w:val="14"/>
                <w:highlight w:val="none"/>
              </w:rPr>
            </w:pPr>
          </w:p>
          <w:p w14:paraId="6D496CE0">
            <w:pPr>
              <w:spacing w:before="2" w:line="241" w:lineRule="auto"/>
              <w:ind w:left="103" w:right="36"/>
              <w:jc w:val="center"/>
              <w:rPr>
                <w:rFonts w:ascii="宋体" w:hAnsi="宋体" w:cs="宋体"/>
                <w:szCs w:val="21"/>
                <w:highlight w:val="none"/>
              </w:rPr>
            </w:pPr>
            <w:r>
              <w:rPr>
                <w:rFonts w:ascii="宋体" w:hAnsi="宋体" w:cs="宋体"/>
                <w:szCs w:val="21"/>
                <w:highlight w:val="none"/>
              </w:rPr>
              <w:t>业绩</w:t>
            </w:r>
          </w:p>
          <w:p w14:paraId="4AA233C7">
            <w:pPr>
              <w:spacing w:before="2" w:line="241" w:lineRule="auto"/>
              <w:ind w:left="103" w:right="36"/>
              <w:jc w:val="center"/>
              <w:rPr>
                <w:rFonts w:ascii="宋体" w:hAnsi="宋体" w:cs="宋体"/>
                <w:szCs w:val="21"/>
                <w:highlight w:val="none"/>
              </w:rPr>
            </w:pPr>
            <w:r>
              <w:rPr>
                <w:rFonts w:ascii="宋体" w:hAnsi="宋体" w:cs="宋体"/>
                <w:szCs w:val="21"/>
                <w:highlight w:val="none"/>
              </w:rPr>
              <w:t>（</w:t>
            </w:r>
            <w:r>
              <w:rPr>
                <w:rFonts w:hint="eastAsia" w:ascii="宋体" w:hAnsi="宋体" w:cs="宋体"/>
                <w:szCs w:val="21"/>
                <w:highlight w:val="none"/>
              </w:rPr>
              <w:t>6</w:t>
            </w:r>
            <w:r>
              <w:rPr>
                <w:rFonts w:ascii="宋体" w:hAnsi="宋体" w:cs="宋体"/>
                <w:szCs w:val="21"/>
                <w:highlight w:val="none"/>
              </w:rPr>
              <w:t>分</w:t>
            </w:r>
            <w:r>
              <w:rPr>
                <w:rFonts w:ascii="宋体" w:hAnsi="宋体" w:cs="宋体"/>
                <w:w w:val="99"/>
                <w:szCs w:val="21"/>
                <w:highlight w:val="none"/>
              </w:rPr>
              <w:t>）</w:t>
            </w:r>
          </w:p>
        </w:tc>
        <w:tc>
          <w:tcPr>
            <w:tcW w:w="7089" w:type="dxa"/>
            <w:gridSpan w:val="2"/>
            <w:tcBorders>
              <w:top w:val="single" w:color="auto" w:sz="4" w:space="0"/>
              <w:left w:val="single" w:color="auto" w:sz="4" w:space="0"/>
              <w:right w:val="single" w:color="auto" w:sz="4" w:space="0"/>
            </w:tcBorders>
            <w:noWrap w:val="0"/>
            <w:vAlign w:val="center"/>
          </w:tcPr>
          <w:p w14:paraId="5D297EF7">
            <w:pPr>
              <w:spacing w:before="16" w:line="312" w:lineRule="exact"/>
              <w:ind w:right="132"/>
              <w:jc w:val="left"/>
              <w:rPr>
                <w:rFonts w:ascii="宋体" w:hAnsi="宋体"/>
                <w:szCs w:val="21"/>
                <w:highlight w:val="none"/>
              </w:rPr>
            </w:pPr>
            <w:r>
              <w:rPr>
                <w:rFonts w:ascii="宋体" w:hAnsi="宋体" w:cs="宋体"/>
                <w:spacing w:val="2"/>
                <w:szCs w:val="21"/>
                <w:highlight w:val="none"/>
              </w:rPr>
              <w:t>供应商提供20</w:t>
            </w:r>
            <w:r>
              <w:rPr>
                <w:rFonts w:hint="eastAsia" w:ascii="宋体" w:hAnsi="宋体" w:cs="宋体"/>
                <w:spacing w:val="2"/>
                <w:szCs w:val="21"/>
                <w:highlight w:val="none"/>
                <w:lang w:val="en-US" w:eastAsia="zh-CN"/>
              </w:rPr>
              <w:t>21</w:t>
            </w:r>
            <w:r>
              <w:rPr>
                <w:rFonts w:ascii="宋体" w:hAnsi="宋体" w:cs="宋体"/>
                <w:spacing w:val="2"/>
                <w:szCs w:val="21"/>
                <w:highlight w:val="none"/>
              </w:rPr>
              <w:t xml:space="preserve"> 年</w:t>
            </w:r>
            <w:r>
              <w:rPr>
                <w:rFonts w:hint="eastAsia" w:ascii="宋体" w:hAnsi="宋体" w:cs="宋体"/>
                <w:spacing w:val="2"/>
                <w:szCs w:val="21"/>
                <w:highlight w:val="none"/>
              </w:rPr>
              <w:t>1</w:t>
            </w:r>
            <w:r>
              <w:rPr>
                <w:rFonts w:ascii="宋体" w:hAnsi="宋体" w:cs="宋体"/>
                <w:spacing w:val="2"/>
                <w:szCs w:val="21"/>
                <w:highlight w:val="none"/>
              </w:rPr>
              <w:t>月</w:t>
            </w:r>
            <w:r>
              <w:rPr>
                <w:rFonts w:hint="eastAsia" w:ascii="宋体" w:hAnsi="宋体" w:cs="宋体"/>
                <w:spacing w:val="2"/>
                <w:szCs w:val="21"/>
                <w:highlight w:val="none"/>
              </w:rPr>
              <w:t>1日</w:t>
            </w:r>
            <w:r>
              <w:rPr>
                <w:rFonts w:ascii="宋体" w:hAnsi="宋体" w:cs="宋体"/>
                <w:spacing w:val="2"/>
                <w:szCs w:val="21"/>
                <w:highlight w:val="none"/>
              </w:rPr>
              <w:t>以来类似项目业绩，每提供一份 得</w:t>
            </w:r>
            <w:r>
              <w:rPr>
                <w:rFonts w:hint="eastAsia" w:ascii="宋体" w:hAnsi="宋体" w:cs="宋体"/>
                <w:spacing w:val="2"/>
                <w:szCs w:val="21"/>
                <w:highlight w:val="none"/>
              </w:rPr>
              <w:t>3</w:t>
            </w:r>
            <w:r>
              <w:rPr>
                <w:rFonts w:ascii="宋体" w:hAnsi="宋体" w:cs="宋体"/>
                <w:spacing w:val="2"/>
                <w:szCs w:val="21"/>
                <w:highlight w:val="none"/>
              </w:rPr>
              <w:t>分，本项最多</w:t>
            </w:r>
            <w:r>
              <w:rPr>
                <w:rFonts w:hint="eastAsia" w:ascii="宋体" w:hAnsi="宋体" w:cs="宋体"/>
                <w:spacing w:val="2"/>
                <w:szCs w:val="21"/>
                <w:highlight w:val="none"/>
              </w:rPr>
              <w:t>6</w:t>
            </w:r>
            <w:r>
              <w:rPr>
                <w:rFonts w:ascii="宋体" w:hAnsi="宋体" w:cs="宋体"/>
                <w:spacing w:val="2"/>
                <w:szCs w:val="21"/>
                <w:highlight w:val="none"/>
              </w:rPr>
              <w:t>分，没有不得分。 注：须提供合同</w:t>
            </w:r>
            <w:r>
              <w:rPr>
                <w:rFonts w:hint="eastAsia" w:ascii="宋体" w:hAnsi="宋体" w:cs="宋体"/>
                <w:spacing w:val="2"/>
                <w:szCs w:val="21"/>
                <w:highlight w:val="none"/>
              </w:rPr>
              <w:t>扫描件</w:t>
            </w:r>
            <w:r>
              <w:rPr>
                <w:rFonts w:ascii="宋体" w:hAnsi="宋体" w:cs="宋体"/>
                <w:spacing w:val="2"/>
                <w:szCs w:val="21"/>
                <w:highlight w:val="none"/>
              </w:rPr>
              <w:t>，未按上述要求提供不得分</w:t>
            </w:r>
            <w:r>
              <w:rPr>
                <w:rFonts w:ascii="宋体" w:hAnsi="宋体" w:cs="宋体"/>
                <w:szCs w:val="21"/>
                <w:highlight w:val="none"/>
              </w:rPr>
              <w:t>。</w:t>
            </w:r>
          </w:p>
        </w:tc>
      </w:tr>
      <w:tr w14:paraId="6CB7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242" w:type="dxa"/>
            <w:gridSpan w:val="2"/>
            <w:vMerge w:val="continue"/>
            <w:tcBorders>
              <w:left w:val="single" w:color="auto" w:sz="4" w:space="0"/>
              <w:right w:val="single" w:color="auto" w:sz="4" w:space="0"/>
            </w:tcBorders>
            <w:noWrap w:val="0"/>
            <w:vAlign w:val="center"/>
          </w:tcPr>
          <w:p w14:paraId="6677F125">
            <w:pPr>
              <w:widowControl/>
              <w:jc w:val="left"/>
              <w:rPr>
                <w:rFonts w:ascii="宋体" w:cs="宋体"/>
                <w:szCs w:val="21"/>
                <w:highlight w:val="none"/>
              </w:rPr>
            </w:pPr>
          </w:p>
        </w:tc>
        <w:tc>
          <w:tcPr>
            <w:tcW w:w="1206" w:type="dxa"/>
            <w:vMerge w:val="restart"/>
            <w:tcBorders>
              <w:top w:val="single" w:color="auto" w:sz="4" w:space="0"/>
              <w:left w:val="single" w:color="auto" w:sz="4" w:space="0"/>
              <w:right w:val="single" w:color="auto" w:sz="4" w:space="0"/>
            </w:tcBorders>
            <w:noWrap w:val="0"/>
            <w:vAlign w:val="center"/>
          </w:tcPr>
          <w:p w14:paraId="0ADB3AF5">
            <w:pPr>
              <w:jc w:val="center"/>
              <w:rPr>
                <w:rFonts w:ascii="宋体" w:hAnsi="宋体" w:cs="宋体"/>
                <w:highlight w:val="none"/>
                <w:shd w:val="clear" w:color="auto" w:fill="FFFFFF"/>
              </w:rPr>
            </w:pPr>
            <w:r>
              <w:rPr>
                <w:rFonts w:hint="eastAsia" w:ascii="宋体" w:hAnsi="宋体" w:cs="宋体"/>
                <w:highlight w:val="none"/>
                <w:shd w:val="clear" w:color="auto" w:fill="FFFFFF"/>
              </w:rPr>
              <w:t>售后服务</w:t>
            </w:r>
          </w:p>
          <w:p w14:paraId="2D014CDC">
            <w:pPr>
              <w:jc w:val="center"/>
              <w:rPr>
                <w:rFonts w:ascii="宋体" w:hAnsi="宋体" w:cs="宋体"/>
                <w:szCs w:val="21"/>
                <w:highlight w:val="none"/>
              </w:rPr>
            </w:pPr>
            <w:r>
              <w:rPr>
                <w:rFonts w:hint="eastAsia" w:ascii="宋体" w:hAnsi="宋体" w:cs="宋体"/>
                <w:highlight w:val="none"/>
                <w:shd w:val="clear" w:color="auto" w:fill="FFFFFF"/>
              </w:rPr>
              <w:t>（</w:t>
            </w:r>
            <w:r>
              <w:rPr>
                <w:rFonts w:hint="eastAsia" w:ascii="宋体" w:hAnsi="宋体" w:cs="宋体"/>
                <w:highlight w:val="none"/>
                <w:shd w:val="clear" w:color="auto" w:fill="FFFFFF"/>
                <w:lang w:val="en-US" w:eastAsia="zh-CN"/>
              </w:rPr>
              <w:t>15</w:t>
            </w:r>
            <w:r>
              <w:rPr>
                <w:rFonts w:hint="eastAsia" w:ascii="宋体" w:hAnsi="宋体" w:cs="宋体"/>
                <w:highlight w:val="none"/>
                <w:shd w:val="clear" w:color="auto" w:fill="FFFFFF"/>
              </w:rPr>
              <w:t>分）</w:t>
            </w:r>
          </w:p>
        </w:tc>
        <w:tc>
          <w:tcPr>
            <w:tcW w:w="7089" w:type="dxa"/>
            <w:gridSpan w:val="2"/>
            <w:tcBorders>
              <w:left w:val="single" w:color="auto" w:sz="4" w:space="0"/>
              <w:right w:val="single" w:color="auto" w:sz="4" w:space="0"/>
            </w:tcBorders>
            <w:noWrap w:val="0"/>
            <w:vAlign w:val="center"/>
          </w:tcPr>
          <w:p w14:paraId="436515FC">
            <w:pPr>
              <w:keepNext w:val="0"/>
              <w:keepLines w:val="0"/>
              <w:pageBreakBefore w:val="0"/>
              <w:widowControl w:val="0"/>
              <w:kinsoku/>
              <w:wordWrap/>
              <w:overflowPunct/>
              <w:topLinePunct w:val="0"/>
              <w:bidi w:val="0"/>
              <w:snapToGrid/>
              <w:spacing w:line="320" w:lineRule="exact"/>
              <w:textAlignment w:val="auto"/>
              <w:outlineLvl w:val="9"/>
              <w:rPr>
                <w:rFonts w:ascii="宋体" w:hAnsi="宋体" w:cs="宋体"/>
                <w:spacing w:val="2"/>
                <w:szCs w:val="21"/>
                <w:highlight w:val="none"/>
              </w:rPr>
            </w:pPr>
            <w:r>
              <w:rPr>
                <w:rFonts w:hint="eastAsia"/>
                <w:highlight w:val="none"/>
              </w:rPr>
              <w:t>1、售后服务方案有对</w:t>
            </w:r>
            <w:r>
              <w:rPr>
                <w:rFonts w:hint="eastAsia" w:ascii="宋体" w:hAnsi="宋体" w:eastAsia="宋体" w:cs="宋体"/>
                <w:sz w:val="21"/>
                <w:szCs w:val="21"/>
                <w:highlight w:val="none"/>
              </w:rPr>
              <w:t>产品的调换、维修、重做、退货、时效等</w:t>
            </w:r>
            <w:r>
              <w:rPr>
                <w:rFonts w:hint="eastAsia"/>
                <w:highlight w:val="none"/>
              </w:rPr>
              <w:t>的保障措施内容完善、科学合理、完全可行的得</w:t>
            </w:r>
            <w:r>
              <w:rPr>
                <w:rFonts w:hint="eastAsia"/>
                <w:highlight w:val="none"/>
                <w:lang w:val="en-US" w:eastAsia="zh-CN"/>
              </w:rPr>
              <w:t>5</w:t>
            </w:r>
            <w:r>
              <w:rPr>
                <w:rFonts w:hint="eastAsia"/>
                <w:highlight w:val="none"/>
              </w:rPr>
              <w:t>分</w:t>
            </w:r>
            <w:r>
              <w:rPr>
                <w:rFonts w:hint="eastAsia"/>
                <w:highlight w:val="none"/>
                <w:lang w:eastAsia="zh-CN"/>
              </w:rPr>
              <w:t>；</w:t>
            </w:r>
            <w:r>
              <w:rPr>
                <w:rFonts w:hint="eastAsia"/>
                <w:highlight w:val="none"/>
              </w:rPr>
              <w:t>售后服务方案有对</w:t>
            </w:r>
            <w:r>
              <w:rPr>
                <w:rFonts w:hint="eastAsia" w:ascii="宋体" w:hAnsi="宋体" w:eastAsia="宋体" w:cs="宋体"/>
                <w:sz w:val="21"/>
                <w:szCs w:val="21"/>
                <w:highlight w:val="none"/>
              </w:rPr>
              <w:t>产品的调换、维修、重做、退货、时效等</w:t>
            </w:r>
            <w:r>
              <w:rPr>
                <w:rFonts w:hint="eastAsia"/>
                <w:highlight w:val="none"/>
              </w:rPr>
              <w:t>的保障措施内容完善、合理、基本可行的得</w:t>
            </w:r>
            <w:r>
              <w:rPr>
                <w:rFonts w:hint="eastAsia"/>
                <w:highlight w:val="none"/>
                <w:lang w:val="en-US" w:eastAsia="zh-CN"/>
              </w:rPr>
              <w:t>3</w:t>
            </w:r>
            <w:r>
              <w:rPr>
                <w:rFonts w:hint="eastAsia"/>
                <w:highlight w:val="none"/>
              </w:rPr>
              <w:t>分</w:t>
            </w:r>
            <w:r>
              <w:rPr>
                <w:rFonts w:hint="eastAsia"/>
                <w:highlight w:val="none"/>
                <w:lang w:eastAsia="zh-CN"/>
              </w:rPr>
              <w:t>；</w:t>
            </w:r>
            <w:r>
              <w:rPr>
                <w:rFonts w:hint="eastAsia"/>
                <w:highlight w:val="none"/>
              </w:rPr>
              <w:t>售后服务方案有对</w:t>
            </w:r>
            <w:r>
              <w:rPr>
                <w:rFonts w:hint="eastAsia" w:ascii="宋体" w:hAnsi="宋体" w:eastAsia="宋体" w:cs="宋体"/>
                <w:sz w:val="21"/>
                <w:szCs w:val="21"/>
                <w:highlight w:val="none"/>
              </w:rPr>
              <w:t>产品的调换、维修、重做、退货、时效等</w:t>
            </w:r>
            <w:r>
              <w:rPr>
                <w:rFonts w:hint="eastAsia"/>
                <w:highlight w:val="none"/>
              </w:rPr>
              <w:t>的保障措施</w:t>
            </w:r>
            <w:r>
              <w:rPr>
                <w:rFonts w:hint="eastAsia"/>
                <w:sz w:val="21"/>
                <w:szCs w:val="21"/>
                <w:highlight w:val="none"/>
                <w:u w:val="none" w:color="auto"/>
                <w:lang w:val="en-US" w:eastAsia="zh-CN"/>
              </w:rPr>
              <w:t>有瑕疵、需进一步完善</w:t>
            </w:r>
            <w:r>
              <w:rPr>
                <w:rFonts w:hint="eastAsia" w:eastAsia="宋体" w:cs="Times New Roman"/>
                <w:highlight w:val="none"/>
                <w:lang w:eastAsia="zh-CN"/>
              </w:rPr>
              <w:t>的，得</w:t>
            </w:r>
            <w:r>
              <w:rPr>
                <w:rFonts w:hint="eastAsia" w:eastAsia="宋体" w:cs="Times New Roman"/>
                <w:highlight w:val="none"/>
                <w:lang w:val="en-US" w:eastAsia="zh-CN"/>
              </w:rPr>
              <w:t>1</w:t>
            </w:r>
            <w:r>
              <w:rPr>
                <w:rFonts w:hint="eastAsia" w:eastAsia="宋体" w:cs="Times New Roman"/>
                <w:highlight w:val="none"/>
                <w:lang w:eastAsia="zh-CN"/>
              </w:rPr>
              <w:t>分。</w:t>
            </w:r>
          </w:p>
        </w:tc>
      </w:tr>
      <w:tr w14:paraId="57C9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42" w:type="dxa"/>
            <w:gridSpan w:val="2"/>
            <w:vMerge w:val="continue"/>
            <w:tcBorders>
              <w:left w:val="single" w:color="auto" w:sz="4" w:space="0"/>
              <w:right w:val="single" w:color="auto" w:sz="4" w:space="0"/>
            </w:tcBorders>
            <w:noWrap w:val="0"/>
            <w:vAlign w:val="center"/>
          </w:tcPr>
          <w:p w14:paraId="7BF4FECF">
            <w:pPr>
              <w:widowControl/>
              <w:jc w:val="left"/>
              <w:rPr>
                <w:rFonts w:ascii="宋体" w:cs="宋体"/>
                <w:szCs w:val="21"/>
                <w:highlight w:val="none"/>
              </w:rPr>
            </w:pPr>
          </w:p>
        </w:tc>
        <w:tc>
          <w:tcPr>
            <w:tcW w:w="1206" w:type="dxa"/>
            <w:vMerge w:val="continue"/>
            <w:tcBorders>
              <w:left w:val="single" w:color="auto" w:sz="4" w:space="0"/>
              <w:right w:val="single" w:color="auto" w:sz="4" w:space="0"/>
            </w:tcBorders>
            <w:noWrap w:val="0"/>
            <w:vAlign w:val="center"/>
          </w:tcPr>
          <w:p w14:paraId="10BD620C">
            <w:pPr>
              <w:jc w:val="center"/>
              <w:rPr>
                <w:rFonts w:hint="eastAsia" w:ascii="宋体" w:hAnsi="宋体" w:cs="宋体"/>
                <w:szCs w:val="21"/>
                <w:highlight w:val="none"/>
              </w:rPr>
            </w:pPr>
          </w:p>
        </w:tc>
        <w:tc>
          <w:tcPr>
            <w:tcW w:w="7089" w:type="dxa"/>
            <w:gridSpan w:val="2"/>
            <w:tcBorders>
              <w:left w:val="single" w:color="auto" w:sz="4" w:space="0"/>
              <w:right w:val="single" w:color="auto" w:sz="4" w:space="0"/>
            </w:tcBorders>
            <w:noWrap w:val="0"/>
            <w:vAlign w:val="center"/>
          </w:tcPr>
          <w:p w14:paraId="454B3677">
            <w:pPr>
              <w:keepNext w:val="0"/>
              <w:keepLines w:val="0"/>
              <w:pageBreakBefore w:val="0"/>
              <w:widowControl w:val="0"/>
              <w:kinsoku/>
              <w:wordWrap/>
              <w:overflowPunct/>
              <w:topLinePunct w:val="0"/>
              <w:bidi w:val="0"/>
              <w:snapToGrid/>
              <w:spacing w:line="320" w:lineRule="exact"/>
              <w:textAlignment w:val="auto"/>
              <w:outlineLvl w:val="9"/>
              <w:rPr>
                <w:rFonts w:hint="eastAsia"/>
                <w:highlight w:val="none"/>
              </w:rPr>
            </w:pPr>
            <w:r>
              <w:rPr>
                <w:rFonts w:hint="eastAsia"/>
                <w:highlight w:val="none"/>
              </w:rPr>
              <w:t>2、</w:t>
            </w:r>
            <w:r>
              <w:rPr>
                <w:rFonts w:hint="eastAsia" w:ascii="宋体" w:hAnsi="宋体" w:cs="宋体"/>
                <w:szCs w:val="21"/>
                <w:highlight w:val="none"/>
                <w:shd w:val="clear" w:color="auto" w:fill="FFFFFF"/>
                <w:lang w:val="en-US" w:eastAsia="zh-CN"/>
              </w:rPr>
              <w:t>投标人</w:t>
            </w:r>
            <w:r>
              <w:rPr>
                <w:rFonts w:hint="eastAsia"/>
                <w:highlight w:val="none"/>
              </w:rPr>
              <w:t>售后服务</w:t>
            </w:r>
            <w:r>
              <w:rPr>
                <w:rFonts w:hint="eastAsia" w:ascii="宋体" w:hAnsi="宋体" w:eastAsia="宋体" w:cs="宋体"/>
                <w:sz w:val="21"/>
                <w:szCs w:val="21"/>
                <w:highlight w:val="none"/>
              </w:rPr>
              <w:t>细则、现场保障能力、技术人员支撑能力</w:t>
            </w:r>
            <w:r>
              <w:rPr>
                <w:rFonts w:hint="eastAsia" w:ascii="宋体" w:hAnsi="宋体" w:cs="宋体"/>
                <w:sz w:val="21"/>
                <w:szCs w:val="21"/>
                <w:highlight w:val="none"/>
                <w:lang w:val="en-US" w:eastAsia="zh-CN"/>
              </w:rPr>
              <w:t>等</w:t>
            </w:r>
            <w:r>
              <w:rPr>
                <w:rFonts w:hint="eastAsia"/>
                <w:highlight w:val="none"/>
              </w:rPr>
              <w:t>内容完善、科学合理、完全可行的得</w:t>
            </w:r>
            <w:r>
              <w:rPr>
                <w:rFonts w:hint="eastAsia"/>
                <w:highlight w:val="none"/>
                <w:lang w:val="en-US" w:eastAsia="zh-CN"/>
              </w:rPr>
              <w:t>5</w:t>
            </w:r>
            <w:r>
              <w:rPr>
                <w:rFonts w:hint="eastAsia"/>
                <w:highlight w:val="none"/>
              </w:rPr>
              <w:t>分</w:t>
            </w:r>
            <w:r>
              <w:rPr>
                <w:rFonts w:hint="eastAsia"/>
                <w:highlight w:val="none"/>
                <w:lang w:eastAsia="zh-CN"/>
              </w:rPr>
              <w:t>；投标人</w:t>
            </w:r>
            <w:r>
              <w:rPr>
                <w:rFonts w:hint="eastAsia" w:ascii="宋体" w:hAnsi="宋体" w:eastAsia="宋体" w:cs="宋体"/>
                <w:sz w:val="21"/>
                <w:szCs w:val="21"/>
                <w:highlight w:val="none"/>
              </w:rPr>
              <w:t>售后服务细则、现场保障能力、技术人员支撑能力</w:t>
            </w:r>
            <w:r>
              <w:rPr>
                <w:rFonts w:hint="eastAsia"/>
                <w:highlight w:val="none"/>
              </w:rPr>
              <w:t>内容完善、合理、基本可行的得</w:t>
            </w:r>
            <w:r>
              <w:rPr>
                <w:rFonts w:hint="eastAsia"/>
                <w:highlight w:val="none"/>
                <w:lang w:val="en-US" w:eastAsia="zh-CN"/>
              </w:rPr>
              <w:t>3</w:t>
            </w:r>
            <w:r>
              <w:rPr>
                <w:rFonts w:hint="eastAsia"/>
                <w:highlight w:val="none"/>
              </w:rPr>
              <w:t>分</w:t>
            </w:r>
            <w:r>
              <w:rPr>
                <w:rFonts w:hint="eastAsia"/>
                <w:highlight w:val="none"/>
                <w:lang w:eastAsia="zh-CN"/>
              </w:rPr>
              <w:t>；投标人</w:t>
            </w:r>
            <w:r>
              <w:rPr>
                <w:rFonts w:hint="eastAsia" w:ascii="宋体" w:hAnsi="宋体" w:eastAsia="宋体" w:cs="宋体"/>
                <w:sz w:val="21"/>
                <w:szCs w:val="21"/>
                <w:highlight w:val="none"/>
              </w:rPr>
              <w:t>售后服务细则、现场保障能力、技术人员支撑能力</w:t>
            </w:r>
            <w:r>
              <w:rPr>
                <w:rFonts w:hint="eastAsia" w:ascii="宋体" w:hAnsi="宋体" w:cs="宋体"/>
                <w:sz w:val="21"/>
                <w:szCs w:val="21"/>
                <w:highlight w:val="none"/>
                <w:lang w:val="en-US" w:eastAsia="zh-CN"/>
              </w:rPr>
              <w:t>内容</w:t>
            </w:r>
            <w:r>
              <w:rPr>
                <w:rFonts w:hint="eastAsia"/>
                <w:sz w:val="21"/>
                <w:szCs w:val="21"/>
                <w:highlight w:val="none"/>
                <w:u w:val="none" w:color="auto"/>
                <w:lang w:val="en-US" w:eastAsia="zh-CN"/>
              </w:rPr>
              <w:t>有瑕疵、需进一步完善</w:t>
            </w:r>
            <w:r>
              <w:rPr>
                <w:rFonts w:hint="eastAsia" w:eastAsia="宋体" w:cs="Times New Roman"/>
                <w:highlight w:val="none"/>
                <w:lang w:eastAsia="zh-CN"/>
              </w:rPr>
              <w:t>的，得</w:t>
            </w:r>
            <w:r>
              <w:rPr>
                <w:rFonts w:hint="eastAsia" w:eastAsia="宋体" w:cs="Times New Roman"/>
                <w:highlight w:val="none"/>
                <w:lang w:val="en-US" w:eastAsia="zh-CN"/>
              </w:rPr>
              <w:t>1</w:t>
            </w:r>
            <w:r>
              <w:rPr>
                <w:rFonts w:hint="eastAsia" w:eastAsia="宋体" w:cs="Times New Roman"/>
                <w:highlight w:val="none"/>
                <w:lang w:eastAsia="zh-CN"/>
              </w:rPr>
              <w:t>分。</w:t>
            </w:r>
          </w:p>
        </w:tc>
      </w:tr>
      <w:tr w14:paraId="02F9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242" w:type="dxa"/>
            <w:gridSpan w:val="2"/>
            <w:vMerge w:val="continue"/>
            <w:tcBorders>
              <w:left w:val="single" w:color="auto" w:sz="4" w:space="0"/>
              <w:right w:val="single" w:color="auto" w:sz="4" w:space="0"/>
            </w:tcBorders>
            <w:noWrap w:val="0"/>
            <w:vAlign w:val="center"/>
          </w:tcPr>
          <w:p w14:paraId="3E06F21D">
            <w:pPr>
              <w:widowControl/>
              <w:jc w:val="left"/>
              <w:rPr>
                <w:rFonts w:ascii="宋体" w:cs="宋体"/>
                <w:szCs w:val="21"/>
                <w:highlight w:val="none"/>
              </w:rPr>
            </w:pPr>
          </w:p>
        </w:tc>
        <w:tc>
          <w:tcPr>
            <w:tcW w:w="1206" w:type="dxa"/>
            <w:vMerge w:val="continue"/>
            <w:tcBorders>
              <w:left w:val="single" w:color="auto" w:sz="4" w:space="0"/>
              <w:right w:val="single" w:color="auto" w:sz="4" w:space="0"/>
            </w:tcBorders>
            <w:noWrap w:val="0"/>
            <w:vAlign w:val="center"/>
          </w:tcPr>
          <w:p w14:paraId="614A09CE">
            <w:pPr>
              <w:jc w:val="center"/>
              <w:rPr>
                <w:rFonts w:hint="eastAsia" w:ascii="宋体" w:hAnsi="宋体" w:cs="宋体"/>
                <w:szCs w:val="21"/>
                <w:highlight w:val="none"/>
              </w:rPr>
            </w:pPr>
          </w:p>
        </w:tc>
        <w:tc>
          <w:tcPr>
            <w:tcW w:w="7089" w:type="dxa"/>
            <w:gridSpan w:val="2"/>
            <w:tcBorders>
              <w:left w:val="single" w:color="auto" w:sz="4" w:space="0"/>
              <w:right w:val="single" w:color="auto" w:sz="4" w:space="0"/>
            </w:tcBorders>
            <w:noWrap w:val="0"/>
            <w:vAlign w:val="center"/>
          </w:tcPr>
          <w:p w14:paraId="59D1246A">
            <w:pPr>
              <w:keepNext w:val="0"/>
              <w:keepLines w:val="0"/>
              <w:pageBreakBefore w:val="0"/>
              <w:widowControl w:val="0"/>
              <w:kinsoku/>
              <w:wordWrap/>
              <w:overflowPunct/>
              <w:topLinePunct w:val="0"/>
              <w:bidi w:val="0"/>
              <w:snapToGrid/>
              <w:spacing w:line="320" w:lineRule="exact"/>
              <w:textAlignment w:val="auto"/>
              <w:outlineLvl w:val="9"/>
              <w:rPr>
                <w:rFonts w:hint="eastAsia"/>
                <w:highlight w:val="none"/>
              </w:rPr>
            </w:pPr>
            <w:r>
              <w:rPr>
                <w:rFonts w:hint="eastAsia"/>
                <w:highlight w:val="none"/>
                <w:lang w:val="en-US" w:eastAsia="zh-CN"/>
              </w:rPr>
              <w:t>3</w:t>
            </w:r>
            <w:r>
              <w:rPr>
                <w:rFonts w:hint="eastAsia"/>
                <w:highlight w:val="none"/>
              </w:rPr>
              <w:t>、</w:t>
            </w:r>
            <w:r>
              <w:rPr>
                <w:rFonts w:hint="eastAsia" w:ascii="宋体" w:hAnsi="宋体" w:cs="宋体"/>
                <w:szCs w:val="21"/>
                <w:highlight w:val="none"/>
                <w:shd w:val="clear" w:color="auto" w:fill="FFFFFF"/>
                <w:lang w:val="en-US" w:eastAsia="zh-CN"/>
              </w:rPr>
              <w:t>投标人</w:t>
            </w:r>
            <w:r>
              <w:rPr>
                <w:rFonts w:hint="eastAsia"/>
                <w:highlight w:val="none"/>
              </w:rPr>
              <w:t>针</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val="en-US" w:eastAsia="zh-CN"/>
              </w:rPr>
              <w:t>质保</w:t>
            </w:r>
            <w:r>
              <w:rPr>
                <w:rFonts w:hint="eastAsia" w:ascii="宋体" w:hAnsi="宋体" w:eastAsia="宋体" w:cs="宋体"/>
                <w:sz w:val="21"/>
                <w:szCs w:val="21"/>
                <w:highlight w:val="none"/>
              </w:rPr>
              <w:t>期</w:t>
            </w:r>
            <w:r>
              <w:rPr>
                <w:rFonts w:hint="eastAsia" w:ascii="宋体" w:hAnsi="宋体" w:cs="宋体"/>
                <w:sz w:val="21"/>
                <w:szCs w:val="21"/>
                <w:highlight w:val="none"/>
                <w:lang w:val="en-US" w:eastAsia="zh-CN"/>
              </w:rPr>
              <w:t>内、</w:t>
            </w:r>
            <w:r>
              <w:rPr>
                <w:rFonts w:hint="eastAsia" w:ascii="宋体" w:hAnsi="宋体" w:eastAsia="宋体" w:cs="宋体"/>
                <w:sz w:val="21"/>
                <w:szCs w:val="21"/>
                <w:highlight w:val="none"/>
              </w:rPr>
              <w:t>外的售后服务做出明确的承诺和处理方法</w:t>
            </w:r>
            <w:r>
              <w:rPr>
                <w:rFonts w:hint="eastAsia"/>
                <w:highlight w:val="none"/>
              </w:rPr>
              <w:t>等内容完善、科学合理、完全可行的得</w:t>
            </w:r>
            <w:r>
              <w:rPr>
                <w:rFonts w:hint="eastAsia"/>
                <w:highlight w:val="none"/>
                <w:lang w:val="en-US" w:eastAsia="zh-CN"/>
              </w:rPr>
              <w:t>5</w:t>
            </w:r>
            <w:r>
              <w:rPr>
                <w:rFonts w:hint="eastAsia"/>
                <w:highlight w:val="none"/>
              </w:rPr>
              <w:t>分</w:t>
            </w:r>
            <w:r>
              <w:rPr>
                <w:rFonts w:hint="eastAsia"/>
                <w:highlight w:val="none"/>
                <w:lang w:eastAsia="zh-CN"/>
              </w:rPr>
              <w:t>；</w:t>
            </w:r>
            <w:r>
              <w:rPr>
                <w:rFonts w:hint="eastAsia" w:ascii="宋体" w:hAnsi="宋体" w:cs="宋体"/>
                <w:szCs w:val="21"/>
                <w:highlight w:val="none"/>
                <w:shd w:val="clear" w:color="auto" w:fill="FFFFFF"/>
                <w:lang w:val="en-US" w:eastAsia="zh-CN"/>
              </w:rPr>
              <w:t>投标人</w:t>
            </w:r>
            <w:r>
              <w:rPr>
                <w:rFonts w:hint="eastAsia"/>
                <w:highlight w:val="none"/>
              </w:rPr>
              <w:t>针</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val="en-US" w:eastAsia="zh-CN"/>
              </w:rPr>
              <w:t>质保</w:t>
            </w:r>
            <w:r>
              <w:rPr>
                <w:rFonts w:hint="eastAsia" w:ascii="宋体" w:hAnsi="宋体" w:eastAsia="宋体" w:cs="宋体"/>
                <w:sz w:val="21"/>
                <w:szCs w:val="21"/>
                <w:highlight w:val="none"/>
              </w:rPr>
              <w:t>期</w:t>
            </w:r>
            <w:r>
              <w:rPr>
                <w:rFonts w:hint="eastAsia" w:ascii="宋体" w:hAnsi="宋体" w:cs="宋体"/>
                <w:sz w:val="21"/>
                <w:szCs w:val="21"/>
                <w:highlight w:val="none"/>
                <w:lang w:val="en-US" w:eastAsia="zh-CN"/>
              </w:rPr>
              <w:t>内、</w:t>
            </w:r>
            <w:r>
              <w:rPr>
                <w:rFonts w:hint="eastAsia" w:ascii="宋体" w:hAnsi="宋体" w:eastAsia="宋体" w:cs="宋体"/>
                <w:sz w:val="21"/>
                <w:szCs w:val="21"/>
                <w:highlight w:val="none"/>
              </w:rPr>
              <w:t>外的售后服务做出明确的承诺和处理方法</w:t>
            </w:r>
            <w:r>
              <w:rPr>
                <w:rFonts w:hint="eastAsia"/>
                <w:highlight w:val="none"/>
              </w:rPr>
              <w:t>等内容完善、合理、基本可行的得</w:t>
            </w:r>
            <w:r>
              <w:rPr>
                <w:rFonts w:hint="eastAsia"/>
                <w:highlight w:val="none"/>
                <w:lang w:val="en-US" w:eastAsia="zh-CN"/>
              </w:rPr>
              <w:t>3</w:t>
            </w:r>
            <w:r>
              <w:rPr>
                <w:rFonts w:hint="eastAsia"/>
                <w:highlight w:val="none"/>
              </w:rPr>
              <w:t>分</w:t>
            </w:r>
            <w:r>
              <w:rPr>
                <w:rFonts w:hint="eastAsia"/>
                <w:highlight w:val="none"/>
                <w:lang w:eastAsia="zh-CN"/>
              </w:rPr>
              <w:t>；</w:t>
            </w:r>
            <w:r>
              <w:rPr>
                <w:rFonts w:hint="eastAsia" w:ascii="宋体" w:hAnsi="宋体" w:cs="宋体"/>
                <w:szCs w:val="21"/>
                <w:highlight w:val="none"/>
                <w:shd w:val="clear" w:color="auto" w:fill="FFFFFF"/>
                <w:lang w:val="en-US" w:eastAsia="zh-CN"/>
              </w:rPr>
              <w:t>投标人</w:t>
            </w:r>
            <w:r>
              <w:rPr>
                <w:rFonts w:hint="eastAsia"/>
                <w:highlight w:val="none"/>
              </w:rPr>
              <w:t>针</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val="en-US" w:eastAsia="zh-CN"/>
              </w:rPr>
              <w:t>质保</w:t>
            </w:r>
            <w:r>
              <w:rPr>
                <w:rFonts w:hint="eastAsia" w:ascii="宋体" w:hAnsi="宋体" w:eastAsia="宋体" w:cs="宋体"/>
                <w:sz w:val="21"/>
                <w:szCs w:val="21"/>
                <w:highlight w:val="none"/>
              </w:rPr>
              <w:t>期</w:t>
            </w:r>
            <w:r>
              <w:rPr>
                <w:rFonts w:hint="eastAsia" w:ascii="宋体" w:hAnsi="宋体" w:cs="宋体"/>
                <w:sz w:val="21"/>
                <w:szCs w:val="21"/>
                <w:highlight w:val="none"/>
                <w:lang w:val="en-US" w:eastAsia="zh-CN"/>
              </w:rPr>
              <w:t>内、</w:t>
            </w:r>
            <w:r>
              <w:rPr>
                <w:rFonts w:hint="eastAsia" w:ascii="宋体" w:hAnsi="宋体" w:eastAsia="宋体" w:cs="宋体"/>
                <w:sz w:val="21"/>
                <w:szCs w:val="21"/>
                <w:highlight w:val="none"/>
              </w:rPr>
              <w:t>外的售后服务做出明确的承诺和处理方法</w:t>
            </w:r>
            <w:r>
              <w:rPr>
                <w:rFonts w:hint="eastAsia"/>
                <w:highlight w:val="none"/>
              </w:rPr>
              <w:t>等</w:t>
            </w:r>
            <w:r>
              <w:rPr>
                <w:rFonts w:hint="eastAsia" w:eastAsia="宋体" w:cs="Times New Roman"/>
                <w:highlight w:val="none"/>
                <w:lang w:eastAsia="zh-CN"/>
              </w:rPr>
              <w:t>内容</w:t>
            </w:r>
            <w:r>
              <w:rPr>
                <w:rFonts w:hint="eastAsia"/>
                <w:sz w:val="21"/>
                <w:szCs w:val="21"/>
                <w:highlight w:val="none"/>
                <w:u w:val="none" w:color="auto"/>
                <w:lang w:val="en-US" w:eastAsia="zh-CN"/>
              </w:rPr>
              <w:t>有瑕疵、需进一步完善</w:t>
            </w:r>
            <w:r>
              <w:rPr>
                <w:rFonts w:hint="eastAsia" w:eastAsia="宋体" w:cs="Times New Roman"/>
                <w:highlight w:val="none"/>
                <w:lang w:eastAsia="zh-CN"/>
              </w:rPr>
              <w:t>的，得</w:t>
            </w:r>
            <w:r>
              <w:rPr>
                <w:rFonts w:hint="eastAsia" w:eastAsia="宋体" w:cs="Times New Roman"/>
                <w:highlight w:val="none"/>
                <w:lang w:val="en-US" w:eastAsia="zh-CN"/>
              </w:rPr>
              <w:t>1</w:t>
            </w:r>
            <w:r>
              <w:rPr>
                <w:rFonts w:hint="eastAsia" w:eastAsia="宋体" w:cs="Times New Roman"/>
                <w:highlight w:val="none"/>
                <w:lang w:eastAsia="zh-CN"/>
              </w:rPr>
              <w:t>分。</w:t>
            </w:r>
          </w:p>
        </w:tc>
      </w:tr>
      <w:tr w14:paraId="7673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42" w:type="dxa"/>
            <w:gridSpan w:val="2"/>
            <w:vMerge w:val="restart"/>
            <w:tcBorders>
              <w:top w:val="single" w:color="auto" w:sz="4" w:space="0"/>
              <w:left w:val="single" w:color="auto" w:sz="4" w:space="0"/>
              <w:right w:val="single" w:color="auto" w:sz="4" w:space="0"/>
            </w:tcBorders>
            <w:noWrap w:val="0"/>
            <w:vAlign w:val="center"/>
          </w:tcPr>
          <w:p w14:paraId="536C5CC2">
            <w:pPr>
              <w:jc w:val="both"/>
              <w:rPr>
                <w:rFonts w:ascii="宋体" w:hAnsi="宋体" w:cs="宋体"/>
                <w:szCs w:val="21"/>
                <w:highlight w:val="none"/>
              </w:rPr>
            </w:pPr>
          </w:p>
          <w:p w14:paraId="4ADAD2C7">
            <w:pPr>
              <w:jc w:val="center"/>
              <w:rPr>
                <w:rFonts w:hint="eastAsia" w:ascii="宋体" w:hAnsi="宋体" w:cs="宋体"/>
                <w:szCs w:val="21"/>
                <w:highlight w:val="none"/>
              </w:rPr>
            </w:pPr>
          </w:p>
          <w:p w14:paraId="62DE4DD7">
            <w:pPr>
              <w:jc w:val="center"/>
              <w:rPr>
                <w:rFonts w:hint="eastAsia" w:ascii="宋体" w:hAnsi="宋体" w:cs="宋体"/>
                <w:szCs w:val="21"/>
                <w:highlight w:val="none"/>
              </w:rPr>
            </w:pPr>
          </w:p>
          <w:p w14:paraId="5A74F164">
            <w:pPr>
              <w:jc w:val="center"/>
              <w:rPr>
                <w:rFonts w:hint="eastAsia" w:ascii="宋体" w:hAnsi="宋体" w:cs="宋体"/>
                <w:szCs w:val="21"/>
                <w:highlight w:val="none"/>
              </w:rPr>
            </w:pPr>
          </w:p>
          <w:p w14:paraId="1FBA26B8">
            <w:pPr>
              <w:jc w:val="center"/>
              <w:rPr>
                <w:rFonts w:hint="eastAsia" w:ascii="宋体" w:hAnsi="宋体" w:cs="宋体"/>
                <w:szCs w:val="21"/>
                <w:highlight w:val="none"/>
              </w:rPr>
            </w:pPr>
          </w:p>
          <w:p w14:paraId="39899B40">
            <w:pPr>
              <w:jc w:val="center"/>
              <w:rPr>
                <w:rFonts w:hint="eastAsia" w:ascii="宋体" w:hAnsi="宋体" w:cs="宋体"/>
                <w:szCs w:val="21"/>
                <w:highlight w:val="none"/>
              </w:rPr>
            </w:pPr>
          </w:p>
          <w:p w14:paraId="5D3DC6DE">
            <w:pPr>
              <w:jc w:val="center"/>
              <w:rPr>
                <w:rFonts w:hint="eastAsia" w:ascii="宋体" w:hAnsi="宋体" w:cs="宋体"/>
                <w:szCs w:val="21"/>
                <w:highlight w:val="none"/>
              </w:rPr>
            </w:pPr>
          </w:p>
          <w:p w14:paraId="0AB32D7D">
            <w:pPr>
              <w:jc w:val="center"/>
              <w:rPr>
                <w:rFonts w:hint="eastAsia" w:ascii="宋体" w:hAnsi="宋体" w:cs="宋体"/>
                <w:szCs w:val="21"/>
                <w:highlight w:val="none"/>
              </w:rPr>
            </w:pPr>
          </w:p>
          <w:p w14:paraId="04EC2B03">
            <w:pPr>
              <w:jc w:val="center"/>
              <w:rPr>
                <w:rFonts w:hint="eastAsia" w:ascii="宋体" w:hAnsi="宋体" w:cs="宋体"/>
                <w:szCs w:val="21"/>
                <w:highlight w:val="none"/>
              </w:rPr>
            </w:pPr>
          </w:p>
          <w:p w14:paraId="75F71D58">
            <w:pPr>
              <w:jc w:val="center"/>
              <w:rPr>
                <w:rFonts w:hint="eastAsia" w:ascii="宋体" w:hAnsi="宋体" w:cs="宋体"/>
                <w:szCs w:val="21"/>
                <w:highlight w:val="none"/>
              </w:rPr>
            </w:pPr>
          </w:p>
          <w:p w14:paraId="480197E3">
            <w:pPr>
              <w:jc w:val="both"/>
              <w:rPr>
                <w:rFonts w:hint="eastAsia" w:ascii="宋体" w:hAnsi="宋体" w:cs="宋体"/>
                <w:szCs w:val="21"/>
                <w:highlight w:val="none"/>
              </w:rPr>
            </w:pPr>
          </w:p>
          <w:p w14:paraId="51391C1F">
            <w:pPr>
              <w:jc w:val="center"/>
              <w:rPr>
                <w:rFonts w:hint="eastAsia" w:ascii="宋体" w:hAnsi="宋体" w:cs="宋体"/>
                <w:szCs w:val="21"/>
                <w:highlight w:val="none"/>
              </w:rPr>
            </w:pPr>
          </w:p>
          <w:p w14:paraId="4897D30A">
            <w:pPr>
              <w:jc w:val="center"/>
              <w:rPr>
                <w:rFonts w:hint="eastAsia" w:ascii="宋体" w:hAnsi="宋体" w:cs="宋体"/>
                <w:szCs w:val="21"/>
                <w:highlight w:val="none"/>
              </w:rPr>
            </w:pPr>
          </w:p>
          <w:p w14:paraId="3B72D1BF">
            <w:pPr>
              <w:jc w:val="center"/>
              <w:rPr>
                <w:rFonts w:hint="eastAsia" w:ascii="宋体" w:hAnsi="宋体" w:cs="宋体"/>
                <w:szCs w:val="21"/>
                <w:highlight w:val="none"/>
              </w:rPr>
            </w:pPr>
          </w:p>
          <w:p w14:paraId="51EC7662">
            <w:pPr>
              <w:jc w:val="center"/>
              <w:rPr>
                <w:rFonts w:hint="eastAsia" w:ascii="宋体" w:hAnsi="宋体" w:cs="宋体"/>
                <w:szCs w:val="21"/>
                <w:highlight w:val="none"/>
              </w:rPr>
            </w:pPr>
          </w:p>
          <w:p w14:paraId="5AA39B80">
            <w:pPr>
              <w:jc w:val="center"/>
              <w:rPr>
                <w:rFonts w:hint="eastAsia" w:ascii="宋体" w:hAnsi="宋体" w:cs="宋体"/>
                <w:szCs w:val="21"/>
                <w:highlight w:val="none"/>
              </w:rPr>
            </w:pPr>
          </w:p>
          <w:p w14:paraId="3B8C6805">
            <w:pPr>
              <w:jc w:val="center"/>
              <w:rPr>
                <w:rFonts w:hint="eastAsia" w:ascii="宋体" w:hAnsi="宋体" w:cs="宋体"/>
                <w:szCs w:val="21"/>
                <w:highlight w:val="none"/>
              </w:rPr>
            </w:pPr>
          </w:p>
          <w:p w14:paraId="02A886CF">
            <w:pPr>
              <w:jc w:val="center"/>
              <w:rPr>
                <w:rFonts w:hint="eastAsia" w:ascii="宋体" w:hAnsi="宋体" w:cs="宋体"/>
                <w:szCs w:val="21"/>
                <w:highlight w:val="none"/>
              </w:rPr>
            </w:pPr>
          </w:p>
          <w:p w14:paraId="293015F6">
            <w:pPr>
              <w:jc w:val="center"/>
              <w:rPr>
                <w:rFonts w:hint="eastAsia" w:ascii="宋体" w:hAnsi="宋体" w:cs="宋体"/>
                <w:szCs w:val="21"/>
                <w:highlight w:val="none"/>
              </w:rPr>
            </w:pPr>
          </w:p>
          <w:p w14:paraId="563DA1D9">
            <w:pPr>
              <w:jc w:val="center"/>
              <w:rPr>
                <w:rFonts w:ascii="宋体" w:hAnsi="宋体" w:cs="宋体"/>
                <w:szCs w:val="21"/>
                <w:highlight w:val="none"/>
              </w:rPr>
            </w:pPr>
            <w:r>
              <w:rPr>
                <w:rFonts w:hint="eastAsia" w:ascii="宋体" w:hAnsi="宋体" w:cs="宋体"/>
                <w:szCs w:val="21"/>
                <w:highlight w:val="none"/>
              </w:rPr>
              <w:t>（三）</w:t>
            </w:r>
          </w:p>
          <w:p w14:paraId="714E778E">
            <w:pPr>
              <w:tabs>
                <w:tab w:val="left" w:pos="292"/>
              </w:tabs>
              <w:spacing w:line="420" w:lineRule="exact"/>
              <w:rPr>
                <w:rFonts w:ascii="宋体" w:hAnsi="宋体" w:cs="宋体"/>
                <w:szCs w:val="21"/>
                <w:highlight w:val="none"/>
              </w:rPr>
            </w:pPr>
            <w:r>
              <w:rPr>
                <w:rFonts w:hint="eastAsia" w:ascii="宋体" w:hAnsi="宋体" w:cs="宋体"/>
                <w:szCs w:val="21"/>
                <w:highlight w:val="none"/>
              </w:rPr>
              <w:t>技术部分</w:t>
            </w:r>
          </w:p>
          <w:p w14:paraId="545EF600">
            <w:pPr>
              <w:tabs>
                <w:tab w:val="left" w:pos="292"/>
              </w:tabs>
              <w:spacing w:line="420" w:lineRule="exact"/>
              <w:jc w:val="center"/>
              <w:rPr>
                <w:rFonts w:ascii="宋体" w:hAnsi="宋体" w:cs="宋体"/>
                <w:szCs w:val="21"/>
                <w:highlight w:val="none"/>
              </w:rPr>
            </w:pPr>
            <w:r>
              <w:rPr>
                <w:rFonts w:hint="eastAsia" w:ascii="宋体" w:hAnsi="宋体" w:cs="宋体"/>
                <w:szCs w:val="21"/>
                <w:highlight w:val="none"/>
                <w:lang w:val="en-US" w:eastAsia="zh-CN"/>
              </w:rPr>
              <w:t>49</w:t>
            </w:r>
            <w:r>
              <w:rPr>
                <w:rFonts w:hint="eastAsia" w:ascii="宋体" w:hAnsi="宋体" w:cs="宋体"/>
                <w:szCs w:val="21"/>
                <w:highlight w:val="none"/>
              </w:rPr>
              <w:t>分</w:t>
            </w:r>
          </w:p>
        </w:tc>
        <w:tc>
          <w:tcPr>
            <w:tcW w:w="1206" w:type="dxa"/>
            <w:vMerge w:val="restart"/>
            <w:tcBorders>
              <w:top w:val="single" w:color="auto" w:sz="4" w:space="0"/>
              <w:left w:val="single" w:color="auto" w:sz="4" w:space="0"/>
              <w:right w:val="single" w:color="auto" w:sz="4" w:space="0"/>
            </w:tcBorders>
            <w:noWrap w:val="0"/>
            <w:vAlign w:val="top"/>
          </w:tcPr>
          <w:p w14:paraId="1CA06D9F">
            <w:pPr>
              <w:spacing w:line="360" w:lineRule="exact"/>
              <w:rPr>
                <w:rFonts w:ascii="宋体" w:hAnsi="Calibri" w:cs="宋体"/>
                <w:color w:val="000000"/>
                <w:kern w:val="0"/>
                <w:szCs w:val="21"/>
                <w:highlight w:val="none"/>
              </w:rPr>
            </w:pPr>
          </w:p>
          <w:p w14:paraId="2E2C7882">
            <w:pPr>
              <w:spacing w:line="360" w:lineRule="exact"/>
              <w:rPr>
                <w:rFonts w:ascii="宋体" w:hAnsi="Calibri" w:cs="宋体"/>
                <w:color w:val="000000"/>
                <w:kern w:val="0"/>
                <w:szCs w:val="21"/>
                <w:highlight w:val="none"/>
              </w:rPr>
            </w:pPr>
          </w:p>
          <w:p w14:paraId="17474C0C">
            <w:pPr>
              <w:spacing w:line="360" w:lineRule="exact"/>
              <w:rPr>
                <w:rFonts w:ascii="宋体" w:hAnsi="Calibri" w:cs="宋体"/>
                <w:color w:val="000000"/>
                <w:kern w:val="0"/>
                <w:szCs w:val="21"/>
                <w:highlight w:val="none"/>
              </w:rPr>
            </w:pPr>
          </w:p>
          <w:p w14:paraId="5879A0C7">
            <w:pPr>
              <w:spacing w:line="360" w:lineRule="exact"/>
              <w:rPr>
                <w:rFonts w:ascii="宋体" w:hAnsi="Calibri" w:cs="宋体"/>
                <w:color w:val="000000"/>
                <w:kern w:val="0"/>
                <w:szCs w:val="21"/>
                <w:highlight w:val="none"/>
              </w:rPr>
            </w:pPr>
          </w:p>
          <w:p w14:paraId="58E7E8E6">
            <w:pPr>
              <w:spacing w:line="360" w:lineRule="exact"/>
              <w:rPr>
                <w:rFonts w:ascii="宋体" w:hAnsi="Calibri" w:cs="宋体"/>
                <w:color w:val="000000"/>
                <w:kern w:val="0"/>
                <w:szCs w:val="21"/>
                <w:highlight w:val="none"/>
              </w:rPr>
            </w:pPr>
          </w:p>
          <w:p w14:paraId="75A73D41">
            <w:pPr>
              <w:spacing w:line="360" w:lineRule="exact"/>
              <w:rPr>
                <w:rFonts w:ascii="宋体" w:hAnsi="Calibri" w:cs="宋体"/>
                <w:color w:val="000000"/>
                <w:kern w:val="0"/>
                <w:szCs w:val="21"/>
                <w:highlight w:val="none"/>
              </w:rPr>
            </w:pPr>
          </w:p>
          <w:p w14:paraId="1527A4C2">
            <w:pPr>
              <w:spacing w:line="360" w:lineRule="exact"/>
              <w:jc w:val="both"/>
              <w:rPr>
                <w:rFonts w:hint="eastAsia" w:ascii="宋体" w:hAnsi="Calibri" w:cs="宋体"/>
                <w:color w:val="000000"/>
                <w:kern w:val="0"/>
                <w:szCs w:val="21"/>
                <w:highlight w:val="none"/>
                <w:lang w:val="en-US" w:eastAsia="zh-CN"/>
              </w:rPr>
            </w:pPr>
          </w:p>
          <w:p w14:paraId="2333A972">
            <w:pPr>
              <w:spacing w:line="360" w:lineRule="exact"/>
              <w:jc w:val="center"/>
              <w:rPr>
                <w:rFonts w:hint="eastAsia" w:ascii="宋体" w:hAnsi="Calibri" w:cs="宋体"/>
                <w:color w:val="000000"/>
                <w:kern w:val="0"/>
                <w:szCs w:val="21"/>
                <w:highlight w:val="none"/>
                <w:lang w:val="en-US" w:eastAsia="zh-CN"/>
              </w:rPr>
            </w:pPr>
          </w:p>
          <w:p w14:paraId="2EEFDF17">
            <w:pPr>
              <w:spacing w:line="360" w:lineRule="exact"/>
              <w:jc w:val="center"/>
              <w:rPr>
                <w:rFonts w:ascii="宋体" w:hAnsi="Calibri" w:cs="宋体"/>
                <w:color w:val="000000"/>
                <w:kern w:val="0"/>
                <w:szCs w:val="21"/>
                <w:highlight w:val="none"/>
              </w:rPr>
            </w:pPr>
            <w:r>
              <w:rPr>
                <w:rFonts w:hint="eastAsia" w:ascii="宋体" w:hAnsi="Calibri" w:cs="宋体"/>
                <w:color w:val="000000"/>
                <w:kern w:val="0"/>
                <w:szCs w:val="21"/>
                <w:highlight w:val="none"/>
                <w:lang w:val="en-US" w:eastAsia="zh-CN"/>
              </w:rPr>
              <w:t>供货</w:t>
            </w:r>
            <w:r>
              <w:rPr>
                <w:rFonts w:hint="eastAsia" w:ascii="宋体" w:hAnsi="Calibri" w:cs="宋体"/>
                <w:color w:val="000000"/>
                <w:kern w:val="0"/>
                <w:szCs w:val="21"/>
                <w:highlight w:val="none"/>
              </w:rPr>
              <w:t>方案</w:t>
            </w:r>
          </w:p>
          <w:p w14:paraId="2E67C358">
            <w:pPr>
              <w:spacing w:line="360" w:lineRule="exact"/>
              <w:jc w:val="both"/>
              <w:rPr>
                <w:rFonts w:ascii="宋体" w:hAnsi="Calibri" w:cs="宋体"/>
                <w:color w:val="000000"/>
                <w:kern w:val="0"/>
                <w:szCs w:val="21"/>
                <w:highlight w:val="none"/>
              </w:rPr>
            </w:pPr>
            <w:r>
              <w:rPr>
                <w:rFonts w:hint="eastAsia" w:ascii="宋体" w:hAnsi="Calibri" w:cs="宋体"/>
                <w:color w:val="000000"/>
                <w:kern w:val="0"/>
                <w:szCs w:val="21"/>
                <w:highlight w:val="none"/>
                <w:lang w:val="en-US" w:eastAsia="zh-CN"/>
              </w:rPr>
              <w:t>（19</w:t>
            </w:r>
            <w:r>
              <w:rPr>
                <w:rFonts w:hint="eastAsia" w:ascii="宋体" w:hAnsi="Calibri" w:cs="宋体"/>
                <w:color w:val="000000"/>
                <w:kern w:val="0"/>
                <w:szCs w:val="21"/>
                <w:highlight w:val="none"/>
              </w:rPr>
              <w:t>分）</w:t>
            </w:r>
          </w:p>
        </w:tc>
        <w:tc>
          <w:tcPr>
            <w:tcW w:w="7089" w:type="dxa"/>
            <w:gridSpan w:val="2"/>
            <w:tcBorders>
              <w:top w:val="single" w:color="auto" w:sz="4" w:space="0"/>
              <w:left w:val="single" w:color="auto" w:sz="4" w:space="0"/>
              <w:bottom w:val="single" w:color="auto" w:sz="4" w:space="0"/>
              <w:right w:val="single" w:color="auto" w:sz="4" w:space="0"/>
            </w:tcBorders>
            <w:noWrap w:val="0"/>
            <w:vAlign w:val="center"/>
          </w:tcPr>
          <w:p w14:paraId="7779AE9B">
            <w:pPr>
              <w:spacing w:line="32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1、整体实施方案(包括但不限于进度计划、人员配备计划、</w:t>
            </w:r>
            <w:r>
              <w:rPr>
                <w:rFonts w:hint="eastAsia" w:ascii="Times New Roman" w:hAnsi="Times New Roman" w:eastAsia="宋体" w:cs="Times New Roman"/>
                <w:highlight w:val="none"/>
                <w:lang w:val="en-US" w:eastAsia="zh-CN"/>
              </w:rPr>
              <w:t>包装、</w:t>
            </w:r>
            <w:r>
              <w:rPr>
                <w:rFonts w:hint="eastAsia" w:ascii="Times New Roman" w:hAnsi="Times New Roman" w:eastAsia="宋体" w:cs="Times New Roman"/>
                <w:highlight w:val="none"/>
              </w:rPr>
              <w:t xml:space="preserve">运输计划等) </w:t>
            </w:r>
          </w:p>
          <w:p w14:paraId="18FE675D">
            <w:pPr>
              <w:spacing w:line="32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 1 \* GB3 \* MERGEFORMAT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①</w:t>
            </w:r>
            <w:r>
              <w:rPr>
                <w:rFonts w:hint="eastAsia" w:ascii="Times New Roman" w:hAnsi="Times New Roman" w:eastAsia="宋体" w:cs="Times New Roman"/>
                <w:highlight w:val="none"/>
              </w:rPr>
              <w:fldChar w:fldCharType="end"/>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整体实施方案(包括但不限于进度计划、人员配备计划、</w:t>
            </w:r>
            <w:r>
              <w:rPr>
                <w:rFonts w:hint="eastAsia" w:ascii="Times New Roman" w:hAnsi="Times New Roman" w:eastAsia="宋体" w:cs="Times New Roman"/>
                <w:highlight w:val="none"/>
                <w:lang w:val="en-US" w:eastAsia="zh-CN"/>
              </w:rPr>
              <w:t>包装、</w:t>
            </w:r>
            <w:r>
              <w:rPr>
                <w:rFonts w:hint="eastAsia" w:ascii="Times New Roman" w:hAnsi="Times New Roman" w:eastAsia="宋体" w:cs="Times New Roman"/>
                <w:highlight w:val="none"/>
              </w:rPr>
              <w:t>运输计划等)</w:t>
            </w:r>
            <w:r>
              <w:rPr>
                <w:rFonts w:hint="eastAsia" w:cs="Times New Roman"/>
                <w:highlight w:val="none"/>
                <w:lang w:val="en-US" w:eastAsia="zh-CN"/>
              </w:rPr>
              <w:t>内容全面、方案</w:t>
            </w:r>
            <w:r>
              <w:rPr>
                <w:rFonts w:hint="eastAsia" w:ascii="Times New Roman" w:hAnsi="Times New Roman" w:eastAsia="宋体" w:cs="Times New Roman"/>
                <w:highlight w:val="none"/>
                <w:lang w:val="en-US" w:eastAsia="zh-CN"/>
              </w:rPr>
              <w:t>措施针对性强，</w:t>
            </w:r>
            <w:r>
              <w:rPr>
                <w:rFonts w:hint="eastAsia" w:cs="Times New Roman"/>
                <w:highlight w:val="none"/>
                <w:lang w:val="en-US" w:eastAsia="zh-CN"/>
              </w:rPr>
              <w:t>计划</w:t>
            </w:r>
            <w:r>
              <w:rPr>
                <w:rFonts w:hint="eastAsia" w:ascii="Times New Roman" w:hAnsi="Times New Roman" w:eastAsia="宋体" w:cs="Times New Roman"/>
                <w:highlight w:val="none"/>
                <w:lang w:val="en-US" w:eastAsia="zh-CN"/>
              </w:rPr>
              <w:t>安排科学合理，</w:t>
            </w:r>
            <w:r>
              <w:rPr>
                <w:rFonts w:hint="eastAsia" w:ascii="Times New Roman" w:hAnsi="Times New Roman" w:eastAsia="宋体" w:cs="Times New Roman"/>
                <w:highlight w:val="none"/>
              </w:rPr>
              <w:t>切实可行得</w:t>
            </w:r>
            <w:r>
              <w:rPr>
                <w:rFonts w:hint="eastAsia" w:ascii="Times New Roman" w:hAnsi="Times New Roman" w:cs="Times New Roman"/>
                <w:highlight w:val="none"/>
                <w:lang w:val="en-US" w:eastAsia="zh-CN"/>
              </w:rPr>
              <w:t>7</w:t>
            </w:r>
            <w:r>
              <w:rPr>
                <w:rFonts w:hint="eastAsia" w:ascii="Times New Roman" w:hAnsi="Times New Roman" w:eastAsia="宋体" w:cs="Times New Roman"/>
                <w:highlight w:val="none"/>
              </w:rPr>
              <w:t>分；</w:t>
            </w:r>
          </w:p>
          <w:p w14:paraId="73D8BDA3">
            <w:pPr>
              <w:spacing w:line="32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 2 \* GB3 \* MERGEFORMAT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②</w:t>
            </w:r>
            <w:r>
              <w:rPr>
                <w:rFonts w:hint="eastAsia" w:ascii="Times New Roman" w:hAnsi="Times New Roman" w:eastAsia="宋体" w:cs="Times New Roman"/>
                <w:highlight w:val="none"/>
              </w:rPr>
              <w:fldChar w:fldCharType="end"/>
            </w:r>
            <w:r>
              <w:rPr>
                <w:rFonts w:hint="eastAsia" w:ascii="Times New Roman" w:hAnsi="Times New Roman" w:eastAsia="宋体" w:cs="Times New Roman"/>
                <w:highlight w:val="none"/>
              </w:rPr>
              <w:t>整体实施方案(包括但不限于进度计划、人员配备计划、</w:t>
            </w:r>
            <w:r>
              <w:rPr>
                <w:rFonts w:hint="eastAsia" w:ascii="Times New Roman" w:hAnsi="Times New Roman" w:eastAsia="宋体" w:cs="Times New Roman"/>
                <w:highlight w:val="none"/>
                <w:lang w:val="en-US" w:eastAsia="zh-CN"/>
              </w:rPr>
              <w:t>包装、</w:t>
            </w:r>
            <w:r>
              <w:rPr>
                <w:rFonts w:hint="eastAsia" w:ascii="Times New Roman" w:hAnsi="Times New Roman" w:eastAsia="宋体" w:cs="Times New Roman"/>
                <w:highlight w:val="none"/>
              </w:rPr>
              <w:t>运输计划等)</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方案</w:t>
            </w:r>
            <w:r>
              <w:rPr>
                <w:rFonts w:hint="eastAsia" w:ascii="Times New Roman" w:hAnsi="Times New Roman" w:eastAsia="宋体" w:cs="Times New Roman"/>
                <w:highlight w:val="none"/>
                <w:lang w:val="en-US" w:eastAsia="zh-CN"/>
              </w:rPr>
              <w:t>周详，</w:t>
            </w:r>
            <w:r>
              <w:rPr>
                <w:rFonts w:hint="eastAsia" w:cs="Times New Roman"/>
                <w:highlight w:val="none"/>
                <w:lang w:val="en-US" w:eastAsia="zh-CN"/>
              </w:rPr>
              <w:t>计划</w:t>
            </w:r>
            <w:r>
              <w:rPr>
                <w:rFonts w:hint="eastAsia" w:ascii="Times New Roman" w:hAnsi="Times New Roman" w:eastAsia="宋体" w:cs="Times New Roman"/>
                <w:highlight w:val="none"/>
                <w:lang w:val="en-US" w:eastAsia="zh-CN"/>
              </w:rPr>
              <w:t>符合本项目实施需求</w:t>
            </w:r>
            <w:r>
              <w:rPr>
                <w:rFonts w:hint="eastAsia" w:ascii="Times New Roman" w:hAnsi="Times New Roman" w:eastAsia="宋体" w:cs="Times New Roman"/>
                <w:highlight w:val="none"/>
              </w:rPr>
              <w:t>得</w:t>
            </w:r>
            <w:r>
              <w:rPr>
                <w:rFonts w:hint="eastAsia" w:ascii="Times New Roman" w:hAnsi="Times New Roman" w:cs="Times New Roman"/>
                <w:highlight w:val="none"/>
                <w:lang w:val="en-US" w:eastAsia="zh-CN"/>
              </w:rPr>
              <w:t>4</w:t>
            </w:r>
            <w:r>
              <w:rPr>
                <w:rFonts w:hint="eastAsia" w:ascii="Times New Roman" w:hAnsi="Times New Roman" w:eastAsia="宋体" w:cs="Times New Roman"/>
                <w:highlight w:val="none"/>
              </w:rPr>
              <w:t>分；</w:t>
            </w:r>
          </w:p>
          <w:p w14:paraId="55CD9A10">
            <w:pPr>
              <w:numPr>
                <w:ilvl w:val="0"/>
                <w:numId w:val="0"/>
              </w:numPr>
              <w:autoSpaceDE w:val="0"/>
              <w:autoSpaceDN w:val="0"/>
              <w:adjustRightInd w:val="0"/>
              <w:ind w:left="0" w:leftChars="0" w:firstLine="0" w:firstLineChars="0"/>
              <w:jc w:val="left"/>
              <w:rPr>
                <w:rFonts w:ascii="宋体" w:hAnsi="Calibri" w:cs="宋体"/>
                <w:color w:val="000000"/>
                <w:kern w:val="0"/>
                <w:szCs w:val="21"/>
                <w:highlight w:val="none"/>
              </w:rPr>
            </w:pP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 3 \* GB3 \* MERGEFORMAT </w:instrText>
            </w:r>
            <w:r>
              <w:rPr>
                <w:rFonts w:hint="eastAsia" w:ascii="Times New Roman" w:hAnsi="Times New Roman" w:eastAsia="宋体" w:cs="Times New Roman"/>
                <w:highlight w:val="none"/>
              </w:rPr>
              <w:fldChar w:fldCharType="separate"/>
            </w:r>
            <w:r>
              <w:rPr>
                <w:rFonts w:hint="eastAsia" w:ascii="Times New Roman" w:hAnsi="Times New Roman" w:eastAsia="宋体" w:cs="Times New Roman"/>
                <w:highlight w:val="none"/>
              </w:rPr>
              <w:t>③</w:t>
            </w:r>
            <w:r>
              <w:rPr>
                <w:rFonts w:hint="eastAsia" w:ascii="Times New Roman" w:hAnsi="Times New Roman" w:eastAsia="宋体" w:cs="Times New Roman"/>
                <w:highlight w:val="none"/>
              </w:rPr>
              <w:fldChar w:fldCharType="end"/>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整体实施方案(包括但不限于进度计划、人员配备计划、</w:t>
            </w:r>
            <w:r>
              <w:rPr>
                <w:rFonts w:hint="eastAsia" w:ascii="Times New Roman" w:hAnsi="Times New Roman" w:eastAsia="宋体" w:cs="Times New Roman"/>
                <w:highlight w:val="none"/>
                <w:lang w:val="en-US" w:eastAsia="zh-CN"/>
              </w:rPr>
              <w:t>包装、</w:t>
            </w:r>
            <w:r>
              <w:rPr>
                <w:rFonts w:hint="eastAsia" w:ascii="Times New Roman" w:hAnsi="Times New Roman" w:eastAsia="宋体" w:cs="Times New Roman"/>
                <w:highlight w:val="none"/>
              </w:rPr>
              <w:t>运输计划等)方案</w:t>
            </w:r>
            <w:r>
              <w:rPr>
                <w:rFonts w:hint="eastAsia" w:ascii="Times New Roman" w:hAnsi="Times New Roman" w:eastAsia="宋体" w:cs="Times New Roman"/>
                <w:highlight w:val="none"/>
                <w:lang w:val="en-US" w:eastAsia="zh-CN"/>
              </w:rPr>
              <w:t>缺乏针对性，需要进一步完善的，</w:t>
            </w:r>
            <w:r>
              <w:rPr>
                <w:rFonts w:hint="eastAsia" w:ascii="Times New Roman" w:hAnsi="Times New Roman" w:eastAsia="宋体" w:cs="Times New Roman"/>
                <w:highlight w:val="none"/>
              </w:rPr>
              <w:t>得</w:t>
            </w:r>
            <w:r>
              <w:rPr>
                <w:rFonts w:hint="eastAsia" w:ascii="Times New Roman" w:hAnsi="Times New Roman" w:cs="Times New Roman"/>
                <w:highlight w:val="none"/>
                <w:lang w:val="en-US" w:eastAsia="zh-CN"/>
              </w:rPr>
              <w:t>2</w:t>
            </w:r>
            <w:r>
              <w:rPr>
                <w:rFonts w:hint="eastAsia" w:ascii="Times New Roman" w:hAnsi="Times New Roman" w:eastAsia="宋体" w:cs="Times New Roman"/>
                <w:highlight w:val="none"/>
              </w:rPr>
              <w:t>分</w:t>
            </w:r>
            <w:r>
              <w:rPr>
                <w:rFonts w:hint="eastAsia" w:cs="Times New Roman"/>
                <w:highlight w:val="none"/>
                <w:lang w:eastAsia="zh-CN"/>
              </w:rPr>
              <w:t>。</w:t>
            </w:r>
          </w:p>
        </w:tc>
      </w:tr>
      <w:tr w14:paraId="080D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42" w:type="dxa"/>
            <w:gridSpan w:val="2"/>
            <w:vMerge w:val="continue"/>
            <w:tcBorders>
              <w:left w:val="single" w:color="auto" w:sz="4" w:space="0"/>
              <w:right w:val="single" w:color="auto" w:sz="4" w:space="0"/>
            </w:tcBorders>
            <w:noWrap w:val="0"/>
            <w:vAlign w:val="center"/>
          </w:tcPr>
          <w:p w14:paraId="129C0A1B">
            <w:pPr>
              <w:tabs>
                <w:tab w:val="left" w:pos="292"/>
              </w:tabs>
              <w:spacing w:line="420" w:lineRule="exact"/>
              <w:jc w:val="center"/>
              <w:rPr>
                <w:rFonts w:ascii="宋体" w:hAnsi="宋体" w:cs="宋体"/>
                <w:szCs w:val="21"/>
                <w:highlight w:val="none"/>
              </w:rPr>
            </w:pPr>
          </w:p>
        </w:tc>
        <w:tc>
          <w:tcPr>
            <w:tcW w:w="1206" w:type="dxa"/>
            <w:vMerge w:val="continue"/>
            <w:tcBorders>
              <w:left w:val="single" w:color="auto" w:sz="4" w:space="0"/>
              <w:right w:val="single" w:color="auto" w:sz="4" w:space="0"/>
            </w:tcBorders>
            <w:noWrap w:val="0"/>
            <w:vAlign w:val="top"/>
          </w:tcPr>
          <w:p w14:paraId="5CF750CD">
            <w:pPr>
              <w:spacing w:line="360" w:lineRule="exact"/>
              <w:rPr>
                <w:rFonts w:ascii="宋体" w:hAnsi="Calibri" w:cs="宋体"/>
                <w:color w:val="000000"/>
                <w:kern w:val="0"/>
                <w:szCs w:val="21"/>
                <w:highlight w:val="none"/>
              </w:rPr>
            </w:pPr>
          </w:p>
        </w:tc>
        <w:tc>
          <w:tcPr>
            <w:tcW w:w="7089" w:type="dxa"/>
            <w:gridSpan w:val="2"/>
            <w:tcBorders>
              <w:top w:val="single" w:color="auto" w:sz="4" w:space="0"/>
              <w:left w:val="single" w:color="auto" w:sz="4" w:space="0"/>
              <w:bottom w:val="single" w:color="auto" w:sz="4" w:space="0"/>
              <w:right w:val="single" w:color="auto" w:sz="4" w:space="0"/>
            </w:tcBorders>
            <w:noWrap w:val="0"/>
            <w:vAlign w:val="center"/>
          </w:tcPr>
          <w:p w14:paraId="48CA6D0A">
            <w:pPr>
              <w:spacing w:line="320" w:lineRule="exact"/>
              <w:rPr>
                <w:rFonts w:hint="eastAsia" w:eastAsia="宋体"/>
                <w:highlight w:val="none"/>
                <w:lang w:val="en-US" w:eastAsia="zh-CN"/>
              </w:rPr>
            </w:pPr>
            <w:r>
              <w:rPr>
                <w:rFonts w:hint="eastAsia" w:eastAsia="宋体"/>
                <w:highlight w:val="none"/>
                <w:lang w:val="en-US" w:eastAsia="zh-CN"/>
              </w:rPr>
              <w:t>2、质量保障措施及质量管控方法</w:t>
            </w:r>
          </w:p>
          <w:p w14:paraId="65CDC53D">
            <w:pPr>
              <w:spacing w:line="320" w:lineRule="exact"/>
              <w:rPr>
                <w:rFonts w:hint="eastAsia" w:eastAsia="宋体"/>
                <w:highlight w:val="none"/>
                <w:lang w:val="en-US" w:eastAsia="zh-CN"/>
              </w:rPr>
            </w:pPr>
            <w:r>
              <w:rPr>
                <w:rFonts w:hint="eastAsia" w:eastAsia="宋体"/>
                <w:highlight w:val="none"/>
                <w:lang w:val="en-US" w:eastAsia="zh-CN"/>
              </w:rPr>
              <w:fldChar w:fldCharType="begin"/>
            </w:r>
            <w:r>
              <w:rPr>
                <w:rFonts w:hint="eastAsia" w:eastAsia="宋体"/>
                <w:highlight w:val="none"/>
                <w:lang w:val="en-US" w:eastAsia="zh-CN"/>
              </w:rPr>
              <w:instrText xml:space="preserve"> = 1 \* GB3 \* MERGEFORMAT </w:instrText>
            </w:r>
            <w:r>
              <w:rPr>
                <w:rFonts w:hint="eastAsia" w:eastAsia="宋体"/>
                <w:highlight w:val="none"/>
                <w:lang w:val="en-US" w:eastAsia="zh-CN"/>
              </w:rPr>
              <w:fldChar w:fldCharType="separate"/>
            </w:r>
            <w:r>
              <w:rPr>
                <w:rFonts w:hint="eastAsia" w:eastAsia="宋体"/>
                <w:highlight w:val="none"/>
                <w:lang w:val="en-US" w:eastAsia="zh-CN"/>
              </w:rPr>
              <w:t>①</w:t>
            </w:r>
            <w:r>
              <w:rPr>
                <w:rFonts w:hint="eastAsia" w:eastAsia="宋体"/>
                <w:highlight w:val="none"/>
                <w:lang w:val="en-US" w:eastAsia="zh-CN"/>
              </w:rPr>
              <w:fldChar w:fldCharType="end"/>
            </w:r>
            <w:r>
              <w:rPr>
                <w:rFonts w:hint="eastAsia" w:eastAsia="宋体"/>
                <w:highlight w:val="none"/>
                <w:lang w:val="en-US" w:eastAsia="zh-CN"/>
              </w:rPr>
              <w:t xml:space="preserve"> 质量保障措施，质量管控方法内容详细全面、科学、合理、实用性强得</w:t>
            </w:r>
            <w:r>
              <w:rPr>
                <w:rFonts w:hint="eastAsia"/>
                <w:highlight w:val="none"/>
                <w:lang w:val="en-US" w:eastAsia="zh-CN"/>
              </w:rPr>
              <w:t>6</w:t>
            </w:r>
            <w:r>
              <w:rPr>
                <w:rFonts w:hint="eastAsia" w:eastAsia="宋体"/>
                <w:highlight w:val="none"/>
                <w:lang w:val="en-US" w:eastAsia="zh-CN"/>
              </w:rPr>
              <w:t>分；</w:t>
            </w:r>
          </w:p>
          <w:p w14:paraId="0FB8D158">
            <w:pPr>
              <w:spacing w:line="320" w:lineRule="exact"/>
              <w:rPr>
                <w:rFonts w:hint="eastAsia" w:eastAsia="宋体"/>
                <w:highlight w:val="none"/>
                <w:lang w:val="en-US" w:eastAsia="zh-CN"/>
              </w:rPr>
            </w:pPr>
            <w:r>
              <w:rPr>
                <w:rFonts w:hint="eastAsia" w:eastAsia="宋体"/>
                <w:highlight w:val="none"/>
                <w:lang w:val="en-US" w:eastAsia="zh-CN"/>
              </w:rPr>
              <w:fldChar w:fldCharType="begin"/>
            </w:r>
            <w:r>
              <w:rPr>
                <w:rFonts w:hint="eastAsia" w:eastAsia="宋体"/>
                <w:highlight w:val="none"/>
                <w:lang w:val="en-US" w:eastAsia="zh-CN"/>
              </w:rPr>
              <w:instrText xml:space="preserve"> = 2 \* GB3 \* MERGEFORMAT </w:instrText>
            </w:r>
            <w:r>
              <w:rPr>
                <w:rFonts w:hint="eastAsia" w:eastAsia="宋体"/>
                <w:highlight w:val="none"/>
                <w:lang w:val="en-US" w:eastAsia="zh-CN"/>
              </w:rPr>
              <w:fldChar w:fldCharType="separate"/>
            </w:r>
            <w:r>
              <w:rPr>
                <w:rFonts w:hint="eastAsia" w:eastAsia="宋体"/>
                <w:highlight w:val="none"/>
                <w:lang w:val="en-US" w:eastAsia="zh-CN"/>
              </w:rPr>
              <w:t>②</w:t>
            </w:r>
            <w:r>
              <w:rPr>
                <w:rFonts w:hint="eastAsia" w:eastAsia="宋体"/>
                <w:highlight w:val="none"/>
                <w:lang w:val="en-US" w:eastAsia="zh-CN"/>
              </w:rPr>
              <w:fldChar w:fldCharType="end"/>
            </w:r>
            <w:r>
              <w:rPr>
                <w:rFonts w:hint="eastAsia" w:eastAsia="宋体"/>
                <w:highlight w:val="none"/>
                <w:lang w:val="en-US" w:eastAsia="zh-CN"/>
              </w:rPr>
              <w:t xml:space="preserve"> 提供的质量保障措施，质量管控方法，虽然全面但缺乏实用性，仍有改进空间得3分；</w:t>
            </w:r>
          </w:p>
          <w:p w14:paraId="52B15C47">
            <w:pPr>
              <w:numPr>
                <w:ilvl w:val="0"/>
                <w:numId w:val="0"/>
              </w:numPr>
              <w:autoSpaceDE w:val="0"/>
              <w:autoSpaceDN w:val="0"/>
              <w:adjustRightInd w:val="0"/>
              <w:ind w:left="0" w:leftChars="0" w:firstLine="0" w:firstLineChars="0"/>
              <w:jc w:val="left"/>
              <w:rPr>
                <w:rFonts w:ascii="宋体" w:hAnsi="Calibri" w:cs="宋体"/>
                <w:color w:val="000000"/>
                <w:kern w:val="0"/>
                <w:szCs w:val="21"/>
                <w:highlight w:val="none"/>
              </w:rPr>
            </w:pPr>
            <w:r>
              <w:rPr>
                <w:rFonts w:hint="eastAsia" w:eastAsia="宋体"/>
                <w:highlight w:val="none"/>
                <w:lang w:val="en-US" w:eastAsia="zh-CN"/>
              </w:rPr>
              <w:fldChar w:fldCharType="begin"/>
            </w:r>
            <w:r>
              <w:rPr>
                <w:rFonts w:hint="eastAsia" w:eastAsia="宋体"/>
                <w:highlight w:val="none"/>
                <w:lang w:val="en-US" w:eastAsia="zh-CN"/>
              </w:rPr>
              <w:instrText xml:space="preserve"> = 3 \* GB3 \* MERGEFORMAT </w:instrText>
            </w:r>
            <w:r>
              <w:rPr>
                <w:rFonts w:hint="eastAsia" w:eastAsia="宋体"/>
                <w:highlight w:val="none"/>
                <w:lang w:val="en-US" w:eastAsia="zh-CN"/>
              </w:rPr>
              <w:fldChar w:fldCharType="separate"/>
            </w:r>
            <w:r>
              <w:rPr>
                <w:rFonts w:hint="eastAsia" w:eastAsia="宋体"/>
                <w:highlight w:val="none"/>
                <w:lang w:val="en-US" w:eastAsia="zh-CN"/>
              </w:rPr>
              <w:t>③</w:t>
            </w:r>
            <w:r>
              <w:rPr>
                <w:rFonts w:hint="eastAsia" w:eastAsia="宋体"/>
                <w:highlight w:val="none"/>
                <w:lang w:val="en-US" w:eastAsia="zh-CN"/>
              </w:rPr>
              <w:fldChar w:fldCharType="end"/>
            </w:r>
            <w:r>
              <w:rPr>
                <w:rFonts w:hint="eastAsia" w:eastAsia="宋体"/>
                <w:highlight w:val="none"/>
                <w:lang w:val="en-US" w:eastAsia="zh-CN"/>
              </w:rPr>
              <w:t xml:space="preserve"> 质量保障措施，质量管控方法不切实际，缺乏针对性，并且难以实现得1分。</w:t>
            </w:r>
          </w:p>
        </w:tc>
      </w:tr>
      <w:tr w14:paraId="33C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42" w:type="dxa"/>
            <w:gridSpan w:val="2"/>
            <w:vMerge w:val="continue"/>
            <w:tcBorders>
              <w:left w:val="single" w:color="auto" w:sz="4" w:space="0"/>
              <w:right w:val="single" w:color="auto" w:sz="4" w:space="0"/>
            </w:tcBorders>
            <w:noWrap w:val="0"/>
            <w:vAlign w:val="center"/>
          </w:tcPr>
          <w:p w14:paraId="5BE76ABF">
            <w:pPr>
              <w:tabs>
                <w:tab w:val="left" w:pos="292"/>
              </w:tabs>
              <w:spacing w:line="420" w:lineRule="exact"/>
              <w:jc w:val="center"/>
              <w:rPr>
                <w:rFonts w:ascii="宋体" w:hAnsi="宋体" w:cs="宋体"/>
                <w:szCs w:val="21"/>
                <w:highlight w:val="none"/>
              </w:rPr>
            </w:pPr>
          </w:p>
        </w:tc>
        <w:tc>
          <w:tcPr>
            <w:tcW w:w="1206" w:type="dxa"/>
            <w:vMerge w:val="continue"/>
            <w:tcBorders>
              <w:left w:val="single" w:color="auto" w:sz="4" w:space="0"/>
              <w:right w:val="single" w:color="auto" w:sz="4" w:space="0"/>
            </w:tcBorders>
            <w:noWrap w:val="0"/>
            <w:vAlign w:val="top"/>
          </w:tcPr>
          <w:p w14:paraId="2EA9D871">
            <w:pPr>
              <w:spacing w:line="360" w:lineRule="exact"/>
              <w:rPr>
                <w:rFonts w:ascii="宋体" w:hAnsi="Calibri" w:cs="宋体"/>
                <w:color w:val="000000"/>
                <w:kern w:val="0"/>
                <w:szCs w:val="21"/>
                <w:highlight w:val="none"/>
              </w:rPr>
            </w:pPr>
          </w:p>
        </w:tc>
        <w:tc>
          <w:tcPr>
            <w:tcW w:w="7089" w:type="dxa"/>
            <w:gridSpan w:val="2"/>
            <w:tcBorders>
              <w:top w:val="single" w:color="auto" w:sz="4" w:space="0"/>
              <w:left w:val="single" w:color="auto" w:sz="4" w:space="0"/>
              <w:bottom w:val="single" w:color="auto" w:sz="4" w:space="0"/>
              <w:right w:val="single" w:color="auto" w:sz="4" w:space="0"/>
            </w:tcBorders>
            <w:noWrap w:val="0"/>
            <w:vAlign w:val="center"/>
          </w:tcPr>
          <w:p w14:paraId="4966ADC5">
            <w:pPr>
              <w:spacing w:line="320" w:lineRule="exact"/>
              <w:rPr>
                <w:rFonts w:hint="eastAsia" w:eastAsia="宋体"/>
                <w:highlight w:val="none"/>
                <w:lang w:eastAsia="zh-CN"/>
              </w:rPr>
            </w:pPr>
            <w:r>
              <w:rPr>
                <w:rFonts w:hint="eastAsia"/>
                <w:highlight w:val="none"/>
                <w:lang w:val="en-US" w:eastAsia="zh-CN"/>
              </w:rPr>
              <w:t>3</w:t>
            </w:r>
            <w:r>
              <w:rPr>
                <w:rFonts w:hint="eastAsia"/>
                <w:highlight w:val="none"/>
              </w:rPr>
              <w:t>、突发事件应急预案、合理化建议</w:t>
            </w:r>
          </w:p>
          <w:p w14:paraId="5BCDFA59">
            <w:pPr>
              <w:spacing w:line="320" w:lineRule="exact"/>
              <w:rPr>
                <w:rFonts w:hint="eastAsia"/>
                <w:highlight w:val="none"/>
              </w:rPr>
            </w:pPr>
            <w:r>
              <w:rPr>
                <w:rFonts w:hint="eastAsia"/>
                <w:highlight w:val="none"/>
              </w:rPr>
              <w:fldChar w:fldCharType="begin"/>
            </w:r>
            <w:r>
              <w:rPr>
                <w:rFonts w:hint="eastAsia"/>
                <w:highlight w:val="none"/>
              </w:rPr>
              <w:instrText xml:space="preserve"> = 1 \* GB3 \* MERGEFORMAT </w:instrText>
            </w:r>
            <w:r>
              <w:rPr>
                <w:rFonts w:hint="eastAsia"/>
                <w:highlight w:val="none"/>
              </w:rPr>
              <w:fldChar w:fldCharType="separate"/>
            </w:r>
            <w:r>
              <w:rPr>
                <w:rFonts w:hint="eastAsia"/>
                <w:highlight w:val="none"/>
              </w:rPr>
              <w:t>①</w:t>
            </w:r>
            <w:r>
              <w:rPr>
                <w:rFonts w:hint="eastAsia"/>
                <w:highlight w:val="none"/>
              </w:rPr>
              <w:fldChar w:fldCharType="end"/>
            </w:r>
            <w:r>
              <w:rPr>
                <w:rFonts w:hint="eastAsia"/>
                <w:highlight w:val="none"/>
                <w:lang w:val="en-US" w:eastAsia="zh-CN"/>
              </w:rPr>
              <w:t xml:space="preserve"> </w:t>
            </w:r>
            <w:r>
              <w:rPr>
                <w:rFonts w:hint="eastAsia"/>
                <w:highlight w:val="none"/>
              </w:rPr>
              <w:t>突发事件应急预案</w:t>
            </w:r>
            <w:r>
              <w:rPr>
                <w:rFonts w:hint="eastAsia"/>
                <w:highlight w:val="none"/>
                <w:lang w:val="en-US" w:eastAsia="zh-CN"/>
              </w:rPr>
              <w:t>描述完整</w:t>
            </w:r>
            <w:r>
              <w:rPr>
                <w:rFonts w:hint="eastAsia"/>
                <w:highlight w:val="none"/>
              </w:rPr>
              <w:t>、合理化建议实用性强得</w:t>
            </w:r>
            <w:r>
              <w:rPr>
                <w:rFonts w:hint="eastAsia"/>
                <w:highlight w:val="none"/>
                <w:lang w:val="en-US" w:eastAsia="zh-CN"/>
              </w:rPr>
              <w:t>6</w:t>
            </w:r>
            <w:r>
              <w:rPr>
                <w:rFonts w:hint="eastAsia"/>
                <w:highlight w:val="none"/>
              </w:rPr>
              <w:t>分；</w:t>
            </w:r>
          </w:p>
          <w:p w14:paraId="2D378C6A">
            <w:pPr>
              <w:spacing w:line="320" w:lineRule="exact"/>
              <w:rPr>
                <w:rFonts w:hint="eastAsia"/>
                <w:highlight w:val="none"/>
              </w:rPr>
            </w:pPr>
            <w:r>
              <w:rPr>
                <w:rFonts w:hint="eastAsia"/>
                <w:highlight w:val="none"/>
              </w:rPr>
              <w:fldChar w:fldCharType="begin"/>
            </w:r>
            <w:r>
              <w:rPr>
                <w:rFonts w:hint="eastAsia"/>
                <w:highlight w:val="none"/>
              </w:rPr>
              <w:instrText xml:space="preserve"> = 2 \* GB3 \* MERGEFORMAT </w:instrText>
            </w:r>
            <w:r>
              <w:rPr>
                <w:rFonts w:hint="eastAsia"/>
                <w:highlight w:val="none"/>
              </w:rPr>
              <w:fldChar w:fldCharType="separate"/>
            </w:r>
            <w:r>
              <w:rPr>
                <w:rFonts w:hint="eastAsia"/>
                <w:highlight w:val="none"/>
              </w:rPr>
              <w:t>②</w:t>
            </w:r>
            <w:r>
              <w:rPr>
                <w:rFonts w:hint="eastAsia"/>
                <w:highlight w:val="none"/>
              </w:rPr>
              <w:fldChar w:fldCharType="end"/>
            </w:r>
            <w:r>
              <w:rPr>
                <w:rFonts w:hint="eastAsia"/>
                <w:highlight w:val="none"/>
                <w:lang w:val="en-US" w:eastAsia="zh-CN"/>
              </w:rPr>
              <w:t xml:space="preserve"> 描述的</w:t>
            </w:r>
            <w:r>
              <w:rPr>
                <w:rFonts w:hint="eastAsia"/>
                <w:highlight w:val="none"/>
              </w:rPr>
              <w:t>突发事件应急预案</w:t>
            </w:r>
            <w:r>
              <w:rPr>
                <w:rFonts w:hint="eastAsia"/>
                <w:highlight w:val="none"/>
                <w:lang w:val="en-US" w:eastAsia="zh-CN"/>
              </w:rPr>
              <w:t>简单</w:t>
            </w:r>
            <w:r>
              <w:rPr>
                <w:rFonts w:hint="eastAsia"/>
                <w:highlight w:val="none"/>
                <w:lang w:eastAsia="zh-CN"/>
              </w:rPr>
              <w:t>、</w:t>
            </w:r>
            <w:r>
              <w:rPr>
                <w:rFonts w:hint="eastAsia"/>
                <w:highlight w:val="none"/>
              </w:rPr>
              <w:t>合理化建议实施性</w:t>
            </w:r>
            <w:r>
              <w:rPr>
                <w:rFonts w:hint="eastAsia"/>
                <w:highlight w:val="none"/>
                <w:lang w:val="en-US" w:eastAsia="zh-CN"/>
              </w:rPr>
              <w:t>弱</w:t>
            </w:r>
            <w:r>
              <w:rPr>
                <w:rFonts w:hint="eastAsia"/>
                <w:highlight w:val="none"/>
              </w:rPr>
              <w:t>得</w:t>
            </w:r>
            <w:r>
              <w:rPr>
                <w:rFonts w:hint="eastAsia"/>
                <w:highlight w:val="none"/>
                <w:lang w:val="en-US" w:eastAsia="zh-CN"/>
              </w:rPr>
              <w:t>3</w:t>
            </w:r>
            <w:r>
              <w:rPr>
                <w:rFonts w:hint="eastAsia"/>
                <w:highlight w:val="none"/>
              </w:rPr>
              <w:t>分；</w:t>
            </w:r>
          </w:p>
          <w:p w14:paraId="4ECA6AD9">
            <w:pPr>
              <w:spacing w:line="320" w:lineRule="exact"/>
              <w:rPr>
                <w:highlight w:val="none"/>
              </w:rPr>
            </w:pPr>
            <w:r>
              <w:rPr>
                <w:rFonts w:hint="eastAsia"/>
                <w:highlight w:val="none"/>
              </w:rPr>
              <w:fldChar w:fldCharType="begin"/>
            </w:r>
            <w:r>
              <w:rPr>
                <w:rFonts w:hint="eastAsia"/>
                <w:highlight w:val="none"/>
              </w:rPr>
              <w:instrText xml:space="preserve"> = 3 \* GB3 \* MERGEFORMAT </w:instrText>
            </w:r>
            <w:r>
              <w:rPr>
                <w:rFonts w:hint="eastAsia"/>
                <w:highlight w:val="none"/>
              </w:rPr>
              <w:fldChar w:fldCharType="separate"/>
            </w:r>
            <w:r>
              <w:rPr>
                <w:rFonts w:hint="eastAsia"/>
                <w:highlight w:val="none"/>
              </w:rPr>
              <w:t>③</w:t>
            </w:r>
            <w:r>
              <w:rPr>
                <w:rFonts w:hint="eastAsia"/>
                <w:highlight w:val="none"/>
              </w:rPr>
              <w:fldChar w:fldCharType="end"/>
            </w:r>
            <w:r>
              <w:rPr>
                <w:rFonts w:hint="eastAsia"/>
                <w:highlight w:val="none"/>
                <w:lang w:val="en-US" w:eastAsia="zh-CN"/>
              </w:rPr>
              <w:t xml:space="preserve"> </w:t>
            </w:r>
            <w:r>
              <w:rPr>
                <w:rFonts w:hint="eastAsia"/>
                <w:highlight w:val="none"/>
              </w:rPr>
              <w:t>突发事件应急预案、</w:t>
            </w:r>
            <w:r>
              <w:rPr>
                <w:rFonts w:hint="eastAsia"/>
                <w:highlight w:val="none"/>
                <w:lang w:val="en-US" w:eastAsia="zh-CN"/>
              </w:rPr>
              <w:t>合理化</w:t>
            </w:r>
            <w:r>
              <w:rPr>
                <w:rFonts w:hint="eastAsia"/>
                <w:highlight w:val="none"/>
              </w:rPr>
              <w:t>建议</w:t>
            </w:r>
            <w:r>
              <w:rPr>
                <w:rFonts w:hint="eastAsia"/>
                <w:highlight w:val="none"/>
                <w:lang w:val="en-US" w:eastAsia="zh-CN"/>
              </w:rPr>
              <w:t>过于缺乏</w:t>
            </w:r>
            <w:r>
              <w:rPr>
                <w:rFonts w:hint="eastAsia"/>
                <w:highlight w:val="none"/>
              </w:rPr>
              <w:t>实用性得</w:t>
            </w:r>
            <w:r>
              <w:rPr>
                <w:rFonts w:hint="eastAsia"/>
                <w:highlight w:val="none"/>
                <w:lang w:val="en-US" w:eastAsia="zh-CN"/>
              </w:rPr>
              <w:t>1</w:t>
            </w:r>
            <w:r>
              <w:rPr>
                <w:rFonts w:hint="eastAsia"/>
                <w:highlight w:val="none"/>
              </w:rPr>
              <w:t>分</w:t>
            </w:r>
            <w:r>
              <w:rPr>
                <w:rFonts w:hint="eastAsia"/>
                <w:highlight w:val="none"/>
                <w:lang w:eastAsia="zh-CN"/>
              </w:rPr>
              <w:t>。</w:t>
            </w:r>
            <w:r>
              <w:rPr>
                <w:rFonts w:hint="eastAsia"/>
                <w:highlight w:val="none"/>
                <w:lang w:val="en-US" w:eastAsia="zh-CN"/>
              </w:rPr>
              <w:t xml:space="preserve"> </w:t>
            </w:r>
          </w:p>
        </w:tc>
      </w:tr>
      <w:tr w14:paraId="0E3B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gridSpan w:val="2"/>
            <w:vMerge w:val="continue"/>
            <w:tcBorders>
              <w:left w:val="single" w:color="auto" w:sz="4" w:space="0"/>
              <w:right w:val="single" w:color="auto" w:sz="4" w:space="0"/>
            </w:tcBorders>
            <w:noWrap w:val="0"/>
            <w:vAlign w:val="center"/>
          </w:tcPr>
          <w:p w14:paraId="44E57C60">
            <w:pPr>
              <w:tabs>
                <w:tab w:val="left" w:pos="292"/>
              </w:tabs>
              <w:spacing w:line="420" w:lineRule="exact"/>
              <w:jc w:val="center"/>
              <w:rPr>
                <w:rFonts w:ascii="宋体" w:hAnsi="宋体" w:cs="宋体"/>
                <w:szCs w:val="21"/>
                <w:highlight w:val="none"/>
              </w:rPr>
            </w:pPr>
          </w:p>
        </w:tc>
        <w:tc>
          <w:tcPr>
            <w:tcW w:w="1206" w:type="dxa"/>
            <w:tcBorders>
              <w:left w:val="single" w:color="auto" w:sz="4" w:space="0"/>
              <w:right w:val="single" w:color="auto" w:sz="4" w:space="0"/>
            </w:tcBorders>
            <w:noWrap w:val="0"/>
            <w:vAlign w:val="center"/>
          </w:tcPr>
          <w:p w14:paraId="5BF1049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样品 </w:t>
            </w:r>
          </w:p>
          <w:p w14:paraId="674DAF56">
            <w:pPr>
              <w:widowControl w:val="0"/>
              <w:wordWrap/>
              <w:adjustRightInd/>
              <w:snapToGrid/>
              <w:spacing w:line="288" w:lineRule="auto"/>
              <w:ind w:firstLine="0" w:firstLineChars="0"/>
              <w:jc w:val="center"/>
              <w:textAlignment w:val="auto"/>
              <w:rPr>
                <w:rFonts w:ascii="宋体" w:hAnsi="Calibri" w:cs="宋体"/>
                <w:color w:val="000000"/>
                <w:kern w:val="0"/>
                <w:szCs w:val="21"/>
                <w:highlight w:val="none"/>
              </w:rPr>
            </w:pPr>
            <w:r>
              <w:rPr>
                <w:rFonts w:hint="eastAsia" w:ascii="宋体" w:hAnsi="宋体" w:cs="宋体"/>
                <w:kern w:val="1"/>
                <w:highlight w:val="none"/>
              </w:rPr>
              <w:t>（</w:t>
            </w:r>
            <w:r>
              <w:rPr>
                <w:rFonts w:hint="eastAsia" w:ascii="宋体" w:hAnsi="宋体" w:cs="宋体"/>
                <w:kern w:val="1"/>
                <w:highlight w:val="none"/>
                <w:lang w:val="en-US" w:eastAsia="zh-CN"/>
              </w:rPr>
              <w:t>10</w:t>
            </w:r>
            <w:r>
              <w:rPr>
                <w:rFonts w:hint="eastAsia" w:ascii="宋体" w:hAnsi="宋体" w:cs="宋体"/>
                <w:kern w:val="1"/>
                <w:highlight w:val="none"/>
              </w:rPr>
              <w:t>分）</w:t>
            </w:r>
          </w:p>
        </w:tc>
        <w:tc>
          <w:tcPr>
            <w:tcW w:w="7089" w:type="dxa"/>
            <w:gridSpan w:val="2"/>
            <w:tcBorders>
              <w:top w:val="single" w:color="auto" w:sz="4" w:space="0"/>
              <w:left w:val="single" w:color="auto" w:sz="4" w:space="0"/>
              <w:bottom w:val="single" w:color="auto" w:sz="4" w:space="0"/>
              <w:right w:val="single" w:color="auto" w:sz="4" w:space="0"/>
            </w:tcBorders>
            <w:noWrap w:val="0"/>
            <w:vAlign w:val="center"/>
          </w:tcPr>
          <w:p w14:paraId="291D6808">
            <w:pPr>
              <w:spacing w:line="320" w:lineRule="exact"/>
              <w:rPr>
                <w:rFonts w:hint="eastAsia" w:ascii="宋体" w:hAnsi="宋体" w:eastAsia="宋体" w:cs="宋体"/>
                <w:sz w:val="21"/>
                <w:szCs w:val="21"/>
                <w:highlight w:val="none"/>
                <w:lang w:val="en-US" w:eastAsia="zh-CN"/>
              </w:rPr>
            </w:pPr>
            <w:r>
              <w:rPr>
                <w:rFonts w:hint="eastAsia" w:cs="Calibri"/>
                <w:color w:val="auto"/>
                <w:highlight w:val="none"/>
                <w:lang w:val="en-US" w:eastAsia="zh-CN"/>
              </w:rPr>
              <w:t>午睡课桌凳（可升降）：</w:t>
            </w:r>
            <w:r>
              <w:rPr>
                <w:rFonts w:hint="eastAsia" w:ascii="宋体" w:hAnsi="宋体" w:eastAsia="宋体" w:cs="宋体"/>
                <w:sz w:val="21"/>
                <w:szCs w:val="21"/>
                <w:highlight w:val="none"/>
                <w:lang w:val="en-US" w:eastAsia="zh-Hans"/>
              </w:rPr>
              <w:t>评委根据</w:t>
            </w:r>
            <w:r>
              <w:rPr>
                <w:rFonts w:hint="eastAsia" w:ascii="宋体" w:hAnsi="宋体" w:cs="宋体"/>
                <w:szCs w:val="21"/>
                <w:highlight w:val="none"/>
                <w:shd w:val="clear" w:color="auto" w:fill="FFFFFF"/>
                <w:lang w:val="en-US" w:eastAsia="zh-CN"/>
              </w:rPr>
              <w:t>投标人</w:t>
            </w:r>
            <w:r>
              <w:rPr>
                <w:rFonts w:hint="eastAsia" w:ascii="宋体" w:hAnsi="宋体" w:eastAsia="宋体" w:cs="宋体"/>
                <w:sz w:val="21"/>
                <w:szCs w:val="21"/>
                <w:highlight w:val="none"/>
                <w:lang w:val="en-US" w:eastAsia="zh-Hans"/>
              </w:rPr>
              <w:t>提供的样品质量合规性、工艺细节、功能适配性、安全环保性等综合评比</w:t>
            </w:r>
            <w:r>
              <w:rPr>
                <w:rFonts w:hint="eastAsia" w:ascii="宋体" w:hAnsi="宋体" w:cs="宋体"/>
                <w:sz w:val="21"/>
                <w:szCs w:val="21"/>
                <w:highlight w:val="none"/>
                <w:lang w:val="en-US" w:eastAsia="zh-CN"/>
              </w:rPr>
              <w:t>：</w:t>
            </w:r>
          </w:p>
          <w:p w14:paraId="79B3EDA4">
            <w:pPr>
              <w:pStyle w:val="75"/>
              <w:numPr>
                <w:ilvl w:val="0"/>
                <w:numId w:val="0"/>
              </w:numPr>
              <w:ind w:leftChars="0"/>
              <w:jc w:val="left"/>
              <w:rPr>
                <w:rFonts w:hint="eastAsia"/>
                <w:color w:val="auto"/>
                <w:highlight w:val="none"/>
                <w:lang w:val="en-US" w:eastAsia="zh-CN"/>
              </w:rPr>
            </w:pPr>
            <w:r>
              <w:rPr>
                <w:rFonts w:hint="eastAsia"/>
                <w:color w:val="auto"/>
                <w:highlight w:val="none"/>
                <w:lang w:val="en-US" w:eastAsia="zh-CN"/>
              </w:rPr>
              <w:t>质量</w:t>
            </w:r>
            <w:r>
              <w:rPr>
                <w:rFonts w:hint="eastAsia" w:ascii="宋体" w:hAnsi="宋体" w:eastAsia="宋体" w:cs="宋体"/>
                <w:sz w:val="21"/>
                <w:szCs w:val="21"/>
                <w:highlight w:val="none"/>
                <w:lang w:val="en-US" w:eastAsia="zh-Hans"/>
              </w:rPr>
              <w:t>合规性</w:t>
            </w:r>
            <w:r>
              <w:rPr>
                <w:rFonts w:hint="eastAsia"/>
                <w:color w:val="auto"/>
                <w:highlight w:val="none"/>
                <w:lang w:val="en-US" w:eastAsia="zh-CN"/>
              </w:rPr>
              <w:t>：</w:t>
            </w:r>
            <w:r>
              <w:rPr>
                <w:rFonts w:hint="eastAsia"/>
                <w:highlight w:val="none"/>
              </w:rPr>
              <w:t>桌面、桌椅架等材质需与投标文件一致</w:t>
            </w:r>
            <w:r>
              <w:rPr>
                <w:rFonts w:hint="eastAsia"/>
                <w:highlight w:val="none"/>
                <w:lang w:val="en-US" w:eastAsia="zh-CN"/>
              </w:rPr>
              <w:t>并符合招标文件要求</w:t>
            </w:r>
            <w:r>
              <w:rPr>
                <w:rFonts w:hint="eastAsia"/>
                <w:color w:val="auto"/>
                <w:highlight w:val="none"/>
                <w:lang w:val="en-US" w:eastAsia="zh-CN"/>
              </w:rPr>
              <w:t>； 进行承重测试（如桌面加压、椅子座面承重），观察有无明显变形、异响或结构损伤；</w:t>
            </w:r>
          </w:p>
          <w:p w14:paraId="744BCE2C">
            <w:pPr>
              <w:pStyle w:val="75"/>
              <w:numPr>
                <w:ilvl w:val="0"/>
                <w:numId w:val="0"/>
              </w:numPr>
              <w:ind w:leftChars="0"/>
              <w:jc w:val="left"/>
              <w:rPr>
                <w:rFonts w:hint="eastAsia" w:eastAsia="宋体"/>
                <w:highlight w:val="none"/>
                <w:lang w:eastAsia="zh-CN"/>
              </w:rPr>
            </w:pPr>
            <w:r>
              <w:rPr>
                <w:rFonts w:hint="eastAsia" w:ascii="宋体" w:hAnsi="宋体" w:eastAsia="宋体" w:cs="宋体"/>
                <w:sz w:val="21"/>
                <w:szCs w:val="21"/>
                <w:highlight w:val="none"/>
                <w:lang w:val="en-US" w:eastAsia="zh-Hans"/>
              </w:rPr>
              <w:t>工艺细节</w:t>
            </w:r>
            <w:r>
              <w:rPr>
                <w:rFonts w:hint="eastAsia"/>
                <w:color w:val="auto"/>
                <w:highlight w:val="none"/>
                <w:lang w:val="en-US" w:eastAsia="zh-CN"/>
              </w:rPr>
              <w:t>：</w:t>
            </w:r>
            <w:r>
              <w:rPr>
                <w:rFonts w:hint="eastAsia"/>
                <w:highlight w:val="none"/>
              </w:rPr>
              <w:t>焊接处无焊渣、毛刺，涂层均匀光滑无流挂；木质部件拼接紧密无缝隙</w:t>
            </w:r>
            <w:r>
              <w:rPr>
                <w:rFonts w:hint="eastAsia"/>
                <w:highlight w:val="none"/>
                <w:lang w:eastAsia="zh-CN"/>
              </w:rPr>
              <w:t>、</w:t>
            </w:r>
            <w:r>
              <w:rPr>
                <w:rFonts w:hint="eastAsia"/>
                <w:highlight w:val="none"/>
                <w:lang w:val="en-US" w:eastAsia="zh-CN"/>
              </w:rPr>
              <w:t>无毛刺、缩痕</w:t>
            </w:r>
            <w:r>
              <w:rPr>
                <w:rFonts w:hint="eastAsia"/>
                <w:highlight w:val="none"/>
                <w:lang w:eastAsia="zh-CN"/>
              </w:rPr>
              <w:t>；</w:t>
            </w:r>
            <w:r>
              <w:rPr>
                <w:rFonts w:hint="eastAsia"/>
                <w:highlight w:val="none"/>
                <w:lang w:val="en-US" w:eastAsia="zh-CN"/>
              </w:rPr>
              <w:t>边角无锐利边缘；</w:t>
            </w:r>
          </w:p>
          <w:p w14:paraId="64EBE3A1">
            <w:pPr>
              <w:pStyle w:val="75"/>
              <w:numPr>
                <w:ilvl w:val="0"/>
                <w:numId w:val="0"/>
              </w:numPr>
              <w:ind w:leftChars="0"/>
              <w:jc w:val="left"/>
              <w:rPr>
                <w:rFonts w:hint="eastAsia"/>
                <w:color w:val="auto"/>
                <w:highlight w:val="none"/>
                <w:lang w:val="en-US" w:eastAsia="zh-CN"/>
              </w:rPr>
            </w:pPr>
            <w:r>
              <w:rPr>
                <w:rFonts w:hint="eastAsia" w:ascii="宋体" w:hAnsi="宋体" w:eastAsia="宋体" w:cs="宋体"/>
                <w:sz w:val="21"/>
                <w:szCs w:val="21"/>
                <w:highlight w:val="none"/>
                <w:lang w:val="en-US" w:eastAsia="zh-Hans"/>
              </w:rPr>
              <w:t>功能适配性</w:t>
            </w:r>
            <w:r>
              <w:rPr>
                <w:rFonts w:hint="eastAsia" w:ascii="宋体" w:hAnsi="宋体" w:cs="宋体"/>
                <w:sz w:val="21"/>
                <w:szCs w:val="21"/>
                <w:highlight w:val="none"/>
                <w:lang w:val="en-US" w:eastAsia="zh-CN"/>
              </w:rPr>
              <w:t>：</w:t>
            </w:r>
            <w:r>
              <w:rPr>
                <w:rFonts w:hint="eastAsia"/>
                <w:highlight w:val="none"/>
              </w:rPr>
              <w:t>调节装置操作灵活</w:t>
            </w:r>
            <w:r>
              <w:rPr>
                <w:rFonts w:hint="eastAsia"/>
                <w:highlight w:val="none"/>
                <w:lang w:eastAsia="zh-CN"/>
              </w:rPr>
              <w:t>、</w:t>
            </w:r>
            <w:r>
              <w:rPr>
                <w:rFonts w:hint="eastAsia"/>
                <w:highlight w:val="none"/>
                <w:lang w:val="en-US" w:eastAsia="zh-CN"/>
              </w:rPr>
              <w:t>操作简单、无需复杂工具</w:t>
            </w:r>
            <w:r>
              <w:rPr>
                <w:rFonts w:hint="eastAsia"/>
                <w:color w:val="auto"/>
                <w:highlight w:val="none"/>
                <w:lang w:val="en-US" w:eastAsia="zh-CN"/>
              </w:rPr>
              <w:t>；</w:t>
            </w:r>
          </w:p>
          <w:p w14:paraId="13C52FC8">
            <w:pPr>
              <w:pStyle w:val="75"/>
              <w:numPr>
                <w:ilvl w:val="0"/>
                <w:numId w:val="0"/>
              </w:numPr>
              <w:ind w:leftChars="0"/>
              <w:jc w:val="left"/>
              <w:rPr>
                <w:rFonts w:hint="eastAsia" w:eastAsia="宋体"/>
                <w:highlight w:val="none"/>
                <w:lang w:val="en-US" w:eastAsia="zh-CN"/>
              </w:rPr>
            </w:pPr>
            <w:r>
              <w:rPr>
                <w:rFonts w:hint="eastAsia" w:ascii="宋体" w:hAnsi="宋体" w:eastAsia="宋体" w:cs="宋体"/>
                <w:sz w:val="21"/>
                <w:szCs w:val="21"/>
                <w:highlight w:val="none"/>
                <w:lang w:val="en-US" w:eastAsia="zh-Hans"/>
              </w:rPr>
              <w:t>安全环保</w:t>
            </w:r>
            <w:r>
              <w:rPr>
                <w:rFonts w:hint="eastAsia" w:ascii="宋体" w:hAnsi="宋体" w:cs="宋体"/>
                <w:sz w:val="21"/>
                <w:szCs w:val="21"/>
                <w:highlight w:val="none"/>
                <w:lang w:val="en-US" w:eastAsia="zh-CN"/>
              </w:rPr>
              <w:t>性：</w:t>
            </w:r>
            <w:r>
              <w:rPr>
                <w:rFonts w:hint="eastAsia"/>
                <w:highlight w:val="none"/>
                <w:lang w:val="en-US" w:eastAsia="zh-CN"/>
              </w:rPr>
              <w:t>调节过程中及调节后、结构稳定、无夹手风险，</w:t>
            </w:r>
            <w:r>
              <w:rPr>
                <w:rFonts w:hint="eastAsia"/>
                <w:highlight w:val="none"/>
              </w:rPr>
              <w:t>甲醛释放量</w:t>
            </w:r>
            <w:r>
              <w:rPr>
                <w:rFonts w:hint="eastAsia"/>
                <w:highlight w:val="none"/>
                <w:lang w:eastAsia="zh-CN"/>
              </w:rPr>
              <w:t>（</w:t>
            </w:r>
            <w:r>
              <w:rPr>
                <w:rFonts w:hint="eastAsia"/>
                <w:highlight w:val="none"/>
                <w:lang w:val="en-US" w:eastAsia="zh-CN"/>
              </w:rPr>
              <w:t>可现场进行简易嗅辨，有无刺激性气味</w:t>
            </w:r>
            <w:r>
              <w:rPr>
                <w:rFonts w:hint="eastAsia"/>
                <w:highlight w:val="none"/>
                <w:lang w:eastAsia="zh-CN"/>
              </w:rPr>
              <w:t>）、</w:t>
            </w:r>
            <w:r>
              <w:rPr>
                <w:rFonts w:hint="eastAsia"/>
                <w:highlight w:val="none"/>
              </w:rPr>
              <w:t>重金属含量符合国家相关标准</w:t>
            </w:r>
            <w:r>
              <w:rPr>
                <w:rFonts w:hint="eastAsia"/>
                <w:highlight w:val="none"/>
                <w:lang w:eastAsia="zh-CN"/>
              </w:rPr>
              <w:t>。</w:t>
            </w:r>
          </w:p>
          <w:p w14:paraId="57D39B03">
            <w:pPr>
              <w:pStyle w:val="75"/>
              <w:numPr>
                <w:ilvl w:val="0"/>
                <w:numId w:val="0"/>
              </w:numPr>
              <w:ind w:leftChars="0"/>
              <w:jc w:val="left"/>
              <w:rPr>
                <w:rFonts w:hint="eastAsia" w:cs="Calibri"/>
                <w:color w:val="auto"/>
                <w:highlight w:val="none"/>
                <w:lang w:val="en-US" w:eastAsia="zh-CN"/>
              </w:rPr>
            </w:pPr>
            <w:r>
              <w:rPr>
                <w:rFonts w:hint="eastAsia" w:cs="Calibri"/>
                <w:color w:val="auto"/>
                <w:highlight w:val="none"/>
                <w:lang w:val="en-US" w:eastAsia="zh-CN"/>
              </w:rPr>
              <w:t>1、午睡课桌凳（可升降）</w:t>
            </w:r>
          </w:p>
          <w:p w14:paraId="46ACA5E0">
            <w:pPr>
              <w:pStyle w:val="75"/>
              <w:numPr>
                <w:ilvl w:val="0"/>
                <w:numId w:val="0"/>
              </w:numPr>
              <w:ind w:leftChars="0"/>
              <w:jc w:val="left"/>
              <w:rPr>
                <w:rFonts w:hint="eastAsia" w:ascii="宋体" w:hAnsi="宋体" w:eastAsia="宋体" w:cs="宋体"/>
                <w:sz w:val="21"/>
                <w:szCs w:val="21"/>
                <w:highlight w:val="none"/>
                <w:lang w:val="en-US" w:eastAsia="zh-CN"/>
              </w:rPr>
            </w:pPr>
            <w:r>
              <w:rPr>
                <w:rFonts w:hint="default" w:ascii="Calibri" w:hAnsi="Calibri" w:cs="Calibri"/>
                <w:color w:val="auto"/>
                <w:highlight w:val="none"/>
                <w:lang w:val="en-US" w:eastAsia="zh-CN"/>
              </w:rPr>
              <w:t>①</w:t>
            </w:r>
            <w:r>
              <w:rPr>
                <w:rFonts w:hint="eastAsia" w:ascii="宋体" w:hAnsi="宋体" w:eastAsia="宋体" w:cs="宋体"/>
                <w:sz w:val="21"/>
                <w:szCs w:val="21"/>
                <w:highlight w:val="none"/>
                <w:lang w:val="en-US" w:eastAsia="zh-CN"/>
              </w:rPr>
              <w:t>根据上述要求投标人提供样品符合招标文件要求且完全满足符合的得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p>
          <w:p w14:paraId="14DF1F4E">
            <w:pPr>
              <w:pStyle w:val="75"/>
              <w:numPr>
                <w:ilvl w:val="0"/>
                <w:numId w:val="0"/>
              </w:numPr>
              <w:ind w:leftChars="0"/>
              <w:jc w:val="left"/>
              <w:rPr>
                <w:rFonts w:hint="eastAsia"/>
                <w:color w:val="auto"/>
                <w:highlight w:val="none"/>
                <w:lang w:val="en-US" w:eastAsia="zh-CN"/>
              </w:rPr>
            </w:pPr>
            <w:r>
              <w:rPr>
                <w:rFonts w:hint="default" w:ascii="Calibri" w:hAnsi="Calibri" w:cs="Calibri"/>
                <w:color w:val="auto"/>
                <w:highlight w:val="none"/>
                <w:lang w:val="en-US" w:eastAsia="zh-CN"/>
              </w:rPr>
              <w:t>②</w:t>
            </w:r>
            <w:r>
              <w:rPr>
                <w:rFonts w:hint="eastAsia" w:ascii="宋体" w:hAnsi="宋体" w:eastAsia="宋体" w:cs="宋体"/>
                <w:sz w:val="21"/>
                <w:szCs w:val="21"/>
                <w:highlight w:val="none"/>
                <w:lang w:val="en-US" w:eastAsia="zh-CN"/>
              </w:rPr>
              <w:t>根据上述要求投标人提供样品符合招标文件要求且</w:t>
            </w:r>
            <w:r>
              <w:rPr>
                <w:rFonts w:hint="eastAsia"/>
                <w:color w:val="auto"/>
                <w:highlight w:val="none"/>
                <w:lang w:val="en-US" w:eastAsia="zh-CN"/>
              </w:rPr>
              <w:t>基本符合的得6分；</w:t>
            </w:r>
          </w:p>
          <w:p w14:paraId="221A16C1">
            <w:pPr>
              <w:spacing w:line="320" w:lineRule="exact"/>
              <w:rPr>
                <w:rFonts w:hint="eastAsia"/>
                <w:color w:val="auto"/>
                <w:highlight w:val="none"/>
                <w:lang w:val="en-US" w:eastAsia="zh-CN"/>
              </w:rPr>
            </w:pPr>
            <w:r>
              <w:rPr>
                <w:rFonts w:hint="default" w:ascii="Calibri" w:hAnsi="Calibri" w:cs="Calibri"/>
                <w:color w:val="auto"/>
                <w:highlight w:val="none"/>
                <w:lang w:val="en-US" w:eastAsia="zh-CN"/>
              </w:rPr>
              <w:t>③</w:t>
            </w:r>
            <w:r>
              <w:rPr>
                <w:rFonts w:hint="eastAsia" w:ascii="宋体" w:hAnsi="宋体" w:eastAsia="宋体" w:cs="宋体"/>
                <w:sz w:val="21"/>
                <w:szCs w:val="21"/>
                <w:highlight w:val="none"/>
                <w:lang w:val="en-US" w:eastAsia="zh-CN"/>
              </w:rPr>
              <w:t>根据上述要求投标人提供样品符合招标文件要求且</w:t>
            </w:r>
            <w:r>
              <w:rPr>
                <w:rFonts w:hint="eastAsia"/>
                <w:color w:val="auto"/>
                <w:highlight w:val="none"/>
                <w:lang w:val="en-US" w:eastAsia="zh-CN"/>
              </w:rPr>
              <w:t>有瑕疵，</w:t>
            </w:r>
            <w:r>
              <w:rPr>
                <w:rFonts w:hint="eastAsia" w:ascii="Times New Roman" w:hAnsi="Times New Roman" w:eastAsia="宋体" w:cs="Times New Roman"/>
                <w:highlight w:val="none"/>
                <w:lang w:val="en-US" w:eastAsia="zh-CN"/>
              </w:rPr>
              <w:t>需要进一步完善的</w:t>
            </w:r>
            <w:r>
              <w:rPr>
                <w:rFonts w:hint="eastAsia"/>
                <w:color w:val="auto"/>
                <w:highlight w:val="none"/>
                <w:lang w:val="en-US" w:eastAsia="zh-CN"/>
              </w:rPr>
              <w:t>得3分；</w:t>
            </w:r>
          </w:p>
          <w:p w14:paraId="1B5BC19D">
            <w:pPr>
              <w:spacing w:line="320" w:lineRule="exact"/>
              <w:rPr>
                <w:rFonts w:ascii="宋体" w:hAnsi="Calibri" w:cs="宋体"/>
                <w:color w:val="000000"/>
                <w:kern w:val="0"/>
                <w:szCs w:val="21"/>
                <w:highlight w:val="none"/>
              </w:rPr>
            </w:pPr>
            <w:r>
              <w:rPr>
                <w:rFonts w:hint="default" w:ascii="Calibri" w:hAnsi="Calibri" w:cs="Calibri"/>
                <w:color w:val="auto"/>
                <w:highlight w:val="none"/>
                <w:lang w:val="en-US" w:eastAsia="zh-CN"/>
              </w:rPr>
              <w:t>④</w:t>
            </w:r>
            <w:r>
              <w:rPr>
                <w:rFonts w:hint="eastAsia"/>
                <w:color w:val="auto"/>
                <w:highlight w:val="none"/>
                <w:lang w:val="en-US" w:eastAsia="zh-CN"/>
              </w:rPr>
              <w:t>未提供样品的不得分。</w:t>
            </w:r>
          </w:p>
        </w:tc>
      </w:tr>
      <w:tr w14:paraId="6905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242" w:type="dxa"/>
            <w:gridSpan w:val="2"/>
            <w:vMerge w:val="continue"/>
            <w:tcBorders>
              <w:left w:val="single" w:color="auto" w:sz="4" w:space="0"/>
              <w:right w:val="single" w:color="auto" w:sz="4" w:space="0"/>
            </w:tcBorders>
            <w:noWrap w:val="0"/>
            <w:vAlign w:val="center"/>
          </w:tcPr>
          <w:p w14:paraId="715EF7E7">
            <w:pPr>
              <w:tabs>
                <w:tab w:val="left" w:pos="292"/>
              </w:tabs>
              <w:spacing w:line="420" w:lineRule="exact"/>
              <w:jc w:val="center"/>
              <w:rPr>
                <w:rFonts w:ascii="宋体" w:hAnsi="宋体" w:cs="宋体"/>
                <w:szCs w:val="21"/>
                <w:highlight w:val="none"/>
              </w:rPr>
            </w:pPr>
          </w:p>
        </w:tc>
        <w:tc>
          <w:tcPr>
            <w:tcW w:w="8295" w:type="dxa"/>
            <w:gridSpan w:val="3"/>
            <w:tcBorders>
              <w:left w:val="single" w:color="auto" w:sz="4" w:space="0"/>
              <w:right w:val="single" w:color="auto" w:sz="4" w:space="0"/>
            </w:tcBorders>
            <w:noWrap w:val="0"/>
            <w:vAlign w:val="center"/>
          </w:tcPr>
          <w:p w14:paraId="3307C61A">
            <w:pPr>
              <w:spacing w:line="260" w:lineRule="exact"/>
              <w:rPr>
                <w:rFonts w:ascii="宋体" w:hAnsi="宋体" w:cs="宋体"/>
                <w:szCs w:val="21"/>
                <w:highlight w:val="none"/>
                <w:shd w:val="clear" w:color="auto" w:fill="FFFFFF"/>
              </w:rPr>
            </w:pPr>
            <w:r>
              <w:rPr>
                <w:rFonts w:hint="eastAsia" w:ascii="宋体" w:hAnsi="宋体" w:cs="宋体"/>
                <w:szCs w:val="21"/>
                <w:highlight w:val="none"/>
                <w:shd w:val="clear" w:color="auto" w:fill="FFFFFF"/>
                <w:lang w:val="zh-CN"/>
              </w:rPr>
              <w:t>以上</w:t>
            </w:r>
            <w:r>
              <w:rPr>
                <w:rFonts w:hint="eastAsia" w:ascii="宋体" w:hAnsi="宋体" w:cs="宋体"/>
                <w:szCs w:val="21"/>
                <w:highlight w:val="none"/>
                <w:shd w:val="clear" w:color="auto" w:fill="FFFFFF"/>
              </w:rPr>
              <w:t>售后服务、供货方案</w:t>
            </w:r>
            <w:r>
              <w:rPr>
                <w:rFonts w:hint="eastAsia" w:ascii="宋体" w:hAnsi="宋体" w:cs="宋体"/>
                <w:szCs w:val="21"/>
                <w:highlight w:val="none"/>
                <w:shd w:val="clear" w:color="auto" w:fill="FFFFFF"/>
                <w:lang w:val="zh-CN"/>
              </w:rPr>
              <w:t>由评委根据各</w:t>
            </w:r>
            <w:r>
              <w:rPr>
                <w:rFonts w:hint="eastAsia" w:ascii="宋体" w:hAnsi="宋体" w:cs="宋体"/>
                <w:szCs w:val="21"/>
                <w:highlight w:val="none"/>
                <w:shd w:val="clear" w:color="auto" w:fill="FFFFFF"/>
                <w:lang w:val="en-US" w:eastAsia="zh-CN"/>
              </w:rPr>
              <w:t>投标人投标文件</w:t>
            </w:r>
            <w:r>
              <w:rPr>
                <w:rFonts w:hint="eastAsia" w:ascii="宋体" w:hAnsi="宋体" w:cs="宋体"/>
                <w:szCs w:val="21"/>
                <w:highlight w:val="none"/>
                <w:shd w:val="clear" w:color="auto" w:fill="FFFFFF"/>
                <w:lang w:val="zh-CN"/>
              </w:rPr>
              <w:t>程度酌情在给定分值范围内打分，如有缺项，此项按0分计。</w:t>
            </w:r>
          </w:p>
        </w:tc>
      </w:tr>
      <w:tr w14:paraId="690E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2" w:type="dxa"/>
            <w:gridSpan w:val="2"/>
            <w:vMerge w:val="continue"/>
            <w:tcBorders>
              <w:left w:val="single" w:color="auto" w:sz="4" w:space="0"/>
              <w:right w:val="single" w:color="auto" w:sz="4" w:space="0"/>
            </w:tcBorders>
            <w:noWrap w:val="0"/>
            <w:vAlign w:val="center"/>
          </w:tcPr>
          <w:p w14:paraId="4209F0AA">
            <w:pPr>
              <w:tabs>
                <w:tab w:val="left" w:pos="292"/>
              </w:tabs>
              <w:spacing w:line="420" w:lineRule="exact"/>
              <w:jc w:val="center"/>
              <w:rPr>
                <w:rFonts w:ascii="宋体" w:hAnsi="宋体" w:cs="宋体"/>
                <w:szCs w:val="21"/>
                <w:highlight w:val="none"/>
              </w:rPr>
            </w:pPr>
          </w:p>
        </w:tc>
        <w:tc>
          <w:tcPr>
            <w:tcW w:w="1645" w:type="dxa"/>
            <w:gridSpan w:val="2"/>
            <w:tcBorders>
              <w:left w:val="single" w:color="auto" w:sz="4" w:space="0"/>
              <w:right w:val="single" w:color="auto" w:sz="4" w:space="0"/>
            </w:tcBorders>
            <w:noWrap w:val="0"/>
            <w:vAlign w:val="center"/>
          </w:tcPr>
          <w:p w14:paraId="18FBD74F">
            <w:pPr>
              <w:jc w:val="center"/>
              <w:rPr>
                <w:rFonts w:ascii="宋体" w:hAnsi="宋体" w:cs="宋体"/>
                <w:kern w:val="1"/>
                <w:highlight w:val="none"/>
              </w:rPr>
            </w:pPr>
            <w:r>
              <w:rPr>
                <w:rFonts w:hint="eastAsia" w:ascii="宋体" w:hAnsi="宋体" w:cs="宋体"/>
                <w:kern w:val="1"/>
                <w:highlight w:val="none"/>
              </w:rPr>
              <w:t>技术参数要求响应情况</w:t>
            </w:r>
          </w:p>
          <w:p w14:paraId="3FC6934E">
            <w:pPr>
              <w:jc w:val="center"/>
              <w:rPr>
                <w:rFonts w:hint="eastAsia" w:ascii="宋体" w:hAnsi="宋体" w:cs="宋体"/>
                <w:szCs w:val="21"/>
                <w:highlight w:val="none"/>
                <w:shd w:val="clear" w:color="auto" w:fill="FFFFFF"/>
                <w:lang w:val="zh-CN"/>
              </w:rPr>
            </w:pPr>
            <w:r>
              <w:rPr>
                <w:rFonts w:hint="eastAsia" w:ascii="宋体" w:hAnsi="宋体" w:cs="宋体"/>
                <w:kern w:val="1"/>
                <w:highlight w:val="none"/>
              </w:rPr>
              <w:t>（</w:t>
            </w:r>
            <w:r>
              <w:rPr>
                <w:rFonts w:hint="eastAsia" w:ascii="宋体" w:hAnsi="宋体" w:cs="宋体"/>
                <w:kern w:val="1"/>
                <w:highlight w:val="none"/>
                <w:lang w:val="en-US" w:eastAsia="zh-CN"/>
              </w:rPr>
              <w:t>2</w:t>
            </w:r>
            <w:r>
              <w:rPr>
                <w:rFonts w:hint="eastAsia" w:ascii="宋体" w:hAnsi="宋体" w:cs="宋体"/>
                <w:kern w:val="1"/>
                <w:highlight w:val="none"/>
              </w:rPr>
              <w:t>0分）</w:t>
            </w:r>
          </w:p>
        </w:tc>
        <w:tc>
          <w:tcPr>
            <w:tcW w:w="6650" w:type="dxa"/>
            <w:tcBorders>
              <w:left w:val="single" w:color="auto" w:sz="4" w:space="0"/>
              <w:right w:val="single" w:color="auto" w:sz="4" w:space="0"/>
            </w:tcBorders>
            <w:noWrap w:val="0"/>
            <w:vAlign w:val="center"/>
          </w:tcPr>
          <w:p w14:paraId="2CA84EAE">
            <w:pPr>
              <w:rPr>
                <w:rFonts w:hint="eastAsia" w:ascii="宋体" w:hAnsi="宋体" w:cs="宋体"/>
                <w:szCs w:val="21"/>
                <w:highlight w:val="none"/>
                <w:shd w:val="clear" w:color="auto" w:fill="FFFFFF"/>
                <w:lang w:val="zh-CN"/>
              </w:rPr>
            </w:pPr>
            <w:r>
              <w:rPr>
                <w:rFonts w:ascii="宋体" w:hAnsi="宋体" w:cs="宋体"/>
                <w:kern w:val="1"/>
                <w:highlight w:val="none"/>
              </w:rPr>
              <w:t>所投产品的技术参数、</w:t>
            </w:r>
            <w:r>
              <w:rPr>
                <w:rFonts w:ascii="宋体" w:hAnsi="宋体" w:cs="宋体"/>
                <w:highlight w:val="none"/>
                <w:shd w:val="clear" w:color="auto" w:fill="FFFFFF"/>
              </w:rPr>
              <w:t>性能指标</w:t>
            </w:r>
            <w:r>
              <w:rPr>
                <w:rFonts w:ascii="宋体" w:hAnsi="宋体" w:cs="宋体"/>
                <w:kern w:val="1"/>
                <w:highlight w:val="none"/>
              </w:rPr>
              <w:t>完全满足</w:t>
            </w:r>
            <w:r>
              <w:rPr>
                <w:rFonts w:hint="eastAsia" w:ascii="宋体" w:hAnsi="宋体" w:cs="宋体"/>
                <w:highlight w:val="none"/>
                <w:shd w:val="clear" w:color="auto" w:fill="FFFFFF"/>
              </w:rPr>
              <w:t>竞争性磋商文件</w:t>
            </w:r>
            <w:r>
              <w:rPr>
                <w:rFonts w:ascii="宋体" w:hAnsi="宋体" w:cs="宋体"/>
                <w:kern w:val="1"/>
                <w:highlight w:val="none"/>
              </w:rPr>
              <w:t>要求没有负偏差的得</w:t>
            </w:r>
            <w:r>
              <w:rPr>
                <w:rFonts w:hint="eastAsia" w:ascii="宋体" w:hAnsi="宋体" w:cs="宋体"/>
                <w:kern w:val="1"/>
                <w:highlight w:val="none"/>
                <w:lang w:val="en-US" w:eastAsia="zh-CN"/>
              </w:rPr>
              <w:t>2</w:t>
            </w:r>
            <w:r>
              <w:rPr>
                <w:rFonts w:hint="eastAsia" w:ascii="宋体" w:hAnsi="宋体" w:cs="宋体"/>
                <w:kern w:val="1"/>
                <w:highlight w:val="none"/>
              </w:rPr>
              <w:t>0</w:t>
            </w:r>
            <w:r>
              <w:rPr>
                <w:rFonts w:ascii="宋体" w:hAnsi="宋体" w:cs="宋体"/>
                <w:kern w:val="1"/>
                <w:highlight w:val="none"/>
              </w:rPr>
              <w:t>分；</w:t>
            </w:r>
            <w:r>
              <w:rPr>
                <w:rFonts w:hint="eastAsia" w:ascii="宋体" w:hAnsi="宋体" w:cs="宋体"/>
                <w:kern w:val="1"/>
                <w:highlight w:val="none"/>
              </w:rPr>
              <w:t>技术参数每有</w:t>
            </w:r>
            <w:r>
              <w:rPr>
                <w:rFonts w:ascii="宋体" w:hAnsi="宋体" w:cs="宋体"/>
                <w:kern w:val="1"/>
                <w:highlight w:val="none"/>
              </w:rPr>
              <w:t>一项负偏差扣</w:t>
            </w:r>
            <w:r>
              <w:rPr>
                <w:rFonts w:hint="eastAsia" w:ascii="宋体" w:hAnsi="宋体" w:cs="宋体"/>
                <w:kern w:val="1"/>
                <w:highlight w:val="none"/>
                <w:lang w:val="en-US" w:eastAsia="zh-CN"/>
              </w:rPr>
              <w:t>2</w:t>
            </w:r>
            <w:r>
              <w:rPr>
                <w:rFonts w:ascii="宋体" w:hAnsi="宋体" w:cs="宋体"/>
                <w:kern w:val="1"/>
                <w:highlight w:val="none"/>
              </w:rPr>
              <w:t>分，扣完为止。</w:t>
            </w:r>
          </w:p>
        </w:tc>
      </w:tr>
      <w:bookmarkEnd w:id="70"/>
      <w:bookmarkEnd w:id="71"/>
      <w:bookmarkEnd w:id="72"/>
      <w:bookmarkEnd w:id="73"/>
      <w:bookmarkEnd w:id="74"/>
      <w:bookmarkEnd w:id="75"/>
    </w:tbl>
    <w:p w14:paraId="14593EC1">
      <w:pPr>
        <w:spacing w:line="360" w:lineRule="auto"/>
        <w:rPr>
          <w:rFonts w:hint="eastAsia"/>
          <w:b/>
          <w:bCs/>
          <w:highlight w:val="none"/>
        </w:rPr>
      </w:pPr>
      <w:bookmarkStart w:id="96" w:name="_Toc5959962"/>
    </w:p>
    <w:p w14:paraId="53E6395D">
      <w:pPr>
        <w:rPr>
          <w:b/>
          <w:bCs/>
          <w:highlight w:val="none"/>
        </w:rPr>
      </w:pPr>
      <w:r>
        <w:rPr>
          <w:rFonts w:hint="eastAsia"/>
          <w:b/>
          <w:bCs/>
          <w:highlight w:val="none"/>
        </w:rPr>
        <w:t>3、响应文件的澄清</w:t>
      </w:r>
      <w:bookmarkEnd w:id="96"/>
    </w:p>
    <w:p w14:paraId="513452A3">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87F7EB">
      <w:pPr>
        <w:rPr>
          <w:highlight w:val="none"/>
        </w:rPr>
      </w:pPr>
      <w:r>
        <w:rPr>
          <w:rFonts w:hint="eastAsia"/>
          <w:highlight w:val="none"/>
        </w:rPr>
        <w:t>　磋商小组要求供应商澄清、说明或者更正响应文件应当电子投标系统作出。</w:t>
      </w:r>
    </w:p>
    <w:p w14:paraId="79B88D9A">
      <w:pPr>
        <w:rPr>
          <w:b/>
          <w:bCs/>
          <w:highlight w:val="none"/>
        </w:rPr>
      </w:pPr>
      <w:bookmarkStart w:id="97" w:name="_Toc5959963"/>
      <w:r>
        <w:rPr>
          <w:rFonts w:hint="eastAsia"/>
          <w:b/>
          <w:bCs/>
          <w:highlight w:val="none"/>
        </w:rPr>
        <w:t>4、磋商</w:t>
      </w:r>
      <w:bookmarkEnd w:id="97"/>
    </w:p>
    <w:p w14:paraId="408B8A7C">
      <w:pPr>
        <w:ind w:firstLine="840" w:firstLineChars="400"/>
        <w:rPr>
          <w:rFonts w:hint="eastAsia" w:ascii="宋体" w:hAnsi="宋体" w:eastAsia="宋体"/>
          <w:szCs w:val="21"/>
          <w:highlight w:val="none"/>
          <w:lang w:eastAsia="zh-CN"/>
        </w:rPr>
      </w:pPr>
      <w:r>
        <w:rPr>
          <w:rFonts w:hint="eastAsia"/>
          <w:highlight w:val="none"/>
        </w:rPr>
        <w:t>4.1磋商</w:t>
      </w:r>
      <w:r>
        <w:rPr>
          <w:rFonts w:hint="eastAsia" w:ascii="宋体" w:hAnsi="宋体"/>
          <w:szCs w:val="21"/>
          <w:highlight w:val="none"/>
        </w:rPr>
        <w:t>小组根据磋商文件规定的程序、方法和标准等事项与实质性响应磋商文件要求的供应商进行磋商。</w:t>
      </w:r>
    </w:p>
    <w:p w14:paraId="6064C574">
      <w:pPr>
        <w:ind w:firstLine="420" w:firstLineChars="200"/>
        <w:rPr>
          <w:rFonts w:hint="eastAsia" w:ascii="宋体" w:hAnsi="宋体" w:eastAsia="宋体"/>
          <w:szCs w:val="21"/>
          <w:highlight w:val="none"/>
          <w:lang w:eastAsia="zh-CN"/>
        </w:rPr>
      </w:pPr>
      <w:r>
        <w:rPr>
          <w:rFonts w:hint="eastAsia" w:ascii="宋体" w:hAnsi="宋体"/>
          <w:szCs w:val="21"/>
          <w:highlight w:val="none"/>
        </w:rPr>
        <w:t>　　4.2磋商小组所有成员应当集中与单一供应商分别进行磋商，并给予所有参加磋商的供应商平等的磋商机会。</w:t>
      </w:r>
    </w:p>
    <w:p w14:paraId="5E5F5249">
      <w:pPr>
        <w:ind w:firstLine="420" w:firstLineChars="200"/>
        <w:rPr>
          <w:rFonts w:hint="eastAsia" w:ascii="宋体" w:hAnsi="宋体" w:eastAsia="宋体"/>
          <w:szCs w:val="21"/>
          <w:highlight w:val="none"/>
          <w:lang w:eastAsia="zh-CN"/>
        </w:rPr>
      </w:pPr>
      <w:r>
        <w:rPr>
          <w:rFonts w:hint="eastAsia" w:ascii="宋体" w:hAnsi="宋体"/>
          <w:szCs w:val="21"/>
          <w:highlight w:val="none"/>
        </w:rPr>
        <w:t>　　4.3在磋商过程中，磋商小组可以根据磋商文件和磋商情况实质性变动采购需求中的技术、服务要求以及合同草案条款，但不得变动磋商文件中的其他内容（如合格供应商的资格条件、采购方式和采购程序等）。实质性变动的内容，须经采购人代表确认。</w:t>
      </w:r>
    </w:p>
    <w:p w14:paraId="74132F1C">
      <w:pPr>
        <w:ind w:firstLine="420" w:firstLineChars="200"/>
        <w:rPr>
          <w:rFonts w:ascii="宋体" w:hAnsi="宋体"/>
          <w:szCs w:val="21"/>
          <w:highlight w:val="none"/>
        </w:rPr>
      </w:pPr>
      <w:r>
        <w:rPr>
          <w:rFonts w:hint="eastAsia" w:ascii="宋体" w:hAnsi="宋体"/>
          <w:szCs w:val="21"/>
          <w:highlight w:val="none"/>
        </w:rPr>
        <w:t>　　对磋商文件作出的实质性变动是磋商文件的有效组成部分，磋商小组应当及时以书面形式同时通知所有参加磋商的供应商。</w:t>
      </w:r>
    </w:p>
    <w:p w14:paraId="70B57CA8">
      <w:pPr>
        <w:adjustRightInd w:val="0"/>
        <w:snapToGrid w:val="0"/>
        <w:spacing w:line="38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供应商应当按照磋商文件的变动情况和磋商小组的要求重新提交响应文件。</w:t>
      </w:r>
    </w:p>
    <w:p w14:paraId="76B942D2">
      <w:pPr>
        <w:adjustRightInd w:val="0"/>
        <w:snapToGrid w:val="0"/>
        <w:spacing w:line="38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　　4.4磋商文件能够详细列明采购标的的技术、服务要求的，磋商结束后，磋商小组应当要求所有继续参加磋商的供应商在规定时间内提交最后报价，提交最后报价的供应商不得少于3家。</w:t>
      </w:r>
    </w:p>
    <w:p w14:paraId="6B89298A">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　　　最后报价是供应商响应文件的有效组成部分。符合《政府采购竞争性磋商采购方式管理暂行办法》财库〔2014〕214号第三条第四项“市场竞争不充分的科研项目，以及需要扶持的科技成果转化项目”情形的，提交最后报价的供应商可以为2家。　　</w:t>
      </w:r>
    </w:p>
    <w:p w14:paraId="3C0DD5E0">
      <w:pPr>
        <w:rPr>
          <w:b/>
          <w:bCs/>
          <w:highlight w:val="none"/>
        </w:rPr>
      </w:pPr>
      <w:bookmarkStart w:id="98" w:name="_Toc5959964"/>
      <w:r>
        <w:rPr>
          <w:rFonts w:hint="eastAsia"/>
          <w:b/>
          <w:bCs/>
          <w:highlight w:val="none"/>
        </w:rPr>
        <w:t>5、综合评分</w:t>
      </w:r>
      <w:bookmarkEnd w:id="98"/>
    </w:p>
    <w:p w14:paraId="4B729332">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5.1经磋商确定最终采购需求和提交最后报价的供应商后，由磋商小组采用综合评分法对提交最后报价的供应商的响应文件和最后报价进行综合评分。</w:t>
      </w:r>
    </w:p>
    <w:p w14:paraId="065DB3D2">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5.2综合评分法，是指响应文件满足磋商文件全部实质性要求且按评审因素的量化指标评审得分最高的供应商为成交候选供应商的评审方法。</w:t>
      </w:r>
    </w:p>
    <w:p w14:paraId="6B711647">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5.3磋商文件中没有规定的评审标准不得作为评审依据。</w:t>
      </w:r>
    </w:p>
    <w:p w14:paraId="50302129">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5.4评审时，磋商小组各成员应当独立对每个有效响应的文件进行评价、打分，然后汇总每个供应商每项评分因素的得分。</w:t>
      </w:r>
    </w:p>
    <w:p w14:paraId="4D058AF3">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5.5评分分值计算保留小数点后两位，小数点后第三位“四舍五入”。</w:t>
      </w:r>
    </w:p>
    <w:p w14:paraId="3F7C8F07">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5.6 供应商最终得分为所有评委打分的算术平均值。</w:t>
      </w:r>
    </w:p>
    <w:p w14:paraId="5AE51879">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5.7分值构成与评分标准</w:t>
      </w:r>
    </w:p>
    <w:p w14:paraId="19376E7E">
      <w:pPr>
        <w:adjustRightInd w:val="0"/>
        <w:snapToGrid w:val="0"/>
        <w:spacing w:line="380" w:lineRule="exact"/>
        <w:ind w:firstLine="420" w:firstLineChars="200"/>
        <w:rPr>
          <w:rFonts w:ascii="宋体" w:hAnsi="宋体"/>
          <w:szCs w:val="21"/>
          <w:highlight w:val="none"/>
        </w:rPr>
      </w:pPr>
      <w:r>
        <w:rPr>
          <w:rFonts w:hint="eastAsia" w:ascii="宋体" w:hAnsi="宋体"/>
          <w:szCs w:val="21"/>
          <w:highlight w:val="none"/>
        </w:rPr>
        <w:t>详见评分分值构成与评分标准表</w:t>
      </w:r>
    </w:p>
    <w:p w14:paraId="223C41B3">
      <w:pPr>
        <w:adjustRightInd w:val="0"/>
        <w:snapToGrid w:val="0"/>
        <w:spacing w:line="380" w:lineRule="exact"/>
        <w:ind w:firstLine="420" w:firstLineChars="200"/>
        <w:rPr>
          <w:rFonts w:hint="eastAsia" w:ascii="宋体" w:hAnsi="宋体"/>
          <w:szCs w:val="21"/>
          <w:highlight w:val="none"/>
        </w:rPr>
      </w:pPr>
      <w:r>
        <w:rPr>
          <w:rFonts w:hint="eastAsia" w:ascii="宋体" w:hAnsi="宋体"/>
          <w:szCs w:val="21"/>
          <w:highlight w:val="none"/>
        </w:rPr>
        <w:t>5.8关于小微企业、监狱企业、残疾人福利性单位产品价格扣除</w:t>
      </w:r>
    </w:p>
    <w:p w14:paraId="2F0C38F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5.8.1 对小型和微型企业产品的价格给予</w:t>
      </w:r>
      <w:r>
        <w:rPr>
          <w:rFonts w:hint="eastAsia" w:ascii="宋体" w:hAnsi="宋体"/>
          <w:szCs w:val="21"/>
          <w:highlight w:val="none"/>
          <w:lang w:val="en-US" w:eastAsia="zh-CN"/>
        </w:rPr>
        <w:t>20%</w:t>
      </w:r>
      <w:r>
        <w:rPr>
          <w:rFonts w:hint="eastAsia" w:ascii="宋体" w:hAnsi="宋体"/>
          <w:szCs w:val="21"/>
          <w:highlight w:val="none"/>
        </w:rPr>
        <w:t>的扣除，用扣除后的价格参与评审，本项目的扣除比例为</w:t>
      </w:r>
      <w:r>
        <w:rPr>
          <w:rFonts w:hint="eastAsia" w:ascii="宋体" w:hAnsi="宋体"/>
          <w:szCs w:val="21"/>
          <w:highlight w:val="none"/>
          <w:lang w:val="en-US" w:eastAsia="zh-CN"/>
        </w:rPr>
        <w:t>20%</w:t>
      </w:r>
      <w:r>
        <w:rPr>
          <w:rFonts w:hint="eastAsia" w:ascii="宋体" w:hAnsi="宋体"/>
          <w:szCs w:val="21"/>
          <w:highlight w:val="none"/>
        </w:rPr>
        <w:t>；</w:t>
      </w:r>
    </w:p>
    <w:p w14:paraId="483C9AB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5.8.2 本办法所称中小企业（含中型、小型、微型企业，下同）应当同时符合以下条件：</w:t>
      </w:r>
    </w:p>
    <w:p w14:paraId="6E8168A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（1）符合中小企业划分标准；</w:t>
      </w:r>
    </w:p>
    <w:p w14:paraId="14000B6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（2）提供本企业制造的货物、承担的工程或者服务，或者提供其他中小企业制造的货物。本项所称货物不包括使用大型企业注册商标的货物。</w:t>
      </w:r>
    </w:p>
    <w:p w14:paraId="2C691A4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本办法所称中小企业划分标准，是指国务院有关部门根据企业从业人员、营业收入、资产总额等指标制定的中小企业划型标准。</w:t>
      </w:r>
    </w:p>
    <w:p w14:paraId="646A63F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5.8.3 小型、微型企业提供中型企业制造的货物的，视同为中型企业。</w:t>
      </w:r>
    </w:p>
    <w:p w14:paraId="1DACB8A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5.8.4 供应商应在分项报价表中写明符合上述条件的属于小型和微型企业产品的单价、合价和小计，并如实填写“小微企业声明函”，否则在价格评审时不予考虑价格扣除；</w:t>
      </w:r>
    </w:p>
    <w:p w14:paraId="0BE69FF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5.8.5 关于监狱企业：视同小微企业。须提供由省级以上监狱管理局、戒毒管理局（含新疆生产建设兵团）出具的属于监狱企业的证明文件，否则不考虑价格扣除。</w:t>
      </w:r>
    </w:p>
    <w:p w14:paraId="25C4FB19">
      <w:pPr>
        <w:adjustRightInd w:val="0"/>
        <w:snapToGrid w:val="0"/>
        <w:spacing w:line="360" w:lineRule="auto"/>
        <w:ind w:firstLine="420" w:firstLineChars="200"/>
        <w:rPr>
          <w:rFonts w:hint="eastAsia"/>
          <w:highlight w:val="none"/>
        </w:rPr>
      </w:pPr>
      <w:r>
        <w:rPr>
          <w:rFonts w:hint="eastAsia" w:ascii="宋体" w:hAnsi="宋体"/>
          <w:szCs w:val="21"/>
          <w:highlight w:val="none"/>
        </w:rPr>
        <w:t>5.8.6 关于残疾人福利性单位：视同小微企业。须提供完整的“残疾人福利性单位声明函”，否则在价格评审时不予考虑价格扣除。残疾人福利性单位属于小型、微型企业的，不重复享受政策。</w:t>
      </w:r>
    </w:p>
    <w:p w14:paraId="3C170C28">
      <w:pPr>
        <w:rPr>
          <w:b/>
          <w:bCs/>
          <w:highlight w:val="none"/>
        </w:rPr>
      </w:pPr>
      <w:bookmarkStart w:id="99" w:name="_Toc5959965"/>
      <w:r>
        <w:rPr>
          <w:rFonts w:hint="eastAsia"/>
          <w:b/>
          <w:bCs/>
          <w:highlight w:val="none"/>
        </w:rPr>
        <w:t>6、推荐成交候选供应商</w:t>
      </w:r>
      <w:bookmarkEnd w:id="99"/>
    </w:p>
    <w:p w14:paraId="776B4D71">
      <w:pPr>
        <w:adjustRightInd w:val="0"/>
        <w:snapToGrid w:val="0"/>
        <w:spacing w:line="380" w:lineRule="exact"/>
        <w:ind w:firstLine="420" w:firstLineChars="200"/>
        <w:rPr>
          <w:highlight w:val="none"/>
        </w:rPr>
      </w:pPr>
      <w:r>
        <w:rPr>
          <w:rFonts w:hint="eastAsia" w:ascii="宋体" w:hAnsi="宋体"/>
          <w:szCs w:val="21"/>
          <w:highlight w:val="none"/>
        </w:rPr>
        <w:t>磋商小组应当根据综合评分情况，按照评审得分由高到低顺序推荐3名以上成交候选供应商，并编写评审报告。符合《政府采购竞争性磋商采购方式管理暂行办法》财库〔2014〕214号第三条第四项“市场竞争不充分的科研项目，以及需要扶持的科技成果转化项目”情形的，可以推荐2家成交候选供应商。评审得分相同的，按照最后报价由低到高的顺序推荐。评审得分且最后报价相同的，按照技术指标优劣顺序推荐。</w:t>
      </w:r>
    </w:p>
    <w:p w14:paraId="67503A31">
      <w:pPr>
        <w:rPr>
          <w:b/>
          <w:bCs/>
          <w:highlight w:val="none"/>
        </w:rPr>
      </w:pPr>
      <w:bookmarkStart w:id="100" w:name="_Toc5959966"/>
      <w:r>
        <w:rPr>
          <w:rFonts w:hint="eastAsia"/>
          <w:b/>
          <w:bCs/>
          <w:highlight w:val="none"/>
        </w:rPr>
        <w:t>7、评审报告</w:t>
      </w:r>
      <w:bookmarkEnd w:id="100"/>
    </w:p>
    <w:p w14:paraId="62330A81">
      <w:pPr>
        <w:adjustRightInd w:val="0"/>
        <w:snapToGrid w:val="0"/>
        <w:spacing w:line="380" w:lineRule="exact"/>
        <w:ind w:firstLine="420" w:firstLineChars="200"/>
        <w:rPr>
          <w:highlight w:val="none"/>
        </w:rPr>
      </w:pPr>
      <w:r>
        <w:rPr>
          <w:rFonts w:hint="eastAsia" w:ascii="宋体" w:hAnsi="宋体" w:cs="宋体"/>
          <w:szCs w:val="21"/>
          <w:highlight w:val="none"/>
        </w:rPr>
        <w:t>评审、磋商结束磋商小组应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263F4EC">
      <w:pPr>
        <w:rPr>
          <w:b/>
          <w:bCs/>
          <w:highlight w:val="none"/>
        </w:rPr>
      </w:pPr>
      <w:bookmarkStart w:id="101" w:name="_Toc5959967"/>
      <w:r>
        <w:rPr>
          <w:rFonts w:hint="eastAsia"/>
          <w:b/>
          <w:bCs/>
          <w:highlight w:val="none"/>
        </w:rPr>
        <w:t>8、重新评审</w:t>
      </w:r>
      <w:bookmarkEnd w:id="101"/>
    </w:p>
    <w:p w14:paraId="1EC30E8C">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A2E0EBC">
      <w:pPr>
        <w:rPr>
          <w:highlight w:val="none"/>
        </w:rPr>
      </w:pPr>
      <w:r>
        <w:rPr>
          <w:szCs w:val="21"/>
          <w:highlight w:val="none"/>
        </w:rPr>
        <w:br w:type="page"/>
      </w:r>
    </w:p>
    <w:p w14:paraId="7EAFECF5">
      <w:pPr>
        <w:pStyle w:val="13"/>
        <w:widowControl w:val="0"/>
        <w:autoSpaceDE w:val="0"/>
        <w:autoSpaceDN w:val="0"/>
        <w:adjustRightInd w:val="0"/>
        <w:spacing w:before="0" w:beforeAutospacing="0" w:after="0" w:afterAutospacing="0"/>
        <w:jc w:val="center"/>
        <w:rPr>
          <w:b/>
          <w:kern w:val="44"/>
          <w:sz w:val="44"/>
          <w:szCs w:val="44"/>
          <w:highlight w:val="none"/>
        </w:rPr>
      </w:pPr>
      <w:r>
        <w:rPr>
          <w:rFonts w:hint="eastAsia"/>
          <w:b/>
          <w:kern w:val="44"/>
          <w:sz w:val="44"/>
          <w:szCs w:val="44"/>
          <w:highlight w:val="none"/>
        </w:rPr>
        <w:t>第四章招标要求</w:t>
      </w:r>
    </w:p>
    <w:p w14:paraId="3667D7AE">
      <w:pPr>
        <w:tabs>
          <w:tab w:val="left" w:pos="3527"/>
        </w:tabs>
        <w:autoSpaceDE w:val="0"/>
        <w:autoSpaceDN w:val="0"/>
        <w:spacing w:line="360" w:lineRule="auto"/>
        <w:jc w:val="left"/>
        <w:rPr>
          <w:rFonts w:hint="eastAsia" w:ascii="宋体" w:hAnsi="宋体" w:eastAsia="宋体"/>
          <w:spacing w:val="-3"/>
          <w:highlight w:val="none"/>
          <w:lang w:eastAsia="zh-CN"/>
        </w:rPr>
      </w:pPr>
      <w:bookmarkStart w:id="102" w:name="_Toc6781"/>
      <w:r>
        <w:rPr>
          <w:rFonts w:hint="eastAsia" w:ascii="宋体" w:hAnsi="宋体"/>
          <w:spacing w:val="-3"/>
          <w:highlight w:val="none"/>
          <w:lang w:eastAsia="zh-CN"/>
        </w:rPr>
        <w:tab/>
      </w:r>
    </w:p>
    <w:tbl>
      <w:tblPr>
        <w:tblStyle w:val="17"/>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670"/>
        <w:gridCol w:w="1076"/>
        <w:gridCol w:w="6667"/>
        <w:gridCol w:w="773"/>
        <w:gridCol w:w="900"/>
      </w:tblGrid>
      <w:tr w14:paraId="6739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361" w:hRule="atLeast"/>
          <w:jc w:val="center"/>
        </w:trPr>
        <w:tc>
          <w:tcPr>
            <w:tcW w:w="670" w:type="dxa"/>
            <w:noWrap w:val="0"/>
            <w:vAlign w:val="center"/>
          </w:tcPr>
          <w:p w14:paraId="4E3496A7">
            <w:pPr>
              <w:snapToGrid w:val="0"/>
              <w:jc w:val="center"/>
              <w:rPr>
                <w:rFonts w:hint="default"/>
                <w:b/>
                <w:highlight w:val="none"/>
                <w:vertAlign w:val="baseline"/>
                <w:lang w:val="en-US" w:eastAsia="zh-CN"/>
              </w:rPr>
            </w:pPr>
            <w:r>
              <w:rPr>
                <w:rFonts w:hint="eastAsia"/>
                <w:b/>
                <w:highlight w:val="none"/>
                <w:vertAlign w:val="baseline"/>
                <w:lang w:val="en-US" w:eastAsia="zh-CN"/>
              </w:rPr>
              <w:t>序号</w:t>
            </w:r>
          </w:p>
        </w:tc>
        <w:tc>
          <w:tcPr>
            <w:tcW w:w="1076" w:type="dxa"/>
            <w:noWrap w:val="0"/>
            <w:vAlign w:val="center"/>
          </w:tcPr>
          <w:p w14:paraId="01716440">
            <w:pPr>
              <w:snapToGrid w:val="0"/>
              <w:jc w:val="center"/>
              <w:rPr>
                <w:rFonts w:hint="eastAsia" w:eastAsia="宋体"/>
                <w:b/>
                <w:highlight w:val="none"/>
                <w:vertAlign w:val="baseline"/>
                <w:lang w:eastAsia="zh-CN"/>
              </w:rPr>
            </w:pPr>
            <w:r>
              <w:rPr>
                <w:rFonts w:hint="eastAsia"/>
                <w:b/>
                <w:highlight w:val="none"/>
                <w:vertAlign w:val="baseline"/>
                <w:lang w:eastAsia="zh-CN"/>
              </w:rPr>
              <w:t>名称</w:t>
            </w:r>
          </w:p>
        </w:tc>
        <w:tc>
          <w:tcPr>
            <w:tcW w:w="6667" w:type="dxa"/>
            <w:noWrap w:val="0"/>
            <w:vAlign w:val="center"/>
          </w:tcPr>
          <w:p w14:paraId="37D2BBA2">
            <w:pPr>
              <w:snapToGrid w:val="0"/>
              <w:jc w:val="center"/>
              <w:rPr>
                <w:b/>
                <w:highlight w:val="none"/>
                <w:vertAlign w:val="baseline"/>
              </w:rPr>
            </w:pPr>
            <w:r>
              <w:rPr>
                <w:rFonts w:hint="eastAsia"/>
                <w:b/>
                <w:highlight w:val="none"/>
                <w:vertAlign w:val="baseline"/>
                <w:lang w:val="en-US" w:eastAsia="zh-CN"/>
              </w:rPr>
              <w:t>产品参数</w:t>
            </w:r>
          </w:p>
        </w:tc>
        <w:tc>
          <w:tcPr>
            <w:tcW w:w="773" w:type="dxa"/>
            <w:noWrap w:val="0"/>
            <w:vAlign w:val="center"/>
          </w:tcPr>
          <w:p w14:paraId="62F2FFDC">
            <w:pPr>
              <w:snapToGrid w:val="0"/>
              <w:jc w:val="center"/>
              <w:rPr>
                <w:rFonts w:hint="eastAsia" w:eastAsia="宋体"/>
                <w:b/>
                <w:highlight w:val="none"/>
                <w:vertAlign w:val="baseline"/>
                <w:lang w:val="en-US" w:eastAsia="zh-CN"/>
              </w:rPr>
            </w:pPr>
            <w:r>
              <w:rPr>
                <w:rFonts w:hint="eastAsia"/>
                <w:b/>
                <w:highlight w:val="none"/>
                <w:vertAlign w:val="baseline"/>
                <w:lang w:val="en-US" w:eastAsia="zh-CN"/>
              </w:rPr>
              <w:t>单位</w:t>
            </w:r>
          </w:p>
        </w:tc>
        <w:tc>
          <w:tcPr>
            <w:tcW w:w="900" w:type="dxa"/>
            <w:noWrap w:val="0"/>
            <w:vAlign w:val="center"/>
          </w:tcPr>
          <w:p w14:paraId="276C3E3B">
            <w:pPr>
              <w:snapToGrid w:val="0"/>
              <w:jc w:val="center"/>
              <w:rPr>
                <w:rFonts w:hint="default"/>
                <w:b/>
                <w:highlight w:val="none"/>
                <w:vertAlign w:val="baseline"/>
                <w:lang w:val="en-US" w:eastAsia="zh-CN"/>
              </w:rPr>
            </w:pPr>
            <w:r>
              <w:rPr>
                <w:rFonts w:hint="eastAsia"/>
                <w:b/>
                <w:highlight w:val="none"/>
                <w:vertAlign w:val="baseline"/>
                <w:lang w:val="en-US" w:eastAsia="zh-CN"/>
              </w:rPr>
              <w:t>数量</w:t>
            </w:r>
          </w:p>
        </w:tc>
      </w:tr>
      <w:tr w14:paraId="469E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90" w:hRule="atLeast"/>
          <w:jc w:val="center"/>
        </w:trPr>
        <w:tc>
          <w:tcPr>
            <w:tcW w:w="670" w:type="dxa"/>
            <w:noWrap w:val="0"/>
            <w:vAlign w:val="center"/>
          </w:tcPr>
          <w:p w14:paraId="5366308A">
            <w:pPr>
              <w:keepNext w:val="0"/>
              <w:keepLines w:val="0"/>
              <w:widowControl/>
              <w:suppressLineNumbers w:val="0"/>
              <w:jc w:val="center"/>
              <w:textAlignment w:val="center"/>
              <w:rPr>
                <w:rFonts w:hint="eastAsia" w:eastAsia="宋体"/>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w:t>
            </w:r>
          </w:p>
        </w:tc>
        <w:tc>
          <w:tcPr>
            <w:tcW w:w="1076" w:type="dxa"/>
            <w:noWrap w:val="0"/>
            <w:vAlign w:val="center"/>
          </w:tcPr>
          <w:p w14:paraId="79AAD5C5">
            <w:pPr>
              <w:keepNext w:val="0"/>
              <w:keepLines w:val="0"/>
              <w:widowControl/>
              <w:suppressLineNumbers w:val="0"/>
              <w:jc w:val="center"/>
              <w:textAlignment w:val="center"/>
              <w:rPr>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电子白板</w:t>
            </w:r>
          </w:p>
        </w:tc>
        <w:tc>
          <w:tcPr>
            <w:tcW w:w="6667" w:type="dxa"/>
            <w:noWrap w:val="0"/>
            <w:vAlign w:val="center"/>
          </w:tcPr>
          <w:p w14:paraId="2F1BB1D3">
            <w:pPr>
              <w:keepNext w:val="0"/>
              <w:keepLines w:val="0"/>
              <w:widowControl/>
              <w:suppressLineNumbers w:val="0"/>
              <w:jc w:val="left"/>
              <w:textAlignment w:val="center"/>
              <w:rPr>
                <w:rFonts w:hint="default"/>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1.整机采用采86英寸UHD超高请LED液品屏，显示比例16:9，分辨率3840×2160，整体外观尺寸：宽≥4200mm，高≥1200mm，厚≤98mm。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整机采用防眩光玻璃，屏幕支持防眩光功能。采用全物理钢化玻璃，有效保护屏幕显示画面。钢化玻璃表面硬度≥9H；整机采用全金属外壳，三拼接平面一体化设计，整机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3.整机两侧副屏可支持以下媒介（普通粉笔、液体粉笔、成膜笔）进行板书书写。整机设备副屏支持磁吸附功能，可以满足带有磁吸的板擦教具进行吸附在副屏上；嵌入式系统版本不低于Android 13。内存≥2GB。存储全间≥8GB。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4.采用电容触控方式，支持Windows 系统中进行40点或以上触控，支持Android系统中进行40点或以上触控；书写触控延迟≤25ms；整机触控书写功能集成预测算法，在书写速度≥50cm/s，支持笔迹距离笔的距离小于20mm。</w:t>
            </w:r>
          </w:p>
        </w:tc>
        <w:tc>
          <w:tcPr>
            <w:tcW w:w="773" w:type="dxa"/>
            <w:noWrap w:val="0"/>
            <w:vAlign w:val="center"/>
          </w:tcPr>
          <w:p w14:paraId="3D170543">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套</w:t>
            </w:r>
          </w:p>
        </w:tc>
        <w:tc>
          <w:tcPr>
            <w:tcW w:w="900" w:type="dxa"/>
            <w:noWrap w:val="0"/>
            <w:vAlign w:val="center"/>
          </w:tcPr>
          <w:p w14:paraId="01CF52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14:paraId="5C12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70" w:type="dxa"/>
            <w:noWrap w:val="0"/>
            <w:vAlign w:val="center"/>
          </w:tcPr>
          <w:p w14:paraId="006B141C">
            <w:pPr>
              <w:keepNext w:val="0"/>
              <w:keepLines w:val="0"/>
              <w:widowControl/>
              <w:suppressLineNumbers w:val="0"/>
              <w:jc w:val="center"/>
              <w:textAlignment w:val="center"/>
              <w:rPr>
                <w:rFonts w:hint="default"/>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w:t>
            </w:r>
          </w:p>
        </w:tc>
        <w:tc>
          <w:tcPr>
            <w:tcW w:w="1076" w:type="dxa"/>
            <w:noWrap w:val="0"/>
            <w:vAlign w:val="center"/>
          </w:tcPr>
          <w:p w14:paraId="020DD824">
            <w:pPr>
              <w:keepNext w:val="0"/>
              <w:keepLines w:val="0"/>
              <w:widowControl/>
              <w:suppressLineNumbers w:val="0"/>
              <w:jc w:val="center"/>
              <w:textAlignment w:val="center"/>
              <w:rPr>
                <w:rFonts w:hint="eastAsia"/>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视频展台</w:t>
            </w:r>
          </w:p>
        </w:tc>
        <w:tc>
          <w:tcPr>
            <w:tcW w:w="6667" w:type="dxa"/>
            <w:noWrap w:val="0"/>
            <w:vAlign w:val="center"/>
          </w:tcPr>
          <w:p w14:paraId="74272EDE">
            <w:pPr>
              <w:keepNext w:val="0"/>
              <w:keepLines w:val="0"/>
              <w:widowControl/>
              <w:suppressLineNumbers w:val="0"/>
              <w:jc w:val="left"/>
              <w:textAlignment w:val="center"/>
              <w:rPr>
                <w:rFonts w:hint="default"/>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1.采用≥800万像素摄像头：采用USB五伏电源直接供电，无需额外配置电源适配器，环保无辐射；箱内USB连线采用隐藏式设计，箱内无可见连线且USB口下出，A4大小拍摄幅面，1080P动态视频预览达到30帧/秒。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2.托板及挂墙部分采用金属加强，托板可承重3kg，整机壁挂式安装。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3.支持展台成像画面实时批注，预设多种笔划粗细及颜色供选择，且支持对展台成像画面联同批注内容进行同步缩放、移动，同时托板采用磁吸吸附式机构。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4.展示托板正上方具备LED补光灯，同时可通过交互智能平板中的软件直接控制开关；带自动对焦摄像头；外壳在摄像头部分带保护镜片密封，防护等级达到IP4级别。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5.具有故障自动检测功能。</w:t>
            </w:r>
          </w:p>
        </w:tc>
        <w:tc>
          <w:tcPr>
            <w:tcW w:w="773" w:type="dxa"/>
            <w:noWrap w:val="0"/>
            <w:vAlign w:val="center"/>
          </w:tcPr>
          <w:p w14:paraId="1373BFEE">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个</w:t>
            </w:r>
          </w:p>
        </w:tc>
        <w:tc>
          <w:tcPr>
            <w:tcW w:w="900" w:type="dxa"/>
            <w:noWrap w:val="0"/>
            <w:vAlign w:val="center"/>
          </w:tcPr>
          <w:p w14:paraId="28A319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r>
      <w:tr w14:paraId="488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70" w:type="dxa"/>
            <w:noWrap w:val="0"/>
            <w:vAlign w:val="center"/>
          </w:tcPr>
          <w:p w14:paraId="76577E3B">
            <w:pPr>
              <w:keepNext w:val="0"/>
              <w:keepLines w:val="0"/>
              <w:widowControl/>
              <w:suppressLineNumbers w:val="0"/>
              <w:jc w:val="center"/>
              <w:textAlignment w:val="center"/>
              <w:rPr>
                <w:rFonts w:hint="default"/>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w:t>
            </w:r>
          </w:p>
        </w:tc>
        <w:tc>
          <w:tcPr>
            <w:tcW w:w="1076" w:type="dxa"/>
            <w:noWrap w:val="0"/>
            <w:vAlign w:val="center"/>
          </w:tcPr>
          <w:p w14:paraId="1B3E10E6">
            <w:pPr>
              <w:keepNext w:val="0"/>
              <w:keepLines w:val="0"/>
              <w:widowControl/>
              <w:suppressLineNumbers w:val="0"/>
              <w:jc w:val="center"/>
              <w:textAlignment w:val="center"/>
              <w:rPr>
                <w:rFonts w:hint="eastAsia"/>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午睡课桌凳（可升降）</w:t>
            </w:r>
          </w:p>
        </w:tc>
        <w:tc>
          <w:tcPr>
            <w:tcW w:w="6667" w:type="dxa"/>
            <w:noWrap w:val="0"/>
            <w:vAlign w:val="center"/>
          </w:tcPr>
          <w:p w14:paraId="1D2DEE7A">
            <w:pPr>
              <w:keepNext w:val="0"/>
              <w:keepLines w:val="0"/>
              <w:widowControl/>
              <w:suppressLineNumbers w:val="0"/>
              <w:jc w:val="left"/>
              <w:textAlignment w:val="center"/>
              <w:rPr>
                <w:rFonts w:hint="default"/>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1.桌面：采用全新环保ABS原料；桌斗：采用全新环保PP原料。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面高670mm，桌下净空高≥550mm，桌面深、桌下净空深400mm，桌面宽600mm，桌下净空宽≥440mm，书斗内径规格：≥450mm*345mm，高≥140mm，书斗底部设计有加强筋，底部及背部分别设计通风孔；桌斗外有侧翻部件，如搭配设计小型书包勾，承重力须大于10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3.桌椅架：采用优质冷轧钢管上下套管结构，厚度不小于1.2mm,脚架搭配脚套，脚套配有卡扣，牢固耐磨，不易去掉损坏，桌椅高度均可调节。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4.颜色：淡绿色。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5.工艺：铁件部份工件都经防锈处理后，静电粉末喷涂表面，高温烤制成形，无异味，环保工艺。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功能：桌子和椅子转换午休模式时，不需要调节桌椅高度；只需把桌面侧翻，椅子放倒，即可直接转换午休模式，操作简单，安全，方便，不需要任何工具；座椅或桌斗下面空间设可旋转托腿板，充分利用有限空间，保证学生午休舒适度；翻转灵活，使用简洁方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7.桌子椅子是分体的方便搬动，打扫，更节省摆放空间。</w:t>
            </w:r>
          </w:p>
        </w:tc>
        <w:tc>
          <w:tcPr>
            <w:tcW w:w="773" w:type="dxa"/>
            <w:noWrap w:val="0"/>
            <w:vAlign w:val="center"/>
          </w:tcPr>
          <w:p w14:paraId="48BE47FF">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组</w:t>
            </w:r>
          </w:p>
        </w:tc>
        <w:tc>
          <w:tcPr>
            <w:tcW w:w="900" w:type="dxa"/>
            <w:noWrap w:val="0"/>
            <w:vAlign w:val="center"/>
          </w:tcPr>
          <w:p w14:paraId="492F7B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w:t>
            </w:r>
          </w:p>
        </w:tc>
      </w:tr>
      <w:tr w14:paraId="6093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3039" w:hRule="atLeast"/>
          <w:jc w:val="center"/>
        </w:trPr>
        <w:tc>
          <w:tcPr>
            <w:tcW w:w="670" w:type="dxa"/>
            <w:noWrap w:val="0"/>
            <w:vAlign w:val="center"/>
          </w:tcPr>
          <w:p w14:paraId="6EDCF924">
            <w:pPr>
              <w:keepNext w:val="0"/>
              <w:keepLines w:val="0"/>
              <w:widowControl/>
              <w:suppressLineNumbers w:val="0"/>
              <w:jc w:val="center"/>
              <w:textAlignment w:val="center"/>
              <w:rPr>
                <w:rFonts w:hint="default"/>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w:t>
            </w:r>
          </w:p>
        </w:tc>
        <w:tc>
          <w:tcPr>
            <w:tcW w:w="1076" w:type="dxa"/>
            <w:noWrap w:val="0"/>
            <w:vAlign w:val="center"/>
          </w:tcPr>
          <w:p w14:paraId="101D91AF">
            <w:pPr>
              <w:keepNext w:val="0"/>
              <w:keepLines w:val="0"/>
              <w:widowControl/>
              <w:suppressLineNumbers w:val="0"/>
              <w:jc w:val="center"/>
              <w:textAlignment w:val="center"/>
              <w:rPr>
                <w:rFonts w:hint="eastAsia"/>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普通课桌凳（可升降）</w:t>
            </w:r>
          </w:p>
        </w:tc>
        <w:tc>
          <w:tcPr>
            <w:tcW w:w="6667" w:type="dxa"/>
            <w:noWrap w:val="0"/>
            <w:vAlign w:val="center"/>
          </w:tcPr>
          <w:p w14:paraId="3676CFDE">
            <w:pPr>
              <w:keepNext w:val="0"/>
              <w:keepLines w:val="0"/>
              <w:widowControl/>
              <w:suppressLineNumbers w:val="0"/>
              <w:jc w:val="left"/>
              <w:textAlignment w:val="center"/>
              <w:rPr>
                <w:rFonts w:hint="default"/>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1.桌面：采用全新环保ABS原料；桌斗：采用全新环保PP原料。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面高670mm，桌下净空高≥550mm，桌面深、桌下净空深400mm，桌面宽600mm，桌下净空宽≥440mm，书斗内径规格：≥450mm*345mm，高≥140mm，书斗底部设计有加强筋，底部及背部分别设计通风孔；桌斗外有侧翻部件，如搭配设计小型书包勾，承重力须大于10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3.桌椅架：采用优质冷轧钢管上下套管结构，厚度不小于1.2mm,脚架搭配脚套，脚套配有卡扣，牢固耐磨，不易去掉损坏，桌椅高度均可调节。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4.颜色：淡绿色。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5.工艺：铁件部份工件都经防锈处理后，静电粉末喷涂表面，高温烤制成形，无异味，环保工艺。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6.桌子椅子是分体的方便搬动，打扫，更节省摆放空间。</w:t>
            </w:r>
          </w:p>
        </w:tc>
        <w:tc>
          <w:tcPr>
            <w:tcW w:w="773" w:type="dxa"/>
            <w:noWrap w:val="0"/>
            <w:vAlign w:val="center"/>
          </w:tcPr>
          <w:p w14:paraId="73A0CD49">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组</w:t>
            </w:r>
          </w:p>
        </w:tc>
        <w:tc>
          <w:tcPr>
            <w:tcW w:w="900" w:type="dxa"/>
            <w:noWrap w:val="0"/>
            <w:vAlign w:val="center"/>
          </w:tcPr>
          <w:p w14:paraId="4B4082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200</w:t>
            </w:r>
          </w:p>
        </w:tc>
      </w:tr>
    </w:tbl>
    <w:p w14:paraId="5EE3817F">
      <w:pPr>
        <w:rPr>
          <w:highlight w:val="none"/>
        </w:rPr>
      </w:pPr>
    </w:p>
    <w:p w14:paraId="541FAA58">
      <w:pPr>
        <w:pStyle w:val="72"/>
        <w:numPr>
          <w:ilvl w:val="0"/>
          <w:numId w:val="0"/>
        </w:numPr>
        <w:spacing w:line="360" w:lineRule="auto"/>
        <w:jc w:val="both"/>
        <w:rPr>
          <w:rFonts w:hint="eastAsia"/>
          <w:b w:val="0"/>
          <w:bCs/>
          <w:sz w:val="21"/>
          <w:szCs w:val="21"/>
          <w:highlight w:val="none"/>
          <w:lang w:val="en-US" w:eastAsia="zh-CN"/>
        </w:rPr>
      </w:pPr>
      <w:r>
        <w:rPr>
          <w:rFonts w:hint="eastAsia" w:ascii="Arial" w:hAnsi="Arial" w:eastAsia="宋体" w:cs="Times New Roman"/>
          <w:b w:val="0"/>
          <w:bCs/>
          <w:kern w:val="2"/>
          <w:sz w:val="21"/>
          <w:szCs w:val="21"/>
          <w:highlight w:val="none"/>
          <w:lang w:val="en-US" w:eastAsia="zh-CN" w:bidi="ar-SA"/>
        </w:rPr>
        <w:t>1、</w:t>
      </w:r>
      <w:r>
        <w:rPr>
          <w:rFonts w:hint="eastAsia"/>
          <w:b w:val="0"/>
          <w:bCs/>
          <w:sz w:val="21"/>
          <w:szCs w:val="21"/>
          <w:highlight w:val="none"/>
          <w:lang w:val="en-US" w:eastAsia="zh-CN"/>
        </w:rPr>
        <w:t>本项目核心产品为</w:t>
      </w:r>
      <w:r>
        <w:rPr>
          <w:rFonts w:hint="eastAsia"/>
          <w:b/>
          <w:bCs w:val="0"/>
          <w:sz w:val="21"/>
          <w:szCs w:val="21"/>
          <w:highlight w:val="none"/>
          <w:lang w:val="en-US" w:eastAsia="zh-CN"/>
        </w:rPr>
        <w:t>午睡课桌凳（可升降）</w:t>
      </w:r>
      <w:r>
        <w:rPr>
          <w:rFonts w:hint="eastAsia"/>
          <w:b w:val="0"/>
          <w:bCs/>
          <w:sz w:val="21"/>
          <w:szCs w:val="21"/>
          <w:highlight w:val="none"/>
          <w:lang w:val="en-US" w:eastAsia="zh-CN"/>
        </w:rPr>
        <w:t xml:space="preserve">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731FFD8">
      <w:pPr>
        <w:pStyle w:val="72"/>
        <w:numPr>
          <w:ilvl w:val="0"/>
          <w:numId w:val="0"/>
        </w:numPr>
        <w:spacing w:line="360" w:lineRule="auto"/>
        <w:jc w:val="both"/>
        <w:rPr>
          <w:rFonts w:hint="eastAsia" w:eastAsia="宋体" w:cs="Times New Roman"/>
          <w:b w:val="0"/>
          <w:bCs/>
          <w:sz w:val="21"/>
          <w:szCs w:val="21"/>
          <w:highlight w:val="none"/>
          <w:lang w:val="en-US" w:eastAsia="zh-CN"/>
        </w:rPr>
      </w:pPr>
      <w:r>
        <w:rPr>
          <w:rFonts w:hint="eastAsia" w:ascii="Arial" w:hAnsi="Arial" w:eastAsia="宋体" w:cs="Times New Roman"/>
          <w:b w:val="0"/>
          <w:bCs/>
          <w:kern w:val="2"/>
          <w:sz w:val="21"/>
          <w:szCs w:val="21"/>
          <w:highlight w:val="none"/>
          <w:lang w:val="en-US" w:eastAsia="zh-CN" w:bidi="ar-SA"/>
        </w:rPr>
        <w:t>2、</w:t>
      </w:r>
      <w:r>
        <w:rPr>
          <w:rFonts w:hint="eastAsia" w:eastAsia="宋体" w:cs="Times New Roman"/>
          <w:b w:val="0"/>
          <w:bCs/>
          <w:sz w:val="21"/>
          <w:szCs w:val="21"/>
          <w:highlight w:val="none"/>
          <w:lang w:val="en-US" w:eastAsia="zh-CN"/>
        </w:rPr>
        <w:t>验收标准：达到国家相关专业质量验收规范和标准。</w:t>
      </w:r>
    </w:p>
    <w:p w14:paraId="6193BBF9">
      <w:pPr>
        <w:pStyle w:val="72"/>
        <w:numPr>
          <w:ilvl w:val="0"/>
          <w:numId w:val="0"/>
        </w:numPr>
        <w:spacing w:line="360" w:lineRule="auto"/>
        <w:jc w:val="both"/>
        <w:rPr>
          <w:rFonts w:hint="eastAsia" w:eastAsia="宋体" w:cs="Times New Roman"/>
          <w:b/>
          <w:bCs w:val="0"/>
          <w:sz w:val="21"/>
          <w:szCs w:val="21"/>
          <w:highlight w:val="none"/>
          <w:lang w:val="en-US" w:eastAsia="zh-CN"/>
        </w:rPr>
      </w:pPr>
      <w:r>
        <w:rPr>
          <w:rFonts w:hint="eastAsia" w:eastAsia="宋体" w:cs="Times New Roman"/>
          <w:b/>
          <w:bCs w:val="0"/>
          <w:sz w:val="21"/>
          <w:szCs w:val="21"/>
          <w:highlight w:val="none"/>
          <w:lang w:val="en-US" w:eastAsia="zh-CN"/>
        </w:rPr>
        <w:t>3、样品：本项目午睡课桌凳（可升降）需提供一套样品（贴上公司名称）</w:t>
      </w:r>
    </w:p>
    <w:p w14:paraId="67847EB5">
      <w:pPr>
        <w:pStyle w:val="72"/>
        <w:numPr>
          <w:ilvl w:val="0"/>
          <w:numId w:val="0"/>
        </w:numPr>
        <w:spacing w:line="360" w:lineRule="auto"/>
        <w:ind w:firstLine="843" w:firstLineChars="400"/>
        <w:jc w:val="both"/>
        <w:rPr>
          <w:rFonts w:hint="default" w:eastAsia="宋体" w:cs="Times New Roman"/>
          <w:b/>
          <w:bCs w:val="0"/>
          <w:sz w:val="21"/>
          <w:szCs w:val="21"/>
          <w:highlight w:val="none"/>
          <w:lang w:val="en-US" w:eastAsia="zh-CN"/>
        </w:rPr>
      </w:pPr>
      <w:r>
        <w:rPr>
          <w:rFonts w:hint="eastAsia" w:eastAsia="宋体" w:cs="Times New Roman"/>
          <w:b/>
          <w:bCs w:val="0"/>
          <w:sz w:val="21"/>
          <w:szCs w:val="21"/>
          <w:highlight w:val="none"/>
          <w:lang w:val="en-US" w:eastAsia="zh-CN"/>
        </w:rPr>
        <w:t>开标前联系招标代理机构，统一放置。联系电话：16637865003</w:t>
      </w:r>
    </w:p>
    <w:p w14:paraId="28CF20BA">
      <w:pPr>
        <w:pStyle w:val="15"/>
        <w:rPr>
          <w:b w:val="0"/>
          <w:bCs/>
          <w:highlight w:val="none"/>
        </w:rPr>
      </w:pPr>
    </w:p>
    <w:p w14:paraId="2F09A8E5">
      <w:pPr>
        <w:tabs>
          <w:tab w:val="left" w:pos="3527"/>
        </w:tabs>
        <w:autoSpaceDE w:val="0"/>
        <w:autoSpaceDN w:val="0"/>
        <w:spacing w:line="360" w:lineRule="auto"/>
        <w:jc w:val="left"/>
        <w:rPr>
          <w:rFonts w:hint="eastAsia" w:ascii="宋体" w:hAnsi="宋体" w:eastAsia="宋体"/>
          <w:spacing w:val="-3"/>
          <w:highlight w:val="none"/>
          <w:lang w:eastAsia="zh-CN"/>
        </w:rPr>
      </w:pPr>
    </w:p>
    <w:p w14:paraId="2B47020A">
      <w:pPr>
        <w:rPr>
          <w:highlight w:val="none"/>
        </w:rPr>
      </w:pPr>
    </w:p>
    <w:p w14:paraId="68CE6315">
      <w:pPr>
        <w:jc w:val="center"/>
        <w:rPr>
          <w:rFonts w:hint="eastAsia" w:ascii="宋体" w:hAnsi="宋体" w:cs="宋体"/>
          <w:b/>
          <w:bCs/>
          <w:sz w:val="56"/>
          <w:szCs w:val="56"/>
          <w:highlight w:val="none"/>
        </w:rPr>
      </w:pPr>
    </w:p>
    <w:p w14:paraId="5DA6E238">
      <w:pPr>
        <w:jc w:val="center"/>
        <w:rPr>
          <w:rFonts w:hint="eastAsia" w:ascii="宋体" w:hAnsi="宋体" w:cs="宋体"/>
          <w:b/>
          <w:bCs/>
          <w:sz w:val="56"/>
          <w:szCs w:val="56"/>
          <w:highlight w:val="none"/>
        </w:rPr>
      </w:pPr>
    </w:p>
    <w:p w14:paraId="02AC7160">
      <w:pPr>
        <w:jc w:val="center"/>
        <w:rPr>
          <w:rFonts w:hint="eastAsia" w:ascii="宋体" w:hAnsi="宋体" w:cs="宋体"/>
          <w:b/>
          <w:bCs/>
          <w:sz w:val="56"/>
          <w:szCs w:val="56"/>
          <w:highlight w:val="none"/>
        </w:rPr>
      </w:pPr>
    </w:p>
    <w:p w14:paraId="54ADD45C">
      <w:pPr>
        <w:jc w:val="center"/>
        <w:rPr>
          <w:rFonts w:hint="eastAsia" w:ascii="宋体" w:hAnsi="宋体" w:cs="宋体"/>
          <w:b/>
          <w:bCs/>
          <w:sz w:val="56"/>
          <w:szCs w:val="56"/>
          <w:highlight w:val="none"/>
        </w:rPr>
      </w:pPr>
    </w:p>
    <w:p w14:paraId="1BAE3BE2">
      <w:pPr>
        <w:jc w:val="center"/>
        <w:rPr>
          <w:rFonts w:hint="eastAsia" w:ascii="宋体" w:hAnsi="宋体" w:cs="宋体"/>
          <w:b/>
          <w:bCs/>
          <w:sz w:val="56"/>
          <w:szCs w:val="56"/>
          <w:highlight w:val="none"/>
        </w:rPr>
      </w:pPr>
    </w:p>
    <w:p w14:paraId="067D12FE">
      <w:pPr>
        <w:jc w:val="center"/>
        <w:rPr>
          <w:sz w:val="36"/>
          <w:szCs w:val="36"/>
          <w:highlight w:val="none"/>
        </w:rPr>
      </w:pPr>
      <w:r>
        <w:rPr>
          <w:rFonts w:hint="eastAsia" w:ascii="宋体" w:hAnsi="宋体" w:cs="宋体"/>
          <w:b/>
          <w:bCs/>
          <w:sz w:val="56"/>
          <w:szCs w:val="56"/>
          <w:highlight w:val="none"/>
        </w:rPr>
        <w:t>第五章合同条款及格式</w:t>
      </w:r>
      <w:bookmarkEnd w:id="102"/>
      <w:bookmarkStart w:id="103" w:name="_Toc454018439"/>
      <w:bookmarkStart w:id="104" w:name="_Toc30406"/>
      <w:bookmarkStart w:id="105" w:name="_Toc23970"/>
      <w:bookmarkStart w:id="106" w:name="_Toc2817"/>
      <w:bookmarkStart w:id="107" w:name="OLE_LINK20"/>
    </w:p>
    <w:p w14:paraId="793D739D">
      <w:pPr>
        <w:pStyle w:val="13"/>
        <w:widowControl w:val="0"/>
        <w:autoSpaceDE w:val="0"/>
        <w:autoSpaceDN w:val="0"/>
        <w:adjustRightInd w:val="0"/>
        <w:spacing w:before="0" w:beforeAutospacing="0" w:after="0" w:afterAutospacing="0"/>
        <w:jc w:val="center"/>
        <w:rPr>
          <w:sz w:val="36"/>
          <w:szCs w:val="36"/>
          <w:highlight w:val="none"/>
        </w:rPr>
      </w:pPr>
      <w:r>
        <w:rPr>
          <w:rFonts w:hint="eastAsia"/>
          <w:sz w:val="36"/>
          <w:szCs w:val="36"/>
          <w:highlight w:val="none"/>
        </w:rPr>
        <w:t>合同协议书</w:t>
      </w:r>
      <w:bookmarkEnd w:id="103"/>
    </w:p>
    <w:tbl>
      <w:tblPr>
        <w:tblStyle w:val="16"/>
        <w:tblW w:w="8836" w:type="dxa"/>
        <w:tblInd w:w="423" w:type="dxa"/>
        <w:tblLayout w:type="fixed"/>
        <w:tblCellMar>
          <w:top w:w="0" w:type="dxa"/>
          <w:left w:w="108" w:type="dxa"/>
          <w:bottom w:w="0" w:type="dxa"/>
          <w:right w:w="108" w:type="dxa"/>
        </w:tblCellMar>
      </w:tblPr>
      <w:tblGrid>
        <w:gridCol w:w="8836"/>
      </w:tblGrid>
      <w:tr w14:paraId="38B6A7FD">
        <w:tblPrEx>
          <w:tblCellMar>
            <w:top w:w="0" w:type="dxa"/>
            <w:left w:w="108" w:type="dxa"/>
            <w:bottom w:w="0" w:type="dxa"/>
            <w:right w:w="108" w:type="dxa"/>
          </w:tblCellMar>
        </w:tblPrEx>
        <w:trPr>
          <w:trHeight w:val="1106" w:hRule="atLeast"/>
        </w:trPr>
        <w:tc>
          <w:tcPr>
            <w:tcW w:w="8836" w:type="dxa"/>
            <w:tcBorders>
              <w:top w:val="single" w:color="000000" w:sz="4" w:space="0"/>
              <w:left w:val="single" w:color="000000" w:sz="4" w:space="0"/>
              <w:bottom w:val="single" w:color="000000" w:sz="4" w:space="0"/>
              <w:right w:val="single" w:color="000000" w:sz="4" w:space="0"/>
            </w:tcBorders>
            <w:noWrap w:val="0"/>
            <w:vAlign w:val="top"/>
          </w:tcPr>
          <w:p w14:paraId="0E6FD42E">
            <w:pPr>
              <w:pStyle w:val="13"/>
              <w:widowControl w:val="0"/>
              <w:autoSpaceDE w:val="0"/>
              <w:autoSpaceDN w:val="0"/>
              <w:adjustRightInd w:val="0"/>
              <w:spacing w:before="0" w:beforeAutospacing="0" w:after="0" w:afterAutospacing="0" w:line="360" w:lineRule="auto"/>
              <w:rPr>
                <w:sz w:val="21"/>
                <w:szCs w:val="21"/>
                <w:highlight w:val="none"/>
              </w:rPr>
            </w:pPr>
            <w:r>
              <w:rPr>
                <w:rFonts w:hint="eastAsia"/>
                <w:sz w:val="21"/>
                <w:szCs w:val="21"/>
                <w:highlight w:val="none"/>
              </w:rPr>
              <w:t>注释： </w:t>
            </w:r>
          </w:p>
          <w:p w14:paraId="37CB33E0">
            <w:pPr>
              <w:pStyle w:val="13"/>
              <w:widowControl w:val="0"/>
              <w:autoSpaceDE w:val="0"/>
              <w:autoSpaceDN w:val="0"/>
              <w:adjustRightInd w:val="0"/>
              <w:spacing w:before="0" w:beforeAutospacing="0" w:after="0" w:afterAutospacing="0" w:line="360" w:lineRule="auto"/>
              <w:rPr>
                <w:sz w:val="21"/>
                <w:szCs w:val="21"/>
                <w:highlight w:val="none"/>
              </w:rPr>
            </w:pPr>
            <w:r>
              <w:rPr>
                <w:sz w:val="21"/>
                <w:szCs w:val="21"/>
                <w:highlight w:val="none"/>
              </w:rPr>
              <w:t>本合同协议书格式条款作为双方签订合同的参考。双方为阐明各方的权利和义务，经协商可增加或减少条款。 但不得与</w:t>
            </w:r>
            <w:r>
              <w:rPr>
                <w:rFonts w:hint="eastAsia"/>
                <w:sz w:val="21"/>
                <w:szCs w:val="21"/>
                <w:highlight w:val="none"/>
              </w:rPr>
              <w:t>磋商文件</w:t>
            </w:r>
            <w:r>
              <w:rPr>
                <w:sz w:val="21"/>
                <w:szCs w:val="21"/>
                <w:highlight w:val="none"/>
              </w:rPr>
              <w:t>、</w:t>
            </w:r>
            <w:r>
              <w:rPr>
                <w:rFonts w:hint="eastAsia"/>
                <w:sz w:val="21"/>
                <w:szCs w:val="21"/>
                <w:highlight w:val="none"/>
              </w:rPr>
              <w:t>响应文件</w:t>
            </w:r>
            <w:r>
              <w:rPr>
                <w:sz w:val="21"/>
                <w:szCs w:val="21"/>
                <w:highlight w:val="none"/>
              </w:rPr>
              <w:t>的实质性内容相背离。</w:t>
            </w:r>
          </w:p>
        </w:tc>
      </w:tr>
    </w:tbl>
    <w:p w14:paraId="1CED66AC">
      <w:pPr>
        <w:pStyle w:val="71"/>
        <w:spacing w:line="360" w:lineRule="auto"/>
        <w:rPr>
          <w:sz w:val="21"/>
          <w:szCs w:val="21"/>
          <w:highlight w:val="none"/>
          <w:lang w:val="en-GB"/>
        </w:rPr>
      </w:pPr>
      <w:r>
        <w:rPr>
          <w:rFonts w:hint="eastAsia"/>
          <w:sz w:val="21"/>
          <w:szCs w:val="21"/>
          <w:highlight w:val="none"/>
          <w:lang w:val="en-GB"/>
        </w:rPr>
        <w:t>合同编号：</w:t>
      </w:r>
    </w:p>
    <w:p w14:paraId="0E0D7019">
      <w:pPr>
        <w:pStyle w:val="71"/>
        <w:spacing w:line="360" w:lineRule="auto"/>
        <w:rPr>
          <w:sz w:val="21"/>
          <w:szCs w:val="21"/>
          <w:highlight w:val="none"/>
          <w:lang w:val="en-GB"/>
        </w:rPr>
      </w:pPr>
      <w:r>
        <w:rPr>
          <w:rFonts w:hint="eastAsia"/>
          <w:sz w:val="21"/>
          <w:szCs w:val="21"/>
          <w:highlight w:val="none"/>
          <w:lang w:val="en-GB"/>
        </w:rPr>
        <w:t>甲方(采购人)：</w:t>
      </w:r>
      <w:r>
        <w:rPr>
          <w:rFonts w:hint="eastAsia"/>
          <w:sz w:val="21"/>
          <w:szCs w:val="21"/>
          <w:highlight w:val="none"/>
          <w:u w:val="single"/>
          <w:lang w:val="en-GB"/>
        </w:rPr>
        <w:t xml:space="preserve">                  </w:t>
      </w:r>
      <w:r>
        <w:rPr>
          <w:rFonts w:hint="eastAsia"/>
          <w:sz w:val="21"/>
          <w:szCs w:val="21"/>
          <w:highlight w:val="none"/>
          <w:lang w:val="en-GB"/>
        </w:rPr>
        <w:t xml:space="preserve"> 住所地：</w:t>
      </w:r>
      <w:r>
        <w:rPr>
          <w:rFonts w:hint="eastAsia"/>
          <w:sz w:val="21"/>
          <w:szCs w:val="21"/>
          <w:highlight w:val="none"/>
          <w:u w:val="single"/>
          <w:lang w:val="en-GB"/>
        </w:rPr>
        <w:t xml:space="preserve">                  </w:t>
      </w:r>
      <w:r>
        <w:rPr>
          <w:rFonts w:hint="eastAsia"/>
          <w:sz w:val="21"/>
          <w:szCs w:val="21"/>
          <w:highlight w:val="none"/>
          <w:lang w:val="en-GB"/>
        </w:rPr>
        <w:t xml:space="preserve">                           </w:t>
      </w:r>
    </w:p>
    <w:p w14:paraId="2EBAB3CF">
      <w:pPr>
        <w:pStyle w:val="71"/>
        <w:spacing w:line="360" w:lineRule="auto"/>
        <w:rPr>
          <w:rFonts w:hint="eastAsia"/>
          <w:sz w:val="21"/>
          <w:szCs w:val="21"/>
          <w:highlight w:val="none"/>
          <w:u w:val="single"/>
          <w:lang w:val="en-US" w:eastAsia="zh-CN"/>
        </w:rPr>
      </w:pPr>
      <w:r>
        <w:rPr>
          <w:rFonts w:hint="eastAsia"/>
          <w:sz w:val="21"/>
          <w:szCs w:val="21"/>
          <w:highlight w:val="none"/>
          <w:lang w:val="en-GB"/>
        </w:rPr>
        <w:t>乙方（中标人）：</w:t>
      </w:r>
      <w:r>
        <w:rPr>
          <w:rFonts w:hint="eastAsia"/>
          <w:sz w:val="21"/>
          <w:szCs w:val="21"/>
          <w:highlight w:val="none"/>
          <w:u w:val="single"/>
          <w:lang w:val="en-GB"/>
        </w:rPr>
        <w:t xml:space="preserve">                 </w:t>
      </w:r>
      <w:r>
        <w:rPr>
          <w:rFonts w:hint="eastAsia"/>
          <w:sz w:val="21"/>
          <w:szCs w:val="21"/>
          <w:highlight w:val="none"/>
          <w:u w:val="none"/>
          <w:lang w:val="en-US" w:eastAsia="zh-CN"/>
        </w:rPr>
        <w:t xml:space="preserve"> </w:t>
      </w:r>
      <w:r>
        <w:rPr>
          <w:rFonts w:hint="eastAsia"/>
          <w:sz w:val="21"/>
          <w:szCs w:val="21"/>
          <w:highlight w:val="none"/>
          <w:lang w:val="en-GB"/>
        </w:rPr>
        <w:t>住所地：</w:t>
      </w:r>
      <w:r>
        <w:rPr>
          <w:rFonts w:hint="eastAsia"/>
          <w:sz w:val="21"/>
          <w:szCs w:val="21"/>
          <w:highlight w:val="none"/>
          <w:u w:val="single"/>
          <w:lang w:val="en-US" w:eastAsia="zh-CN"/>
        </w:rPr>
        <w:t xml:space="preserve">                  </w:t>
      </w:r>
    </w:p>
    <w:p w14:paraId="433A09BF">
      <w:pPr>
        <w:pStyle w:val="71"/>
        <w:spacing w:line="360" w:lineRule="auto"/>
        <w:rPr>
          <w:sz w:val="21"/>
          <w:szCs w:val="21"/>
          <w:highlight w:val="none"/>
          <w:lang w:val="en-GB"/>
        </w:rPr>
      </w:pPr>
      <w:r>
        <w:rPr>
          <w:rFonts w:hint="eastAsia"/>
          <w:sz w:val="21"/>
          <w:szCs w:val="21"/>
          <w:highlight w:val="none"/>
          <w:lang w:val="en-GB"/>
        </w:rPr>
        <w:t>合同签订地点：</w:t>
      </w:r>
      <w:r>
        <w:rPr>
          <w:rFonts w:hint="eastAsia"/>
          <w:sz w:val="21"/>
          <w:szCs w:val="21"/>
          <w:highlight w:val="none"/>
          <w:u w:val="single"/>
          <w:lang w:val="en-GB"/>
        </w:rPr>
        <w:t>　　　　　</w:t>
      </w:r>
      <w:r>
        <w:rPr>
          <w:rFonts w:hint="eastAsia"/>
          <w:sz w:val="21"/>
          <w:szCs w:val="21"/>
          <w:highlight w:val="none"/>
          <w:u w:val="single"/>
          <w:lang w:val="en-US" w:eastAsia="zh-CN"/>
        </w:rPr>
        <w:t xml:space="preserve">           </w:t>
      </w:r>
      <w:r>
        <w:rPr>
          <w:rFonts w:hint="eastAsia"/>
          <w:sz w:val="21"/>
          <w:szCs w:val="21"/>
          <w:highlight w:val="none"/>
          <w:lang w:val="en-GB"/>
        </w:rPr>
        <w:t>签订日期：</w:t>
      </w:r>
      <w:r>
        <w:rPr>
          <w:rFonts w:hint="eastAsia"/>
          <w:sz w:val="21"/>
          <w:szCs w:val="21"/>
          <w:highlight w:val="none"/>
          <w:u w:val="single"/>
          <w:lang w:val="en-GB"/>
        </w:rPr>
        <w:t xml:space="preserve">    </w:t>
      </w:r>
      <w:r>
        <w:rPr>
          <w:rFonts w:hint="eastAsia"/>
          <w:sz w:val="21"/>
          <w:szCs w:val="21"/>
          <w:highlight w:val="none"/>
          <w:lang w:val="en-GB"/>
        </w:rPr>
        <w:t>年</w:t>
      </w:r>
      <w:r>
        <w:rPr>
          <w:rFonts w:hint="eastAsia"/>
          <w:sz w:val="21"/>
          <w:szCs w:val="21"/>
          <w:highlight w:val="none"/>
          <w:u w:val="single"/>
          <w:lang w:val="en-GB"/>
        </w:rPr>
        <w:t xml:space="preserve">   </w:t>
      </w:r>
      <w:r>
        <w:rPr>
          <w:rFonts w:hint="eastAsia"/>
          <w:sz w:val="21"/>
          <w:szCs w:val="21"/>
          <w:highlight w:val="none"/>
          <w:lang w:val="en-GB"/>
        </w:rPr>
        <w:t>月</w:t>
      </w:r>
      <w:r>
        <w:rPr>
          <w:rFonts w:hint="eastAsia"/>
          <w:sz w:val="21"/>
          <w:szCs w:val="21"/>
          <w:highlight w:val="none"/>
          <w:u w:val="single"/>
          <w:lang w:val="en-GB"/>
        </w:rPr>
        <w:t xml:space="preserve">   </w:t>
      </w:r>
      <w:r>
        <w:rPr>
          <w:rFonts w:hint="eastAsia"/>
          <w:sz w:val="21"/>
          <w:szCs w:val="21"/>
          <w:highlight w:val="none"/>
          <w:lang w:val="en-GB"/>
        </w:rPr>
        <w:t>日</w:t>
      </w:r>
    </w:p>
    <w:p w14:paraId="19B13F2E">
      <w:pPr>
        <w:pStyle w:val="71"/>
        <w:spacing w:line="360" w:lineRule="auto"/>
        <w:rPr>
          <w:sz w:val="21"/>
          <w:szCs w:val="21"/>
          <w:highlight w:val="none"/>
          <w:lang w:val="en-GB"/>
        </w:rPr>
      </w:pPr>
      <w:r>
        <w:rPr>
          <w:rFonts w:hint="eastAsia"/>
          <w:sz w:val="21"/>
          <w:szCs w:val="21"/>
          <w:highlight w:val="none"/>
          <w:lang w:val="en-GB"/>
        </w:rPr>
        <w:t xml:space="preserve"> 根据《中华人民共和国政府采购法》、《中华人民共和国</w:t>
      </w:r>
      <w:r>
        <w:rPr>
          <w:rFonts w:hint="eastAsia"/>
          <w:sz w:val="21"/>
          <w:szCs w:val="21"/>
          <w:highlight w:val="none"/>
          <w:lang w:val="en-GB" w:eastAsia="zh-CN"/>
        </w:rPr>
        <w:t>民法典</w:t>
      </w:r>
      <w:r>
        <w:rPr>
          <w:rFonts w:hint="eastAsia"/>
          <w:sz w:val="21"/>
          <w:szCs w:val="21"/>
          <w:highlight w:val="none"/>
          <w:lang w:val="en-GB"/>
        </w:rPr>
        <w:t>》等法律法规的规定，甲乙双方按照招标结果（项目名称：</w:t>
      </w:r>
      <w:r>
        <w:rPr>
          <w:rFonts w:hint="eastAsia"/>
          <w:sz w:val="21"/>
          <w:szCs w:val="21"/>
          <w:highlight w:val="none"/>
          <w:u w:val="single"/>
        </w:rPr>
        <w:t xml:space="preserve">       </w:t>
      </w:r>
      <w:r>
        <w:rPr>
          <w:rFonts w:hint="eastAsia"/>
          <w:sz w:val="21"/>
          <w:szCs w:val="21"/>
          <w:highlight w:val="none"/>
          <w:u w:val="single"/>
          <w:lang w:val="en-GB"/>
        </w:rPr>
        <w:t>　　　　　　</w:t>
      </w:r>
      <w:r>
        <w:rPr>
          <w:rFonts w:hint="eastAsia"/>
          <w:sz w:val="21"/>
          <w:szCs w:val="21"/>
          <w:highlight w:val="none"/>
          <w:lang w:val="en-GB"/>
        </w:rPr>
        <w:t>，项目编号：</w:t>
      </w:r>
      <w:r>
        <w:rPr>
          <w:rFonts w:hint="eastAsia"/>
          <w:sz w:val="21"/>
          <w:szCs w:val="21"/>
          <w:highlight w:val="none"/>
          <w:u w:val="single"/>
          <w:lang w:val="en-GB"/>
        </w:rPr>
        <w:t>　　　</w:t>
      </w:r>
      <w:r>
        <w:rPr>
          <w:rFonts w:hint="eastAsia"/>
          <w:sz w:val="21"/>
          <w:szCs w:val="21"/>
          <w:highlight w:val="none"/>
          <w:lang w:val="en-GB"/>
        </w:rPr>
        <w:t>）签订本合同。</w:t>
      </w:r>
    </w:p>
    <w:p w14:paraId="5C158617">
      <w:pPr>
        <w:pStyle w:val="71"/>
        <w:spacing w:line="360" w:lineRule="auto"/>
        <w:rPr>
          <w:sz w:val="21"/>
          <w:szCs w:val="21"/>
          <w:highlight w:val="none"/>
          <w:lang w:val="en-GB"/>
        </w:rPr>
      </w:pPr>
      <w:r>
        <w:rPr>
          <w:rFonts w:hint="eastAsia"/>
          <w:sz w:val="21"/>
          <w:szCs w:val="21"/>
          <w:highlight w:val="none"/>
          <w:lang w:val="en-GB"/>
        </w:rPr>
        <w:t>第一条：合同标的   乙方应根据本项目要求按招标内容和中标结果提供下列产品（或服务），包括附带的备品备件及专用工具等：</w:t>
      </w:r>
    </w:p>
    <w:p w14:paraId="5E640E6F">
      <w:pPr>
        <w:pStyle w:val="71"/>
        <w:spacing w:line="360" w:lineRule="auto"/>
        <w:rPr>
          <w:sz w:val="21"/>
          <w:szCs w:val="21"/>
          <w:highlight w:val="none"/>
          <w:lang w:val="en-GB"/>
        </w:rPr>
      </w:pPr>
      <w:r>
        <w:rPr>
          <w:rFonts w:hint="eastAsia"/>
          <w:sz w:val="21"/>
          <w:szCs w:val="21"/>
          <w:highlight w:val="none"/>
          <w:lang w:val="en-GB"/>
        </w:rPr>
        <w:t>（详见招标文件中的“招标内容及技术要求”及有关补充文件、中标人投标文件中的“投标内容明细表”等）</w:t>
      </w:r>
    </w:p>
    <w:p w14:paraId="75DAB0AE">
      <w:pPr>
        <w:pStyle w:val="71"/>
        <w:spacing w:line="360" w:lineRule="auto"/>
        <w:rPr>
          <w:sz w:val="21"/>
          <w:szCs w:val="21"/>
          <w:highlight w:val="none"/>
          <w:lang w:val="en-GB"/>
        </w:rPr>
      </w:pPr>
      <w:r>
        <w:rPr>
          <w:rFonts w:hint="eastAsia"/>
          <w:sz w:val="21"/>
          <w:szCs w:val="21"/>
          <w:highlight w:val="none"/>
          <w:lang w:val="en-GB"/>
        </w:rPr>
        <w:t>第二条：合同总价款    本合同项下项目的总价款为人民币（大写）：</w:t>
      </w:r>
      <w:r>
        <w:rPr>
          <w:rFonts w:hint="eastAsia"/>
          <w:sz w:val="21"/>
          <w:szCs w:val="21"/>
          <w:highlight w:val="none"/>
          <w:u w:val="single"/>
          <w:lang w:val="en-GB"/>
        </w:rPr>
        <w:t xml:space="preserve">               </w:t>
      </w:r>
      <w:r>
        <w:rPr>
          <w:rFonts w:hint="eastAsia"/>
          <w:sz w:val="21"/>
          <w:szCs w:val="21"/>
          <w:highlight w:val="none"/>
          <w:lang w:val="en-GB"/>
        </w:rPr>
        <w:t>（￥：</w:t>
      </w:r>
      <w:r>
        <w:rPr>
          <w:rFonts w:hint="eastAsia"/>
          <w:sz w:val="21"/>
          <w:szCs w:val="21"/>
          <w:highlight w:val="none"/>
          <w:u w:val="single"/>
          <w:lang w:val="en-GB"/>
        </w:rPr>
        <w:t>　　　　　</w:t>
      </w:r>
      <w:r>
        <w:rPr>
          <w:rFonts w:hint="eastAsia"/>
          <w:sz w:val="21"/>
          <w:szCs w:val="21"/>
          <w:highlight w:val="none"/>
          <w:lang w:val="en-GB"/>
        </w:rPr>
        <w:t>）。合同总价款中包含：本招标采购对象，及与之相关的设计、制造、包装、运输、装卸、安装、调试、质量检验、各项规费和税费、保险费、意外事故、等验收合格前全部费用，以及备品备件、专用工具、技术培训、技术资料、保修期内的各项保修和系统维护费用、相应的伴随服务和售后服务费用等。</w:t>
      </w:r>
    </w:p>
    <w:p w14:paraId="2107F6DF">
      <w:pPr>
        <w:pStyle w:val="71"/>
        <w:spacing w:line="360" w:lineRule="auto"/>
        <w:rPr>
          <w:sz w:val="21"/>
          <w:szCs w:val="21"/>
          <w:highlight w:val="none"/>
          <w:lang w:val="en-GB"/>
        </w:rPr>
      </w:pPr>
      <w:r>
        <w:rPr>
          <w:rFonts w:hint="eastAsia"/>
          <w:sz w:val="21"/>
          <w:szCs w:val="21"/>
          <w:highlight w:val="none"/>
          <w:lang w:val="en-GB"/>
        </w:rPr>
        <w:t>第三条：合同文件的组成　　</w:t>
      </w:r>
    </w:p>
    <w:p w14:paraId="002FEC04">
      <w:pPr>
        <w:pStyle w:val="71"/>
        <w:spacing w:line="360" w:lineRule="auto"/>
        <w:rPr>
          <w:sz w:val="21"/>
          <w:szCs w:val="21"/>
          <w:highlight w:val="none"/>
          <w:lang w:val="en-GB"/>
        </w:rPr>
      </w:pPr>
      <w:r>
        <w:rPr>
          <w:rFonts w:hint="eastAsia"/>
          <w:sz w:val="21"/>
          <w:szCs w:val="21"/>
          <w:highlight w:val="none"/>
          <w:lang w:val="en-GB"/>
        </w:rPr>
        <w:t>下列文件共同构成合同文件：</w:t>
      </w:r>
    </w:p>
    <w:p w14:paraId="4937ADBC">
      <w:pPr>
        <w:pStyle w:val="71"/>
        <w:spacing w:line="360" w:lineRule="auto"/>
        <w:rPr>
          <w:sz w:val="21"/>
          <w:szCs w:val="21"/>
          <w:highlight w:val="none"/>
          <w:lang w:val="en-GB"/>
        </w:rPr>
      </w:pPr>
      <w:r>
        <w:rPr>
          <w:rFonts w:hint="eastAsia"/>
          <w:sz w:val="21"/>
          <w:szCs w:val="21"/>
          <w:highlight w:val="none"/>
          <w:lang w:val="en-GB"/>
        </w:rPr>
        <w:t>本采购合同；</w:t>
      </w:r>
    </w:p>
    <w:p w14:paraId="2B850399">
      <w:pPr>
        <w:pStyle w:val="71"/>
        <w:spacing w:line="360" w:lineRule="auto"/>
        <w:rPr>
          <w:sz w:val="21"/>
          <w:szCs w:val="21"/>
          <w:highlight w:val="none"/>
          <w:lang w:val="en-GB"/>
        </w:rPr>
      </w:pPr>
      <w:r>
        <w:rPr>
          <w:rFonts w:hint="eastAsia"/>
          <w:sz w:val="21"/>
          <w:szCs w:val="21"/>
          <w:highlight w:val="none"/>
          <w:lang w:val="en-GB"/>
        </w:rPr>
        <w:t>中标通知书；</w:t>
      </w:r>
    </w:p>
    <w:p w14:paraId="3CCBA428">
      <w:pPr>
        <w:pStyle w:val="71"/>
        <w:spacing w:line="360" w:lineRule="auto"/>
        <w:rPr>
          <w:sz w:val="21"/>
          <w:szCs w:val="21"/>
          <w:highlight w:val="none"/>
          <w:lang w:val="en-GB"/>
        </w:rPr>
      </w:pPr>
      <w:r>
        <w:rPr>
          <w:rFonts w:hint="eastAsia"/>
          <w:sz w:val="21"/>
          <w:szCs w:val="21"/>
          <w:highlight w:val="none"/>
          <w:lang w:val="en-GB"/>
        </w:rPr>
        <w:t>投标函及开标一览表；</w:t>
      </w:r>
    </w:p>
    <w:p w14:paraId="4592E6CC">
      <w:pPr>
        <w:pStyle w:val="71"/>
        <w:spacing w:line="360" w:lineRule="auto"/>
        <w:rPr>
          <w:sz w:val="21"/>
          <w:szCs w:val="21"/>
          <w:highlight w:val="none"/>
          <w:lang w:val="en-GB"/>
        </w:rPr>
      </w:pPr>
      <w:r>
        <w:rPr>
          <w:rFonts w:hint="eastAsia"/>
          <w:sz w:val="21"/>
          <w:szCs w:val="21"/>
          <w:highlight w:val="none"/>
          <w:lang w:val="en-GB"/>
        </w:rPr>
        <w:t>招标文件中的“项目需求及参数要求”；</w:t>
      </w:r>
    </w:p>
    <w:p w14:paraId="4E7043EC">
      <w:pPr>
        <w:pStyle w:val="71"/>
        <w:spacing w:line="360" w:lineRule="auto"/>
        <w:rPr>
          <w:sz w:val="21"/>
          <w:szCs w:val="21"/>
          <w:highlight w:val="none"/>
          <w:lang w:val="en-GB"/>
        </w:rPr>
      </w:pPr>
      <w:r>
        <w:rPr>
          <w:rFonts w:hint="eastAsia"/>
          <w:sz w:val="21"/>
          <w:szCs w:val="21"/>
          <w:highlight w:val="none"/>
          <w:lang w:val="en-GB"/>
        </w:rPr>
        <w:t>中标人的投标文件中的“投标内容明细表”及“服务内容”；</w:t>
      </w:r>
    </w:p>
    <w:p w14:paraId="34AE77FD">
      <w:pPr>
        <w:pStyle w:val="71"/>
        <w:spacing w:line="360" w:lineRule="auto"/>
        <w:rPr>
          <w:sz w:val="21"/>
          <w:szCs w:val="21"/>
          <w:highlight w:val="none"/>
          <w:lang w:val="en-GB"/>
        </w:rPr>
      </w:pPr>
      <w:r>
        <w:rPr>
          <w:rFonts w:hint="eastAsia"/>
          <w:sz w:val="21"/>
          <w:szCs w:val="21"/>
          <w:highlight w:val="none"/>
          <w:lang w:val="en-GB"/>
        </w:rPr>
        <w:t>经双方协商同意和有关监督部门批准的其他内容。</w:t>
      </w:r>
    </w:p>
    <w:p w14:paraId="77E56220">
      <w:pPr>
        <w:pStyle w:val="71"/>
        <w:spacing w:line="360" w:lineRule="auto"/>
        <w:rPr>
          <w:sz w:val="21"/>
          <w:szCs w:val="21"/>
          <w:highlight w:val="none"/>
          <w:lang w:val="en-GB"/>
        </w:rPr>
      </w:pPr>
      <w:r>
        <w:rPr>
          <w:rFonts w:hint="eastAsia"/>
          <w:sz w:val="21"/>
          <w:szCs w:val="21"/>
          <w:highlight w:val="none"/>
          <w:lang w:val="en-GB"/>
        </w:rPr>
        <w:t>上述文件互相补充和解释，如有不明确或不一致之处，以次序在先者为准。</w:t>
      </w:r>
    </w:p>
    <w:p w14:paraId="54E371F4">
      <w:pPr>
        <w:pStyle w:val="71"/>
        <w:spacing w:line="360" w:lineRule="auto"/>
        <w:rPr>
          <w:sz w:val="21"/>
          <w:szCs w:val="21"/>
          <w:highlight w:val="none"/>
          <w:lang w:val="en-GB"/>
        </w:rPr>
      </w:pPr>
      <w:r>
        <w:rPr>
          <w:rFonts w:hint="eastAsia"/>
          <w:sz w:val="21"/>
          <w:szCs w:val="21"/>
          <w:highlight w:val="none"/>
          <w:lang w:val="en-GB"/>
        </w:rPr>
        <w:t>签订合同时，不得改变中标的金额、付款方式、供货（服务）期、采购内容范围和质量技术标准等实质性内容。</w:t>
      </w:r>
    </w:p>
    <w:p w14:paraId="7D3F8548">
      <w:pPr>
        <w:pStyle w:val="71"/>
        <w:spacing w:line="360" w:lineRule="auto"/>
        <w:rPr>
          <w:sz w:val="21"/>
          <w:szCs w:val="21"/>
          <w:highlight w:val="none"/>
          <w:lang w:val="en-GB"/>
        </w:rPr>
      </w:pPr>
      <w:r>
        <w:rPr>
          <w:rFonts w:hint="eastAsia"/>
          <w:sz w:val="21"/>
          <w:szCs w:val="21"/>
          <w:highlight w:val="none"/>
          <w:lang w:val="en-GB"/>
        </w:rPr>
        <w:t>第四条  权利保证　　乙方应保证甲方在使用该产品或其任何一部分时不受第三方提出侵犯其专利权、版权、商标权或其他权利的起诉。一旦出现侵权，乙方应承担全部责任。</w:t>
      </w:r>
    </w:p>
    <w:p w14:paraId="4E772C05">
      <w:pPr>
        <w:pStyle w:val="71"/>
        <w:spacing w:line="360" w:lineRule="auto"/>
        <w:rPr>
          <w:sz w:val="21"/>
          <w:szCs w:val="21"/>
          <w:highlight w:val="none"/>
          <w:lang w:val="en-GB"/>
        </w:rPr>
      </w:pPr>
      <w:r>
        <w:rPr>
          <w:rFonts w:hint="eastAsia"/>
          <w:sz w:val="21"/>
          <w:szCs w:val="21"/>
          <w:highlight w:val="none"/>
          <w:lang w:val="en-GB"/>
        </w:rPr>
        <w:t>第五条  质量保证</w:t>
      </w:r>
    </w:p>
    <w:p w14:paraId="55B9B81F">
      <w:pPr>
        <w:pStyle w:val="71"/>
        <w:spacing w:line="360" w:lineRule="auto"/>
        <w:rPr>
          <w:sz w:val="21"/>
          <w:szCs w:val="21"/>
          <w:highlight w:val="none"/>
          <w:lang w:val="en-GB"/>
        </w:rPr>
      </w:pPr>
      <w:r>
        <w:rPr>
          <w:rFonts w:hint="eastAsia"/>
          <w:sz w:val="21"/>
          <w:szCs w:val="21"/>
          <w:highlight w:val="none"/>
          <w:lang w:val="en-GB"/>
        </w:rPr>
        <w:t>1、乙方所提供的产品的技术标准应与招标文件规定的技术规格标准相一致；若技术性能标准无特殊说明，则按国家有关部门最新颁布的标准及规范为准。</w:t>
      </w:r>
    </w:p>
    <w:p w14:paraId="227CA4AF">
      <w:pPr>
        <w:pStyle w:val="71"/>
        <w:spacing w:line="360" w:lineRule="auto"/>
        <w:rPr>
          <w:sz w:val="21"/>
          <w:szCs w:val="21"/>
          <w:highlight w:val="none"/>
          <w:lang w:val="en-GB"/>
        </w:rPr>
      </w:pPr>
      <w:r>
        <w:rPr>
          <w:rFonts w:hint="eastAsia"/>
          <w:sz w:val="21"/>
          <w:szCs w:val="21"/>
          <w:highlight w:val="none"/>
          <w:lang w:val="en-GB"/>
        </w:rPr>
        <w:t>2、乙方应保证提供的产品是全新、未使用过的原装合格正品，并完全符合本项目规定的质量、规格和性能的要求，符合投标文件中的技术标准和服务承诺，招标文件与投标文件中的技术标准不一致时，以标准高者为准。乙方应保证其提供的项目在正确安装、正常使用和保养条件下，在其使用寿命期限内具有良好的性能。质量验收后，在质保期内，乙方应对由于设计、工艺或材料的缺陷所发生的任何不足或故障负责，所需费用由乙方承担。</w:t>
      </w:r>
    </w:p>
    <w:p w14:paraId="59DD6FA2">
      <w:pPr>
        <w:pStyle w:val="71"/>
        <w:spacing w:line="360" w:lineRule="auto"/>
        <w:rPr>
          <w:sz w:val="21"/>
          <w:szCs w:val="21"/>
          <w:highlight w:val="none"/>
          <w:lang w:val="en-GB"/>
        </w:rPr>
      </w:pPr>
      <w:r>
        <w:rPr>
          <w:rFonts w:hint="eastAsia"/>
          <w:sz w:val="21"/>
          <w:szCs w:val="21"/>
          <w:highlight w:val="none"/>
          <w:lang w:val="en-GB"/>
        </w:rPr>
        <w:t>第六条  包装要求</w:t>
      </w:r>
    </w:p>
    <w:p w14:paraId="49A72D18">
      <w:pPr>
        <w:pStyle w:val="71"/>
        <w:spacing w:line="360" w:lineRule="auto"/>
        <w:rPr>
          <w:sz w:val="21"/>
          <w:szCs w:val="21"/>
          <w:highlight w:val="none"/>
          <w:lang w:val="en-GB"/>
        </w:rPr>
      </w:pPr>
      <w:r>
        <w:rPr>
          <w:rFonts w:hint="eastAsia"/>
          <w:sz w:val="21"/>
          <w:szCs w:val="21"/>
          <w:highlight w:val="none"/>
          <w:lang w:val="en-GB"/>
        </w:rPr>
        <w:t>1、除合同另有规定外，乙方提供的全部产品均应按标准保护措施进行包装。该包装应适应于远距离运输、防潮、防震、防锈和防野蛮装卸，以确保产品安全无损运抵指定地点。由于包装不善所引起的损失均由乙方承担。</w:t>
      </w:r>
    </w:p>
    <w:p w14:paraId="05609F54">
      <w:pPr>
        <w:pStyle w:val="71"/>
        <w:spacing w:line="360" w:lineRule="auto"/>
        <w:rPr>
          <w:sz w:val="21"/>
          <w:szCs w:val="21"/>
          <w:highlight w:val="none"/>
          <w:lang w:val="en-GB"/>
        </w:rPr>
      </w:pPr>
      <w:r>
        <w:rPr>
          <w:rFonts w:hint="eastAsia"/>
          <w:sz w:val="21"/>
          <w:szCs w:val="21"/>
          <w:highlight w:val="none"/>
          <w:lang w:val="en-GB"/>
        </w:rPr>
        <w:t>2、每一包装单元内应附详细的装箱单和质量合格凭证。</w:t>
      </w:r>
    </w:p>
    <w:p w14:paraId="11A7E082">
      <w:pPr>
        <w:pStyle w:val="71"/>
        <w:spacing w:line="360" w:lineRule="auto"/>
        <w:rPr>
          <w:sz w:val="21"/>
          <w:szCs w:val="21"/>
          <w:highlight w:val="none"/>
          <w:lang w:val="en-GB"/>
        </w:rPr>
      </w:pPr>
      <w:r>
        <w:rPr>
          <w:rFonts w:hint="eastAsia"/>
          <w:sz w:val="21"/>
          <w:szCs w:val="21"/>
          <w:highlight w:val="none"/>
          <w:lang w:val="en-GB"/>
        </w:rPr>
        <w:t>第七条  交付和验收</w:t>
      </w:r>
    </w:p>
    <w:p w14:paraId="584DEFC8">
      <w:pPr>
        <w:pStyle w:val="71"/>
        <w:spacing w:line="360" w:lineRule="auto"/>
        <w:rPr>
          <w:sz w:val="21"/>
          <w:szCs w:val="21"/>
          <w:highlight w:val="none"/>
          <w:u w:val="single"/>
          <w:lang w:val="en-GB"/>
        </w:rPr>
      </w:pPr>
      <w:r>
        <w:rPr>
          <w:rFonts w:hint="eastAsia"/>
          <w:sz w:val="21"/>
          <w:szCs w:val="21"/>
          <w:highlight w:val="none"/>
          <w:lang w:val="en-GB"/>
        </w:rPr>
        <w:t>1、交货（服务）地点：</w:t>
      </w:r>
      <w:r>
        <w:rPr>
          <w:rFonts w:hint="eastAsia"/>
          <w:sz w:val="21"/>
          <w:szCs w:val="21"/>
          <w:highlight w:val="none"/>
          <w:u w:val="single"/>
          <w:lang w:val="en-GB"/>
        </w:rPr>
        <w:t xml:space="preserve">                     </w:t>
      </w:r>
    </w:p>
    <w:p w14:paraId="25E64E39">
      <w:pPr>
        <w:pStyle w:val="71"/>
        <w:spacing w:line="360" w:lineRule="auto"/>
        <w:rPr>
          <w:sz w:val="21"/>
          <w:szCs w:val="21"/>
          <w:highlight w:val="none"/>
          <w:lang w:val="en-GB"/>
        </w:rPr>
      </w:pPr>
      <w:r>
        <w:rPr>
          <w:rFonts w:hint="eastAsia"/>
          <w:sz w:val="21"/>
          <w:szCs w:val="21"/>
          <w:highlight w:val="none"/>
          <w:lang w:val="en-GB"/>
        </w:rPr>
        <w:t>2、交货（服务）期限：</w:t>
      </w:r>
      <w:r>
        <w:rPr>
          <w:rFonts w:hint="eastAsia"/>
          <w:sz w:val="21"/>
          <w:szCs w:val="21"/>
          <w:highlight w:val="none"/>
          <w:u w:val="single"/>
        </w:rPr>
        <w:t xml:space="preserve">      </w:t>
      </w:r>
      <w:r>
        <w:rPr>
          <w:rFonts w:hint="eastAsia"/>
          <w:sz w:val="21"/>
          <w:szCs w:val="21"/>
          <w:highlight w:val="none"/>
          <w:lang w:val="en-GB"/>
        </w:rPr>
        <w:t>天，从</w:t>
      </w:r>
      <w:r>
        <w:rPr>
          <w:rFonts w:hint="eastAsia"/>
          <w:sz w:val="21"/>
          <w:szCs w:val="21"/>
          <w:highlight w:val="none"/>
          <w:u w:val="single"/>
          <w:lang w:val="en-GB"/>
        </w:rPr>
        <w:t>　　　　　</w:t>
      </w:r>
      <w:r>
        <w:rPr>
          <w:rFonts w:hint="eastAsia"/>
          <w:sz w:val="21"/>
          <w:szCs w:val="21"/>
          <w:highlight w:val="none"/>
          <w:lang w:val="en-GB"/>
        </w:rPr>
        <w:t>计算。</w:t>
      </w:r>
    </w:p>
    <w:p w14:paraId="5065313C">
      <w:pPr>
        <w:pStyle w:val="71"/>
        <w:spacing w:line="360" w:lineRule="auto"/>
        <w:rPr>
          <w:sz w:val="21"/>
          <w:szCs w:val="21"/>
          <w:highlight w:val="none"/>
          <w:lang w:val="en-GB"/>
        </w:rPr>
      </w:pPr>
      <w:r>
        <w:rPr>
          <w:rFonts w:hint="eastAsia"/>
          <w:sz w:val="21"/>
          <w:szCs w:val="21"/>
          <w:highlight w:val="none"/>
          <w:lang w:val="en-GB"/>
        </w:rPr>
        <w:t>3、乙方交付的产品应当完全符合本合同、招标文件及投标文件所规定的数量和技术规格要求，不符要求的，甲方有权拒收，由此引起的风险，由乙方承担。</w:t>
      </w:r>
    </w:p>
    <w:p w14:paraId="1FC6BD7A">
      <w:pPr>
        <w:pStyle w:val="71"/>
        <w:spacing w:line="360" w:lineRule="auto"/>
        <w:rPr>
          <w:sz w:val="21"/>
          <w:szCs w:val="21"/>
          <w:highlight w:val="none"/>
          <w:lang w:val="en-GB"/>
        </w:rPr>
      </w:pPr>
      <w:r>
        <w:rPr>
          <w:rFonts w:hint="eastAsia"/>
          <w:sz w:val="21"/>
          <w:szCs w:val="21"/>
          <w:highlight w:val="none"/>
          <w:lang w:val="en-GB"/>
        </w:rPr>
        <w:t>4、质量验收包括：规格、型号、功能、性能、数量、质量、以及包装是否完好等。</w:t>
      </w:r>
    </w:p>
    <w:p w14:paraId="2C8AA149">
      <w:pPr>
        <w:pStyle w:val="71"/>
        <w:spacing w:line="360" w:lineRule="auto"/>
        <w:rPr>
          <w:sz w:val="21"/>
          <w:szCs w:val="21"/>
          <w:highlight w:val="none"/>
          <w:lang w:val="en-GB"/>
        </w:rPr>
      </w:pPr>
      <w:r>
        <w:rPr>
          <w:rFonts w:hint="eastAsia"/>
          <w:sz w:val="21"/>
          <w:szCs w:val="21"/>
          <w:highlight w:val="none"/>
          <w:lang w:val="en-GB"/>
        </w:rPr>
        <w:t>5、乙方应将所提供产品的装箱清单、用户手册、原厂保修卡、随机资料及配件、随机工具等交付给甲方；乙方不能完整交付产品及本款规定的单证和工具的，视为未按合同约定交货，乙方负责补齐，因此导致逾期交付的，由乙方承担相关的违约责任。</w:t>
      </w:r>
    </w:p>
    <w:p w14:paraId="3F2ACB5A">
      <w:pPr>
        <w:pStyle w:val="71"/>
        <w:spacing w:line="360" w:lineRule="auto"/>
        <w:rPr>
          <w:sz w:val="21"/>
          <w:szCs w:val="21"/>
          <w:highlight w:val="none"/>
          <w:lang w:val="en-GB"/>
        </w:rPr>
      </w:pPr>
      <w:r>
        <w:rPr>
          <w:rFonts w:hint="eastAsia"/>
          <w:sz w:val="21"/>
          <w:szCs w:val="21"/>
          <w:highlight w:val="none"/>
          <w:lang w:val="en-GB"/>
        </w:rPr>
        <w:t>6、甲方应当在收到产品后的</w:t>
      </w:r>
      <w:r>
        <w:rPr>
          <w:rFonts w:hint="eastAsia"/>
          <w:sz w:val="21"/>
          <w:szCs w:val="21"/>
          <w:highlight w:val="none"/>
          <w:u w:val="single"/>
          <w:lang w:val="en-GB"/>
        </w:rPr>
        <w:t>　　　　</w:t>
      </w:r>
      <w:r>
        <w:rPr>
          <w:rFonts w:hint="eastAsia"/>
          <w:sz w:val="21"/>
          <w:szCs w:val="21"/>
          <w:highlight w:val="none"/>
          <w:lang w:val="en-GB"/>
        </w:rPr>
        <w:t>日内对产品进行验收；需要乙方对产品或系统进行安装调试的，甲方应在安装调试完毕后的</w:t>
      </w:r>
      <w:r>
        <w:rPr>
          <w:rFonts w:hint="eastAsia"/>
          <w:sz w:val="21"/>
          <w:szCs w:val="21"/>
          <w:highlight w:val="none"/>
          <w:u w:val="single"/>
          <w:lang w:val="en-GB"/>
        </w:rPr>
        <w:t>　　　　</w:t>
      </w:r>
      <w:r>
        <w:rPr>
          <w:rFonts w:hint="eastAsia"/>
          <w:sz w:val="21"/>
          <w:szCs w:val="21"/>
          <w:highlight w:val="none"/>
          <w:lang w:val="en-GB"/>
        </w:rPr>
        <w:t>日内进行质量验收。验收合格的，由甲方签署验收单并加盖单位公章。招标文件对检验期限另有规定的，从其规定。</w:t>
      </w:r>
    </w:p>
    <w:p w14:paraId="71632EE9">
      <w:pPr>
        <w:pStyle w:val="71"/>
        <w:spacing w:line="360" w:lineRule="auto"/>
        <w:rPr>
          <w:sz w:val="21"/>
          <w:szCs w:val="21"/>
          <w:highlight w:val="none"/>
          <w:lang w:val="en-GB"/>
        </w:rPr>
      </w:pPr>
      <w:r>
        <w:rPr>
          <w:rFonts w:hint="eastAsia"/>
          <w:sz w:val="21"/>
          <w:szCs w:val="21"/>
          <w:highlight w:val="none"/>
          <w:lang w:val="en-GB"/>
        </w:rPr>
        <w:t>7、产品和系统调试验收的标准：按国家标准、行业通行标准、出厂标准和乙方投标文件的承诺（详细标准可在合同附件载明，有国家标准时不得低于国家标准）。</w:t>
      </w:r>
    </w:p>
    <w:p w14:paraId="3384E676">
      <w:pPr>
        <w:pStyle w:val="71"/>
        <w:spacing w:line="360" w:lineRule="auto"/>
        <w:rPr>
          <w:sz w:val="21"/>
          <w:szCs w:val="21"/>
          <w:highlight w:val="none"/>
          <w:lang w:val="en-GB"/>
        </w:rPr>
      </w:pPr>
      <w:r>
        <w:rPr>
          <w:rFonts w:hint="eastAsia"/>
          <w:sz w:val="21"/>
          <w:szCs w:val="21"/>
          <w:highlight w:val="none"/>
          <w:lang w:val="en-GB"/>
        </w:rPr>
        <w:t>第八条  伴随服务及售后服务</w:t>
      </w:r>
    </w:p>
    <w:p w14:paraId="08A6F101">
      <w:pPr>
        <w:pStyle w:val="71"/>
        <w:spacing w:line="360" w:lineRule="auto"/>
        <w:rPr>
          <w:sz w:val="21"/>
          <w:szCs w:val="21"/>
          <w:highlight w:val="none"/>
          <w:lang w:val="en-GB"/>
        </w:rPr>
      </w:pPr>
      <w:r>
        <w:rPr>
          <w:rFonts w:hint="eastAsia"/>
          <w:sz w:val="21"/>
          <w:szCs w:val="21"/>
          <w:highlight w:val="none"/>
          <w:lang w:val="en-GB"/>
        </w:rPr>
        <w:t>1、乙方应按照国家有关法律法规规定和“三包”规定以及乙方对本项目的“服务要求”提供服务。</w:t>
      </w:r>
    </w:p>
    <w:p w14:paraId="5B5D4A0F">
      <w:pPr>
        <w:pStyle w:val="71"/>
        <w:spacing w:line="360" w:lineRule="auto"/>
        <w:rPr>
          <w:sz w:val="21"/>
          <w:szCs w:val="21"/>
          <w:highlight w:val="none"/>
          <w:lang w:val="en-GB"/>
        </w:rPr>
      </w:pPr>
      <w:r>
        <w:rPr>
          <w:rFonts w:hint="eastAsia"/>
          <w:sz w:val="21"/>
          <w:szCs w:val="21"/>
          <w:highlight w:val="none"/>
          <w:lang w:val="en-GB"/>
        </w:rPr>
        <w:t>2、除前款规定外，乙方还应提供下列服务：</w:t>
      </w:r>
    </w:p>
    <w:p w14:paraId="3D71D480">
      <w:pPr>
        <w:pStyle w:val="71"/>
        <w:spacing w:line="360" w:lineRule="auto"/>
        <w:rPr>
          <w:sz w:val="21"/>
          <w:szCs w:val="21"/>
          <w:highlight w:val="none"/>
          <w:lang w:val="en-GB"/>
        </w:rPr>
      </w:pPr>
      <w:r>
        <w:rPr>
          <w:rFonts w:hint="eastAsia"/>
          <w:sz w:val="21"/>
          <w:szCs w:val="21"/>
          <w:highlight w:val="none"/>
          <w:lang w:val="en-GB"/>
        </w:rPr>
        <w:t>（1）产品的现场安装、调试及启动监督；</w:t>
      </w:r>
    </w:p>
    <w:p w14:paraId="78BF7B34">
      <w:pPr>
        <w:pStyle w:val="71"/>
        <w:spacing w:line="360" w:lineRule="auto"/>
        <w:rPr>
          <w:sz w:val="21"/>
          <w:szCs w:val="21"/>
          <w:highlight w:val="none"/>
          <w:lang w:val="en-GB"/>
        </w:rPr>
      </w:pPr>
      <w:r>
        <w:rPr>
          <w:rFonts w:hint="eastAsia"/>
          <w:sz w:val="21"/>
          <w:szCs w:val="21"/>
          <w:highlight w:val="none"/>
          <w:lang w:val="en-GB"/>
        </w:rPr>
        <w:t>（2）就产品的安装、启动、运行及维护等对甲方人员进行免费培训。</w:t>
      </w:r>
    </w:p>
    <w:p w14:paraId="42DB10AD">
      <w:pPr>
        <w:pStyle w:val="71"/>
        <w:spacing w:line="360" w:lineRule="auto"/>
        <w:rPr>
          <w:sz w:val="21"/>
          <w:szCs w:val="21"/>
          <w:highlight w:val="none"/>
          <w:lang w:val="en-GB"/>
        </w:rPr>
      </w:pPr>
      <w:r>
        <w:rPr>
          <w:rFonts w:hint="eastAsia"/>
          <w:sz w:val="21"/>
          <w:szCs w:val="21"/>
          <w:highlight w:val="none"/>
          <w:lang w:val="en-GB"/>
        </w:rPr>
        <w:t>3、若招标文件中不包含有关伴随服务或售后服务的承诺，双方作如下约定：</w:t>
      </w:r>
    </w:p>
    <w:p w14:paraId="0CA45A64">
      <w:pPr>
        <w:pStyle w:val="71"/>
        <w:spacing w:line="360" w:lineRule="auto"/>
        <w:rPr>
          <w:sz w:val="21"/>
          <w:szCs w:val="21"/>
          <w:highlight w:val="none"/>
          <w:lang w:val="en-GB"/>
        </w:rPr>
      </w:pPr>
      <w:r>
        <w:rPr>
          <w:rFonts w:hint="eastAsia"/>
          <w:sz w:val="21"/>
          <w:szCs w:val="21"/>
          <w:highlight w:val="none"/>
          <w:lang w:val="en-GB"/>
        </w:rPr>
        <w:t>3.1、 乙方应为甲方提供免费培训服务，并指派专人负责与甲方联系售后服务事宜。主要培训内容为产品的基本功能、性能、主要部分的结构及处理，日常使用操作、保养与管理、常见故障的排除、紧急情况的处理等，如甲方未使用过同类型产品，乙方还需对甲方人员进行相应的技术培训，培训地点主要在产品安装现场或由甲方安排。</w:t>
      </w:r>
    </w:p>
    <w:p w14:paraId="5614A4AE">
      <w:pPr>
        <w:pStyle w:val="71"/>
        <w:spacing w:line="360" w:lineRule="auto"/>
        <w:rPr>
          <w:sz w:val="21"/>
          <w:szCs w:val="21"/>
          <w:highlight w:val="none"/>
          <w:lang w:val="en-GB"/>
        </w:rPr>
      </w:pPr>
      <w:r>
        <w:rPr>
          <w:rFonts w:hint="eastAsia"/>
          <w:sz w:val="21"/>
          <w:szCs w:val="21"/>
          <w:highlight w:val="none"/>
          <w:lang w:val="en-GB"/>
        </w:rPr>
        <w:t>3.2、 产品中若包含电脑产品则由乙方提供至少</w:t>
      </w:r>
      <w:r>
        <w:rPr>
          <w:rFonts w:hint="eastAsia"/>
          <w:sz w:val="21"/>
          <w:szCs w:val="21"/>
          <w:highlight w:val="none"/>
          <w:u w:val="single"/>
        </w:rPr>
        <w:t xml:space="preserve">     </w:t>
      </w:r>
      <w:r>
        <w:rPr>
          <w:rFonts w:hint="eastAsia"/>
          <w:sz w:val="21"/>
          <w:szCs w:val="21"/>
          <w:highlight w:val="none"/>
          <w:lang w:val="en-GB"/>
        </w:rPr>
        <w:t>年的整机保修和系统维护；若为其他产品则按生产厂家的保修标准执行，但不得少于 1年（请分别出：</w:t>
      </w:r>
      <w:r>
        <w:rPr>
          <w:rFonts w:hint="eastAsia"/>
          <w:sz w:val="21"/>
          <w:szCs w:val="21"/>
          <w:highlight w:val="none"/>
          <w:u w:val="single"/>
          <w:lang w:val="en-GB"/>
        </w:rPr>
        <w:t xml:space="preserve">           </w:t>
      </w:r>
      <w:r>
        <w:rPr>
          <w:rFonts w:hint="eastAsia"/>
          <w:sz w:val="21"/>
          <w:szCs w:val="21"/>
          <w:highlight w:val="none"/>
          <w:lang w:val="en-GB"/>
        </w:rPr>
        <w:t>）；保修期自甲方在产品质量验收单上签字之日起计算，保修费用包含在合同总价中。</w:t>
      </w:r>
    </w:p>
    <w:p w14:paraId="14282D27">
      <w:pPr>
        <w:pStyle w:val="71"/>
        <w:spacing w:line="360" w:lineRule="auto"/>
        <w:rPr>
          <w:sz w:val="21"/>
          <w:szCs w:val="21"/>
          <w:highlight w:val="none"/>
          <w:lang w:val="en-GB"/>
        </w:rPr>
      </w:pPr>
      <w:r>
        <w:rPr>
          <w:rFonts w:hint="eastAsia"/>
          <w:sz w:val="21"/>
          <w:szCs w:val="21"/>
          <w:highlight w:val="none"/>
          <w:lang w:val="en-GB"/>
        </w:rPr>
        <w:t>3.3、 免费保修期：</w:t>
      </w:r>
      <w:r>
        <w:rPr>
          <w:rFonts w:hint="eastAsia"/>
          <w:sz w:val="21"/>
          <w:szCs w:val="21"/>
          <w:highlight w:val="none"/>
          <w:u w:val="single"/>
          <w:lang w:val="en-GB"/>
        </w:rPr>
        <w:t>　　　　　　　　　</w:t>
      </w:r>
      <w:r>
        <w:rPr>
          <w:rFonts w:hint="eastAsia"/>
          <w:sz w:val="21"/>
          <w:szCs w:val="21"/>
          <w:highlight w:val="none"/>
          <w:lang w:val="en-GB"/>
        </w:rPr>
        <w:t>，保修期内，乙方负责对其提供的产品整体进行维修和系统维护，不再收取任何费用。</w:t>
      </w:r>
    </w:p>
    <w:p w14:paraId="24E4A75C">
      <w:pPr>
        <w:pStyle w:val="71"/>
        <w:spacing w:line="360" w:lineRule="auto"/>
        <w:rPr>
          <w:sz w:val="21"/>
          <w:szCs w:val="21"/>
          <w:highlight w:val="none"/>
          <w:lang w:val="en-GB"/>
        </w:rPr>
      </w:pPr>
      <w:r>
        <w:rPr>
          <w:rFonts w:hint="eastAsia"/>
          <w:sz w:val="21"/>
          <w:szCs w:val="21"/>
          <w:highlight w:val="none"/>
          <w:lang w:val="en-GB"/>
        </w:rPr>
        <w:t>3.4、 产品故障报修的响应时间为：</w:t>
      </w:r>
      <w:r>
        <w:rPr>
          <w:rFonts w:hint="eastAsia"/>
          <w:sz w:val="21"/>
          <w:szCs w:val="21"/>
          <w:highlight w:val="none"/>
          <w:u w:val="single"/>
          <w:lang w:val="en-GB"/>
        </w:rPr>
        <w:t>　　　　　</w:t>
      </w:r>
      <w:r>
        <w:rPr>
          <w:rFonts w:hint="eastAsia"/>
          <w:sz w:val="21"/>
          <w:szCs w:val="21"/>
          <w:highlight w:val="none"/>
          <w:lang w:val="en-GB"/>
        </w:rPr>
        <w:t>小时。</w:t>
      </w:r>
    </w:p>
    <w:p w14:paraId="7D31E9D9">
      <w:pPr>
        <w:pStyle w:val="71"/>
        <w:spacing w:line="360" w:lineRule="auto"/>
        <w:rPr>
          <w:sz w:val="21"/>
          <w:szCs w:val="21"/>
          <w:highlight w:val="none"/>
          <w:lang w:val="en-GB"/>
        </w:rPr>
      </w:pPr>
      <w:r>
        <w:rPr>
          <w:rFonts w:hint="eastAsia"/>
          <w:sz w:val="21"/>
          <w:szCs w:val="21"/>
          <w:highlight w:val="none"/>
          <w:lang w:val="en-GB"/>
        </w:rPr>
        <w:t>3.5、若产品故障在检修  小时后仍无法排除，乙方应在48小时内免费提供不低于故障产品规格标准和档次的备用产品供甲方使用，直至故障产品修复。</w:t>
      </w:r>
    </w:p>
    <w:p w14:paraId="7139E6AD">
      <w:pPr>
        <w:pStyle w:val="71"/>
        <w:spacing w:line="360" w:lineRule="auto"/>
        <w:rPr>
          <w:sz w:val="21"/>
          <w:szCs w:val="21"/>
          <w:highlight w:val="none"/>
          <w:lang w:val="en-GB"/>
        </w:rPr>
      </w:pPr>
      <w:r>
        <w:rPr>
          <w:rFonts w:hint="eastAsia"/>
          <w:sz w:val="21"/>
          <w:szCs w:val="21"/>
          <w:highlight w:val="none"/>
          <w:lang w:val="en-GB"/>
        </w:rPr>
        <w:t>3.6、 所有产品保修服务方式均为乙方上门保修，即由乙方派人到产品使用现场维修、维护，由此产生的一切费用均由乙方承担。</w:t>
      </w:r>
    </w:p>
    <w:p w14:paraId="5A7ADCEA">
      <w:pPr>
        <w:pStyle w:val="71"/>
        <w:spacing w:line="360" w:lineRule="auto"/>
        <w:rPr>
          <w:sz w:val="21"/>
          <w:szCs w:val="21"/>
          <w:highlight w:val="none"/>
          <w:lang w:val="en-GB"/>
        </w:rPr>
      </w:pPr>
      <w:r>
        <w:rPr>
          <w:rFonts w:hint="eastAsia"/>
          <w:sz w:val="21"/>
          <w:szCs w:val="21"/>
          <w:highlight w:val="none"/>
          <w:lang w:val="en-GB"/>
        </w:rPr>
        <w:t>3.7、 保修期以后的维修维护由双方协商再定。</w:t>
      </w:r>
    </w:p>
    <w:p w14:paraId="683F3CDB">
      <w:pPr>
        <w:pStyle w:val="71"/>
        <w:spacing w:line="360" w:lineRule="auto"/>
        <w:rPr>
          <w:sz w:val="21"/>
          <w:szCs w:val="21"/>
          <w:highlight w:val="none"/>
          <w:lang w:val="en-GB"/>
        </w:rPr>
      </w:pPr>
      <w:r>
        <w:rPr>
          <w:rFonts w:hint="eastAsia"/>
          <w:sz w:val="21"/>
          <w:szCs w:val="21"/>
          <w:highlight w:val="none"/>
          <w:lang w:val="en-GB"/>
        </w:rPr>
        <w:t>第九条   履约保证金</w:t>
      </w:r>
    </w:p>
    <w:p w14:paraId="34474E32">
      <w:pPr>
        <w:pStyle w:val="71"/>
        <w:spacing w:line="360" w:lineRule="auto"/>
        <w:rPr>
          <w:sz w:val="21"/>
          <w:szCs w:val="21"/>
          <w:highlight w:val="none"/>
          <w:lang w:val="en-GB"/>
        </w:rPr>
      </w:pPr>
      <w:r>
        <w:rPr>
          <w:rFonts w:hint="eastAsia"/>
          <w:sz w:val="21"/>
          <w:szCs w:val="21"/>
          <w:highlight w:val="none"/>
          <w:lang w:val="en-GB"/>
        </w:rPr>
        <w:t>本合同签订生效以前乙方应按招标文件规定的金额向甲方或甲方指定的机构提交履约保证金。如乙方未能履行合同规定的义务，甲方有权扣除其履约保证金。</w:t>
      </w:r>
    </w:p>
    <w:p w14:paraId="135663CE">
      <w:pPr>
        <w:pStyle w:val="71"/>
        <w:spacing w:line="360" w:lineRule="auto"/>
        <w:rPr>
          <w:sz w:val="21"/>
          <w:szCs w:val="21"/>
          <w:highlight w:val="none"/>
          <w:lang w:val="en-GB"/>
        </w:rPr>
      </w:pPr>
      <w:r>
        <w:rPr>
          <w:rFonts w:hint="eastAsia"/>
          <w:sz w:val="21"/>
          <w:szCs w:val="21"/>
          <w:highlight w:val="none"/>
          <w:lang w:val="en-GB"/>
        </w:rPr>
        <w:t>第十条   货款支付</w:t>
      </w:r>
    </w:p>
    <w:p w14:paraId="4DC0BC62">
      <w:pPr>
        <w:pStyle w:val="71"/>
        <w:spacing w:line="360" w:lineRule="auto"/>
        <w:rPr>
          <w:sz w:val="21"/>
          <w:szCs w:val="21"/>
          <w:highlight w:val="none"/>
          <w:u w:val="single"/>
          <w:lang w:val="en-GB"/>
        </w:rPr>
      </w:pPr>
      <w:r>
        <w:rPr>
          <w:rFonts w:hint="eastAsia"/>
          <w:sz w:val="21"/>
          <w:szCs w:val="21"/>
          <w:highlight w:val="none"/>
          <w:lang w:val="en-GB"/>
        </w:rPr>
        <w:t>1、付款方式（按招标文件的规定）：</w:t>
      </w:r>
      <w:r>
        <w:rPr>
          <w:rFonts w:hint="eastAsia"/>
          <w:sz w:val="21"/>
          <w:szCs w:val="21"/>
          <w:highlight w:val="none"/>
          <w:u w:val="single"/>
          <w:lang w:val="en-GB"/>
        </w:rPr>
        <w:t>　　　　　　　　　　　　　　</w:t>
      </w:r>
      <w:r>
        <w:rPr>
          <w:rFonts w:hint="eastAsia"/>
          <w:sz w:val="21"/>
          <w:szCs w:val="21"/>
          <w:highlight w:val="none"/>
          <w:u w:val="single"/>
        </w:rPr>
        <w:t xml:space="preserve">              </w:t>
      </w:r>
      <w:r>
        <w:rPr>
          <w:rFonts w:hint="eastAsia"/>
          <w:sz w:val="21"/>
          <w:szCs w:val="21"/>
          <w:highlight w:val="none"/>
          <w:u w:val="single"/>
          <w:lang w:val="en-GB"/>
        </w:rPr>
        <w:t>　　</w:t>
      </w:r>
    </w:p>
    <w:p w14:paraId="053CB5F8">
      <w:pPr>
        <w:pStyle w:val="71"/>
        <w:spacing w:line="360" w:lineRule="auto"/>
        <w:rPr>
          <w:sz w:val="21"/>
          <w:szCs w:val="21"/>
          <w:highlight w:val="none"/>
          <w:lang w:val="en-GB"/>
        </w:rPr>
      </w:pPr>
      <w:r>
        <w:rPr>
          <w:rFonts w:hint="eastAsia"/>
          <w:sz w:val="21"/>
          <w:szCs w:val="21"/>
          <w:highlight w:val="none"/>
          <w:u w:val="single"/>
          <w:lang w:val="en-GB"/>
        </w:rPr>
        <w:t>　　　　　　　　　　　　　　　　　　　　　　　　　　　　　　　　　</w:t>
      </w:r>
      <w:r>
        <w:rPr>
          <w:rFonts w:hint="eastAsia"/>
          <w:sz w:val="21"/>
          <w:szCs w:val="21"/>
          <w:highlight w:val="none"/>
          <w:lang w:val="en-GB"/>
        </w:rPr>
        <w:t>。本合同项下所有款项均以人民币支付。</w:t>
      </w:r>
    </w:p>
    <w:p w14:paraId="45C3652E">
      <w:pPr>
        <w:pStyle w:val="71"/>
        <w:spacing w:line="360" w:lineRule="auto"/>
        <w:rPr>
          <w:sz w:val="21"/>
          <w:szCs w:val="21"/>
          <w:highlight w:val="none"/>
          <w:lang w:val="en-GB"/>
        </w:rPr>
      </w:pPr>
      <w:r>
        <w:rPr>
          <w:rFonts w:hint="eastAsia"/>
          <w:sz w:val="21"/>
          <w:szCs w:val="21"/>
          <w:highlight w:val="none"/>
          <w:lang w:val="en-GB"/>
        </w:rPr>
        <w:t>2、乙方向甲方开具正规发票，甲方在签署验收单后按付款方式约定付款。</w:t>
      </w:r>
    </w:p>
    <w:p w14:paraId="6CDDC996">
      <w:pPr>
        <w:pStyle w:val="71"/>
        <w:spacing w:line="360" w:lineRule="auto"/>
        <w:rPr>
          <w:sz w:val="21"/>
          <w:szCs w:val="21"/>
          <w:highlight w:val="none"/>
          <w:lang w:val="en-GB"/>
        </w:rPr>
      </w:pPr>
      <w:r>
        <w:rPr>
          <w:rFonts w:hint="eastAsia"/>
          <w:sz w:val="21"/>
          <w:szCs w:val="21"/>
          <w:highlight w:val="none"/>
          <w:lang w:val="en-GB"/>
        </w:rPr>
        <w:t>第十一条 违约责任</w:t>
      </w:r>
    </w:p>
    <w:p w14:paraId="3F0CF0DD">
      <w:pPr>
        <w:pStyle w:val="71"/>
        <w:spacing w:line="360" w:lineRule="auto"/>
        <w:rPr>
          <w:sz w:val="21"/>
          <w:szCs w:val="21"/>
          <w:highlight w:val="none"/>
          <w:lang w:val="en-GB"/>
        </w:rPr>
      </w:pPr>
      <w:r>
        <w:rPr>
          <w:rFonts w:hint="eastAsia"/>
          <w:sz w:val="21"/>
          <w:szCs w:val="21"/>
          <w:highlight w:val="none"/>
          <w:lang w:val="en-GB"/>
        </w:rPr>
        <w:t>1、甲方无正当理由拒绝接收产品、拒付项目款的，由甲方向乙方偿付合同总价的</w:t>
      </w:r>
      <w:r>
        <w:rPr>
          <w:rFonts w:hint="eastAsia"/>
          <w:sz w:val="21"/>
          <w:szCs w:val="21"/>
          <w:highlight w:val="none"/>
          <w:u w:val="single"/>
          <w:lang w:val="en-GB"/>
        </w:rPr>
        <w:t>　  　</w:t>
      </w:r>
      <w:r>
        <w:rPr>
          <w:rFonts w:hint="eastAsia"/>
          <w:sz w:val="21"/>
          <w:szCs w:val="21"/>
          <w:highlight w:val="none"/>
          <w:lang w:val="en-GB"/>
        </w:rPr>
        <w:t>违约金。</w:t>
      </w:r>
    </w:p>
    <w:p w14:paraId="0DBAC9D7">
      <w:pPr>
        <w:pStyle w:val="71"/>
        <w:spacing w:line="360" w:lineRule="auto"/>
        <w:rPr>
          <w:sz w:val="21"/>
          <w:szCs w:val="21"/>
          <w:highlight w:val="none"/>
          <w:lang w:val="en-GB"/>
        </w:rPr>
      </w:pPr>
      <w:r>
        <w:rPr>
          <w:rFonts w:hint="eastAsia"/>
          <w:sz w:val="21"/>
          <w:szCs w:val="21"/>
          <w:highlight w:val="none"/>
          <w:lang w:val="en-GB"/>
        </w:rPr>
        <w:t>2、甲方未按合同规定的期限向乙方支付项目款的，每逾期1天甲方向乙方偿付</w:t>
      </w:r>
      <w:r>
        <w:rPr>
          <w:rFonts w:hint="eastAsia"/>
          <w:sz w:val="21"/>
          <w:szCs w:val="21"/>
          <w:highlight w:val="none"/>
          <w:u w:val="single"/>
          <w:lang w:val="en-GB"/>
        </w:rPr>
        <w:t>　　　　</w:t>
      </w:r>
      <w:r>
        <w:rPr>
          <w:rFonts w:hint="eastAsia"/>
          <w:sz w:val="21"/>
          <w:szCs w:val="21"/>
          <w:highlight w:val="none"/>
          <w:lang w:val="en-GB"/>
        </w:rPr>
        <w:t>滞纳金，但累计滞纳金总额不超过欠款总额的5% 。</w:t>
      </w:r>
    </w:p>
    <w:p w14:paraId="0D901826">
      <w:pPr>
        <w:pStyle w:val="71"/>
        <w:spacing w:line="360" w:lineRule="auto"/>
        <w:rPr>
          <w:sz w:val="21"/>
          <w:szCs w:val="21"/>
          <w:highlight w:val="none"/>
          <w:lang w:val="en-GB"/>
        </w:rPr>
      </w:pPr>
      <w:r>
        <w:rPr>
          <w:rFonts w:hint="eastAsia"/>
          <w:sz w:val="21"/>
          <w:szCs w:val="21"/>
          <w:highlight w:val="none"/>
          <w:lang w:val="en-GB"/>
        </w:rPr>
        <w:t>3、如乙方不能按约定交付产品，或交付的产品质量、规格、型号、功能、性能等不符合合同规定或有关标准，甲方有权拒收，责令乙方改正，并扣酌情除其履约保证金。</w:t>
      </w:r>
    </w:p>
    <w:p w14:paraId="77C7D7F7">
      <w:pPr>
        <w:pStyle w:val="71"/>
        <w:spacing w:line="360" w:lineRule="auto"/>
        <w:rPr>
          <w:sz w:val="21"/>
          <w:szCs w:val="21"/>
          <w:highlight w:val="none"/>
          <w:lang w:val="en-GB"/>
        </w:rPr>
      </w:pPr>
      <w:r>
        <w:rPr>
          <w:rFonts w:hint="eastAsia"/>
          <w:sz w:val="21"/>
          <w:szCs w:val="21"/>
          <w:highlight w:val="none"/>
          <w:lang w:val="en-GB"/>
        </w:rPr>
        <w:t>4、 乙方逾期交付产品的，每逾期1天，乙方向甲方偿付</w:t>
      </w:r>
      <w:r>
        <w:rPr>
          <w:rFonts w:hint="eastAsia"/>
          <w:sz w:val="21"/>
          <w:szCs w:val="21"/>
          <w:highlight w:val="none"/>
          <w:u w:val="single"/>
          <w:lang w:val="en-GB"/>
        </w:rPr>
        <w:t>　　　　</w:t>
      </w:r>
      <w:r>
        <w:rPr>
          <w:rFonts w:hint="eastAsia"/>
          <w:sz w:val="21"/>
          <w:szCs w:val="21"/>
          <w:highlight w:val="none"/>
          <w:lang w:val="en-GB"/>
        </w:rPr>
        <w:t>滞纳金。如乙方逾期交付达</w:t>
      </w:r>
      <w:r>
        <w:rPr>
          <w:rFonts w:hint="eastAsia"/>
          <w:sz w:val="21"/>
          <w:szCs w:val="21"/>
          <w:highlight w:val="none"/>
          <w:u w:val="single"/>
          <w:lang w:val="en-GB"/>
        </w:rPr>
        <w:t>　　　　</w:t>
      </w:r>
      <w:r>
        <w:rPr>
          <w:rFonts w:hint="eastAsia"/>
          <w:sz w:val="21"/>
          <w:szCs w:val="21"/>
          <w:highlight w:val="none"/>
          <w:lang w:val="en-GB"/>
        </w:rPr>
        <w:t>天，甲方有权解除合同，解除合同的通知自到达乙方时生效。</w:t>
      </w:r>
    </w:p>
    <w:p w14:paraId="08C59B6F">
      <w:pPr>
        <w:pStyle w:val="71"/>
        <w:spacing w:line="360" w:lineRule="auto"/>
        <w:rPr>
          <w:sz w:val="21"/>
          <w:szCs w:val="21"/>
          <w:highlight w:val="none"/>
          <w:lang w:val="en-GB"/>
        </w:rPr>
      </w:pPr>
      <w:r>
        <w:rPr>
          <w:rFonts w:hint="eastAsia"/>
          <w:sz w:val="21"/>
          <w:szCs w:val="21"/>
          <w:highlight w:val="none"/>
          <w:lang w:val="en-GB"/>
        </w:rPr>
        <w:t>5、在乙方承诺的或国家规定的质保期内（取两者中最长的期限），如经乙方两次维修或更换，产品仍不能达到合同约定的质量标准，甲方有权退回，乙方应退回退还产品部分的项目款，并酌情扣除乙方质量保证金，给甲方造成损失者，乙方还应赔偿甲方因此遭受的损失。</w:t>
      </w:r>
    </w:p>
    <w:p w14:paraId="1A5E2607">
      <w:pPr>
        <w:pStyle w:val="71"/>
        <w:spacing w:line="360" w:lineRule="auto"/>
        <w:rPr>
          <w:sz w:val="21"/>
          <w:szCs w:val="21"/>
          <w:highlight w:val="none"/>
          <w:lang w:val="en-GB"/>
        </w:rPr>
      </w:pPr>
      <w:r>
        <w:rPr>
          <w:rFonts w:hint="eastAsia"/>
          <w:sz w:val="21"/>
          <w:szCs w:val="21"/>
          <w:highlight w:val="none"/>
          <w:lang w:val="en-GB"/>
        </w:rPr>
        <w:t>6、乙方违反本合同有关约定或未按“服务要求”提供伴随服务/售后服务的，每次扣除乙方违约金</w:t>
      </w:r>
      <w:r>
        <w:rPr>
          <w:rFonts w:hint="eastAsia"/>
          <w:sz w:val="21"/>
          <w:szCs w:val="21"/>
          <w:highlight w:val="none"/>
          <w:u w:val="single"/>
          <w:lang w:val="en-GB"/>
        </w:rPr>
        <w:t>　　　　　</w:t>
      </w:r>
      <w:r>
        <w:rPr>
          <w:rFonts w:hint="eastAsia"/>
          <w:sz w:val="21"/>
          <w:szCs w:val="21"/>
          <w:highlight w:val="none"/>
          <w:lang w:val="en-GB"/>
        </w:rPr>
        <w:t>元（合同另有约定的从其约定）。</w:t>
      </w:r>
    </w:p>
    <w:p w14:paraId="42416CDB">
      <w:pPr>
        <w:pStyle w:val="71"/>
        <w:spacing w:line="360" w:lineRule="auto"/>
        <w:rPr>
          <w:sz w:val="21"/>
          <w:szCs w:val="21"/>
          <w:highlight w:val="none"/>
          <w:lang w:val="en-GB"/>
        </w:rPr>
      </w:pPr>
      <w:r>
        <w:rPr>
          <w:rFonts w:hint="eastAsia"/>
          <w:sz w:val="21"/>
          <w:szCs w:val="21"/>
          <w:highlight w:val="none"/>
          <w:lang w:val="en-GB"/>
        </w:rPr>
        <w:t>7、乙方在承担上述一项或多项违约责任后，仍应继续履行合同规定的义务（甲方解除合同的除外）。甲方未及时追究乙方的任何一项违约责任，并不表明甲方放弃追究乙方违约责任的权利。</w:t>
      </w:r>
    </w:p>
    <w:p w14:paraId="6CEB09BB">
      <w:pPr>
        <w:pStyle w:val="71"/>
        <w:spacing w:line="360" w:lineRule="auto"/>
        <w:rPr>
          <w:sz w:val="21"/>
          <w:szCs w:val="21"/>
          <w:highlight w:val="none"/>
          <w:lang w:val="en-GB"/>
        </w:rPr>
      </w:pPr>
      <w:r>
        <w:rPr>
          <w:rFonts w:hint="eastAsia"/>
          <w:sz w:val="21"/>
          <w:szCs w:val="21"/>
          <w:highlight w:val="none"/>
          <w:lang w:val="en-GB"/>
        </w:rPr>
        <w:t>第十二条 合同的变更补充，终止及转让　　除《政府采购法》第49条、第50条第二款规定的情形外，本合同一经签订，甲乙双方不得擅自变更、中止或终止合同。合同的变更和补充追加需经开封市政府采购监督管理办公室审核批准后生效。乙方不得擅自部分或全部转让其应履行的合同义务。</w:t>
      </w:r>
    </w:p>
    <w:p w14:paraId="378CE74F">
      <w:pPr>
        <w:pStyle w:val="71"/>
        <w:spacing w:line="360" w:lineRule="auto"/>
        <w:rPr>
          <w:sz w:val="21"/>
          <w:szCs w:val="21"/>
          <w:highlight w:val="none"/>
          <w:lang w:val="en-GB"/>
        </w:rPr>
      </w:pPr>
      <w:r>
        <w:rPr>
          <w:rFonts w:hint="eastAsia"/>
          <w:sz w:val="21"/>
          <w:szCs w:val="21"/>
          <w:highlight w:val="none"/>
          <w:lang w:val="en-GB"/>
        </w:rPr>
        <w:t>第十三条 　不可抗力　　</w:t>
      </w:r>
    </w:p>
    <w:p w14:paraId="0C4423B0">
      <w:pPr>
        <w:pStyle w:val="71"/>
        <w:spacing w:line="360" w:lineRule="auto"/>
        <w:rPr>
          <w:sz w:val="21"/>
          <w:szCs w:val="21"/>
          <w:highlight w:val="none"/>
          <w:lang w:val="en-GB"/>
        </w:rPr>
      </w:pPr>
      <w:r>
        <w:rPr>
          <w:rFonts w:hint="eastAsia"/>
          <w:sz w:val="21"/>
          <w:szCs w:val="21"/>
          <w:highlight w:val="none"/>
          <w:lang w:val="en-GB"/>
        </w:rPr>
        <w:t>1、因不可抗力造成违约的，遭受不可抗力一方应及时向对方通报不能履行或不能完全履行的理由，并在随后取得有关主管机关证明后的15日内向另一方提供不可抗力发生以及持续期间的充分证据，根据情况可部分或全部免于承担违约责任。</w:t>
      </w:r>
    </w:p>
    <w:p w14:paraId="0E199E31">
      <w:pPr>
        <w:pStyle w:val="71"/>
        <w:spacing w:line="360" w:lineRule="auto"/>
        <w:rPr>
          <w:sz w:val="21"/>
          <w:szCs w:val="21"/>
          <w:highlight w:val="none"/>
          <w:lang w:val="en-GB"/>
        </w:rPr>
      </w:pPr>
      <w:r>
        <w:rPr>
          <w:rFonts w:hint="eastAsia"/>
          <w:sz w:val="21"/>
          <w:szCs w:val="21"/>
          <w:highlight w:val="none"/>
          <w:lang w:val="en-GB"/>
        </w:rPr>
        <w:t>2、不可抗力是指承包人和发包人在订立合同时不可预见，在履行合同过程中不可避免发生并不能克服的自然灾害和社会性突发事件，如地震、台风、海啸、瘟疫、水灾、火灾、骚乱、暴动、战争等情形。</w:t>
      </w:r>
    </w:p>
    <w:p w14:paraId="7021CDB5">
      <w:pPr>
        <w:pStyle w:val="71"/>
        <w:spacing w:line="360" w:lineRule="auto"/>
        <w:rPr>
          <w:sz w:val="21"/>
          <w:szCs w:val="21"/>
          <w:highlight w:val="none"/>
          <w:lang w:val="en-GB"/>
        </w:rPr>
      </w:pPr>
      <w:r>
        <w:rPr>
          <w:rFonts w:hint="eastAsia"/>
          <w:sz w:val="21"/>
          <w:szCs w:val="21"/>
          <w:highlight w:val="none"/>
          <w:lang w:val="en-GB"/>
        </w:rPr>
        <w:t>第十四条  争议的解决</w:t>
      </w:r>
    </w:p>
    <w:p w14:paraId="7BB3FC36">
      <w:pPr>
        <w:pStyle w:val="71"/>
        <w:spacing w:line="360" w:lineRule="auto"/>
        <w:rPr>
          <w:sz w:val="21"/>
          <w:szCs w:val="21"/>
          <w:highlight w:val="none"/>
          <w:lang w:val="en-GB"/>
        </w:rPr>
      </w:pPr>
      <w:r>
        <w:rPr>
          <w:rFonts w:hint="eastAsia"/>
          <w:sz w:val="21"/>
          <w:szCs w:val="21"/>
          <w:highlight w:val="none"/>
          <w:lang w:val="en-GB"/>
        </w:rPr>
        <w:t>1、因质量问题发生争议的，应当邀请国家认可的质量检测机构进行鉴定。经鉴定符合标准的，鉴定费由甲方承担；不符合质量标准的，鉴定费由乙方承担。</w:t>
      </w:r>
    </w:p>
    <w:p w14:paraId="31176C23">
      <w:pPr>
        <w:pStyle w:val="71"/>
        <w:spacing w:line="360" w:lineRule="auto"/>
        <w:rPr>
          <w:sz w:val="21"/>
          <w:szCs w:val="21"/>
          <w:highlight w:val="none"/>
          <w:lang w:val="en-GB"/>
        </w:rPr>
      </w:pPr>
      <w:r>
        <w:rPr>
          <w:rFonts w:hint="eastAsia"/>
          <w:sz w:val="21"/>
          <w:szCs w:val="21"/>
          <w:highlight w:val="none"/>
          <w:lang w:val="en-GB"/>
        </w:rPr>
        <w:t>2、因履行本合同引起的或与本合同有关的争议，甲、乙双方应首先通过友好协商解决，如果协商不能解决争议，任何一方均可以向甲方所在地有管辖权的人民法院提起诉讼。</w:t>
      </w:r>
    </w:p>
    <w:p w14:paraId="63A26A3E">
      <w:pPr>
        <w:pStyle w:val="71"/>
        <w:spacing w:line="360" w:lineRule="auto"/>
        <w:rPr>
          <w:sz w:val="21"/>
          <w:szCs w:val="21"/>
          <w:highlight w:val="none"/>
          <w:lang w:val="en-GB"/>
        </w:rPr>
      </w:pPr>
      <w:r>
        <w:rPr>
          <w:rFonts w:hint="eastAsia"/>
          <w:sz w:val="21"/>
          <w:szCs w:val="21"/>
          <w:highlight w:val="none"/>
          <w:lang w:val="en-GB"/>
        </w:rPr>
        <w:t>第十五条   合同生效及其他</w:t>
      </w:r>
    </w:p>
    <w:p w14:paraId="349A7C5A">
      <w:pPr>
        <w:pStyle w:val="71"/>
        <w:spacing w:line="360" w:lineRule="auto"/>
        <w:rPr>
          <w:sz w:val="21"/>
          <w:szCs w:val="21"/>
          <w:highlight w:val="none"/>
          <w:lang w:val="en-GB"/>
        </w:rPr>
      </w:pPr>
      <w:r>
        <w:rPr>
          <w:rFonts w:hint="eastAsia"/>
          <w:sz w:val="21"/>
          <w:szCs w:val="21"/>
          <w:highlight w:val="none"/>
          <w:lang w:val="en-GB"/>
        </w:rPr>
        <w:t>1、本合同未尽事宜，双方另行补充（补充内容不得改变或违背招标文件和中标人投标文件中的实质性内容）。</w:t>
      </w:r>
    </w:p>
    <w:p w14:paraId="1B1AA69E">
      <w:pPr>
        <w:pStyle w:val="71"/>
        <w:spacing w:line="360" w:lineRule="auto"/>
        <w:rPr>
          <w:sz w:val="21"/>
          <w:szCs w:val="21"/>
          <w:highlight w:val="none"/>
          <w:lang w:val="en-GB"/>
        </w:rPr>
      </w:pPr>
      <w:r>
        <w:rPr>
          <w:rFonts w:hint="eastAsia"/>
          <w:sz w:val="21"/>
          <w:szCs w:val="21"/>
          <w:highlight w:val="none"/>
          <w:lang w:val="en-GB"/>
        </w:rPr>
        <w:t>2、本合同一式四份，甲、乙双方授权代表签字并盖单位公章后生效。甲方</w:t>
      </w:r>
      <w:r>
        <w:rPr>
          <w:rFonts w:hint="eastAsia"/>
          <w:sz w:val="21"/>
          <w:szCs w:val="21"/>
          <w:highlight w:val="none"/>
          <w:u w:val="single"/>
          <w:lang w:val="en-GB"/>
        </w:rPr>
        <w:t xml:space="preserve"> </w:t>
      </w:r>
      <w:r>
        <w:rPr>
          <w:rFonts w:hint="eastAsia"/>
          <w:sz w:val="21"/>
          <w:szCs w:val="21"/>
          <w:highlight w:val="none"/>
          <w:u w:val="single"/>
          <w:lang w:val="en-US" w:eastAsia="zh-CN"/>
        </w:rPr>
        <w:t xml:space="preserve">    </w:t>
      </w:r>
      <w:r>
        <w:rPr>
          <w:rFonts w:hint="eastAsia"/>
          <w:sz w:val="21"/>
          <w:szCs w:val="21"/>
          <w:highlight w:val="none"/>
          <w:u w:val="single"/>
          <w:lang w:val="en-GB"/>
        </w:rPr>
        <w:t xml:space="preserve">    </w:t>
      </w:r>
      <w:r>
        <w:rPr>
          <w:rFonts w:hint="eastAsia"/>
          <w:sz w:val="21"/>
          <w:szCs w:val="21"/>
          <w:highlight w:val="none"/>
          <w:lang w:val="en-GB"/>
        </w:rPr>
        <w:t>份、乙方</w:t>
      </w:r>
      <w:r>
        <w:rPr>
          <w:rFonts w:hint="eastAsia"/>
          <w:sz w:val="21"/>
          <w:szCs w:val="21"/>
          <w:highlight w:val="none"/>
          <w:u w:val="single"/>
          <w:lang w:val="en-GB"/>
        </w:rPr>
        <w:t xml:space="preserve"> </w:t>
      </w:r>
      <w:r>
        <w:rPr>
          <w:rFonts w:hint="eastAsia"/>
          <w:sz w:val="21"/>
          <w:szCs w:val="21"/>
          <w:highlight w:val="none"/>
          <w:u w:val="single"/>
          <w:lang w:val="en-US" w:eastAsia="zh-CN"/>
        </w:rPr>
        <w:t xml:space="preserve"> </w:t>
      </w:r>
      <w:r>
        <w:rPr>
          <w:rFonts w:hint="eastAsia"/>
          <w:sz w:val="21"/>
          <w:szCs w:val="21"/>
          <w:highlight w:val="none"/>
          <w:u w:val="single"/>
        </w:rPr>
        <w:t xml:space="preserve">   </w:t>
      </w:r>
      <w:r>
        <w:rPr>
          <w:rFonts w:hint="eastAsia"/>
          <w:sz w:val="21"/>
          <w:szCs w:val="21"/>
          <w:highlight w:val="none"/>
          <w:u w:val="single"/>
          <w:lang w:val="en-GB"/>
        </w:rPr>
        <w:t xml:space="preserve">   </w:t>
      </w:r>
      <w:r>
        <w:rPr>
          <w:rFonts w:hint="eastAsia"/>
          <w:sz w:val="21"/>
          <w:szCs w:val="21"/>
          <w:highlight w:val="none"/>
          <w:lang w:val="en-GB"/>
        </w:rPr>
        <w:t xml:space="preserve"> 份，均具有同等法律效力。</w:t>
      </w:r>
    </w:p>
    <w:p w14:paraId="7EF05563">
      <w:pPr>
        <w:pStyle w:val="71"/>
        <w:spacing w:line="360" w:lineRule="auto"/>
        <w:rPr>
          <w:sz w:val="21"/>
          <w:szCs w:val="21"/>
          <w:highlight w:val="none"/>
          <w:lang w:val="en-GB"/>
        </w:rPr>
      </w:pPr>
      <w:r>
        <w:rPr>
          <w:rFonts w:hint="eastAsia"/>
          <w:sz w:val="21"/>
          <w:szCs w:val="21"/>
          <w:highlight w:val="none"/>
          <w:lang w:val="en-GB"/>
        </w:rPr>
        <w:t>甲    方：</w:t>
      </w:r>
      <w:r>
        <w:rPr>
          <w:rFonts w:hint="eastAsia"/>
          <w:sz w:val="21"/>
          <w:szCs w:val="21"/>
          <w:highlight w:val="none"/>
          <w:u w:val="single"/>
          <w:lang w:val="en-GB"/>
        </w:rPr>
        <w:t xml:space="preserve">                　　　　</w:t>
      </w:r>
      <w:r>
        <w:rPr>
          <w:rFonts w:hint="eastAsia"/>
          <w:sz w:val="21"/>
          <w:szCs w:val="21"/>
          <w:highlight w:val="none"/>
          <w:u w:val="single"/>
          <w:lang w:val="en-US" w:eastAsia="zh-CN"/>
        </w:rPr>
        <w:t xml:space="preserve">  </w:t>
      </w:r>
      <w:r>
        <w:rPr>
          <w:rFonts w:hint="eastAsia"/>
          <w:sz w:val="21"/>
          <w:szCs w:val="21"/>
          <w:highlight w:val="none"/>
          <w:lang w:val="en-GB"/>
        </w:rPr>
        <w:t>　乙    方：</w:t>
      </w:r>
      <w:r>
        <w:rPr>
          <w:rFonts w:hint="eastAsia"/>
          <w:sz w:val="21"/>
          <w:szCs w:val="21"/>
          <w:highlight w:val="none"/>
          <w:u w:val="single"/>
          <w:lang w:val="en-GB"/>
        </w:rPr>
        <w:t xml:space="preserve">                　　　　　　</w:t>
      </w:r>
      <w:r>
        <w:rPr>
          <w:rFonts w:hint="eastAsia"/>
          <w:sz w:val="21"/>
          <w:szCs w:val="21"/>
          <w:highlight w:val="none"/>
          <w:lang w:val="en-GB"/>
        </w:rPr>
        <w:t xml:space="preserve"> </w:t>
      </w:r>
    </w:p>
    <w:p w14:paraId="1611AE58">
      <w:pPr>
        <w:pStyle w:val="71"/>
        <w:spacing w:line="360" w:lineRule="auto"/>
        <w:rPr>
          <w:sz w:val="21"/>
          <w:szCs w:val="21"/>
          <w:highlight w:val="none"/>
          <w:lang w:val="en-GB"/>
        </w:rPr>
      </w:pPr>
      <w:r>
        <w:rPr>
          <w:rFonts w:hint="eastAsia"/>
          <w:sz w:val="21"/>
          <w:szCs w:val="21"/>
          <w:highlight w:val="none"/>
          <w:lang w:val="en-GB"/>
        </w:rPr>
        <w:t>法定代表人：</w:t>
      </w:r>
      <w:r>
        <w:rPr>
          <w:rFonts w:hint="eastAsia"/>
          <w:sz w:val="21"/>
          <w:szCs w:val="21"/>
          <w:highlight w:val="none"/>
          <w:u w:val="single"/>
          <w:lang w:val="en-GB"/>
        </w:rPr>
        <w:t xml:space="preserve">                　　　　</w:t>
      </w:r>
      <w:r>
        <w:rPr>
          <w:rFonts w:hint="eastAsia"/>
          <w:sz w:val="21"/>
          <w:szCs w:val="21"/>
          <w:highlight w:val="none"/>
          <w:lang w:val="en-GB"/>
        </w:rPr>
        <w:t xml:space="preserve">  法定代表人：</w:t>
      </w:r>
      <w:r>
        <w:rPr>
          <w:rFonts w:hint="eastAsia"/>
          <w:sz w:val="21"/>
          <w:szCs w:val="21"/>
          <w:highlight w:val="none"/>
          <w:u w:val="single"/>
          <w:lang w:val="en-GB"/>
        </w:rPr>
        <w:t xml:space="preserve">                　　　　　　</w:t>
      </w:r>
    </w:p>
    <w:p w14:paraId="0A630AF5">
      <w:pPr>
        <w:pStyle w:val="71"/>
        <w:spacing w:line="360" w:lineRule="auto"/>
        <w:rPr>
          <w:sz w:val="21"/>
          <w:szCs w:val="21"/>
          <w:highlight w:val="none"/>
          <w:lang w:val="en-GB"/>
        </w:rPr>
      </w:pPr>
      <w:r>
        <w:rPr>
          <w:rFonts w:hint="eastAsia"/>
          <w:sz w:val="21"/>
          <w:szCs w:val="21"/>
          <w:highlight w:val="none"/>
          <w:lang w:val="en-GB"/>
        </w:rPr>
        <w:t>委托代理人：</w:t>
      </w:r>
      <w:r>
        <w:rPr>
          <w:rFonts w:hint="eastAsia"/>
          <w:sz w:val="21"/>
          <w:szCs w:val="21"/>
          <w:highlight w:val="none"/>
          <w:u w:val="single"/>
          <w:lang w:val="en-GB"/>
        </w:rPr>
        <w:t xml:space="preserve">                　　</w:t>
      </w:r>
      <w:r>
        <w:rPr>
          <w:rFonts w:hint="eastAsia"/>
          <w:sz w:val="21"/>
          <w:szCs w:val="21"/>
          <w:highlight w:val="none"/>
          <w:u w:val="single"/>
          <w:lang w:val="en-US" w:eastAsia="zh-CN"/>
        </w:rPr>
        <w:t xml:space="preserve">    </w:t>
      </w:r>
      <w:r>
        <w:rPr>
          <w:rFonts w:hint="eastAsia"/>
          <w:sz w:val="21"/>
          <w:szCs w:val="21"/>
          <w:highlight w:val="none"/>
          <w:lang w:val="en-GB"/>
        </w:rPr>
        <w:t xml:space="preserve">  委托代理人：</w:t>
      </w:r>
      <w:r>
        <w:rPr>
          <w:rFonts w:hint="eastAsia"/>
          <w:sz w:val="21"/>
          <w:szCs w:val="21"/>
          <w:highlight w:val="none"/>
          <w:u w:val="single"/>
          <w:lang w:val="en-GB"/>
        </w:rPr>
        <w:t xml:space="preserve">                　　　　　　</w:t>
      </w:r>
    </w:p>
    <w:p w14:paraId="7BAD16F2">
      <w:pPr>
        <w:pStyle w:val="71"/>
        <w:spacing w:line="360" w:lineRule="auto"/>
        <w:rPr>
          <w:sz w:val="21"/>
          <w:szCs w:val="21"/>
          <w:highlight w:val="none"/>
          <w:lang w:val="en-GB"/>
        </w:rPr>
      </w:pPr>
      <w:r>
        <w:rPr>
          <w:rFonts w:hint="eastAsia"/>
          <w:sz w:val="21"/>
          <w:szCs w:val="21"/>
          <w:highlight w:val="none"/>
          <w:lang w:val="en-GB"/>
        </w:rPr>
        <w:t>单位地址：</w:t>
      </w:r>
      <w:r>
        <w:rPr>
          <w:rFonts w:hint="eastAsia"/>
          <w:sz w:val="21"/>
          <w:szCs w:val="21"/>
          <w:highlight w:val="none"/>
          <w:u w:val="single"/>
          <w:lang w:val="en-GB"/>
        </w:rPr>
        <w:t xml:space="preserve">                 　　　　　</w:t>
      </w:r>
      <w:r>
        <w:rPr>
          <w:rFonts w:hint="eastAsia"/>
          <w:sz w:val="21"/>
          <w:szCs w:val="21"/>
          <w:highlight w:val="none"/>
          <w:lang w:val="en-GB"/>
        </w:rPr>
        <w:t>　单位地址：</w:t>
      </w:r>
      <w:r>
        <w:rPr>
          <w:rFonts w:hint="eastAsia"/>
          <w:sz w:val="21"/>
          <w:szCs w:val="21"/>
          <w:highlight w:val="none"/>
          <w:u w:val="single"/>
          <w:lang w:val="en-GB"/>
        </w:rPr>
        <w:t xml:space="preserve">                　　　　　　</w:t>
      </w:r>
    </w:p>
    <w:p w14:paraId="3F667D71">
      <w:pPr>
        <w:pStyle w:val="71"/>
        <w:spacing w:line="360" w:lineRule="auto"/>
        <w:rPr>
          <w:sz w:val="21"/>
          <w:szCs w:val="21"/>
          <w:highlight w:val="none"/>
          <w:lang w:val="en-GB"/>
        </w:rPr>
      </w:pPr>
      <w:r>
        <w:rPr>
          <w:rFonts w:hint="eastAsia"/>
          <w:sz w:val="21"/>
          <w:szCs w:val="21"/>
          <w:highlight w:val="none"/>
          <w:lang w:val="en-GB"/>
        </w:rPr>
        <w:t>电    话：</w:t>
      </w:r>
      <w:r>
        <w:rPr>
          <w:rFonts w:hint="eastAsia"/>
          <w:sz w:val="21"/>
          <w:szCs w:val="21"/>
          <w:highlight w:val="none"/>
          <w:u w:val="single"/>
          <w:lang w:val="en-GB"/>
        </w:rPr>
        <w:t xml:space="preserve">                  　　　　　</w:t>
      </w:r>
      <w:r>
        <w:rPr>
          <w:rFonts w:hint="eastAsia"/>
          <w:sz w:val="21"/>
          <w:szCs w:val="21"/>
          <w:highlight w:val="none"/>
          <w:lang w:val="en-US" w:eastAsia="zh-CN"/>
        </w:rPr>
        <w:t xml:space="preserve"> </w:t>
      </w:r>
      <w:r>
        <w:rPr>
          <w:rFonts w:hint="eastAsia"/>
          <w:sz w:val="21"/>
          <w:szCs w:val="21"/>
          <w:highlight w:val="none"/>
          <w:lang w:val="en-GB"/>
        </w:rPr>
        <w:t>电    话：</w:t>
      </w:r>
      <w:r>
        <w:rPr>
          <w:rFonts w:hint="eastAsia"/>
          <w:sz w:val="21"/>
          <w:szCs w:val="21"/>
          <w:highlight w:val="none"/>
          <w:u w:val="single"/>
          <w:lang w:val="en-GB"/>
        </w:rPr>
        <w:t xml:space="preserve">                　　　　　　</w:t>
      </w:r>
    </w:p>
    <w:p w14:paraId="41821A1B">
      <w:pPr>
        <w:pStyle w:val="71"/>
        <w:spacing w:line="360" w:lineRule="auto"/>
        <w:rPr>
          <w:sz w:val="21"/>
          <w:szCs w:val="21"/>
          <w:highlight w:val="none"/>
          <w:lang w:val="en-GB"/>
        </w:rPr>
      </w:pPr>
      <w:r>
        <w:rPr>
          <w:rFonts w:hint="eastAsia"/>
          <w:sz w:val="21"/>
          <w:szCs w:val="21"/>
          <w:highlight w:val="none"/>
          <w:lang w:val="en-GB"/>
        </w:rPr>
        <w:t>开户银行：</w:t>
      </w:r>
      <w:r>
        <w:rPr>
          <w:rFonts w:hint="eastAsia"/>
          <w:sz w:val="21"/>
          <w:szCs w:val="21"/>
          <w:highlight w:val="none"/>
          <w:u w:val="single"/>
          <w:lang w:val="en-GB"/>
        </w:rPr>
        <w:t xml:space="preserve">                   　　　　</w:t>
      </w:r>
      <w:r>
        <w:rPr>
          <w:rFonts w:hint="eastAsia"/>
          <w:sz w:val="21"/>
          <w:szCs w:val="21"/>
          <w:highlight w:val="none"/>
          <w:lang w:val="en-GB"/>
        </w:rPr>
        <w:t>　开户银行：</w:t>
      </w:r>
      <w:r>
        <w:rPr>
          <w:rFonts w:hint="eastAsia"/>
          <w:sz w:val="21"/>
          <w:szCs w:val="21"/>
          <w:highlight w:val="none"/>
          <w:u w:val="single"/>
          <w:lang w:val="en-GB"/>
        </w:rPr>
        <w:t xml:space="preserve">                　　　　　　</w:t>
      </w:r>
    </w:p>
    <w:p w14:paraId="103E2A08">
      <w:pPr>
        <w:pStyle w:val="71"/>
        <w:spacing w:line="360" w:lineRule="auto"/>
        <w:rPr>
          <w:sz w:val="21"/>
          <w:szCs w:val="21"/>
          <w:highlight w:val="none"/>
          <w:lang w:val="en-GB"/>
        </w:rPr>
      </w:pPr>
      <w:r>
        <w:rPr>
          <w:rFonts w:hint="eastAsia"/>
          <w:sz w:val="21"/>
          <w:szCs w:val="21"/>
          <w:highlight w:val="none"/>
          <w:lang w:val="en-GB"/>
        </w:rPr>
        <w:t>账    号：</w:t>
      </w:r>
      <w:r>
        <w:rPr>
          <w:rFonts w:hint="eastAsia"/>
          <w:sz w:val="21"/>
          <w:szCs w:val="21"/>
          <w:highlight w:val="none"/>
          <w:u w:val="single"/>
          <w:lang w:val="en-GB"/>
        </w:rPr>
        <w:t xml:space="preserve">                 　　　　　</w:t>
      </w:r>
      <w:r>
        <w:rPr>
          <w:rFonts w:hint="eastAsia"/>
          <w:sz w:val="21"/>
          <w:szCs w:val="21"/>
          <w:highlight w:val="none"/>
          <w:lang w:val="en-GB"/>
        </w:rPr>
        <w:t>　 账    号：</w:t>
      </w:r>
      <w:r>
        <w:rPr>
          <w:rFonts w:hint="eastAsia"/>
          <w:sz w:val="21"/>
          <w:szCs w:val="21"/>
          <w:highlight w:val="none"/>
          <w:u w:val="single"/>
          <w:lang w:val="en-GB"/>
        </w:rPr>
        <w:t xml:space="preserve">                　　　　　　</w:t>
      </w:r>
    </w:p>
    <w:p w14:paraId="47F7BCD9">
      <w:pPr>
        <w:pStyle w:val="71"/>
        <w:spacing w:line="360" w:lineRule="auto"/>
        <w:rPr>
          <w:highlight w:val="none"/>
          <w:lang w:val="en-GB"/>
        </w:rPr>
      </w:pPr>
      <w:r>
        <w:rPr>
          <w:rFonts w:hint="eastAsia"/>
          <w:sz w:val="21"/>
          <w:szCs w:val="21"/>
          <w:highlight w:val="none"/>
          <w:lang w:val="en-GB"/>
        </w:rPr>
        <w:t>年  月  日              　　　　　　　　年  月  日</w:t>
      </w:r>
      <w:bookmarkStart w:id="108" w:name="_Toc338840251"/>
      <w:bookmarkStart w:id="109" w:name="_Toc338840460"/>
      <w:bookmarkStart w:id="110" w:name="_Toc346523420"/>
      <w:bookmarkStart w:id="111" w:name="_Toc338840499"/>
    </w:p>
    <w:bookmarkEnd w:id="108"/>
    <w:bookmarkEnd w:id="109"/>
    <w:bookmarkEnd w:id="110"/>
    <w:bookmarkEnd w:id="111"/>
    <w:p w14:paraId="40AEFC44">
      <w:pPr>
        <w:pStyle w:val="13"/>
        <w:widowControl w:val="0"/>
        <w:autoSpaceDE w:val="0"/>
        <w:autoSpaceDN w:val="0"/>
        <w:adjustRightInd w:val="0"/>
        <w:spacing w:before="0" w:beforeAutospacing="0" w:after="0" w:afterAutospacing="0"/>
        <w:rPr>
          <w:highlight w:val="none"/>
        </w:rPr>
      </w:pPr>
    </w:p>
    <w:bookmarkEnd w:id="104"/>
    <w:bookmarkEnd w:id="105"/>
    <w:bookmarkEnd w:id="106"/>
    <w:p w14:paraId="63779CDC">
      <w:pPr>
        <w:pStyle w:val="3"/>
        <w:widowControl/>
        <w:spacing w:line="240" w:lineRule="auto"/>
        <w:jc w:val="center"/>
        <w:rPr>
          <w:rFonts w:hint="eastAsia" w:ascii="宋体" w:hAnsi="宋体" w:cs="宋体"/>
          <w:highlight w:val="none"/>
        </w:rPr>
      </w:pPr>
    </w:p>
    <w:p w14:paraId="6E5A9D5B">
      <w:pPr>
        <w:pStyle w:val="3"/>
        <w:widowControl/>
        <w:spacing w:line="240" w:lineRule="auto"/>
        <w:jc w:val="center"/>
        <w:rPr>
          <w:rFonts w:ascii="宋体" w:cs="宋体"/>
          <w:highlight w:val="none"/>
        </w:rPr>
      </w:pPr>
      <w:r>
        <w:rPr>
          <w:rFonts w:hint="eastAsia" w:ascii="宋体" w:hAnsi="宋体" w:cs="宋体"/>
          <w:highlight w:val="none"/>
        </w:rPr>
        <w:t>第六</w:t>
      </w:r>
      <w:bookmarkStart w:id="112" w:name="_Hlt130807883"/>
      <w:r>
        <w:rPr>
          <w:rFonts w:hint="eastAsia" w:ascii="宋体" w:hAnsi="宋体" w:cs="宋体"/>
          <w:highlight w:val="none"/>
        </w:rPr>
        <w:t>章响应文件格式</w:t>
      </w:r>
      <w:bookmarkEnd w:id="112"/>
    </w:p>
    <w:p w14:paraId="581DAD34">
      <w:pPr>
        <w:spacing w:line="360" w:lineRule="auto"/>
        <w:jc w:val="center"/>
        <w:rPr>
          <w:rFonts w:ascii="宋体" w:cs="宋体"/>
          <w:b/>
          <w:sz w:val="44"/>
          <w:szCs w:val="21"/>
          <w:highlight w:val="none"/>
        </w:rPr>
      </w:pPr>
    </w:p>
    <w:p w14:paraId="6BFA3ED7">
      <w:pPr>
        <w:pStyle w:val="13"/>
        <w:widowControl w:val="0"/>
        <w:spacing w:before="0" w:beforeAutospacing="0" w:after="0" w:afterAutospacing="0"/>
        <w:jc w:val="both"/>
        <w:rPr>
          <w:highlight w:val="none"/>
        </w:rPr>
      </w:pPr>
    </w:p>
    <w:p w14:paraId="471E2E1C">
      <w:pPr>
        <w:wordWrap w:val="0"/>
        <w:spacing w:line="360" w:lineRule="auto"/>
        <w:jc w:val="right"/>
        <w:rPr>
          <w:rFonts w:ascii="宋体" w:hAnsi="宋体" w:cs="宋体"/>
          <w:sz w:val="28"/>
          <w:szCs w:val="28"/>
          <w:highlight w:val="none"/>
          <w:u w:val="single"/>
        </w:rPr>
      </w:pPr>
    </w:p>
    <w:p w14:paraId="67E985F0">
      <w:pPr>
        <w:spacing w:line="360" w:lineRule="auto"/>
        <w:jc w:val="right"/>
        <w:rPr>
          <w:rFonts w:asci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b/>
          <w:sz w:val="44"/>
          <w:szCs w:val="21"/>
          <w:highlight w:val="none"/>
        </w:rPr>
        <w:t>（项目名称）</w:t>
      </w:r>
    </w:p>
    <w:p w14:paraId="5703BA1C">
      <w:pPr>
        <w:spacing w:line="360" w:lineRule="auto"/>
        <w:rPr>
          <w:rFonts w:ascii="宋体" w:cs="宋体"/>
          <w:sz w:val="28"/>
          <w:szCs w:val="28"/>
          <w:highlight w:val="none"/>
        </w:rPr>
      </w:pPr>
    </w:p>
    <w:p w14:paraId="76F32784">
      <w:pPr>
        <w:spacing w:line="360" w:lineRule="auto"/>
        <w:rPr>
          <w:rFonts w:ascii="宋体" w:cs="宋体"/>
          <w:sz w:val="28"/>
          <w:szCs w:val="28"/>
          <w:highlight w:val="none"/>
        </w:rPr>
      </w:pPr>
    </w:p>
    <w:p w14:paraId="3411503F">
      <w:pPr>
        <w:jc w:val="center"/>
        <w:rPr>
          <w:rFonts w:ascii="楷体_GB2312" w:hAnsi="楷体_GB2312" w:eastAsia="楷体_GB2312" w:cs="楷体_GB2312"/>
          <w:b/>
          <w:sz w:val="52"/>
          <w:szCs w:val="52"/>
          <w:highlight w:val="none"/>
        </w:rPr>
      </w:pPr>
      <w:r>
        <w:rPr>
          <w:rFonts w:hint="eastAsia" w:ascii="楷体_GB2312" w:hAnsi="楷体_GB2312" w:eastAsia="楷体_GB2312" w:cs="楷体_GB2312"/>
          <w:b/>
          <w:sz w:val="52"/>
          <w:szCs w:val="52"/>
          <w:highlight w:val="none"/>
        </w:rPr>
        <w:t>竞争性磋商响应文件</w:t>
      </w:r>
    </w:p>
    <w:p w14:paraId="3F43B5CF">
      <w:pPr>
        <w:tabs>
          <w:tab w:val="left" w:pos="5092"/>
        </w:tabs>
        <w:spacing w:line="360" w:lineRule="auto"/>
        <w:jc w:val="center"/>
        <w:rPr>
          <w:rFonts w:ascii="宋体" w:cs="宋体"/>
          <w:sz w:val="28"/>
          <w:szCs w:val="28"/>
          <w:highlight w:val="none"/>
        </w:rPr>
      </w:pPr>
    </w:p>
    <w:p w14:paraId="56823384">
      <w:pPr>
        <w:spacing w:line="360" w:lineRule="auto"/>
        <w:rPr>
          <w:rFonts w:ascii="宋体" w:cs="宋体"/>
          <w:sz w:val="28"/>
          <w:szCs w:val="28"/>
          <w:highlight w:val="none"/>
        </w:rPr>
      </w:pPr>
    </w:p>
    <w:p w14:paraId="1CF4DF65">
      <w:pPr>
        <w:spacing w:line="360" w:lineRule="auto"/>
        <w:rPr>
          <w:rFonts w:ascii="宋体" w:cs="宋体"/>
          <w:sz w:val="28"/>
          <w:szCs w:val="28"/>
          <w:highlight w:val="none"/>
        </w:rPr>
      </w:pPr>
    </w:p>
    <w:p w14:paraId="362BBCCD">
      <w:pPr>
        <w:spacing w:line="360" w:lineRule="auto"/>
        <w:rPr>
          <w:rFonts w:ascii="宋体" w:cs="宋体"/>
          <w:sz w:val="28"/>
          <w:szCs w:val="28"/>
          <w:highlight w:val="none"/>
        </w:rPr>
      </w:pPr>
    </w:p>
    <w:p w14:paraId="4DE21200">
      <w:pPr>
        <w:spacing w:line="360" w:lineRule="auto"/>
        <w:rPr>
          <w:rFonts w:ascii="宋体" w:cs="宋体"/>
          <w:sz w:val="28"/>
          <w:szCs w:val="28"/>
          <w:highlight w:val="none"/>
        </w:rPr>
      </w:pPr>
    </w:p>
    <w:p w14:paraId="60C1F4A3">
      <w:pPr>
        <w:spacing w:line="360" w:lineRule="auto"/>
        <w:rPr>
          <w:rFonts w:ascii="宋体" w:cs="宋体"/>
          <w:sz w:val="28"/>
          <w:szCs w:val="28"/>
          <w:highlight w:val="none"/>
        </w:rPr>
      </w:pPr>
    </w:p>
    <w:p w14:paraId="3290B853">
      <w:pPr>
        <w:spacing w:line="360" w:lineRule="auto"/>
        <w:rPr>
          <w:rFonts w:ascii="宋体" w:cs="宋体"/>
          <w:sz w:val="28"/>
          <w:szCs w:val="28"/>
          <w:highlight w:val="none"/>
        </w:rPr>
      </w:pPr>
    </w:p>
    <w:p w14:paraId="4CB41DB7">
      <w:pPr>
        <w:pStyle w:val="13"/>
        <w:widowControl w:val="0"/>
        <w:autoSpaceDE w:val="0"/>
        <w:autoSpaceDN w:val="0"/>
        <w:adjustRightInd w:val="0"/>
        <w:spacing w:before="0" w:beforeAutospacing="0" w:after="0" w:afterAutospacing="0"/>
        <w:rPr>
          <w:sz w:val="28"/>
          <w:szCs w:val="28"/>
          <w:highlight w:val="none"/>
        </w:rPr>
      </w:pPr>
    </w:p>
    <w:p w14:paraId="42CF4335">
      <w:pPr>
        <w:pStyle w:val="13"/>
        <w:widowControl w:val="0"/>
        <w:autoSpaceDE w:val="0"/>
        <w:autoSpaceDN w:val="0"/>
        <w:adjustRightInd w:val="0"/>
        <w:spacing w:before="0" w:beforeAutospacing="0" w:after="0" w:afterAutospacing="0"/>
        <w:rPr>
          <w:sz w:val="28"/>
          <w:szCs w:val="28"/>
          <w:highlight w:val="none"/>
        </w:rPr>
      </w:pPr>
    </w:p>
    <w:p w14:paraId="036D2B0F">
      <w:pPr>
        <w:spacing w:line="360" w:lineRule="auto"/>
        <w:ind w:firstLine="1120" w:firstLineChars="400"/>
        <w:rPr>
          <w:rFonts w:ascii="宋体" w:cs="宋体"/>
          <w:sz w:val="28"/>
          <w:szCs w:val="28"/>
          <w:highlight w:val="none"/>
          <w:u w:val="single"/>
        </w:rPr>
      </w:pPr>
      <w:r>
        <w:rPr>
          <w:rFonts w:hint="eastAsia" w:ascii="宋体" w:hAnsi="宋体" w:cs="宋体"/>
          <w:sz w:val="28"/>
          <w:szCs w:val="28"/>
          <w:highlight w:val="none"/>
        </w:rPr>
        <w:t>供应商名称：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（企业电子签章）</w:t>
      </w:r>
    </w:p>
    <w:p w14:paraId="5F3295DA">
      <w:pPr>
        <w:spacing w:line="360" w:lineRule="auto"/>
        <w:ind w:firstLine="1120" w:firstLineChars="400"/>
        <w:rPr>
          <w:rFonts w:asci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hAnsi="宋体" w:cs="黑体"/>
          <w:sz w:val="28"/>
          <w:szCs w:val="28"/>
          <w:highlight w:val="none"/>
        </w:rPr>
        <w:t>个人电子</w:t>
      </w:r>
      <w:r>
        <w:rPr>
          <w:rFonts w:hint="eastAsia" w:ascii="宋体" w:hAnsi="宋体" w:cs="宋体"/>
          <w:sz w:val="28"/>
          <w:szCs w:val="28"/>
          <w:highlight w:val="none"/>
        </w:rPr>
        <w:t>签章）</w:t>
      </w:r>
    </w:p>
    <w:p w14:paraId="75C950D2">
      <w:pPr>
        <w:spacing w:line="360" w:lineRule="auto"/>
        <w:jc w:val="center"/>
        <w:rPr>
          <w:rFonts w:asci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11EF2DA4">
      <w:pPr>
        <w:rPr>
          <w:highlight w:val="none"/>
        </w:rPr>
      </w:pPr>
    </w:p>
    <w:p w14:paraId="426F2582">
      <w:pPr>
        <w:spacing w:line="360" w:lineRule="auto"/>
        <w:jc w:val="left"/>
        <w:rPr>
          <w:rFonts w:ascii="宋体" w:cs="宋体"/>
          <w:sz w:val="28"/>
          <w:szCs w:val="28"/>
          <w:highlight w:val="none"/>
        </w:rPr>
      </w:pPr>
    </w:p>
    <w:p w14:paraId="50957F98">
      <w:pPr>
        <w:spacing w:line="360" w:lineRule="auto"/>
        <w:jc w:val="left"/>
        <w:rPr>
          <w:rFonts w:ascii="宋体" w:cs="宋体"/>
          <w:sz w:val="28"/>
          <w:szCs w:val="28"/>
          <w:highlight w:val="none"/>
        </w:rPr>
      </w:pPr>
      <w:r>
        <w:rPr>
          <w:rFonts w:hint="eastAsia" w:ascii="宋体"/>
          <w:sz w:val="28"/>
          <w:szCs w:val="28"/>
          <w:highlight w:val="none"/>
        </w:rPr>
        <w:br w:type="page"/>
      </w:r>
    </w:p>
    <w:p w14:paraId="6B5DD26B">
      <w:pPr>
        <w:jc w:val="center"/>
        <w:rPr>
          <w:sz w:val="36"/>
          <w:szCs w:val="21"/>
          <w:highlight w:val="none"/>
        </w:rPr>
      </w:pPr>
      <w:r>
        <w:rPr>
          <w:rFonts w:hint="eastAsia" w:cs="宋体"/>
          <w:sz w:val="36"/>
          <w:szCs w:val="21"/>
          <w:highlight w:val="none"/>
        </w:rPr>
        <w:t>目录</w:t>
      </w:r>
    </w:p>
    <w:p w14:paraId="555D5690">
      <w:pPr>
        <w:jc w:val="center"/>
        <w:rPr>
          <w:sz w:val="36"/>
          <w:szCs w:val="21"/>
          <w:highlight w:val="none"/>
        </w:rPr>
      </w:pPr>
    </w:p>
    <w:p w14:paraId="4C22DCEF">
      <w:pPr>
        <w:spacing w:line="360" w:lineRule="auto"/>
        <w:rPr>
          <w:sz w:val="24"/>
          <w:szCs w:val="21"/>
          <w:highlight w:val="none"/>
        </w:rPr>
      </w:pPr>
      <w:r>
        <w:rPr>
          <w:rFonts w:hint="eastAsia"/>
          <w:sz w:val="24"/>
          <w:szCs w:val="21"/>
          <w:highlight w:val="none"/>
        </w:rPr>
        <w:t>一、响应函</w:t>
      </w:r>
    </w:p>
    <w:p w14:paraId="57126DD3">
      <w:pPr>
        <w:spacing w:line="360" w:lineRule="auto"/>
        <w:rPr>
          <w:sz w:val="24"/>
          <w:szCs w:val="21"/>
          <w:highlight w:val="none"/>
        </w:rPr>
      </w:pPr>
      <w:r>
        <w:rPr>
          <w:rFonts w:hint="eastAsia"/>
          <w:sz w:val="24"/>
          <w:szCs w:val="21"/>
          <w:highlight w:val="none"/>
        </w:rPr>
        <w:t>二、首次报价一览表</w:t>
      </w:r>
    </w:p>
    <w:p w14:paraId="050AF013">
      <w:pPr>
        <w:spacing w:line="360" w:lineRule="auto"/>
        <w:rPr>
          <w:sz w:val="24"/>
          <w:szCs w:val="21"/>
          <w:highlight w:val="none"/>
        </w:rPr>
      </w:pPr>
      <w:r>
        <w:rPr>
          <w:rFonts w:hint="eastAsia"/>
          <w:sz w:val="24"/>
          <w:szCs w:val="21"/>
          <w:highlight w:val="none"/>
        </w:rPr>
        <w:t>三、法定代表人（单位负责人）身份证明</w:t>
      </w:r>
    </w:p>
    <w:p w14:paraId="20E077E8">
      <w:pPr>
        <w:spacing w:line="360" w:lineRule="auto"/>
        <w:rPr>
          <w:sz w:val="24"/>
          <w:szCs w:val="21"/>
          <w:highlight w:val="none"/>
        </w:rPr>
      </w:pPr>
      <w:r>
        <w:rPr>
          <w:rFonts w:hint="eastAsia"/>
          <w:sz w:val="24"/>
          <w:szCs w:val="21"/>
          <w:highlight w:val="none"/>
        </w:rPr>
        <w:t>四、授权委托书</w:t>
      </w:r>
    </w:p>
    <w:p w14:paraId="5CF102DC">
      <w:pPr>
        <w:spacing w:line="360" w:lineRule="auto"/>
        <w:rPr>
          <w:sz w:val="24"/>
          <w:szCs w:val="21"/>
          <w:highlight w:val="none"/>
        </w:rPr>
      </w:pPr>
      <w:r>
        <w:rPr>
          <w:rFonts w:hint="eastAsia"/>
          <w:sz w:val="24"/>
          <w:szCs w:val="21"/>
          <w:highlight w:val="none"/>
        </w:rPr>
        <w:t>五、商务和技术偏差表</w:t>
      </w:r>
    </w:p>
    <w:p w14:paraId="589CA9F9">
      <w:pPr>
        <w:spacing w:line="360" w:lineRule="auto"/>
        <w:rPr>
          <w:sz w:val="24"/>
          <w:szCs w:val="21"/>
          <w:highlight w:val="none"/>
        </w:rPr>
      </w:pPr>
      <w:r>
        <w:rPr>
          <w:rFonts w:hint="eastAsia"/>
          <w:sz w:val="24"/>
          <w:szCs w:val="21"/>
          <w:highlight w:val="none"/>
        </w:rPr>
        <w:t>六、分项报价表</w:t>
      </w:r>
    </w:p>
    <w:p w14:paraId="7B0DA149">
      <w:pPr>
        <w:spacing w:line="360" w:lineRule="auto"/>
        <w:rPr>
          <w:rFonts w:hint="eastAsia"/>
          <w:sz w:val="24"/>
          <w:szCs w:val="21"/>
          <w:highlight w:val="none"/>
        </w:rPr>
      </w:pPr>
      <w:r>
        <w:rPr>
          <w:rFonts w:hint="eastAsia"/>
          <w:sz w:val="24"/>
          <w:szCs w:val="21"/>
          <w:highlight w:val="none"/>
        </w:rPr>
        <w:t>七、</w:t>
      </w:r>
      <w:r>
        <w:rPr>
          <w:rFonts w:hint="eastAsia" w:ascii="宋体" w:hAnsi="宋体" w:cs="微软雅黑"/>
          <w:kern w:val="0"/>
          <w:szCs w:val="21"/>
          <w:highlight w:val="none"/>
        </w:rPr>
        <w:t>售后服务</w:t>
      </w:r>
    </w:p>
    <w:p w14:paraId="6C4FC1FF">
      <w:pPr>
        <w:spacing w:line="360" w:lineRule="auto"/>
        <w:rPr>
          <w:sz w:val="24"/>
          <w:szCs w:val="21"/>
          <w:highlight w:val="none"/>
        </w:rPr>
      </w:pPr>
      <w:r>
        <w:rPr>
          <w:rFonts w:hint="eastAsia"/>
          <w:sz w:val="24"/>
          <w:szCs w:val="21"/>
          <w:highlight w:val="none"/>
        </w:rPr>
        <w:t>八、资格审查资料</w:t>
      </w:r>
    </w:p>
    <w:p w14:paraId="2BD5AA04">
      <w:pPr>
        <w:spacing w:line="360" w:lineRule="auto"/>
        <w:rPr>
          <w:sz w:val="24"/>
          <w:szCs w:val="21"/>
          <w:highlight w:val="none"/>
        </w:rPr>
      </w:pPr>
      <w:r>
        <w:rPr>
          <w:rFonts w:hint="eastAsia"/>
          <w:sz w:val="24"/>
          <w:szCs w:val="21"/>
          <w:highlight w:val="none"/>
        </w:rPr>
        <w:t>九、供应商反商业贿赂承诺书</w:t>
      </w:r>
    </w:p>
    <w:p w14:paraId="4A8823F3">
      <w:pPr>
        <w:spacing w:line="360" w:lineRule="auto"/>
        <w:rPr>
          <w:rFonts w:hint="eastAsia"/>
          <w:sz w:val="24"/>
          <w:szCs w:val="21"/>
          <w:highlight w:val="none"/>
          <w:lang w:val="en-US" w:eastAsia="zh-CN"/>
        </w:rPr>
      </w:pPr>
      <w:r>
        <w:rPr>
          <w:rFonts w:hint="eastAsia"/>
          <w:sz w:val="24"/>
          <w:szCs w:val="21"/>
          <w:highlight w:val="none"/>
          <w:lang w:val="en-US" w:eastAsia="zh-CN"/>
        </w:rPr>
        <w:t>十、备品备件及附送工具清单</w:t>
      </w:r>
    </w:p>
    <w:p w14:paraId="11D1A60A">
      <w:pPr>
        <w:spacing w:line="360" w:lineRule="auto"/>
        <w:rPr>
          <w:sz w:val="24"/>
          <w:szCs w:val="21"/>
          <w:highlight w:val="none"/>
        </w:rPr>
      </w:pPr>
      <w:r>
        <w:rPr>
          <w:rFonts w:hint="eastAsia"/>
          <w:sz w:val="24"/>
          <w:szCs w:val="21"/>
          <w:highlight w:val="none"/>
          <w:lang w:val="en-US" w:eastAsia="zh-CN"/>
        </w:rPr>
        <w:t>十一、</w:t>
      </w:r>
      <w:r>
        <w:rPr>
          <w:rFonts w:hint="eastAsia"/>
          <w:sz w:val="24"/>
          <w:szCs w:val="21"/>
          <w:highlight w:val="none"/>
        </w:rPr>
        <w:t>其他材料</w:t>
      </w:r>
    </w:p>
    <w:p w14:paraId="224B010C">
      <w:pPr>
        <w:spacing w:line="360" w:lineRule="auto"/>
        <w:rPr>
          <w:sz w:val="24"/>
          <w:szCs w:val="21"/>
          <w:highlight w:val="none"/>
        </w:rPr>
      </w:pPr>
      <w:r>
        <w:rPr>
          <w:sz w:val="24"/>
          <w:szCs w:val="21"/>
          <w:highlight w:val="none"/>
        </w:rPr>
        <w:br w:type="page"/>
      </w:r>
    </w:p>
    <w:bookmarkEnd w:id="107"/>
    <w:p w14:paraId="5498B90C">
      <w:pPr>
        <w:pStyle w:val="4"/>
        <w:widowControl/>
        <w:jc w:val="center"/>
        <w:rPr>
          <w:highlight w:val="none"/>
        </w:rPr>
      </w:pPr>
      <w:bookmarkStart w:id="113" w:name="_Toc16720"/>
      <w:bookmarkStart w:id="114" w:name="_Toc2717"/>
      <w:bookmarkStart w:id="115" w:name="_Toc12472"/>
      <w:bookmarkStart w:id="116" w:name="_Toc28093"/>
      <w:bookmarkStart w:id="117" w:name="_Toc478120672"/>
      <w:bookmarkStart w:id="118" w:name="_Toc478120091"/>
      <w:bookmarkStart w:id="119" w:name="_Toc25754"/>
      <w:bookmarkStart w:id="120" w:name="_Toc22483"/>
      <w:r>
        <w:rPr>
          <w:rFonts w:hint="eastAsia" w:ascii="Cambria" w:hAnsi="Cambria" w:eastAsia="宋体" w:cs="宋体"/>
          <w:highlight w:val="none"/>
        </w:rPr>
        <w:t>一、响应函</w:t>
      </w:r>
      <w:bookmarkEnd w:id="113"/>
      <w:bookmarkEnd w:id="114"/>
      <w:bookmarkEnd w:id="115"/>
    </w:p>
    <w:p w14:paraId="365897F2">
      <w:pPr>
        <w:adjustRightInd w:val="0"/>
        <w:snapToGrid w:val="0"/>
        <w:spacing w:line="360" w:lineRule="auto"/>
        <w:rPr>
          <w:highlight w:val="none"/>
        </w:rPr>
      </w:pPr>
      <w:r>
        <w:rPr>
          <w:rFonts w:hint="eastAsia" w:ascii="宋体" w:hAnsi="宋体" w:cs="Courier New"/>
          <w:szCs w:val="21"/>
          <w:highlight w:val="none"/>
        </w:rPr>
        <w:t>致：</w:t>
      </w:r>
      <w:r>
        <w:rPr>
          <w:rFonts w:hint="eastAsia" w:ascii="宋体" w:hAnsi="宋体" w:cs="Courier New"/>
          <w:szCs w:val="21"/>
          <w:highlight w:val="none"/>
          <w:u w:val="single"/>
        </w:rPr>
        <w:t xml:space="preserve">                  (采购人)</w:t>
      </w:r>
      <w:r>
        <w:rPr>
          <w:rFonts w:hint="eastAsia" w:ascii="宋体" w:hAnsi="宋体" w:cs="Courier New"/>
          <w:szCs w:val="21"/>
          <w:highlight w:val="none"/>
        </w:rPr>
        <w:t>：</w:t>
      </w:r>
    </w:p>
    <w:p w14:paraId="3FB3D37B">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我方己仔细研究了</w:t>
      </w:r>
      <w:r>
        <w:rPr>
          <w:rFonts w:hint="eastAsia" w:ascii="宋体" w:hAnsi="宋体" w:cs="Courier New"/>
          <w:szCs w:val="21"/>
          <w:highlight w:val="none"/>
          <w:u w:val="single"/>
        </w:rPr>
        <w:t xml:space="preserve">            </w:t>
      </w:r>
      <w:r>
        <w:rPr>
          <w:rFonts w:hint="eastAsia" w:ascii="宋体" w:hAnsi="宋体" w:cs="Courier New"/>
          <w:szCs w:val="21"/>
          <w:highlight w:val="none"/>
        </w:rPr>
        <w:t>(项目名称)的竞争性磋商文件（项目编号：</w:t>
      </w:r>
      <w:r>
        <w:rPr>
          <w:rFonts w:hint="eastAsia" w:ascii="宋体" w:hAnsi="宋体" w:cs="Courier New"/>
          <w:szCs w:val="21"/>
          <w:highlight w:val="none"/>
          <w:u w:val="single"/>
        </w:rPr>
        <w:t xml:space="preserve">         </w:t>
      </w:r>
      <w:r>
        <w:rPr>
          <w:rFonts w:hint="eastAsia" w:ascii="宋体" w:hAnsi="宋体" w:cs="Courier New"/>
          <w:szCs w:val="21"/>
          <w:highlight w:val="none"/>
        </w:rPr>
        <w:t>）的全部内容，磋商报价为（大写）</w:t>
      </w:r>
      <w:r>
        <w:rPr>
          <w:rFonts w:hint="eastAsia" w:ascii="宋体" w:hAnsi="宋体" w:cs="Courier New"/>
          <w:szCs w:val="21"/>
          <w:highlight w:val="none"/>
          <w:u w:val="single"/>
        </w:rPr>
        <w:t xml:space="preserve">           </w:t>
      </w:r>
      <w:r>
        <w:rPr>
          <w:rFonts w:hint="eastAsia" w:ascii="宋体" w:hAnsi="宋体" w:cs="Courier New"/>
          <w:szCs w:val="21"/>
          <w:highlight w:val="none"/>
        </w:rPr>
        <w:t xml:space="preserve"> ，小写：</w:t>
      </w:r>
      <w:r>
        <w:rPr>
          <w:rFonts w:hint="eastAsia" w:ascii="宋体" w:hAnsi="宋体" w:cs="Courier New"/>
          <w:szCs w:val="21"/>
          <w:highlight w:val="none"/>
          <w:u w:val="single"/>
        </w:rPr>
        <w:t xml:space="preserve">           </w:t>
      </w:r>
      <w:r>
        <w:rPr>
          <w:rFonts w:hint="eastAsia" w:ascii="宋体" w:hAnsi="宋体" w:cs="Courier New"/>
          <w:szCs w:val="21"/>
          <w:highlight w:val="none"/>
        </w:rPr>
        <w:t xml:space="preserve"> 元，</w:t>
      </w:r>
      <w:r>
        <w:rPr>
          <w:rFonts w:hint="eastAsia" w:ascii="宋体" w:hAnsi="宋体" w:cs="Courier New"/>
          <w:szCs w:val="21"/>
          <w:highlight w:val="none"/>
          <w:lang w:val="en-US" w:eastAsia="zh-CN"/>
        </w:rPr>
        <w:t>供货</w:t>
      </w:r>
      <w:r>
        <w:rPr>
          <w:rFonts w:hint="eastAsia" w:ascii="宋体" w:hAnsi="宋体" w:cs="Courier New"/>
          <w:szCs w:val="21"/>
          <w:highlight w:val="none"/>
        </w:rPr>
        <w:t>期限：</w:t>
      </w:r>
      <w:r>
        <w:rPr>
          <w:rFonts w:hint="eastAsia" w:ascii="宋体" w:hAnsi="宋体" w:cs="Courier New"/>
          <w:szCs w:val="21"/>
          <w:highlight w:val="none"/>
          <w:u w:val="single"/>
        </w:rPr>
        <w:t xml:space="preserve">                  </w:t>
      </w:r>
      <w:r>
        <w:rPr>
          <w:rFonts w:hint="eastAsia" w:ascii="宋体" w:hAnsi="宋体" w:cs="Courier New"/>
          <w:szCs w:val="21"/>
          <w:highlight w:val="none"/>
        </w:rPr>
        <w:t xml:space="preserve"> ，</w:t>
      </w:r>
      <w:r>
        <w:rPr>
          <w:rFonts w:hint="eastAsia" w:ascii="宋体" w:hAnsi="宋体" w:cs="宋体"/>
          <w:szCs w:val="21"/>
          <w:highlight w:val="none"/>
        </w:rPr>
        <w:t xml:space="preserve">质量要求：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Courier New"/>
          <w:szCs w:val="21"/>
          <w:highlight w:val="none"/>
        </w:rPr>
        <w:t>并承诺如下：</w:t>
      </w:r>
    </w:p>
    <w:p w14:paraId="7EFB8C37">
      <w:pPr>
        <w:pStyle w:val="11"/>
        <w:adjustRightInd w:val="0"/>
        <w:snapToGrid w:val="0"/>
        <w:spacing w:line="360" w:lineRule="auto"/>
        <w:ind w:firstLine="420" w:firstLineChars="200"/>
        <w:rPr>
          <w:rFonts w:hint="default" w:hAnsi="宋体"/>
          <w:highlight w:val="none"/>
        </w:rPr>
      </w:pPr>
      <w:r>
        <w:rPr>
          <w:rFonts w:hAnsi="宋体"/>
          <w:highlight w:val="none"/>
        </w:rPr>
        <w:t>一、我方已详细研究磋商文件及磋商文件的澄清和修改（如果有时），我们完全理解并接受本磋商文件的全部内容和要求，我方同意放弃对磋商文件提出不明或误解的权力。</w:t>
      </w:r>
    </w:p>
    <w:p w14:paraId="51CE290C">
      <w:pPr>
        <w:pStyle w:val="11"/>
        <w:adjustRightInd w:val="0"/>
        <w:snapToGrid w:val="0"/>
        <w:spacing w:line="360" w:lineRule="auto"/>
        <w:ind w:firstLine="420" w:firstLineChars="200"/>
        <w:rPr>
          <w:rFonts w:hint="default" w:hAnsi="宋体"/>
          <w:highlight w:val="none"/>
        </w:rPr>
      </w:pPr>
      <w:r>
        <w:rPr>
          <w:rFonts w:hAnsi="宋体"/>
          <w:highlight w:val="none"/>
        </w:rPr>
        <w:t>二、我方愿意遵守磋商文件的各项规定，自愿参加磋商,并将严格按照磋商文件的规定履行全部责任和义务。</w:t>
      </w:r>
    </w:p>
    <w:p w14:paraId="795AF6FD">
      <w:pPr>
        <w:pStyle w:val="11"/>
        <w:adjustRightInd w:val="0"/>
        <w:snapToGrid w:val="0"/>
        <w:spacing w:line="360" w:lineRule="auto"/>
        <w:ind w:firstLine="420" w:firstLineChars="200"/>
        <w:rPr>
          <w:rFonts w:hint="default" w:hAnsi="宋体"/>
          <w:highlight w:val="none"/>
        </w:rPr>
      </w:pPr>
      <w:r>
        <w:rPr>
          <w:rFonts w:hAnsi="宋体"/>
          <w:highlight w:val="none"/>
        </w:rPr>
        <w:t>三、我方保证响应文件提供的数据和材料是真实、准确的。</w:t>
      </w:r>
    </w:p>
    <w:p w14:paraId="7D2DFF67">
      <w:pPr>
        <w:pStyle w:val="11"/>
        <w:adjustRightInd w:val="0"/>
        <w:snapToGrid w:val="0"/>
        <w:spacing w:line="360" w:lineRule="auto"/>
        <w:ind w:firstLine="420" w:firstLineChars="200"/>
        <w:rPr>
          <w:rFonts w:hint="default" w:hAnsi="宋体"/>
          <w:highlight w:val="none"/>
        </w:rPr>
      </w:pPr>
      <w:r>
        <w:rPr>
          <w:rFonts w:hAnsi="宋体"/>
          <w:highlight w:val="none"/>
        </w:rPr>
        <w:t>四、我方愿意如实向磋商小组提供与本此磋商有关的任何数据、情况和技术资料。</w:t>
      </w:r>
    </w:p>
    <w:p w14:paraId="4ABEF60F">
      <w:pPr>
        <w:pStyle w:val="11"/>
        <w:adjustRightInd w:val="0"/>
        <w:snapToGrid w:val="0"/>
        <w:spacing w:line="360" w:lineRule="auto"/>
        <w:ind w:firstLine="420" w:firstLineChars="200"/>
        <w:rPr>
          <w:rFonts w:hint="default" w:hAnsi="宋体"/>
          <w:highlight w:val="none"/>
        </w:rPr>
      </w:pPr>
      <w:r>
        <w:rPr>
          <w:rFonts w:hAnsi="宋体"/>
          <w:highlight w:val="none"/>
        </w:rPr>
        <w:t>五、我方承诺响应磋商文件的全部要求。</w:t>
      </w:r>
    </w:p>
    <w:p w14:paraId="17CFC753">
      <w:pPr>
        <w:pStyle w:val="11"/>
        <w:adjustRightInd w:val="0"/>
        <w:snapToGrid w:val="0"/>
        <w:spacing w:line="360" w:lineRule="auto"/>
        <w:ind w:firstLine="420" w:firstLineChars="200"/>
        <w:rPr>
          <w:rFonts w:hint="default" w:hAnsi="宋体"/>
          <w:highlight w:val="none"/>
          <w:lang w:val="zh-CN"/>
        </w:rPr>
      </w:pPr>
      <w:r>
        <w:rPr>
          <w:rFonts w:hAnsi="宋体"/>
          <w:highlight w:val="none"/>
        </w:rPr>
        <w:t>六、</w:t>
      </w:r>
      <w:r>
        <w:rPr>
          <w:rFonts w:hAnsi="宋体"/>
          <w:highlight w:val="none"/>
          <w:lang w:val="zh-CN"/>
        </w:rPr>
        <w:t>我方承诺将按规定将招标代理费支付给招标代理机构。</w:t>
      </w:r>
    </w:p>
    <w:p w14:paraId="2CC2C922">
      <w:pPr>
        <w:pStyle w:val="11"/>
        <w:adjustRightInd w:val="0"/>
        <w:snapToGrid w:val="0"/>
        <w:spacing w:line="360" w:lineRule="auto"/>
        <w:ind w:firstLine="420" w:firstLineChars="200"/>
        <w:rPr>
          <w:rFonts w:hint="default" w:hAnsi="宋体"/>
          <w:highlight w:val="none"/>
        </w:rPr>
      </w:pPr>
      <w:r>
        <w:rPr>
          <w:rFonts w:hAnsi="宋体"/>
          <w:highlight w:val="none"/>
        </w:rPr>
        <w:t>七、 我公司同意提供按照采购人可能要求的与其投标有关的一切数据或资料，完全理解采购人不一定接受最低价的投标或收到的任何投标。</w:t>
      </w:r>
    </w:p>
    <w:p w14:paraId="04BC3153">
      <w:pPr>
        <w:pStyle w:val="11"/>
        <w:adjustRightInd w:val="0"/>
        <w:snapToGrid w:val="0"/>
        <w:spacing w:line="360" w:lineRule="auto"/>
        <w:ind w:firstLine="420" w:firstLineChars="200"/>
        <w:rPr>
          <w:rFonts w:hint="default" w:hAnsi="宋体"/>
          <w:highlight w:val="none"/>
        </w:rPr>
      </w:pPr>
      <w:r>
        <w:rPr>
          <w:rFonts w:hAnsi="宋体"/>
          <w:highlight w:val="none"/>
        </w:rPr>
        <w:t>八、我们愿按《中华人民共和国民法典》履行自己的全部责任。</w:t>
      </w:r>
    </w:p>
    <w:p w14:paraId="4E3F41EF">
      <w:pPr>
        <w:pStyle w:val="11"/>
        <w:adjustRightInd w:val="0"/>
        <w:snapToGrid w:val="0"/>
        <w:spacing w:line="360" w:lineRule="auto"/>
        <w:ind w:firstLine="420" w:firstLineChars="200"/>
        <w:rPr>
          <w:rFonts w:hint="default" w:hAnsi="宋体"/>
          <w:highlight w:val="none"/>
        </w:rPr>
      </w:pPr>
      <w:r>
        <w:rPr>
          <w:rFonts w:hAnsi="宋体"/>
          <w:highlight w:val="none"/>
        </w:rPr>
        <w:t>九、如我方成为成交供应商我方承诺：</w:t>
      </w:r>
    </w:p>
    <w:p w14:paraId="7F104A7C">
      <w:pPr>
        <w:pStyle w:val="11"/>
        <w:adjustRightInd w:val="0"/>
        <w:snapToGrid w:val="0"/>
        <w:spacing w:line="360" w:lineRule="auto"/>
        <w:ind w:firstLine="420" w:firstLineChars="200"/>
        <w:rPr>
          <w:rFonts w:hint="default" w:hAnsi="宋体"/>
          <w:highlight w:val="none"/>
        </w:rPr>
      </w:pPr>
      <w:r>
        <w:rPr>
          <w:rFonts w:hAnsi="宋体"/>
          <w:highlight w:val="none"/>
        </w:rPr>
        <w:t>（1）在收到成交通知书后，在成交通知书规定的期限内与你方签订合同。</w:t>
      </w:r>
    </w:p>
    <w:p w14:paraId="1875341C">
      <w:pPr>
        <w:pStyle w:val="11"/>
        <w:adjustRightInd w:val="0"/>
        <w:snapToGrid w:val="0"/>
        <w:spacing w:line="360" w:lineRule="auto"/>
        <w:ind w:firstLine="420" w:firstLineChars="200"/>
        <w:rPr>
          <w:rFonts w:hint="default" w:hAnsi="宋体"/>
          <w:highlight w:val="none"/>
        </w:rPr>
      </w:pPr>
      <w:r>
        <w:rPr>
          <w:rFonts w:hAnsi="宋体"/>
          <w:highlight w:val="none"/>
        </w:rPr>
        <w:t>（2）在合同约定的期限内完成合同约定的全部义务。</w:t>
      </w:r>
    </w:p>
    <w:p w14:paraId="7DA3C6BD">
      <w:pPr>
        <w:pStyle w:val="11"/>
        <w:adjustRightInd w:val="0"/>
        <w:snapToGrid w:val="0"/>
        <w:spacing w:line="360" w:lineRule="auto"/>
        <w:ind w:firstLine="420" w:firstLineChars="200"/>
        <w:rPr>
          <w:rFonts w:hint="default" w:hAnsi="宋体"/>
          <w:highlight w:val="none"/>
        </w:rPr>
      </w:pPr>
      <w:r>
        <w:rPr>
          <w:rFonts w:hAnsi="宋体"/>
          <w:highlight w:val="none"/>
        </w:rPr>
        <w:t>（3）在签订合同时不向你方提出附加条件；</w:t>
      </w:r>
    </w:p>
    <w:p w14:paraId="01704FCA">
      <w:pPr>
        <w:pStyle w:val="11"/>
        <w:adjustRightInd w:val="0"/>
        <w:snapToGrid w:val="0"/>
        <w:spacing w:line="360" w:lineRule="auto"/>
        <w:ind w:firstLine="420" w:firstLineChars="200"/>
        <w:rPr>
          <w:rFonts w:hint="default" w:hAnsi="宋体"/>
          <w:highlight w:val="none"/>
        </w:rPr>
      </w:pPr>
      <w:r>
        <w:rPr>
          <w:rFonts w:hAnsi="宋体"/>
          <w:highlight w:val="none"/>
        </w:rPr>
        <w:t>十、我方若违反本承诺，愿承担相应的法律责任。</w:t>
      </w:r>
    </w:p>
    <w:p w14:paraId="2838ABB5">
      <w:pPr>
        <w:pStyle w:val="11"/>
        <w:adjustRightInd w:val="0"/>
        <w:snapToGrid w:val="0"/>
        <w:spacing w:line="360" w:lineRule="auto"/>
        <w:ind w:firstLine="420" w:firstLineChars="200"/>
        <w:rPr>
          <w:rFonts w:hint="default" w:hAnsi="宋体"/>
          <w:highlight w:val="none"/>
        </w:rPr>
      </w:pPr>
      <w:r>
        <w:rPr>
          <w:rFonts w:hAnsi="宋体"/>
          <w:highlight w:val="none"/>
        </w:rPr>
        <w:t>十一、</w:t>
      </w:r>
      <w:r>
        <w:rPr>
          <w:rFonts w:hAnsi="宋体" w:cs="宋体"/>
          <w:highlight w:val="none"/>
          <w:u w:val="single"/>
        </w:rPr>
        <w:t xml:space="preserve">       </w:t>
      </w:r>
      <w:r>
        <w:rPr>
          <w:rFonts w:hAnsi="Times New Roman" w:cs="宋体"/>
          <w:highlight w:val="none"/>
          <w:u w:val="single"/>
        </w:rPr>
        <w:t xml:space="preserve">                    </w:t>
      </w:r>
      <w:r>
        <w:rPr>
          <w:rFonts w:ascii="Times New Roman" w:hAnsi="Times New Roman" w:cs="宋体"/>
          <w:highlight w:val="none"/>
        </w:rPr>
        <w:t>（其他补充说明）。</w:t>
      </w:r>
    </w:p>
    <w:p w14:paraId="35B7E1C6">
      <w:pPr>
        <w:pStyle w:val="11"/>
        <w:adjustRightInd w:val="0"/>
        <w:snapToGrid w:val="0"/>
        <w:spacing w:line="360" w:lineRule="auto"/>
        <w:rPr>
          <w:rFonts w:hint="default" w:hAnsi="宋体"/>
          <w:highlight w:val="none"/>
        </w:rPr>
      </w:pPr>
    </w:p>
    <w:p w14:paraId="4A2FDE30">
      <w:pPr>
        <w:spacing w:line="400" w:lineRule="exact"/>
        <w:jc w:val="right"/>
        <w:rPr>
          <w:rFonts w:ascii="宋体" w:hAnsi="宋体" w:cs="宋体"/>
          <w:kern w:val="0"/>
          <w:szCs w:val="21"/>
          <w:highlight w:val="none"/>
        </w:rPr>
      </w:pPr>
      <w:r>
        <w:rPr>
          <w:rFonts w:hint="eastAsia" w:ascii="宋体" w:hAnsi="宋体" w:cs="宋体"/>
          <w:kern w:val="0"/>
          <w:szCs w:val="21"/>
          <w:highlight w:val="none"/>
        </w:rPr>
        <w:t>供应商名称：</w:t>
      </w:r>
      <w:r>
        <w:rPr>
          <w:rFonts w:hint="eastAsia" w:ascii="宋体"/>
          <w:szCs w:val="21"/>
          <w:highlight w:val="none"/>
          <w:u w:val="single"/>
        </w:rPr>
        <w:t xml:space="preserve">                           </w:t>
      </w:r>
      <w:r>
        <w:rPr>
          <w:rFonts w:hint="eastAsia" w:ascii="宋体" w:hAnsi="宋体" w:cs="宋体"/>
          <w:kern w:val="0"/>
          <w:szCs w:val="21"/>
          <w:highlight w:val="none"/>
        </w:rPr>
        <w:t>（企业电子签章）</w:t>
      </w:r>
    </w:p>
    <w:p w14:paraId="4BC87009">
      <w:pPr>
        <w:spacing w:line="400" w:lineRule="exact"/>
        <w:jc w:val="right"/>
        <w:rPr>
          <w:rFonts w:ascii="宋体" w:hAnsi="宋体"/>
          <w:szCs w:val="21"/>
          <w:highlight w:val="none"/>
        </w:rPr>
      </w:pPr>
      <w:r>
        <w:rPr>
          <w:rFonts w:hint="eastAsia" w:ascii="宋体"/>
          <w:szCs w:val="21"/>
          <w:highlight w:val="none"/>
        </w:rPr>
        <w:t>法定代表人或委托代理人：</w:t>
      </w:r>
      <w:r>
        <w:rPr>
          <w:rFonts w:hint="eastAsia" w:ascii="宋体"/>
          <w:szCs w:val="21"/>
          <w:highlight w:val="none"/>
          <w:u w:val="single"/>
        </w:rPr>
        <w:t xml:space="preserve">                           </w:t>
      </w:r>
      <w:r>
        <w:rPr>
          <w:rFonts w:hint="eastAsia" w:ascii="宋体" w:hAnsi="宋体" w:cs="宋体"/>
          <w:kern w:val="0"/>
          <w:szCs w:val="21"/>
          <w:highlight w:val="none"/>
        </w:rPr>
        <w:t>（</w:t>
      </w:r>
      <w:r>
        <w:rPr>
          <w:rFonts w:hint="eastAsia" w:ascii="宋体"/>
          <w:szCs w:val="21"/>
          <w:highlight w:val="none"/>
        </w:rPr>
        <w:t>个人电子</w:t>
      </w:r>
      <w:r>
        <w:rPr>
          <w:rFonts w:hint="eastAsia" w:ascii="宋体" w:hAnsi="宋体" w:cs="宋体"/>
          <w:kern w:val="0"/>
          <w:szCs w:val="21"/>
          <w:highlight w:val="none"/>
        </w:rPr>
        <w:t>签章）</w:t>
      </w:r>
      <w:r>
        <w:rPr>
          <w:rFonts w:hint="eastAsia" w:ascii="宋体" w:hAnsi="宋体"/>
          <w:szCs w:val="21"/>
          <w:highlight w:val="none"/>
          <w:u w:val="single"/>
        </w:rPr>
        <w:t xml:space="preserve">      </w:t>
      </w:r>
    </w:p>
    <w:p w14:paraId="531D6151">
      <w:pPr>
        <w:tabs>
          <w:tab w:val="left" w:pos="4561"/>
        </w:tabs>
        <w:adjustRightInd w:val="0"/>
        <w:snapToGrid w:val="0"/>
        <w:jc w:val="left"/>
        <w:rPr>
          <w:rFonts w:ascii="宋体" w:hAnsi="宋体"/>
          <w:szCs w:val="21"/>
          <w:highlight w:val="none"/>
        </w:rPr>
      </w:pPr>
      <w:r>
        <w:rPr>
          <w:rFonts w:hint="eastAsia" w:ascii="宋体" w:hAnsi="宋体"/>
          <w:szCs w:val="21"/>
          <w:highlight w:val="none"/>
        </w:rPr>
        <w:tab/>
      </w:r>
    </w:p>
    <w:p w14:paraId="228DB091">
      <w:pPr>
        <w:adjustRightInd w:val="0"/>
        <w:snapToGrid w:val="0"/>
        <w:spacing w:line="360" w:lineRule="auto"/>
        <w:ind w:right="420" w:firstLine="4305" w:firstLineChars="2050"/>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CB0F3ED">
      <w:pPr>
        <w:pStyle w:val="4"/>
        <w:widowControl/>
        <w:jc w:val="center"/>
        <w:rPr>
          <w:rFonts w:ascii="黑体" w:eastAsia="黑体"/>
          <w:b/>
          <w:sz w:val="32"/>
          <w:szCs w:val="32"/>
          <w:highlight w:val="none"/>
        </w:rPr>
      </w:pPr>
      <w:r>
        <w:rPr>
          <w:rFonts w:ascii="Cambria" w:hAnsi="Cambria" w:eastAsia="宋体" w:cs="宋体"/>
          <w:sz w:val="30"/>
          <w:szCs w:val="30"/>
          <w:highlight w:val="none"/>
        </w:rPr>
        <w:br w:type="page"/>
      </w:r>
      <w:bookmarkStart w:id="121" w:name="_Toc5959972"/>
      <w:r>
        <w:rPr>
          <w:rFonts w:hint="eastAsia" w:ascii="黑体" w:hAnsi="华文中宋" w:eastAsia="黑体"/>
          <w:bCs/>
          <w:sz w:val="28"/>
          <w:szCs w:val="28"/>
          <w:highlight w:val="none"/>
        </w:rPr>
        <w:t>二、</w:t>
      </w:r>
      <w:r>
        <w:rPr>
          <w:rFonts w:hint="eastAsia" w:ascii="黑体" w:eastAsia="黑体"/>
          <w:b/>
          <w:sz w:val="32"/>
          <w:szCs w:val="32"/>
          <w:highlight w:val="none"/>
        </w:rPr>
        <w:t>首次报价一览表</w:t>
      </w:r>
      <w:bookmarkEnd w:id="121"/>
    </w:p>
    <w:p w14:paraId="4C6B2955">
      <w:pPr>
        <w:autoSpaceDE w:val="0"/>
        <w:autoSpaceDN w:val="0"/>
        <w:adjustRightInd w:val="0"/>
        <w:spacing w:line="276" w:lineRule="auto"/>
        <w:jc w:val="center"/>
        <w:rPr>
          <w:rFonts w:ascii="宋体" w:hAnsi="宋体" w:cs="微软雅黑"/>
          <w:kern w:val="0"/>
          <w:sz w:val="24"/>
          <w:highlight w:val="none"/>
        </w:rPr>
      </w:pPr>
    </w:p>
    <w:tbl>
      <w:tblPr>
        <w:tblStyle w:val="16"/>
        <w:tblW w:w="0" w:type="auto"/>
        <w:tblInd w:w="13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1"/>
        <w:gridCol w:w="6645"/>
      </w:tblGrid>
      <w:tr w14:paraId="2F4B8A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501" w:type="dxa"/>
            <w:tcBorders>
              <w:bottom w:val="single" w:color="auto" w:sz="4" w:space="0"/>
            </w:tcBorders>
            <w:noWrap w:val="0"/>
            <w:vAlign w:val="center"/>
          </w:tcPr>
          <w:p w14:paraId="15F95585">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项目名称</w:t>
            </w:r>
          </w:p>
        </w:tc>
        <w:tc>
          <w:tcPr>
            <w:tcW w:w="6645" w:type="dxa"/>
            <w:tcBorders>
              <w:bottom w:val="single" w:color="auto" w:sz="4" w:space="0"/>
            </w:tcBorders>
            <w:noWrap w:val="0"/>
            <w:vAlign w:val="center"/>
          </w:tcPr>
          <w:p w14:paraId="17E99A4F">
            <w:pPr>
              <w:pStyle w:val="11"/>
              <w:rPr>
                <w:rFonts w:hint="default" w:ascii="Times New Roman" w:hAnsi="Times New Roman" w:cs="Times New Roman"/>
                <w:bCs/>
                <w:sz w:val="24"/>
                <w:szCs w:val="22"/>
                <w:highlight w:val="none"/>
              </w:rPr>
            </w:pPr>
            <w:r>
              <w:rPr>
                <w:rFonts w:ascii="Times New Roman" w:hAnsi="Times New Roman" w:cs="Times New Roman"/>
                <w:bCs/>
                <w:sz w:val="24"/>
                <w:szCs w:val="22"/>
                <w:highlight w:val="none"/>
              </w:rPr>
              <w:t xml:space="preserve"> </w:t>
            </w:r>
          </w:p>
        </w:tc>
      </w:tr>
      <w:tr w14:paraId="2841A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501" w:type="dxa"/>
            <w:noWrap w:val="0"/>
            <w:vAlign w:val="center"/>
          </w:tcPr>
          <w:p w14:paraId="1AE8958C">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供应商名称</w:t>
            </w:r>
          </w:p>
        </w:tc>
        <w:tc>
          <w:tcPr>
            <w:tcW w:w="6645" w:type="dxa"/>
            <w:noWrap w:val="0"/>
            <w:vAlign w:val="center"/>
          </w:tcPr>
          <w:p w14:paraId="17B869A0">
            <w:pPr>
              <w:pStyle w:val="76"/>
              <w:spacing w:line="440" w:lineRule="exact"/>
              <w:ind w:firstLine="0"/>
              <w:rPr>
                <w:rFonts w:ascii="Times New Roman" w:hAnsi="Times New Roman" w:eastAsia="宋体" w:cs="Times New Roman"/>
                <w:b w:val="0"/>
                <w:bCs/>
                <w:w w:val="100"/>
                <w:kern w:val="2"/>
                <w:sz w:val="24"/>
                <w:szCs w:val="22"/>
                <w:highlight w:val="none"/>
              </w:rPr>
            </w:pPr>
          </w:p>
        </w:tc>
      </w:tr>
      <w:tr w14:paraId="3E5D4E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501" w:type="dxa"/>
            <w:tcBorders>
              <w:bottom w:val="single" w:color="auto" w:sz="4" w:space="0"/>
            </w:tcBorders>
            <w:noWrap w:val="0"/>
            <w:vAlign w:val="center"/>
          </w:tcPr>
          <w:p w14:paraId="4C584548">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磋商报价</w:t>
            </w:r>
          </w:p>
        </w:tc>
        <w:tc>
          <w:tcPr>
            <w:tcW w:w="6645" w:type="dxa"/>
            <w:tcBorders>
              <w:bottom w:val="single" w:color="auto" w:sz="4" w:space="0"/>
            </w:tcBorders>
            <w:noWrap w:val="0"/>
            <w:vAlign w:val="center"/>
          </w:tcPr>
          <w:p w14:paraId="2663761F">
            <w:pPr>
              <w:pStyle w:val="76"/>
              <w:spacing w:line="440" w:lineRule="exact"/>
              <w:ind w:firstLine="0"/>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 xml:space="preserve">大写：                 </w:t>
            </w:r>
          </w:p>
          <w:p w14:paraId="0200C4DE">
            <w:pPr>
              <w:pStyle w:val="76"/>
              <w:tabs>
                <w:tab w:val="center" w:pos="3214"/>
              </w:tabs>
              <w:spacing w:line="440" w:lineRule="exact"/>
              <w:ind w:firstLine="0"/>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小写：</w:t>
            </w:r>
            <w:r>
              <w:rPr>
                <w:rFonts w:hint="eastAsia" w:ascii="Times New Roman" w:hAnsi="Times New Roman" w:eastAsia="宋体" w:cs="Times New Roman"/>
                <w:b w:val="0"/>
                <w:bCs/>
                <w:w w:val="100"/>
                <w:kern w:val="2"/>
                <w:sz w:val="24"/>
                <w:szCs w:val="22"/>
                <w:highlight w:val="none"/>
              </w:rPr>
              <w:tab/>
            </w:r>
            <w:r>
              <w:rPr>
                <w:rFonts w:hint="eastAsia" w:ascii="Times New Roman" w:hAnsi="Times New Roman" w:eastAsia="宋体" w:cs="Times New Roman"/>
                <w:b w:val="0"/>
                <w:bCs/>
                <w:w w:val="100"/>
                <w:kern w:val="2"/>
                <w:sz w:val="24"/>
                <w:szCs w:val="22"/>
                <w:highlight w:val="none"/>
              </w:rPr>
              <w:t>（元）</w:t>
            </w:r>
          </w:p>
        </w:tc>
      </w:tr>
      <w:tr w14:paraId="36C91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501" w:type="dxa"/>
            <w:noWrap w:val="0"/>
            <w:vAlign w:val="center"/>
          </w:tcPr>
          <w:p w14:paraId="51B9B571">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lang w:val="en-US" w:eastAsia="zh-CN"/>
              </w:rPr>
              <w:t>采购</w:t>
            </w:r>
            <w:r>
              <w:rPr>
                <w:rFonts w:hint="eastAsia" w:ascii="Times New Roman" w:hAnsi="Times New Roman" w:eastAsia="宋体" w:cs="Times New Roman"/>
                <w:b w:val="0"/>
                <w:bCs/>
                <w:w w:val="100"/>
                <w:kern w:val="2"/>
                <w:sz w:val="24"/>
                <w:szCs w:val="22"/>
                <w:highlight w:val="none"/>
              </w:rPr>
              <w:t>内容</w:t>
            </w:r>
          </w:p>
        </w:tc>
        <w:tc>
          <w:tcPr>
            <w:tcW w:w="6645" w:type="dxa"/>
            <w:noWrap w:val="0"/>
            <w:vAlign w:val="center"/>
          </w:tcPr>
          <w:p w14:paraId="14B62EF0">
            <w:pPr>
              <w:pStyle w:val="76"/>
              <w:spacing w:line="440" w:lineRule="exact"/>
              <w:ind w:firstLine="0"/>
              <w:rPr>
                <w:rFonts w:ascii="Times New Roman" w:hAnsi="Times New Roman" w:eastAsia="宋体" w:cs="Times New Roman"/>
                <w:b w:val="0"/>
                <w:bCs/>
                <w:w w:val="100"/>
                <w:kern w:val="2"/>
                <w:sz w:val="24"/>
                <w:szCs w:val="22"/>
                <w:highlight w:val="none"/>
              </w:rPr>
            </w:pPr>
          </w:p>
        </w:tc>
      </w:tr>
      <w:tr w14:paraId="2D0AF8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501" w:type="dxa"/>
            <w:noWrap w:val="0"/>
            <w:vAlign w:val="center"/>
          </w:tcPr>
          <w:p w14:paraId="0B20F458">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磋商范围</w:t>
            </w:r>
          </w:p>
        </w:tc>
        <w:tc>
          <w:tcPr>
            <w:tcW w:w="6645" w:type="dxa"/>
            <w:noWrap w:val="0"/>
            <w:vAlign w:val="center"/>
          </w:tcPr>
          <w:p w14:paraId="01DFF83E">
            <w:pPr>
              <w:pStyle w:val="73"/>
              <w:spacing w:line="360" w:lineRule="auto"/>
              <w:rPr>
                <w:rFonts w:ascii="Times New Roman" w:hAnsi="Times New Roman" w:cs="Times New Roman"/>
                <w:bCs/>
                <w:kern w:val="2"/>
                <w:highlight w:val="none"/>
              </w:rPr>
            </w:pPr>
          </w:p>
        </w:tc>
      </w:tr>
      <w:tr w14:paraId="2343E6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2501" w:type="dxa"/>
            <w:noWrap w:val="0"/>
            <w:vAlign w:val="center"/>
          </w:tcPr>
          <w:p w14:paraId="0189454D">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lang w:val="en-US" w:eastAsia="zh-CN"/>
              </w:rPr>
              <w:t>供货</w:t>
            </w:r>
            <w:r>
              <w:rPr>
                <w:rFonts w:hint="eastAsia" w:ascii="Times New Roman" w:hAnsi="Times New Roman" w:eastAsia="宋体" w:cs="Times New Roman"/>
                <w:b w:val="0"/>
                <w:bCs/>
                <w:w w:val="100"/>
                <w:kern w:val="2"/>
                <w:sz w:val="24"/>
                <w:szCs w:val="22"/>
                <w:highlight w:val="none"/>
              </w:rPr>
              <w:t>期限</w:t>
            </w:r>
          </w:p>
        </w:tc>
        <w:tc>
          <w:tcPr>
            <w:tcW w:w="6645" w:type="dxa"/>
            <w:noWrap w:val="0"/>
            <w:vAlign w:val="center"/>
          </w:tcPr>
          <w:p w14:paraId="23A91FFB">
            <w:pPr>
              <w:pStyle w:val="73"/>
              <w:spacing w:line="360" w:lineRule="auto"/>
              <w:rPr>
                <w:rFonts w:ascii="Times New Roman" w:hAnsi="Times New Roman" w:cs="Times New Roman"/>
                <w:bCs/>
                <w:kern w:val="2"/>
                <w:highlight w:val="none"/>
              </w:rPr>
            </w:pPr>
          </w:p>
        </w:tc>
      </w:tr>
      <w:tr w14:paraId="1F3CC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2501" w:type="dxa"/>
            <w:noWrap w:val="0"/>
            <w:vAlign w:val="center"/>
          </w:tcPr>
          <w:p w14:paraId="3F538A4C">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质量要求</w:t>
            </w:r>
          </w:p>
        </w:tc>
        <w:tc>
          <w:tcPr>
            <w:tcW w:w="6645" w:type="dxa"/>
            <w:noWrap w:val="0"/>
            <w:vAlign w:val="center"/>
          </w:tcPr>
          <w:p w14:paraId="02E6DF11">
            <w:pPr>
              <w:pStyle w:val="73"/>
              <w:spacing w:line="360" w:lineRule="auto"/>
              <w:rPr>
                <w:rFonts w:ascii="Times New Roman" w:hAnsi="Times New Roman" w:cs="Times New Roman"/>
                <w:bCs/>
                <w:kern w:val="2"/>
                <w:highlight w:val="none"/>
              </w:rPr>
            </w:pPr>
          </w:p>
        </w:tc>
      </w:tr>
      <w:tr w14:paraId="1CA45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2501" w:type="dxa"/>
            <w:noWrap w:val="0"/>
            <w:vAlign w:val="center"/>
          </w:tcPr>
          <w:p w14:paraId="3CE18027">
            <w:pPr>
              <w:pStyle w:val="76"/>
              <w:spacing w:line="440" w:lineRule="exact"/>
              <w:ind w:firstLine="0"/>
              <w:jc w:val="center"/>
              <w:rPr>
                <w:rFonts w:hint="eastAsia" w:ascii="Times New Roman" w:hAnsi="Times New Roman" w:eastAsia="宋体" w:cs="Times New Roman"/>
                <w:b w:val="0"/>
                <w:bCs/>
                <w:w w:val="100"/>
                <w:kern w:val="2"/>
                <w:sz w:val="24"/>
                <w:szCs w:val="22"/>
                <w:highlight w:val="none"/>
                <w:lang w:val="en-US" w:eastAsia="zh-CN"/>
              </w:rPr>
            </w:pPr>
            <w:r>
              <w:rPr>
                <w:rFonts w:hint="eastAsia" w:ascii="Times New Roman" w:hAnsi="Times New Roman" w:eastAsia="宋体" w:cs="Times New Roman"/>
                <w:b w:val="0"/>
                <w:bCs/>
                <w:w w:val="100"/>
                <w:kern w:val="2"/>
                <w:sz w:val="24"/>
                <w:szCs w:val="22"/>
                <w:highlight w:val="none"/>
                <w:lang w:val="en-US" w:eastAsia="zh-CN"/>
              </w:rPr>
              <w:t>质保期</w:t>
            </w:r>
          </w:p>
        </w:tc>
        <w:tc>
          <w:tcPr>
            <w:tcW w:w="6645" w:type="dxa"/>
            <w:noWrap w:val="0"/>
            <w:vAlign w:val="center"/>
          </w:tcPr>
          <w:p w14:paraId="52CF554F">
            <w:pPr>
              <w:pStyle w:val="73"/>
              <w:spacing w:line="360" w:lineRule="auto"/>
              <w:rPr>
                <w:rFonts w:ascii="Times New Roman" w:hAnsi="Times New Roman" w:cs="Times New Roman"/>
                <w:bCs/>
                <w:kern w:val="2"/>
                <w:highlight w:val="none"/>
              </w:rPr>
            </w:pPr>
          </w:p>
        </w:tc>
      </w:tr>
      <w:tr w14:paraId="1B2C3C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2501" w:type="dxa"/>
            <w:noWrap w:val="0"/>
            <w:vAlign w:val="center"/>
          </w:tcPr>
          <w:p w14:paraId="20D3FE49">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磋商有效期</w:t>
            </w:r>
          </w:p>
        </w:tc>
        <w:tc>
          <w:tcPr>
            <w:tcW w:w="6645" w:type="dxa"/>
            <w:noWrap w:val="0"/>
            <w:vAlign w:val="center"/>
          </w:tcPr>
          <w:p w14:paraId="7429F3C9">
            <w:pPr>
              <w:pStyle w:val="76"/>
              <w:spacing w:line="440" w:lineRule="exact"/>
              <w:ind w:firstLine="0"/>
              <w:jc w:val="center"/>
              <w:rPr>
                <w:rFonts w:ascii="Times New Roman" w:hAnsi="Times New Roman" w:cs="Times New Roman"/>
                <w:bCs/>
                <w:kern w:val="2"/>
                <w:highlight w:val="none"/>
              </w:rPr>
            </w:pPr>
            <w:r>
              <w:rPr>
                <w:rFonts w:hint="eastAsia" w:ascii="Times New Roman" w:hAnsi="Times New Roman" w:eastAsia="宋体" w:cs="Times New Roman"/>
                <w:b w:val="0"/>
                <w:bCs/>
                <w:w w:val="100"/>
                <w:kern w:val="2"/>
                <w:sz w:val="24"/>
                <w:szCs w:val="22"/>
                <w:highlight w:val="none"/>
              </w:rPr>
              <w:t>自磋商截止之日起60日历天</w:t>
            </w:r>
          </w:p>
        </w:tc>
      </w:tr>
      <w:tr w14:paraId="21776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2501" w:type="dxa"/>
            <w:noWrap w:val="0"/>
            <w:vAlign w:val="center"/>
          </w:tcPr>
          <w:p w14:paraId="36483755">
            <w:pPr>
              <w:pStyle w:val="76"/>
              <w:spacing w:line="440" w:lineRule="exact"/>
              <w:ind w:firstLine="0"/>
              <w:jc w:val="center"/>
              <w:rPr>
                <w:rFonts w:ascii="Times New Roman" w:hAnsi="Times New Roman" w:eastAsia="宋体" w:cs="Times New Roman"/>
                <w:b w:val="0"/>
                <w:bCs/>
                <w:w w:val="100"/>
                <w:kern w:val="2"/>
                <w:sz w:val="24"/>
                <w:szCs w:val="22"/>
                <w:highlight w:val="none"/>
              </w:rPr>
            </w:pPr>
            <w:r>
              <w:rPr>
                <w:rFonts w:hint="eastAsia" w:ascii="Times New Roman" w:hAnsi="Times New Roman" w:eastAsia="宋体" w:cs="Times New Roman"/>
                <w:b w:val="0"/>
                <w:bCs/>
                <w:w w:val="100"/>
                <w:kern w:val="2"/>
                <w:sz w:val="24"/>
                <w:szCs w:val="22"/>
                <w:highlight w:val="none"/>
              </w:rPr>
              <w:t>其他声明</w:t>
            </w:r>
          </w:p>
        </w:tc>
        <w:tc>
          <w:tcPr>
            <w:tcW w:w="6645" w:type="dxa"/>
            <w:noWrap w:val="0"/>
            <w:vAlign w:val="center"/>
          </w:tcPr>
          <w:p w14:paraId="67C8C0B5">
            <w:pPr>
              <w:pStyle w:val="73"/>
              <w:spacing w:line="360" w:lineRule="auto"/>
              <w:rPr>
                <w:rFonts w:ascii="Times New Roman" w:hAnsi="Times New Roman" w:cs="Times New Roman"/>
                <w:bCs/>
                <w:kern w:val="2"/>
                <w:highlight w:val="none"/>
              </w:rPr>
            </w:pPr>
          </w:p>
        </w:tc>
      </w:tr>
    </w:tbl>
    <w:p w14:paraId="0C6147EA">
      <w:pPr>
        <w:tabs>
          <w:tab w:val="left" w:pos="7220"/>
        </w:tabs>
        <w:autoSpaceDE w:val="0"/>
        <w:autoSpaceDN w:val="0"/>
        <w:adjustRightInd w:val="0"/>
        <w:spacing w:line="271" w:lineRule="exact"/>
        <w:ind w:left="2601" w:right="-20"/>
        <w:jc w:val="left"/>
        <w:rPr>
          <w:rFonts w:ascii="宋体" w:hAnsi="宋体" w:cs="微软雅黑"/>
          <w:kern w:val="0"/>
          <w:position w:val="-2"/>
          <w:szCs w:val="21"/>
          <w:highlight w:val="none"/>
        </w:rPr>
      </w:pPr>
    </w:p>
    <w:p w14:paraId="0361251A">
      <w:pPr>
        <w:tabs>
          <w:tab w:val="left" w:pos="7220"/>
        </w:tabs>
        <w:autoSpaceDE w:val="0"/>
        <w:autoSpaceDN w:val="0"/>
        <w:adjustRightInd w:val="0"/>
        <w:spacing w:line="271" w:lineRule="exact"/>
        <w:ind w:left="2601" w:right="-20"/>
        <w:jc w:val="left"/>
        <w:rPr>
          <w:rFonts w:ascii="宋体" w:hAnsi="宋体" w:cs="微软雅黑"/>
          <w:kern w:val="0"/>
          <w:position w:val="-2"/>
          <w:szCs w:val="21"/>
          <w:highlight w:val="none"/>
        </w:rPr>
      </w:pPr>
    </w:p>
    <w:p w14:paraId="2C332894">
      <w:pPr>
        <w:autoSpaceDE w:val="0"/>
        <w:autoSpaceDN w:val="0"/>
        <w:adjustRightInd w:val="0"/>
        <w:spacing w:line="560" w:lineRule="atLeast"/>
        <w:jc w:val="right"/>
        <w:rPr>
          <w:rFonts w:ascii="宋体"/>
          <w:spacing w:val="10"/>
          <w:kern w:val="0"/>
          <w:szCs w:val="21"/>
          <w:highlight w:val="none"/>
        </w:rPr>
      </w:pPr>
      <w:r>
        <w:rPr>
          <w:rFonts w:hint="eastAsia"/>
          <w:bCs/>
          <w:sz w:val="24"/>
          <w:highlight w:val="none"/>
        </w:rPr>
        <w:t>供应商名称</w:t>
      </w:r>
      <w:r>
        <w:rPr>
          <w:rFonts w:hint="eastAsia" w:ascii="宋体"/>
          <w:spacing w:val="10"/>
          <w:kern w:val="0"/>
          <w:szCs w:val="21"/>
          <w:highlight w:val="none"/>
        </w:rPr>
        <w:t>：</w:t>
      </w:r>
      <w:r>
        <w:rPr>
          <w:rFonts w:hint="eastAsia" w:ascii="宋体"/>
          <w:szCs w:val="21"/>
          <w:highlight w:val="none"/>
          <w:u w:val="single"/>
        </w:rPr>
        <w:t xml:space="preserve">                           </w:t>
      </w:r>
      <w:r>
        <w:rPr>
          <w:rFonts w:hint="eastAsia" w:ascii="宋体" w:hAnsi="宋体" w:cs="宋体"/>
          <w:kern w:val="0"/>
          <w:szCs w:val="21"/>
          <w:highlight w:val="none"/>
        </w:rPr>
        <w:t>（企业电子签章）</w:t>
      </w:r>
    </w:p>
    <w:p w14:paraId="02604F86">
      <w:pPr>
        <w:autoSpaceDE w:val="0"/>
        <w:autoSpaceDN w:val="0"/>
        <w:adjustRightInd w:val="0"/>
        <w:spacing w:line="560" w:lineRule="atLeast"/>
        <w:jc w:val="right"/>
        <w:rPr>
          <w:rFonts w:ascii="宋体"/>
          <w:spacing w:val="10"/>
          <w:kern w:val="0"/>
          <w:szCs w:val="21"/>
          <w:highlight w:val="none"/>
        </w:rPr>
      </w:pPr>
      <w:r>
        <w:rPr>
          <w:rFonts w:hint="eastAsia"/>
          <w:szCs w:val="21"/>
          <w:highlight w:val="none"/>
        </w:rPr>
        <w:t>法定代表人或委托代理人</w:t>
      </w:r>
      <w:r>
        <w:rPr>
          <w:rFonts w:hint="eastAsia" w:ascii="宋体"/>
          <w:spacing w:val="10"/>
          <w:kern w:val="0"/>
          <w:szCs w:val="21"/>
          <w:highlight w:val="none"/>
        </w:rPr>
        <w:t>：</w:t>
      </w:r>
      <w:r>
        <w:rPr>
          <w:rFonts w:hint="eastAsia" w:ascii="宋体"/>
          <w:szCs w:val="21"/>
          <w:highlight w:val="none"/>
          <w:u w:val="single"/>
        </w:rPr>
        <w:t xml:space="preserve">                           </w:t>
      </w:r>
      <w:r>
        <w:rPr>
          <w:rFonts w:hint="eastAsia" w:ascii="宋体" w:hAnsi="宋体" w:cs="宋体"/>
          <w:kern w:val="0"/>
          <w:szCs w:val="21"/>
          <w:highlight w:val="none"/>
        </w:rPr>
        <w:t>（个人电子</w:t>
      </w:r>
      <w:r>
        <w:rPr>
          <w:rFonts w:hint="eastAsia" w:ascii="宋体" w:cs="宋体"/>
          <w:szCs w:val="21"/>
          <w:highlight w:val="none"/>
        </w:rPr>
        <w:t>签章</w:t>
      </w:r>
      <w:r>
        <w:rPr>
          <w:rFonts w:hint="eastAsia" w:ascii="宋体" w:hAnsi="宋体" w:cs="宋体"/>
          <w:kern w:val="0"/>
          <w:szCs w:val="21"/>
          <w:highlight w:val="none"/>
        </w:rPr>
        <w:t>）</w:t>
      </w:r>
    </w:p>
    <w:p w14:paraId="54F9858D">
      <w:pPr>
        <w:adjustRightInd w:val="0"/>
        <w:snapToGrid w:val="0"/>
        <w:spacing w:line="360" w:lineRule="auto"/>
        <w:ind w:right="420" w:firstLine="4305" w:firstLineChars="2050"/>
        <w:jc w:val="right"/>
        <w:rPr>
          <w:rFonts w:ascii="宋体" w:hAnsi="宋体"/>
          <w:szCs w:val="21"/>
          <w:highlight w:val="none"/>
        </w:rPr>
      </w:pPr>
      <w:r>
        <w:rPr>
          <w:rFonts w:hint="eastAsia" w:ascii="宋体" w:hAnsi="宋体"/>
          <w:szCs w:val="21"/>
          <w:highlight w:val="none"/>
          <w:u w:val="single"/>
        </w:rPr>
        <w:t xml:space="preserve">       </w:t>
      </w:r>
    </w:p>
    <w:p w14:paraId="2B3186D8">
      <w:pPr>
        <w:adjustRightInd w:val="0"/>
        <w:snapToGrid w:val="0"/>
        <w:spacing w:line="360" w:lineRule="auto"/>
        <w:ind w:right="420" w:firstLine="4305" w:firstLineChars="2050"/>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C588E13">
      <w:pPr>
        <w:adjustRightInd w:val="0"/>
        <w:snapToGrid w:val="0"/>
        <w:spacing w:line="360" w:lineRule="auto"/>
        <w:ind w:right="24"/>
        <w:jc w:val="center"/>
        <w:rPr>
          <w:rFonts w:ascii="黑体" w:eastAsia="黑体"/>
          <w:b/>
          <w:sz w:val="32"/>
          <w:szCs w:val="32"/>
          <w:highlight w:val="none"/>
        </w:rPr>
      </w:pPr>
    </w:p>
    <w:p w14:paraId="2E346FB6">
      <w:pPr>
        <w:adjustRightInd w:val="0"/>
        <w:snapToGrid w:val="0"/>
        <w:spacing w:line="360" w:lineRule="auto"/>
        <w:ind w:right="24"/>
        <w:jc w:val="both"/>
        <w:rPr>
          <w:rFonts w:ascii="黑体" w:eastAsia="黑体"/>
          <w:b/>
          <w:sz w:val="32"/>
          <w:szCs w:val="32"/>
          <w:highlight w:val="none"/>
        </w:rPr>
      </w:pPr>
    </w:p>
    <w:p w14:paraId="12315E42">
      <w:pPr>
        <w:adjustRightInd w:val="0"/>
        <w:snapToGrid w:val="0"/>
        <w:spacing w:line="360" w:lineRule="auto"/>
        <w:ind w:right="24"/>
        <w:jc w:val="center"/>
        <w:rPr>
          <w:rFonts w:ascii="黑体" w:eastAsia="黑体"/>
          <w:b/>
          <w:sz w:val="32"/>
          <w:szCs w:val="32"/>
          <w:highlight w:val="none"/>
        </w:rPr>
      </w:pPr>
      <w:r>
        <w:rPr>
          <w:rFonts w:hint="eastAsia" w:ascii="黑体" w:eastAsia="黑体"/>
          <w:b/>
          <w:sz w:val="32"/>
          <w:szCs w:val="32"/>
          <w:highlight w:val="none"/>
        </w:rPr>
        <w:t>三、法定代表人（单位负责人）身份证明</w:t>
      </w:r>
    </w:p>
    <w:p w14:paraId="4C911988">
      <w:pPr>
        <w:snapToGrid w:val="0"/>
        <w:spacing w:line="480" w:lineRule="auto"/>
        <w:rPr>
          <w:rFonts w:ascii="宋体" w:hAnsi="宋体"/>
          <w:szCs w:val="21"/>
          <w:highlight w:val="none"/>
        </w:rPr>
      </w:pPr>
    </w:p>
    <w:p w14:paraId="0469CF0C">
      <w:pP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ascii="宋体" w:hAnsi="宋体" w:cs="微软雅黑"/>
          <w:w w:val="169"/>
          <w:kern w:val="0"/>
          <w:position w:val="-2"/>
          <w:szCs w:val="21"/>
          <w:highlight w:val="none"/>
          <w:u w:val="single"/>
        </w:rPr>
        <w:t xml:space="preserve"> </w:t>
      </w:r>
      <w:r>
        <w:rPr>
          <w:rFonts w:hint="eastAsia"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宋体"/>
          <w:kern w:val="0"/>
          <w:szCs w:val="21"/>
          <w:highlight w:val="none"/>
        </w:rPr>
        <w:t xml:space="preserve">                       </w:t>
      </w:r>
    </w:p>
    <w:p w14:paraId="15270DCC">
      <w:pPr>
        <w:spacing w:line="440" w:lineRule="exact"/>
        <w:rPr>
          <w:rFonts w:ascii="宋体" w:cs="宋体"/>
          <w:szCs w:val="21"/>
          <w:highlight w:val="none"/>
        </w:rPr>
      </w:pPr>
      <w:r>
        <w:rPr>
          <w:rFonts w:hint="eastAsia" w:ascii="宋体" w:hAnsi="宋体" w:cs="宋体"/>
          <w:szCs w:val="21"/>
          <w:highlight w:val="none"/>
        </w:rPr>
        <w:t>单位性质：</w:t>
      </w:r>
      <w:r>
        <w:rPr>
          <w:rFonts w:ascii="宋体" w:hAnsi="宋体" w:cs="微软雅黑"/>
          <w:w w:val="169"/>
          <w:kern w:val="0"/>
          <w:position w:val="-2"/>
          <w:szCs w:val="21"/>
          <w:highlight w:val="none"/>
          <w:u w:val="single"/>
        </w:rPr>
        <w:t xml:space="preserve"> </w:t>
      </w:r>
      <w:r>
        <w:rPr>
          <w:rFonts w:hint="eastAsia"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r>
        <w:rPr>
          <w:rFonts w:ascii="宋体" w:hAnsi="宋体" w:cs="宋体"/>
          <w:szCs w:val="21"/>
          <w:highlight w:val="none"/>
        </w:rPr>
        <w:t xml:space="preserve"> </w:t>
      </w:r>
    </w:p>
    <w:p w14:paraId="750D1BEB">
      <w:pPr>
        <w:spacing w:line="440" w:lineRule="exact"/>
        <w:rPr>
          <w:rFonts w:ascii="宋体" w:cs="宋体"/>
          <w:szCs w:val="21"/>
          <w:highlight w:val="none"/>
        </w:rPr>
      </w:pPr>
      <w:r>
        <w:rPr>
          <w:rFonts w:hint="eastAsia" w:ascii="宋体" w:hAnsi="宋体" w:cs="宋体"/>
          <w:szCs w:val="21"/>
          <w:highlight w:val="none"/>
        </w:rPr>
        <w:t>地址：</w:t>
      </w:r>
      <w:r>
        <w:rPr>
          <w:rFonts w:ascii="宋体" w:hAnsi="宋体" w:cs="微软雅黑"/>
          <w:w w:val="169"/>
          <w:kern w:val="0"/>
          <w:position w:val="-2"/>
          <w:szCs w:val="21"/>
          <w:highlight w:val="none"/>
          <w:u w:val="single"/>
        </w:rPr>
        <w:t xml:space="preserve"> </w:t>
      </w:r>
      <w:r>
        <w:rPr>
          <w:rFonts w:hint="eastAsia"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5A8E84B9">
      <w:pPr>
        <w:spacing w:line="440" w:lineRule="exact"/>
        <w:rPr>
          <w:rFonts w:ascii="宋体" w:cs="宋体"/>
          <w:szCs w:val="21"/>
          <w:highlight w:val="none"/>
        </w:rPr>
      </w:pPr>
      <w:r>
        <w:rPr>
          <w:rFonts w:hint="eastAsia" w:ascii="宋体" w:hAnsi="宋体" w:cs="宋体"/>
          <w:szCs w:val="21"/>
          <w:highlight w:val="none"/>
        </w:rPr>
        <w:t>成立时间：</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日</w:t>
      </w:r>
    </w:p>
    <w:p w14:paraId="4962C0D0">
      <w:pPr>
        <w:spacing w:line="440" w:lineRule="exact"/>
        <w:rPr>
          <w:rFonts w:ascii="宋体" w:cs="宋体"/>
          <w:szCs w:val="21"/>
          <w:highlight w:val="none"/>
        </w:rPr>
      </w:pPr>
      <w:r>
        <w:rPr>
          <w:rFonts w:hint="eastAsia" w:ascii="宋体" w:hAnsi="宋体" w:cs="宋体"/>
          <w:szCs w:val="21"/>
          <w:highlight w:val="none"/>
        </w:rPr>
        <w:t>经营期限：</w:t>
      </w:r>
      <w:r>
        <w:rPr>
          <w:rFonts w:ascii="宋体" w:hAnsi="宋体" w:cs="微软雅黑"/>
          <w:w w:val="169"/>
          <w:kern w:val="0"/>
          <w:position w:val="-2"/>
          <w:szCs w:val="21"/>
          <w:highlight w:val="none"/>
          <w:u w:val="single"/>
        </w:rPr>
        <w:t xml:space="preserve"> </w:t>
      </w:r>
      <w:r>
        <w:rPr>
          <w:rFonts w:hint="eastAsia"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25BE4147">
      <w:pPr>
        <w:spacing w:line="440" w:lineRule="exact"/>
        <w:rPr>
          <w:rFonts w:ascii="宋体" w:cs="宋体"/>
          <w:szCs w:val="21"/>
          <w:highlight w:val="none"/>
        </w:rPr>
      </w:pPr>
      <w:r>
        <w:rPr>
          <w:rFonts w:hint="eastAsia" w:ascii="宋体" w:hAnsi="宋体" w:cs="宋体"/>
          <w:szCs w:val="21"/>
          <w:highlight w:val="none"/>
        </w:rPr>
        <w:t>姓名：</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性别：</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年龄：</w:t>
      </w:r>
      <w:r>
        <w:rPr>
          <w:rFonts w:ascii="宋体" w:hAnsi="宋体" w:cs="宋体"/>
          <w:szCs w:val="21"/>
          <w:highlight w:val="none"/>
          <w:u w:val="single"/>
        </w:rPr>
        <w:t xml:space="preserve">        </w:t>
      </w:r>
      <w:r>
        <w:rPr>
          <w:rFonts w:hint="eastAsia" w:ascii="宋体" w:hAnsi="宋体" w:cs="宋体"/>
          <w:szCs w:val="21"/>
          <w:highlight w:val="none"/>
        </w:rPr>
        <w:t>职务：</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p>
    <w:p w14:paraId="700B570C">
      <w:pPr>
        <w:spacing w:line="440" w:lineRule="exact"/>
        <w:rPr>
          <w:rFonts w:ascii="宋体" w:cs="宋体"/>
          <w:szCs w:val="21"/>
          <w:highlight w:val="none"/>
        </w:rPr>
      </w:pPr>
      <w:r>
        <w:rPr>
          <w:rFonts w:hint="eastAsia" w:ascii="宋体" w:hAnsi="宋体" w:cs="宋体"/>
          <w:szCs w:val="21"/>
          <w:highlight w:val="none"/>
        </w:rPr>
        <w:t>系</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（供应商名称）的法定代表人。</w:t>
      </w:r>
    </w:p>
    <w:p w14:paraId="0B57D0BA">
      <w:pPr>
        <w:spacing w:line="440" w:lineRule="exact"/>
        <w:rPr>
          <w:rFonts w:ascii="宋体" w:cs="宋体"/>
          <w:szCs w:val="21"/>
          <w:highlight w:val="none"/>
        </w:rPr>
      </w:pPr>
      <w:r>
        <w:rPr>
          <w:rFonts w:hint="eastAsia" w:ascii="宋体" w:hAnsi="宋体" w:cs="宋体"/>
          <w:szCs w:val="21"/>
          <w:highlight w:val="none"/>
        </w:rPr>
        <w:t>特此证明。</w:t>
      </w:r>
    </w:p>
    <w:p w14:paraId="4EA3FC01">
      <w:pPr>
        <w:autoSpaceDE w:val="0"/>
        <w:autoSpaceDN w:val="0"/>
        <w:adjustRightInd w:val="0"/>
        <w:spacing w:before="2" w:line="360" w:lineRule="auto"/>
        <w:jc w:val="left"/>
        <w:rPr>
          <w:rFonts w:ascii="宋体" w:hAnsi="宋体" w:cs="微软雅黑"/>
          <w:kern w:val="0"/>
          <w:sz w:val="12"/>
          <w:szCs w:val="12"/>
          <w:highlight w:val="none"/>
        </w:rPr>
      </w:pPr>
    </w:p>
    <w:p w14:paraId="1A9216F5">
      <w:pPr>
        <w:autoSpaceDE w:val="0"/>
        <w:autoSpaceDN w:val="0"/>
        <w:adjustRightInd w:val="0"/>
        <w:spacing w:line="360" w:lineRule="auto"/>
        <w:jc w:val="left"/>
        <w:rPr>
          <w:rFonts w:ascii="宋体" w:hAnsi="宋体" w:cs="微软雅黑"/>
          <w:kern w:val="0"/>
          <w:sz w:val="20"/>
          <w:szCs w:val="20"/>
          <w:highlight w:val="none"/>
        </w:rPr>
      </w:pPr>
    </w:p>
    <w:p w14:paraId="009604C0">
      <w:pPr>
        <w:autoSpaceDE w:val="0"/>
        <w:autoSpaceDN w:val="0"/>
        <w:adjustRightInd w:val="0"/>
        <w:spacing w:line="360" w:lineRule="auto"/>
        <w:jc w:val="left"/>
        <w:rPr>
          <w:rFonts w:ascii="宋体" w:hAnsi="宋体" w:cs="微软雅黑"/>
          <w:kern w:val="0"/>
          <w:sz w:val="20"/>
          <w:szCs w:val="20"/>
          <w:highlight w:val="none"/>
        </w:rPr>
      </w:pPr>
    </w:p>
    <w:p w14:paraId="1EA56BD1">
      <w:pPr>
        <w:pStyle w:val="11"/>
        <w:spacing w:line="360" w:lineRule="auto"/>
        <w:rPr>
          <w:rFonts w:hint="default"/>
          <w:kern w:val="0"/>
          <w:highlight w:val="none"/>
        </w:rPr>
      </w:pPr>
      <w:r>
        <w:rPr>
          <w:kern w:val="0"/>
          <w:highlight w:val="none"/>
        </w:rPr>
        <w:t>附：</w:t>
      </w:r>
      <w:r>
        <w:rPr>
          <w:spacing w:val="-2"/>
          <w:kern w:val="0"/>
          <w:highlight w:val="none"/>
        </w:rPr>
        <w:t>法</w:t>
      </w:r>
      <w:r>
        <w:rPr>
          <w:kern w:val="0"/>
          <w:highlight w:val="none"/>
        </w:rPr>
        <w:t>定</w:t>
      </w:r>
      <w:r>
        <w:rPr>
          <w:spacing w:val="-2"/>
          <w:kern w:val="0"/>
          <w:highlight w:val="none"/>
        </w:rPr>
        <w:t>代</w:t>
      </w:r>
      <w:r>
        <w:rPr>
          <w:kern w:val="0"/>
          <w:highlight w:val="none"/>
        </w:rPr>
        <w:t>表</w:t>
      </w:r>
      <w:r>
        <w:rPr>
          <w:spacing w:val="-2"/>
          <w:kern w:val="0"/>
          <w:highlight w:val="none"/>
        </w:rPr>
        <w:t>人</w:t>
      </w:r>
      <w:r>
        <w:rPr>
          <w:kern w:val="0"/>
          <w:highlight w:val="none"/>
        </w:rPr>
        <w:t>（</w:t>
      </w:r>
      <w:r>
        <w:rPr>
          <w:spacing w:val="-2"/>
          <w:kern w:val="0"/>
          <w:highlight w:val="none"/>
        </w:rPr>
        <w:t>单</w:t>
      </w:r>
      <w:r>
        <w:rPr>
          <w:kern w:val="0"/>
          <w:highlight w:val="none"/>
        </w:rPr>
        <w:t>位</w:t>
      </w:r>
      <w:r>
        <w:rPr>
          <w:spacing w:val="-2"/>
          <w:kern w:val="0"/>
          <w:highlight w:val="none"/>
        </w:rPr>
        <w:t>负</w:t>
      </w:r>
      <w:r>
        <w:rPr>
          <w:kern w:val="0"/>
          <w:highlight w:val="none"/>
        </w:rPr>
        <w:t>责人</w:t>
      </w:r>
      <w:r>
        <w:rPr>
          <w:spacing w:val="-2"/>
          <w:kern w:val="0"/>
          <w:highlight w:val="none"/>
        </w:rPr>
        <w:t>）</w:t>
      </w:r>
      <w:r>
        <w:rPr>
          <w:kern w:val="0"/>
          <w:highlight w:val="none"/>
        </w:rPr>
        <w:t>身</w:t>
      </w:r>
      <w:r>
        <w:rPr>
          <w:spacing w:val="-2"/>
          <w:kern w:val="0"/>
          <w:highlight w:val="none"/>
        </w:rPr>
        <w:t>份</w:t>
      </w:r>
      <w:r>
        <w:rPr>
          <w:kern w:val="0"/>
          <w:highlight w:val="none"/>
        </w:rPr>
        <w:t>证</w:t>
      </w:r>
      <w:r>
        <w:rPr>
          <w:rFonts w:hint="eastAsia"/>
          <w:spacing w:val="-2"/>
          <w:kern w:val="0"/>
          <w:highlight w:val="none"/>
          <w:lang w:val="en-US" w:eastAsia="zh-CN"/>
        </w:rPr>
        <w:t>扫描件</w:t>
      </w:r>
      <w:r>
        <w:rPr>
          <w:kern w:val="0"/>
          <w:highlight w:val="none"/>
        </w:rPr>
        <w:t xml:space="preserve">。 </w:t>
      </w:r>
    </w:p>
    <w:p w14:paraId="43358574">
      <w:pPr>
        <w:autoSpaceDE w:val="0"/>
        <w:autoSpaceDN w:val="0"/>
        <w:adjustRightInd w:val="0"/>
        <w:spacing w:before="10" w:line="150" w:lineRule="exact"/>
        <w:jc w:val="left"/>
        <w:rPr>
          <w:rFonts w:ascii="宋体" w:hAnsi="宋体" w:cs="微软雅黑"/>
          <w:kern w:val="0"/>
          <w:sz w:val="15"/>
          <w:szCs w:val="15"/>
          <w:highlight w:val="none"/>
        </w:rPr>
      </w:pPr>
    </w:p>
    <w:p w14:paraId="56A9D7AB">
      <w:pPr>
        <w:snapToGrid w:val="0"/>
        <w:spacing w:line="480" w:lineRule="auto"/>
        <w:rPr>
          <w:rFonts w:ascii="宋体" w:hAnsi="宋体"/>
          <w:szCs w:val="21"/>
          <w:highlight w:val="none"/>
        </w:rPr>
      </w:pPr>
    </w:p>
    <w:p w14:paraId="123C7909">
      <w:pPr>
        <w:snapToGrid w:val="0"/>
        <w:rPr>
          <w:rFonts w:ascii="宋体" w:hAnsi="宋体"/>
          <w:szCs w:val="21"/>
          <w:highlight w:val="none"/>
        </w:rPr>
      </w:pPr>
    </w:p>
    <w:p w14:paraId="5FB6F7F4">
      <w:pPr>
        <w:snapToGrid w:val="0"/>
        <w:rPr>
          <w:rFonts w:ascii="宋体" w:hAnsi="宋体"/>
          <w:szCs w:val="21"/>
          <w:highlight w:val="none"/>
        </w:rPr>
      </w:pPr>
    </w:p>
    <w:p w14:paraId="23923CE9">
      <w:pPr>
        <w:snapToGrid w:val="0"/>
        <w:rPr>
          <w:rFonts w:ascii="宋体" w:hAnsi="宋体"/>
          <w:szCs w:val="21"/>
          <w:highlight w:val="none"/>
        </w:rPr>
      </w:pPr>
    </w:p>
    <w:p w14:paraId="67E75374">
      <w:pPr>
        <w:snapToGrid w:val="0"/>
        <w:rPr>
          <w:rFonts w:ascii="宋体" w:hAnsi="宋体"/>
          <w:szCs w:val="21"/>
          <w:highlight w:val="none"/>
        </w:rPr>
      </w:pPr>
    </w:p>
    <w:p w14:paraId="3301EBDC">
      <w:pPr>
        <w:spacing w:line="400" w:lineRule="exact"/>
        <w:jc w:val="right"/>
        <w:rPr>
          <w:rFonts w:ascii="宋体"/>
          <w:szCs w:val="21"/>
          <w:highlight w:val="none"/>
          <w:u w:val="single"/>
        </w:rPr>
      </w:pPr>
      <w:r>
        <w:rPr>
          <w:rFonts w:hint="eastAsia" w:ascii="宋体"/>
          <w:szCs w:val="21"/>
          <w:highlight w:val="none"/>
        </w:rPr>
        <w:t>供应商名称：</w:t>
      </w:r>
      <w:r>
        <w:rPr>
          <w:rFonts w:hint="eastAsia" w:ascii="宋体"/>
          <w:szCs w:val="21"/>
          <w:highlight w:val="none"/>
          <w:u w:val="single"/>
        </w:rPr>
        <w:t xml:space="preserve">                     </w:t>
      </w:r>
      <w:r>
        <w:rPr>
          <w:rFonts w:hint="eastAsia" w:ascii="宋体"/>
          <w:szCs w:val="21"/>
          <w:highlight w:val="none"/>
        </w:rPr>
        <w:t>（企业电子</w:t>
      </w:r>
      <w:r>
        <w:rPr>
          <w:rFonts w:hint="eastAsia" w:ascii="宋体" w:cs="宋体"/>
          <w:szCs w:val="21"/>
          <w:highlight w:val="none"/>
        </w:rPr>
        <w:t>签章</w:t>
      </w:r>
      <w:r>
        <w:rPr>
          <w:rFonts w:hint="eastAsia" w:ascii="宋体"/>
          <w:szCs w:val="21"/>
          <w:highlight w:val="none"/>
        </w:rPr>
        <w:t>）</w:t>
      </w:r>
    </w:p>
    <w:p w14:paraId="5655FC25">
      <w:pPr>
        <w:adjustRightInd w:val="0"/>
        <w:snapToGrid w:val="0"/>
        <w:spacing w:line="360" w:lineRule="auto"/>
        <w:ind w:right="420" w:firstLine="4515" w:firstLineChars="2150"/>
        <w:rPr>
          <w:rFonts w:ascii="宋体" w:hAnsi="宋体"/>
          <w:szCs w:val="21"/>
          <w:highlight w:val="none"/>
        </w:rPr>
      </w:pPr>
    </w:p>
    <w:p w14:paraId="33114199">
      <w:pPr>
        <w:adjustRightInd w:val="0"/>
        <w:snapToGrid w:val="0"/>
        <w:spacing w:line="360" w:lineRule="auto"/>
        <w:ind w:right="420" w:firstLine="4515" w:firstLineChars="215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793C0EF">
      <w:pPr>
        <w:adjustRightInd w:val="0"/>
        <w:snapToGrid w:val="0"/>
        <w:spacing w:beforeLines="50" w:line="360" w:lineRule="auto"/>
        <w:rPr>
          <w:rFonts w:ascii="仿宋_GB2312" w:hAnsi="宋体" w:eastAsia="仿宋_GB2312"/>
          <w:szCs w:val="21"/>
          <w:highlight w:val="none"/>
        </w:rPr>
      </w:pPr>
    </w:p>
    <w:p w14:paraId="1602A49C">
      <w:pPr>
        <w:adjustRightInd w:val="0"/>
        <w:snapToGrid w:val="0"/>
        <w:spacing w:beforeLines="50" w:line="360" w:lineRule="auto"/>
        <w:rPr>
          <w:rFonts w:ascii="仿宋_GB2312" w:hAnsi="宋体" w:eastAsia="仿宋_GB2312"/>
          <w:szCs w:val="21"/>
          <w:highlight w:val="none"/>
        </w:rPr>
      </w:pPr>
    </w:p>
    <w:p w14:paraId="14E833A2">
      <w:pPr>
        <w:adjustRightInd w:val="0"/>
        <w:snapToGrid w:val="0"/>
        <w:spacing w:beforeLines="50" w:line="360" w:lineRule="auto"/>
        <w:rPr>
          <w:rFonts w:ascii="仿宋_GB2312" w:hAnsi="宋体" w:eastAsia="仿宋_GB2312"/>
          <w:szCs w:val="21"/>
          <w:highlight w:val="none"/>
        </w:rPr>
      </w:pPr>
    </w:p>
    <w:p w14:paraId="0A041B98">
      <w:pPr>
        <w:adjustRightInd w:val="0"/>
        <w:snapToGrid w:val="0"/>
        <w:spacing w:beforeLines="50" w:line="360" w:lineRule="auto"/>
        <w:rPr>
          <w:rFonts w:ascii="仿宋_GB2312" w:hAnsi="宋体" w:eastAsia="仿宋_GB2312"/>
          <w:szCs w:val="21"/>
          <w:highlight w:val="none"/>
        </w:rPr>
      </w:pPr>
    </w:p>
    <w:p w14:paraId="77ADFAAD">
      <w:pPr>
        <w:adjustRightInd w:val="0"/>
        <w:snapToGrid w:val="0"/>
        <w:spacing w:beforeLines="50" w:line="360" w:lineRule="auto"/>
        <w:rPr>
          <w:rFonts w:ascii="仿宋_GB2312" w:hAnsi="宋体" w:eastAsia="仿宋_GB2312"/>
          <w:szCs w:val="21"/>
          <w:highlight w:val="none"/>
        </w:rPr>
      </w:pPr>
    </w:p>
    <w:p w14:paraId="7A8D1D91">
      <w:pPr>
        <w:pStyle w:val="71"/>
        <w:rPr>
          <w:highlight w:val="none"/>
        </w:rPr>
      </w:pPr>
    </w:p>
    <w:p w14:paraId="3AE7A3FD">
      <w:pPr>
        <w:tabs>
          <w:tab w:val="left" w:pos="3621"/>
        </w:tabs>
        <w:adjustRightInd w:val="0"/>
        <w:snapToGrid w:val="0"/>
        <w:spacing w:beforeLines="50" w:line="360" w:lineRule="auto"/>
        <w:rPr>
          <w:highlight w:val="none"/>
        </w:rPr>
      </w:pPr>
    </w:p>
    <w:p w14:paraId="7D1C030C">
      <w:pPr>
        <w:adjustRightInd w:val="0"/>
        <w:snapToGrid w:val="0"/>
        <w:spacing w:line="360" w:lineRule="auto"/>
        <w:jc w:val="center"/>
        <w:outlineLvl w:val="1"/>
        <w:rPr>
          <w:rFonts w:ascii="黑体" w:eastAsia="黑体"/>
          <w:b/>
          <w:sz w:val="32"/>
          <w:szCs w:val="32"/>
          <w:highlight w:val="none"/>
        </w:rPr>
      </w:pPr>
      <w:bookmarkStart w:id="122" w:name="_Toc5959974"/>
      <w:r>
        <w:rPr>
          <w:rFonts w:hint="eastAsia" w:ascii="黑体" w:eastAsia="黑体"/>
          <w:b/>
          <w:sz w:val="32"/>
          <w:szCs w:val="32"/>
          <w:highlight w:val="none"/>
        </w:rPr>
        <w:t>四、授权委托书</w:t>
      </w:r>
      <w:bookmarkEnd w:id="122"/>
    </w:p>
    <w:p w14:paraId="2483F882">
      <w:pPr>
        <w:adjustRightInd w:val="0"/>
        <w:snapToGrid w:val="0"/>
        <w:spacing w:line="360" w:lineRule="auto"/>
        <w:jc w:val="center"/>
        <w:rPr>
          <w:rFonts w:ascii="黑体" w:hAnsi="华文中宋" w:eastAsia="黑体"/>
          <w:b/>
          <w:sz w:val="28"/>
          <w:szCs w:val="28"/>
          <w:highlight w:val="none"/>
        </w:rPr>
      </w:pPr>
    </w:p>
    <w:p w14:paraId="22B7555C">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（项目名称、项目编号）响应文件；(2)签署并重新提交响应文件及最后报价；(3)退出磋商；(4)签订合同和处理有关事宜，其法律后果由我方承担；（5）询问、质疑、投诉等相关事项，其法律后果由我方承担。</w:t>
      </w:r>
    </w:p>
    <w:p w14:paraId="23FF9D25">
      <w:pPr>
        <w:autoSpaceDE w:val="0"/>
        <w:autoSpaceDN w:val="0"/>
        <w:adjustRightInd w:val="0"/>
        <w:snapToGrid w:val="0"/>
        <w:spacing w:beforeLines="50" w:line="360" w:lineRule="auto"/>
        <w:jc w:val="left"/>
        <w:rPr>
          <w:rFonts w:ascii="宋体" w:hAnsi="宋体" w:cs="宋体"/>
          <w:kern w:val="0"/>
          <w:szCs w:val="21"/>
          <w:highlight w:val="none"/>
        </w:rPr>
      </w:pPr>
    </w:p>
    <w:p w14:paraId="77696C34">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5760E951">
      <w:pP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5B583E4E">
      <w:pP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0D6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8969" w:type="dxa"/>
            <w:tcBorders>
              <w:top w:val="single" w:color="auto" w:sz="4" w:space="0"/>
              <w:left w:val="single" w:color="auto" w:sz="4" w:space="0"/>
              <w:bottom w:val="single" w:color="auto" w:sz="4" w:space="0"/>
              <w:right w:val="single" w:color="auto" w:sz="4" w:space="0"/>
            </w:tcBorders>
            <w:noWrap w:val="0"/>
            <w:vAlign w:val="center"/>
          </w:tcPr>
          <w:p w14:paraId="13915772">
            <w:pPr>
              <w:jc w:val="center"/>
              <w:rPr>
                <w:rFonts w:ascii="宋体" w:cs="宋体"/>
                <w:highlight w:val="none"/>
              </w:rPr>
            </w:pPr>
            <w:r>
              <w:rPr>
                <w:rFonts w:hint="eastAsia" w:ascii="宋体" w:cs="宋体"/>
                <w:highlight w:val="none"/>
              </w:rPr>
              <w:t>法定代表人身份证</w:t>
            </w:r>
            <w:r>
              <w:rPr>
                <w:rFonts w:hint="eastAsia" w:ascii="宋体" w:cs="宋体"/>
                <w:highlight w:val="none"/>
                <w:lang w:val="en-US" w:eastAsia="zh-CN"/>
              </w:rPr>
              <w:t>扫描</w:t>
            </w:r>
            <w:r>
              <w:rPr>
                <w:rFonts w:hint="eastAsia" w:ascii="宋体" w:cs="宋体"/>
                <w:highlight w:val="none"/>
              </w:rPr>
              <w:t>件</w:t>
            </w:r>
          </w:p>
        </w:tc>
      </w:tr>
    </w:tbl>
    <w:p w14:paraId="28746A20">
      <w:pPr>
        <w:jc w:val="center"/>
        <w:rPr>
          <w:rFonts w:ascii="宋体" w:cs="宋体"/>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78B3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1" w:hRule="atLeast"/>
        </w:trPr>
        <w:tc>
          <w:tcPr>
            <w:tcW w:w="8983" w:type="dxa"/>
            <w:tcBorders>
              <w:top w:val="single" w:color="auto" w:sz="4" w:space="0"/>
              <w:left w:val="single" w:color="auto" w:sz="4" w:space="0"/>
              <w:bottom w:val="single" w:color="auto" w:sz="4" w:space="0"/>
              <w:right w:val="single" w:color="auto" w:sz="4" w:space="0"/>
            </w:tcBorders>
            <w:noWrap w:val="0"/>
            <w:vAlign w:val="center"/>
          </w:tcPr>
          <w:p w14:paraId="2A3162C0">
            <w:pPr>
              <w:jc w:val="center"/>
              <w:rPr>
                <w:highlight w:val="none"/>
              </w:rPr>
            </w:pPr>
            <w:r>
              <w:rPr>
                <w:rFonts w:hint="eastAsia" w:ascii="宋体" w:hAnsi="宋体" w:cs="宋体"/>
                <w:highlight w:val="none"/>
              </w:rPr>
              <w:t>委托代理人</w:t>
            </w:r>
            <w:r>
              <w:rPr>
                <w:rFonts w:hint="eastAsia" w:cs="宋体"/>
                <w:highlight w:val="none"/>
              </w:rPr>
              <w:t>身份证</w:t>
            </w:r>
            <w:r>
              <w:rPr>
                <w:rFonts w:hint="eastAsia" w:ascii="宋体" w:cs="宋体"/>
                <w:highlight w:val="none"/>
                <w:lang w:val="en-US" w:eastAsia="zh-CN"/>
              </w:rPr>
              <w:t>扫描</w:t>
            </w:r>
            <w:r>
              <w:rPr>
                <w:rFonts w:hint="eastAsia" w:ascii="宋体" w:cs="宋体"/>
                <w:highlight w:val="none"/>
              </w:rPr>
              <w:t>件</w:t>
            </w:r>
          </w:p>
        </w:tc>
      </w:tr>
    </w:tbl>
    <w:p w14:paraId="31FD0113">
      <w:pPr>
        <w:adjustRightInd w:val="0"/>
        <w:snapToGrid w:val="0"/>
        <w:spacing w:line="360" w:lineRule="auto"/>
        <w:ind w:right="420"/>
        <w:rPr>
          <w:rFonts w:ascii="宋体" w:hAnsi="宋体"/>
          <w:szCs w:val="21"/>
          <w:highlight w:val="none"/>
        </w:rPr>
      </w:pPr>
    </w:p>
    <w:p w14:paraId="3126EE91">
      <w:pPr>
        <w:spacing w:line="400" w:lineRule="exact"/>
        <w:jc w:val="right"/>
        <w:rPr>
          <w:rFonts w:ascii="宋体"/>
          <w:szCs w:val="21"/>
          <w:highlight w:val="none"/>
          <w:u w:val="single"/>
        </w:rPr>
      </w:pPr>
      <w:r>
        <w:rPr>
          <w:rFonts w:hint="eastAsia"/>
          <w:bCs/>
          <w:sz w:val="24"/>
          <w:highlight w:val="none"/>
        </w:rPr>
        <w:t>供应商名称</w:t>
      </w:r>
      <w:r>
        <w:rPr>
          <w:rFonts w:hint="eastAsia" w:ascii="宋体"/>
          <w:szCs w:val="21"/>
          <w:highlight w:val="none"/>
        </w:rPr>
        <w:t>：</w:t>
      </w:r>
      <w:r>
        <w:rPr>
          <w:rFonts w:hint="eastAsia" w:ascii="宋体"/>
          <w:szCs w:val="21"/>
          <w:highlight w:val="none"/>
          <w:u w:val="single"/>
        </w:rPr>
        <w:t xml:space="preserve">                     </w:t>
      </w:r>
      <w:r>
        <w:rPr>
          <w:rFonts w:hint="eastAsia" w:ascii="宋体"/>
          <w:szCs w:val="21"/>
          <w:highlight w:val="none"/>
        </w:rPr>
        <w:t>（企业电子</w:t>
      </w:r>
      <w:r>
        <w:rPr>
          <w:rFonts w:hint="eastAsia" w:ascii="宋体" w:cs="宋体"/>
          <w:szCs w:val="21"/>
          <w:highlight w:val="none"/>
        </w:rPr>
        <w:t>签章</w:t>
      </w:r>
      <w:r>
        <w:rPr>
          <w:rFonts w:hint="eastAsia" w:ascii="宋体"/>
          <w:szCs w:val="21"/>
          <w:highlight w:val="none"/>
        </w:rPr>
        <w:t>）</w:t>
      </w:r>
    </w:p>
    <w:p w14:paraId="07265910">
      <w:pPr>
        <w:spacing w:line="400" w:lineRule="exact"/>
        <w:jc w:val="right"/>
        <w:rPr>
          <w:rFonts w:ascii="宋体"/>
          <w:szCs w:val="21"/>
          <w:highlight w:val="none"/>
        </w:rPr>
      </w:pPr>
      <w:r>
        <w:rPr>
          <w:rFonts w:hint="eastAsia" w:ascii="宋体"/>
          <w:szCs w:val="21"/>
          <w:highlight w:val="none"/>
        </w:rPr>
        <w:t>法定代表人：</w:t>
      </w:r>
      <w:r>
        <w:rPr>
          <w:rFonts w:hint="eastAsia" w:ascii="宋体"/>
          <w:szCs w:val="21"/>
          <w:highlight w:val="none"/>
          <w:u w:val="single"/>
        </w:rPr>
        <w:t xml:space="preserve">                     </w:t>
      </w:r>
      <w:r>
        <w:rPr>
          <w:rFonts w:hint="eastAsia" w:ascii="宋体"/>
          <w:szCs w:val="21"/>
          <w:highlight w:val="none"/>
        </w:rPr>
        <w:t>（个人电子</w:t>
      </w:r>
      <w:r>
        <w:rPr>
          <w:rFonts w:hint="eastAsia" w:ascii="宋体" w:cs="宋体"/>
          <w:szCs w:val="21"/>
          <w:highlight w:val="none"/>
        </w:rPr>
        <w:t>签章</w:t>
      </w:r>
      <w:r>
        <w:rPr>
          <w:rFonts w:hint="eastAsia" w:ascii="宋体"/>
          <w:szCs w:val="21"/>
          <w:highlight w:val="none"/>
        </w:rPr>
        <w:t>）</w:t>
      </w:r>
    </w:p>
    <w:p w14:paraId="5C2663CD">
      <w:pPr>
        <w:adjustRightInd w:val="0"/>
        <w:snapToGrid w:val="0"/>
        <w:spacing w:line="360" w:lineRule="auto"/>
        <w:ind w:right="24" w:firstLine="4305" w:firstLineChars="2050"/>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189A3B3">
      <w:pPr>
        <w:adjustRightInd w:val="0"/>
        <w:snapToGrid w:val="0"/>
        <w:spacing w:line="360" w:lineRule="auto"/>
        <w:outlineLvl w:val="1"/>
        <w:rPr>
          <w:rFonts w:ascii="宋体" w:hAnsi="宋体" w:cs="微软雅黑"/>
          <w:kern w:val="0"/>
          <w:szCs w:val="21"/>
          <w:highlight w:val="none"/>
        </w:rPr>
        <w:sectPr>
          <w:footerReference r:id="rId5" w:type="default"/>
          <w:pgSz w:w="12240" w:h="15840"/>
          <w:pgMar w:top="1134" w:right="1134" w:bottom="1134" w:left="1418" w:header="680" w:footer="680" w:gutter="0"/>
          <w:pgNumType w:fmt="decimal" w:start="1"/>
          <w:cols w:space="720" w:num="1"/>
          <w:docGrid w:linePitch="286" w:charSpace="0"/>
        </w:sectPr>
      </w:pPr>
    </w:p>
    <w:p w14:paraId="7D508D35">
      <w:pPr>
        <w:jc w:val="center"/>
        <w:rPr>
          <w:rFonts w:ascii="宋体" w:hAnsi="宋体" w:cs="宋体"/>
          <w:b/>
          <w:bCs/>
          <w:sz w:val="28"/>
          <w:szCs w:val="36"/>
          <w:highlight w:val="none"/>
        </w:rPr>
      </w:pPr>
      <w:bookmarkStart w:id="123" w:name="_Toc529193224"/>
      <w:bookmarkStart w:id="124" w:name="_Toc7344"/>
      <w:bookmarkStart w:id="125" w:name="_Toc13474302"/>
      <w:bookmarkStart w:id="126" w:name="_Toc23929264"/>
      <w:bookmarkStart w:id="127" w:name="_Toc4255"/>
      <w:bookmarkStart w:id="128" w:name="_Toc497493207"/>
      <w:bookmarkStart w:id="129" w:name="_Toc20508"/>
      <w:r>
        <w:rPr>
          <w:rFonts w:hint="eastAsia" w:ascii="宋体" w:hAnsi="宋体" w:cs="宋体"/>
          <w:b/>
          <w:bCs/>
          <w:sz w:val="28"/>
          <w:szCs w:val="36"/>
          <w:highlight w:val="none"/>
        </w:rPr>
        <w:t>五、</w:t>
      </w:r>
      <w:bookmarkEnd w:id="123"/>
      <w:bookmarkEnd w:id="124"/>
      <w:bookmarkEnd w:id="125"/>
      <w:bookmarkEnd w:id="126"/>
      <w:bookmarkEnd w:id="127"/>
      <w:bookmarkEnd w:id="128"/>
      <w:bookmarkEnd w:id="129"/>
      <w:r>
        <w:rPr>
          <w:rFonts w:hint="eastAsia" w:ascii="宋体" w:hAnsi="宋体" w:cs="宋体"/>
          <w:b/>
          <w:bCs/>
          <w:sz w:val="28"/>
          <w:szCs w:val="36"/>
          <w:highlight w:val="none"/>
        </w:rPr>
        <w:t>商务和技术偏差表</w:t>
      </w:r>
    </w:p>
    <w:p w14:paraId="29D04FBD">
      <w:pPr>
        <w:pStyle w:val="71"/>
        <w:jc w:val="center"/>
        <w:rPr>
          <w:rFonts w:hint="eastAsia"/>
          <w:highlight w:val="none"/>
        </w:rPr>
      </w:pPr>
      <w:r>
        <w:rPr>
          <w:rFonts w:hint="eastAsia" w:ascii="Times New Roman" w:hAnsi="Times New Roman"/>
          <w:bCs/>
          <w:sz w:val="24"/>
          <w:szCs w:val="22"/>
          <w:highlight w:val="none"/>
        </w:rPr>
        <w:t>供应商</w:t>
      </w:r>
      <w:r>
        <w:rPr>
          <w:rFonts w:ascii="Times New Roman" w:hAnsi="宋体"/>
          <w:sz w:val="24"/>
          <w:highlight w:val="none"/>
        </w:rPr>
        <w:t>名称</w:t>
      </w:r>
      <w:r>
        <w:rPr>
          <w:rFonts w:ascii="Times New Roman" w:hAnsi="Times New Roman"/>
          <w:sz w:val="24"/>
          <w:highlight w:val="none"/>
        </w:rPr>
        <w:t xml:space="preserve">:___________      </w:t>
      </w:r>
      <w:r>
        <w:rPr>
          <w:rFonts w:hint="eastAsia" w:ascii="Times New Roman" w:hAnsi="宋体"/>
          <w:sz w:val="24"/>
          <w:highlight w:val="none"/>
        </w:rPr>
        <w:t>采购</w:t>
      </w:r>
      <w:r>
        <w:rPr>
          <w:rFonts w:ascii="Times New Roman" w:hAnsi="宋体"/>
          <w:sz w:val="24"/>
          <w:highlight w:val="none"/>
        </w:rPr>
        <w:t>编号</w:t>
      </w:r>
      <w:r>
        <w:rPr>
          <w:rFonts w:ascii="Times New Roman" w:hAnsi="Times New Roman"/>
          <w:sz w:val="24"/>
          <w:highlight w:val="none"/>
        </w:rPr>
        <w:t>:______________</w:t>
      </w:r>
    </w:p>
    <w:p w14:paraId="7E7C3FB6">
      <w:pPr>
        <w:autoSpaceDE w:val="0"/>
        <w:autoSpaceDN w:val="0"/>
        <w:adjustRightInd w:val="0"/>
        <w:spacing w:line="200" w:lineRule="exact"/>
        <w:jc w:val="left"/>
        <w:rPr>
          <w:rFonts w:ascii="宋体" w:hAnsi="宋体" w:cs="微软雅黑"/>
          <w:kern w:val="0"/>
          <w:sz w:val="20"/>
          <w:szCs w:val="20"/>
          <w:highlight w:val="none"/>
        </w:rPr>
      </w:pPr>
    </w:p>
    <w:tbl>
      <w:tblPr>
        <w:tblStyle w:val="16"/>
        <w:tblW w:w="0" w:type="auto"/>
        <w:tblInd w:w="279" w:type="dxa"/>
        <w:tblLayout w:type="fixed"/>
        <w:tblCellMar>
          <w:top w:w="0" w:type="dxa"/>
          <w:left w:w="0" w:type="dxa"/>
          <w:bottom w:w="0" w:type="dxa"/>
          <w:right w:w="0" w:type="dxa"/>
        </w:tblCellMar>
      </w:tblPr>
      <w:tblGrid>
        <w:gridCol w:w="939"/>
        <w:gridCol w:w="2730"/>
        <w:gridCol w:w="3020"/>
        <w:gridCol w:w="1648"/>
      </w:tblGrid>
      <w:tr w14:paraId="3C9F8E7D">
        <w:tblPrEx>
          <w:tblCellMar>
            <w:top w:w="0" w:type="dxa"/>
            <w:left w:w="0" w:type="dxa"/>
            <w:bottom w:w="0" w:type="dxa"/>
            <w:right w:w="0" w:type="dxa"/>
          </w:tblCellMar>
        </w:tblPrEx>
        <w:trPr>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08D2FAD2">
            <w:pPr>
              <w:autoSpaceDE w:val="0"/>
              <w:autoSpaceDN w:val="0"/>
              <w:adjustRightInd w:val="0"/>
              <w:spacing w:before="79"/>
              <w:ind w:left="244" w:right="-20"/>
              <w:jc w:val="left"/>
              <w:rPr>
                <w:rFonts w:ascii="宋体" w:hAnsi="宋体"/>
                <w:kern w:val="0"/>
                <w:sz w:val="24"/>
                <w:highlight w:val="none"/>
              </w:rPr>
            </w:pPr>
            <w:r>
              <w:rPr>
                <w:rFonts w:hint="eastAsia" w:ascii="宋体" w:hAnsi="宋体" w:cs="微软雅黑"/>
                <w:kern w:val="0"/>
                <w:szCs w:val="21"/>
                <w:highlight w:val="none"/>
              </w:rPr>
              <w:t>序号</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03B32ACB">
            <w:pPr>
              <w:autoSpaceDE w:val="0"/>
              <w:autoSpaceDN w:val="0"/>
              <w:adjustRightInd w:val="0"/>
              <w:spacing w:before="79"/>
              <w:ind w:left="285" w:right="-20"/>
              <w:jc w:val="left"/>
              <w:rPr>
                <w:rFonts w:ascii="宋体" w:hAnsi="宋体"/>
                <w:kern w:val="0"/>
                <w:sz w:val="24"/>
                <w:highlight w:val="none"/>
              </w:rPr>
            </w:pPr>
            <w:r>
              <w:rPr>
                <w:rFonts w:hint="eastAsia" w:ascii="宋体" w:hAnsi="宋体" w:cs="微软雅黑"/>
                <w:kern w:val="0"/>
                <w:szCs w:val="21"/>
                <w:highlight w:val="none"/>
              </w:rPr>
              <w:t>采购文件章节及条</w:t>
            </w:r>
            <w:r>
              <w:rPr>
                <w:rFonts w:hint="eastAsia" w:ascii="宋体" w:hAnsi="宋体" w:cs="微软雅黑"/>
                <w:spacing w:val="-2"/>
                <w:kern w:val="0"/>
                <w:szCs w:val="21"/>
                <w:highlight w:val="none"/>
              </w:rPr>
              <w:t>款</w:t>
            </w:r>
            <w:r>
              <w:rPr>
                <w:rFonts w:hint="eastAsia" w:ascii="宋体" w:hAnsi="宋体" w:cs="微软雅黑"/>
                <w:kern w:val="0"/>
                <w:szCs w:val="21"/>
                <w:highlight w:val="none"/>
              </w:rPr>
              <w:t>号</w:t>
            </w: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7CDC88DF">
            <w:pPr>
              <w:autoSpaceDE w:val="0"/>
              <w:autoSpaceDN w:val="0"/>
              <w:adjustRightInd w:val="0"/>
              <w:spacing w:before="79"/>
              <w:ind w:left="429" w:right="-20"/>
              <w:jc w:val="left"/>
              <w:rPr>
                <w:rFonts w:ascii="宋体" w:hAnsi="宋体"/>
                <w:kern w:val="0"/>
                <w:sz w:val="24"/>
                <w:highlight w:val="none"/>
              </w:rPr>
            </w:pPr>
            <w:r>
              <w:rPr>
                <w:rFonts w:hint="eastAsia" w:ascii="宋体" w:hAnsi="宋体" w:cs="微软雅黑"/>
                <w:kern w:val="0"/>
                <w:szCs w:val="21"/>
                <w:highlight w:val="none"/>
              </w:rPr>
              <w:t>响应文件章节及条</w:t>
            </w:r>
            <w:r>
              <w:rPr>
                <w:rFonts w:hint="eastAsia" w:ascii="宋体" w:hAnsi="宋体" w:cs="微软雅黑"/>
                <w:spacing w:val="-2"/>
                <w:kern w:val="0"/>
                <w:szCs w:val="21"/>
                <w:highlight w:val="none"/>
              </w:rPr>
              <w:t>款</w:t>
            </w:r>
            <w:r>
              <w:rPr>
                <w:rFonts w:hint="eastAsia" w:ascii="宋体" w:hAnsi="宋体" w:cs="微软雅黑"/>
                <w:kern w:val="0"/>
                <w:szCs w:val="21"/>
                <w:highlight w:val="none"/>
              </w:rPr>
              <w:t>号</w:t>
            </w: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69E86024">
            <w:pPr>
              <w:autoSpaceDE w:val="0"/>
              <w:autoSpaceDN w:val="0"/>
              <w:adjustRightInd w:val="0"/>
              <w:spacing w:before="79"/>
              <w:ind w:left="385" w:right="-20"/>
              <w:jc w:val="left"/>
              <w:rPr>
                <w:rFonts w:ascii="宋体" w:hAnsi="宋体"/>
                <w:kern w:val="0"/>
                <w:sz w:val="24"/>
                <w:highlight w:val="none"/>
              </w:rPr>
            </w:pPr>
            <w:r>
              <w:rPr>
                <w:rFonts w:hint="eastAsia" w:ascii="宋体" w:hAnsi="宋体" w:cs="微软雅黑"/>
                <w:kern w:val="0"/>
                <w:szCs w:val="21"/>
                <w:highlight w:val="none"/>
              </w:rPr>
              <w:t>偏差说明</w:t>
            </w:r>
          </w:p>
        </w:tc>
      </w:tr>
      <w:tr w14:paraId="79E3D033">
        <w:tblPrEx>
          <w:tblCellMar>
            <w:top w:w="0" w:type="dxa"/>
            <w:left w:w="0" w:type="dxa"/>
            <w:bottom w:w="0" w:type="dxa"/>
            <w:right w:w="0" w:type="dxa"/>
          </w:tblCellMar>
        </w:tblPrEx>
        <w:trPr>
          <w:trHeight w:val="555"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4C50F4DC">
            <w:pPr>
              <w:autoSpaceDE w:val="0"/>
              <w:autoSpaceDN w:val="0"/>
              <w:adjustRightInd w:val="0"/>
              <w:spacing w:before="7" w:line="190" w:lineRule="exact"/>
              <w:jc w:val="left"/>
              <w:rPr>
                <w:rFonts w:ascii="宋体" w:hAnsi="宋体"/>
                <w:kern w:val="0"/>
                <w:sz w:val="19"/>
                <w:szCs w:val="19"/>
                <w:highlight w:val="none"/>
              </w:rPr>
            </w:pPr>
          </w:p>
          <w:p w14:paraId="6DB647B0">
            <w:pPr>
              <w:autoSpaceDE w:val="0"/>
              <w:autoSpaceDN w:val="0"/>
              <w:adjustRightInd w:val="0"/>
              <w:ind w:left="366" w:right="351"/>
              <w:jc w:val="center"/>
              <w:rPr>
                <w:rFonts w:ascii="宋体" w:hAnsi="宋体"/>
                <w:kern w:val="0"/>
                <w:sz w:val="24"/>
                <w:highlight w:val="none"/>
              </w:rPr>
            </w:pPr>
            <w:r>
              <w:rPr>
                <w:rFonts w:ascii="宋体" w:hAnsi="宋体"/>
                <w:kern w:val="0"/>
                <w:szCs w:val="21"/>
                <w:highlight w:val="none"/>
              </w:rPr>
              <w:t>1</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273D59AC">
            <w:pPr>
              <w:autoSpaceDE w:val="0"/>
              <w:autoSpaceDN w:val="0"/>
              <w:adjustRightInd w:val="0"/>
              <w:jc w:val="left"/>
              <w:rPr>
                <w:rFonts w:ascii="宋体" w:hAnsi="宋体"/>
                <w:kern w:val="0"/>
                <w:sz w:val="24"/>
                <w:highlight w:val="none"/>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34FD743B">
            <w:pPr>
              <w:autoSpaceDE w:val="0"/>
              <w:autoSpaceDN w:val="0"/>
              <w:adjustRightInd w:val="0"/>
              <w:jc w:val="left"/>
              <w:rPr>
                <w:rFonts w:ascii="宋体" w:hAnsi="宋体"/>
                <w:kern w:val="0"/>
                <w:sz w:val="24"/>
                <w:highlight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3EDC862C">
            <w:pPr>
              <w:autoSpaceDE w:val="0"/>
              <w:autoSpaceDN w:val="0"/>
              <w:adjustRightInd w:val="0"/>
              <w:jc w:val="left"/>
              <w:rPr>
                <w:rFonts w:ascii="宋体" w:hAnsi="宋体"/>
                <w:kern w:val="0"/>
                <w:sz w:val="24"/>
                <w:highlight w:val="none"/>
              </w:rPr>
            </w:pPr>
          </w:p>
        </w:tc>
      </w:tr>
      <w:tr w14:paraId="7B2B1F92">
        <w:tblPrEx>
          <w:tblCellMar>
            <w:top w:w="0" w:type="dxa"/>
            <w:left w:w="0" w:type="dxa"/>
            <w:bottom w:w="0" w:type="dxa"/>
            <w:right w:w="0" w:type="dxa"/>
          </w:tblCellMar>
        </w:tblPrEx>
        <w:trPr>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4D7EAA57">
            <w:pPr>
              <w:autoSpaceDE w:val="0"/>
              <w:autoSpaceDN w:val="0"/>
              <w:adjustRightInd w:val="0"/>
              <w:spacing w:before="4" w:line="190" w:lineRule="exact"/>
              <w:jc w:val="left"/>
              <w:rPr>
                <w:rFonts w:ascii="宋体" w:hAnsi="宋体"/>
                <w:kern w:val="0"/>
                <w:sz w:val="19"/>
                <w:szCs w:val="19"/>
                <w:highlight w:val="none"/>
              </w:rPr>
            </w:pPr>
          </w:p>
          <w:p w14:paraId="3FA6EB72">
            <w:pPr>
              <w:autoSpaceDE w:val="0"/>
              <w:autoSpaceDN w:val="0"/>
              <w:adjustRightInd w:val="0"/>
              <w:ind w:left="366" w:right="351"/>
              <w:jc w:val="center"/>
              <w:rPr>
                <w:rFonts w:ascii="宋体" w:hAnsi="宋体"/>
                <w:kern w:val="0"/>
                <w:sz w:val="24"/>
                <w:highlight w:val="none"/>
              </w:rPr>
            </w:pPr>
            <w:r>
              <w:rPr>
                <w:rFonts w:ascii="宋体" w:hAnsi="宋体"/>
                <w:kern w:val="0"/>
                <w:szCs w:val="21"/>
                <w:highlight w:val="none"/>
              </w:rPr>
              <w:t>2</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14041D5E">
            <w:pPr>
              <w:autoSpaceDE w:val="0"/>
              <w:autoSpaceDN w:val="0"/>
              <w:adjustRightInd w:val="0"/>
              <w:jc w:val="left"/>
              <w:rPr>
                <w:rFonts w:ascii="宋体" w:hAnsi="宋体"/>
                <w:kern w:val="0"/>
                <w:sz w:val="24"/>
                <w:highlight w:val="none"/>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7AC57B55">
            <w:pPr>
              <w:autoSpaceDE w:val="0"/>
              <w:autoSpaceDN w:val="0"/>
              <w:adjustRightInd w:val="0"/>
              <w:jc w:val="left"/>
              <w:rPr>
                <w:rFonts w:ascii="宋体" w:hAnsi="宋体"/>
                <w:kern w:val="0"/>
                <w:sz w:val="24"/>
                <w:highlight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22B3EAF7">
            <w:pPr>
              <w:autoSpaceDE w:val="0"/>
              <w:autoSpaceDN w:val="0"/>
              <w:adjustRightInd w:val="0"/>
              <w:jc w:val="left"/>
              <w:rPr>
                <w:rFonts w:ascii="宋体" w:hAnsi="宋体"/>
                <w:kern w:val="0"/>
                <w:sz w:val="24"/>
                <w:highlight w:val="none"/>
              </w:rPr>
            </w:pPr>
          </w:p>
        </w:tc>
      </w:tr>
      <w:tr w14:paraId="2CC61A84">
        <w:tblPrEx>
          <w:tblCellMar>
            <w:top w:w="0" w:type="dxa"/>
            <w:left w:w="0" w:type="dxa"/>
            <w:bottom w:w="0" w:type="dxa"/>
            <w:right w:w="0" w:type="dxa"/>
          </w:tblCellMar>
        </w:tblPrEx>
        <w:trPr>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27EFB0BA">
            <w:pPr>
              <w:autoSpaceDE w:val="0"/>
              <w:autoSpaceDN w:val="0"/>
              <w:adjustRightInd w:val="0"/>
              <w:spacing w:before="4" w:line="190" w:lineRule="exact"/>
              <w:jc w:val="left"/>
              <w:rPr>
                <w:rFonts w:ascii="宋体" w:hAnsi="宋体"/>
                <w:kern w:val="0"/>
                <w:sz w:val="19"/>
                <w:szCs w:val="19"/>
                <w:highlight w:val="none"/>
              </w:rPr>
            </w:pPr>
          </w:p>
          <w:p w14:paraId="21D302EA">
            <w:pPr>
              <w:autoSpaceDE w:val="0"/>
              <w:autoSpaceDN w:val="0"/>
              <w:adjustRightInd w:val="0"/>
              <w:ind w:left="366" w:right="351"/>
              <w:jc w:val="center"/>
              <w:rPr>
                <w:rFonts w:ascii="宋体" w:hAnsi="宋体"/>
                <w:kern w:val="0"/>
                <w:sz w:val="24"/>
                <w:highlight w:val="none"/>
              </w:rPr>
            </w:pPr>
            <w:r>
              <w:rPr>
                <w:rFonts w:ascii="宋体" w:hAnsi="宋体"/>
                <w:kern w:val="0"/>
                <w:szCs w:val="21"/>
                <w:highlight w:val="none"/>
              </w:rPr>
              <w:t>3</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3FB08847">
            <w:pPr>
              <w:autoSpaceDE w:val="0"/>
              <w:autoSpaceDN w:val="0"/>
              <w:adjustRightInd w:val="0"/>
              <w:jc w:val="left"/>
              <w:rPr>
                <w:rFonts w:ascii="宋体" w:hAnsi="宋体"/>
                <w:kern w:val="0"/>
                <w:sz w:val="24"/>
                <w:highlight w:val="none"/>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22912519">
            <w:pPr>
              <w:autoSpaceDE w:val="0"/>
              <w:autoSpaceDN w:val="0"/>
              <w:adjustRightInd w:val="0"/>
              <w:jc w:val="left"/>
              <w:rPr>
                <w:rFonts w:ascii="宋体" w:hAnsi="宋体"/>
                <w:kern w:val="0"/>
                <w:sz w:val="24"/>
                <w:highlight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7887FF68">
            <w:pPr>
              <w:autoSpaceDE w:val="0"/>
              <w:autoSpaceDN w:val="0"/>
              <w:adjustRightInd w:val="0"/>
              <w:jc w:val="left"/>
              <w:rPr>
                <w:rFonts w:ascii="宋体" w:hAnsi="宋体"/>
                <w:kern w:val="0"/>
                <w:sz w:val="24"/>
                <w:highlight w:val="none"/>
              </w:rPr>
            </w:pPr>
          </w:p>
        </w:tc>
      </w:tr>
      <w:tr w14:paraId="04D04A5E">
        <w:tblPrEx>
          <w:tblCellMar>
            <w:top w:w="0" w:type="dxa"/>
            <w:left w:w="0" w:type="dxa"/>
            <w:bottom w:w="0" w:type="dxa"/>
            <w:right w:w="0" w:type="dxa"/>
          </w:tblCellMar>
        </w:tblPrEx>
        <w:trPr>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52736ECC">
            <w:pPr>
              <w:autoSpaceDE w:val="0"/>
              <w:autoSpaceDN w:val="0"/>
              <w:adjustRightInd w:val="0"/>
              <w:spacing w:before="5" w:line="190" w:lineRule="exact"/>
              <w:jc w:val="left"/>
              <w:rPr>
                <w:rFonts w:ascii="宋体" w:hAnsi="宋体"/>
                <w:kern w:val="0"/>
                <w:sz w:val="19"/>
                <w:szCs w:val="19"/>
                <w:highlight w:val="none"/>
              </w:rPr>
            </w:pPr>
          </w:p>
          <w:p w14:paraId="4049E698">
            <w:pPr>
              <w:autoSpaceDE w:val="0"/>
              <w:autoSpaceDN w:val="0"/>
              <w:adjustRightInd w:val="0"/>
              <w:ind w:left="366" w:right="351"/>
              <w:jc w:val="center"/>
              <w:rPr>
                <w:rFonts w:ascii="宋体" w:hAnsi="宋体"/>
                <w:kern w:val="0"/>
                <w:sz w:val="24"/>
                <w:highlight w:val="none"/>
              </w:rPr>
            </w:pPr>
            <w:r>
              <w:rPr>
                <w:rFonts w:ascii="宋体" w:hAnsi="宋体"/>
                <w:kern w:val="0"/>
                <w:szCs w:val="21"/>
                <w:highlight w:val="none"/>
              </w:rPr>
              <w:t>4</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6715149A">
            <w:pPr>
              <w:autoSpaceDE w:val="0"/>
              <w:autoSpaceDN w:val="0"/>
              <w:adjustRightInd w:val="0"/>
              <w:jc w:val="left"/>
              <w:rPr>
                <w:rFonts w:ascii="宋体" w:hAnsi="宋体"/>
                <w:kern w:val="0"/>
                <w:sz w:val="24"/>
                <w:highlight w:val="none"/>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1FDCA706">
            <w:pPr>
              <w:autoSpaceDE w:val="0"/>
              <w:autoSpaceDN w:val="0"/>
              <w:adjustRightInd w:val="0"/>
              <w:jc w:val="left"/>
              <w:rPr>
                <w:rFonts w:ascii="宋体" w:hAnsi="宋体"/>
                <w:kern w:val="0"/>
                <w:sz w:val="24"/>
                <w:highlight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5DCB979C">
            <w:pPr>
              <w:autoSpaceDE w:val="0"/>
              <w:autoSpaceDN w:val="0"/>
              <w:adjustRightInd w:val="0"/>
              <w:jc w:val="left"/>
              <w:rPr>
                <w:rFonts w:ascii="宋体" w:hAnsi="宋体"/>
                <w:kern w:val="0"/>
                <w:sz w:val="24"/>
                <w:highlight w:val="none"/>
              </w:rPr>
            </w:pPr>
          </w:p>
        </w:tc>
      </w:tr>
      <w:tr w14:paraId="6ADA6A72">
        <w:tblPrEx>
          <w:tblCellMar>
            <w:top w:w="0" w:type="dxa"/>
            <w:left w:w="0" w:type="dxa"/>
            <w:bottom w:w="0" w:type="dxa"/>
            <w:right w:w="0" w:type="dxa"/>
          </w:tblCellMar>
        </w:tblPrEx>
        <w:trPr>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76566D4C">
            <w:pPr>
              <w:autoSpaceDE w:val="0"/>
              <w:autoSpaceDN w:val="0"/>
              <w:adjustRightInd w:val="0"/>
              <w:spacing w:before="7" w:line="190" w:lineRule="exact"/>
              <w:jc w:val="left"/>
              <w:rPr>
                <w:rFonts w:ascii="宋体" w:hAnsi="宋体"/>
                <w:kern w:val="0"/>
                <w:sz w:val="19"/>
                <w:szCs w:val="19"/>
                <w:highlight w:val="none"/>
              </w:rPr>
            </w:pPr>
          </w:p>
          <w:p w14:paraId="09BDC687">
            <w:pPr>
              <w:autoSpaceDE w:val="0"/>
              <w:autoSpaceDN w:val="0"/>
              <w:adjustRightInd w:val="0"/>
              <w:ind w:left="366" w:right="351"/>
              <w:jc w:val="center"/>
              <w:rPr>
                <w:rFonts w:ascii="宋体" w:hAnsi="宋体"/>
                <w:kern w:val="0"/>
                <w:sz w:val="24"/>
                <w:highlight w:val="none"/>
              </w:rPr>
            </w:pPr>
            <w:r>
              <w:rPr>
                <w:rFonts w:ascii="宋体" w:hAnsi="宋体"/>
                <w:kern w:val="0"/>
                <w:szCs w:val="21"/>
                <w:highlight w:val="none"/>
              </w:rPr>
              <w:t>5</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48A03582">
            <w:pPr>
              <w:autoSpaceDE w:val="0"/>
              <w:autoSpaceDN w:val="0"/>
              <w:adjustRightInd w:val="0"/>
              <w:jc w:val="left"/>
              <w:rPr>
                <w:rFonts w:ascii="宋体" w:hAnsi="宋体"/>
                <w:kern w:val="0"/>
                <w:sz w:val="24"/>
                <w:highlight w:val="none"/>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79171F46">
            <w:pPr>
              <w:autoSpaceDE w:val="0"/>
              <w:autoSpaceDN w:val="0"/>
              <w:adjustRightInd w:val="0"/>
              <w:jc w:val="left"/>
              <w:rPr>
                <w:rFonts w:ascii="宋体" w:hAnsi="宋体"/>
                <w:kern w:val="0"/>
                <w:sz w:val="24"/>
                <w:highlight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39FA704A">
            <w:pPr>
              <w:autoSpaceDE w:val="0"/>
              <w:autoSpaceDN w:val="0"/>
              <w:adjustRightInd w:val="0"/>
              <w:jc w:val="left"/>
              <w:rPr>
                <w:rFonts w:ascii="宋体" w:hAnsi="宋体"/>
                <w:kern w:val="0"/>
                <w:sz w:val="24"/>
                <w:highlight w:val="none"/>
              </w:rPr>
            </w:pPr>
          </w:p>
        </w:tc>
      </w:tr>
      <w:tr w14:paraId="4052AA54">
        <w:tblPrEx>
          <w:tblCellMar>
            <w:top w:w="0" w:type="dxa"/>
            <w:left w:w="0" w:type="dxa"/>
            <w:bottom w:w="0" w:type="dxa"/>
            <w:right w:w="0" w:type="dxa"/>
          </w:tblCellMar>
        </w:tblPrEx>
        <w:trPr>
          <w:trHeight w:val="555"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365FACB3">
            <w:pPr>
              <w:autoSpaceDE w:val="0"/>
              <w:autoSpaceDN w:val="0"/>
              <w:adjustRightInd w:val="0"/>
              <w:spacing w:before="7" w:line="190" w:lineRule="exact"/>
              <w:jc w:val="left"/>
              <w:rPr>
                <w:rFonts w:ascii="宋体" w:hAnsi="宋体"/>
                <w:kern w:val="0"/>
                <w:sz w:val="19"/>
                <w:szCs w:val="19"/>
                <w:highlight w:val="none"/>
              </w:rPr>
            </w:pPr>
          </w:p>
          <w:p w14:paraId="625DFE63">
            <w:pPr>
              <w:autoSpaceDE w:val="0"/>
              <w:autoSpaceDN w:val="0"/>
              <w:adjustRightInd w:val="0"/>
              <w:ind w:left="246" w:right="-20"/>
              <w:jc w:val="left"/>
              <w:rPr>
                <w:rFonts w:ascii="宋体" w:hAnsi="宋体"/>
                <w:kern w:val="0"/>
                <w:sz w:val="24"/>
                <w:highlight w:val="none"/>
              </w:rPr>
            </w:pPr>
            <w:r>
              <w:rPr>
                <w:rFonts w:ascii="宋体" w:hAnsi="宋体"/>
                <w:kern w:val="0"/>
                <w:szCs w:val="21"/>
                <w:highlight w:val="none"/>
              </w:rPr>
              <w:t>……</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0666ED49">
            <w:pPr>
              <w:autoSpaceDE w:val="0"/>
              <w:autoSpaceDN w:val="0"/>
              <w:adjustRightInd w:val="0"/>
              <w:jc w:val="left"/>
              <w:rPr>
                <w:rFonts w:ascii="宋体" w:hAnsi="宋体"/>
                <w:kern w:val="0"/>
                <w:sz w:val="24"/>
                <w:highlight w:val="none"/>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6B904C88">
            <w:pPr>
              <w:autoSpaceDE w:val="0"/>
              <w:autoSpaceDN w:val="0"/>
              <w:adjustRightInd w:val="0"/>
              <w:jc w:val="left"/>
              <w:rPr>
                <w:rFonts w:ascii="宋体" w:hAnsi="宋体"/>
                <w:kern w:val="0"/>
                <w:sz w:val="24"/>
                <w:highlight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67E98DAE">
            <w:pPr>
              <w:autoSpaceDE w:val="0"/>
              <w:autoSpaceDN w:val="0"/>
              <w:adjustRightInd w:val="0"/>
              <w:jc w:val="left"/>
              <w:rPr>
                <w:rFonts w:ascii="宋体" w:hAnsi="宋体"/>
                <w:kern w:val="0"/>
                <w:sz w:val="24"/>
                <w:highlight w:val="none"/>
              </w:rPr>
            </w:pPr>
          </w:p>
        </w:tc>
      </w:tr>
    </w:tbl>
    <w:p w14:paraId="21092E25">
      <w:pPr>
        <w:autoSpaceDE w:val="0"/>
        <w:autoSpaceDN w:val="0"/>
        <w:adjustRightInd w:val="0"/>
        <w:spacing w:line="110" w:lineRule="exact"/>
        <w:jc w:val="left"/>
        <w:rPr>
          <w:rFonts w:ascii="宋体" w:hAnsi="宋体"/>
          <w:kern w:val="0"/>
          <w:sz w:val="11"/>
          <w:szCs w:val="11"/>
          <w:highlight w:val="none"/>
        </w:rPr>
      </w:pPr>
    </w:p>
    <w:p w14:paraId="0158FFB2">
      <w:pPr>
        <w:spacing w:line="360" w:lineRule="auto"/>
        <w:ind w:firstLine="210" w:firstLineChars="100"/>
        <w:rPr>
          <w:rFonts w:hint="eastAsia"/>
          <w:highlight w:val="none"/>
          <w:shd w:val="clear" w:color="auto" w:fill="auto"/>
        </w:rPr>
      </w:pPr>
      <w:r>
        <w:rPr>
          <w:rFonts w:hint="eastAsia"/>
          <w:highlight w:val="none"/>
          <w:shd w:val="clear" w:color="auto" w:fill="auto"/>
        </w:rPr>
        <w:t>注：</w:t>
      </w:r>
    </w:p>
    <w:p w14:paraId="6FD12483">
      <w:pPr>
        <w:spacing w:line="360" w:lineRule="auto"/>
        <w:ind w:firstLine="210" w:firstLineChars="100"/>
        <w:rPr>
          <w:highlight w:val="none"/>
          <w:shd w:val="clear" w:color="auto" w:fill="auto"/>
        </w:rPr>
      </w:pPr>
      <w:r>
        <w:rPr>
          <w:rFonts w:hint="eastAsia"/>
          <w:highlight w:val="none"/>
          <w:shd w:val="clear" w:color="auto" w:fill="auto"/>
        </w:rPr>
        <w:t>1、“偏差说明”栏中详细注明所投设备参数与招标文件要求有何不同，并说明其符合性；</w:t>
      </w:r>
    </w:p>
    <w:p w14:paraId="7A4B955E">
      <w:pPr>
        <w:spacing w:line="360" w:lineRule="auto"/>
        <w:ind w:firstLine="210" w:firstLineChars="100"/>
        <w:rPr>
          <w:highlight w:val="none"/>
          <w:shd w:val="clear" w:color="auto" w:fill="CCE8CF"/>
        </w:rPr>
      </w:pPr>
      <w:r>
        <w:rPr>
          <w:rFonts w:hint="eastAsia"/>
          <w:highlight w:val="none"/>
          <w:shd w:val="clear" w:color="auto" w:fill="auto"/>
        </w:rPr>
        <w:t>2、</w:t>
      </w:r>
      <w:r>
        <w:rPr>
          <w:rFonts w:hint="eastAsia" w:ascii="Times New Roman" w:hAnsi="Times New Roman" w:cs="宋体"/>
          <w:szCs w:val="21"/>
          <w:highlight w:val="none"/>
          <w:lang w:bidi="ar"/>
        </w:rPr>
        <w:t>全部无偏差时在“偏差说明”栏内注明“无偏差”，优于采购文件要求在“偏差说明”栏内注明“正偏差”，低于采购文件要求在“偏差说明”栏内注明“负偏差”。</w:t>
      </w:r>
    </w:p>
    <w:p w14:paraId="595E0BA1">
      <w:pPr>
        <w:adjustRightInd w:val="0"/>
        <w:snapToGrid w:val="0"/>
        <w:spacing w:line="360" w:lineRule="auto"/>
        <w:outlineLvl w:val="1"/>
        <w:rPr>
          <w:rFonts w:hint="eastAsia" w:ascii="黑体" w:hAnsi="宋体" w:eastAsia="黑体"/>
          <w:b/>
          <w:sz w:val="32"/>
          <w:szCs w:val="32"/>
          <w:highlight w:val="none"/>
        </w:rPr>
      </w:pPr>
    </w:p>
    <w:p w14:paraId="28843462">
      <w:pPr>
        <w:adjustRightInd w:val="0"/>
        <w:snapToGrid w:val="0"/>
        <w:spacing w:line="360" w:lineRule="auto"/>
        <w:outlineLvl w:val="1"/>
        <w:rPr>
          <w:rFonts w:hint="eastAsia" w:ascii="黑体" w:hAnsi="宋体" w:eastAsia="黑体"/>
          <w:b/>
          <w:sz w:val="32"/>
          <w:szCs w:val="32"/>
          <w:highlight w:val="none"/>
        </w:rPr>
      </w:pPr>
    </w:p>
    <w:p w14:paraId="212B250E">
      <w:pPr>
        <w:adjustRightInd w:val="0"/>
        <w:snapToGrid w:val="0"/>
        <w:spacing w:line="360" w:lineRule="auto"/>
        <w:outlineLvl w:val="1"/>
        <w:rPr>
          <w:rFonts w:hint="eastAsia" w:ascii="黑体" w:hAnsi="宋体" w:eastAsia="黑体"/>
          <w:b/>
          <w:sz w:val="32"/>
          <w:szCs w:val="32"/>
          <w:highlight w:val="none"/>
        </w:rPr>
      </w:pPr>
    </w:p>
    <w:p w14:paraId="05247F7C">
      <w:pPr>
        <w:adjustRightInd w:val="0"/>
        <w:snapToGrid w:val="0"/>
        <w:spacing w:line="360" w:lineRule="auto"/>
        <w:outlineLvl w:val="1"/>
        <w:rPr>
          <w:rFonts w:hint="eastAsia" w:ascii="黑体" w:hAnsi="宋体" w:eastAsia="黑体"/>
          <w:b/>
          <w:sz w:val="32"/>
          <w:szCs w:val="32"/>
          <w:highlight w:val="none"/>
        </w:rPr>
      </w:pPr>
    </w:p>
    <w:p w14:paraId="7477A3DD">
      <w:pPr>
        <w:adjustRightInd w:val="0"/>
        <w:snapToGrid w:val="0"/>
        <w:spacing w:line="360" w:lineRule="auto"/>
        <w:outlineLvl w:val="1"/>
        <w:rPr>
          <w:rFonts w:hint="eastAsia" w:ascii="黑体" w:hAnsi="宋体" w:eastAsia="黑体"/>
          <w:b/>
          <w:sz w:val="32"/>
          <w:szCs w:val="32"/>
          <w:highlight w:val="none"/>
        </w:rPr>
      </w:pPr>
    </w:p>
    <w:p w14:paraId="1B8B6BAC">
      <w:pPr>
        <w:adjustRightInd w:val="0"/>
        <w:snapToGrid w:val="0"/>
        <w:spacing w:line="360" w:lineRule="auto"/>
        <w:outlineLvl w:val="1"/>
        <w:rPr>
          <w:rFonts w:hint="eastAsia" w:ascii="黑体" w:hAnsi="宋体" w:eastAsia="黑体"/>
          <w:b/>
          <w:sz w:val="32"/>
          <w:szCs w:val="32"/>
          <w:highlight w:val="none"/>
        </w:rPr>
      </w:pPr>
    </w:p>
    <w:p w14:paraId="7B31E4E5">
      <w:pPr>
        <w:adjustRightInd w:val="0"/>
        <w:snapToGrid w:val="0"/>
        <w:spacing w:line="360" w:lineRule="auto"/>
        <w:outlineLvl w:val="1"/>
        <w:rPr>
          <w:rFonts w:hint="eastAsia" w:ascii="黑体" w:hAnsi="宋体" w:eastAsia="黑体"/>
          <w:b/>
          <w:sz w:val="32"/>
          <w:szCs w:val="32"/>
          <w:highlight w:val="none"/>
        </w:rPr>
      </w:pPr>
    </w:p>
    <w:p w14:paraId="6813A41F">
      <w:pPr>
        <w:autoSpaceDE w:val="0"/>
        <w:autoSpaceDN w:val="0"/>
        <w:adjustRightInd w:val="0"/>
        <w:spacing w:line="560" w:lineRule="atLeast"/>
        <w:jc w:val="right"/>
        <w:rPr>
          <w:rFonts w:ascii="宋体"/>
          <w:spacing w:val="10"/>
          <w:kern w:val="0"/>
          <w:szCs w:val="21"/>
          <w:highlight w:val="none"/>
        </w:rPr>
      </w:pPr>
      <w:r>
        <w:rPr>
          <w:rFonts w:hint="eastAsia" w:ascii="Times New Roman" w:hAnsi="Times New Roman"/>
          <w:bCs/>
          <w:sz w:val="24"/>
          <w:szCs w:val="22"/>
          <w:highlight w:val="none"/>
        </w:rPr>
        <w:t>供应商名称</w:t>
      </w:r>
      <w:r>
        <w:rPr>
          <w:rFonts w:hint="eastAsia" w:ascii="宋体"/>
          <w:spacing w:val="10"/>
          <w:kern w:val="0"/>
          <w:szCs w:val="21"/>
          <w:highlight w:val="none"/>
        </w:rPr>
        <w:t>：</w:t>
      </w:r>
      <w:r>
        <w:rPr>
          <w:rFonts w:hint="eastAsia" w:ascii="宋体"/>
          <w:szCs w:val="21"/>
          <w:highlight w:val="none"/>
          <w:u w:val="single"/>
        </w:rPr>
        <w:t xml:space="preserve">                           </w:t>
      </w:r>
      <w:r>
        <w:rPr>
          <w:rFonts w:hint="eastAsia" w:ascii="宋体" w:hAnsi="宋体" w:cs="宋体"/>
          <w:kern w:val="0"/>
          <w:szCs w:val="21"/>
          <w:highlight w:val="none"/>
        </w:rPr>
        <w:t>（企业电子</w:t>
      </w:r>
      <w:r>
        <w:rPr>
          <w:rFonts w:hint="eastAsia" w:ascii="宋体" w:hAnsi="宋体" w:cs="宋体"/>
          <w:kern w:val="0"/>
          <w:szCs w:val="21"/>
          <w:highlight w:val="none"/>
          <w:lang w:bidi="ar"/>
        </w:rPr>
        <w:t>签章</w:t>
      </w:r>
      <w:r>
        <w:rPr>
          <w:rFonts w:hint="eastAsia" w:ascii="宋体" w:hAnsi="宋体" w:cs="宋体"/>
          <w:kern w:val="0"/>
          <w:szCs w:val="21"/>
          <w:highlight w:val="none"/>
        </w:rPr>
        <w:t>）</w:t>
      </w:r>
    </w:p>
    <w:p w14:paraId="29843113">
      <w:pPr>
        <w:autoSpaceDE w:val="0"/>
        <w:autoSpaceDN w:val="0"/>
        <w:adjustRightInd w:val="0"/>
        <w:spacing w:line="560" w:lineRule="atLeast"/>
        <w:jc w:val="right"/>
        <w:rPr>
          <w:rFonts w:ascii="宋体"/>
          <w:spacing w:val="10"/>
          <w:kern w:val="0"/>
          <w:szCs w:val="21"/>
          <w:highlight w:val="none"/>
        </w:rPr>
      </w:pPr>
      <w:r>
        <w:rPr>
          <w:rFonts w:hint="eastAsia"/>
          <w:szCs w:val="21"/>
          <w:highlight w:val="none"/>
        </w:rPr>
        <w:t>法定代表人或委托代理人</w:t>
      </w:r>
      <w:r>
        <w:rPr>
          <w:rFonts w:hint="eastAsia" w:ascii="宋体"/>
          <w:spacing w:val="10"/>
          <w:kern w:val="0"/>
          <w:szCs w:val="21"/>
          <w:highlight w:val="none"/>
        </w:rPr>
        <w:t>：</w:t>
      </w:r>
      <w:r>
        <w:rPr>
          <w:rFonts w:hint="eastAsia" w:ascii="宋体"/>
          <w:szCs w:val="21"/>
          <w:highlight w:val="none"/>
          <w:u w:val="single"/>
        </w:rPr>
        <w:t xml:space="preserve">                           </w:t>
      </w:r>
      <w:r>
        <w:rPr>
          <w:rFonts w:hint="eastAsia" w:ascii="宋体" w:hAnsi="宋体" w:cs="宋体"/>
          <w:kern w:val="0"/>
          <w:szCs w:val="21"/>
          <w:highlight w:val="none"/>
        </w:rPr>
        <w:t>（个人电子</w:t>
      </w:r>
      <w:r>
        <w:rPr>
          <w:rFonts w:hint="eastAsia" w:ascii="宋体" w:hAnsi="宋体" w:cs="宋体"/>
          <w:kern w:val="0"/>
          <w:szCs w:val="21"/>
          <w:highlight w:val="none"/>
          <w:lang w:bidi="ar"/>
        </w:rPr>
        <w:t>签章</w:t>
      </w:r>
      <w:r>
        <w:rPr>
          <w:rFonts w:hint="eastAsia" w:ascii="宋体" w:hAnsi="宋体" w:cs="宋体"/>
          <w:kern w:val="0"/>
          <w:szCs w:val="21"/>
          <w:highlight w:val="none"/>
        </w:rPr>
        <w:t>）</w:t>
      </w:r>
    </w:p>
    <w:p w14:paraId="5A5E76BA">
      <w:pPr>
        <w:adjustRightInd w:val="0"/>
        <w:snapToGrid w:val="0"/>
        <w:spacing w:line="360" w:lineRule="auto"/>
        <w:ind w:right="420" w:firstLine="4305" w:firstLineChars="2050"/>
        <w:jc w:val="right"/>
        <w:rPr>
          <w:rFonts w:hint="eastAsia" w:ascii="宋体" w:hAnsi="宋体"/>
          <w:szCs w:val="21"/>
          <w:highlight w:val="none"/>
        </w:rPr>
      </w:pPr>
      <w:r>
        <w:rPr>
          <w:rFonts w:hint="eastAsia" w:ascii="宋体" w:hAnsi="宋体"/>
          <w:szCs w:val="21"/>
          <w:highlight w:val="none"/>
          <w:u w:val="single"/>
        </w:rPr>
        <w:t xml:space="preserve">       </w:t>
      </w:r>
    </w:p>
    <w:p w14:paraId="05F42288">
      <w:pPr>
        <w:autoSpaceDE w:val="0"/>
        <w:autoSpaceDN w:val="0"/>
        <w:adjustRightInd w:val="0"/>
        <w:spacing w:line="296" w:lineRule="exact"/>
        <w:ind w:left="500" w:right="-20"/>
        <w:jc w:val="right"/>
        <w:rPr>
          <w:rFonts w:hint="eastAsia" w:ascii="宋体" w:hAnsi="宋体" w:cs="微软雅黑"/>
          <w:kern w:val="0"/>
          <w:szCs w:val="21"/>
          <w:highlight w:val="none"/>
        </w:rPr>
      </w:pPr>
      <w:r>
        <w:rPr>
          <w:rFonts w:hint="eastAsia" w:ascii="宋体" w:hAnsi="宋体" w:cs="微软雅黑"/>
          <w:kern w:val="0"/>
          <w:szCs w:val="21"/>
          <w:highlight w:val="none"/>
        </w:rPr>
        <w:t xml:space="preserve">                                    日期： </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 xml:space="preserve"> 年 </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 xml:space="preserve"> 月</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 xml:space="preserve"> 日</w:t>
      </w:r>
    </w:p>
    <w:p w14:paraId="4D70D3FD">
      <w:pPr>
        <w:adjustRightInd w:val="0"/>
        <w:snapToGrid w:val="0"/>
        <w:spacing w:line="360" w:lineRule="auto"/>
        <w:outlineLvl w:val="1"/>
        <w:rPr>
          <w:rFonts w:hint="eastAsia" w:ascii="黑体" w:hAnsi="宋体" w:eastAsia="黑体"/>
          <w:b/>
          <w:sz w:val="32"/>
          <w:szCs w:val="32"/>
          <w:highlight w:val="none"/>
        </w:rPr>
      </w:pPr>
    </w:p>
    <w:p w14:paraId="01FC1C37">
      <w:pPr>
        <w:adjustRightInd w:val="0"/>
        <w:snapToGrid w:val="0"/>
        <w:spacing w:line="360" w:lineRule="auto"/>
        <w:jc w:val="center"/>
        <w:outlineLvl w:val="1"/>
        <w:rPr>
          <w:rFonts w:hint="eastAsia" w:ascii="黑体" w:eastAsia="黑体"/>
          <w:b/>
          <w:sz w:val="32"/>
          <w:szCs w:val="32"/>
          <w:highlight w:val="none"/>
        </w:rPr>
      </w:pPr>
      <w:bookmarkStart w:id="130" w:name="_Toc5959977"/>
    </w:p>
    <w:p w14:paraId="7E2402F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0"/>
        <w:jc w:val="center"/>
        <w:rPr>
          <w:rFonts w:hint="eastAsia" w:ascii="宋体" w:hAnsi="宋体" w:eastAsia="宋体" w:cs="宋体"/>
          <w:i w:val="0"/>
          <w:iCs w:val="0"/>
          <w:caps w:val="0"/>
          <w:color w:val="333333"/>
          <w:spacing w:val="0"/>
          <w:sz w:val="36"/>
          <w:szCs w:val="36"/>
          <w:highlight w:val="none"/>
        </w:rPr>
      </w:pPr>
      <w:r>
        <w:rPr>
          <w:rFonts w:hint="eastAsia" w:ascii="宋体" w:hAnsi="宋体" w:eastAsia="宋体" w:cs="宋体"/>
          <w:b/>
          <w:bCs/>
          <w:i w:val="0"/>
          <w:iCs w:val="0"/>
          <w:caps w:val="0"/>
          <w:color w:val="333333"/>
          <w:spacing w:val="0"/>
          <w:sz w:val="36"/>
          <w:szCs w:val="36"/>
          <w:highlight w:val="none"/>
          <w:shd w:val="clear" w:color="auto" w:fill="FFFFFF"/>
        </w:rPr>
        <w:t>关于符合本国产品标准的声明函</w:t>
      </w:r>
    </w:p>
    <w:p w14:paraId="31810DD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4"/>
          <w:szCs w:val="24"/>
          <w:highlight w:val="none"/>
        </w:rPr>
      </w:pPr>
    </w:p>
    <w:p w14:paraId="2597D81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2EE7F3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1.</w:t>
      </w:r>
      <w:r>
        <w:rPr>
          <w:rFonts w:hint="eastAsia" w:ascii="宋体" w:hAnsi="宋体" w:eastAsia="宋体" w:cs="宋体"/>
          <w:i w:val="0"/>
          <w:iCs w:val="0"/>
          <w:caps w:val="0"/>
          <w:color w:val="333333"/>
          <w:spacing w:val="0"/>
          <w:sz w:val="24"/>
          <w:szCs w:val="24"/>
          <w:highlight w:val="none"/>
          <w:u w:val="single"/>
        </w:rPr>
        <w:t>（产品名称1）</w:t>
      </w:r>
      <w:r>
        <w:rPr>
          <w:rFonts w:hint="eastAsia" w:ascii="宋体" w:hAnsi="宋体" w:eastAsia="宋体" w:cs="宋体"/>
          <w:i w:val="0"/>
          <w:iCs w:val="0"/>
          <w:caps w:val="0"/>
          <w:color w:val="333333"/>
          <w:spacing w:val="0"/>
          <w:sz w:val="18"/>
          <w:szCs w:val="18"/>
          <w:highlight w:val="none"/>
          <w:u w:val="single"/>
          <w:vertAlign w:val="baseline"/>
        </w:rPr>
        <w:t>1</w:t>
      </w:r>
      <w:r>
        <w:rPr>
          <w:rFonts w:hint="eastAsia" w:ascii="宋体" w:hAnsi="宋体" w:eastAsia="宋体" w:cs="宋体"/>
          <w:i w:val="0"/>
          <w:iCs w:val="0"/>
          <w:caps w:val="0"/>
          <w:color w:val="333333"/>
          <w:spacing w:val="0"/>
          <w:sz w:val="24"/>
          <w:szCs w:val="24"/>
          <w:highlight w:val="none"/>
          <w:shd w:val="clear" w:color="auto" w:fill="FFFFFF"/>
        </w:rPr>
        <w:t>，生产厂为</w:t>
      </w:r>
      <w:r>
        <w:rPr>
          <w:rFonts w:hint="eastAsia" w:ascii="宋体" w:hAnsi="宋体" w:eastAsia="宋体" w:cs="宋体"/>
          <w:i w:val="0"/>
          <w:iCs w:val="0"/>
          <w:caps w:val="0"/>
          <w:color w:val="333333"/>
          <w:spacing w:val="0"/>
          <w:sz w:val="24"/>
          <w:szCs w:val="24"/>
          <w:highlight w:val="none"/>
          <w:u w:val="single"/>
          <w:shd w:val="clear" w:color="auto" w:fill="FFFFFF"/>
        </w:rPr>
        <w:t>（厂名）</w:t>
      </w:r>
      <w:r>
        <w:rPr>
          <w:rFonts w:hint="eastAsia" w:ascii="宋体" w:hAnsi="宋体" w:eastAsia="宋体" w:cs="宋体"/>
          <w:i w:val="0"/>
          <w:iCs w:val="0"/>
          <w:caps w:val="0"/>
          <w:color w:val="333333"/>
          <w:spacing w:val="0"/>
          <w:sz w:val="18"/>
          <w:szCs w:val="18"/>
          <w:highlight w:val="none"/>
          <w:u w:val="single"/>
          <w:shd w:val="clear" w:color="auto" w:fill="FFFFFF"/>
          <w:vertAlign w:val="baseline"/>
        </w:rPr>
        <w:t>2</w:t>
      </w:r>
      <w:r>
        <w:rPr>
          <w:rFonts w:hint="eastAsia" w:ascii="宋体" w:hAnsi="宋体" w:eastAsia="宋体" w:cs="宋体"/>
          <w:i w:val="0"/>
          <w:iCs w:val="0"/>
          <w:caps w:val="0"/>
          <w:color w:val="333333"/>
          <w:spacing w:val="0"/>
          <w:sz w:val="24"/>
          <w:szCs w:val="24"/>
          <w:highlight w:val="none"/>
          <w:shd w:val="clear" w:color="auto" w:fill="FFFFFF"/>
        </w:rPr>
        <w:t>，厂址为</w:t>
      </w:r>
      <w:r>
        <w:rPr>
          <w:rFonts w:hint="eastAsia" w:ascii="宋体" w:hAnsi="宋体" w:eastAsia="宋体" w:cs="宋体"/>
          <w:i w:val="0"/>
          <w:iCs w:val="0"/>
          <w:caps w:val="0"/>
          <w:color w:val="333333"/>
          <w:spacing w:val="0"/>
          <w:sz w:val="24"/>
          <w:szCs w:val="24"/>
          <w:highlight w:val="none"/>
          <w:u w:val="single"/>
          <w:shd w:val="clear" w:color="auto" w:fill="FFFFFF"/>
        </w:rPr>
        <w:t>（生产厂址）</w:t>
      </w: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i w:val="0"/>
          <w:iCs w:val="0"/>
          <w:caps w:val="0"/>
          <w:color w:val="333333"/>
          <w:spacing w:val="0"/>
          <w:sz w:val="24"/>
          <w:szCs w:val="24"/>
          <w:highlight w:val="none"/>
          <w:u w:val="single"/>
          <w:shd w:val="clear" w:color="auto" w:fill="FFFFFF"/>
        </w:rPr>
        <w:t>（产品名称1）</w:t>
      </w:r>
      <w:r>
        <w:rPr>
          <w:rFonts w:hint="eastAsia" w:ascii="宋体" w:hAnsi="宋体" w:eastAsia="宋体" w:cs="宋体"/>
          <w:i w:val="0"/>
          <w:iCs w:val="0"/>
          <w:caps w:val="0"/>
          <w:color w:val="333333"/>
          <w:spacing w:val="0"/>
          <w:sz w:val="24"/>
          <w:szCs w:val="24"/>
          <w:highlight w:val="none"/>
          <w:shd w:val="clear" w:color="auto" w:fill="FFFFFF"/>
        </w:rPr>
        <w:t>的中国境内生产的组件成本占比≥</w:t>
      </w:r>
      <w:r>
        <w:rPr>
          <w:rFonts w:hint="eastAsia" w:ascii="宋体" w:hAnsi="宋体" w:eastAsia="宋体" w:cs="宋体"/>
          <w:i w:val="0"/>
          <w:iCs w:val="0"/>
          <w:caps w:val="0"/>
          <w:color w:val="333333"/>
          <w:spacing w:val="0"/>
          <w:sz w:val="24"/>
          <w:szCs w:val="24"/>
          <w:highlight w:val="none"/>
          <w:u w:val="single"/>
          <w:shd w:val="clear" w:color="auto" w:fill="FFFFFF"/>
        </w:rPr>
        <w:t>（规定比例）</w:t>
      </w:r>
      <w:r>
        <w:rPr>
          <w:rFonts w:hint="eastAsia" w:ascii="宋体" w:hAnsi="宋体" w:eastAsia="宋体" w:cs="宋体"/>
          <w:i w:val="0"/>
          <w:iCs w:val="0"/>
          <w:caps w:val="0"/>
          <w:color w:val="333333"/>
          <w:spacing w:val="0"/>
          <w:sz w:val="18"/>
          <w:szCs w:val="18"/>
          <w:highlight w:val="none"/>
          <w:u w:val="single"/>
          <w:shd w:val="clear" w:color="auto" w:fill="FFFFFF"/>
          <w:vertAlign w:val="baseline"/>
        </w:rPr>
        <w:t>3</w:t>
      </w: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i w:val="0"/>
          <w:iCs w:val="0"/>
          <w:caps w:val="0"/>
          <w:color w:val="333333"/>
          <w:spacing w:val="0"/>
          <w:sz w:val="24"/>
          <w:szCs w:val="24"/>
          <w:highlight w:val="none"/>
          <w:u w:val="single"/>
          <w:shd w:val="clear" w:color="auto" w:fill="FFFFFF"/>
        </w:rPr>
        <w:t>（产品名称1）</w:t>
      </w:r>
      <w:r>
        <w:rPr>
          <w:rFonts w:hint="eastAsia" w:ascii="宋体" w:hAnsi="宋体" w:eastAsia="宋体" w:cs="宋体"/>
          <w:i w:val="0"/>
          <w:iCs w:val="0"/>
          <w:caps w:val="0"/>
          <w:color w:val="333333"/>
          <w:spacing w:val="0"/>
          <w:sz w:val="24"/>
          <w:szCs w:val="24"/>
          <w:highlight w:val="none"/>
          <w:shd w:val="clear" w:color="auto" w:fill="FFFFFF"/>
        </w:rPr>
        <w:t>的</w:t>
      </w:r>
      <w:r>
        <w:rPr>
          <w:rFonts w:hint="eastAsia" w:ascii="宋体" w:hAnsi="宋体" w:eastAsia="宋体" w:cs="宋体"/>
          <w:i w:val="0"/>
          <w:iCs w:val="0"/>
          <w:caps w:val="0"/>
          <w:color w:val="333333"/>
          <w:spacing w:val="0"/>
          <w:sz w:val="24"/>
          <w:szCs w:val="24"/>
          <w:highlight w:val="none"/>
          <w:u w:val="single"/>
          <w:shd w:val="clear" w:color="auto" w:fill="FFFFFF"/>
        </w:rPr>
        <w:t>（关键组件）</w:t>
      </w:r>
      <w:r>
        <w:rPr>
          <w:rFonts w:hint="eastAsia" w:ascii="宋体" w:hAnsi="宋体" w:eastAsia="宋体" w:cs="宋体"/>
          <w:i w:val="0"/>
          <w:iCs w:val="0"/>
          <w:caps w:val="0"/>
          <w:color w:val="333333"/>
          <w:spacing w:val="0"/>
          <w:sz w:val="18"/>
          <w:szCs w:val="18"/>
          <w:highlight w:val="none"/>
          <w:u w:val="single"/>
          <w:shd w:val="clear" w:color="auto" w:fill="FFFFFF"/>
          <w:vertAlign w:val="baseline"/>
        </w:rPr>
        <w:t>4</w:t>
      </w:r>
      <w:r>
        <w:rPr>
          <w:rFonts w:hint="eastAsia" w:ascii="宋体" w:hAnsi="宋体" w:eastAsia="宋体" w:cs="宋体"/>
          <w:i w:val="0"/>
          <w:iCs w:val="0"/>
          <w:caps w:val="0"/>
          <w:color w:val="333333"/>
          <w:spacing w:val="0"/>
          <w:sz w:val="24"/>
          <w:szCs w:val="24"/>
          <w:highlight w:val="none"/>
          <w:shd w:val="clear" w:color="auto" w:fill="FFFFFF"/>
        </w:rPr>
        <w:t>在中国境内生产。</w:t>
      </w:r>
      <w:r>
        <w:rPr>
          <w:rFonts w:hint="eastAsia" w:ascii="宋体" w:hAnsi="宋体" w:eastAsia="宋体" w:cs="宋体"/>
          <w:i w:val="0"/>
          <w:iCs w:val="0"/>
          <w:caps w:val="0"/>
          <w:color w:val="333333"/>
          <w:spacing w:val="0"/>
          <w:sz w:val="24"/>
          <w:szCs w:val="24"/>
          <w:highlight w:val="none"/>
          <w:u w:val="single"/>
          <w:shd w:val="clear" w:color="auto" w:fill="FFFFFF"/>
        </w:rPr>
        <w:t>（产品名称1）</w:t>
      </w:r>
      <w:r>
        <w:rPr>
          <w:rFonts w:hint="eastAsia" w:ascii="宋体" w:hAnsi="宋体" w:eastAsia="宋体" w:cs="宋体"/>
          <w:i w:val="0"/>
          <w:iCs w:val="0"/>
          <w:caps w:val="0"/>
          <w:color w:val="333333"/>
          <w:spacing w:val="0"/>
          <w:sz w:val="24"/>
          <w:szCs w:val="24"/>
          <w:highlight w:val="none"/>
          <w:shd w:val="clear" w:color="auto" w:fill="FFFFFF"/>
        </w:rPr>
        <w:t>的</w:t>
      </w:r>
      <w:r>
        <w:rPr>
          <w:rFonts w:hint="eastAsia" w:ascii="宋体" w:hAnsi="宋体" w:eastAsia="宋体" w:cs="宋体"/>
          <w:i w:val="0"/>
          <w:iCs w:val="0"/>
          <w:caps w:val="0"/>
          <w:color w:val="333333"/>
          <w:spacing w:val="0"/>
          <w:sz w:val="24"/>
          <w:szCs w:val="24"/>
          <w:highlight w:val="none"/>
          <w:u w:val="single"/>
          <w:shd w:val="clear" w:color="auto" w:fill="FFFFFF"/>
        </w:rPr>
        <w:t>（关键工序）</w:t>
      </w:r>
      <w:r>
        <w:rPr>
          <w:rFonts w:hint="eastAsia" w:ascii="宋体" w:hAnsi="宋体" w:eastAsia="宋体" w:cs="宋体"/>
          <w:i w:val="0"/>
          <w:iCs w:val="0"/>
          <w:caps w:val="0"/>
          <w:color w:val="333333"/>
          <w:spacing w:val="0"/>
          <w:sz w:val="18"/>
          <w:szCs w:val="18"/>
          <w:highlight w:val="none"/>
          <w:u w:val="single"/>
          <w:shd w:val="clear" w:color="auto" w:fill="FFFFFF"/>
          <w:vertAlign w:val="baseline"/>
        </w:rPr>
        <w:t>5</w:t>
      </w:r>
      <w:r>
        <w:rPr>
          <w:rFonts w:hint="eastAsia" w:ascii="宋体" w:hAnsi="宋体" w:eastAsia="宋体" w:cs="宋体"/>
          <w:i w:val="0"/>
          <w:iCs w:val="0"/>
          <w:caps w:val="0"/>
          <w:color w:val="333333"/>
          <w:spacing w:val="0"/>
          <w:sz w:val="24"/>
          <w:szCs w:val="24"/>
          <w:highlight w:val="none"/>
          <w:shd w:val="clear" w:color="auto" w:fill="FFFFFF"/>
        </w:rPr>
        <w:t>在中国境内完成。</w:t>
      </w:r>
    </w:p>
    <w:p w14:paraId="6F7F102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2.</w:t>
      </w:r>
      <w:r>
        <w:rPr>
          <w:rFonts w:hint="eastAsia" w:ascii="宋体" w:hAnsi="宋体" w:eastAsia="宋体" w:cs="宋体"/>
          <w:i w:val="0"/>
          <w:iCs w:val="0"/>
          <w:caps w:val="0"/>
          <w:color w:val="333333"/>
          <w:spacing w:val="0"/>
          <w:sz w:val="24"/>
          <w:szCs w:val="24"/>
          <w:highlight w:val="none"/>
          <w:u w:val="single"/>
          <w:shd w:val="clear" w:color="auto" w:fill="FFFFFF"/>
        </w:rPr>
        <w:t>（产品名称2）</w:t>
      </w:r>
      <w:r>
        <w:rPr>
          <w:rFonts w:hint="eastAsia" w:ascii="宋体" w:hAnsi="宋体" w:eastAsia="宋体" w:cs="宋体"/>
          <w:i w:val="0"/>
          <w:iCs w:val="0"/>
          <w:caps w:val="0"/>
          <w:color w:val="333333"/>
          <w:spacing w:val="0"/>
          <w:sz w:val="24"/>
          <w:szCs w:val="24"/>
          <w:highlight w:val="none"/>
          <w:shd w:val="clear" w:color="auto" w:fill="FFFFFF"/>
        </w:rPr>
        <w:t>，生产厂为</w:t>
      </w:r>
      <w:r>
        <w:rPr>
          <w:rFonts w:hint="eastAsia" w:ascii="宋体" w:hAnsi="宋体" w:eastAsia="宋体" w:cs="宋体"/>
          <w:i w:val="0"/>
          <w:iCs w:val="0"/>
          <w:caps w:val="0"/>
          <w:color w:val="333333"/>
          <w:spacing w:val="0"/>
          <w:sz w:val="24"/>
          <w:szCs w:val="24"/>
          <w:highlight w:val="none"/>
          <w:u w:val="single"/>
          <w:shd w:val="clear" w:color="auto" w:fill="FFFFFF"/>
        </w:rPr>
        <w:t>（厂名）</w:t>
      </w:r>
      <w:r>
        <w:rPr>
          <w:rFonts w:hint="eastAsia" w:ascii="宋体" w:hAnsi="宋体" w:eastAsia="宋体" w:cs="宋体"/>
          <w:i w:val="0"/>
          <w:iCs w:val="0"/>
          <w:caps w:val="0"/>
          <w:color w:val="333333"/>
          <w:spacing w:val="0"/>
          <w:sz w:val="24"/>
          <w:szCs w:val="24"/>
          <w:highlight w:val="none"/>
          <w:shd w:val="clear" w:color="auto" w:fill="FFFFFF"/>
        </w:rPr>
        <w:t>，厂址为</w:t>
      </w:r>
      <w:r>
        <w:rPr>
          <w:rFonts w:hint="eastAsia" w:ascii="宋体" w:hAnsi="宋体" w:eastAsia="宋体" w:cs="宋体"/>
          <w:i w:val="0"/>
          <w:iCs w:val="0"/>
          <w:caps w:val="0"/>
          <w:color w:val="333333"/>
          <w:spacing w:val="0"/>
          <w:sz w:val="24"/>
          <w:szCs w:val="24"/>
          <w:highlight w:val="none"/>
          <w:u w:val="single"/>
          <w:shd w:val="clear" w:color="auto" w:fill="FFFFFF"/>
        </w:rPr>
        <w:t>（生产厂址）</w:t>
      </w: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i w:val="0"/>
          <w:iCs w:val="0"/>
          <w:caps w:val="0"/>
          <w:color w:val="333333"/>
          <w:spacing w:val="0"/>
          <w:sz w:val="24"/>
          <w:szCs w:val="24"/>
          <w:highlight w:val="none"/>
          <w:u w:val="single"/>
          <w:shd w:val="clear" w:color="auto" w:fill="FFFFFF"/>
        </w:rPr>
        <w:t>（产品名称2）</w:t>
      </w:r>
      <w:r>
        <w:rPr>
          <w:rFonts w:hint="eastAsia" w:ascii="宋体" w:hAnsi="宋体" w:eastAsia="宋体" w:cs="宋体"/>
          <w:i w:val="0"/>
          <w:iCs w:val="0"/>
          <w:caps w:val="0"/>
          <w:color w:val="333333"/>
          <w:spacing w:val="0"/>
          <w:sz w:val="24"/>
          <w:szCs w:val="24"/>
          <w:highlight w:val="none"/>
          <w:shd w:val="clear" w:color="auto" w:fill="FFFFFF"/>
        </w:rPr>
        <w:t>的中国境内生产的组件成本占比≥</w:t>
      </w:r>
      <w:r>
        <w:rPr>
          <w:rFonts w:hint="eastAsia" w:ascii="宋体" w:hAnsi="宋体" w:eastAsia="宋体" w:cs="宋体"/>
          <w:i w:val="0"/>
          <w:iCs w:val="0"/>
          <w:caps w:val="0"/>
          <w:color w:val="333333"/>
          <w:spacing w:val="0"/>
          <w:sz w:val="24"/>
          <w:szCs w:val="24"/>
          <w:highlight w:val="none"/>
          <w:u w:val="single"/>
          <w:shd w:val="clear" w:color="auto" w:fill="FFFFFF"/>
        </w:rPr>
        <w:t>（规定比例）</w:t>
      </w: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i w:val="0"/>
          <w:iCs w:val="0"/>
          <w:caps w:val="0"/>
          <w:color w:val="333333"/>
          <w:spacing w:val="0"/>
          <w:sz w:val="24"/>
          <w:szCs w:val="24"/>
          <w:highlight w:val="none"/>
          <w:u w:val="single"/>
          <w:shd w:val="clear" w:color="auto" w:fill="FFFFFF"/>
        </w:rPr>
        <w:t>（产品名称2）</w:t>
      </w:r>
      <w:r>
        <w:rPr>
          <w:rFonts w:hint="eastAsia" w:ascii="宋体" w:hAnsi="宋体" w:eastAsia="宋体" w:cs="宋体"/>
          <w:i w:val="0"/>
          <w:iCs w:val="0"/>
          <w:caps w:val="0"/>
          <w:color w:val="333333"/>
          <w:spacing w:val="0"/>
          <w:sz w:val="24"/>
          <w:szCs w:val="24"/>
          <w:highlight w:val="none"/>
          <w:shd w:val="clear" w:color="auto" w:fill="FFFFFF"/>
        </w:rPr>
        <w:t>的</w:t>
      </w:r>
      <w:r>
        <w:rPr>
          <w:rFonts w:hint="eastAsia" w:ascii="宋体" w:hAnsi="宋体" w:eastAsia="宋体" w:cs="宋体"/>
          <w:i w:val="0"/>
          <w:iCs w:val="0"/>
          <w:caps w:val="0"/>
          <w:color w:val="333333"/>
          <w:spacing w:val="0"/>
          <w:sz w:val="24"/>
          <w:szCs w:val="24"/>
          <w:highlight w:val="none"/>
          <w:u w:val="single"/>
          <w:shd w:val="clear" w:color="auto" w:fill="FFFFFF"/>
        </w:rPr>
        <w:t>（关键组件）</w:t>
      </w:r>
      <w:r>
        <w:rPr>
          <w:rFonts w:hint="eastAsia" w:ascii="宋体" w:hAnsi="宋体" w:eastAsia="宋体" w:cs="宋体"/>
          <w:i w:val="0"/>
          <w:iCs w:val="0"/>
          <w:caps w:val="0"/>
          <w:color w:val="333333"/>
          <w:spacing w:val="0"/>
          <w:sz w:val="24"/>
          <w:szCs w:val="24"/>
          <w:highlight w:val="none"/>
          <w:shd w:val="clear" w:color="auto" w:fill="FFFFFF"/>
        </w:rPr>
        <w:t>在中国境内生产。</w:t>
      </w:r>
      <w:r>
        <w:rPr>
          <w:rFonts w:hint="eastAsia" w:ascii="宋体" w:hAnsi="宋体" w:eastAsia="宋体" w:cs="宋体"/>
          <w:i w:val="0"/>
          <w:iCs w:val="0"/>
          <w:caps w:val="0"/>
          <w:color w:val="333333"/>
          <w:spacing w:val="0"/>
          <w:sz w:val="24"/>
          <w:szCs w:val="24"/>
          <w:highlight w:val="none"/>
          <w:u w:val="single"/>
          <w:shd w:val="clear" w:color="auto" w:fill="FFFFFF"/>
        </w:rPr>
        <w:t>（产品名称2）</w:t>
      </w:r>
      <w:r>
        <w:rPr>
          <w:rFonts w:hint="eastAsia" w:ascii="宋体" w:hAnsi="宋体" w:eastAsia="宋体" w:cs="宋体"/>
          <w:i w:val="0"/>
          <w:iCs w:val="0"/>
          <w:caps w:val="0"/>
          <w:color w:val="333333"/>
          <w:spacing w:val="0"/>
          <w:sz w:val="24"/>
          <w:szCs w:val="24"/>
          <w:highlight w:val="none"/>
          <w:shd w:val="clear" w:color="auto" w:fill="FFFFFF"/>
        </w:rPr>
        <w:t>的</w:t>
      </w:r>
      <w:r>
        <w:rPr>
          <w:rFonts w:hint="eastAsia" w:ascii="宋体" w:hAnsi="宋体" w:eastAsia="宋体" w:cs="宋体"/>
          <w:i w:val="0"/>
          <w:iCs w:val="0"/>
          <w:caps w:val="0"/>
          <w:color w:val="333333"/>
          <w:spacing w:val="0"/>
          <w:sz w:val="24"/>
          <w:szCs w:val="24"/>
          <w:highlight w:val="none"/>
          <w:u w:val="single"/>
          <w:shd w:val="clear" w:color="auto" w:fill="FFFFFF"/>
        </w:rPr>
        <w:t>（关键工序）</w:t>
      </w:r>
      <w:r>
        <w:rPr>
          <w:rFonts w:hint="eastAsia" w:ascii="宋体" w:hAnsi="宋体" w:eastAsia="宋体" w:cs="宋体"/>
          <w:i w:val="0"/>
          <w:iCs w:val="0"/>
          <w:caps w:val="0"/>
          <w:color w:val="333333"/>
          <w:spacing w:val="0"/>
          <w:sz w:val="24"/>
          <w:szCs w:val="24"/>
          <w:highlight w:val="none"/>
          <w:shd w:val="clear" w:color="auto" w:fill="FFFFFF"/>
        </w:rPr>
        <w:t>在中国境内完成。</w:t>
      </w:r>
    </w:p>
    <w:p w14:paraId="06A9480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w:t>
      </w:r>
    </w:p>
    <w:p w14:paraId="3E8E829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本公司（单位）对上述声明内容的真实性负责。如有虚假，愿承担相应法律责任。</w:t>
      </w:r>
    </w:p>
    <w:p w14:paraId="0242A14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0"/>
        <w:rPr>
          <w:rFonts w:hint="eastAsia" w:ascii="宋体" w:hAnsi="宋体" w:eastAsia="宋体" w:cs="宋体"/>
          <w:i w:val="0"/>
          <w:iCs w:val="0"/>
          <w:caps w:val="0"/>
          <w:color w:val="333333"/>
          <w:spacing w:val="0"/>
          <w:sz w:val="24"/>
          <w:szCs w:val="24"/>
          <w:highlight w:val="none"/>
        </w:rPr>
      </w:pPr>
    </w:p>
    <w:p w14:paraId="2111CE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公司名称（</w:t>
      </w:r>
      <w:r>
        <w:rPr>
          <w:rFonts w:hint="eastAsia" w:ascii="宋体" w:hAnsi="宋体" w:cs="宋体"/>
          <w:kern w:val="0"/>
          <w:szCs w:val="21"/>
          <w:highlight w:val="none"/>
        </w:rPr>
        <w:t>（企业电子</w:t>
      </w:r>
      <w:r>
        <w:rPr>
          <w:rFonts w:hint="eastAsia" w:ascii="宋体" w:hAnsi="宋体" w:cs="宋体"/>
          <w:kern w:val="0"/>
          <w:szCs w:val="21"/>
          <w:highlight w:val="none"/>
          <w:lang w:bidi="ar"/>
        </w:rPr>
        <w:t>签章</w:t>
      </w:r>
      <w:r>
        <w:rPr>
          <w:rFonts w:hint="eastAsia" w:ascii="宋体" w:hAnsi="宋体" w:cs="宋体"/>
          <w:kern w:val="0"/>
          <w:szCs w:val="21"/>
          <w:highlight w:val="none"/>
        </w:rPr>
        <w:t>）</w:t>
      </w:r>
      <w:r>
        <w:rPr>
          <w:rFonts w:hint="eastAsia" w:ascii="宋体" w:hAnsi="宋体" w:eastAsia="宋体" w:cs="宋体"/>
          <w:i w:val="0"/>
          <w:iCs w:val="0"/>
          <w:caps w:val="0"/>
          <w:color w:val="333333"/>
          <w:spacing w:val="0"/>
          <w:sz w:val="24"/>
          <w:szCs w:val="24"/>
          <w:highlight w:val="none"/>
          <w:shd w:val="clear" w:color="auto" w:fill="FFFFFF"/>
        </w:rPr>
        <w:t>）：　        </w:t>
      </w:r>
    </w:p>
    <w:p w14:paraId="2AC2F63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日期：　     年　  月　  日         </w:t>
      </w:r>
    </w:p>
    <w:p w14:paraId="525C6FB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__________________</w:t>
      </w:r>
    </w:p>
    <w:p w14:paraId="4AA85F3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65C384B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3525C87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5B9695F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406B6D6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2CB28C3C">
      <w:pPr>
        <w:rPr>
          <w:highlight w:val="none"/>
        </w:rPr>
      </w:pPr>
    </w:p>
    <w:p w14:paraId="3BD13BBD">
      <w:pPr>
        <w:spacing w:line="480" w:lineRule="auto"/>
        <w:ind w:firstLine="1260" w:firstLineChars="600"/>
        <w:rPr>
          <w:rFonts w:hint="eastAsia" w:ascii="宋体" w:hAnsi="宋体" w:cs="宋体"/>
          <w:szCs w:val="20"/>
          <w:highlight w:val="none"/>
          <w:lang w:bidi="ar"/>
        </w:rPr>
      </w:pPr>
    </w:p>
    <w:p w14:paraId="692B2AB6">
      <w:pPr>
        <w:pStyle w:val="8"/>
        <w:rPr>
          <w:rFonts w:hint="default" w:ascii="宋体" w:hAnsi="宋体" w:eastAsia="宋体" w:cs="宋体"/>
          <w:i w:val="0"/>
          <w:iCs w:val="0"/>
          <w:caps w:val="0"/>
          <w:color w:val="auto"/>
          <w:spacing w:val="0"/>
          <w:sz w:val="21"/>
          <w:szCs w:val="21"/>
          <w:highlight w:val="none"/>
          <w:shd w:val="clear" w:color="auto" w:fill="FFFFFF"/>
          <w:lang w:val="en-US" w:eastAsia="zh-CN" w:bidi="ar-SA"/>
        </w:rPr>
      </w:pPr>
      <w:r>
        <w:rPr>
          <w:rFonts w:hint="eastAsia" w:ascii="宋体" w:hAnsi="宋体" w:eastAsia="宋体" w:cs="宋体"/>
          <w:i w:val="0"/>
          <w:iCs w:val="0"/>
          <w:caps w:val="0"/>
          <w:color w:val="auto"/>
          <w:spacing w:val="0"/>
          <w:sz w:val="21"/>
          <w:szCs w:val="21"/>
          <w:highlight w:val="none"/>
          <w:shd w:val="clear" w:color="auto" w:fill="FFFFFF"/>
          <w:lang w:val="en-US" w:eastAsia="zh-CN" w:bidi="ar-SA"/>
        </w:rPr>
        <w:t>注：此表必填采购人、采购代理机构当随中标、成交结果同时公告中标、成交供应商提供的《声明函》或有关证明文件。</w:t>
      </w:r>
    </w:p>
    <w:p w14:paraId="79402A1E">
      <w:pPr>
        <w:adjustRightInd w:val="0"/>
        <w:snapToGrid w:val="0"/>
        <w:spacing w:line="360" w:lineRule="auto"/>
        <w:jc w:val="center"/>
        <w:outlineLvl w:val="1"/>
        <w:rPr>
          <w:rFonts w:hint="eastAsia" w:ascii="黑体" w:eastAsia="黑体"/>
          <w:b/>
          <w:sz w:val="32"/>
          <w:szCs w:val="32"/>
          <w:highlight w:val="none"/>
        </w:rPr>
      </w:pPr>
    </w:p>
    <w:p w14:paraId="62535728">
      <w:pPr>
        <w:adjustRightInd w:val="0"/>
        <w:snapToGrid w:val="0"/>
        <w:spacing w:line="360" w:lineRule="auto"/>
        <w:jc w:val="center"/>
        <w:outlineLvl w:val="1"/>
        <w:rPr>
          <w:rFonts w:hint="eastAsia" w:ascii="黑体" w:eastAsia="黑体"/>
          <w:b/>
          <w:sz w:val="32"/>
          <w:szCs w:val="32"/>
          <w:highlight w:val="none"/>
        </w:rPr>
      </w:pPr>
    </w:p>
    <w:p w14:paraId="6A1ED579">
      <w:pPr>
        <w:adjustRightInd w:val="0"/>
        <w:snapToGrid w:val="0"/>
        <w:spacing w:line="360" w:lineRule="auto"/>
        <w:jc w:val="center"/>
        <w:outlineLvl w:val="1"/>
        <w:rPr>
          <w:rFonts w:hint="eastAsia" w:ascii="黑体" w:eastAsia="黑体"/>
          <w:b/>
          <w:sz w:val="32"/>
          <w:szCs w:val="32"/>
          <w:highlight w:val="none"/>
        </w:rPr>
      </w:pPr>
    </w:p>
    <w:p w14:paraId="6A265B5E">
      <w:pPr>
        <w:adjustRightInd w:val="0"/>
        <w:snapToGrid w:val="0"/>
        <w:spacing w:line="360" w:lineRule="auto"/>
        <w:jc w:val="center"/>
        <w:outlineLvl w:val="1"/>
        <w:rPr>
          <w:rFonts w:hint="eastAsia" w:ascii="黑体" w:eastAsia="黑体"/>
          <w:b/>
          <w:sz w:val="32"/>
          <w:szCs w:val="32"/>
          <w:highlight w:val="none"/>
        </w:rPr>
      </w:pPr>
      <w:r>
        <w:rPr>
          <w:rFonts w:hint="eastAsia" w:ascii="黑体" w:eastAsia="黑体"/>
          <w:b/>
          <w:sz w:val="32"/>
          <w:szCs w:val="32"/>
          <w:highlight w:val="none"/>
        </w:rPr>
        <w:t>六、分项报价表</w:t>
      </w:r>
      <w:bookmarkEnd w:id="130"/>
    </w:p>
    <w:p w14:paraId="64F828B2">
      <w:pPr>
        <w:adjustRightInd w:val="0"/>
        <w:snapToGrid w:val="0"/>
        <w:spacing w:line="360" w:lineRule="auto"/>
        <w:jc w:val="center"/>
        <w:outlineLvl w:val="1"/>
        <w:rPr>
          <w:rFonts w:hint="eastAsia" w:ascii="黑体" w:eastAsia="黑体"/>
          <w:b/>
          <w:sz w:val="32"/>
          <w:szCs w:val="32"/>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33"/>
        <w:gridCol w:w="1650"/>
        <w:gridCol w:w="1680"/>
        <w:gridCol w:w="1447"/>
        <w:gridCol w:w="1133"/>
        <w:gridCol w:w="1106"/>
      </w:tblGrid>
      <w:tr w14:paraId="30C7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63" w:type="dxa"/>
            <w:noWrap w:val="0"/>
            <w:vAlign w:val="center"/>
          </w:tcPr>
          <w:p w14:paraId="62B5D66F">
            <w:pPr>
              <w:pStyle w:val="11"/>
              <w:jc w:val="center"/>
              <w:rPr>
                <w:rFonts w:hint="eastAsia"/>
                <w:highlight w:val="none"/>
              </w:rPr>
            </w:pPr>
            <w:r>
              <w:rPr>
                <w:rFonts w:hint="eastAsia"/>
                <w:highlight w:val="none"/>
              </w:rPr>
              <w:t>序号</w:t>
            </w:r>
          </w:p>
        </w:tc>
        <w:tc>
          <w:tcPr>
            <w:tcW w:w="1633" w:type="dxa"/>
            <w:noWrap w:val="0"/>
            <w:vAlign w:val="center"/>
          </w:tcPr>
          <w:p w14:paraId="3CE48D9E">
            <w:pPr>
              <w:spacing w:line="420" w:lineRule="auto"/>
              <w:jc w:val="center"/>
              <w:rPr>
                <w:rFonts w:hint="eastAsia" w:ascii="宋体" w:hAnsi="Courier New" w:cs="Courier New"/>
                <w:szCs w:val="21"/>
                <w:highlight w:val="none"/>
              </w:rPr>
            </w:pPr>
            <w:r>
              <w:rPr>
                <w:rFonts w:hint="eastAsia" w:ascii="宋体" w:hAnsi="Courier New" w:cs="Courier New"/>
                <w:szCs w:val="21"/>
                <w:highlight w:val="none"/>
              </w:rPr>
              <w:t>货物名称</w:t>
            </w:r>
          </w:p>
        </w:tc>
        <w:tc>
          <w:tcPr>
            <w:tcW w:w="1650" w:type="dxa"/>
            <w:noWrap w:val="0"/>
            <w:vAlign w:val="center"/>
          </w:tcPr>
          <w:p w14:paraId="02FD555F">
            <w:pPr>
              <w:spacing w:line="420" w:lineRule="auto"/>
              <w:jc w:val="center"/>
              <w:rPr>
                <w:rFonts w:hint="eastAsia" w:ascii="宋体" w:hAnsi="Courier New" w:cs="Courier New"/>
                <w:szCs w:val="21"/>
                <w:highlight w:val="none"/>
              </w:rPr>
            </w:pPr>
            <w:r>
              <w:rPr>
                <w:rFonts w:hint="eastAsia" w:ascii="宋体" w:hAnsi="Courier New" w:cs="Courier New"/>
                <w:szCs w:val="21"/>
                <w:highlight w:val="none"/>
              </w:rPr>
              <w:t>品牌/规格型号</w:t>
            </w:r>
          </w:p>
        </w:tc>
        <w:tc>
          <w:tcPr>
            <w:tcW w:w="1680" w:type="dxa"/>
            <w:noWrap w:val="0"/>
            <w:vAlign w:val="center"/>
          </w:tcPr>
          <w:p w14:paraId="1DD8505C">
            <w:pPr>
              <w:spacing w:line="420" w:lineRule="auto"/>
              <w:jc w:val="center"/>
              <w:rPr>
                <w:rFonts w:hint="eastAsia" w:ascii="宋体" w:hAnsi="Courier New" w:cs="Courier New"/>
                <w:szCs w:val="21"/>
                <w:highlight w:val="none"/>
              </w:rPr>
            </w:pPr>
            <w:r>
              <w:rPr>
                <w:rFonts w:hint="eastAsia" w:ascii="宋体" w:hAnsi="Courier New" w:cs="Courier New"/>
                <w:szCs w:val="21"/>
                <w:highlight w:val="none"/>
              </w:rPr>
              <w:t>生产厂家/产地</w:t>
            </w:r>
          </w:p>
        </w:tc>
        <w:tc>
          <w:tcPr>
            <w:tcW w:w="1447" w:type="dxa"/>
            <w:noWrap w:val="0"/>
            <w:vAlign w:val="center"/>
          </w:tcPr>
          <w:p w14:paraId="593AA0C8">
            <w:pPr>
              <w:widowControl/>
              <w:jc w:val="center"/>
              <w:rPr>
                <w:rFonts w:hint="eastAsia" w:ascii="宋体" w:hAnsi="Courier New" w:cs="Courier New"/>
                <w:szCs w:val="21"/>
                <w:highlight w:val="none"/>
              </w:rPr>
            </w:pPr>
            <w:r>
              <w:rPr>
                <w:rFonts w:hint="eastAsia" w:ascii="宋体" w:hAnsi="Courier New" w:cs="Courier New"/>
                <w:szCs w:val="21"/>
                <w:highlight w:val="none"/>
              </w:rPr>
              <w:t>单位/数量</w:t>
            </w:r>
          </w:p>
        </w:tc>
        <w:tc>
          <w:tcPr>
            <w:tcW w:w="1133" w:type="dxa"/>
            <w:noWrap w:val="0"/>
            <w:vAlign w:val="center"/>
          </w:tcPr>
          <w:p w14:paraId="027BE614">
            <w:pPr>
              <w:widowControl/>
              <w:jc w:val="center"/>
              <w:rPr>
                <w:rFonts w:hint="eastAsia" w:ascii="宋体" w:hAnsi="Courier New" w:cs="Courier New"/>
                <w:szCs w:val="21"/>
                <w:highlight w:val="none"/>
              </w:rPr>
            </w:pPr>
            <w:r>
              <w:rPr>
                <w:rFonts w:hint="eastAsia" w:ascii="宋体" w:hAnsi="Courier New" w:cs="Courier New"/>
                <w:szCs w:val="21"/>
                <w:highlight w:val="none"/>
              </w:rPr>
              <w:t>单价（元）</w:t>
            </w:r>
          </w:p>
        </w:tc>
        <w:tc>
          <w:tcPr>
            <w:tcW w:w="1106" w:type="dxa"/>
            <w:noWrap w:val="0"/>
            <w:vAlign w:val="center"/>
          </w:tcPr>
          <w:p w14:paraId="4696D4C6">
            <w:pPr>
              <w:widowControl/>
              <w:jc w:val="center"/>
              <w:rPr>
                <w:rFonts w:hint="eastAsia" w:ascii="宋体" w:hAnsi="Courier New" w:cs="Courier New"/>
                <w:szCs w:val="21"/>
                <w:highlight w:val="none"/>
              </w:rPr>
            </w:pPr>
            <w:r>
              <w:rPr>
                <w:rFonts w:hint="eastAsia" w:ascii="宋体" w:hAnsi="Courier New" w:cs="Courier New"/>
                <w:szCs w:val="21"/>
                <w:highlight w:val="none"/>
              </w:rPr>
              <w:t>小计（元）</w:t>
            </w:r>
          </w:p>
        </w:tc>
      </w:tr>
      <w:tr w14:paraId="0A59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63" w:type="dxa"/>
            <w:noWrap w:val="0"/>
            <w:vAlign w:val="top"/>
          </w:tcPr>
          <w:p w14:paraId="2616BF1F">
            <w:pPr>
              <w:pStyle w:val="11"/>
              <w:jc w:val="center"/>
              <w:rPr>
                <w:rFonts w:hint="eastAsia"/>
                <w:highlight w:val="none"/>
              </w:rPr>
            </w:pPr>
            <w:r>
              <w:rPr>
                <w:rFonts w:hint="eastAsia"/>
                <w:highlight w:val="none"/>
              </w:rPr>
              <w:t>1</w:t>
            </w:r>
          </w:p>
        </w:tc>
        <w:tc>
          <w:tcPr>
            <w:tcW w:w="1633" w:type="dxa"/>
            <w:noWrap w:val="0"/>
            <w:vAlign w:val="top"/>
          </w:tcPr>
          <w:p w14:paraId="57A534A7">
            <w:pPr>
              <w:pStyle w:val="11"/>
              <w:jc w:val="center"/>
              <w:rPr>
                <w:rFonts w:hint="eastAsia"/>
                <w:highlight w:val="none"/>
              </w:rPr>
            </w:pPr>
          </w:p>
        </w:tc>
        <w:tc>
          <w:tcPr>
            <w:tcW w:w="1650" w:type="dxa"/>
            <w:noWrap w:val="0"/>
            <w:vAlign w:val="top"/>
          </w:tcPr>
          <w:p w14:paraId="5F7A27BA">
            <w:pPr>
              <w:pStyle w:val="11"/>
              <w:jc w:val="center"/>
              <w:rPr>
                <w:rFonts w:hint="eastAsia"/>
                <w:highlight w:val="none"/>
              </w:rPr>
            </w:pPr>
          </w:p>
        </w:tc>
        <w:tc>
          <w:tcPr>
            <w:tcW w:w="1680" w:type="dxa"/>
            <w:noWrap w:val="0"/>
            <w:vAlign w:val="top"/>
          </w:tcPr>
          <w:p w14:paraId="3C253BBC">
            <w:pPr>
              <w:pStyle w:val="11"/>
              <w:jc w:val="center"/>
              <w:rPr>
                <w:rFonts w:hint="eastAsia"/>
                <w:highlight w:val="none"/>
              </w:rPr>
            </w:pPr>
          </w:p>
        </w:tc>
        <w:tc>
          <w:tcPr>
            <w:tcW w:w="1447" w:type="dxa"/>
            <w:noWrap w:val="0"/>
            <w:vAlign w:val="top"/>
          </w:tcPr>
          <w:p w14:paraId="29EC4E63">
            <w:pPr>
              <w:pStyle w:val="11"/>
              <w:jc w:val="center"/>
              <w:rPr>
                <w:rFonts w:hint="eastAsia"/>
                <w:highlight w:val="none"/>
              </w:rPr>
            </w:pPr>
          </w:p>
        </w:tc>
        <w:tc>
          <w:tcPr>
            <w:tcW w:w="1133" w:type="dxa"/>
            <w:noWrap w:val="0"/>
            <w:vAlign w:val="top"/>
          </w:tcPr>
          <w:p w14:paraId="1B94AC54">
            <w:pPr>
              <w:pStyle w:val="11"/>
              <w:jc w:val="center"/>
              <w:rPr>
                <w:rFonts w:hint="eastAsia"/>
                <w:highlight w:val="none"/>
              </w:rPr>
            </w:pPr>
          </w:p>
        </w:tc>
        <w:tc>
          <w:tcPr>
            <w:tcW w:w="1106" w:type="dxa"/>
            <w:noWrap w:val="0"/>
            <w:vAlign w:val="top"/>
          </w:tcPr>
          <w:p w14:paraId="1BBE064D">
            <w:pPr>
              <w:pStyle w:val="11"/>
              <w:jc w:val="center"/>
              <w:rPr>
                <w:rFonts w:hint="eastAsia"/>
                <w:highlight w:val="none"/>
              </w:rPr>
            </w:pPr>
          </w:p>
        </w:tc>
      </w:tr>
      <w:tr w14:paraId="45B7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63" w:type="dxa"/>
            <w:noWrap w:val="0"/>
            <w:vAlign w:val="top"/>
          </w:tcPr>
          <w:p w14:paraId="15468193">
            <w:pPr>
              <w:pStyle w:val="11"/>
              <w:jc w:val="center"/>
              <w:rPr>
                <w:rFonts w:hint="eastAsia"/>
                <w:highlight w:val="none"/>
              </w:rPr>
            </w:pPr>
            <w:r>
              <w:rPr>
                <w:rFonts w:hint="eastAsia"/>
                <w:highlight w:val="none"/>
              </w:rPr>
              <w:t>2</w:t>
            </w:r>
          </w:p>
        </w:tc>
        <w:tc>
          <w:tcPr>
            <w:tcW w:w="1633" w:type="dxa"/>
            <w:noWrap w:val="0"/>
            <w:vAlign w:val="top"/>
          </w:tcPr>
          <w:p w14:paraId="05E5AD13">
            <w:pPr>
              <w:pStyle w:val="11"/>
              <w:jc w:val="center"/>
              <w:rPr>
                <w:rFonts w:hint="eastAsia"/>
                <w:highlight w:val="none"/>
              </w:rPr>
            </w:pPr>
          </w:p>
        </w:tc>
        <w:tc>
          <w:tcPr>
            <w:tcW w:w="1650" w:type="dxa"/>
            <w:noWrap w:val="0"/>
            <w:vAlign w:val="top"/>
          </w:tcPr>
          <w:p w14:paraId="26FD9A35">
            <w:pPr>
              <w:pStyle w:val="11"/>
              <w:jc w:val="center"/>
              <w:rPr>
                <w:rFonts w:hint="eastAsia"/>
                <w:highlight w:val="none"/>
              </w:rPr>
            </w:pPr>
          </w:p>
        </w:tc>
        <w:tc>
          <w:tcPr>
            <w:tcW w:w="1680" w:type="dxa"/>
            <w:noWrap w:val="0"/>
            <w:vAlign w:val="top"/>
          </w:tcPr>
          <w:p w14:paraId="088DE462">
            <w:pPr>
              <w:pStyle w:val="11"/>
              <w:jc w:val="center"/>
              <w:rPr>
                <w:rFonts w:hint="eastAsia"/>
                <w:highlight w:val="none"/>
              </w:rPr>
            </w:pPr>
          </w:p>
        </w:tc>
        <w:tc>
          <w:tcPr>
            <w:tcW w:w="1447" w:type="dxa"/>
            <w:noWrap w:val="0"/>
            <w:vAlign w:val="top"/>
          </w:tcPr>
          <w:p w14:paraId="35329A57">
            <w:pPr>
              <w:pStyle w:val="11"/>
              <w:jc w:val="center"/>
              <w:rPr>
                <w:rFonts w:hint="eastAsia"/>
                <w:highlight w:val="none"/>
              </w:rPr>
            </w:pPr>
          </w:p>
        </w:tc>
        <w:tc>
          <w:tcPr>
            <w:tcW w:w="1133" w:type="dxa"/>
            <w:noWrap w:val="0"/>
            <w:vAlign w:val="top"/>
          </w:tcPr>
          <w:p w14:paraId="5929E9A9">
            <w:pPr>
              <w:pStyle w:val="11"/>
              <w:jc w:val="center"/>
              <w:rPr>
                <w:rFonts w:hint="eastAsia"/>
                <w:highlight w:val="none"/>
              </w:rPr>
            </w:pPr>
          </w:p>
        </w:tc>
        <w:tc>
          <w:tcPr>
            <w:tcW w:w="1106" w:type="dxa"/>
            <w:noWrap w:val="0"/>
            <w:vAlign w:val="top"/>
          </w:tcPr>
          <w:p w14:paraId="4EBD9B31">
            <w:pPr>
              <w:pStyle w:val="11"/>
              <w:jc w:val="center"/>
              <w:rPr>
                <w:rFonts w:hint="eastAsia"/>
                <w:highlight w:val="none"/>
              </w:rPr>
            </w:pPr>
          </w:p>
        </w:tc>
      </w:tr>
      <w:tr w14:paraId="7BB0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63" w:type="dxa"/>
            <w:noWrap w:val="0"/>
            <w:vAlign w:val="top"/>
          </w:tcPr>
          <w:p w14:paraId="3ACBBB18">
            <w:pPr>
              <w:pStyle w:val="11"/>
              <w:jc w:val="center"/>
              <w:rPr>
                <w:rFonts w:hint="eastAsia"/>
                <w:highlight w:val="none"/>
              </w:rPr>
            </w:pPr>
            <w:r>
              <w:rPr>
                <w:rFonts w:hint="eastAsia"/>
                <w:highlight w:val="none"/>
              </w:rPr>
              <w:t>3</w:t>
            </w:r>
          </w:p>
        </w:tc>
        <w:tc>
          <w:tcPr>
            <w:tcW w:w="1633" w:type="dxa"/>
            <w:noWrap w:val="0"/>
            <w:vAlign w:val="top"/>
          </w:tcPr>
          <w:p w14:paraId="386F13F2">
            <w:pPr>
              <w:pStyle w:val="11"/>
              <w:jc w:val="center"/>
              <w:rPr>
                <w:rFonts w:hint="eastAsia"/>
                <w:highlight w:val="none"/>
              </w:rPr>
            </w:pPr>
          </w:p>
        </w:tc>
        <w:tc>
          <w:tcPr>
            <w:tcW w:w="1650" w:type="dxa"/>
            <w:noWrap w:val="0"/>
            <w:vAlign w:val="top"/>
          </w:tcPr>
          <w:p w14:paraId="4FFE5879">
            <w:pPr>
              <w:pStyle w:val="11"/>
              <w:jc w:val="center"/>
              <w:rPr>
                <w:rFonts w:hint="eastAsia"/>
                <w:highlight w:val="none"/>
              </w:rPr>
            </w:pPr>
          </w:p>
        </w:tc>
        <w:tc>
          <w:tcPr>
            <w:tcW w:w="1680" w:type="dxa"/>
            <w:noWrap w:val="0"/>
            <w:vAlign w:val="top"/>
          </w:tcPr>
          <w:p w14:paraId="48EE9127">
            <w:pPr>
              <w:pStyle w:val="11"/>
              <w:jc w:val="center"/>
              <w:rPr>
                <w:rFonts w:hint="eastAsia"/>
                <w:highlight w:val="none"/>
              </w:rPr>
            </w:pPr>
          </w:p>
        </w:tc>
        <w:tc>
          <w:tcPr>
            <w:tcW w:w="1447" w:type="dxa"/>
            <w:noWrap w:val="0"/>
            <w:vAlign w:val="top"/>
          </w:tcPr>
          <w:p w14:paraId="62BCB961">
            <w:pPr>
              <w:pStyle w:val="11"/>
              <w:jc w:val="center"/>
              <w:rPr>
                <w:rFonts w:hint="eastAsia"/>
                <w:highlight w:val="none"/>
              </w:rPr>
            </w:pPr>
          </w:p>
        </w:tc>
        <w:tc>
          <w:tcPr>
            <w:tcW w:w="1133" w:type="dxa"/>
            <w:noWrap w:val="0"/>
            <w:vAlign w:val="top"/>
          </w:tcPr>
          <w:p w14:paraId="100D551F">
            <w:pPr>
              <w:pStyle w:val="11"/>
              <w:jc w:val="center"/>
              <w:rPr>
                <w:rFonts w:hint="eastAsia"/>
                <w:highlight w:val="none"/>
              </w:rPr>
            </w:pPr>
          </w:p>
        </w:tc>
        <w:tc>
          <w:tcPr>
            <w:tcW w:w="1106" w:type="dxa"/>
            <w:noWrap w:val="0"/>
            <w:vAlign w:val="top"/>
          </w:tcPr>
          <w:p w14:paraId="6461D81B">
            <w:pPr>
              <w:pStyle w:val="11"/>
              <w:jc w:val="center"/>
              <w:rPr>
                <w:rFonts w:hint="eastAsia"/>
                <w:highlight w:val="none"/>
              </w:rPr>
            </w:pPr>
          </w:p>
        </w:tc>
      </w:tr>
      <w:tr w14:paraId="55C1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63" w:type="dxa"/>
            <w:noWrap w:val="0"/>
            <w:vAlign w:val="top"/>
          </w:tcPr>
          <w:p w14:paraId="3014B363">
            <w:pPr>
              <w:pStyle w:val="11"/>
              <w:jc w:val="center"/>
              <w:rPr>
                <w:rFonts w:hint="eastAsia"/>
                <w:highlight w:val="none"/>
              </w:rPr>
            </w:pPr>
            <w:r>
              <w:rPr>
                <w:rFonts w:hint="eastAsia"/>
                <w:highlight w:val="none"/>
              </w:rPr>
              <w:t>4</w:t>
            </w:r>
          </w:p>
        </w:tc>
        <w:tc>
          <w:tcPr>
            <w:tcW w:w="1633" w:type="dxa"/>
            <w:noWrap w:val="0"/>
            <w:vAlign w:val="top"/>
          </w:tcPr>
          <w:p w14:paraId="341C7DE4">
            <w:pPr>
              <w:pStyle w:val="11"/>
              <w:jc w:val="center"/>
              <w:rPr>
                <w:rFonts w:hint="eastAsia"/>
                <w:highlight w:val="none"/>
              </w:rPr>
            </w:pPr>
          </w:p>
        </w:tc>
        <w:tc>
          <w:tcPr>
            <w:tcW w:w="1650" w:type="dxa"/>
            <w:noWrap w:val="0"/>
            <w:vAlign w:val="top"/>
          </w:tcPr>
          <w:p w14:paraId="5755D0D8">
            <w:pPr>
              <w:pStyle w:val="11"/>
              <w:jc w:val="center"/>
              <w:rPr>
                <w:rFonts w:hint="eastAsia"/>
                <w:highlight w:val="none"/>
              </w:rPr>
            </w:pPr>
          </w:p>
        </w:tc>
        <w:tc>
          <w:tcPr>
            <w:tcW w:w="1680" w:type="dxa"/>
            <w:noWrap w:val="0"/>
            <w:vAlign w:val="top"/>
          </w:tcPr>
          <w:p w14:paraId="342D7957">
            <w:pPr>
              <w:pStyle w:val="11"/>
              <w:jc w:val="center"/>
              <w:rPr>
                <w:rFonts w:hint="eastAsia"/>
                <w:highlight w:val="none"/>
              </w:rPr>
            </w:pPr>
          </w:p>
        </w:tc>
        <w:tc>
          <w:tcPr>
            <w:tcW w:w="1447" w:type="dxa"/>
            <w:noWrap w:val="0"/>
            <w:vAlign w:val="top"/>
          </w:tcPr>
          <w:p w14:paraId="3AC9FB64">
            <w:pPr>
              <w:pStyle w:val="11"/>
              <w:jc w:val="center"/>
              <w:rPr>
                <w:rFonts w:hint="eastAsia"/>
                <w:highlight w:val="none"/>
              </w:rPr>
            </w:pPr>
          </w:p>
        </w:tc>
        <w:tc>
          <w:tcPr>
            <w:tcW w:w="1133" w:type="dxa"/>
            <w:noWrap w:val="0"/>
            <w:vAlign w:val="top"/>
          </w:tcPr>
          <w:p w14:paraId="14702AA7">
            <w:pPr>
              <w:pStyle w:val="11"/>
              <w:jc w:val="center"/>
              <w:rPr>
                <w:rFonts w:hint="eastAsia"/>
                <w:highlight w:val="none"/>
              </w:rPr>
            </w:pPr>
          </w:p>
        </w:tc>
        <w:tc>
          <w:tcPr>
            <w:tcW w:w="1106" w:type="dxa"/>
            <w:noWrap w:val="0"/>
            <w:vAlign w:val="top"/>
          </w:tcPr>
          <w:p w14:paraId="659056FA">
            <w:pPr>
              <w:pStyle w:val="11"/>
              <w:jc w:val="center"/>
              <w:rPr>
                <w:rFonts w:hint="eastAsia"/>
                <w:highlight w:val="none"/>
              </w:rPr>
            </w:pPr>
          </w:p>
        </w:tc>
      </w:tr>
      <w:tr w14:paraId="0556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63" w:type="dxa"/>
            <w:noWrap w:val="0"/>
            <w:vAlign w:val="top"/>
          </w:tcPr>
          <w:p w14:paraId="623A7B07">
            <w:pPr>
              <w:pStyle w:val="11"/>
              <w:jc w:val="center"/>
              <w:rPr>
                <w:rFonts w:hint="eastAsia"/>
                <w:highlight w:val="none"/>
              </w:rPr>
            </w:pPr>
            <w:r>
              <w:rPr>
                <w:rFonts w:hint="eastAsia"/>
                <w:highlight w:val="none"/>
              </w:rPr>
              <w:t>5</w:t>
            </w:r>
          </w:p>
        </w:tc>
        <w:tc>
          <w:tcPr>
            <w:tcW w:w="1633" w:type="dxa"/>
            <w:noWrap w:val="0"/>
            <w:vAlign w:val="top"/>
          </w:tcPr>
          <w:p w14:paraId="4E93F1E9">
            <w:pPr>
              <w:pStyle w:val="11"/>
              <w:jc w:val="center"/>
              <w:rPr>
                <w:rFonts w:hint="eastAsia"/>
                <w:highlight w:val="none"/>
              </w:rPr>
            </w:pPr>
          </w:p>
        </w:tc>
        <w:tc>
          <w:tcPr>
            <w:tcW w:w="1650" w:type="dxa"/>
            <w:noWrap w:val="0"/>
            <w:vAlign w:val="top"/>
          </w:tcPr>
          <w:p w14:paraId="44D2B3C0">
            <w:pPr>
              <w:pStyle w:val="11"/>
              <w:jc w:val="center"/>
              <w:rPr>
                <w:rFonts w:hint="eastAsia"/>
                <w:highlight w:val="none"/>
              </w:rPr>
            </w:pPr>
          </w:p>
        </w:tc>
        <w:tc>
          <w:tcPr>
            <w:tcW w:w="1680" w:type="dxa"/>
            <w:noWrap w:val="0"/>
            <w:vAlign w:val="top"/>
          </w:tcPr>
          <w:p w14:paraId="77E85AD1">
            <w:pPr>
              <w:pStyle w:val="11"/>
              <w:jc w:val="center"/>
              <w:rPr>
                <w:rFonts w:hint="eastAsia"/>
                <w:highlight w:val="none"/>
              </w:rPr>
            </w:pPr>
          </w:p>
        </w:tc>
        <w:tc>
          <w:tcPr>
            <w:tcW w:w="1447" w:type="dxa"/>
            <w:noWrap w:val="0"/>
            <w:vAlign w:val="top"/>
          </w:tcPr>
          <w:p w14:paraId="73551A67">
            <w:pPr>
              <w:pStyle w:val="11"/>
              <w:jc w:val="center"/>
              <w:rPr>
                <w:rFonts w:hint="eastAsia"/>
                <w:highlight w:val="none"/>
              </w:rPr>
            </w:pPr>
          </w:p>
        </w:tc>
        <w:tc>
          <w:tcPr>
            <w:tcW w:w="1133" w:type="dxa"/>
            <w:noWrap w:val="0"/>
            <w:vAlign w:val="top"/>
          </w:tcPr>
          <w:p w14:paraId="19903D8F">
            <w:pPr>
              <w:pStyle w:val="11"/>
              <w:jc w:val="center"/>
              <w:rPr>
                <w:rFonts w:hint="eastAsia"/>
                <w:highlight w:val="none"/>
              </w:rPr>
            </w:pPr>
          </w:p>
        </w:tc>
        <w:tc>
          <w:tcPr>
            <w:tcW w:w="1106" w:type="dxa"/>
            <w:noWrap w:val="0"/>
            <w:vAlign w:val="top"/>
          </w:tcPr>
          <w:p w14:paraId="6F300B9A">
            <w:pPr>
              <w:pStyle w:val="11"/>
              <w:jc w:val="center"/>
              <w:rPr>
                <w:rFonts w:hint="eastAsia"/>
                <w:highlight w:val="none"/>
              </w:rPr>
            </w:pPr>
          </w:p>
        </w:tc>
      </w:tr>
      <w:tr w14:paraId="2B17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63" w:type="dxa"/>
            <w:noWrap w:val="0"/>
            <w:vAlign w:val="top"/>
          </w:tcPr>
          <w:p w14:paraId="39AC1AAF">
            <w:pPr>
              <w:pStyle w:val="11"/>
              <w:jc w:val="center"/>
              <w:rPr>
                <w:rFonts w:hint="eastAsia"/>
                <w:highlight w:val="none"/>
              </w:rPr>
            </w:pPr>
            <w:r>
              <w:rPr>
                <w:highlight w:val="none"/>
              </w:rPr>
              <w:t>…</w:t>
            </w:r>
          </w:p>
        </w:tc>
        <w:tc>
          <w:tcPr>
            <w:tcW w:w="1633" w:type="dxa"/>
            <w:noWrap w:val="0"/>
            <w:vAlign w:val="top"/>
          </w:tcPr>
          <w:p w14:paraId="303CA675">
            <w:pPr>
              <w:pStyle w:val="11"/>
              <w:jc w:val="center"/>
              <w:rPr>
                <w:rFonts w:hint="eastAsia"/>
                <w:highlight w:val="none"/>
              </w:rPr>
            </w:pPr>
          </w:p>
        </w:tc>
        <w:tc>
          <w:tcPr>
            <w:tcW w:w="1650" w:type="dxa"/>
            <w:noWrap w:val="0"/>
            <w:vAlign w:val="top"/>
          </w:tcPr>
          <w:p w14:paraId="5B11705F">
            <w:pPr>
              <w:pStyle w:val="11"/>
              <w:jc w:val="center"/>
              <w:rPr>
                <w:rFonts w:hint="eastAsia"/>
                <w:highlight w:val="none"/>
              </w:rPr>
            </w:pPr>
          </w:p>
        </w:tc>
        <w:tc>
          <w:tcPr>
            <w:tcW w:w="1680" w:type="dxa"/>
            <w:noWrap w:val="0"/>
            <w:vAlign w:val="top"/>
          </w:tcPr>
          <w:p w14:paraId="6A4D4201">
            <w:pPr>
              <w:pStyle w:val="11"/>
              <w:jc w:val="center"/>
              <w:rPr>
                <w:rFonts w:hint="eastAsia"/>
                <w:highlight w:val="none"/>
              </w:rPr>
            </w:pPr>
          </w:p>
        </w:tc>
        <w:tc>
          <w:tcPr>
            <w:tcW w:w="1447" w:type="dxa"/>
            <w:noWrap w:val="0"/>
            <w:vAlign w:val="top"/>
          </w:tcPr>
          <w:p w14:paraId="473C338F">
            <w:pPr>
              <w:pStyle w:val="11"/>
              <w:jc w:val="center"/>
              <w:rPr>
                <w:rFonts w:hint="eastAsia"/>
                <w:highlight w:val="none"/>
              </w:rPr>
            </w:pPr>
          </w:p>
        </w:tc>
        <w:tc>
          <w:tcPr>
            <w:tcW w:w="1133" w:type="dxa"/>
            <w:noWrap w:val="0"/>
            <w:vAlign w:val="top"/>
          </w:tcPr>
          <w:p w14:paraId="2B18AC05">
            <w:pPr>
              <w:pStyle w:val="11"/>
              <w:jc w:val="center"/>
              <w:rPr>
                <w:rFonts w:hint="eastAsia"/>
                <w:highlight w:val="none"/>
              </w:rPr>
            </w:pPr>
          </w:p>
        </w:tc>
        <w:tc>
          <w:tcPr>
            <w:tcW w:w="1106" w:type="dxa"/>
            <w:noWrap w:val="0"/>
            <w:vAlign w:val="top"/>
          </w:tcPr>
          <w:p w14:paraId="7AFAF021">
            <w:pPr>
              <w:pStyle w:val="11"/>
              <w:jc w:val="center"/>
              <w:rPr>
                <w:rFonts w:hint="eastAsia"/>
                <w:highlight w:val="none"/>
              </w:rPr>
            </w:pPr>
          </w:p>
        </w:tc>
      </w:tr>
      <w:tr w14:paraId="0658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312" w:type="dxa"/>
            <w:gridSpan w:val="7"/>
            <w:noWrap w:val="0"/>
            <w:vAlign w:val="top"/>
          </w:tcPr>
          <w:p w14:paraId="7B0382F9">
            <w:pPr>
              <w:pStyle w:val="11"/>
              <w:rPr>
                <w:rFonts w:hint="eastAsia"/>
                <w:highlight w:val="none"/>
              </w:rPr>
            </w:pPr>
            <w:r>
              <w:rPr>
                <w:rFonts w:hint="eastAsia"/>
                <w:highlight w:val="none"/>
              </w:rPr>
              <w:t>总价：（元）</w:t>
            </w:r>
          </w:p>
        </w:tc>
      </w:tr>
    </w:tbl>
    <w:p w14:paraId="68D20A73">
      <w:pPr>
        <w:adjustRightInd w:val="0"/>
        <w:snapToGrid w:val="0"/>
        <w:spacing w:line="360" w:lineRule="auto"/>
        <w:outlineLvl w:val="1"/>
        <w:rPr>
          <w:rFonts w:hint="eastAsia" w:ascii="宋体" w:hAnsi="Courier New"/>
          <w:szCs w:val="21"/>
          <w:highlight w:val="none"/>
        </w:rPr>
      </w:pPr>
    </w:p>
    <w:p w14:paraId="293D6B78">
      <w:pPr>
        <w:adjustRightInd w:val="0"/>
        <w:snapToGrid w:val="0"/>
        <w:spacing w:line="360" w:lineRule="auto"/>
        <w:outlineLvl w:val="1"/>
        <w:rPr>
          <w:rFonts w:hint="eastAsia" w:ascii="宋体" w:hAnsi="Courier New"/>
          <w:szCs w:val="21"/>
          <w:highlight w:val="none"/>
        </w:rPr>
      </w:pPr>
      <w:r>
        <w:rPr>
          <w:rFonts w:hint="eastAsia" w:ascii="宋体" w:hAnsi="Courier New"/>
          <w:szCs w:val="21"/>
          <w:highlight w:val="none"/>
        </w:rPr>
        <w:t>注：供应商的磋商报价应包括未列明而完成本项目所必须的所有设备、材料、工具、费用等。</w:t>
      </w:r>
    </w:p>
    <w:p w14:paraId="577CCDC7">
      <w:pPr>
        <w:adjustRightInd w:val="0"/>
        <w:snapToGrid w:val="0"/>
        <w:spacing w:line="360" w:lineRule="auto"/>
        <w:outlineLvl w:val="1"/>
        <w:rPr>
          <w:rFonts w:hint="eastAsia" w:ascii="黑体" w:hAnsi="宋体" w:eastAsia="黑体"/>
          <w:b/>
          <w:sz w:val="32"/>
          <w:szCs w:val="32"/>
          <w:highlight w:val="none"/>
        </w:rPr>
      </w:pPr>
    </w:p>
    <w:p w14:paraId="28C96C1A">
      <w:pPr>
        <w:rPr>
          <w:rFonts w:ascii="Cambria" w:hAnsi="Cambria" w:cs="宋体"/>
          <w:sz w:val="30"/>
          <w:szCs w:val="30"/>
          <w:highlight w:val="none"/>
        </w:rPr>
      </w:pPr>
    </w:p>
    <w:p w14:paraId="70354E3B">
      <w:pPr>
        <w:pStyle w:val="4"/>
        <w:rPr>
          <w:rFonts w:ascii="Cambria" w:hAnsi="Cambria" w:eastAsia="宋体" w:cs="宋体"/>
          <w:sz w:val="30"/>
          <w:szCs w:val="30"/>
          <w:highlight w:val="none"/>
        </w:rPr>
      </w:pPr>
    </w:p>
    <w:p w14:paraId="4868A3D9">
      <w:pPr>
        <w:rPr>
          <w:rFonts w:ascii="Cambria" w:hAnsi="Cambria" w:cs="宋体"/>
          <w:sz w:val="30"/>
          <w:szCs w:val="30"/>
          <w:highlight w:val="none"/>
        </w:rPr>
      </w:pPr>
    </w:p>
    <w:p w14:paraId="3C5493FB">
      <w:pPr>
        <w:pStyle w:val="4"/>
        <w:rPr>
          <w:rFonts w:ascii="Cambria" w:hAnsi="Cambria" w:eastAsia="宋体" w:cs="宋体"/>
          <w:sz w:val="30"/>
          <w:szCs w:val="30"/>
          <w:highlight w:val="none"/>
        </w:rPr>
      </w:pPr>
    </w:p>
    <w:p w14:paraId="7170D499">
      <w:pPr>
        <w:autoSpaceDE w:val="0"/>
        <w:autoSpaceDN w:val="0"/>
        <w:adjustRightInd w:val="0"/>
        <w:spacing w:line="360" w:lineRule="auto"/>
        <w:jc w:val="right"/>
        <w:rPr>
          <w:rFonts w:hint="eastAsia" w:ascii="宋体" w:hAnsi="宋体" w:cs="宋体"/>
          <w:kern w:val="0"/>
          <w:szCs w:val="21"/>
          <w:highlight w:val="none"/>
        </w:rPr>
      </w:pPr>
      <w:r>
        <w:rPr>
          <w:rFonts w:hint="eastAsia" w:ascii="Cambria" w:hAnsi="Cambria" w:cs="宋体"/>
          <w:sz w:val="30"/>
          <w:szCs w:val="30"/>
          <w:highlight w:val="none"/>
          <w:lang w:eastAsia="zh-CN"/>
        </w:rPr>
        <w:tab/>
      </w:r>
      <w:r>
        <w:rPr>
          <w:rFonts w:hint="eastAsia" w:ascii="宋体" w:hAnsi="宋体" w:cs="宋体"/>
          <w:kern w:val="0"/>
          <w:szCs w:val="21"/>
          <w:highlight w:val="none"/>
        </w:rPr>
        <w:t>供应商名称：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（企业电子</w:t>
      </w:r>
      <w:r>
        <w:rPr>
          <w:rFonts w:hint="eastAsia" w:ascii="宋体" w:hAnsi="宋体" w:cs="宋体"/>
          <w:kern w:val="0"/>
          <w:szCs w:val="21"/>
          <w:highlight w:val="none"/>
          <w:lang w:bidi="ar"/>
        </w:rPr>
        <w:t>签章</w:t>
      </w:r>
      <w:r>
        <w:rPr>
          <w:rFonts w:hint="eastAsia" w:ascii="宋体" w:hAnsi="宋体" w:cs="宋体"/>
          <w:kern w:val="0"/>
          <w:szCs w:val="21"/>
          <w:highlight w:val="none"/>
        </w:rPr>
        <w:t>）</w:t>
      </w:r>
    </w:p>
    <w:p w14:paraId="523C87D4">
      <w:pPr>
        <w:autoSpaceDE w:val="0"/>
        <w:autoSpaceDN w:val="0"/>
        <w:adjustRightInd w:val="0"/>
        <w:spacing w:line="360" w:lineRule="auto"/>
        <w:jc w:val="right"/>
        <w:rPr>
          <w:rFonts w:hint="eastAsia" w:ascii="宋体" w:hAnsi="宋体" w:cs="宋体"/>
          <w:kern w:val="0"/>
          <w:szCs w:val="21"/>
          <w:highlight w:val="none"/>
        </w:rPr>
      </w:pPr>
      <w:r>
        <w:rPr>
          <w:rFonts w:hint="eastAsia" w:ascii="宋体" w:hAnsi="宋体" w:cs="宋体"/>
          <w:kern w:val="0"/>
          <w:szCs w:val="21"/>
          <w:highlight w:val="none"/>
        </w:rPr>
        <w:t xml:space="preserve">   法定代表人或委托代理人：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（个人电子</w:t>
      </w:r>
      <w:r>
        <w:rPr>
          <w:rFonts w:hint="eastAsia" w:ascii="宋体" w:hAnsi="宋体" w:cs="宋体"/>
          <w:kern w:val="0"/>
          <w:szCs w:val="21"/>
          <w:highlight w:val="none"/>
          <w:lang w:bidi="ar"/>
        </w:rPr>
        <w:t>签章</w:t>
      </w:r>
      <w:r>
        <w:rPr>
          <w:rFonts w:hint="eastAsia" w:ascii="宋体" w:hAnsi="宋体" w:cs="宋体"/>
          <w:kern w:val="0"/>
          <w:szCs w:val="21"/>
          <w:highlight w:val="none"/>
        </w:rPr>
        <w:t>）</w:t>
      </w:r>
    </w:p>
    <w:p w14:paraId="6FEEF88C">
      <w:pPr>
        <w:autoSpaceDE w:val="0"/>
        <w:autoSpaceDN w:val="0"/>
        <w:adjustRightInd w:val="0"/>
        <w:spacing w:line="360" w:lineRule="auto"/>
        <w:ind w:left="500" w:right="-20"/>
        <w:jc w:val="right"/>
        <w:rPr>
          <w:rFonts w:hint="eastAsia" w:ascii="宋体" w:hAnsi="宋体" w:cs="微软雅黑"/>
          <w:kern w:val="0"/>
          <w:szCs w:val="21"/>
          <w:highlight w:val="none"/>
        </w:rPr>
      </w:pPr>
      <w:r>
        <w:rPr>
          <w:rFonts w:hint="eastAsia" w:ascii="宋体" w:hAnsi="宋体" w:cs="微软雅黑"/>
          <w:kern w:val="0"/>
          <w:szCs w:val="21"/>
          <w:highlight w:val="none"/>
        </w:rPr>
        <w:t xml:space="preserve">                                    日期：</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年</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月</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日</w:t>
      </w:r>
    </w:p>
    <w:p w14:paraId="7601670A">
      <w:pPr>
        <w:tabs>
          <w:tab w:val="left" w:pos="6378"/>
        </w:tabs>
        <w:jc w:val="right"/>
        <w:rPr>
          <w:rFonts w:hint="eastAsia" w:ascii="Cambria" w:hAnsi="Cambria" w:eastAsia="宋体" w:cs="宋体"/>
          <w:sz w:val="30"/>
          <w:szCs w:val="30"/>
          <w:highlight w:val="none"/>
          <w:lang w:eastAsia="zh-CN"/>
        </w:rPr>
      </w:pPr>
      <w:r>
        <w:rPr>
          <w:rFonts w:hint="eastAsia" w:ascii="黑体" w:hAnsi="宋体" w:eastAsia="黑体"/>
          <w:b/>
          <w:sz w:val="32"/>
          <w:szCs w:val="32"/>
          <w:highlight w:val="none"/>
        </w:rPr>
        <w:t xml:space="preserve">  </w:t>
      </w:r>
      <w:r>
        <w:rPr>
          <w:rFonts w:ascii="黑体" w:hAnsi="宋体" w:eastAsia="黑体"/>
          <w:b/>
          <w:sz w:val="32"/>
          <w:szCs w:val="32"/>
          <w:highlight w:val="none"/>
        </w:rPr>
        <w:br w:type="page"/>
      </w:r>
    </w:p>
    <w:bookmarkEnd w:id="116"/>
    <w:bookmarkEnd w:id="117"/>
    <w:bookmarkEnd w:id="118"/>
    <w:bookmarkEnd w:id="119"/>
    <w:bookmarkEnd w:id="120"/>
    <w:p w14:paraId="342AD3ED">
      <w:pPr>
        <w:adjustRightInd w:val="0"/>
        <w:snapToGrid w:val="0"/>
        <w:spacing w:line="360" w:lineRule="auto"/>
        <w:jc w:val="center"/>
        <w:outlineLvl w:val="1"/>
        <w:rPr>
          <w:rFonts w:hint="eastAsia" w:hAnsi="宋体"/>
          <w:b/>
          <w:bCs/>
          <w:sz w:val="32"/>
          <w:szCs w:val="22"/>
          <w:highlight w:val="none"/>
        </w:rPr>
      </w:pPr>
      <w:bookmarkStart w:id="131" w:name="_Toc5959978"/>
      <w:bookmarkStart w:id="132" w:name="_Toc16495"/>
      <w:r>
        <w:rPr>
          <w:rFonts w:hint="eastAsia" w:ascii="黑体" w:hAnsi="宋体" w:eastAsia="黑体"/>
          <w:b/>
          <w:sz w:val="32"/>
          <w:szCs w:val="32"/>
          <w:highlight w:val="none"/>
        </w:rPr>
        <w:t>七、</w:t>
      </w:r>
      <w:bookmarkEnd w:id="131"/>
      <w:r>
        <w:rPr>
          <w:rFonts w:hint="eastAsia" w:hAnsi="宋体"/>
          <w:b/>
          <w:bCs/>
          <w:sz w:val="32"/>
          <w:szCs w:val="22"/>
          <w:highlight w:val="none"/>
        </w:rPr>
        <w:t>售后服务</w:t>
      </w:r>
    </w:p>
    <w:p w14:paraId="5E2F0801">
      <w:pPr>
        <w:pStyle w:val="71"/>
        <w:jc w:val="center"/>
        <w:rPr>
          <w:rFonts w:hint="eastAsia"/>
          <w:spacing w:val="-3"/>
          <w:highlight w:val="none"/>
        </w:rPr>
      </w:pPr>
      <w:r>
        <w:rPr>
          <w:rFonts w:hint="eastAsia" w:hAnsi="宋体"/>
          <w:sz w:val="28"/>
          <w:szCs w:val="21"/>
          <w:highlight w:val="none"/>
        </w:rPr>
        <w:t>（格式自拟）</w:t>
      </w:r>
    </w:p>
    <w:p w14:paraId="3B23ED7B">
      <w:pPr>
        <w:jc w:val="center"/>
        <w:rPr>
          <w:rFonts w:ascii="Cambria" w:hAnsi="Cambria" w:cs="宋体"/>
          <w:b/>
          <w:sz w:val="32"/>
          <w:szCs w:val="32"/>
          <w:highlight w:val="none"/>
        </w:rPr>
      </w:pPr>
    </w:p>
    <w:p w14:paraId="1DDEE8D9">
      <w:pPr>
        <w:jc w:val="center"/>
        <w:rPr>
          <w:rFonts w:ascii="Cambria" w:hAnsi="Cambria" w:cs="宋体"/>
          <w:b/>
          <w:sz w:val="32"/>
          <w:szCs w:val="32"/>
          <w:highlight w:val="none"/>
        </w:rPr>
      </w:pPr>
    </w:p>
    <w:p w14:paraId="54DEF90B">
      <w:pPr>
        <w:jc w:val="center"/>
        <w:rPr>
          <w:rFonts w:ascii="Cambria" w:hAnsi="Cambria" w:cs="宋体"/>
          <w:b/>
          <w:sz w:val="32"/>
          <w:szCs w:val="32"/>
          <w:highlight w:val="none"/>
        </w:rPr>
      </w:pPr>
    </w:p>
    <w:p w14:paraId="7154CF0A">
      <w:pPr>
        <w:jc w:val="center"/>
        <w:rPr>
          <w:rFonts w:ascii="Cambria" w:hAnsi="Cambria" w:cs="宋体"/>
          <w:b/>
          <w:sz w:val="32"/>
          <w:szCs w:val="32"/>
          <w:highlight w:val="none"/>
        </w:rPr>
      </w:pPr>
    </w:p>
    <w:p w14:paraId="6A75D59A">
      <w:pPr>
        <w:jc w:val="center"/>
        <w:rPr>
          <w:rFonts w:ascii="Cambria" w:hAnsi="Cambria" w:cs="宋体"/>
          <w:b/>
          <w:sz w:val="32"/>
          <w:szCs w:val="32"/>
          <w:highlight w:val="none"/>
        </w:rPr>
      </w:pPr>
    </w:p>
    <w:p w14:paraId="222B2C58">
      <w:pPr>
        <w:jc w:val="center"/>
        <w:rPr>
          <w:rFonts w:ascii="Cambria" w:hAnsi="Cambria" w:cs="宋体"/>
          <w:b/>
          <w:sz w:val="32"/>
          <w:szCs w:val="32"/>
          <w:highlight w:val="none"/>
        </w:rPr>
      </w:pPr>
    </w:p>
    <w:p w14:paraId="47F71180">
      <w:pPr>
        <w:jc w:val="center"/>
        <w:rPr>
          <w:rFonts w:ascii="Cambria" w:hAnsi="Cambria" w:cs="宋体"/>
          <w:b/>
          <w:sz w:val="32"/>
          <w:szCs w:val="32"/>
          <w:highlight w:val="none"/>
        </w:rPr>
      </w:pPr>
    </w:p>
    <w:p w14:paraId="4AFD9BA8">
      <w:pPr>
        <w:jc w:val="center"/>
        <w:rPr>
          <w:rFonts w:ascii="Cambria" w:hAnsi="Cambria" w:cs="宋体"/>
          <w:b/>
          <w:sz w:val="32"/>
          <w:szCs w:val="32"/>
          <w:highlight w:val="none"/>
        </w:rPr>
      </w:pPr>
    </w:p>
    <w:p w14:paraId="7EAE83FE">
      <w:pPr>
        <w:jc w:val="center"/>
        <w:rPr>
          <w:rFonts w:ascii="Cambria" w:hAnsi="Cambria" w:cs="宋体"/>
          <w:b/>
          <w:sz w:val="32"/>
          <w:szCs w:val="32"/>
          <w:highlight w:val="none"/>
        </w:rPr>
      </w:pPr>
    </w:p>
    <w:p w14:paraId="669D121E">
      <w:pPr>
        <w:jc w:val="center"/>
        <w:rPr>
          <w:rFonts w:ascii="Cambria" w:hAnsi="Cambria" w:cs="宋体"/>
          <w:b/>
          <w:sz w:val="32"/>
          <w:szCs w:val="32"/>
          <w:highlight w:val="none"/>
        </w:rPr>
      </w:pPr>
    </w:p>
    <w:p w14:paraId="346F8F61">
      <w:pPr>
        <w:jc w:val="center"/>
        <w:rPr>
          <w:rFonts w:ascii="Cambria" w:hAnsi="Cambria" w:cs="宋体"/>
          <w:b/>
          <w:sz w:val="32"/>
          <w:szCs w:val="32"/>
          <w:highlight w:val="none"/>
        </w:rPr>
      </w:pPr>
    </w:p>
    <w:p w14:paraId="53EA4A03">
      <w:pPr>
        <w:jc w:val="center"/>
        <w:rPr>
          <w:rFonts w:ascii="Cambria" w:hAnsi="Cambria" w:cs="宋体"/>
          <w:b/>
          <w:sz w:val="32"/>
          <w:szCs w:val="32"/>
          <w:highlight w:val="none"/>
        </w:rPr>
      </w:pPr>
    </w:p>
    <w:p w14:paraId="5528B829">
      <w:pPr>
        <w:jc w:val="center"/>
        <w:rPr>
          <w:rFonts w:ascii="Cambria" w:hAnsi="Cambria" w:cs="宋体"/>
          <w:b/>
          <w:sz w:val="32"/>
          <w:szCs w:val="32"/>
          <w:highlight w:val="none"/>
        </w:rPr>
      </w:pPr>
    </w:p>
    <w:p w14:paraId="7DE16C3D">
      <w:pPr>
        <w:jc w:val="center"/>
        <w:rPr>
          <w:rFonts w:ascii="Cambria" w:hAnsi="Cambria" w:cs="宋体"/>
          <w:b/>
          <w:sz w:val="32"/>
          <w:szCs w:val="32"/>
          <w:highlight w:val="none"/>
        </w:rPr>
      </w:pPr>
    </w:p>
    <w:p w14:paraId="099F893F">
      <w:pPr>
        <w:jc w:val="center"/>
        <w:rPr>
          <w:rFonts w:ascii="Cambria" w:hAnsi="Cambria" w:cs="宋体"/>
          <w:b/>
          <w:sz w:val="32"/>
          <w:szCs w:val="32"/>
          <w:highlight w:val="none"/>
        </w:rPr>
      </w:pPr>
    </w:p>
    <w:p w14:paraId="7C53589D">
      <w:pPr>
        <w:jc w:val="center"/>
        <w:rPr>
          <w:rFonts w:ascii="Cambria" w:hAnsi="Cambria" w:cs="宋体"/>
          <w:b/>
          <w:sz w:val="32"/>
          <w:szCs w:val="32"/>
          <w:highlight w:val="none"/>
        </w:rPr>
      </w:pPr>
    </w:p>
    <w:p w14:paraId="5CCE0577">
      <w:pPr>
        <w:jc w:val="center"/>
        <w:rPr>
          <w:rFonts w:ascii="Cambria" w:hAnsi="Cambria" w:cs="宋体"/>
          <w:b/>
          <w:sz w:val="32"/>
          <w:szCs w:val="32"/>
          <w:highlight w:val="none"/>
        </w:rPr>
      </w:pPr>
    </w:p>
    <w:p w14:paraId="32601D82">
      <w:pPr>
        <w:jc w:val="center"/>
        <w:rPr>
          <w:rFonts w:ascii="Cambria" w:hAnsi="Cambria" w:cs="宋体"/>
          <w:b/>
          <w:sz w:val="32"/>
          <w:szCs w:val="32"/>
          <w:highlight w:val="none"/>
        </w:rPr>
      </w:pPr>
    </w:p>
    <w:p w14:paraId="19389CBA">
      <w:pPr>
        <w:jc w:val="center"/>
        <w:rPr>
          <w:rFonts w:ascii="Cambria" w:hAnsi="Cambria" w:cs="宋体"/>
          <w:b/>
          <w:sz w:val="32"/>
          <w:szCs w:val="32"/>
          <w:highlight w:val="none"/>
        </w:rPr>
      </w:pPr>
    </w:p>
    <w:p w14:paraId="4DCEB57C">
      <w:pPr>
        <w:jc w:val="center"/>
        <w:rPr>
          <w:rFonts w:ascii="Cambria" w:hAnsi="Cambria" w:cs="宋体"/>
          <w:b/>
          <w:sz w:val="32"/>
          <w:szCs w:val="32"/>
          <w:highlight w:val="none"/>
        </w:rPr>
      </w:pPr>
    </w:p>
    <w:p w14:paraId="592A6FA6">
      <w:pPr>
        <w:jc w:val="center"/>
        <w:rPr>
          <w:rFonts w:hint="eastAsia" w:ascii="Cambria" w:hAnsi="Cambria" w:cs="宋体"/>
          <w:b/>
          <w:sz w:val="32"/>
          <w:szCs w:val="32"/>
          <w:highlight w:val="none"/>
          <w:lang w:val="en-US" w:eastAsia="zh-CN"/>
        </w:rPr>
      </w:pPr>
    </w:p>
    <w:p w14:paraId="06F5E96E">
      <w:pPr>
        <w:jc w:val="center"/>
        <w:rPr>
          <w:rFonts w:ascii="Cambria" w:hAnsi="Cambria" w:eastAsia="Cambria" w:cs="Cambria"/>
          <w:b/>
          <w:sz w:val="32"/>
          <w:szCs w:val="32"/>
          <w:highlight w:val="none"/>
        </w:rPr>
      </w:pPr>
      <w:r>
        <w:rPr>
          <w:rFonts w:hint="eastAsia" w:ascii="Cambria" w:hAnsi="Cambria" w:cs="宋体"/>
          <w:b/>
          <w:sz w:val="32"/>
          <w:szCs w:val="32"/>
          <w:highlight w:val="none"/>
          <w:lang w:val="en-US" w:eastAsia="zh-CN"/>
        </w:rPr>
        <w:t>八</w:t>
      </w:r>
      <w:r>
        <w:rPr>
          <w:rFonts w:hint="eastAsia" w:ascii="Cambria" w:hAnsi="Cambria" w:cs="宋体"/>
          <w:b/>
          <w:sz w:val="32"/>
          <w:szCs w:val="32"/>
          <w:highlight w:val="none"/>
        </w:rPr>
        <w:t>、资格审查资料</w:t>
      </w:r>
      <w:bookmarkEnd w:id="132"/>
    </w:p>
    <w:p w14:paraId="145E0FC9">
      <w:pPr>
        <w:pStyle w:val="4"/>
        <w:widowControl/>
        <w:spacing w:line="480" w:lineRule="auto"/>
        <w:jc w:val="left"/>
        <w:rPr>
          <w:sz w:val="24"/>
          <w:szCs w:val="24"/>
          <w:highlight w:val="none"/>
        </w:rPr>
      </w:pPr>
      <w:bookmarkStart w:id="133" w:name="_Toc11575"/>
      <w:r>
        <w:rPr>
          <w:rFonts w:hint="eastAsia" w:ascii="宋体" w:hAnsi="宋体" w:eastAsia="宋体" w:cs="宋体"/>
          <w:sz w:val="24"/>
          <w:szCs w:val="24"/>
          <w:highlight w:val="none"/>
        </w:rPr>
        <w:t>（一）供应商基本情况表</w:t>
      </w:r>
      <w:bookmarkEnd w:id="133"/>
    </w:p>
    <w:tbl>
      <w:tblPr>
        <w:tblStyle w:val="16"/>
        <w:tblW w:w="90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929"/>
      </w:tblGrid>
      <w:tr w14:paraId="390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08876BE7">
            <w:pPr>
              <w:spacing w:line="360" w:lineRule="auto"/>
              <w:jc w:val="center"/>
              <w:rPr>
                <w:rFonts w:ascii="宋体" w:hAnsi="宋体" w:cs="宋体"/>
                <w:sz w:val="24"/>
                <w:szCs w:val="21"/>
                <w:highlight w:val="none"/>
              </w:rPr>
            </w:pPr>
            <w:r>
              <w:rPr>
                <w:rFonts w:hint="eastAsia" w:ascii="宋体" w:hAnsi="宋体" w:cs="宋体"/>
                <w:sz w:val="24"/>
                <w:szCs w:val="21"/>
                <w:highlight w:val="none"/>
              </w:rPr>
              <w:t>供应商名称</w:t>
            </w:r>
          </w:p>
        </w:tc>
        <w:tc>
          <w:tcPr>
            <w:tcW w:w="7049" w:type="dxa"/>
            <w:gridSpan w:val="8"/>
            <w:tcBorders>
              <w:top w:val="single" w:color="auto" w:sz="4" w:space="0"/>
              <w:left w:val="single" w:color="auto" w:sz="4" w:space="0"/>
              <w:bottom w:val="single" w:color="auto" w:sz="4" w:space="0"/>
              <w:right w:val="single" w:color="auto" w:sz="4" w:space="0"/>
            </w:tcBorders>
            <w:noWrap w:val="0"/>
            <w:vAlign w:val="center"/>
          </w:tcPr>
          <w:p w14:paraId="3FE91BFC">
            <w:pPr>
              <w:spacing w:line="360" w:lineRule="auto"/>
              <w:jc w:val="center"/>
              <w:rPr>
                <w:rFonts w:ascii="宋体" w:hAnsi="宋体" w:cs="宋体"/>
                <w:sz w:val="24"/>
                <w:szCs w:val="21"/>
                <w:highlight w:val="none"/>
              </w:rPr>
            </w:pPr>
          </w:p>
        </w:tc>
      </w:tr>
      <w:tr w14:paraId="00E4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74B1D1F">
            <w:pPr>
              <w:spacing w:line="360" w:lineRule="auto"/>
              <w:jc w:val="center"/>
              <w:rPr>
                <w:rFonts w:ascii="宋体" w:hAnsi="宋体" w:cs="宋体"/>
                <w:sz w:val="24"/>
                <w:szCs w:val="21"/>
                <w:highlight w:val="none"/>
              </w:rPr>
            </w:pPr>
            <w:r>
              <w:rPr>
                <w:rFonts w:hint="eastAsia" w:ascii="宋体" w:hAnsi="宋体" w:cs="宋体"/>
                <w:sz w:val="24"/>
                <w:szCs w:val="21"/>
                <w:highlight w:val="none"/>
              </w:rPr>
              <w:t>注册地址</w:t>
            </w:r>
          </w:p>
        </w:tc>
        <w:tc>
          <w:tcPr>
            <w:tcW w:w="4132" w:type="dxa"/>
            <w:gridSpan w:val="4"/>
            <w:tcBorders>
              <w:top w:val="single" w:color="auto" w:sz="4" w:space="0"/>
              <w:left w:val="single" w:color="auto" w:sz="4" w:space="0"/>
              <w:bottom w:val="single" w:color="auto" w:sz="4" w:space="0"/>
              <w:right w:val="single" w:color="auto" w:sz="4" w:space="0"/>
            </w:tcBorders>
            <w:noWrap w:val="0"/>
            <w:vAlign w:val="center"/>
          </w:tcPr>
          <w:p w14:paraId="7E4D80E9">
            <w:pPr>
              <w:spacing w:line="360" w:lineRule="auto"/>
              <w:jc w:val="center"/>
              <w:rPr>
                <w:rFonts w:ascii="宋体" w:hAnsi="宋体" w:cs="宋体"/>
                <w:sz w:val="24"/>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FAD841B">
            <w:pPr>
              <w:spacing w:line="360" w:lineRule="auto"/>
              <w:jc w:val="center"/>
              <w:rPr>
                <w:rFonts w:ascii="宋体" w:hAnsi="宋体" w:cs="宋体"/>
                <w:sz w:val="24"/>
                <w:szCs w:val="21"/>
                <w:highlight w:val="none"/>
              </w:rPr>
            </w:pPr>
            <w:r>
              <w:rPr>
                <w:rFonts w:hint="eastAsia" w:ascii="宋体" w:hAnsi="宋体" w:cs="宋体"/>
                <w:sz w:val="24"/>
                <w:szCs w:val="21"/>
                <w:highlight w:val="none"/>
              </w:rPr>
              <w:t>邮政编码</w:t>
            </w: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14:paraId="688C954A">
            <w:pPr>
              <w:spacing w:line="360" w:lineRule="auto"/>
              <w:jc w:val="center"/>
              <w:rPr>
                <w:rFonts w:ascii="宋体" w:hAnsi="宋体" w:cs="宋体"/>
                <w:sz w:val="24"/>
                <w:szCs w:val="21"/>
                <w:highlight w:val="none"/>
              </w:rPr>
            </w:pPr>
          </w:p>
        </w:tc>
      </w:tr>
      <w:tr w14:paraId="1F61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08E85019">
            <w:pPr>
              <w:spacing w:line="360" w:lineRule="auto"/>
              <w:jc w:val="center"/>
              <w:rPr>
                <w:rFonts w:ascii="宋体" w:hAnsi="宋体" w:cs="宋体"/>
                <w:sz w:val="24"/>
                <w:szCs w:val="21"/>
                <w:highlight w:val="none"/>
              </w:rPr>
            </w:pPr>
            <w:r>
              <w:rPr>
                <w:rFonts w:hint="eastAsia" w:ascii="宋体" w:hAnsi="宋体" w:cs="宋体"/>
                <w:sz w:val="24"/>
                <w:szCs w:val="21"/>
                <w:highlight w:val="none"/>
              </w:rPr>
              <w:t>联系方式</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661E481">
            <w:pPr>
              <w:spacing w:line="360" w:lineRule="auto"/>
              <w:jc w:val="center"/>
              <w:rPr>
                <w:rFonts w:ascii="宋体" w:hAnsi="宋体" w:cs="宋体"/>
                <w:sz w:val="24"/>
                <w:szCs w:val="21"/>
                <w:highlight w:val="none"/>
              </w:rPr>
            </w:pPr>
            <w:r>
              <w:rPr>
                <w:rFonts w:hint="eastAsia" w:ascii="宋体" w:hAnsi="宋体" w:cs="宋体"/>
                <w:sz w:val="24"/>
                <w:szCs w:val="21"/>
                <w:highlight w:val="none"/>
              </w:rPr>
              <w:t>联系人</w:t>
            </w:r>
          </w:p>
        </w:tc>
        <w:tc>
          <w:tcPr>
            <w:tcW w:w="3055" w:type="dxa"/>
            <w:gridSpan w:val="3"/>
            <w:tcBorders>
              <w:top w:val="single" w:color="auto" w:sz="4" w:space="0"/>
              <w:left w:val="single" w:color="auto" w:sz="4" w:space="0"/>
              <w:bottom w:val="single" w:color="auto" w:sz="4" w:space="0"/>
              <w:right w:val="single" w:color="auto" w:sz="4" w:space="0"/>
            </w:tcBorders>
            <w:noWrap w:val="0"/>
            <w:vAlign w:val="center"/>
          </w:tcPr>
          <w:p w14:paraId="4778D2D6">
            <w:pPr>
              <w:spacing w:line="360" w:lineRule="auto"/>
              <w:jc w:val="center"/>
              <w:rPr>
                <w:rFonts w:ascii="宋体" w:hAnsi="宋体" w:cs="宋体"/>
                <w:sz w:val="24"/>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73D0115">
            <w:pPr>
              <w:spacing w:line="360" w:lineRule="auto"/>
              <w:jc w:val="center"/>
              <w:rPr>
                <w:rFonts w:ascii="宋体" w:hAnsi="宋体" w:cs="宋体"/>
                <w:sz w:val="24"/>
                <w:szCs w:val="21"/>
                <w:highlight w:val="none"/>
              </w:rPr>
            </w:pPr>
            <w:r>
              <w:rPr>
                <w:rFonts w:hint="eastAsia" w:ascii="宋体" w:hAnsi="宋体" w:cs="宋体"/>
                <w:sz w:val="24"/>
                <w:szCs w:val="21"/>
                <w:highlight w:val="none"/>
              </w:rPr>
              <w:t>电话</w:t>
            </w: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14:paraId="3E3E7B44">
            <w:pPr>
              <w:spacing w:line="360" w:lineRule="auto"/>
              <w:jc w:val="center"/>
              <w:rPr>
                <w:rFonts w:ascii="宋体" w:hAnsi="宋体" w:cs="宋体"/>
                <w:sz w:val="24"/>
                <w:szCs w:val="21"/>
                <w:highlight w:val="none"/>
              </w:rPr>
            </w:pPr>
          </w:p>
        </w:tc>
      </w:tr>
      <w:tr w14:paraId="4B44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371948EC">
            <w:pPr>
              <w:rPr>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5DCC98D">
            <w:pPr>
              <w:spacing w:line="360" w:lineRule="auto"/>
              <w:jc w:val="center"/>
              <w:rPr>
                <w:rFonts w:ascii="宋体" w:hAnsi="宋体" w:cs="宋体"/>
                <w:sz w:val="24"/>
                <w:szCs w:val="21"/>
                <w:highlight w:val="none"/>
              </w:rPr>
            </w:pPr>
            <w:r>
              <w:rPr>
                <w:rFonts w:hint="eastAsia" w:ascii="宋体" w:hAnsi="宋体" w:cs="宋体"/>
                <w:sz w:val="24"/>
                <w:szCs w:val="21"/>
                <w:highlight w:val="none"/>
              </w:rPr>
              <w:t>传真</w:t>
            </w:r>
          </w:p>
        </w:tc>
        <w:tc>
          <w:tcPr>
            <w:tcW w:w="3055" w:type="dxa"/>
            <w:gridSpan w:val="3"/>
            <w:tcBorders>
              <w:top w:val="single" w:color="auto" w:sz="4" w:space="0"/>
              <w:left w:val="single" w:color="auto" w:sz="4" w:space="0"/>
              <w:bottom w:val="single" w:color="auto" w:sz="4" w:space="0"/>
              <w:right w:val="single" w:color="auto" w:sz="4" w:space="0"/>
            </w:tcBorders>
            <w:noWrap w:val="0"/>
            <w:vAlign w:val="center"/>
          </w:tcPr>
          <w:p w14:paraId="4F30EEF5">
            <w:pPr>
              <w:spacing w:line="360" w:lineRule="auto"/>
              <w:jc w:val="center"/>
              <w:rPr>
                <w:rFonts w:ascii="宋体" w:hAnsi="宋体" w:cs="宋体"/>
                <w:sz w:val="24"/>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67F0B79">
            <w:pPr>
              <w:spacing w:line="360" w:lineRule="auto"/>
              <w:jc w:val="center"/>
              <w:rPr>
                <w:rFonts w:ascii="宋体" w:hAnsi="宋体" w:cs="宋体"/>
                <w:sz w:val="24"/>
                <w:szCs w:val="21"/>
                <w:highlight w:val="none"/>
              </w:rPr>
            </w:pPr>
            <w:r>
              <w:rPr>
                <w:rFonts w:hint="eastAsia" w:ascii="宋体" w:hAnsi="宋体" w:cs="宋体"/>
                <w:sz w:val="24"/>
                <w:szCs w:val="21"/>
                <w:highlight w:val="none"/>
              </w:rPr>
              <w:t>网址</w:t>
            </w: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14:paraId="157AF8D3">
            <w:pPr>
              <w:spacing w:line="360" w:lineRule="auto"/>
              <w:jc w:val="center"/>
              <w:rPr>
                <w:rFonts w:ascii="宋体" w:hAnsi="宋体" w:cs="宋体"/>
                <w:sz w:val="24"/>
                <w:szCs w:val="21"/>
                <w:highlight w:val="none"/>
              </w:rPr>
            </w:pPr>
          </w:p>
        </w:tc>
      </w:tr>
      <w:tr w14:paraId="5E3A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247F31F4">
            <w:pPr>
              <w:spacing w:line="360" w:lineRule="auto"/>
              <w:jc w:val="center"/>
              <w:rPr>
                <w:rFonts w:ascii="宋体" w:hAnsi="宋体" w:cs="宋体"/>
                <w:sz w:val="24"/>
                <w:szCs w:val="21"/>
                <w:highlight w:val="none"/>
              </w:rPr>
            </w:pPr>
            <w:r>
              <w:rPr>
                <w:rFonts w:hint="eastAsia" w:ascii="宋体" w:hAnsi="宋体" w:cs="宋体"/>
                <w:sz w:val="24"/>
                <w:szCs w:val="21"/>
                <w:highlight w:val="none"/>
              </w:rPr>
              <w:t>组织结构</w:t>
            </w:r>
          </w:p>
        </w:tc>
        <w:tc>
          <w:tcPr>
            <w:tcW w:w="7049" w:type="dxa"/>
            <w:gridSpan w:val="8"/>
            <w:tcBorders>
              <w:top w:val="single" w:color="auto" w:sz="4" w:space="0"/>
              <w:left w:val="single" w:color="auto" w:sz="4" w:space="0"/>
              <w:bottom w:val="single" w:color="auto" w:sz="4" w:space="0"/>
              <w:right w:val="single" w:color="auto" w:sz="4" w:space="0"/>
            </w:tcBorders>
            <w:noWrap w:val="0"/>
            <w:vAlign w:val="center"/>
          </w:tcPr>
          <w:p w14:paraId="66D43A4E">
            <w:pPr>
              <w:spacing w:line="360" w:lineRule="auto"/>
              <w:jc w:val="center"/>
              <w:rPr>
                <w:rFonts w:ascii="宋体" w:hAnsi="宋体" w:cs="宋体"/>
                <w:sz w:val="24"/>
                <w:szCs w:val="21"/>
                <w:highlight w:val="none"/>
              </w:rPr>
            </w:pPr>
          </w:p>
        </w:tc>
      </w:tr>
      <w:tr w14:paraId="6DBE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0365C923">
            <w:pPr>
              <w:spacing w:line="360" w:lineRule="auto"/>
              <w:jc w:val="center"/>
              <w:rPr>
                <w:rFonts w:ascii="宋体" w:hAnsi="宋体" w:cs="宋体"/>
                <w:sz w:val="24"/>
                <w:szCs w:val="21"/>
                <w:highlight w:val="none"/>
              </w:rPr>
            </w:pPr>
            <w:r>
              <w:rPr>
                <w:rFonts w:hint="eastAsia" w:ascii="宋体" w:hAnsi="宋体" w:cs="宋体"/>
                <w:sz w:val="24"/>
                <w:szCs w:val="21"/>
                <w:highlight w:val="none"/>
              </w:rPr>
              <w:t>法定代表人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CA01EF2">
            <w:pPr>
              <w:spacing w:line="360" w:lineRule="auto"/>
              <w:jc w:val="center"/>
              <w:rPr>
                <w:rFonts w:ascii="宋体" w:hAnsi="宋体" w:cs="宋体"/>
                <w:sz w:val="24"/>
                <w:szCs w:val="21"/>
                <w:highlight w:val="none"/>
              </w:rPr>
            </w:pPr>
            <w:r>
              <w:rPr>
                <w:rFonts w:hint="eastAsia" w:ascii="宋体" w:hAnsi="宋体" w:cs="宋体"/>
                <w:sz w:val="24"/>
                <w:szCs w:val="21"/>
                <w:highlight w:val="none"/>
              </w:rPr>
              <w:t>姓名</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3E038E2B">
            <w:pPr>
              <w:spacing w:line="360" w:lineRule="auto"/>
              <w:jc w:val="center"/>
              <w:rPr>
                <w:rFonts w:ascii="宋体" w:hAnsi="宋体" w:cs="宋体"/>
                <w:sz w:val="24"/>
                <w:szCs w:val="21"/>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06BC6746">
            <w:pPr>
              <w:spacing w:line="360" w:lineRule="auto"/>
              <w:jc w:val="center"/>
              <w:rPr>
                <w:rFonts w:ascii="宋体" w:hAnsi="宋体" w:cs="宋体"/>
                <w:sz w:val="24"/>
                <w:szCs w:val="21"/>
                <w:highlight w:val="none"/>
              </w:rPr>
            </w:pPr>
            <w:r>
              <w:rPr>
                <w:rFonts w:hint="eastAsia" w:ascii="宋体" w:hAnsi="宋体" w:cs="宋体"/>
                <w:sz w:val="24"/>
                <w:szCs w:val="21"/>
                <w:highlight w:val="none"/>
              </w:rPr>
              <w:t>技术职称</w:t>
            </w:r>
          </w:p>
        </w:tc>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74198FD2">
            <w:pPr>
              <w:spacing w:line="360" w:lineRule="auto"/>
              <w:jc w:val="center"/>
              <w:rPr>
                <w:rFonts w:ascii="宋体" w:hAnsi="宋体" w:cs="宋体"/>
                <w:sz w:val="24"/>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020BFB78">
            <w:pPr>
              <w:spacing w:line="360" w:lineRule="auto"/>
              <w:jc w:val="center"/>
              <w:rPr>
                <w:rFonts w:ascii="宋体" w:hAnsi="宋体" w:cs="宋体"/>
                <w:sz w:val="24"/>
                <w:szCs w:val="21"/>
                <w:highlight w:val="none"/>
              </w:rPr>
            </w:pPr>
            <w:r>
              <w:rPr>
                <w:rFonts w:hint="eastAsia" w:ascii="宋体" w:hAnsi="宋体" w:cs="宋体"/>
                <w:sz w:val="24"/>
                <w:szCs w:val="21"/>
                <w:highlight w:val="none"/>
              </w:rPr>
              <w:t>电话</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25372D09">
            <w:pPr>
              <w:spacing w:line="360" w:lineRule="auto"/>
              <w:jc w:val="center"/>
              <w:rPr>
                <w:rFonts w:ascii="宋体" w:hAnsi="宋体" w:cs="宋体"/>
                <w:sz w:val="24"/>
                <w:szCs w:val="21"/>
                <w:highlight w:val="none"/>
              </w:rPr>
            </w:pPr>
          </w:p>
        </w:tc>
      </w:tr>
      <w:tr w14:paraId="2E41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369C9405">
            <w:pPr>
              <w:spacing w:line="360" w:lineRule="auto"/>
              <w:jc w:val="center"/>
              <w:rPr>
                <w:rFonts w:ascii="宋体" w:hAnsi="宋体" w:cs="宋体"/>
                <w:sz w:val="24"/>
                <w:szCs w:val="21"/>
                <w:highlight w:val="none"/>
              </w:rPr>
            </w:pPr>
            <w:r>
              <w:rPr>
                <w:rFonts w:hint="eastAsia" w:ascii="宋体" w:hAnsi="宋体" w:cs="宋体"/>
                <w:sz w:val="24"/>
                <w:szCs w:val="21"/>
                <w:highlight w:val="none"/>
              </w:rPr>
              <w:t>技术负责人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C5BF395">
            <w:pPr>
              <w:spacing w:line="360" w:lineRule="auto"/>
              <w:jc w:val="center"/>
              <w:rPr>
                <w:rFonts w:ascii="宋体" w:hAnsi="宋体" w:cs="宋体"/>
                <w:sz w:val="24"/>
                <w:szCs w:val="21"/>
                <w:highlight w:val="none"/>
              </w:rPr>
            </w:pPr>
            <w:r>
              <w:rPr>
                <w:rFonts w:hint="eastAsia" w:ascii="宋体" w:hAnsi="宋体" w:cs="宋体"/>
                <w:sz w:val="24"/>
                <w:szCs w:val="21"/>
                <w:highlight w:val="none"/>
              </w:rPr>
              <w:t>姓名</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1B34517">
            <w:pPr>
              <w:spacing w:line="360" w:lineRule="auto"/>
              <w:jc w:val="center"/>
              <w:rPr>
                <w:rFonts w:ascii="宋体" w:hAnsi="宋体" w:cs="宋体"/>
                <w:sz w:val="24"/>
                <w:szCs w:val="21"/>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1914DC40">
            <w:pPr>
              <w:spacing w:line="360" w:lineRule="auto"/>
              <w:jc w:val="center"/>
              <w:rPr>
                <w:rFonts w:ascii="宋体" w:hAnsi="宋体" w:cs="宋体"/>
                <w:sz w:val="24"/>
                <w:szCs w:val="21"/>
                <w:highlight w:val="none"/>
              </w:rPr>
            </w:pPr>
            <w:r>
              <w:rPr>
                <w:rFonts w:hint="eastAsia" w:ascii="宋体" w:hAnsi="宋体" w:cs="宋体"/>
                <w:sz w:val="24"/>
                <w:szCs w:val="21"/>
                <w:highlight w:val="none"/>
              </w:rPr>
              <w:t>技术职称</w:t>
            </w:r>
          </w:p>
        </w:tc>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2A209453">
            <w:pPr>
              <w:spacing w:line="360" w:lineRule="auto"/>
              <w:jc w:val="center"/>
              <w:rPr>
                <w:rFonts w:ascii="宋体" w:hAnsi="宋体" w:cs="宋体"/>
                <w:sz w:val="24"/>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09218852">
            <w:pPr>
              <w:spacing w:line="360" w:lineRule="auto"/>
              <w:jc w:val="center"/>
              <w:rPr>
                <w:rFonts w:ascii="宋体" w:hAnsi="宋体" w:cs="宋体"/>
                <w:sz w:val="24"/>
                <w:szCs w:val="21"/>
                <w:highlight w:val="none"/>
              </w:rPr>
            </w:pPr>
            <w:r>
              <w:rPr>
                <w:rFonts w:hint="eastAsia" w:ascii="宋体" w:hAnsi="宋体" w:cs="宋体"/>
                <w:sz w:val="24"/>
                <w:szCs w:val="21"/>
                <w:highlight w:val="none"/>
              </w:rPr>
              <w:t>电话</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27E5ADA6">
            <w:pPr>
              <w:spacing w:line="360" w:lineRule="auto"/>
              <w:jc w:val="center"/>
              <w:rPr>
                <w:rFonts w:ascii="宋体" w:hAnsi="宋体" w:cs="宋体"/>
                <w:sz w:val="24"/>
                <w:szCs w:val="21"/>
                <w:highlight w:val="none"/>
              </w:rPr>
            </w:pPr>
          </w:p>
        </w:tc>
      </w:tr>
      <w:tr w14:paraId="5F39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5794C96E">
            <w:pPr>
              <w:spacing w:line="360" w:lineRule="auto"/>
              <w:jc w:val="center"/>
              <w:rPr>
                <w:rFonts w:ascii="宋体" w:hAnsi="宋体" w:cs="宋体"/>
                <w:sz w:val="24"/>
                <w:szCs w:val="21"/>
                <w:highlight w:val="none"/>
              </w:rPr>
            </w:pPr>
            <w:r>
              <w:rPr>
                <w:rFonts w:hint="eastAsia" w:ascii="宋体" w:hAnsi="宋体" w:cs="宋体"/>
                <w:sz w:val="24"/>
                <w:szCs w:val="21"/>
                <w:highlight w:val="none"/>
              </w:rPr>
              <w:t>成立时间</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291E746C">
            <w:pPr>
              <w:spacing w:line="360" w:lineRule="auto"/>
              <w:jc w:val="center"/>
              <w:rPr>
                <w:rFonts w:ascii="宋体" w:hAnsi="宋体" w:cs="宋体"/>
                <w:sz w:val="24"/>
                <w:szCs w:val="21"/>
                <w:highlight w:val="none"/>
              </w:rPr>
            </w:pPr>
          </w:p>
        </w:tc>
        <w:tc>
          <w:tcPr>
            <w:tcW w:w="4169" w:type="dxa"/>
            <w:gridSpan w:val="6"/>
            <w:tcBorders>
              <w:top w:val="single" w:color="auto" w:sz="4" w:space="0"/>
              <w:left w:val="single" w:color="auto" w:sz="4" w:space="0"/>
              <w:bottom w:val="single" w:color="auto" w:sz="4" w:space="0"/>
              <w:right w:val="single" w:color="auto" w:sz="4" w:space="0"/>
            </w:tcBorders>
            <w:noWrap w:val="0"/>
            <w:vAlign w:val="center"/>
          </w:tcPr>
          <w:p w14:paraId="3EE51DC9">
            <w:pPr>
              <w:spacing w:line="360" w:lineRule="auto"/>
              <w:rPr>
                <w:rFonts w:ascii="宋体" w:hAnsi="宋体" w:cs="宋体"/>
                <w:sz w:val="24"/>
                <w:szCs w:val="21"/>
                <w:highlight w:val="none"/>
              </w:rPr>
            </w:pPr>
            <w:r>
              <w:rPr>
                <w:rFonts w:hint="eastAsia" w:ascii="宋体" w:hAnsi="宋体" w:cs="宋体"/>
                <w:sz w:val="24"/>
                <w:szCs w:val="21"/>
                <w:highlight w:val="none"/>
              </w:rPr>
              <w:t>员工总人数：</w:t>
            </w:r>
          </w:p>
        </w:tc>
      </w:tr>
      <w:tr w14:paraId="533D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43A71E2B">
            <w:pPr>
              <w:spacing w:line="360" w:lineRule="auto"/>
              <w:jc w:val="center"/>
              <w:rPr>
                <w:rFonts w:ascii="宋体" w:hAnsi="宋体" w:cs="宋体"/>
                <w:sz w:val="24"/>
                <w:szCs w:val="21"/>
                <w:highlight w:val="none"/>
              </w:rPr>
            </w:pPr>
            <w:r>
              <w:rPr>
                <w:rFonts w:hint="eastAsia" w:ascii="宋体" w:hAnsi="宋体" w:cs="宋体"/>
                <w:sz w:val="24"/>
                <w:szCs w:val="21"/>
                <w:highlight w:val="none"/>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0C5F0BE5">
            <w:pPr>
              <w:spacing w:line="360" w:lineRule="auto"/>
              <w:jc w:val="center"/>
              <w:rPr>
                <w:rFonts w:ascii="宋体" w:hAnsi="宋体" w:cs="宋体"/>
                <w:sz w:val="24"/>
                <w:szCs w:val="21"/>
                <w:highlight w:val="none"/>
              </w:rPr>
            </w:pPr>
          </w:p>
        </w:tc>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14:paraId="5FD206EE">
            <w:pPr>
              <w:spacing w:line="360" w:lineRule="auto"/>
              <w:jc w:val="center"/>
              <w:rPr>
                <w:rFonts w:ascii="宋体" w:hAnsi="宋体" w:cs="宋体"/>
                <w:sz w:val="24"/>
                <w:szCs w:val="21"/>
                <w:highlight w:val="none"/>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7C8164C8">
            <w:pPr>
              <w:spacing w:line="360" w:lineRule="auto"/>
              <w:jc w:val="center"/>
              <w:rPr>
                <w:rFonts w:ascii="宋体" w:hAnsi="宋体" w:cs="宋体"/>
                <w:sz w:val="24"/>
                <w:szCs w:val="21"/>
                <w:highlight w:val="none"/>
              </w:rPr>
            </w:pPr>
            <w:r>
              <w:rPr>
                <w:rFonts w:hint="eastAsia" w:ascii="宋体" w:hAnsi="宋体" w:cs="宋体"/>
                <w:sz w:val="24"/>
                <w:szCs w:val="21"/>
                <w:highlight w:val="none"/>
              </w:rPr>
              <w:t>高级职称人员</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7725AC9E">
            <w:pPr>
              <w:spacing w:line="360" w:lineRule="auto"/>
              <w:jc w:val="center"/>
              <w:rPr>
                <w:rFonts w:ascii="宋体" w:hAnsi="宋体" w:cs="宋体"/>
                <w:sz w:val="24"/>
                <w:szCs w:val="21"/>
                <w:highlight w:val="none"/>
              </w:rPr>
            </w:pPr>
          </w:p>
        </w:tc>
      </w:tr>
      <w:tr w14:paraId="6514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08C2878B">
            <w:pPr>
              <w:spacing w:line="360" w:lineRule="auto"/>
              <w:jc w:val="center"/>
              <w:rPr>
                <w:rFonts w:ascii="宋体" w:hAnsi="宋体" w:cs="宋体"/>
                <w:sz w:val="24"/>
                <w:szCs w:val="21"/>
                <w:highlight w:val="none"/>
              </w:rPr>
            </w:pPr>
            <w:r>
              <w:rPr>
                <w:rFonts w:hint="eastAsia" w:ascii="宋体" w:hAnsi="宋体" w:cs="宋体"/>
                <w:sz w:val="24"/>
                <w:szCs w:val="21"/>
                <w:highlight w:val="none"/>
              </w:rPr>
              <w:t>注册资金</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7B77F9B4">
            <w:pPr>
              <w:spacing w:line="360" w:lineRule="auto"/>
              <w:jc w:val="center"/>
              <w:rPr>
                <w:rFonts w:ascii="宋体" w:hAnsi="宋体" w:cs="宋体"/>
                <w:sz w:val="24"/>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5361E575">
            <w:pPr>
              <w:rPr>
                <w:sz w:val="20"/>
                <w:szCs w:val="20"/>
                <w:highlight w:val="none"/>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60DE407B">
            <w:pPr>
              <w:spacing w:line="360" w:lineRule="auto"/>
              <w:jc w:val="center"/>
              <w:rPr>
                <w:rFonts w:ascii="宋体" w:hAnsi="宋体" w:cs="宋体"/>
                <w:sz w:val="24"/>
                <w:szCs w:val="21"/>
                <w:highlight w:val="none"/>
              </w:rPr>
            </w:pPr>
            <w:r>
              <w:rPr>
                <w:rFonts w:hint="eastAsia" w:ascii="宋体" w:hAnsi="宋体" w:cs="宋体"/>
                <w:sz w:val="24"/>
                <w:szCs w:val="21"/>
                <w:highlight w:val="none"/>
              </w:rPr>
              <w:t>中级职称人员</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0579D58F">
            <w:pPr>
              <w:spacing w:line="360" w:lineRule="auto"/>
              <w:jc w:val="center"/>
              <w:rPr>
                <w:rFonts w:ascii="宋体" w:hAnsi="宋体" w:cs="宋体"/>
                <w:sz w:val="24"/>
                <w:szCs w:val="21"/>
                <w:highlight w:val="none"/>
              </w:rPr>
            </w:pPr>
          </w:p>
        </w:tc>
      </w:tr>
      <w:tr w14:paraId="5B14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43F7EA8A">
            <w:pPr>
              <w:spacing w:line="360" w:lineRule="auto"/>
              <w:jc w:val="center"/>
              <w:rPr>
                <w:rFonts w:ascii="宋体" w:hAnsi="宋体" w:cs="宋体"/>
                <w:sz w:val="24"/>
                <w:szCs w:val="21"/>
                <w:highlight w:val="none"/>
              </w:rPr>
            </w:pPr>
            <w:r>
              <w:rPr>
                <w:rFonts w:hint="eastAsia" w:ascii="宋体" w:hAnsi="宋体" w:cs="宋体"/>
                <w:sz w:val="24"/>
                <w:szCs w:val="21"/>
                <w:highlight w:val="none"/>
              </w:rPr>
              <w:t>开户银行</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4E1DEB72">
            <w:pPr>
              <w:spacing w:line="360" w:lineRule="auto"/>
              <w:jc w:val="center"/>
              <w:rPr>
                <w:rFonts w:ascii="宋体" w:hAnsi="宋体" w:cs="宋体"/>
                <w:sz w:val="24"/>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5D9966C7">
            <w:pPr>
              <w:rPr>
                <w:sz w:val="20"/>
                <w:szCs w:val="20"/>
                <w:highlight w:val="none"/>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1F43724B">
            <w:pPr>
              <w:spacing w:line="360" w:lineRule="auto"/>
              <w:jc w:val="center"/>
              <w:rPr>
                <w:rFonts w:ascii="宋体" w:hAnsi="宋体" w:cs="宋体"/>
                <w:sz w:val="24"/>
                <w:szCs w:val="21"/>
                <w:highlight w:val="none"/>
              </w:rPr>
            </w:pPr>
            <w:r>
              <w:rPr>
                <w:rFonts w:hint="eastAsia" w:ascii="宋体" w:hAnsi="宋体" w:cs="宋体"/>
                <w:sz w:val="24"/>
                <w:szCs w:val="21"/>
                <w:highlight w:val="none"/>
              </w:rPr>
              <w:t>初级职称人员</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4EA06AB4">
            <w:pPr>
              <w:spacing w:line="360" w:lineRule="auto"/>
              <w:jc w:val="center"/>
              <w:rPr>
                <w:rFonts w:ascii="宋体" w:hAnsi="宋体" w:cs="宋体"/>
                <w:sz w:val="24"/>
                <w:szCs w:val="21"/>
                <w:highlight w:val="none"/>
              </w:rPr>
            </w:pPr>
          </w:p>
        </w:tc>
      </w:tr>
      <w:tr w14:paraId="7D5B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6BB0C0C6">
            <w:pPr>
              <w:spacing w:line="360" w:lineRule="auto"/>
              <w:jc w:val="center"/>
              <w:rPr>
                <w:rFonts w:ascii="宋体" w:hAnsi="宋体" w:cs="宋体"/>
                <w:sz w:val="24"/>
                <w:szCs w:val="21"/>
                <w:highlight w:val="none"/>
              </w:rPr>
            </w:pPr>
            <w:r>
              <w:rPr>
                <w:rFonts w:hint="eastAsia" w:ascii="宋体" w:hAnsi="宋体" w:cs="宋体"/>
                <w:sz w:val="24"/>
                <w:szCs w:val="21"/>
                <w:highlight w:val="none"/>
              </w:rPr>
              <w:t>账号</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1DA7A9E4">
            <w:pPr>
              <w:spacing w:line="360" w:lineRule="auto"/>
              <w:jc w:val="center"/>
              <w:rPr>
                <w:rFonts w:ascii="宋体" w:hAnsi="宋体" w:cs="宋体"/>
                <w:sz w:val="24"/>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5E50EDD6">
            <w:pPr>
              <w:rPr>
                <w:sz w:val="20"/>
                <w:szCs w:val="20"/>
                <w:highlight w:val="none"/>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205D72C1">
            <w:pPr>
              <w:spacing w:line="360" w:lineRule="auto"/>
              <w:jc w:val="center"/>
              <w:rPr>
                <w:rFonts w:ascii="宋体" w:hAnsi="宋体" w:cs="宋体"/>
                <w:sz w:val="24"/>
                <w:szCs w:val="21"/>
                <w:highlight w:val="none"/>
              </w:rPr>
            </w:pPr>
            <w:r>
              <w:rPr>
                <w:rFonts w:hint="eastAsia" w:ascii="宋体" w:hAnsi="宋体" w:cs="宋体"/>
                <w:sz w:val="24"/>
                <w:szCs w:val="21"/>
                <w:highlight w:val="none"/>
              </w:rPr>
              <w:t>技工</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401CF218">
            <w:pPr>
              <w:spacing w:line="360" w:lineRule="auto"/>
              <w:jc w:val="center"/>
              <w:rPr>
                <w:rFonts w:ascii="宋体" w:hAnsi="宋体" w:cs="宋体"/>
                <w:sz w:val="24"/>
                <w:szCs w:val="21"/>
                <w:highlight w:val="none"/>
              </w:rPr>
            </w:pPr>
          </w:p>
        </w:tc>
      </w:tr>
      <w:tr w14:paraId="6091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7BA8C405">
            <w:pPr>
              <w:spacing w:line="360" w:lineRule="auto"/>
              <w:jc w:val="center"/>
              <w:rPr>
                <w:rFonts w:ascii="宋体" w:hAnsi="宋体" w:cs="宋体"/>
                <w:sz w:val="24"/>
                <w:szCs w:val="21"/>
                <w:highlight w:val="none"/>
              </w:rPr>
            </w:pPr>
            <w:r>
              <w:rPr>
                <w:rFonts w:hint="eastAsia" w:ascii="宋体" w:hAnsi="宋体" w:cs="宋体"/>
                <w:sz w:val="24"/>
                <w:szCs w:val="21"/>
                <w:highlight w:val="none"/>
              </w:rPr>
              <w:t>经营范围备注</w:t>
            </w:r>
          </w:p>
        </w:tc>
        <w:tc>
          <w:tcPr>
            <w:tcW w:w="7049" w:type="dxa"/>
            <w:gridSpan w:val="8"/>
            <w:tcBorders>
              <w:top w:val="single" w:color="auto" w:sz="4" w:space="0"/>
              <w:left w:val="single" w:color="auto" w:sz="4" w:space="0"/>
              <w:bottom w:val="single" w:color="auto" w:sz="4" w:space="0"/>
              <w:right w:val="single" w:color="auto" w:sz="4" w:space="0"/>
            </w:tcBorders>
            <w:noWrap w:val="0"/>
            <w:vAlign w:val="center"/>
          </w:tcPr>
          <w:p w14:paraId="6517C417">
            <w:pPr>
              <w:spacing w:line="360" w:lineRule="auto"/>
              <w:ind w:firstLine="480" w:firstLineChars="200"/>
              <w:jc w:val="center"/>
              <w:rPr>
                <w:rFonts w:ascii="宋体" w:hAnsi="宋体" w:cs="宋体"/>
                <w:sz w:val="24"/>
                <w:szCs w:val="21"/>
                <w:highlight w:val="none"/>
              </w:rPr>
            </w:pPr>
          </w:p>
        </w:tc>
      </w:tr>
    </w:tbl>
    <w:p w14:paraId="199492FA">
      <w:pPr>
        <w:autoSpaceDE w:val="0"/>
        <w:autoSpaceDN w:val="0"/>
        <w:adjustRightInd w:val="0"/>
        <w:spacing w:line="360" w:lineRule="auto"/>
        <w:rPr>
          <w:szCs w:val="21"/>
          <w:highlight w:val="none"/>
        </w:rPr>
      </w:pPr>
      <w:r>
        <w:rPr>
          <w:rFonts w:hint="eastAsia" w:ascii="宋体" w:hAnsi="宋体" w:cs="宋体"/>
          <w:sz w:val="24"/>
          <w:szCs w:val="21"/>
          <w:highlight w:val="none"/>
        </w:rPr>
        <w:t>（</w:t>
      </w:r>
      <w:r>
        <w:rPr>
          <w:rFonts w:hint="eastAsia" w:ascii="宋体" w:hAnsi="宋体" w:cs="宋体"/>
          <w:szCs w:val="21"/>
          <w:highlight w:val="none"/>
        </w:rPr>
        <w:t>附企业营业执照副本，税务登记证副本、</w:t>
      </w:r>
      <w:r>
        <w:rPr>
          <w:rFonts w:hint="eastAsia" w:ascii="宋体" w:hAnsi="宋体" w:cs="宋体"/>
          <w:kern w:val="10"/>
          <w:szCs w:val="21"/>
          <w:highlight w:val="none"/>
          <w:lang w:val="zh-CN"/>
        </w:rPr>
        <w:t>组织机构代码证副本（或三证合一营业执照）等有关资格证明文件扫描件）</w:t>
      </w:r>
    </w:p>
    <w:p w14:paraId="3A4EC4BF">
      <w:pPr>
        <w:spacing w:line="360" w:lineRule="auto"/>
        <w:rPr>
          <w:rFonts w:ascii="宋体" w:hAnsi="宋体"/>
          <w:sz w:val="24"/>
          <w:highlight w:val="none"/>
        </w:rPr>
      </w:pPr>
      <w:r>
        <w:rPr>
          <w:rFonts w:hint="eastAsia" w:ascii="宋体" w:hAnsi="宋体"/>
          <w:szCs w:val="21"/>
          <w:highlight w:val="none"/>
        </w:rPr>
        <w:t>注：按招标文件第二章“供应商须知前附表”5.1规定</w:t>
      </w:r>
      <w:r>
        <w:rPr>
          <w:rFonts w:hint="eastAsia" w:ascii="宋体" w:hAnsi="宋体" w:cs="宋体"/>
          <w:szCs w:val="21"/>
          <w:highlight w:val="none"/>
        </w:rPr>
        <w:t>逐项</w:t>
      </w:r>
      <w:r>
        <w:rPr>
          <w:rFonts w:hint="eastAsia" w:ascii="宋体" w:hAnsi="宋体"/>
          <w:szCs w:val="21"/>
          <w:highlight w:val="none"/>
        </w:rPr>
        <w:t>提供。</w:t>
      </w:r>
    </w:p>
    <w:p w14:paraId="217BF337">
      <w:pPr>
        <w:pStyle w:val="13"/>
        <w:widowControl w:val="0"/>
        <w:autoSpaceDE w:val="0"/>
        <w:autoSpaceDN w:val="0"/>
        <w:adjustRightInd w:val="0"/>
        <w:spacing w:before="0" w:beforeAutospacing="0" w:after="0" w:afterAutospacing="0"/>
        <w:rPr>
          <w:highlight w:val="none"/>
        </w:rPr>
      </w:pPr>
    </w:p>
    <w:p w14:paraId="543501C7">
      <w:pPr>
        <w:pStyle w:val="4"/>
        <w:widowControl/>
        <w:jc w:val="center"/>
        <w:rPr>
          <w:highlight w:val="none"/>
        </w:rPr>
      </w:pPr>
      <w:bookmarkStart w:id="134" w:name="_Toc478120102"/>
      <w:bookmarkStart w:id="135" w:name="_Toc16069"/>
      <w:bookmarkStart w:id="136" w:name="_Toc478120679"/>
      <w:bookmarkStart w:id="137" w:name="_Toc29044"/>
      <w:r>
        <w:rPr>
          <w:rFonts w:hint="eastAsia" w:eastAsia="宋体"/>
          <w:highlight w:val="none"/>
          <w:lang w:val="en-US" w:eastAsia="zh-CN"/>
        </w:rPr>
        <w:t>九</w:t>
      </w:r>
      <w:r>
        <w:rPr>
          <w:rFonts w:hint="eastAsia" w:ascii="Cambria" w:hAnsi="Cambria" w:eastAsia="宋体" w:cs="宋体"/>
          <w:highlight w:val="none"/>
        </w:rPr>
        <w:t>、供应商反商业贿赂</w:t>
      </w:r>
      <w:r>
        <w:rPr>
          <w:rFonts w:hint="eastAsia" w:ascii="Cambria" w:hAnsi="Cambria" w:eastAsia="宋体" w:cs="宋体"/>
          <w:highlight w:val="none"/>
          <w:lang w:val="en-US" w:eastAsia="zh-CN"/>
        </w:rPr>
        <w:t>承诺</w:t>
      </w:r>
      <w:r>
        <w:rPr>
          <w:rFonts w:hint="eastAsia" w:ascii="Cambria" w:hAnsi="Cambria" w:eastAsia="宋体" w:cs="宋体"/>
          <w:highlight w:val="none"/>
        </w:rPr>
        <w:t>书（固定格式）</w:t>
      </w:r>
      <w:bookmarkEnd w:id="134"/>
      <w:bookmarkEnd w:id="135"/>
      <w:bookmarkEnd w:id="136"/>
      <w:bookmarkEnd w:id="137"/>
    </w:p>
    <w:p w14:paraId="6B4BB93D">
      <w:pPr>
        <w:rPr>
          <w:highlight w:val="none"/>
        </w:rPr>
      </w:pPr>
    </w:p>
    <w:p w14:paraId="75B31017">
      <w:pPr>
        <w:spacing w:line="480" w:lineRule="auto"/>
        <w:rPr>
          <w:highlight w:val="none"/>
        </w:rPr>
      </w:pPr>
      <w:bookmarkStart w:id="138" w:name="_Toc478120103"/>
      <w:bookmarkStart w:id="139" w:name="_Toc478120680"/>
      <w:bookmarkStart w:id="140" w:name="_Toc16421"/>
      <w:r>
        <w:rPr>
          <w:rFonts w:hint="eastAsia" w:cs="宋体"/>
          <w:szCs w:val="21"/>
          <w:highlight w:val="none"/>
        </w:rPr>
        <w:t>我公司承诺：</w:t>
      </w:r>
      <w:bookmarkEnd w:id="138"/>
      <w:bookmarkEnd w:id="139"/>
      <w:bookmarkEnd w:id="140"/>
    </w:p>
    <w:p w14:paraId="405B60C8">
      <w:pPr>
        <w:spacing w:line="480" w:lineRule="auto"/>
        <w:ind w:firstLine="630" w:firstLineChars="300"/>
        <w:rPr>
          <w:rFonts w:ascii="宋体" w:cs="宋体"/>
          <w:highlight w:val="none"/>
        </w:rPr>
      </w:pPr>
      <w:bookmarkStart w:id="141" w:name="_Toc29169"/>
      <w:bookmarkStart w:id="142" w:name="_Toc478120104"/>
      <w:bookmarkStart w:id="143" w:name="_Toc478120681"/>
      <w:r>
        <w:rPr>
          <w:rFonts w:hint="eastAsia" w:ascii="宋体" w:hAnsi="宋体" w:cs="宋体"/>
          <w:szCs w:val="21"/>
          <w:highlight w:val="none"/>
        </w:rPr>
        <w:t xml:space="preserve">在 </w:t>
      </w:r>
      <w:r>
        <w:rPr>
          <w:rFonts w:hint="eastAsia" w:ascii="宋体" w:hAnsi="宋体" w:cs="宋体"/>
          <w:szCs w:val="21"/>
          <w:highlight w:val="none"/>
          <w:u w:val="single"/>
        </w:rPr>
        <w:t xml:space="preserve">                    （项目名称）  </w:t>
      </w:r>
      <w:r>
        <w:rPr>
          <w:rFonts w:hint="eastAsia" w:ascii="宋体" w:hAnsi="宋体" w:cs="宋体"/>
          <w:szCs w:val="21"/>
          <w:highlight w:val="none"/>
        </w:rPr>
        <w:t>招标活动中，我公司保证做到：</w:t>
      </w:r>
      <w:bookmarkEnd w:id="141"/>
      <w:bookmarkEnd w:id="142"/>
      <w:bookmarkEnd w:id="143"/>
    </w:p>
    <w:p w14:paraId="315C44FB">
      <w:pPr>
        <w:spacing w:line="480" w:lineRule="auto"/>
        <w:rPr>
          <w:highlight w:val="none"/>
        </w:rPr>
      </w:pPr>
      <w:bookmarkStart w:id="144" w:name="_Toc478120105"/>
      <w:bookmarkStart w:id="145" w:name="_Toc478120682"/>
      <w:bookmarkStart w:id="146" w:name="_Toc5352"/>
      <w:r>
        <w:rPr>
          <w:rFonts w:hint="eastAsia" w:cs="宋体"/>
          <w:szCs w:val="21"/>
          <w:highlight w:val="none"/>
        </w:rPr>
        <w:t>一、公平竞争参加本次招标活动。</w:t>
      </w:r>
      <w:bookmarkEnd w:id="144"/>
      <w:bookmarkEnd w:id="145"/>
      <w:bookmarkEnd w:id="146"/>
    </w:p>
    <w:p w14:paraId="38E141A2">
      <w:pPr>
        <w:spacing w:line="480" w:lineRule="auto"/>
        <w:rPr>
          <w:highlight w:val="none"/>
        </w:rPr>
      </w:pPr>
      <w:bookmarkStart w:id="147" w:name="_Toc478120106"/>
      <w:bookmarkStart w:id="148" w:name="_Toc8674"/>
      <w:bookmarkStart w:id="149" w:name="_Toc478120683"/>
      <w:r>
        <w:rPr>
          <w:rFonts w:hint="eastAsia" w:cs="宋体"/>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147"/>
      <w:bookmarkEnd w:id="148"/>
      <w:bookmarkEnd w:id="149"/>
    </w:p>
    <w:p w14:paraId="069C6033">
      <w:pPr>
        <w:spacing w:line="480" w:lineRule="auto"/>
        <w:rPr>
          <w:highlight w:val="none"/>
        </w:rPr>
      </w:pPr>
      <w:bookmarkStart w:id="150" w:name="_Toc478120684"/>
      <w:bookmarkStart w:id="151" w:name="_Toc478120107"/>
      <w:bookmarkStart w:id="152" w:name="_Toc31878"/>
      <w:r>
        <w:rPr>
          <w:rFonts w:hint="eastAsia" w:cs="宋体"/>
          <w:szCs w:val="21"/>
          <w:highlight w:val="none"/>
        </w:rPr>
        <w:t>三、若出现上述行为，我公司及参与投标的工作人员愿意接受按照国家法律法规等有关规定给予的处罚。</w:t>
      </w:r>
      <w:bookmarkEnd w:id="150"/>
      <w:bookmarkEnd w:id="151"/>
      <w:bookmarkEnd w:id="152"/>
    </w:p>
    <w:p w14:paraId="61E424BC">
      <w:pPr>
        <w:spacing w:line="480" w:lineRule="auto"/>
        <w:rPr>
          <w:highlight w:val="none"/>
        </w:rPr>
      </w:pPr>
    </w:p>
    <w:p w14:paraId="5B417E3A">
      <w:pPr>
        <w:spacing w:line="480" w:lineRule="auto"/>
        <w:rPr>
          <w:highlight w:val="none"/>
        </w:rPr>
      </w:pPr>
    </w:p>
    <w:p w14:paraId="138E5BF6">
      <w:pPr>
        <w:spacing w:line="480" w:lineRule="auto"/>
        <w:rPr>
          <w:highlight w:val="none"/>
        </w:rPr>
      </w:pPr>
    </w:p>
    <w:p w14:paraId="2DC9FC40">
      <w:pPr>
        <w:spacing w:line="480" w:lineRule="auto"/>
        <w:rPr>
          <w:highlight w:val="none"/>
        </w:rPr>
      </w:pPr>
    </w:p>
    <w:p w14:paraId="0D166A3B">
      <w:pPr>
        <w:autoSpaceDE w:val="0"/>
        <w:autoSpaceDN w:val="0"/>
        <w:adjustRightInd w:val="0"/>
        <w:spacing w:line="480" w:lineRule="auto"/>
        <w:jc w:val="left"/>
        <w:rPr>
          <w:rFonts w:ascii="宋体" w:cs="宋体"/>
          <w:spacing w:val="10"/>
          <w:kern w:val="0"/>
          <w:szCs w:val="21"/>
          <w:highlight w:val="none"/>
        </w:rPr>
      </w:pPr>
      <w:r>
        <w:rPr>
          <w:rFonts w:hint="eastAsia" w:ascii="宋体" w:hAnsi="宋体" w:cs="楷体"/>
          <w:szCs w:val="21"/>
          <w:highlight w:val="none"/>
        </w:rPr>
        <w:t>供应商：</w:t>
      </w:r>
      <w:r>
        <w:rPr>
          <w:rFonts w:hint="eastAsia" w:ascii="宋体" w:cs="宋体"/>
          <w:szCs w:val="21"/>
          <w:highlight w:val="none"/>
          <w:u w:val="single"/>
        </w:rPr>
        <w:t xml:space="preserve">                           </w:t>
      </w:r>
      <w:r>
        <w:rPr>
          <w:rFonts w:hint="eastAsia" w:ascii="宋体" w:hAnsi="宋体" w:cs="宋体"/>
          <w:kern w:val="0"/>
          <w:szCs w:val="21"/>
          <w:highlight w:val="none"/>
        </w:rPr>
        <w:t>（企业电子签章）</w:t>
      </w:r>
    </w:p>
    <w:p w14:paraId="27645270">
      <w:pPr>
        <w:autoSpaceDE w:val="0"/>
        <w:autoSpaceDN w:val="0"/>
        <w:adjustRightInd w:val="0"/>
        <w:spacing w:line="480" w:lineRule="auto"/>
        <w:jc w:val="left"/>
        <w:rPr>
          <w:rFonts w:hint="eastAsia" w:ascii="宋体" w:hAnsi="宋体"/>
          <w:szCs w:val="21"/>
          <w:highlight w:val="none"/>
        </w:rPr>
      </w:pPr>
      <w:r>
        <w:rPr>
          <w:rFonts w:hint="eastAsia" w:cs="宋体"/>
          <w:szCs w:val="21"/>
          <w:highlight w:val="none"/>
        </w:rPr>
        <w:t>法定代表人或委托代理人</w:t>
      </w:r>
      <w:r>
        <w:rPr>
          <w:rFonts w:hint="eastAsia" w:ascii="宋体" w:cs="宋体"/>
          <w:spacing w:val="10"/>
          <w:kern w:val="0"/>
          <w:szCs w:val="21"/>
          <w:highlight w:val="none"/>
        </w:rPr>
        <w:t>：</w:t>
      </w:r>
      <w:r>
        <w:rPr>
          <w:rFonts w:hint="eastAsia" w:ascii="宋体" w:cs="宋体"/>
          <w:szCs w:val="21"/>
          <w:highlight w:val="none"/>
          <w:u w:val="single"/>
        </w:rPr>
        <w:t xml:space="preserve">                           </w:t>
      </w:r>
      <w:r>
        <w:rPr>
          <w:rFonts w:hint="eastAsia" w:ascii="宋体" w:hAnsi="宋体" w:cs="宋体"/>
          <w:kern w:val="0"/>
          <w:szCs w:val="21"/>
          <w:highlight w:val="none"/>
        </w:rPr>
        <w:t>（个人电子签章）</w:t>
      </w:r>
    </w:p>
    <w:p w14:paraId="39749D8A">
      <w:pPr>
        <w:spacing w:line="480" w:lineRule="auto"/>
        <w:rPr>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cs="宋体"/>
          <w:szCs w:val="21"/>
          <w:highlight w:val="none"/>
        </w:rPr>
        <w:t xml:space="preserve">  </w:t>
      </w:r>
    </w:p>
    <w:p w14:paraId="1016B17C">
      <w:pPr>
        <w:rPr>
          <w:highlight w:val="none"/>
        </w:rPr>
      </w:pPr>
    </w:p>
    <w:p w14:paraId="2B5A0618">
      <w:pPr>
        <w:rPr>
          <w:highlight w:val="none"/>
        </w:rPr>
      </w:pPr>
    </w:p>
    <w:p w14:paraId="31FBAB61">
      <w:pPr>
        <w:rPr>
          <w:highlight w:val="none"/>
        </w:rPr>
      </w:pPr>
    </w:p>
    <w:p w14:paraId="73669995">
      <w:pPr>
        <w:rPr>
          <w:highlight w:val="none"/>
        </w:rPr>
      </w:pPr>
    </w:p>
    <w:p w14:paraId="60B73686">
      <w:pPr>
        <w:rPr>
          <w:highlight w:val="none"/>
        </w:rPr>
      </w:pPr>
    </w:p>
    <w:p w14:paraId="363E6A65">
      <w:pPr>
        <w:rPr>
          <w:highlight w:val="none"/>
        </w:rPr>
      </w:pPr>
    </w:p>
    <w:p w14:paraId="56F26C2F">
      <w:pPr>
        <w:rPr>
          <w:highlight w:val="none"/>
        </w:rPr>
      </w:pPr>
    </w:p>
    <w:p w14:paraId="5C22CDC6">
      <w:pPr>
        <w:rPr>
          <w:highlight w:val="none"/>
        </w:rPr>
      </w:pPr>
    </w:p>
    <w:p w14:paraId="3D24B46A">
      <w:pPr>
        <w:rPr>
          <w:highlight w:val="none"/>
        </w:rPr>
      </w:pPr>
    </w:p>
    <w:p w14:paraId="5C1410E6">
      <w:pPr>
        <w:shd w:val="clear" w:color="auto" w:fill="FFFFFF"/>
        <w:snapToGrid w:val="0"/>
        <w:spacing w:line="500" w:lineRule="exact"/>
        <w:jc w:val="center"/>
        <w:rPr>
          <w:rFonts w:ascii="Cambria" w:hAnsi="Cambria" w:eastAsia="Cambria" w:cs="Cambria"/>
          <w:b/>
          <w:sz w:val="30"/>
          <w:szCs w:val="30"/>
          <w:highlight w:val="none"/>
          <w:shd w:val="clear" w:color="auto" w:fill="FFFFFF"/>
        </w:rPr>
      </w:pPr>
    </w:p>
    <w:p w14:paraId="245174FA">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234A9E40">
      <w:pPr>
        <w:jc w:val="center"/>
        <w:rPr>
          <w:rFonts w:ascii="Cambria" w:hAnsi="Cambria" w:eastAsia="Cambria" w:cs="Cambria"/>
          <w:b/>
          <w:sz w:val="32"/>
          <w:szCs w:val="32"/>
          <w:highlight w:val="none"/>
        </w:rPr>
      </w:pPr>
      <w:r>
        <w:rPr>
          <w:rFonts w:hint="eastAsia" w:ascii="Cambria" w:hAnsi="Cambria" w:cs="宋体"/>
          <w:b/>
          <w:sz w:val="32"/>
          <w:szCs w:val="32"/>
          <w:highlight w:val="none"/>
          <w:lang w:bidi="ar"/>
        </w:rPr>
        <w:t>十、备品备件及附送工具清单</w:t>
      </w:r>
    </w:p>
    <w:p w14:paraId="0EA6EE7B">
      <w:pPr>
        <w:rPr>
          <w:sz w:val="30"/>
          <w:szCs w:val="30"/>
          <w:highlight w:val="none"/>
        </w:rPr>
      </w:pPr>
      <w:r>
        <w:rPr>
          <w:rFonts w:hint="eastAsia" w:ascii="Times New Roman" w:hAnsi="Times New Roman" w:cs="宋体"/>
          <w:sz w:val="30"/>
          <w:szCs w:val="30"/>
          <w:highlight w:val="none"/>
          <w:lang w:bidi="ar"/>
        </w:rPr>
        <w:t>　　　　　　　　　　　　　</w:t>
      </w:r>
    </w:p>
    <w:p w14:paraId="02036984">
      <w:pPr>
        <w:rPr>
          <w:sz w:val="30"/>
          <w:szCs w:val="30"/>
          <w:highlight w:val="none"/>
        </w:rPr>
      </w:pPr>
    </w:p>
    <w:p w14:paraId="488F21BC">
      <w:pPr>
        <w:rPr>
          <w:sz w:val="30"/>
          <w:szCs w:val="30"/>
          <w:highlight w:val="none"/>
        </w:rPr>
      </w:pPr>
      <w:r>
        <w:rPr>
          <w:rFonts w:hint="eastAsia" w:ascii="Times New Roman" w:hAnsi="Times New Roman" w:cs="宋体"/>
          <w:sz w:val="30"/>
          <w:szCs w:val="30"/>
          <w:highlight w:val="none"/>
          <w:lang w:bidi="ar"/>
        </w:rPr>
        <w:t>说明：</w:t>
      </w:r>
    </w:p>
    <w:p w14:paraId="255ACDC5">
      <w:pPr>
        <w:rPr>
          <w:sz w:val="30"/>
          <w:szCs w:val="30"/>
          <w:highlight w:val="none"/>
        </w:rPr>
      </w:pPr>
      <w:r>
        <w:rPr>
          <w:rFonts w:hint="eastAsia" w:ascii="Times New Roman" w:hAnsi="Times New Roman" w:cs="宋体"/>
          <w:sz w:val="30"/>
          <w:szCs w:val="30"/>
          <w:highlight w:val="none"/>
          <w:lang w:bidi="ar"/>
        </w:rPr>
        <w:t>本清单应列明附送备品备件的名称、数量、原产地及单价（如有）。</w:t>
      </w:r>
    </w:p>
    <w:p w14:paraId="61449E40">
      <w:pPr>
        <w:rPr>
          <w:sz w:val="30"/>
          <w:szCs w:val="30"/>
          <w:highlight w:val="none"/>
        </w:rPr>
      </w:pPr>
      <w:r>
        <w:rPr>
          <w:rFonts w:hint="eastAsia" w:ascii="Times New Roman" w:hAnsi="Times New Roman" w:cs="宋体"/>
          <w:sz w:val="30"/>
          <w:szCs w:val="30"/>
          <w:highlight w:val="none"/>
          <w:lang w:bidi="ar"/>
        </w:rPr>
        <w:t>本清单应列明附送专用工具的名称、数量、原产地及单价（如有）。</w:t>
      </w:r>
    </w:p>
    <w:p w14:paraId="1767B22A">
      <w:pPr>
        <w:pStyle w:val="8"/>
        <w:rPr>
          <w:rFonts w:hint="eastAsia"/>
          <w:highlight w:val="none"/>
        </w:rPr>
      </w:pPr>
    </w:p>
    <w:p w14:paraId="4DC8BD16">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646F0C79">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66A55659">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73631633">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588FA15A">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20728616">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707A11A5">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0DF2DEB9">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621247D1">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507D4062">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24B0A8B0">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1BDA0098">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406968B5">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6613F973">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78DC080E">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7E5485BF">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019A5099">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0E37EC5E">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7B93E463">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587EA79B">
      <w:pPr>
        <w:shd w:val="clear" w:color="auto" w:fill="FFFFFF"/>
        <w:snapToGrid w:val="0"/>
        <w:spacing w:line="500" w:lineRule="exact"/>
        <w:jc w:val="center"/>
        <w:rPr>
          <w:rFonts w:hint="eastAsia" w:ascii="Cambria" w:hAnsi="Cambria" w:cs="Cambria"/>
          <w:b/>
          <w:sz w:val="30"/>
          <w:szCs w:val="30"/>
          <w:highlight w:val="none"/>
          <w:shd w:val="clear" w:color="auto" w:fill="FFFFFF"/>
          <w:lang w:val="en-US" w:eastAsia="zh-CN"/>
        </w:rPr>
      </w:pPr>
    </w:p>
    <w:p w14:paraId="5816DE38">
      <w:pPr>
        <w:shd w:val="clear" w:color="auto" w:fill="FFFFFF"/>
        <w:snapToGrid w:val="0"/>
        <w:spacing w:line="500" w:lineRule="exact"/>
        <w:jc w:val="center"/>
        <w:rPr>
          <w:rFonts w:ascii="Cambria" w:hAnsi="Cambria" w:cs="宋体"/>
          <w:b/>
          <w:sz w:val="30"/>
          <w:szCs w:val="30"/>
          <w:highlight w:val="none"/>
          <w:shd w:val="clear" w:color="auto" w:fill="FFFFFF"/>
        </w:rPr>
      </w:pPr>
      <w:r>
        <w:rPr>
          <w:rFonts w:hint="eastAsia" w:ascii="Cambria" w:hAnsi="Cambria" w:cs="Cambria"/>
          <w:b/>
          <w:sz w:val="30"/>
          <w:szCs w:val="30"/>
          <w:highlight w:val="none"/>
          <w:shd w:val="clear" w:color="auto" w:fill="FFFFFF"/>
          <w:lang w:val="en-US" w:eastAsia="zh-CN"/>
        </w:rPr>
        <w:t>十一</w:t>
      </w:r>
      <w:r>
        <w:rPr>
          <w:rFonts w:hint="eastAsia" w:ascii="Cambria" w:hAnsi="Cambria" w:cs="宋体"/>
          <w:b/>
          <w:sz w:val="30"/>
          <w:szCs w:val="30"/>
          <w:highlight w:val="none"/>
          <w:shd w:val="clear" w:color="auto" w:fill="FFFFFF"/>
        </w:rPr>
        <w:t>、其他材料</w:t>
      </w:r>
    </w:p>
    <w:p w14:paraId="10D8AB2B">
      <w:pPr>
        <w:pStyle w:val="71"/>
        <w:rPr>
          <w:highlight w:val="none"/>
        </w:rPr>
      </w:pPr>
    </w:p>
    <w:p w14:paraId="5BD244C0">
      <w:pPr>
        <w:spacing w:line="480" w:lineRule="exact"/>
        <w:rPr>
          <w:rFonts w:ascii="宋体" w:cs="宋体"/>
          <w:spacing w:val="10"/>
          <w:kern w:val="0"/>
          <w:sz w:val="24"/>
          <w:szCs w:val="24"/>
          <w:highlight w:val="none"/>
        </w:rPr>
      </w:pPr>
      <w:r>
        <w:rPr>
          <w:rFonts w:hint="eastAsia" w:ascii="宋体" w:cs="宋体"/>
          <w:spacing w:val="10"/>
          <w:kern w:val="0"/>
          <w:sz w:val="24"/>
          <w:szCs w:val="24"/>
          <w:highlight w:val="none"/>
        </w:rPr>
        <w:t>1、供应商认为应附的其他材料。</w:t>
      </w:r>
    </w:p>
    <w:p w14:paraId="71AA97D6">
      <w:pPr>
        <w:spacing w:line="360" w:lineRule="auto"/>
        <w:rPr>
          <w:rFonts w:ascii="宋体" w:hAnsi="宋体" w:cs="宋体"/>
          <w:b/>
          <w:sz w:val="24"/>
          <w:szCs w:val="24"/>
          <w:highlight w:val="none"/>
        </w:rPr>
      </w:pPr>
    </w:p>
    <w:p w14:paraId="2D5F52FD">
      <w:pPr>
        <w:rPr>
          <w:highlight w:val="none"/>
        </w:rPr>
      </w:pPr>
    </w:p>
    <w:p w14:paraId="03AC91F1">
      <w:pPr>
        <w:rPr>
          <w:highlight w:val="none"/>
        </w:rPr>
      </w:pPr>
    </w:p>
    <w:p w14:paraId="0728079C">
      <w:pPr>
        <w:pStyle w:val="13"/>
        <w:widowControl w:val="0"/>
        <w:spacing w:before="0" w:beforeAutospacing="0" w:after="0" w:afterAutospacing="0"/>
        <w:jc w:val="both"/>
        <w:rPr>
          <w:highlight w:val="none"/>
        </w:rPr>
      </w:pPr>
    </w:p>
    <w:p w14:paraId="28C20F04">
      <w:pPr>
        <w:spacing w:beforeLines="50" w:afterLines="50" w:line="480" w:lineRule="auto"/>
        <w:rPr>
          <w:highlight w:val="none"/>
        </w:rPr>
      </w:pPr>
    </w:p>
    <w:p w14:paraId="01144D29">
      <w:pPr>
        <w:spacing w:beforeLines="50" w:afterLines="50" w:line="480" w:lineRule="auto"/>
        <w:rPr>
          <w:highlight w:val="none"/>
        </w:rPr>
      </w:pPr>
    </w:p>
    <w:p w14:paraId="48847DD7">
      <w:pPr>
        <w:spacing w:beforeLines="50" w:afterLines="50" w:line="480" w:lineRule="auto"/>
        <w:rPr>
          <w:highlight w:val="none"/>
        </w:rPr>
      </w:pPr>
      <w:r>
        <w:rPr>
          <w:szCs w:val="21"/>
          <w:highlight w:val="none"/>
        </w:rPr>
        <w:br w:type="page"/>
      </w:r>
    </w:p>
    <w:p w14:paraId="14FA9F9B">
      <w:pPr>
        <w:spacing w:beforeLines="50" w:afterLines="50" w:line="480" w:lineRule="auto"/>
        <w:rPr>
          <w:b/>
          <w:sz w:val="24"/>
          <w:szCs w:val="28"/>
          <w:highlight w:val="none"/>
        </w:rPr>
      </w:pPr>
      <w:r>
        <w:rPr>
          <w:b/>
          <w:sz w:val="24"/>
          <w:szCs w:val="28"/>
          <w:highlight w:val="none"/>
        </w:rPr>
        <w:t>2</w:t>
      </w:r>
      <w:r>
        <w:rPr>
          <w:rFonts w:hint="eastAsia" w:cs="宋体"/>
          <w:b/>
          <w:sz w:val="24"/>
          <w:szCs w:val="28"/>
          <w:highlight w:val="none"/>
        </w:rPr>
        <w:t>、</w:t>
      </w:r>
      <w:r>
        <w:rPr>
          <w:b/>
          <w:sz w:val="24"/>
          <w:szCs w:val="28"/>
          <w:highlight w:val="none"/>
        </w:rPr>
        <w:t xml:space="preserve">                              </w:t>
      </w:r>
      <w:r>
        <w:rPr>
          <w:rFonts w:hint="eastAsia" w:cs="宋体"/>
          <w:b/>
          <w:sz w:val="24"/>
          <w:szCs w:val="28"/>
          <w:highlight w:val="none"/>
        </w:rPr>
        <w:t>声明函</w:t>
      </w:r>
    </w:p>
    <w:p w14:paraId="4847ACA7">
      <w:pPr>
        <w:pStyle w:val="13"/>
        <w:widowControl w:val="0"/>
        <w:autoSpaceDE w:val="0"/>
        <w:autoSpaceDN w:val="0"/>
        <w:adjustRightInd w:val="0"/>
        <w:spacing w:before="0" w:beforeAutospacing="0" w:after="0" w:afterAutospacing="0"/>
        <w:rPr>
          <w:highlight w:val="none"/>
        </w:rPr>
      </w:pPr>
    </w:p>
    <w:p w14:paraId="7D4A3C00">
      <w:pPr>
        <w:tabs>
          <w:tab w:val="left" w:pos="1214"/>
        </w:tabs>
        <w:spacing w:beforeLines="50" w:afterLines="50" w:line="480" w:lineRule="auto"/>
        <w:rPr>
          <w:highlight w:val="none"/>
        </w:rPr>
      </w:pPr>
      <w:r>
        <w:rPr>
          <w:szCs w:val="21"/>
          <w:highlight w:val="none"/>
          <w:u w:val="single"/>
        </w:rPr>
        <w:tab/>
      </w:r>
      <w:r>
        <w:rPr>
          <w:rFonts w:hint="eastAsia" w:ascii="宋体" w:hAnsi="宋体" w:cs="宋体"/>
          <w:szCs w:val="21"/>
          <w:highlight w:val="none"/>
        </w:rPr>
        <w:t>（项目名称），我公司具有独立承担民事责任的能力,具有履行合同所必需的设备和专业技术能力及</w:t>
      </w:r>
      <w:r>
        <w:rPr>
          <w:rFonts w:hint="eastAsia" w:ascii="宋体" w:hAnsi="宋体" w:cs="宋体"/>
          <w:szCs w:val="21"/>
          <w:highlight w:val="none"/>
          <w:lang w:val="zh-TW"/>
        </w:rPr>
        <w:t>法律、行政法规规定的其他条件</w:t>
      </w:r>
      <w:r>
        <w:rPr>
          <w:rFonts w:hint="eastAsia" w:ascii="宋体" w:hAnsi="宋体" w:cs="宋体"/>
          <w:szCs w:val="21"/>
          <w:highlight w:val="none"/>
        </w:rPr>
        <w:t xml:space="preserve"> 。</w:t>
      </w:r>
    </w:p>
    <w:p w14:paraId="07123BF8">
      <w:pPr>
        <w:spacing w:line="360" w:lineRule="auto"/>
        <w:ind w:firstLine="420" w:firstLineChars="200"/>
        <w:rPr>
          <w:rFonts w:ascii="宋体" w:hAnsi="宋体" w:cs="宋体"/>
          <w:highlight w:val="none"/>
        </w:rPr>
      </w:pPr>
      <w:r>
        <w:rPr>
          <w:szCs w:val="21"/>
          <w:highlight w:val="none"/>
        </w:rPr>
        <w:tab/>
      </w:r>
    </w:p>
    <w:p w14:paraId="418BCBCC">
      <w:pPr>
        <w:spacing w:line="360" w:lineRule="auto"/>
        <w:ind w:firstLine="420" w:firstLineChars="200"/>
        <w:rPr>
          <w:rFonts w:ascii="宋体" w:hAnsi="宋体" w:cs="宋体"/>
          <w:highlight w:val="none"/>
        </w:rPr>
      </w:pPr>
    </w:p>
    <w:p w14:paraId="649186DA">
      <w:pPr>
        <w:spacing w:line="360" w:lineRule="exact"/>
        <w:jc w:val="right"/>
        <w:rPr>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（企业电子签章）</w:t>
      </w:r>
    </w:p>
    <w:p w14:paraId="0DD6938C">
      <w:pPr>
        <w:spacing w:line="360" w:lineRule="exact"/>
        <w:jc w:val="right"/>
        <w:rPr>
          <w:rFonts w:ascii="宋体" w:hAnsi="宋体" w:cs="宋体"/>
          <w:highlight w:val="none"/>
        </w:rPr>
      </w:pPr>
      <w:r>
        <w:rPr>
          <w:rFonts w:hint="eastAsia" w:ascii="宋体" w:hAnsi="宋体" w:cs="宋体"/>
          <w:szCs w:val="21"/>
          <w:highlight w:val="none"/>
        </w:rPr>
        <w:t xml:space="preserve">                            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（个人电子签章）</w:t>
      </w:r>
    </w:p>
    <w:p w14:paraId="3E3A854D">
      <w:pPr>
        <w:pStyle w:val="13"/>
        <w:widowControl w:val="0"/>
        <w:tabs>
          <w:tab w:val="left" w:pos="6621"/>
        </w:tabs>
        <w:autoSpaceDE w:val="0"/>
        <w:autoSpaceDN w:val="0"/>
        <w:adjustRightInd w:val="0"/>
        <w:spacing w:before="0" w:beforeAutospacing="0" w:after="0" w:afterAutospacing="0"/>
        <w:rPr>
          <w:highlight w:val="none"/>
        </w:rPr>
      </w:pPr>
      <w:r>
        <w:rPr>
          <w:rFonts w:hint="eastAsia"/>
          <w:szCs w:val="21"/>
          <w:highlight w:val="none"/>
        </w:rPr>
        <w:t xml:space="preserve">                                        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 xml:space="preserve"> 日</w:t>
      </w:r>
    </w:p>
    <w:p w14:paraId="1B7F1D9D">
      <w:pPr>
        <w:rPr>
          <w:highlight w:val="none"/>
        </w:rPr>
      </w:pPr>
      <w:r>
        <w:rPr>
          <w:rFonts w:hint="eastAsia"/>
          <w:highlight w:val="none"/>
        </w:rPr>
        <w:br w:type="page"/>
      </w:r>
    </w:p>
    <w:p w14:paraId="52838D36">
      <w:pPr>
        <w:pStyle w:val="4"/>
        <w:rPr>
          <w:rFonts w:hint="eastAsia" w:eastAsia="黑体"/>
          <w:highlight w:val="none"/>
          <w:lang w:val="en-US" w:eastAsia="zh-CN"/>
        </w:rPr>
      </w:pPr>
      <w:r>
        <w:rPr>
          <w:rFonts w:hint="eastAsia"/>
          <w:highlight w:val="none"/>
        </w:rPr>
        <w:t>3、</w:t>
      </w:r>
      <w:r>
        <w:rPr>
          <w:rFonts w:hint="eastAsia" w:ascii="黑体" w:hAnsi="黑体"/>
          <w:highlight w:val="none"/>
        </w:rPr>
        <w:t>参加政府采购活动前三年内，在经营活动中没有重大违法记录声明</w:t>
      </w:r>
      <w:r>
        <w:rPr>
          <w:rFonts w:hint="eastAsia" w:ascii="黑体" w:hAnsi="黑体"/>
          <w:highlight w:val="none"/>
          <w:lang w:val="en-US" w:eastAsia="zh-CN"/>
        </w:rPr>
        <w:t>函</w:t>
      </w:r>
    </w:p>
    <w:p w14:paraId="1461290A">
      <w:pPr>
        <w:pStyle w:val="4"/>
        <w:jc w:val="center"/>
        <w:rPr>
          <w:highlight w:val="none"/>
        </w:rPr>
      </w:pPr>
      <w:r>
        <w:rPr>
          <w:sz w:val="28"/>
          <w:szCs w:val="28"/>
          <w:highlight w:val="none"/>
        </w:rPr>
        <w:t xml:space="preserve">     </w:t>
      </w:r>
      <w:r>
        <w:rPr>
          <w:highlight w:val="none"/>
        </w:rPr>
        <w:t xml:space="preserve">                      </w:t>
      </w:r>
    </w:p>
    <w:p w14:paraId="61DB1B85">
      <w:pPr>
        <w:pStyle w:val="77"/>
        <w:rPr>
          <w:highlight w:val="none"/>
        </w:rPr>
      </w:pPr>
      <w:r>
        <w:rPr>
          <w:highlight w:val="none"/>
        </w:rPr>
        <w:t xml:space="preserve"> </w:t>
      </w:r>
    </w:p>
    <w:p w14:paraId="796F68AF">
      <w:pPr>
        <w:snapToGrid w:val="0"/>
        <w:spacing w:line="360" w:lineRule="auto"/>
        <w:rPr>
          <w:rFonts w:ascii="宋体"/>
          <w:highlight w:val="none"/>
          <w:u w:val="single"/>
        </w:rPr>
      </w:pPr>
      <w:r>
        <w:rPr>
          <w:rFonts w:hint="eastAsia" w:ascii="宋体" w:hAnsi="宋体"/>
          <w:highlight w:val="none"/>
          <w:u w:val="single"/>
        </w:rPr>
        <w:t>（采购人）         ：</w:t>
      </w:r>
    </w:p>
    <w:p w14:paraId="488898FF">
      <w:pPr>
        <w:pStyle w:val="71"/>
        <w:spacing w:line="360" w:lineRule="auto"/>
        <w:rPr>
          <w:rFonts w:hAnsi="宋体"/>
          <w:sz w:val="21"/>
          <w:szCs w:val="21"/>
          <w:highlight w:val="none"/>
        </w:rPr>
      </w:pPr>
      <w:r>
        <w:rPr>
          <w:rFonts w:hint="eastAsia" w:hAnsi="宋体"/>
          <w:sz w:val="21"/>
          <w:szCs w:val="21"/>
          <w:highlight w:val="none"/>
        </w:rPr>
        <w:t xml:space="preserve"> </w:t>
      </w:r>
    </w:p>
    <w:p w14:paraId="2D6ECD47">
      <w:pPr>
        <w:autoSpaceDE w:val="0"/>
        <w:autoSpaceDN w:val="0"/>
        <w:spacing w:line="360" w:lineRule="auto"/>
        <w:ind w:firstLine="464" w:firstLineChars="221"/>
        <w:rPr>
          <w:rFonts w:ascii="宋体"/>
          <w:highlight w:val="none"/>
        </w:rPr>
      </w:pPr>
      <w:r>
        <w:rPr>
          <w:rFonts w:hint="eastAsia" w:ascii="宋体" w:hAnsi="宋体"/>
          <w:highlight w:val="none"/>
        </w:rPr>
        <w:t>我公司在此声明</w:t>
      </w:r>
      <w:r>
        <w:rPr>
          <w:rFonts w:hint="eastAsia" w:ascii="宋体" w:hAnsi="宋体"/>
          <w:b/>
          <w:bCs/>
          <w:highlight w:val="none"/>
        </w:rPr>
        <w:t>：</w:t>
      </w:r>
      <w:r>
        <w:rPr>
          <w:rFonts w:hint="eastAsia" w:ascii="宋体" w:hAnsi="宋体"/>
          <w:highlight w:val="none"/>
        </w:rPr>
        <w:t>最近三年政府采购活动内无出现骗取中标或严重违约或重大质量问题事件发生。如有不实，自愿放弃投标资格并愿意承担因我方就此弄虚作假所引起的一切法律后果。</w:t>
      </w:r>
    </w:p>
    <w:p w14:paraId="45A921B1">
      <w:pPr>
        <w:autoSpaceDE w:val="0"/>
        <w:autoSpaceDN w:val="0"/>
        <w:spacing w:line="360" w:lineRule="auto"/>
        <w:ind w:firstLine="480"/>
        <w:rPr>
          <w:rFonts w:ascii="宋体"/>
          <w:sz w:val="24"/>
          <w:szCs w:val="24"/>
          <w:highlight w:val="none"/>
        </w:rPr>
      </w:pPr>
    </w:p>
    <w:p w14:paraId="38EE1AE9">
      <w:pPr>
        <w:pStyle w:val="71"/>
        <w:spacing w:line="360" w:lineRule="auto"/>
        <w:rPr>
          <w:rFonts w:hAnsi="宋体"/>
          <w:highlight w:val="none"/>
        </w:rPr>
      </w:pPr>
      <w:r>
        <w:rPr>
          <w:rFonts w:hint="eastAsia" w:hAnsi="宋体"/>
          <w:highlight w:val="none"/>
        </w:rPr>
        <w:t xml:space="preserve"> </w:t>
      </w:r>
    </w:p>
    <w:p w14:paraId="0288FB05">
      <w:pPr>
        <w:pStyle w:val="71"/>
        <w:spacing w:line="360" w:lineRule="auto"/>
        <w:rPr>
          <w:rFonts w:hAnsi="宋体"/>
          <w:highlight w:val="none"/>
        </w:rPr>
      </w:pPr>
      <w:r>
        <w:rPr>
          <w:rFonts w:hint="eastAsia" w:hAnsi="宋体"/>
          <w:highlight w:val="none"/>
        </w:rPr>
        <w:t xml:space="preserve"> </w:t>
      </w:r>
    </w:p>
    <w:p w14:paraId="3F11785F">
      <w:pPr>
        <w:spacing w:line="360" w:lineRule="exact"/>
        <w:jc w:val="right"/>
        <w:rPr>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（企业电子签章）</w:t>
      </w:r>
    </w:p>
    <w:p w14:paraId="3C9386BD">
      <w:pPr>
        <w:spacing w:line="360" w:lineRule="exact"/>
        <w:jc w:val="right"/>
        <w:rPr>
          <w:color w:val="000000"/>
          <w:highlight w:val="none"/>
        </w:rPr>
      </w:pPr>
      <w:r>
        <w:rPr>
          <w:rFonts w:hint="eastAsia" w:ascii="宋体" w:hAnsi="宋体" w:cs="宋体"/>
          <w:szCs w:val="21"/>
          <w:highlight w:val="none"/>
        </w:rPr>
        <w:t xml:space="preserve">                            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（个人电子签章）</w:t>
      </w: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2A88756">
      <w:pPr>
        <w:pStyle w:val="78"/>
        <w:tabs>
          <w:tab w:val="left" w:pos="811"/>
        </w:tabs>
        <w:jc w:val="left"/>
        <w:rPr>
          <w:rFonts w:hint="eastAsia"/>
          <w:b/>
          <w:bCs/>
          <w:szCs w:val="32"/>
          <w:highlight w:val="none"/>
          <w:lang w:val="en-US" w:eastAsia="zh-CN"/>
        </w:rPr>
      </w:pPr>
    </w:p>
    <w:p w14:paraId="54C323B9">
      <w:pPr>
        <w:pStyle w:val="78"/>
        <w:tabs>
          <w:tab w:val="left" w:pos="811"/>
        </w:tabs>
        <w:jc w:val="left"/>
        <w:rPr>
          <w:rFonts w:hint="eastAsia"/>
          <w:b/>
          <w:bCs/>
          <w:szCs w:val="32"/>
          <w:highlight w:val="none"/>
          <w:lang w:val="en-US" w:eastAsia="zh-CN"/>
        </w:rPr>
      </w:pPr>
    </w:p>
    <w:p w14:paraId="047DE2A4">
      <w:pPr>
        <w:pStyle w:val="78"/>
        <w:tabs>
          <w:tab w:val="left" w:pos="811"/>
        </w:tabs>
        <w:jc w:val="left"/>
        <w:rPr>
          <w:rFonts w:hint="eastAsia"/>
          <w:b/>
          <w:bCs/>
          <w:szCs w:val="32"/>
          <w:highlight w:val="none"/>
        </w:rPr>
      </w:pPr>
      <w:r>
        <w:rPr>
          <w:rFonts w:hint="eastAsia"/>
          <w:b/>
          <w:bCs/>
          <w:szCs w:val="32"/>
          <w:highlight w:val="none"/>
          <w:lang w:val="en-US" w:eastAsia="zh-CN"/>
        </w:rPr>
        <w:t>4</w:t>
      </w:r>
      <w:r>
        <w:rPr>
          <w:rFonts w:hint="eastAsia"/>
          <w:b/>
          <w:bCs/>
          <w:szCs w:val="32"/>
          <w:highlight w:val="none"/>
        </w:rPr>
        <w:t>、我公司承诺独立制作、修改和上传磋商响应文件，并承担因“硬件特征码一致”所造成的不良后果。</w:t>
      </w:r>
    </w:p>
    <w:p w14:paraId="45691804">
      <w:pPr>
        <w:pStyle w:val="78"/>
        <w:tabs>
          <w:tab w:val="left" w:pos="811"/>
        </w:tabs>
        <w:ind w:left="420"/>
        <w:jc w:val="left"/>
        <w:rPr>
          <w:rFonts w:hint="eastAsia"/>
          <w:b/>
          <w:bCs/>
          <w:szCs w:val="32"/>
          <w:highlight w:val="none"/>
        </w:rPr>
      </w:pPr>
    </w:p>
    <w:p w14:paraId="4C24CB76">
      <w:pPr>
        <w:autoSpaceDE w:val="0"/>
        <w:autoSpaceDN w:val="0"/>
        <w:adjustRightInd w:val="0"/>
        <w:spacing w:line="560" w:lineRule="atLeast"/>
        <w:jc w:val="right"/>
        <w:rPr>
          <w:rFonts w:ascii="宋体"/>
          <w:spacing w:val="10"/>
          <w:kern w:val="0"/>
          <w:szCs w:val="21"/>
          <w:highlight w:val="none"/>
        </w:rPr>
      </w:pPr>
      <w:r>
        <w:rPr>
          <w:rFonts w:hint="eastAsia" w:ascii="Times New Roman" w:hAnsi="Times New Roman"/>
          <w:bCs/>
          <w:sz w:val="24"/>
          <w:szCs w:val="22"/>
          <w:highlight w:val="none"/>
        </w:rPr>
        <w:t>供应商名称</w:t>
      </w:r>
      <w:r>
        <w:rPr>
          <w:rFonts w:hint="eastAsia" w:ascii="宋体"/>
          <w:spacing w:val="10"/>
          <w:kern w:val="0"/>
          <w:szCs w:val="21"/>
          <w:highlight w:val="none"/>
        </w:rPr>
        <w:t>：</w:t>
      </w:r>
      <w:r>
        <w:rPr>
          <w:rFonts w:hint="eastAsia" w:ascii="宋体"/>
          <w:szCs w:val="21"/>
          <w:highlight w:val="none"/>
          <w:u w:val="single"/>
        </w:rPr>
        <w:t xml:space="preserve">                           </w:t>
      </w:r>
      <w:r>
        <w:rPr>
          <w:rFonts w:hint="eastAsia" w:ascii="宋体" w:hAnsi="宋体" w:cs="宋体"/>
          <w:kern w:val="0"/>
          <w:szCs w:val="21"/>
          <w:highlight w:val="none"/>
        </w:rPr>
        <w:t>（企业电子</w:t>
      </w:r>
      <w:r>
        <w:rPr>
          <w:rFonts w:hint="eastAsia" w:ascii="宋体" w:hAnsi="宋体" w:cs="宋体"/>
          <w:szCs w:val="21"/>
          <w:highlight w:val="none"/>
          <w:lang w:bidi="ar"/>
        </w:rPr>
        <w:t>签章</w:t>
      </w:r>
      <w:r>
        <w:rPr>
          <w:rFonts w:hint="eastAsia" w:ascii="宋体" w:hAnsi="宋体" w:cs="宋体"/>
          <w:kern w:val="0"/>
          <w:szCs w:val="21"/>
          <w:highlight w:val="none"/>
        </w:rPr>
        <w:t>）</w:t>
      </w:r>
    </w:p>
    <w:p w14:paraId="15B4B1DB">
      <w:pPr>
        <w:autoSpaceDE w:val="0"/>
        <w:autoSpaceDN w:val="0"/>
        <w:adjustRightInd w:val="0"/>
        <w:spacing w:line="360" w:lineRule="auto"/>
        <w:jc w:val="right"/>
        <w:rPr>
          <w:rFonts w:ascii="宋体"/>
          <w:spacing w:val="10"/>
          <w:kern w:val="0"/>
          <w:szCs w:val="21"/>
          <w:highlight w:val="none"/>
        </w:rPr>
      </w:pPr>
      <w:r>
        <w:rPr>
          <w:rFonts w:hint="eastAsia"/>
          <w:szCs w:val="21"/>
          <w:highlight w:val="none"/>
        </w:rPr>
        <w:t>法定代表人或委托代理人</w:t>
      </w:r>
      <w:r>
        <w:rPr>
          <w:rFonts w:hint="eastAsia" w:ascii="宋体"/>
          <w:spacing w:val="10"/>
          <w:kern w:val="0"/>
          <w:szCs w:val="21"/>
          <w:highlight w:val="none"/>
        </w:rPr>
        <w:t>：</w:t>
      </w:r>
      <w:r>
        <w:rPr>
          <w:rFonts w:hint="eastAsia" w:ascii="宋体"/>
          <w:szCs w:val="21"/>
          <w:highlight w:val="none"/>
          <w:u w:val="single"/>
        </w:rPr>
        <w:t xml:space="preserve">                           </w:t>
      </w:r>
      <w:r>
        <w:rPr>
          <w:rFonts w:hint="eastAsia" w:ascii="宋体" w:hAnsi="宋体" w:cs="宋体"/>
          <w:kern w:val="0"/>
          <w:szCs w:val="21"/>
          <w:highlight w:val="none"/>
        </w:rPr>
        <w:t>（个人电子</w:t>
      </w:r>
      <w:r>
        <w:rPr>
          <w:rFonts w:hint="eastAsia" w:ascii="宋体" w:hAnsi="宋体" w:cs="宋体"/>
          <w:szCs w:val="21"/>
          <w:highlight w:val="none"/>
          <w:lang w:bidi="ar"/>
        </w:rPr>
        <w:t>签章</w:t>
      </w:r>
      <w:r>
        <w:rPr>
          <w:rFonts w:hint="eastAsia" w:ascii="宋体" w:hAnsi="宋体" w:cs="宋体"/>
          <w:kern w:val="0"/>
          <w:szCs w:val="21"/>
          <w:highlight w:val="none"/>
        </w:rPr>
        <w:t>）</w:t>
      </w:r>
    </w:p>
    <w:p w14:paraId="305DC195">
      <w:pPr>
        <w:spacing w:line="360" w:lineRule="auto"/>
        <w:jc w:val="right"/>
        <w:rPr>
          <w:rFonts w:ascii="仿宋_GB2312" w:eastAsia="仿宋_GB2312" w:cs="仿宋_GB2312"/>
          <w:b/>
          <w:color w:val="000000"/>
          <w:kern w:val="44"/>
          <w:sz w:val="32"/>
          <w:szCs w:val="32"/>
          <w:highlight w:val="none"/>
        </w:rPr>
      </w:pPr>
      <w:r>
        <w:rPr>
          <w:rFonts w:hint="eastAsia" w:ascii="宋体"/>
          <w:spacing w:val="10"/>
          <w:kern w:val="0"/>
          <w:szCs w:val="21"/>
          <w:highlight w:val="none"/>
        </w:rPr>
        <w:t>日期：</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年</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月</w:t>
      </w:r>
      <w:r>
        <w:rPr>
          <w:rFonts w:hint="eastAsia" w:ascii="宋体" w:hAnsi="宋体" w:cs="微软雅黑"/>
          <w:kern w:val="0"/>
          <w:szCs w:val="21"/>
          <w:highlight w:val="none"/>
          <w:u w:val="single"/>
        </w:rPr>
        <w:t xml:space="preserve">     </w:t>
      </w:r>
      <w:r>
        <w:rPr>
          <w:rFonts w:hint="eastAsia" w:ascii="宋体" w:hAnsi="宋体" w:cs="微软雅黑"/>
          <w:kern w:val="0"/>
          <w:szCs w:val="21"/>
          <w:highlight w:val="none"/>
        </w:rPr>
        <w:t>日</w:t>
      </w:r>
      <w:r>
        <w:rPr>
          <w:rFonts w:ascii="仿宋_GB2312" w:eastAsia="仿宋_GB2312" w:cs="仿宋_GB2312"/>
          <w:b/>
          <w:color w:val="000000"/>
          <w:kern w:val="44"/>
          <w:sz w:val="32"/>
          <w:szCs w:val="32"/>
          <w:highlight w:val="none"/>
        </w:rPr>
        <w:br w:type="page"/>
      </w:r>
    </w:p>
    <w:p w14:paraId="7191D536">
      <w:pPr>
        <w:spacing w:line="440" w:lineRule="exact"/>
        <w:jc w:val="left"/>
        <w:rPr>
          <w:rFonts w:ascii="仿宋_GB2312" w:eastAsia="仿宋_GB2312" w:cs="仿宋_GB2312"/>
          <w:b/>
          <w:kern w:val="44"/>
          <w:sz w:val="32"/>
          <w:szCs w:val="32"/>
          <w:highlight w:val="none"/>
        </w:rPr>
      </w:pPr>
      <w:r>
        <w:rPr>
          <w:rFonts w:hint="eastAsia" w:ascii="仿宋_GB2312" w:eastAsia="仿宋_GB2312" w:cs="仿宋_GB2312"/>
          <w:b/>
          <w:kern w:val="44"/>
          <w:sz w:val="32"/>
          <w:szCs w:val="32"/>
          <w:highlight w:val="none"/>
        </w:rPr>
        <w:t xml:space="preserve">附件1  </w:t>
      </w:r>
    </w:p>
    <w:p w14:paraId="6F5A945E">
      <w:pPr>
        <w:spacing w:line="440" w:lineRule="exact"/>
        <w:jc w:val="center"/>
        <w:rPr>
          <w:rFonts w:ascii="宋体"/>
          <w:b/>
          <w:bCs/>
          <w:sz w:val="32"/>
          <w:szCs w:val="32"/>
          <w:highlight w:val="none"/>
        </w:rPr>
      </w:pPr>
      <w:r>
        <w:rPr>
          <w:rFonts w:hint="eastAsia" w:ascii="宋体" w:hAnsi="宋体" w:cs="宋体"/>
          <w:b/>
          <w:bCs/>
          <w:sz w:val="32"/>
          <w:szCs w:val="32"/>
          <w:highlight w:val="none"/>
        </w:rPr>
        <w:t>中小企业声明函</w:t>
      </w:r>
    </w:p>
    <w:p w14:paraId="402414BD">
      <w:pPr>
        <w:spacing w:line="440" w:lineRule="exact"/>
        <w:ind w:firstLine="2833" w:firstLineChars="1176"/>
        <w:rPr>
          <w:rFonts w:ascii="宋体"/>
          <w:b/>
          <w:bCs/>
          <w:sz w:val="24"/>
          <w:szCs w:val="24"/>
          <w:highlight w:val="none"/>
        </w:rPr>
      </w:pPr>
    </w:p>
    <w:p w14:paraId="1D05D1A8">
      <w:pPr>
        <w:spacing w:line="44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本公司（联合体）郑重声明，根据《政府采购促进中小企业发展管理办法》（财库﹝2020﹞46 号）的规定，本公司 （联合体）参加</w:t>
      </w:r>
      <w:r>
        <w:rPr>
          <w:rFonts w:hint="eastAsia" w:ascii="宋体" w:hAnsi="宋体" w:cs="宋体"/>
          <w:sz w:val="28"/>
          <w:szCs w:val="28"/>
          <w:highlight w:val="none"/>
          <w:u w:val="single"/>
        </w:rPr>
        <w:t>（单位名称）</w:t>
      </w:r>
      <w:r>
        <w:rPr>
          <w:rFonts w:hint="eastAsia" w:ascii="宋体" w:hAnsi="宋体" w:cs="宋体"/>
          <w:sz w:val="28"/>
          <w:szCs w:val="28"/>
          <w:highlight w:val="none"/>
        </w:rPr>
        <w:t>的</w:t>
      </w:r>
      <w:r>
        <w:rPr>
          <w:rFonts w:hint="eastAsia" w:ascii="宋体" w:hAnsi="宋体" w:cs="宋体"/>
          <w:sz w:val="28"/>
          <w:szCs w:val="28"/>
          <w:highlight w:val="none"/>
          <w:u w:val="single"/>
        </w:rPr>
        <w:t>（项目名称）</w:t>
      </w:r>
      <w:r>
        <w:rPr>
          <w:rFonts w:hint="eastAsia" w:ascii="宋体" w:hAnsi="宋体" w:cs="宋体"/>
          <w:sz w:val="28"/>
          <w:szCs w:val="28"/>
          <w:highlight w:val="none"/>
        </w:rPr>
        <w:t>采购活动，服务全部由符合政策要求的中小企业承接。相关企业（含联合体中的中小企业、签订分包意向协议的中小企业）的具体情况如下：</w:t>
      </w:r>
    </w:p>
    <w:p w14:paraId="55E484D8">
      <w:pPr>
        <w:spacing w:line="440" w:lineRule="exact"/>
        <w:ind w:firstLine="700" w:firstLineChars="250"/>
        <w:rPr>
          <w:rFonts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u w:val="single"/>
        </w:rPr>
        <w:t>（标的名称     ）</w:t>
      </w:r>
      <w:r>
        <w:rPr>
          <w:rFonts w:hint="eastAsia" w:ascii="宋体" w:hAnsi="宋体" w:cs="宋体"/>
          <w:sz w:val="28"/>
          <w:szCs w:val="28"/>
          <w:highlight w:val="none"/>
        </w:rPr>
        <w:t>，属于</w:t>
      </w:r>
      <w:r>
        <w:rPr>
          <w:rFonts w:hint="eastAsia" w:ascii="宋体" w:hAnsi="宋体" w:cs="宋体"/>
          <w:sz w:val="28"/>
          <w:szCs w:val="28"/>
          <w:highlight w:val="none"/>
          <w:u w:val="single"/>
        </w:rPr>
        <w:t>（采购文件中明确的所属行业    ）</w:t>
      </w:r>
      <w:r>
        <w:rPr>
          <w:rFonts w:hint="eastAsia" w:ascii="宋体" w:hAnsi="宋体" w:cs="宋体"/>
          <w:sz w:val="28"/>
          <w:szCs w:val="28"/>
          <w:highlight w:val="none"/>
        </w:rPr>
        <w:t>；承建（承接）企业为</w:t>
      </w:r>
      <w:r>
        <w:rPr>
          <w:rFonts w:hint="eastAsia" w:ascii="宋体" w:hAnsi="宋体" w:cs="宋体"/>
          <w:sz w:val="28"/>
          <w:szCs w:val="28"/>
          <w:highlight w:val="none"/>
          <w:u w:val="single"/>
        </w:rPr>
        <w:t>（企业名称    ）</w:t>
      </w:r>
      <w:r>
        <w:rPr>
          <w:rFonts w:hint="eastAsia" w:ascii="宋体" w:hAnsi="宋体" w:cs="宋体"/>
          <w:sz w:val="28"/>
          <w:szCs w:val="28"/>
          <w:highlight w:val="none"/>
        </w:rPr>
        <w:t>，从业人员</w:t>
      </w:r>
      <w:r>
        <w:rPr>
          <w:rFonts w:hint="eastAsia" w:ascii="宋体" w:hAnsi="宋体" w:cs="宋体"/>
          <w:sz w:val="28"/>
          <w:szCs w:val="28"/>
          <w:highlight w:val="none"/>
          <w:u w:val="single"/>
        </w:rPr>
        <w:t xml:space="preserve">    </w:t>
      </w:r>
      <w:r>
        <w:rPr>
          <w:rFonts w:hint="eastAsia" w:ascii="宋体" w:hAnsi="宋体" w:cs="宋体"/>
          <w:sz w:val="28"/>
          <w:szCs w:val="28"/>
          <w:highlight w:val="none"/>
        </w:rPr>
        <w:t>人，营业收入为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万元，资产总额为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万元，属于</w:t>
      </w:r>
      <w:r>
        <w:rPr>
          <w:rFonts w:hint="eastAsia" w:ascii="宋体" w:hAnsi="宋体" w:cs="宋体"/>
          <w:sz w:val="28"/>
          <w:szCs w:val="28"/>
          <w:highlight w:val="none"/>
          <w:u w:val="single"/>
        </w:rPr>
        <w:t>（中型企业、小型企业、微型企业）</w:t>
      </w:r>
      <w:r>
        <w:rPr>
          <w:rFonts w:hint="eastAsia" w:ascii="宋体" w:hAnsi="宋体" w:cs="宋体"/>
          <w:sz w:val="28"/>
          <w:szCs w:val="28"/>
          <w:highlight w:val="none"/>
        </w:rPr>
        <w:t>；</w:t>
      </w:r>
    </w:p>
    <w:p w14:paraId="33554377">
      <w:pPr>
        <w:spacing w:line="440" w:lineRule="exact"/>
        <w:ind w:firstLine="700" w:firstLineChars="250"/>
        <w:rPr>
          <w:rFonts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u w:val="single"/>
        </w:rPr>
        <w:t>（标的名称     ）</w:t>
      </w:r>
      <w:r>
        <w:rPr>
          <w:rFonts w:hint="eastAsia" w:ascii="宋体" w:hAnsi="宋体" w:cs="宋体"/>
          <w:sz w:val="28"/>
          <w:szCs w:val="28"/>
          <w:highlight w:val="none"/>
        </w:rPr>
        <w:t>，属于</w:t>
      </w:r>
      <w:r>
        <w:rPr>
          <w:rFonts w:hint="eastAsia" w:ascii="宋体" w:hAnsi="宋体" w:cs="宋体"/>
          <w:sz w:val="28"/>
          <w:szCs w:val="28"/>
          <w:highlight w:val="none"/>
          <w:u w:val="single"/>
        </w:rPr>
        <w:t>（采购文件中明确的所属行业    ）</w:t>
      </w:r>
      <w:r>
        <w:rPr>
          <w:rFonts w:hint="eastAsia" w:ascii="宋体" w:hAnsi="宋体" w:cs="宋体"/>
          <w:sz w:val="28"/>
          <w:szCs w:val="28"/>
          <w:highlight w:val="none"/>
        </w:rPr>
        <w:t>；承建（承接）企业为</w:t>
      </w:r>
      <w:r>
        <w:rPr>
          <w:rFonts w:hint="eastAsia" w:ascii="宋体" w:hAnsi="宋体" w:cs="宋体"/>
          <w:sz w:val="28"/>
          <w:szCs w:val="28"/>
          <w:highlight w:val="none"/>
          <w:u w:val="single"/>
        </w:rPr>
        <w:t>（企业名称   ）</w:t>
      </w:r>
      <w:r>
        <w:rPr>
          <w:rFonts w:hint="eastAsia" w:ascii="宋体" w:hAnsi="宋体" w:cs="宋体"/>
          <w:sz w:val="28"/>
          <w:szCs w:val="28"/>
          <w:highlight w:val="none"/>
        </w:rPr>
        <w:t>，从业人员</w:t>
      </w:r>
      <w:r>
        <w:rPr>
          <w:rFonts w:hint="eastAsia" w:ascii="宋体" w:hAnsi="宋体" w:cs="宋体"/>
          <w:sz w:val="28"/>
          <w:szCs w:val="28"/>
          <w:highlight w:val="none"/>
          <w:u w:val="single"/>
        </w:rPr>
        <w:t xml:space="preserve">   </w:t>
      </w:r>
      <w:r>
        <w:rPr>
          <w:rFonts w:hint="eastAsia" w:ascii="宋体" w:hAnsi="宋体" w:cs="宋体"/>
          <w:sz w:val="28"/>
          <w:szCs w:val="28"/>
          <w:highlight w:val="none"/>
        </w:rPr>
        <w:t>人，营业收入为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万元，资产总额为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万元，属于</w:t>
      </w:r>
      <w:r>
        <w:rPr>
          <w:rFonts w:hint="eastAsia" w:ascii="宋体" w:hAnsi="宋体" w:cs="宋体"/>
          <w:sz w:val="28"/>
          <w:szCs w:val="28"/>
          <w:highlight w:val="none"/>
          <w:u w:val="single"/>
        </w:rPr>
        <w:t>（中型企业、小型企业、微型企业）</w:t>
      </w:r>
      <w:r>
        <w:rPr>
          <w:rFonts w:hint="eastAsia" w:ascii="宋体" w:hAnsi="宋体" w:cs="宋体"/>
          <w:sz w:val="28"/>
          <w:szCs w:val="28"/>
          <w:highlight w:val="none"/>
        </w:rPr>
        <w:t>；</w:t>
      </w:r>
    </w:p>
    <w:p w14:paraId="7442B3AC">
      <w:pPr>
        <w:spacing w:line="440" w:lineRule="exact"/>
        <w:ind w:firstLine="700" w:firstLineChars="250"/>
        <w:rPr>
          <w:rFonts w:ascii="宋体" w:hAnsi="宋体" w:cs="宋体"/>
          <w:sz w:val="28"/>
          <w:szCs w:val="28"/>
          <w:highlight w:val="none"/>
        </w:rPr>
      </w:pPr>
      <w:r>
        <w:rPr>
          <w:rFonts w:hint="eastAsia" w:ascii="宋体" w:hAnsi="宋体" w:cs="宋体"/>
          <w:sz w:val="28"/>
          <w:szCs w:val="28"/>
          <w:highlight w:val="none"/>
        </w:rPr>
        <w:t>……</w:t>
      </w:r>
    </w:p>
    <w:p w14:paraId="7FDCCC5A">
      <w:pPr>
        <w:spacing w:line="440" w:lineRule="exact"/>
        <w:ind w:firstLine="700" w:firstLineChars="250"/>
        <w:rPr>
          <w:rFonts w:ascii="宋体" w:hAnsi="宋体" w:cs="宋体"/>
          <w:sz w:val="28"/>
          <w:szCs w:val="28"/>
          <w:highlight w:val="none"/>
        </w:rPr>
      </w:pPr>
      <w:r>
        <w:rPr>
          <w:rFonts w:hint="eastAsia" w:ascii="宋体" w:hAnsi="宋体" w:cs="宋体"/>
          <w:sz w:val="28"/>
          <w:szCs w:val="28"/>
          <w:highlight w:val="none"/>
        </w:rPr>
        <w:t>以上企业，不属于大企业的分支机构，不存在控股股东为大企业的情形，也不存在与大企业的负责人为同一人的情形。</w:t>
      </w:r>
    </w:p>
    <w:p w14:paraId="6EF4419B">
      <w:pPr>
        <w:spacing w:line="440" w:lineRule="exact"/>
        <w:ind w:firstLine="700" w:firstLineChars="250"/>
        <w:rPr>
          <w:rFonts w:ascii="宋体" w:hAnsi="宋体" w:cs="宋体"/>
          <w:sz w:val="28"/>
          <w:szCs w:val="28"/>
          <w:highlight w:val="none"/>
        </w:rPr>
      </w:pPr>
      <w:r>
        <w:rPr>
          <w:rFonts w:hint="eastAsia" w:ascii="宋体" w:hAnsi="宋体" w:cs="宋体"/>
          <w:sz w:val="28"/>
          <w:szCs w:val="28"/>
          <w:highlight w:val="none"/>
        </w:rPr>
        <w:t>本企业对上述声明内容的真实性负责。如有虚假，将依法承担相应责任。</w:t>
      </w:r>
    </w:p>
    <w:p w14:paraId="6DB40554">
      <w:pPr>
        <w:pStyle w:val="9"/>
        <w:spacing w:after="0" w:line="440" w:lineRule="exact"/>
        <w:ind w:left="0" w:leftChars="0"/>
        <w:rPr>
          <w:rFonts w:ascii="宋体" w:hAnsi="宋体" w:cs="宋体"/>
          <w:sz w:val="28"/>
          <w:szCs w:val="28"/>
          <w:highlight w:val="none"/>
        </w:rPr>
      </w:pPr>
    </w:p>
    <w:p w14:paraId="3C1D8536">
      <w:pPr>
        <w:pStyle w:val="9"/>
        <w:spacing w:after="0" w:line="440" w:lineRule="exact"/>
        <w:ind w:left="0" w:leftChars="0"/>
        <w:rPr>
          <w:rFonts w:ascii="宋体" w:hAnsi="宋体" w:cs="宋体"/>
          <w:sz w:val="28"/>
          <w:szCs w:val="28"/>
          <w:highlight w:val="none"/>
        </w:rPr>
      </w:pPr>
    </w:p>
    <w:p w14:paraId="1B9BDE9E">
      <w:pPr>
        <w:spacing w:line="440" w:lineRule="exact"/>
        <w:rPr>
          <w:rFonts w:ascii="宋体" w:hAnsi="宋体" w:cs="宋体"/>
          <w:sz w:val="28"/>
          <w:szCs w:val="28"/>
          <w:highlight w:val="none"/>
        </w:rPr>
      </w:pPr>
      <w:r>
        <w:rPr>
          <w:rFonts w:hint="eastAsia" w:ascii="宋体" w:hAnsi="宋体" w:cs="宋体"/>
          <w:sz w:val="28"/>
          <w:szCs w:val="28"/>
          <w:highlight w:val="none"/>
        </w:rPr>
        <w:t xml:space="preserve">     企业名称：（企业电子签章）</w:t>
      </w:r>
    </w:p>
    <w:p w14:paraId="698F0C47">
      <w:pPr>
        <w:spacing w:line="440" w:lineRule="exact"/>
        <w:rPr>
          <w:rFonts w:ascii="宋体" w:hAnsi="宋体" w:cs="宋体"/>
          <w:sz w:val="28"/>
          <w:szCs w:val="28"/>
          <w:highlight w:val="none"/>
        </w:rPr>
      </w:pPr>
      <w:r>
        <w:rPr>
          <w:rFonts w:hint="eastAsia" w:ascii="宋体" w:hAnsi="宋体" w:cs="宋体"/>
          <w:sz w:val="28"/>
          <w:szCs w:val="28"/>
          <w:highlight w:val="none"/>
        </w:rPr>
        <w:t xml:space="preserve">     日 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41B45678">
      <w:pPr>
        <w:spacing w:line="440" w:lineRule="exact"/>
        <w:rPr>
          <w:rFonts w:ascii="宋体" w:hAnsi="宋体" w:cs="宋体"/>
          <w:sz w:val="28"/>
          <w:szCs w:val="28"/>
          <w:highlight w:val="none"/>
        </w:rPr>
      </w:pPr>
    </w:p>
    <w:p w14:paraId="40683A3D">
      <w:pPr>
        <w:spacing w:line="440" w:lineRule="exact"/>
        <w:ind w:firstLine="703" w:firstLineChars="250"/>
        <w:rPr>
          <w:rFonts w:ascii="宋体" w:hAnsi="宋体" w:cs="宋体"/>
          <w:b/>
          <w:bCs/>
          <w:sz w:val="28"/>
          <w:szCs w:val="28"/>
          <w:highlight w:val="none"/>
        </w:rPr>
      </w:pPr>
      <w:r>
        <w:rPr>
          <w:rFonts w:hint="eastAsia" w:ascii="宋体" w:hAnsi="宋体" w:cs="宋体"/>
          <w:b/>
          <w:bCs/>
          <w:sz w:val="28"/>
          <w:szCs w:val="28"/>
          <w:highlight w:val="none"/>
        </w:rPr>
        <w:t>注 ：1、从业人员 、 营业收入 、 资产总额填报上一年度数据 ，无上一年度数据的新成立企业可不填报。</w:t>
      </w:r>
    </w:p>
    <w:p w14:paraId="54426C03">
      <w:pPr>
        <w:spacing w:line="400" w:lineRule="exact"/>
        <w:ind w:firstLine="1405" w:firstLineChars="500"/>
        <w:rPr>
          <w:rFonts w:ascii="宋体" w:hAnsi="宋体" w:cs="宋体"/>
          <w:b/>
          <w:bCs/>
          <w:sz w:val="30"/>
          <w:szCs w:val="30"/>
          <w:highlight w:val="none"/>
        </w:rPr>
      </w:pPr>
      <w:r>
        <w:rPr>
          <w:rFonts w:hint="eastAsia" w:ascii="宋体" w:hAnsi="宋体" w:cs="宋体"/>
          <w:b/>
          <w:bCs/>
          <w:sz w:val="28"/>
          <w:szCs w:val="28"/>
          <w:highlight w:val="none"/>
        </w:rPr>
        <w:t>2、非中小企业的，可不提供此函。</w:t>
      </w:r>
    </w:p>
    <w:p w14:paraId="604DCD00">
      <w:pPr>
        <w:spacing w:line="400" w:lineRule="exact"/>
        <w:rPr>
          <w:rFonts w:ascii="宋体" w:hAnsi="宋体" w:cs="宋体"/>
          <w:b/>
          <w:bCs/>
          <w:sz w:val="30"/>
          <w:szCs w:val="30"/>
          <w:highlight w:val="none"/>
        </w:rPr>
      </w:pPr>
    </w:p>
    <w:p w14:paraId="10C05AC5">
      <w:pPr>
        <w:spacing w:line="400" w:lineRule="exact"/>
        <w:rPr>
          <w:rFonts w:ascii="宋体" w:hAnsi="宋体" w:cs="宋体"/>
          <w:b/>
          <w:bCs/>
          <w:sz w:val="30"/>
          <w:szCs w:val="30"/>
          <w:highlight w:val="none"/>
        </w:rPr>
      </w:pPr>
    </w:p>
    <w:p w14:paraId="3846329F">
      <w:pPr>
        <w:spacing w:line="400" w:lineRule="exact"/>
        <w:rPr>
          <w:rFonts w:ascii="宋体" w:hAnsi="宋体" w:cs="宋体"/>
          <w:b/>
          <w:bCs/>
          <w:sz w:val="30"/>
          <w:szCs w:val="30"/>
          <w:highlight w:val="none"/>
        </w:rPr>
      </w:pPr>
    </w:p>
    <w:p w14:paraId="3A9738C5">
      <w:pPr>
        <w:spacing w:line="400" w:lineRule="exact"/>
        <w:rPr>
          <w:rFonts w:ascii="宋体" w:hAnsi="宋体" w:cs="宋体"/>
          <w:b/>
          <w:bCs/>
          <w:sz w:val="30"/>
          <w:szCs w:val="30"/>
          <w:highlight w:val="none"/>
        </w:rPr>
      </w:pPr>
    </w:p>
    <w:p w14:paraId="0AA0699F">
      <w:pPr>
        <w:spacing w:line="400" w:lineRule="exact"/>
        <w:rPr>
          <w:rFonts w:ascii="宋体" w:hAnsi="宋体" w:cs="宋体"/>
          <w:b/>
          <w:bCs/>
          <w:sz w:val="30"/>
          <w:szCs w:val="30"/>
          <w:highlight w:val="none"/>
        </w:rPr>
      </w:pPr>
    </w:p>
    <w:p w14:paraId="1763295A">
      <w:pPr>
        <w:spacing w:line="400" w:lineRule="exact"/>
        <w:rPr>
          <w:rFonts w:ascii="宋体" w:hAnsi="宋体" w:cs="宋体"/>
          <w:b/>
          <w:bCs/>
          <w:sz w:val="30"/>
          <w:szCs w:val="30"/>
          <w:highlight w:val="none"/>
        </w:rPr>
      </w:pPr>
    </w:p>
    <w:p w14:paraId="7F2335B7">
      <w:pPr>
        <w:spacing w:line="400" w:lineRule="exact"/>
        <w:rPr>
          <w:rFonts w:ascii="宋体"/>
          <w:b/>
          <w:bCs/>
          <w:sz w:val="30"/>
          <w:szCs w:val="30"/>
          <w:highlight w:val="none"/>
        </w:rPr>
      </w:pPr>
      <w:r>
        <w:rPr>
          <w:rFonts w:hint="eastAsia" w:ascii="宋体" w:hAnsi="宋体" w:cs="宋体"/>
          <w:b/>
          <w:bCs/>
          <w:sz w:val="30"/>
          <w:szCs w:val="30"/>
          <w:highlight w:val="none"/>
        </w:rPr>
        <w:t>附件</w:t>
      </w:r>
      <w:r>
        <w:rPr>
          <w:rFonts w:ascii="宋体" w:hAnsi="宋体" w:cs="宋体"/>
          <w:b/>
          <w:bCs/>
          <w:sz w:val="30"/>
          <w:szCs w:val="30"/>
          <w:highlight w:val="none"/>
        </w:rPr>
        <w:t>2:</w:t>
      </w:r>
    </w:p>
    <w:p w14:paraId="65388D83">
      <w:pPr>
        <w:spacing w:line="400" w:lineRule="exact"/>
        <w:jc w:val="center"/>
        <w:rPr>
          <w:rFonts w:ascii="宋体"/>
          <w:b/>
          <w:bCs/>
          <w:spacing w:val="6"/>
          <w:sz w:val="32"/>
          <w:szCs w:val="32"/>
          <w:highlight w:val="none"/>
        </w:rPr>
      </w:pPr>
      <w:bookmarkStart w:id="153" w:name="OLE_LINK13"/>
      <w:bookmarkStart w:id="154" w:name="OLE_LINK14"/>
      <w:r>
        <w:rPr>
          <w:rFonts w:hint="eastAsia" w:ascii="宋体" w:hAnsi="宋体" w:cs="宋体"/>
          <w:b/>
          <w:bCs/>
          <w:spacing w:val="6"/>
          <w:sz w:val="32"/>
          <w:szCs w:val="32"/>
          <w:highlight w:val="none"/>
        </w:rPr>
        <w:t>残疾人福利性单位声明函</w:t>
      </w:r>
    </w:p>
    <w:bookmarkEnd w:id="153"/>
    <w:bookmarkEnd w:id="154"/>
    <w:p w14:paraId="0D9EEDE0">
      <w:pPr>
        <w:spacing w:line="400" w:lineRule="exact"/>
        <w:rPr>
          <w:rFonts w:ascii="宋体"/>
          <w:b/>
          <w:bCs/>
          <w:spacing w:val="6"/>
          <w:sz w:val="32"/>
          <w:szCs w:val="32"/>
          <w:highlight w:val="none"/>
        </w:rPr>
      </w:pPr>
    </w:p>
    <w:p w14:paraId="4A76EDD5">
      <w:pPr>
        <w:spacing w:line="480" w:lineRule="exact"/>
        <w:ind w:firstLine="584" w:firstLineChars="200"/>
        <w:rPr>
          <w:rFonts w:ascii="宋体"/>
          <w:spacing w:val="6"/>
          <w:sz w:val="28"/>
          <w:szCs w:val="28"/>
          <w:highlight w:val="none"/>
        </w:rPr>
      </w:pPr>
      <w:r>
        <w:rPr>
          <w:rFonts w:hint="eastAsia" w:ascii="宋体" w:hAnsi="宋体" w:cs="宋体"/>
          <w:spacing w:val="6"/>
          <w:sz w:val="28"/>
          <w:szCs w:val="28"/>
          <w:highlight w:val="none"/>
        </w:rPr>
        <w:t>本单位郑重声明，根据《财政部</w:t>
      </w:r>
      <w:r>
        <w:rPr>
          <w:rFonts w:ascii="宋体" w:hAnsi="宋体" w:cs="宋体"/>
          <w:spacing w:val="6"/>
          <w:sz w:val="28"/>
          <w:szCs w:val="28"/>
          <w:highlight w:val="none"/>
        </w:rPr>
        <w:t xml:space="preserve"> </w:t>
      </w:r>
      <w:r>
        <w:rPr>
          <w:rFonts w:hint="eastAsia" w:ascii="宋体" w:hAnsi="宋体" w:cs="宋体"/>
          <w:spacing w:val="6"/>
          <w:sz w:val="28"/>
          <w:szCs w:val="28"/>
          <w:highlight w:val="none"/>
        </w:rPr>
        <w:t>民政部</w:t>
      </w:r>
      <w:r>
        <w:rPr>
          <w:rFonts w:ascii="宋体" w:hAnsi="宋体" w:cs="宋体"/>
          <w:spacing w:val="6"/>
          <w:sz w:val="28"/>
          <w:szCs w:val="28"/>
          <w:highlight w:val="none"/>
        </w:rPr>
        <w:t xml:space="preserve"> </w:t>
      </w:r>
      <w:r>
        <w:rPr>
          <w:rFonts w:hint="eastAsia" w:ascii="宋体" w:hAnsi="宋体" w:cs="宋体"/>
          <w:spacing w:val="6"/>
          <w:sz w:val="28"/>
          <w:szCs w:val="28"/>
          <w:highlight w:val="none"/>
        </w:rPr>
        <w:t>中国残疾人联合会关于促进残疾人就业政府采购政策的通知》（财库</w:t>
      </w:r>
      <w:r>
        <w:rPr>
          <w:rFonts w:hint="eastAsia" w:ascii="宋体" w:hAnsi="宋体" w:cs="宋体"/>
          <w:sz w:val="28"/>
          <w:szCs w:val="28"/>
          <w:highlight w:val="none"/>
        </w:rPr>
        <w:t>〔</w:t>
      </w:r>
      <w:r>
        <w:rPr>
          <w:rFonts w:ascii="宋体" w:hAnsi="宋体" w:cs="宋体"/>
          <w:sz w:val="28"/>
          <w:szCs w:val="28"/>
          <w:highlight w:val="none"/>
        </w:rPr>
        <w:t>2017</w:t>
      </w:r>
      <w:r>
        <w:rPr>
          <w:rFonts w:hint="eastAsia" w:ascii="宋体" w:hAnsi="宋体" w:cs="宋体"/>
          <w:sz w:val="28"/>
          <w:szCs w:val="28"/>
          <w:highlight w:val="none"/>
        </w:rPr>
        <w:t>〕</w:t>
      </w:r>
      <w:r>
        <w:rPr>
          <w:rFonts w:ascii="宋体" w:hAnsi="宋体" w:cs="宋体"/>
          <w:sz w:val="28"/>
          <w:szCs w:val="28"/>
          <w:highlight w:val="none"/>
        </w:rPr>
        <w:t xml:space="preserve"> 141</w:t>
      </w:r>
      <w:r>
        <w:rPr>
          <w:rFonts w:hint="eastAsia" w:ascii="宋体" w:hAnsi="宋体" w:cs="宋体"/>
          <w:spacing w:val="6"/>
          <w:sz w:val="28"/>
          <w:szCs w:val="28"/>
          <w:highlight w:val="none"/>
        </w:rPr>
        <w:t>号）的规定，本单位为符合条件的残疾人福利性单位，且本单位参加</w:t>
      </w:r>
      <w:r>
        <w:rPr>
          <w:rFonts w:ascii="宋体" w:hAnsi="宋体" w:cs="宋体"/>
          <w:spacing w:val="6"/>
          <w:sz w:val="28"/>
          <w:szCs w:val="28"/>
          <w:highlight w:val="none"/>
        </w:rPr>
        <w:t>_</w:t>
      </w:r>
      <w:r>
        <w:rPr>
          <w:rFonts w:hint="eastAsia" w:ascii="宋体" w:hAnsi="宋体" w:cs="宋体"/>
          <w:spacing w:val="6"/>
          <w:sz w:val="28"/>
          <w:szCs w:val="28"/>
          <w:highlight w:val="none"/>
          <w:u w:val="single"/>
        </w:rPr>
        <w:t>（采购单位名称）</w:t>
      </w:r>
      <w:r>
        <w:rPr>
          <w:rFonts w:ascii="宋体" w:hAnsi="宋体" w:cs="宋体"/>
          <w:spacing w:val="6"/>
          <w:sz w:val="28"/>
          <w:szCs w:val="28"/>
          <w:highlight w:val="none"/>
        </w:rPr>
        <w:t>_</w:t>
      </w:r>
      <w:r>
        <w:rPr>
          <w:rFonts w:hint="eastAsia" w:ascii="宋体" w:hAnsi="宋体" w:cs="宋体"/>
          <w:spacing w:val="6"/>
          <w:sz w:val="28"/>
          <w:szCs w:val="28"/>
          <w:highlight w:val="none"/>
        </w:rPr>
        <w:t>单位的</w:t>
      </w:r>
      <w:r>
        <w:rPr>
          <w:rFonts w:ascii="宋体" w:hAnsi="宋体" w:cs="宋体"/>
          <w:spacing w:val="6"/>
          <w:sz w:val="28"/>
          <w:szCs w:val="28"/>
          <w:highlight w:val="none"/>
        </w:rPr>
        <w:t>_</w:t>
      </w:r>
      <w:r>
        <w:rPr>
          <w:rFonts w:hint="eastAsia" w:ascii="宋体" w:hAnsi="宋体" w:cs="宋体"/>
          <w:spacing w:val="6"/>
          <w:sz w:val="28"/>
          <w:szCs w:val="28"/>
          <w:highlight w:val="none"/>
          <w:u w:val="single"/>
        </w:rPr>
        <w:t>（采购项目名称）</w:t>
      </w:r>
      <w:r>
        <w:rPr>
          <w:rFonts w:ascii="宋体" w:hAnsi="宋体" w:cs="宋体"/>
          <w:spacing w:val="6"/>
          <w:sz w:val="28"/>
          <w:szCs w:val="28"/>
          <w:highlight w:val="none"/>
          <w:u w:val="single"/>
        </w:rPr>
        <w:t>_</w:t>
      </w:r>
      <w:r>
        <w:rPr>
          <w:rFonts w:hint="eastAsia" w:ascii="宋体" w:hAnsi="宋体" w:cs="宋体"/>
          <w:spacing w:val="6"/>
          <w:sz w:val="28"/>
          <w:szCs w:val="28"/>
          <w:highlight w:val="none"/>
        </w:rPr>
        <w:t>项目采购活动提供本单位制造的货物（由本单位承担工程</w:t>
      </w:r>
      <w:r>
        <w:rPr>
          <w:rFonts w:ascii="宋体" w:hAnsi="宋体" w:cs="宋体"/>
          <w:spacing w:val="6"/>
          <w:sz w:val="28"/>
          <w:szCs w:val="28"/>
          <w:highlight w:val="none"/>
        </w:rPr>
        <w:t>/</w:t>
      </w:r>
      <w:r>
        <w:rPr>
          <w:rFonts w:hint="eastAsia" w:ascii="宋体" w:hAnsi="宋体" w:cs="宋体"/>
          <w:spacing w:val="6"/>
          <w:sz w:val="28"/>
          <w:szCs w:val="28"/>
          <w:highlight w:val="none"/>
        </w:rPr>
        <w:t>提供服务），或者提供其他残疾人福利性单位制造的货物（不包括使用非残疾人福利性单位注册商标的货物）。</w:t>
      </w:r>
    </w:p>
    <w:p w14:paraId="378397D1">
      <w:pPr>
        <w:spacing w:line="480" w:lineRule="exact"/>
        <w:ind w:firstLine="584" w:firstLineChars="200"/>
        <w:rPr>
          <w:rFonts w:ascii="宋体"/>
          <w:spacing w:val="6"/>
          <w:sz w:val="28"/>
          <w:szCs w:val="28"/>
          <w:highlight w:val="none"/>
        </w:rPr>
      </w:pPr>
      <w:r>
        <w:rPr>
          <w:rFonts w:hint="eastAsia" w:ascii="宋体" w:hAnsi="宋体" w:cs="宋体"/>
          <w:spacing w:val="6"/>
          <w:sz w:val="28"/>
          <w:szCs w:val="28"/>
          <w:highlight w:val="none"/>
        </w:rPr>
        <w:t>本单位对上述声明的真实性负责。如有虚假，将依法承担相应责任。</w:t>
      </w:r>
    </w:p>
    <w:p w14:paraId="5F91839A">
      <w:pPr>
        <w:spacing w:line="480" w:lineRule="exact"/>
        <w:ind w:firstLine="584" w:firstLineChars="200"/>
        <w:rPr>
          <w:rFonts w:ascii="宋体"/>
          <w:spacing w:val="6"/>
          <w:sz w:val="28"/>
          <w:szCs w:val="28"/>
          <w:highlight w:val="none"/>
        </w:rPr>
      </w:pPr>
    </w:p>
    <w:p w14:paraId="368FB2D9">
      <w:pPr>
        <w:spacing w:line="480" w:lineRule="exact"/>
        <w:ind w:firstLine="584" w:firstLineChars="200"/>
        <w:rPr>
          <w:rFonts w:ascii="宋体"/>
          <w:spacing w:val="6"/>
          <w:sz w:val="28"/>
          <w:szCs w:val="28"/>
          <w:highlight w:val="none"/>
        </w:rPr>
      </w:pPr>
    </w:p>
    <w:p w14:paraId="46E71D85">
      <w:pPr>
        <w:pStyle w:val="9"/>
        <w:spacing w:after="0" w:line="480" w:lineRule="exact"/>
        <w:ind w:left="0" w:leftChars="0"/>
        <w:rPr>
          <w:sz w:val="28"/>
          <w:szCs w:val="28"/>
          <w:highlight w:val="none"/>
        </w:rPr>
      </w:pPr>
    </w:p>
    <w:p w14:paraId="1CC8444F">
      <w:pPr>
        <w:tabs>
          <w:tab w:val="left" w:pos="4860"/>
        </w:tabs>
        <w:spacing w:line="480" w:lineRule="exact"/>
        <w:ind w:firstLine="584" w:firstLineChars="200"/>
        <w:jc w:val="center"/>
        <w:rPr>
          <w:rFonts w:ascii="宋体"/>
          <w:spacing w:val="6"/>
          <w:sz w:val="28"/>
          <w:szCs w:val="28"/>
          <w:highlight w:val="none"/>
          <w:u w:val="single"/>
        </w:rPr>
      </w:pPr>
      <w:r>
        <w:rPr>
          <w:rFonts w:ascii="宋体" w:hAnsi="宋体" w:cs="宋体"/>
          <w:spacing w:val="6"/>
          <w:sz w:val="28"/>
          <w:szCs w:val="28"/>
          <w:highlight w:val="none"/>
        </w:rPr>
        <w:t xml:space="preserve">                       </w:t>
      </w:r>
      <w:r>
        <w:rPr>
          <w:rFonts w:hint="eastAsia" w:ascii="宋体" w:hAnsi="宋体" w:cs="宋体"/>
          <w:spacing w:val="6"/>
          <w:sz w:val="28"/>
          <w:szCs w:val="28"/>
          <w:highlight w:val="none"/>
        </w:rPr>
        <w:t>单位名称：</w:t>
      </w:r>
      <w:r>
        <w:rPr>
          <w:rFonts w:hint="eastAsia" w:ascii="宋体" w:hAnsi="宋体" w:cs="宋体"/>
          <w:spacing w:val="6"/>
          <w:sz w:val="28"/>
          <w:szCs w:val="28"/>
          <w:highlight w:val="none"/>
          <w:u w:val="single"/>
        </w:rPr>
        <w:t>（企业电子签章）</w:t>
      </w:r>
    </w:p>
    <w:p w14:paraId="2B077DB1">
      <w:pPr>
        <w:tabs>
          <w:tab w:val="left" w:pos="4860"/>
        </w:tabs>
        <w:spacing w:line="480" w:lineRule="exact"/>
        <w:ind w:firstLine="584" w:firstLineChars="200"/>
        <w:jc w:val="center"/>
        <w:rPr>
          <w:rFonts w:ascii="宋体" w:hAnsi="宋体" w:cs="宋体"/>
          <w:spacing w:val="6"/>
          <w:sz w:val="28"/>
          <w:szCs w:val="28"/>
          <w:highlight w:val="none"/>
        </w:rPr>
      </w:pPr>
      <w:r>
        <w:rPr>
          <w:rFonts w:ascii="宋体" w:hAnsi="宋体" w:cs="宋体"/>
          <w:spacing w:val="6"/>
          <w:sz w:val="28"/>
          <w:szCs w:val="28"/>
          <w:highlight w:val="none"/>
        </w:rPr>
        <w:t xml:space="preserve">                   </w:t>
      </w:r>
    </w:p>
    <w:p w14:paraId="040926DA">
      <w:pPr>
        <w:tabs>
          <w:tab w:val="left" w:pos="4860"/>
        </w:tabs>
        <w:spacing w:line="480" w:lineRule="exact"/>
        <w:ind w:firstLine="584" w:firstLineChars="200"/>
        <w:jc w:val="right"/>
        <w:rPr>
          <w:rFonts w:ascii="宋体"/>
          <w:spacing w:val="6"/>
          <w:sz w:val="28"/>
          <w:szCs w:val="28"/>
          <w:highlight w:val="none"/>
        </w:rPr>
      </w:pPr>
      <w:r>
        <w:rPr>
          <w:rFonts w:ascii="宋体" w:hAnsi="宋体" w:cs="宋体"/>
          <w:spacing w:val="6"/>
          <w:sz w:val="28"/>
          <w:szCs w:val="28"/>
          <w:highlight w:val="none"/>
        </w:rPr>
        <w:t xml:space="preserve">  </w:t>
      </w:r>
      <w:r>
        <w:rPr>
          <w:rFonts w:hint="eastAsia" w:ascii="宋体" w:hAnsi="宋体" w:cs="宋体"/>
          <w:spacing w:val="6"/>
          <w:sz w:val="28"/>
          <w:szCs w:val="28"/>
          <w:highlight w:val="none"/>
        </w:rPr>
        <w:t>日</w:t>
      </w:r>
      <w:r>
        <w:rPr>
          <w:rFonts w:ascii="宋体" w:hAnsi="宋体" w:cs="宋体"/>
          <w:spacing w:val="6"/>
          <w:sz w:val="28"/>
          <w:szCs w:val="28"/>
          <w:highlight w:val="none"/>
        </w:rPr>
        <w:t xml:space="preserve">    </w:t>
      </w:r>
      <w:r>
        <w:rPr>
          <w:rFonts w:hint="eastAsia" w:ascii="宋体" w:hAnsi="宋体" w:cs="宋体"/>
          <w:spacing w:val="6"/>
          <w:sz w:val="28"/>
          <w:szCs w:val="28"/>
          <w:highlight w:val="none"/>
        </w:rPr>
        <w:t>期：</w:t>
      </w:r>
      <w:r>
        <w:rPr>
          <w:rFonts w:ascii="宋体" w:hAnsi="宋体" w:cs="宋体"/>
          <w:sz w:val="28"/>
          <w:szCs w:val="28"/>
          <w:highlight w:val="none"/>
          <w:u w:val="single"/>
        </w:rPr>
        <w:t xml:space="preserve">      </w:t>
      </w:r>
      <w:r>
        <w:rPr>
          <w:rFonts w:hint="eastAsia" w:ascii="宋体" w:hAnsi="宋体" w:cs="宋体"/>
          <w:sz w:val="28"/>
          <w:szCs w:val="28"/>
          <w:highlight w:val="none"/>
        </w:rPr>
        <w:t>年</w:t>
      </w:r>
      <w:r>
        <w:rPr>
          <w:rFonts w:ascii="宋体" w:hAnsi="宋体" w:cs="宋体"/>
          <w:sz w:val="28"/>
          <w:szCs w:val="28"/>
          <w:highlight w:val="none"/>
          <w:u w:val="single"/>
        </w:rPr>
        <w:t xml:space="preserve">    </w:t>
      </w:r>
      <w:r>
        <w:rPr>
          <w:rFonts w:hint="eastAsia" w:ascii="宋体" w:hAnsi="宋体" w:cs="宋体"/>
          <w:sz w:val="28"/>
          <w:szCs w:val="28"/>
          <w:highlight w:val="none"/>
        </w:rPr>
        <w:t>月</w:t>
      </w:r>
      <w:r>
        <w:rPr>
          <w:rFonts w:ascii="宋体" w:hAnsi="宋体" w:cs="宋体"/>
          <w:sz w:val="28"/>
          <w:szCs w:val="28"/>
          <w:highlight w:val="none"/>
          <w:u w:val="single"/>
        </w:rPr>
        <w:t xml:space="preserve">     </w:t>
      </w:r>
      <w:r>
        <w:rPr>
          <w:rFonts w:hint="eastAsia" w:ascii="宋体" w:hAnsi="宋体" w:cs="宋体"/>
          <w:sz w:val="28"/>
          <w:szCs w:val="28"/>
          <w:highlight w:val="none"/>
        </w:rPr>
        <w:t>日</w:t>
      </w:r>
    </w:p>
    <w:p w14:paraId="48F2DE84">
      <w:pPr>
        <w:spacing w:line="480" w:lineRule="exact"/>
        <w:jc w:val="left"/>
        <w:rPr>
          <w:rFonts w:ascii="宋体" w:hAnsi="宋体" w:cs="宋体"/>
          <w:b/>
          <w:bCs/>
          <w:sz w:val="28"/>
          <w:szCs w:val="28"/>
          <w:highlight w:val="none"/>
        </w:rPr>
      </w:pPr>
    </w:p>
    <w:p w14:paraId="52DEE4E5">
      <w:pPr>
        <w:spacing w:line="480" w:lineRule="exact"/>
        <w:jc w:val="left"/>
        <w:rPr>
          <w:rFonts w:ascii="宋体" w:hAnsi="宋体" w:cs="宋体"/>
          <w:b/>
          <w:bCs/>
          <w:sz w:val="28"/>
          <w:szCs w:val="28"/>
          <w:highlight w:val="none"/>
        </w:rPr>
      </w:pPr>
    </w:p>
    <w:p w14:paraId="50F3DF53">
      <w:pPr>
        <w:spacing w:line="480" w:lineRule="exact"/>
        <w:jc w:val="left"/>
        <w:rPr>
          <w:rFonts w:ascii="宋体" w:hAnsi="宋体" w:cs="宋体"/>
          <w:b/>
          <w:bCs/>
          <w:sz w:val="28"/>
          <w:szCs w:val="28"/>
          <w:highlight w:val="none"/>
        </w:rPr>
      </w:pPr>
    </w:p>
    <w:p w14:paraId="22D3D271">
      <w:pPr>
        <w:spacing w:line="480" w:lineRule="exact"/>
        <w:jc w:val="left"/>
        <w:rPr>
          <w:rFonts w:ascii="宋体" w:hAnsi="宋体" w:cs="宋体"/>
          <w:b/>
          <w:bCs/>
          <w:sz w:val="28"/>
          <w:szCs w:val="28"/>
          <w:highlight w:val="none"/>
        </w:rPr>
      </w:pPr>
    </w:p>
    <w:p w14:paraId="7A39BB5B">
      <w:pPr>
        <w:spacing w:line="480" w:lineRule="exact"/>
        <w:jc w:val="left"/>
        <w:rPr>
          <w:rFonts w:ascii="宋体" w:hAnsi="宋体" w:cs="宋体"/>
          <w:b/>
          <w:bCs/>
          <w:sz w:val="28"/>
          <w:szCs w:val="28"/>
          <w:highlight w:val="none"/>
        </w:rPr>
      </w:pPr>
    </w:p>
    <w:p w14:paraId="1D67C2DA">
      <w:pPr>
        <w:spacing w:line="480" w:lineRule="exact"/>
        <w:jc w:val="left"/>
        <w:rPr>
          <w:rFonts w:ascii="宋体"/>
          <w:b/>
          <w:bCs/>
          <w:sz w:val="28"/>
          <w:szCs w:val="28"/>
          <w:highlight w:val="none"/>
        </w:rPr>
      </w:pPr>
      <w:r>
        <w:rPr>
          <w:rFonts w:hint="eastAsia" w:ascii="宋体" w:hAnsi="宋体" w:cs="宋体"/>
          <w:b/>
          <w:bCs/>
          <w:sz w:val="28"/>
          <w:szCs w:val="28"/>
          <w:highlight w:val="none"/>
        </w:rPr>
        <w:t>备注：</w:t>
      </w:r>
    </w:p>
    <w:p w14:paraId="35CFA86B">
      <w:pPr>
        <w:spacing w:line="480" w:lineRule="exact"/>
        <w:ind w:firstLine="562" w:firstLineChars="200"/>
        <w:jc w:val="left"/>
        <w:rPr>
          <w:rFonts w:ascii="宋体" w:hAnsi="宋体" w:cs="宋体"/>
          <w:b/>
          <w:bCs/>
          <w:sz w:val="28"/>
          <w:szCs w:val="28"/>
          <w:highlight w:val="none"/>
        </w:rPr>
      </w:pPr>
    </w:p>
    <w:p w14:paraId="3849C0AA">
      <w:pPr>
        <w:spacing w:line="480" w:lineRule="exact"/>
        <w:ind w:firstLine="562" w:firstLineChars="200"/>
        <w:jc w:val="left"/>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、该声明函是针对残疾人福利性单位的，非福利性单位投标时不用提供该声明函。</w:t>
      </w:r>
    </w:p>
    <w:p w14:paraId="1DE12213">
      <w:pPr>
        <w:pStyle w:val="9"/>
        <w:rPr>
          <w:highlight w:val="none"/>
        </w:rPr>
      </w:pPr>
    </w:p>
    <w:p w14:paraId="560C238F">
      <w:pPr>
        <w:pStyle w:val="9"/>
        <w:rPr>
          <w:highlight w:val="none"/>
        </w:rPr>
      </w:pPr>
    </w:p>
    <w:p w14:paraId="2D57A62A">
      <w:pPr>
        <w:pStyle w:val="9"/>
        <w:rPr>
          <w:highlight w:val="none"/>
        </w:rPr>
      </w:pPr>
    </w:p>
    <w:p w14:paraId="410CEF47">
      <w:pPr>
        <w:pStyle w:val="71"/>
        <w:spacing w:line="400" w:lineRule="exact"/>
        <w:rPr>
          <w:b/>
          <w:bCs/>
          <w:color w:val="auto"/>
          <w:sz w:val="32"/>
          <w:szCs w:val="32"/>
          <w:highlight w:val="none"/>
        </w:rPr>
      </w:pPr>
    </w:p>
    <w:p w14:paraId="2D815AF4">
      <w:pPr>
        <w:pStyle w:val="71"/>
        <w:spacing w:line="400" w:lineRule="exact"/>
        <w:rPr>
          <w:b/>
          <w:bCs/>
          <w:color w:val="auto"/>
          <w:sz w:val="32"/>
          <w:szCs w:val="32"/>
          <w:highlight w:val="none"/>
        </w:rPr>
      </w:pPr>
    </w:p>
    <w:p w14:paraId="4D95FFD9">
      <w:pPr>
        <w:pStyle w:val="71"/>
        <w:spacing w:line="400" w:lineRule="exact"/>
        <w:rPr>
          <w:b/>
          <w:bCs/>
          <w:color w:val="auto"/>
          <w:sz w:val="32"/>
          <w:szCs w:val="32"/>
          <w:highlight w:val="none"/>
        </w:rPr>
      </w:pPr>
    </w:p>
    <w:p w14:paraId="6C66ED7E">
      <w:pPr>
        <w:pStyle w:val="71"/>
        <w:spacing w:line="400" w:lineRule="exact"/>
        <w:rPr>
          <w:rFonts w:cs="Times New Roman"/>
          <w:b/>
          <w:bCs/>
          <w:color w:val="auto"/>
          <w:sz w:val="30"/>
          <w:szCs w:val="30"/>
          <w:highlight w:val="none"/>
        </w:rPr>
      </w:pPr>
      <w:r>
        <w:rPr>
          <w:rFonts w:hint="eastAsia"/>
          <w:b/>
          <w:bCs/>
          <w:color w:val="auto"/>
          <w:sz w:val="30"/>
          <w:szCs w:val="30"/>
          <w:highlight w:val="none"/>
        </w:rPr>
        <w:t>附件</w:t>
      </w:r>
      <w:r>
        <w:rPr>
          <w:b/>
          <w:bCs/>
          <w:color w:val="auto"/>
          <w:sz w:val="30"/>
          <w:szCs w:val="30"/>
          <w:highlight w:val="none"/>
        </w:rPr>
        <w:t>3</w:t>
      </w:r>
      <w:r>
        <w:rPr>
          <w:rFonts w:hint="eastAsia"/>
          <w:b/>
          <w:bCs/>
          <w:color w:val="auto"/>
          <w:sz w:val="30"/>
          <w:szCs w:val="30"/>
          <w:highlight w:val="none"/>
        </w:rPr>
        <w:t>：</w:t>
      </w:r>
    </w:p>
    <w:p w14:paraId="4D6806CB">
      <w:pPr>
        <w:pStyle w:val="71"/>
        <w:spacing w:line="400" w:lineRule="exact"/>
        <w:rPr>
          <w:b/>
          <w:bCs/>
          <w:color w:val="auto"/>
          <w:sz w:val="32"/>
          <w:szCs w:val="32"/>
          <w:highlight w:val="none"/>
        </w:rPr>
      </w:pPr>
      <w:r>
        <w:rPr>
          <w:b/>
          <w:bCs/>
          <w:color w:val="auto"/>
          <w:sz w:val="32"/>
          <w:szCs w:val="32"/>
          <w:highlight w:val="none"/>
        </w:rPr>
        <w:t xml:space="preserve"> </w:t>
      </w:r>
    </w:p>
    <w:p w14:paraId="2F2FFDF5">
      <w:pPr>
        <w:pStyle w:val="71"/>
        <w:spacing w:line="400" w:lineRule="exact"/>
        <w:jc w:val="center"/>
        <w:rPr>
          <w:b/>
          <w:bCs/>
          <w:color w:val="auto"/>
          <w:sz w:val="32"/>
          <w:szCs w:val="32"/>
          <w:highlight w:val="none"/>
        </w:rPr>
      </w:pPr>
      <w:r>
        <w:rPr>
          <w:rFonts w:hint="eastAsia"/>
          <w:b/>
          <w:bCs/>
          <w:color w:val="auto"/>
          <w:sz w:val="32"/>
          <w:szCs w:val="32"/>
          <w:highlight w:val="none"/>
        </w:rPr>
        <w:t>监狱企业的证明文件</w:t>
      </w:r>
    </w:p>
    <w:p w14:paraId="3C7C2DDA">
      <w:pPr>
        <w:pStyle w:val="71"/>
        <w:spacing w:line="400" w:lineRule="exact"/>
        <w:jc w:val="center"/>
        <w:rPr>
          <w:b/>
          <w:bCs/>
          <w:color w:val="auto"/>
          <w:sz w:val="32"/>
          <w:szCs w:val="32"/>
          <w:highlight w:val="none"/>
        </w:rPr>
      </w:pPr>
    </w:p>
    <w:p w14:paraId="558335BC">
      <w:pPr>
        <w:pStyle w:val="71"/>
        <w:spacing w:line="400" w:lineRule="exact"/>
        <w:jc w:val="center"/>
        <w:rPr>
          <w:rFonts w:cs="Times New Roman"/>
          <w:color w:val="auto"/>
          <w:highlight w:val="none"/>
        </w:rPr>
      </w:pPr>
      <w:r>
        <w:rPr>
          <w:rFonts w:hint="eastAsia"/>
          <w:color w:val="auto"/>
          <w:highlight w:val="none"/>
        </w:rPr>
        <w:t>（格式自拟）</w:t>
      </w:r>
    </w:p>
    <w:p w14:paraId="7738C01C">
      <w:pPr>
        <w:pStyle w:val="71"/>
        <w:spacing w:line="400" w:lineRule="exact"/>
        <w:jc w:val="center"/>
        <w:rPr>
          <w:rFonts w:cs="Times New Roman"/>
          <w:color w:val="auto"/>
          <w:highlight w:val="none"/>
        </w:rPr>
      </w:pPr>
    </w:p>
    <w:p w14:paraId="2F8D3784">
      <w:pPr>
        <w:pStyle w:val="71"/>
        <w:spacing w:line="400" w:lineRule="exact"/>
        <w:jc w:val="center"/>
        <w:rPr>
          <w:rFonts w:cs="Times New Roman"/>
          <w:color w:val="auto"/>
          <w:highlight w:val="none"/>
        </w:rPr>
      </w:pPr>
    </w:p>
    <w:p w14:paraId="7F3EA804">
      <w:pPr>
        <w:pStyle w:val="71"/>
        <w:spacing w:line="400" w:lineRule="exact"/>
        <w:jc w:val="center"/>
        <w:rPr>
          <w:rFonts w:cs="Times New Roman"/>
          <w:color w:val="auto"/>
          <w:highlight w:val="none"/>
        </w:rPr>
      </w:pPr>
    </w:p>
    <w:p w14:paraId="318BE251">
      <w:pPr>
        <w:pStyle w:val="71"/>
        <w:spacing w:line="400" w:lineRule="exact"/>
        <w:jc w:val="center"/>
        <w:rPr>
          <w:rFonts w:cs="Times New Roman"/>
          <w:color w:val="auto"/>
          <w:highlight w:val="none"/>
        </w:rPr>
      </w:pPr>
    </w:p>
    <w:p w14:paraId="69F81E56">
      <w:pPr>
        <w:pStyle w:val="71"/>
        <w:spacing w:line="400" w:lineRule="exact"/>
        <w:jc w:val="center"/>
        <w:rPr>
          <w:rFonts w:cs="Times New Roman"/>
          <w:color w:val="auto"/>
          <w:highlight w:val="none"/>
        </w:rPr>
      </w:pPr>
    </w:p>
    <w:p w14:paraId="3BEB99C3">
      <w:pPr>
        <w:pStyle w:val="71"/>
        <w:spacing w:line="400" w:lineRule="exact"/>
        <w:jc w:val="center"/>
        <w:rPr>
          <w:rFonts w:cs="Times New Roman"/>
          <w:color w:val="auto"/>
          <w:highlight w:val="none"/>
        </w:rPr>
      </w:pPr>
    </w:p>
    <w:p w14:paraId="304D0B73">
      <w:pPr>
        <w:tabs>
          <w:tab w:val="left" w:pos="4860"/>
        </w:tabs>
        <w:spacing w:line="480" w:lineRule="exact"/>
        <w:ind w:firstLine="504" w:firstLineChars="200"/>
        <w:jc w:val="center"/>
        <w:rPr>
          <w:rFonts w:ascii="宋体"/>
          <w:spacing w:val="6"/>
          <w:sz w:val="28"/>
          <w:szCs w:val="28"/>
          <w:highlight w:val="none"/>
          <w:u w:val="single"/>
        </w:rPr>
      </w:pPr>
      <w:r>
        <w:rPr>
          <w:rFonts w:hint="eastAsia" w:ascii="宋体" w:hAnsi="宋体" w:cs="宋体"/>
          <w:spacing w:val="6"/>
          <w:sz w:val="24"/>
          <w:szCs w:val="24"/>
          <w:highlight w:val="none"/>
        </w:rPr>
        <w:t xml:space="preserve">                            </w:t>
      </w:r>
      <w:r>
        <w:rPr>
          <w:rFonts w:hint="eastAsia" w:ascii="宋体" w:hAnsi="宋体" w:cs="宋体"/>
          <w:spacing w:val="6"/>
          <w:sz w:val="28"/>
          <w:szCs w:val="28"/>
          <w:highlight w:val="none"/>
        </w:rPr>
        <w:t xml:space="preserve">   单位名称：</w:t>
      </w:r>
      <w:r>
        <w:rPr>
          <w:rFonts w:hint="eastAsia" w:ascii="宋体" w:hAnsi="宋体" w:cs="宋体"/>
          <w:spacing w:val="6"/>
          <w:sz w:val="28"/>
          <w:szCs w:val="28"/>
          <w:highlight w:val="none"/>
          <w:u w:val="single"/>
        </w:rPr>
        <w:t>（企业电子签章）</w:t>
      </w:r>
    </w:p>
    <w:p w14:paraId="1A30DC9F">
      <w:pPr>
        <w:tabs>
          <w:tab w:val="left" w:pos="4860"/>
        </w:tabs>
        <w:spacing w:line="480" w:lineRule="exact"/>
        <w:ind w:firstLine="584" w:firstLineChars="200"/>
        <w:jc w:val="center"/>
        <w:rPr>
          <w:rFonts w:ascii="宋体"/>
          <w:spacing w:val="6"/>
          <w:sz w:val="28"/>
          <w:szCs w:val="28"/>
          <w:highlight w:val="none"/>
        </w:rPr>
      </w:pPr>
      <w:r>
        <w:rPr>
          <w:rFonts w:ascii="宋体" w:hAnsi="宋体" w:cs="宋体"/>
          <w:spacing w:val="6"/>
          <w:sz w:val="28"/>
          <w:szCs w:val="28"/>
          <w:highlight w:val="none"/>
        </w:rPr>
        <w:t xml:space="preserve">                          </w:t>
      </w:r>
      <w:r>
        <w:rPr>
          <w:rFonts w:hint="eastAsia" w:ascii="宋体" w:hAnsi="宋体" w:cs="宋体"/>
          <w:spacing w:val="6"/>
          <w:sz w:val="28"/>
          <w:szCs w:val="28"/>
          <w:highlight w:val="none"/>
        </w:rPr>
        <w:t>日</w:t>
      </w:r>
      <w:r>
        <w:rPr>
          <w:rFonts w:ascii="宋体" w:hAnsi="宋体" w:cs="宋体"/>
          <w:spacing w:val="6"/>
          <w:sz w:val="28"/>
          <w:szCs w:val="28"/>
          <w:highlight w:val="none"/>
        </w:rPr>
        <w:t xml:space="preserve">    </w:t>
      </w:r>
      <w:r>
        <w:rPr>
          <w:rFonts w:hint="eastAsia" w:ascii="宋体" w:hAnsi="宋体" w:cs="宋体"/>
          <w:spacing w:val="6"/>
          <w:sz w:val="28"/>
          <w:szCs w:val="28"/>
          <w:highlight w:val="none"/>
        </w:rPr>
        <w:t>期：</w:t>
      </w:r>
      <w:r>
        <w:rPr>
          <w:rFonts w:ascii="宋体" w:hAnsi="宋体" w:cs="宋体"/>
          <w:sz w:val="28"/>
          <w:szCs w:val="28"/>
          <w:highlight w:val="none"/>
          <w:u w:val="single"/>
        </w:rPr>
        <w:t xml:space="preserve">     </w:t>
      </w:r>
      <w:r>
        <w:rPr>
          <w:rFonts w:hint="eastAsia" w:ascii="宋体" w:hAnsi="宋体" w:cs="宋体"/>
          <w:sz w:val="28"/>
          <w:szCs w:val="28"/>
          <w:highlight w:val="none"/>
        </w:rPr>
        <w:t>年</w:t>
      </w:r>
      <w:r>
        <w:rPr>
          <w:rFonts w:ascii="宋体" w:hAnsi="宋体" w:cs="宋体"/>
          <w:sz w:val="28"/>
          <w:szCs w:val="28"/>
          <w:highlight w:val="none"/>
          <w:u w:val="single"/>
        </w:rPr>
        <w:t xml:space="preserve">   </w:t>
      </w:r>
      <w:r>
        <w:rPr>
          <w:rFonts w:hint="eastAsia" w:ascii="宋体" w:hAnsi="宋体" w:cs="宋体"/>
          <w:sz w:val="28"/>
          <w:szCs w:val="28"/>
          <w:highlight w:val="none"/>
        </w:rPr>
        <w:t>月</w:t>
      </w:r>
      <w:r>
        <w:rPr>
          <w:rFonts w:ascii="宋体" w:hAnsi="宋体" w:cs="宋体"/>
          <w:sz w:val="28"/>
          <w:szCs w:val="28"/>
          <w:highlight w:val="none"/>
          <w:u w:val="single"/>
        </w:rPr>
        <w:t xml:space="preserve">   </w:t>
      </w:r>
      <w:r>
        <w:rPr>
          <w:rFonts w:hint="eastAsia" w:ascii="宋体" w:hAnsi="宋体" w:cs="宋体"/>
          <w:sz w:val="28"/>
          <w:szCs w:val="28"/>
          <w:highlight w:val="none"/>
        </w:rPr>
        <w:t>日</w:t>
      </w:r>
    </w:p>
    <w:p w14:paraId="1DA97179">
      <w:pPr>
        <w:pStyle w:val="71"/>
        <w:spacing w:line="480" w:lineRule="exact"/>
        <w:jc w:val="center"/>
        <w:rPr>
          <w:rFonts w:cs="Times New Roman"/>
          <w:color w:val="auto"/>
          <w:sz w:val="28"/>
          <w:szCs w:val="28"/>
          <w:highlight w:val="none"/>
        </w:rPr>
      </w:pPr>
    </w:p>
    <w:p w14:paraId="6B01241F">
      <w:pPr>
        <w:pStyle w:val="71"/>
        <w:spacing w:line="480" w:lineRule="exact"/>
        <w:jc w:val="center"/>
        <w:rPr>
          <w:rFonts w:cs="Times New Roman"/>
          <w:color w:val="auto"/>
          <w:sz w:val="28"/>
          <w:szCs w:val="28"/>
          <w:highlight w:val="none"/>
        </w:rPr>
      </w:pPr>
    </w:p>
    <w:p w14:paraId="5F5C11D9">
      <w:pPr>
        <w:pStyle w:val="71"/>
        <w:spacing w:line="480" w:lineRule="exact"/>
        <w:jc w:val="center"/>
        <w:rPr>
          <w:rFonts w:cs="Times New Roman"/>
          <w:color w:val="auto"/>
          <w:sz w:val="28"/>
          <w:szCs w:val="28"/>
          <w:highlight w:val="none"/>
        </w:rPr>
      </w:pPr>
    </w:p>
    <w:p w14:paraId="08AED85F">
      <w:pPr>
        <w:pStyle w:val="71"/>
        <w:spacing w:line="480" w:lineRule="exact"/>
        <w:jc w:val="center"/>
        <w:rPr>
          <w:rFonts w:cs="Times New Roman"/>
          <w:color w:val="auto"/>
          <w:sz w:val="28"/>
          <w:szCs w:val="28"/>
          <w:highlight w:val="none"/>
        </w:rPr>
      </w:pPr>
    </w:p>
    <w:p w14:paraId="042B3CDB">
      <w:pPr>
        <w:spacing w:line="480" w:lineRule="exact"/>
        <w:jc w:val="left"/>
        <w:rPr>
          <w:rFonts w:ascii="宋体" w:hAnsi="宋体" w:cs="宋体"/>
          <w:sz w:val="28"/>
          <w:szCs w:val="28"/>
          <w:highlight w:val="none"/>
        </w:rPr>
      </w:pPr>
    </w:p>
    <w:p w14:paraId="1451DEA0">
      <w:pPr>
        <w:spacing w:line="480" w:lineRule="exact"/>
        <w:jc w:val="left"/>
        <w:rPr>
          <w:rFonts w:ascii="宋体" w:hAnsi="宋体" w:cs="宋体"/>
          <w:sz w:val="28"/>
          <w:szCs w:val="28"/>
          <w:highlight w:val="none"/>
        </w:rPr>
      </w:pPr>
    </w:p>
    <w:p w14:paraId="125E86ED">
      <w:pPr>
        <w:spacing w:line="480" w:lineRule="exact"/>
        <w:jc w:val="left"/>
        <w:rPr>
          <w:rFonts w:ascii="宋体" w:hAnsi="宋体" w:cs="宋体"/>
          <w:sz w:val="28"/>
          <w:szCs w:val="28"/>
          <w:highlight w:val="none"/>
        </w:rPr>
      </w:pPr>
    </w:p>
    <w:p w14:paraId="64D5CD38">
      <w:pPr>
        <w:spacing w:line="480" w:lineRule="exact"/>
        <w:jc w:val="left"/>
        <w:rPr>
          <w:rFonts w:ascii="宋体" w:hAnsi="宋体" w:cs="宋体"/>
          <w:sz w:val="28"/>
          <w:szCs w:val="28"/>
          <w:highlight w:val="none"/>
        </w:rPr>
      </w:pPr>
    </w:p>
    <w:p w14:paraId="68D52B90">
      <w:pPr>
        <w:spacing w:line="480" w:lineRule="exact"/>
        <w:jc w:val="left"/>
        <w:rPr>
          <w:rFonts w:ascii="宋体"/>
          <w:sz w:val="28"/>
          <w:szCs w:val="28"/>
          <w:highlight w:val="none"/>
        </w:rPr>
      </w:pPr>
      <w:r>
        <w:rPr>
          <w:rFonts w:hint="eastAsia" w:ascii="宋体" w:hAnsi="宋体" w:cs="宋体"/>
          <w:sz w:val="28"/>
          <w:szCs w:val="28"/>
          <w:highlight w:val="none"/>
        </w:rPr>
        <w:t>备注：</w:t>
      </w:r>
    </w:p>
    <w:p w14:paraId="7DC3981C">
      <w:pPr>
        <w:spacing w:line="480" w:lineRule="exact"/>
        <w:ind w:firstLine="560" w:firstLineChars="200"/>
        <w:jc w:val="left"/>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、该证明文件是针对监狱企业的，非监狱企业投标时不用提供该证明文件。</w:t>
      </w:r>
    </w:p>
    <w:p w14:paraId="1C3B3485">
      <w:pPr>
        <w:spacing w:line="480" w:lineRule="exact"/>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、监狱企业视同小型、微型企业，享受小型、微型企业同等政策待遇。监狱企业参加政府采购活动时，应当提供省级以上监狱管理局、戒毒管理局（含新疆生产建设兵团）出具的属于监狱企业的证明文件。</w:t>
      </w:r>
    </w:p>
    <w:p w14:paraId="0CEE6079">
      <w:pPr>
        <w:rPr>
          <w:highlight w:val="none"/>
        </w:rPr>
      </w:pPr>
    </w:p>
    <w:p w14:paraId="49CDD67A">
      <w:pPr>
        <w:rPr>
          <w:highlight w:val="none"/>
        </w:rPr>
      </w:pPr>
    </w:p>
    <w:p w14:paraId="652C8246">
      <w:pPr>
        <w:rPr>
          <w:highlight w:val="none"/>
        </w:rPr>
      </w:pPr>
    </w:p>
    <w:p w14:paraId="454C90D5">
      <w:pPr>
        <w:pStyle w:val="4"/>
        <w:rPr>
          <w:highlight w:val="none"/>
        </w:rPr>
      </w:pPr>
    </w:p>
    <w:p w14:paraId="06F6744F">
      <w:pPr>
        <w:pStyle w:val="79"/>
        <w:spacing w:beforeLines="50" w:afterLines="50" w:line="440" w:lineRule="exact"/>
        <w:ind w:left="0" w:firstLine="0"/>
        <w:jc w:val="center"/>
        <w:rPr>
          <w:b/>
          <w:sz w:val="32"/>
          <w:highlight w:val="none"/>
        </w:rPr>
      </w:pPr>
      <w:r>
        <w:rPr>
          <w:rFonts w:hint="eastAsia"/>
          <w:b/>
          <w:sz w:val="32"/>
          <w:highlight w:val="none"/>
        </w:rPr>
        <w:t>河南省政府采购合同融资政策告知函</w:t>
      </w:r>
    </w:p>
    <w:p w14:paraId="56B74731">
      <w:pPr>
        <w:spacing w:line="360" w:lineRule="auto"/>
        <w:rPr>
          <w:rFonts w:ascii="宋体" w:hAnsi="宋体" w:cs="宋体"/>
          <w:sz w:val="24"/>
          <w:highlight w:val="none"/>
        </w:rPr>
      </w:pPr>
    </w:p>
    <w:p w14:paraId="69173778">
      <w:pPr>
        <w:spacing w:line="480" w:lineRule="exact"/>
        <w:rPr>
          <w:rFonts w:ascii="宋体" w:hAnsi="宋体" w:cs="宋体"/>
          <w:sz w:val="28"/>
          <w:szCs w:val="28"/>
          <w:highlight w:val="none"/>
        </w:rPr>
      </w:pPr>
      <w:r>
        <w:rPr>
          <w:rFonts w:hint="eastAsia" w:ascii="宋体" w:hAnsi="宋体" w:cs="宋体"/>
          <w:sz w:val="28"/>
          <w:szCs w:val="28"/>
          <w:highlight w:val="none"/>
        </w:rPr>
        <w:t>各供应商：</w:t>
      </w:r>
    </w:p>
    <w:p w14:paraId="527394E9">
      <w:pPr>
        <w:spacing w:line="480" w:lineRule="exact"/>
        <w:ind w:firstLine="560" w:firstLineChars="200"/>
        <w:rPr>
          <w:rFonts w:ascii="宋体" w:hAnsi="宋体" w:cs="宋体"/>
          <w:sz w:val="28"/>
          <w:szCs w:val="28"/>
          <w:highlight w:val="none"/>
        </w:rPr>
      </w:pPr>
    </w:p>
    <w:p w14:paraId="1474262B">
      <w:pPr>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欢迎贵公司参与河南省政府采购活动！</w:t>
      </w:r>
    </w:p>
    <w:p w14:paraId="45ABBFA8">
      <w:pPr>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CCF04A">
      <w:pPr>
        <w:pStyle w:val="14"/>
        <w:spacing w:line="480" w:lineRule="exact"/>
        <w:ind w:firstLine="571" w:firstLineChars="204"/>
        <w:rPr>
          <w:rFonts w:cs="宋体"/>
          <w:sz w:val="28"/>
          <w:szCs w:val="28"/>
          <w:highlight w:val="none"/>
        </w:rPr>
      </w:pPr>
      <w:r>
        <w:rPr>
          <w:rFonts w:hint="eastAsia" w:cs="宋体"/>
          <w:sz w:val="28"/>
          <w:szCs w:val="28"/>
          <w:highlight w:val="none"/>
        </w:rPr>
        <w:t>贷款渠道和提供贷款的金融机构，可在河南省政府采购网“河南省政府采购合同融资平台”查询联系。</w:t>
      </w:r>
    </w:p>
    <w:p w14:paraId="3092E8D7">
      <w:pPr>
        <w:rPr>
          <w:highlight w:val="none"/>
        </w:rPr>
      </w:pPr>
    </w:p>
    <w:p w14:paraId="20318F8A"/>
    <w:p w14:paraId="2F6F8BA5">
      <w:pPr>
        <w:keepNext w:val="0"/>
        <w:keepLines w:val="0"/>
        <w:widowControl/>
        <w:suppressLineNumbers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Awesom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仿宋"/>
    <w:panose1 w:val="00000000000000000000"/>
    <w:charset w:val="00"/>
    <w:family w:val="modern"/>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95602">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DC3C">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B740C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path/>
              <v:fill on="f" focussize="0,0"/>
              <v:stroke on="f"/>
              <v:imagedata o:title=""/>
              <o:lock v:ext="edit" aspectratio="f"/>
              <v:textbox inset="0mm,0mm,0mm,0mm" style="mso-fit-shape-to-text:t;">
                <w:txbxContent>
                  <w:p w14:paraId="4FB740C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CB9D">
    <w:pPr>
      <w:spacing w:line="10" w:lineRule="exac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126CB"/>
    <w:multiLevelType w:val="singleLevel"/>
    <w:tmpl w:val="062126CB"/>
    <w:lvl w:ilvl="0" w:tentative="0">
      <w:start w:val="16"/>
      <w:numFmt w:val="decimal"/>
      <w:suff w:val="space"/>
      <w:lvlText w:val="%1."/>
      <w:lvlJc w:val="left"/>
    </w:lvl>
  </w:abstractNum>
  <w:abstractNum w:abstractNumId="1">
    <w:nsid w:val="36B6DC02"/>
    <w:multiLevelType w:val="singleLevel"/>
    <w:tmpl w:val="36B6DC02"/>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835C3"/>
    <w:rsid w:val="38A83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b/>
      <w:kern w:val="44"/>
      <w:sz w:val="32"/>
      <w:szCs w:val="20"/>
    </w:rPr>
  </w:style>
  <w:style w:type="paragraph" w:styleId="4">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5">
    <w:name w:val="heading 4"/>
    <w:basedOn w:val="1"/>
    <w:next w:val="1"/>
    <w:qFormat/>
    <w:uiPriority w:val="9"/>
    <w:pPr>
      <w:keepNext/>
      <w:keepLines/>
      <w:spacing w:line="360" w:lineRule="auto"/>
      <w:outlineLvl w:val="3"/>
    </w:pPr>
    <w:rPr>
      <w:rFonts w:ascii="Arial" w:hAnsi="Arial"/>
      <w:b/>
      <w:szCs w:val="20"/>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6">
    <w:name w:val="annotation text"/>
    <w:basedOn w:val="1"/>
    <w:unhideWhenUsed/>
    <w:qFormat/>
    <w:uiPriority w:val="0"/>
    <w:pPr>
      <w:jc w:val="left"/>
    </w:pPr>
  </w:style>
  <w:style w:type="paragraph" w:styleId="7">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8">
    <w:name w:val="Body Text"/>
    <w:basedOn w:val="1"/>
    <w:qFormat/>
    <w:uiPriority w:val="0"/>
    <w:pPr>
      <w:spacing w:after="120"/>
    </w:p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unhideWhenUsed/>
    <w:qFormat/>
    <w:uiPriority w:val="0"/>
    <w:rPr>
      <w:rFonts w:hint="eastAsia"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8"/>
    <w:next w:val="15"/>
    <w:qFormat/>
    <w:uiPriority w:val="0"/>
    <w:pPr>
      <w:ind w:firstLine="420" w:firstLineChars="100"/>
    </w:pPr>
  </w:style>
  <w:style w:type="paragraph" w:styleId="15">
    <w:name w:val="Body Text First Indent 2"/>
    <w:basedOn w:val="9"/>
    <w:next w:val="1"/>
    <w:qFormat/>
    <w:uiPriority w:val="0"/>
    <w:pPr>
      <w:ind w:left="200" w:firstLine="200" w:firstLineChars="200"/>
    </w:pPr>
    <w:rPr>
      <w:rFonts w:eastAsia="仿宋_GB2312"/>
      <w:color w:val="FF0000"/>
      <w:sz w:val="30"/>
    </w:rPr>
  </w:style>
  <w:style w:type="table" w:styleId="17">
    <w:name w:val="Table Grid"/>
    <w:basedOn w:val="16"/>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FollowedHyperlink"/>
    <w:basedOn w:val="18"/>
    <w:uiPriority w:val="0"/>
    <w:rPr>
      <w:color w:val="000000"/>
      <w:sz w:val="14"/>
      <w:szCs w:val="14"/>
      <w:u w:val="none"/>
    </w:rPr>
  </w:style>
  <w:style w:type="character" w:styleId="21">
    <w:name w:val="Emphasis"/>
    <w:qFormat/>
    <w:uiPriority w:val="20"/>
    <w:rPr>
      <w:rFonts w:ascii="Times New Roman" w:hAnsi="Times New Roman" w:eastAsia="宋体"/>
    </w:rPr>
  </w:style>
  <w:style w:type="character" w:styleId="22">
    <w:name w:val="Hyperlink"/>
    <w:basedOn w:val="18"/>
    <w:uiPriority w:val="0"/>
    <w:rPr>
      <w:color w:val="000000"/>
      <w:sz w:val="14"/>
      <w:szCs w:val="14"/>
      <w:u w:val="none"/>
    </w:rPr>
  </w:style>
  <w:style w:type="character" w:customStyle="1" w:styleId="23">
    <w:name w:val="l_1"/>
    <w:basedOn w:val="18"/>
    <w:uiPriority w:val="0"/>
  </w:style>
  <w:style w:type="character" w:customStyle="1" w:styleId="24">
    <w:name w:val="l_11"/>
    <w:basedOn w:val="18"/>
    <w:uiPriority w:val="0"/>
  </w:style>
  <w:style w:type="character" w:customStyle="1" w:styleId="25">
    <w:name w:val="focus"/>
    <w:basedOn w:val="18"/>
    <w:uiPriority w:val="0"/>
    <w:rPr>
      <w:b/>
      <w:bCs/>
      <w:color w:val="000000"/>
    </w:rPr>
  </w:style>
  <w:style w:type="character" w:customStyle="1" w:styleId="26">
    <w:name w:val="l_111"/>
    <w:basedOn w:val="18"/>
    <w:uiPriority w:val="0"/>
  </w:style>
  <w:style w:type="character" w:customStyle="1" w:styleId="27">
    <w:name w:val="swapimg"/>
    <w:basedOn w:val="18"/>
    <w:uiPriority w:val="0"/>
  </w:style>
  <w:style w:type="character" w:customStyle="1" w:styleId="28">
    <w:name w:val="swapimg1"/>
    <w:basedOn w:val="18"/>
    <w:uiPriority w:val="0"/>
  </w:style>
  <w:style w:type="character" w:customStyle="1" w:styleId="29">
    <w:name w:val="l_15"/>
    <w:basedOn w:val="18"/>
    <w:uiPriority w:val="0"/>
  </w:style>
  <w:style w:type="character" w:customStyle="1" w:styleId="30">
    <w:name w:val="l_151"/>
    <w:basedOn w:val="18"/>
    <w:uiPriority w:val="0"/>
  </w:style>
  <w:style w:type="character" w:customStyle="1" w:styleId="31">
    <w:name w:val="l_12"/>
    <w:basedOn w:val="18"/>
    <w:uiPriority w:val="0"/>
  </w:style>
  <w:style w:type="character" w:customStyle="1" w:styleId="32">
    <w:name w:val="l_121"/>
    <w:basedOn w:val="18"/>
    <w:uiPriority w:val="0"/>
  </w:style>
  <w:style w:type="character" w:customStyle="1" w:styleId="33">
    <w:name w:val="color_cdyy"/>
    <w:basedOn w:val="18"/>
    <w:uiPriority w:val="0"/>
    <w:rPr>
      <w:color w:val="FFFFFF"/>
      <w:bdr w:val="single" w:color="FFFFFF" w:sz="4" w:space="0"/>
    </w:rPr>
  </w:style>
  <w:style w:type="character" w:customStyle="1" w:styleId="34">
    <w:name w:val="l_10"/>
    <w:basedOn w:val="18"/>
    <w:uiPriority w:val="0"/>
  </w:style>
  <w:style w:type="character" w:customStyle="1" w:styleId="35">
    <w:name w:val="icon_dljg"/>
    <w:basedOn w:val="18"/>
    <w:uiPriority w:val="0"/>
    <w:rPr>
      <w:bdr w:val="none" w:color="auto" w:sz="0" w:space="0"/>
    </w:rPr>
  </w:style>
  <w:style w:type="character" w:customStyle="1" w:styleId="36">
    <w:name w:val="l_3"/>
    <w:basedOn w:val="18"/>
    <w:uiPriority w:val="0"/>
  </w:style>
  <w:style w:type="character" w:customStyle="1" w:styleId="37">
    <w:name w:val="l_31"/>
    <w:basedOn w:val="18"/>
    <w:uiPriority w:val="0"/>
  </w:style>
  <w:style w:type="character" w:customStyle="1" w:styleId="38">
    <w:name w:val="l_5"/>
    <w:basedOn w:val="18"/>
    <w:uiPriority w:val="0"/>
  </w:style>
  <w:style w:type="character" w:customStyle="1" w:styleId="39">
    <w:name w:val="l_2"/>
    <w:basedOn w:val="18"/>
    <w:uiPriority w:val="0"/>
  </w:style>
  <w:style w:type="character" w:customStyle="1" w:styleId="40">
    <w:name w:val="l_9"/>
    <w:basedOn w:val="18"/>
    <w:uiPriority w:val="0"/>
  </w:style>
  <w:style w:type="character" w:customStyle="1" w:styleId="41">
    <w:name w:val="menutitle12"/>
    <w:basedOn w:val="18"/>
    <w:uiPriority w:val="0"/>
    <w:rPr>
      <w:color w:val="333333"/>
      <w:sz w:val="16"/>
      <w:szCs w:val="16"/>
      <w:bdr w:val="none" w:color="auto" w:sz="0" w:space="0"/>
    </w:rPr>
  </w:style>
  <w:style w:type="character" w:customStyle="1" w:styleId="42">
    <w:name w:val="menutitle13"/>
    <w:basedOn w:val="18"/>
    <w:uiPriority w:val="0"/>
    <w:rPr>
      <w:color w:val="333333"/>
      <w:sz w:val="16"/>
      <w:szCs w:val="16"/>
      <w:bdr w:val="none" w:color="auto" w:sz="0" w:space="0"/>
    </w:rPr>
  </w:style>
  <w:style w:type="character" w:customStyle="1" w:styleId="43">
    <w:name w:val="l_7"/>
    <w:basedOn w:val="18"/>
    <w:uiPriority w:val="0"/>
  </w:style>
  <w:style w:type="character" w:customStyle="1" w:styleId="44">
    <w:name w:val="l_0"/>
    <w:basedOn w:val="18"/>
    <w:uiPriority w:val="0"/>
  </w:style>
  <w:style w:type="character" w:customStyle="1" w:styleId="45">
    <w:name w:val="l_01"/>
    <w:basedOn w:val="18"/>
    <w:uiPriority w:val="0"/>
  </w:style>
  <w:style w:type="character" w:customStyle="1" w:styleId="46">
    <w:name w:val="l_4"/>
    <w:basedOn w:val="18"/>
    <w:uiPriority w:val="0"/>
  </w:style>
  <w:style w:type="character" w:customStyle="1" w:styleId="47">
    <w:name w:val="l_41"/>
    <w:basedOn w:val="18"/>
    <w:uiPriority w:val="0"/>
  </w:style>
  <w:style w:type="character" w:customStyle="1" w:styleId="48">
    <w:name w:val="l_13"/>
    <w:basedOn w:val="18"/>
    <w:uiPriority w:val="0"/>
  </w:style>
  <w:style w:type="character" w:customStyle="1" w:styleId="49">
    <w:name w:val="l_6"/>
    <w:basedOn w:val="18"/>
    <w:uiPriority w:val="0"/>
  </w:style>
  <w:style w:type="character" w:customStyle="1" w:styleId="50">
    <w:name w:val="l_61"/>
    <w:basedOn w:val="18"/>
    <w:uiPriority w:val="0"/>
  </w:style>
  <w:style w:type="character" w:customStyle="1" w:styleId="51">
    <w:name w:val="l_8"/>
    <w:basedOn w:val="18"/>
    <w:uiPriority w:val="0"/>
  </w:style>
  <w:style w:type="character" w:customStyle="1" w:styleId="52">
    <w:name w:val="l_81"/>
    <w:basedOn w:val="18"/>
    <w:uiPriority w:val="0"/>
  </w:style>
  <w:style w:type="character" w:customStyle="1" w:styleId="53">
    <w:name w:val="l_14"/>
    <w:basedOn w:val="18"/>
    <w:uiPriority w:val="0"/>
  </w:style>
  <w:style w:type="character" w:customStyle="1" w:styleId="54">
    <w:name w:val="l_141"/>
    <w:basedOn w:val="18"/>
    <w:uiPriority w:val="0"/>
  </w:style>
  <w:style w:type="character" w:customStyle="1" w:styleId="55">
    <w:name w:val="icon_cxkcyry"/>
    <w:basedOn w:val="18"/>
    <w:uiPriority w:val="0"/>
    <w:rPr>
      <w:bdr w:val="none" w:color="auto" w:sz="0" w:space="0"/>
    </w:rPr>
  </w:style>
  <w:style w:type="character" w:customStyle="1" w:styleId="56">
    <w:name w:val="icon_cxktbr"/>
    <w:basedOn w:val="18"/>
    <w:uiPriority w:val="0"/>
    <w:rPr>
      <w:bdr w:val="none" w:color="auto" w:sz="0" w:space="0"/>
    </w:rPr>
  </w:style>
  <w:style w:type="character" w:customStyle="1" w:styleId="57">
    <w:name w:val="close6"/>
    <w:basedOn w:val="18"/>
    <w:uiPriority w:val="0"/>
  </w:style>
  <w:style w:type="character" w:customStyle="1" w:styleId="58">
    <w:name w:val="m-text"/>
    <w:basedOn w:val="18"/>
    <w:uiPriority w:val="0"/>
  </w:style>
  <w:style w:type="character" w:customStyle="1" w:styleId="59">
    <w:name w:val="searchopen"/>
    <w:basedOn w:val="18"/>
    <w:uiPriority w:val="0"/>
  </w:style>
  <w:style w:type="character" w:customStyle="1" w:styleId="60">
    <w:name w:val="icon_xzry"/>
    <w:basedOn w:val="18"/>
    <w:uiPriority w:val="0"/>
    <w:rPr>
      <w:bdr w:val="none" w:color="auto" w:sz="0" w:space="0"/>
    </w:rPr>
  </w:style>
  <w:style w:type="character" w:customStyle="1" w:styleId="61">
    <w:name w:val="searchclose"/>
    <w:basedOn w:val="18"/>
    <w:uiPriority w:val="0"/>
  </w:style>
  <w:style w:type="character" w:customStyle="1" w:styleId="62">
    <w:name w:val="icon_xglc"/>
    <w:basedOn w:val="18"/>
    <w:uiPriority w:val="0"/>
    <w:rPr>
      <w:bdr w:val="none" w:color="auto" w:sz="0" w:space="0"/>
    </w:rPr>
  </w:style>
  <w:style w:type="character" w:customStyle="1" w:styleId="63">
    <w:name w:val="icon_gzkj"/>
    <w:basedOn w:val="18"/>
    <w:uiPriority w:val="0"/>
    <w:rPr>
      <w:bdr w:val="none" w:color="auto" w:sz="0" w:space="0"/>
    </w:rPr>
  </w:style>
  <w:style w:type="character" w:customStyle="1" w:styleId="64">
    <w:name w:val="icon_lzrz"/>
    <w:basedOn w:val="18"/>
    <w:uiPriority w:val="0"/>
    <w:rPr>
      <w:bdr w:val="none" w:color="auto" w:sz="0" w:space="0"/>
    </w:rPr>
  </w:style>
  <w:style w:type="paragraph" w:styleId="65">
    <w:name w:val=""/>
    <w:basedOn w:val="1"/>
    <w:next w:val="1"/>
    <w:uiPriority w:val="0"/>
    <w:pPr>
      <w:pBdr>
        <w:bottom w:val="single" w:color="auto" w:sz="6" w:space="1"/>
      </w:pBdr>
      <w:jc w:val="center"/>
    </w:pPr>
    <w:rPr>
      <w:rFonts w:ascii="Arial" w:eastAsia="宋体"/>
      <w:vanish/>
      <w:sz w:val="16"/>
    </w:rPr>
  </w:style>
  <w:style w:type="paragraph" w:styleId="66">
    <w:name w:val=""/>
    <w:basedOn w:val="1"/>
    <w:next w:val="1"/>
    <w:uiPriority w:val="0"/>
    <w:pPr>
      <w:pBdr>
        <w:top w:val="single" w:color="auto" w:sz="6" w:space="1"/>
      </w:pBdr>
      <w:jc w:val="center"/>
    </w:pPr>
    <w:rPr>
      <w:rFonts w:ascii="Arial" w:eastAsia="宋体"/>
      <w:vanish/>
      <w:sz w:val="16"/>
    </w:rPr>
  </w:style>
  <w:style w:type="character" w:customStyle="1" w:styleId="67">
    <w:name w:val="selectstyle1"/>
    <w:basedOn w:val="18"/>
    <w:uiPriority w:val="0"/>
    <w:rPr>
      <w:bdr w:val="single" w:color="CCCCCC" w:sz="4" w:space="0"/>
      <w:shd w:val="clear" w:fill="FFFFFF"/>
    </w:rPr>
  </w:style>
  <w:style w:type="character" w:customStyle="1" w:styleId="68">
    <w:name w:val="textreadonlystyle1"/>
    <w:basedOn w:val="18"/>
    <w:uiPriority w:val="0"/>
    <w:rPr>
      <w:bdr w:val="single" w:color="CCCCCC" w:sz="4" w:space="0"/>
      <w:shd w:val="clear" w:fill="FFFFFF"/>
    </w:rPr>
  </w:style>
  <w:style w:type="character" w:customStyle="1" w:styleId="69">
    <w:name w:val="n-tips1"/>
    <w:basedOn w:val="18"/>
    <w:uiPriority w:val="0"/>
    <w:rPr>
      <w:color w:val="666666"/>
      <w:sz w:val="12"/>
      <w:szCs w:val="12"/>
      <w:bdr w:val="single" w:color="FBEED5" w:sz="4" w:space="0"/>
      <w:shd w:val="clear" w:fill="FCF8E3"/>
    </w:rPr>
  </w:style>
  <w:style w:type="character" w:customStyle="1" w:styleId="70">
    <w:name w:val="buttonstyle15"/>
    <w:basedOn w:val="18"/>
    <w:uiPriority w:val="0"/>
    <w:rPr>
      <w:sz w:val="14"/>
      <w:szCs w:val="14"/>
    </w:rPr>
  </w:style>
  <w:style w:type="paragraph" w:customStyle="1" w:styleId="71">
    <w:name w:val="Default"/>
    <w:basedOn w:val="11"/>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大标题"/>
    <w:basedOn w:val="1"/>
    <w:next w:val="15"/>
    <w:qFormat/>
    <w:uiPriority w:val="0"/>
    <w:pPr>
      <w:jc w:val="center"/>
    </w:pPr>
    <w:rPr>
      <w:rFonts w:ascii="Arial" w:hAnsi="Arial"/>
      <w:b/>
      <w:sz w:val="28"/>
      <w:szCs w:val="24"/>
    </w:rPr>
  </w:style>
  <w:style w:type="paragraph" w:customStyle="1" w:styleId="73">
    <w:name w:val="cjk"/>
    <w:basedOn w:val="1"/>
    <w:qFormat/>
    <w:uiPriority w:val="99"/>
    <w:pPr>
      <w:widowControl/>
      <w:spacing w:line="480" w:lineRule="auto"/>
      <w:jc w:val="left"/>
    </w:pPr>
    <w:rPr>
      <w:rFonts w:ascii="宋体" w:hAnsi="宋体" w:cs="宋体"/>
      <w:kern w:val="0"/>
      <w:sz w:val="24"/>
    </w:rPr>
  </w:style>
  <w:style w:type="paragraph" w:customStyle="1" w:styleId="74">
    <w:name w:val="Table Paragraph"/>
    <w:basedOn w:val="1"/>
    <w:qFormat/>
    <w:uiPriority w:val="1"/>
    <w:pPr>
      <w:autoSpaceDE w:val="0"/>
      <w:autoSpaceDN w:val="0"/>
    </w:pPr>
    <w:rPr>
      <w:rFonts w:ascii="宋体" w:hAnsi="宋体" w:cs="宋体"/>
      <w:sz w:val="22"/>
      <w:lang w:val="zh-CN" w:bidi="zh-CN"/>
    </w:rPr>
  </w:style>
  <w:style w:type="paragraph" w:customStyle="1" w:styleId="75">
    <w:name w:val="_Style 2"/>
    <w:basedOn w:val="1"/>
    <w:qFormat/>
    <w:uiPriority w:val="99"/>
    <w:pPr>
      <w:ind w:firstLine="420" w:firstLineChars="200"/>
    </w:pPr>
    <w:rPr>
      <w:rFonts w:cs="Times New Roman"/>
    </w:rPr>
  </w:style>
  <w:style w:type="paragraph" w:customStyle="1" w:styleId="7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77">
    <w:name w:val="无间隔1"/>
    <w:basedOn w:val="1"/>
    <w:qFormat/>
    <w:uiPriority w:val="0"/>
  </w:style>
  <w:style w:type="paragraph" w:customStyle="1" w:styleId="78">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sz w:val="28"/>
      <w:szCs w:val="20"/>
    </w:rPr>
  </w:style>
  <w:style w:type="paragraph" w:customStyle="1" w:styleId="79">
    <w:name w:val="样式1"/>
    <w:basedOn w:val="1"/>
    <w:next w:val="5"/>
    <w:qFormat/>
    <w:uiPriority w:val="0"/>
    <w:pPr>
      <w:tabs>
        <w:tab w:val="left" w:pos="709"/>
      </w:tabs>
      <w:ind w:left="709" w:hanging="709"/>
    </w:pPr>
    <w:rPr>
      <w:rFonts w:ascii="宋体" w:hAnsi="宋体" w:eastAsia="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2026-05-09T08:13:00Z</dcterms:created>
  <dc:creator>代理公司</dc:creator>
  <cp:lastModifiedBy>代理公司</cp:lastModifiedBy>
  <dcterms:modified xsi:type="dcterms:W3CDTF">2026-05-09T08:14:37Z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B61B41B028DA47B6A4F14B21EA78C73B_11</vt:lpwstr>
  </property>
  <property fmtid="{D5CDD505-2E9C-101B-9397-08002B2CF9AE}" pid="4" name="KSOTemplateDocerSaveRecord">
    <vt:lpwstr>eyJoZGlkIjoiMzE1ZTNlYjg5NDcyNGI3OWM3N2RmNzdmMjQ0YjY0ZDMiLCJ1c2VySWQiOiIxNTE3MjQ3NzM2In0=</vt:lpwstr>
  </property>
</Properties>
</file>