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4FBB8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0"/>
        <w:rPr>
          <w:rFonts w:hint="eastAsia" w:ascii="宋体" w:hAnsi="宋体" w:cs="Times New Roman"/>
          <w:b/>
          <w:bCs/>
          <w:caps w:val="0"/>
          <w:shadow w:val="0"/>
          <w:color w:val="auto"/>
          <w:spacing w:val="0"/>
          <w:w w:val="100"/>
          <w:kern w:val="0"/>
          <w:position w:val="0"/>
          <w:sz w:val="44"/>
          <w:szCs w:val="44"/>
          <w:highlight w:val="none"/>
          <w:lang w:val="en-US" w:eastAsia="zh-CN"/>
        </w:rPr>
      </w:pPr>
      <w:r>
        <w:rPr>
          <w:rFonts w:hint="eastAsia" w:ascii="宋体" w:hAnsi="宋体" w:cs="Times New Roman"/>
          <w:b/>
          <w:bCs/>
          <w:caps w:val="0"/>
          <w:shadow w:val="0"/>
          <w:color w:val="auto"/>
          <w:spacing w:val="0"/>
          <w:w w:val="100"/>
          <w:kern w:val="0"/>
          <w:position w:val="0"/>
          <w:sz w:val="44"/>
          <w:szCs w:val="44"/>
          <w:highlight w:val="none"/>
          <w:lang w:val="en-US" w:eastAsia="zh-CN"/>
        </w:rPr>
        <w:t>2026年度路灯、亮化设施及电气设备</w:t>
      </w:r>
    </w:p>
    <w:p w14:paraId="5A09B46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0"/>
        <w:rPr>
          <w:rFonts w:hint="eastAsia" w:ascii="宋体" w:hAnsi="宋体" w:eastAsia="宋体" w:cs="Times New Roman"/>
          <w:b/>
          <w:bCs w:val="0"/>
          <w:caps w:val="0"/>
          <w:smallCaps w:val="0"/>
          <w:shadow w:val="0"/>
          <w:color w:val="auto"/>
          <w:spacing w:val="0"/>
          <w:w w:val="100"/>
          <w:kern w:val="0"/>
          <w:position w:val="0"/>
          <w:sz w:val="44"/>
          <w:szCs w:val="44"/>
          <w:highlight w:val="none"/>
          <w:lang w:eastAsia="zh-CN"/>
        </w:rPr>
      </w:pPr>
      <w:r>
        <w:rPr>
          <w:rFonts w:hint="eastAsia" w:ascii="宋体" w:hAnsi="宋体" w:cs="Times New Roman"/>
          <w:b/>
          <w:bCs/>
          <w:caps w:val="0"/>
          <w:shadow w:val="0"/>
          <w:color w:val="auto"/>
          <w:spacing w:val="0"/>
          <w:w w:val="100"/>
          <w:kern w:val="0"/>
          <w:position w:val="0"/>
          <w:sz w:val="44"/>
          <w:szCs w:val="44"/>
          <w:highlight w:val="none"/>
          <w:lang w:val="en-US" w:eastAsia="zh-CN"/>
        </w:rPr>
        <w:t>维修维护项目</w:t>
      </w:r>
    </w:p>
    <w:p w14:paraId="6E493B70">
      <w:pPr>
        <w:keepNext w:val="0"/>
        <w:keepLines w:val="0"/>
        <w:pageBreakBefore w:val="0"/>
        <w:widowControl w:val="0"/>
        <w:kinsoku/>
        <w:wordWrap/>
        <w:overflowPunct/>
        <w:topLinePunct w:val="0"/>
        <w:autoSpaceDE/>
        <w:autoSpaceDN/>
        <w:bidi w:val="0"/>
        <w:adjustRightInd/>
        <w:snapToGrid/>
        <w:spacing w:before="3600" w:after="3600" w:line="360" w:lineRule="auto"/>
        <w:ind w:left="0" w:leftChars="0" w:right="0" w:rightChars="0" w:firstLine="0" w:firstLineChars="0"/>
        <w:jc w:val="center"/>
        <w:textAlignment w:val="auto"/>
        <w:outlineLvl w:val="0"/>
        <w:rPr>
          <w:rFonts w:hint="default" w:ascii="宋体" w:hAnsi="宋体" w:eastAsia="宋体"/>
          <w:shadow w:val="0"/>
          <w:color w:val="auto"/>
          <w:w w:val="100"/>
          <w:kern w:val="0"/>
          <w:position w:val="0"/>
          <w:lang w:val="en-US" w:eastAsia="zh-CN"/>
        </w:rPr>
      </w:pPr>
      <w:bookmarkStart w:id="0" w:name="_Toc20584"/>
      <w:bookmarkStart w:id="1" w:name="_Toc10879"/>
      <w:bookmarkStart w:id="2" w:name="_Toc26445"/>
      <w:bookmarkStart w:id="3" w:name="_Toc3650"/>
      <w:bookmarkStart w:id="4" w:name="_Toc17589"/>
      <w:bookmarkStart w:id="5" w:name="_Toc2041"/>
      <w:bookmarkStart w:id="6" w:name="_Toc19187"/>
      <w:bookmarkStart w:id="7" w:name="_Toc9584"/>
      <w:r>
        <w:rPr>
          <w:rFonts w:hint="eastAsia" w:ascii="宋体" w:hAnsi="宋体" w:eastAsia="宋体" w:cs="Times New Roman"/>
          <w:b/>
          <w:caps w:val="0"/>
          <w:smallCaps w:val="0"/>
          <w:shadow w:val="0"/>
          <w:color w:val="auto"/>
          <w:spacing w:val="0"/>
          <w:w w:val="100"/>
          <w:kern w:val="0"/>
          <w:position w:val="0"/>
          <w:sz w:val="48"/>
          <w:szCs w:val="48"/>
          <w:highlight w:val="none"/>
        </w:rPr>
        <w:t>招标文件</w:t>
      </w:r>
      <w:bookmarkEnd w:id="0"/>
      <w:bookmarkEnd w:id="1"/>
      <w:bookmarkEnd w:id="2"/>
      <w:bookmarkEnd w:id="3"/>
      <w:bookmarkEnd w:id="4"/>
      <w:bookmarkEnd w:id="5"/>
      <w:bookmarkEnd w:id="6"/>
      <w:bookmarkEnd w:id="7"/>
      <w:r>
        <w:rPr>
          <w:rFonts w:hint="eastAsia" w:ascii="宋体" w:hAnsi="宋体" w:eastAsia="宋体" w:cs="Times New Roman"/>
          <w:b/>
          <w:caps w:val="0"/>
          <w:smallCaps w:val="0"/>
          <w:shadow w:val="0"/>
          <w:color w:val="auto"/>
          <w:spacing w:val="0"/>
          <w:w w:val="100"/>
          <w:kern w:val="0"/>
          <w:position w:val="0"/>
          <w:sz w:val="48"/>
          <w:szCs w:val="48"/>
          <w:highlight w:val="none"/>
        </w:rPr>
        <w:br w:type="textWrapping"/>
      </w:r>
      <w:r>
        <w:rPr>
          <w:rFonts w:hint="eastAsia" w:ascii="宋体" w:hAnsi="宋体" w:cs="Times New Roman"/>
          <w:b/>
          <w:caps w:val="0"/>
          <w:smallCaps w:val="0"/>
          <w:shadow w:val="0"/>
          <w:spacing w:val="0"/>
          <w:w w:val="100"/>
          <w:kern w:val="0"/>
          <w:position w:val="0"/>
          <w:sz w:val="30"/>
          <w:szCs w:val="30"/>
          <w:highlight w:val="none"/>
          <w:lang w:val="en-US" w:eastAsia="zh-CN"/>
        </w:rPr>
        <w:t>第五标段</w:t>
      </w:r>
    </w:p>
    <w:tbl>
      <w:tblPr>
        <w:tblStyle w:val="27"/>
        <w:tblpPr w:leftFromText="180" w:rightFromText="180" w:vertAnchor="text" w:horzAnchor="page" w:tblpX="2686" w:tblpY="148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7"/>
        <w:gridCol w:w="4734"/>
      </w:tblGrid>
      <w:tr w14:paraId="267C4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7" w:type="dxa"/>
            <w:tcBorders>
              <w:top w:val="nil"/>
              <w:left w:val="nil"/>
              <w:bottom w:val="nil"/>
              <w:right w:val="nil"/>
            </w:tcBorders>
            <w:noWrap w:val="0"/>
            <w:vAlign w:val="top"/>
          </w:tcPr>
          <w:p w14:paraId="4E90BD92">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center"/>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招 标 人：</w:t>
            </w:r>
          </w:p>
        </w:tc>
        <w:tc>
          <w:tcPr>
            <w:tcW w:w="4734" w:type="dxa"/>
            <w:tcBorders>
              <w:top w:val="nil"/>
              <w:left w:val="nil"/>
              <w:bottom w:val="nil"/>
              <w:right w:val="nil"/>
            </w:tcBorders>
            <w:noWrap w:val="0"/>
            <w:vAlign w:val="top"/>
          </w:tcPr>
          <w:p w14:paraId="6BE45895">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left"/>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开封市城乡一体化示范区城市管理局</w:t>
            </w:r>
          </w:p>
        </w:tc>
      </w:tr>
      <w:tr w14:paraId="67A49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7" w:type="dxa"/>
            <w:tcBorders>
              <w:top w:val="nil"/>
              <w:left w:val="nil"/>
              <w:bottom w:val="nil"/>
              <w:right w:val="nil"/>
            </w:tcBorders>
            <w:noWrap w:val="0"/>
            <w:vAlign w:val="top"/>
          </w:tcPr>
          <w:p w14:paraId="78A6DCDF">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center"/>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代理机构：</w:t>
            </w:r>
          </w:p>
        </w:tc>
        <w:tc>
          <w:tcPr>
            <w:tcW w:w="4734" w:type="dxa"/>
            <w:tcBorders>
              <w:top w:val="nil"/>
              <w:left w:val="nil"/>
              <w:bottom w:val="nil"/>
              <w:right w:val="nil"/>
            </w:tcBorders>
            <w:noWrap w:val="0"/>
            <w:vAlign w:val="top"/>
          </w:tcPr>
          <w:p w14:paraId="505E9C49">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left"/>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丰汇国际项目管理有限公司</w:t>
            </w:r>
          </w:p>
        </w:tc>
      </w:tr>
      <w:tr w14:paraId="65D11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7" w:type="dxa"/>
            <w:tcBorders>
              <w:top w:val="nil"/>
              <w:left w:val="nil"/>
              <w:bottom w:val="nil"/>
              <w:right w:val="nil"/>
            </w:tcBorders>
            <w:noWrap w:val="0"/>
            <w:vAlign w:val="top"/>
          </w:tcPr>
          <w:p w14:paraId="009D2C01">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center"/>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编制日期：</w:t>
            </w:r>
          </w:p>
        </w:tc>
        <w:tc>
          <w:tcPr>
            <w:tcW w:w="4734" w:type="dxa"/>
            <w:tcBorders>
              <w:top w:val="nil"/>
              <w:left w:val="nil"/>
              <w:bottom w:val="nil"/>
              <w:right w:val="nil"/>
            </w:tcBorders>
            <w:noWrap w:val="0"/>
            <w:vAlign w:val="top"/>
          </w:tcPr>
          <w:p w14:paraId="6F14CA9E">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left"/>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 xml:space="preserve">二 〇 二 </w:t>
            </w:r>
            <w:r>
              <w:rPr>
                <w:rFonts w:hint="eastAsia" w:ascii="宋体" w:hAnsi="宋体" w:cs="Times New Roman"/>
                <w:b/>
                <w:caps w:val="0"/>
                <w:color w:val="auto"/>
                <w:spacing w:val="0"/>
                <w:w w:val="100"/>
                <w:kern w:val="0"/>
                <w:position w:val="0"/>
                <w:sz w:val="28"/>
                <w:szCs w:val="28"/>
                <w:lang w:val="en-US" w:eastAsia="zh-CN"/>
              </w:rPr>
              <w:t>六</w:t>
            </w:r>
            <w:r>
              <w:rPr>
                <w:rFonts w:hint="eastAsia" w:ascii="宋体" w:hAnsi="宋体" w:eastAsia="宋体" w:cs="Times New Roman"/>
                <w:b/>
                <w:caps w:val="0"/>
                <w:color w:val="auto"/>
                <w:spacing w:val="0"/>
                <w:w w:val="100"/>
                <w:kern w:val="0"/>
                <w:position w:val="0"/>
                <w:sz w:val="28"/>
                <w:szCs w:val="28"/>
                <w:lang w:val="en-US" w:eastAsia="zh-CN"/>
              </w:rPr>
              <w:t xml:space="preserve"> 年</w:t>
            </w:r>
            <w:r>
              <w:rPr>
                <w:rFonts w:hint="eastAsia" w:ascii="宋体" w:hAnsi="宋体" w:cs="Times New Roman"/>
                <w:b/>
                <w:caps w:val="0"/>
                <w:color w:val="auto"/>
                <w:spacing w:val="0"/>
                <w:w w:val="100"/>
                <w:kern w:val="0"/>
                <w:position w:val="0"/>
                <w:sz w:val="28"/>
                <w:szCs w:val="28"/>
                <w:lang w:val="en-US" w:eastAsia="zh-CN"/>
              </w:rPr>
              <w:t xml:space="preserve"> 五 </w:t>
            </w:r>
            <w:r>
              <w:rPr>
                <w:rFonts w:hint="eastAsia" w:ascii="宋体" w:hAnsi="宋体" w:eastAsia="宋体" w:cs="Times New Roman"/>
                <w:b/>
                <w:caps w:val="0"/>
                <w:color w:val="auto"/>
                <w:spacing w:val="0"/>
                <w:w w:val="100"/>
                <w:kern w:val="0"/>
                <w:position w:val="0"/>
                <w:sz w:val="28"/>
                <w:szCs w:val="28"/>
                <w:lang w:val="en-US" w:eastAsia="zh-CN"/>
              </w:rPr>
              <w:t>月</w:t>
            </w:r>
          </w:p>
        </w:tc>
      </w:tr>
    </w:tbl>
    <w:p w14:paraId="4692B2C4">
      <w:pPr>
        <w:pageBreakBefore w:val="0"/>
        <w:kinsoku/>
        <w:wordWrap/>
        <w:overflowPunct/>
        <w:topLinePunct w:val="0"/>
        <w:bidi w:val="0"/>
        <w:spacing w:line="360" w:lineRule="auto"/>
        <w:ind w:left="0" w:leftChars="0" w:right="0" w:rightChars="0"/>
        <w:jc w:val="center"/>
        <w:rPr>
          <w:rFonts w:hint="eastAsia" w:ascii="宋体" w:hAnsi="宋体" w:eastAsia="宋体" w:cs="Times New Roman"/>
          <w:caps w:val="0"/>
          <w:smallCaps w:val="0"/>
          <w:shadow w:val="0"/>
          <w:color w:val="auto"/>
          <w:spacing w:val="0"/>
          <w:w w:val="100"/>
          <w:kern w:val="0"/>
          <w:position w:val="0"/>
          <w:sz w:val="30"/>
          <w:szCs w:val="30"/>
          <w:highlight w:val="none"/>
        </w:rPr>
      </w:pPr>
      <w:r>
        <w:rPr>
          <w:rFonts w:hint="eastAsia" w:ascii="宋体" w:hAnsi="宋体" w:eastAsia="宋体" w:cs="Times New Roman"/>
          <w:caps w:val="0"/>
          <w:smallCaps w:val="0"/>
          <w:shadow w:val="0"/>
          <w:color w:val="auto"/>
          <w:spacing w:val="0"/>
          <w:w w:val="100"/>
          <w:kern w:val="0"/>
          <w:position w:val="0"/>
          <w:sz w:val="30"/>
          <w:szCs w:val="30"/>
          <w:highlight w:val="none"/>
        </w:rPr>
        <w:br w:type="page"/>
      </w:r>
    </w:p>
    <w:p w14:paraId="2DA53CB3">
      <w:pPr>
        <w:rPr>
          <w:rFonts w:hint="eastAsia" w:ascii="宋体" w:hAnsi="宋体" w:eastAsia="宋体" w:cs="Times New Roman"/>
          <w:b/>
          <w:bCs/>
          <w:caps w:val="0"/>
          <w:smallCaps w:val="0"/>
          <w:shadow w:val="0"/>
          <w:color w:val="auto"/>
          <w:spacing w:val="0"/>
          <w:w w:val="100"/>
          <w:kern w:val="0"/>
          <w:position w:val="0"/>
          <w:sz w:val="32"/>
          <w:szCs w:val="32"/>
          <w:highlight w:val="none"/>
        </w:rPr>
      </w:pPr>
      <w:r>
        <w:drawing>
          <wp:anchor distT="0" distB="0" distL="114300" distR="114300" simplePos="0" relativeHeight="251660288" behindDoc="1" locked="0" layoutInCell="1" allowOverlap="1">
            <wp:simplePos x="0" y="0"/>
            <wp:positionH relativeFrom="column">
              <wp:posOffset>139700</wp:posOffset>
            </wp:positionH>
            <wp:positionV relativeFrom="paragraph">
              <wp:posOffset>-248285</wp:posOffset>
            </wp:positionV>
            <wp:extent cx="5439410" cy="8338820"/>
            <wp:effectExtent l="0" t="0" r="0" b="0"/>
            <wp:wrapTight wrapText="bothSides">
              <wp:wrapPolygon>
                <wp:start x="0" y="0"/>
                <wp:lineTo x="0" y="21564"/>
                <wp:lineTo x="21560" y="21564"/>
                <wp:lineTo x="21560" y="0"/>
                <wp:lineTo x="0" y="0"/>
              </wp:wrapPolygon>
            </wp:wrapTight>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rcRect r="12081"/>
                    <a:stretch>
                      <a:fillRect/>
                    </a:stretch>
                  </pic:blipFill>
                  <pic:spPr>
                    <a:xfrm>
                      <a:off x="0" y="0"/>
                      <a:ext cx="5439410" cy="8338820"/>
                    </a:xfrm>
                    <a:prstGeom prst="rect">
                      <a:avLst/>
                    </a:prstGeom>
                    <a:noFill/>
                    <a:ln>
                      <a:noFill/>
                    </a:ln>
                  </pic:spPr>
                </pic:pic>
              </a:graphicData>
            </a:graphic>
          </wp:anchor>
        </w:drawing>
      </w:r>
      <w:r>
        <w:rPr>
          <w:rFonts w:hint="eastAsia" w:ascii="宋体" w:hAnsi="宋体" w:eastAsia="宋体" w:cs="Times New Roman"/>
          <w:b/>
          <w:bCs/>
          <w:caps w:val="0"/>
          <w:smallCaps w:val="0"/>
          <w:shadow w:val="0"/>
          <w:color w:val="auto"/>
          <w:spacing w:val="0"/>
          <w:w w:val="100"/>
          <w:kern w:val="0"/>
          <w:position w:val="0"/>
          <w:sz w:val="32"/>
          <w:szCs w:val="32"/>
          <w:highlight w:val="none"/>
        </w:rPr>
        <w:br w:type="page"/>
      </w:r>
    </w:p>
    <w:p w14:paraId="27015F60">
      <w:pPr>
        <w:spacing w:line="240" w:lineRule="auto"/>
        <w:rPr>
          <w:rFonts w:hint="eastAsia" w:ascii="宋体" w:hAnsi="宋体" w:eastAsia="宋体" w:cs="Times New Roman"/>
          <w:b/>
          <w:bCs/>
          <w:caps w:val="0"/>
          <w:smallCaps w:val="0"/>
          <w:shadow w:val="0"/>
          <w:color w:val="auto"/>
          <w:spacing w:val="0"/>
          <w:w w:val="100"/>
          <w:kern w:val="0"/>
          <w:position w:val="0"/>
          <w:sz w:val="32"/>
          <w:szCs w:val="32"/>
          <w:highlight w:val="none"/>
        </w:rPr>
      </w:pPr>
    </w:p>
    <w:p w14:paraId="5AA0269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mallCaps w:val="0"/>
          <w:shadow w:val="0"/>
          <w:color w:val="auto"/>
          <w:spacing w:val="0"/>
          <w:w w:val="100"/>
          <w:kern w:val="0"/>
          <w:position w:val="0"/>
          <w:sz w:val="32"/>
          <w:szCs w:val="32"/>
          <w:highlight w:val="none"/>
        </w:rPr>
      </w:pPr>
      <w:r>
        <w:rPr>
          <w:rFonts w:hint="eastAsia" w:ascii="宋体" w:hAnsi="宋体" w:eastAsia="宋体" w:cs="Times New Roman"/>
          <w:b/>
          <w:bCs/>
          <w:caps w:val="0"/>
          <w:smallCaps w:val="0"/>
          <w:shadow w:val="0"/>
          <w:color w:val="auto"/>
          <w:spacing w:val="0"/>
          <w:w w:val="100"/>
          <w:kern w:val="0"/>
          <w:position w:val="0"/>
          <w:sz w:val="32"/>
          <w:szCs w:val="32"/>
          <w:highlight w:val="none"/>
        </w:rPr>
        <w:t xml:space="preserve">目 </w:t>
      </w:r>
      <w:r>
        <w:rPr>
          <w:rFonts w:hint="eastAsia" w:ascii="宋体" w:hAnsi="宋体" w:eastAsia="宋体" w:cs="Times New Roman"/>
          <w:b/>
          <w:bCs/>
          <w:caps w:val="0"/>
          <w:smallCaps w:val="0"/>
          <w:shadow w:val="0"/>
          <w:color w:val="auto"/>
          <w:spacing w:val="0"/>
          <w:w w:val="100"/>
          <w:kern w:val="0"/>
          <w:position w:val="0"/>
          <w:sz w:val="32"/>
          <w:szCs w:val="32"/>
          <w:highlight w:val="none"/>
          <w:lang w:val="en-US" w:eastAsia="zh-CN"/>
        </w:rPr>
        <w:t xml:space="preserve"> </w:t>
      </w:r>
      <w:r>
        <w:rPr>
          <w:rFonts w:hint="eastAsia" w:ascii="宋体" w:hAnsi="宋体" w:eastAsia="宋体" w:cs="Times New Roman"/>
          <w:b/>
          <w:bCs/>
          <w:caps w:val="0"/>
          <w:smallCaps w:val="0"/>
          <w:shadow w:val="0"/>
          <w:color w:val="auto"/>
          <w:spacing w:val="0"/>
          <w:w w:val="100"/>
          <w:kern w:val="0"/>
          <w:position w:val="0"/>
          <w:sz w:val="32"/>
          <w:szCs w:val="32"/>
          <w:highlight w:val="none"/>
        </w:rPr>
        <w:t>录</w:t>
      </w:r>
      <w:bookmarkStart w:id="8" w:name="_Toc289097193"/>
      <w:bookmarkStart w:id="9" w:name="_Toc58943358"/>
      <w:bookmarkStart w:id="10" w:name="_Toc289180513"/>
      <w:bookmarkStart w:id="11" w:name="_Toc289239011"/>
      <w:bookmarkStart w:id="12" w:name="_Toc289241187"/>
    </w:p>
    <w:p w14:paraId="0AF3C560">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left="0" w:leftChars="0" w:right="0" w:rightChars="0" w:firstLine="0" w:firstLineChars="0"/>
        <w:textAlignment w:val="auto"/>
        <w:rPr>
          <w:rFonts w:hint="eastAsia" w:ascii="宋体" w:hAnsi="宋体" w:eastAsia="宋体" w:cs="Times New Roman"/>
          <w:b/>
          <w:bCs/>
          <w:caps w:val="0"/>
          <w:shadow w:val="0"/>
          <w:color w:val="auto"/>
          <w:spacing w:val="0"/>
          <w:w w:val="100"/>
          <w:kern w:val="0"/>
          <w:position w:val="0"/>
          <w:sz w:val="21"/>
          <w:szCs w:val="21"/>
        </w:rPr>
      </w:pPr>
    </w:p>
    <w:p w14:paraId="5DCD0275">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textAlignment w:val="auto"/>
        <w:rPr>
          <w:rFonts w:hint="eastAsia"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rPr>
        <w:fldChar w:fldCharType="begin"/>
      </w:r>
      <w:r>
        <w:rPr>
          <w:rFonts w:hint="eastAsia" w:ascii="宋体" w:hAnsi="宋体" w:eastAsia="宋体" w:cs="Times New Roman"/>
          <w:b/>
          <w:bCs/>
          <w:caps w:val="0"/>
          <w:shadow w:val="0"/>
          <w:color w:val="auto"/>
          <w:spacing w:val="0"/>
          <w:w w:val="100"/>
          <w:kern w:val="0"/>
          <w:position w:val="0"/>
          <w:sz w:val="21"/>
          <w:szCs w:val="21"/>
        </w:rPr>
        <w:instrText xml:space="preserve">TOC \o "1-1" \h \u </w:instrText>
      </w:r>
      <w:r>
        <w:rPr>
          <w:rFonts w:hint="eastAsia" w:ascii="宋体" w:hAnsi="宋体" w:eastAsia="宋体" w:cs="Times New Roman"/>
          <w:b/>
          <w:bCs/>
          <w:caps w:val="0"/>
          <w:shadow w:val="0"/>
          <w:color w:val="auto"/>
          <w:spacing w:val="0"/>
          <w:w w:val="100"/>
          <w:kern w:val="0"/>
          <w:position w:val="0"/>
          <w:sz w:val="21"/>
          <w:szCs w:val="21"/>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_Toc10776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第一章 招标公告</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PAGEREF _Toc10776 \h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1</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p>
    <w:p w14:paraId="35B3EF01">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eastAsia"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_Toc5825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第二章 供应商须知</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t>6</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p>
    <w:p w14:paraId="775C8308">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_Toc4519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第三章 评标办法</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2</w:t>
      </w:r>
    </w:p>
    <w:p w14:paraId="67B47000">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_Toc28808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第四章 政府采购合同</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6</w:t>
      </w:r>
    </w:p>
    <w:p w14:paraId="03CC29AA">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_Toc28314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第五章  服务内容及技术要求</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8</w:t>
      </w:r>
    </w:p>
    <w:p w14:paraId="77DA7A27">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_Toc18420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第六章 投标文件格式</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9</w:t>
      </w:r>
    </w:p>
    <w:p w14:paraId="07223176">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textAlignment w:val="auto"/>
        <w:rPr>
          <w:rFonts w:ascii="宋体" w:hAnsi="宋体" w:eastAsia="宋体" w:cs="Times New Roman"/>
          <w:caps w:val="0"/>
          <w:smallCaps w:val="0"/>
          <w:shadow w:val="0"/>
          <w:color w:val="auto"/>
          <w:spacing w:val="0"/>
          <w:w w:val="100"/>
          <w:kern w:val="0"/>
          <w:position w:val="0"/>
          <w:sz w:val="24"/>
          <w:szCs w:val="24"/>
          <w:highlight w:val="none"/>
        </w:rPr>
      </w:pPr>
      <w:r>
        <w:rPr>
          <w:rFonts w:hint="eastAsia" w:ascii="宋体" w:hAnsi="宋体" w:eastAsia="宋体" w:cs="Times New Roman"/>
          <w:bCs/>
          <w:caps w:val="0"/>
          <w:shadow w:val="0"/>
          <w:color w:val="auto"/>
          <w:spacing w:val="0"/>
          <w:w w:val="100"/>
          <w:kern w:val="0"/>
          <w:position w:val="0"/>
          <w:szCs w:val="21"/>
        </w:rPr>
        <w:fldChar w:fldCharType="end"/>
      </w:r>
    </w:p>
    <w:p w14:paraId="31068A13">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textAlignment w:val="auto"/>
        <w:rPr>
          <w:rFonts w:hint="eastAsia" w:ascii="宋体" w:hAnsi="宋体" w:eastAsia="宋体" w:cs="Times New Roman"/>
          <w:caps w:val="0"/>
          <w:smallCaps w:val="0"/>
          <w:shadow w:val="0"/>
          <w:color w:val="auto"/>
          <w:spacing w:val="0"/>
          <w:w w:val="100"/>
          <w:kern w:val="0"/>
          <w:position w:val="0"/>
          <w:highlight w:val="none"/>
        </w:rPr>
        <w:sectPr>
          <w:headerReference r:id="rId5" w:type="default"/>
          <w:footerReference r:id="rId6" w:type="default"/>
          <w:pgSz w:w="11905" w:h="16838"/>
          <w:pgMar w:top="2041" w:right="1531" w:bottom="2041" w:left="1531" w:header="850" w:footer="992" w:gutter="0"/>
          <w:pgBorders>
            <w:top w:val="none" w:sz="0" w:space="0"/>
            <w:left w:val="none" w:sz="0" w:space="0"/>
            <w:bottom w:val="none" w:sz="0" w:space="0"/>
            <w:right w:val="none" w:sz="0" w:space="0"/>
          </w:pgBorders>
          <w:pgNumType w:fmt="decimal" w:start="1"/>
          <w:cols w:space="720" w:num="1"/>
          <w:rtlGutter w:val="0"/>
          <w:docGrid w:type="lines" w:linePitch="319" w:charSpace="0"/>
        </w:sectPr>
      </w:pPr>
    </w:p>
    <w:bookmarkEnd w:id="8"/>
    <w:bookmarkEnd w:id="9"/>
    <w:bookmarkEnd w:id="10"/>
    <w:bookmarkEnd w:id="11"/>
    <w:bookmarkEnd w:id="12"/>
    <w:p w14:paraId="5A77EA14">
      <w:pPr>
        <w:pStyle w:val="4"/>
        <w:keepNext w:val="0"/>
        <w:keepLines w:val="0"/>
        <w:pageBreakBefore w:val="0"/>
        <w:widowControl w:val="0"/>
        <w:kinsoku/>
        <w:wordWrap/>
        <w:overflowPunct/>
        <w:topLinePunct w:val="0"/>
        <w:bidi w:val="0"/>
        <w:spacing w:before="0" w:beforeAutospacing="0" w:after="0" w:afterAutospacing="0" w:line="360" w:lineRule="auto"/>
        <w:ind w:left="0" w:leftChars="0" w:right="0" w:rightChars="0"/>
        <w:textAlignment w:val="auto"/>
        <w:rPr>
          <w:rFonts w:ascii="宋体" w:hAnsi="宋体" w:eastAsia="宋体" w:cs="Times New Roman"/>
          <w:caps w:val="0"/>
          <w:shadow w:val="0"/>
          <w:color w:val="auto"/>
          <w:spacing w:val="0"/>
          <w:w w:val="100"/>
          <w:kern w:val="0"/>
          <w:position w:val="0"/>
          <w:lang w:val="en-US" w:eastAsia="zh-CN"/>
        </w:rPr>
      </w:pPr>
      <w:bookmarkStart w:id="13" w:name="_Toc10776"/>
      <w:bookmarkStart w:id="14" w:name="_Toc58943359"/>
      <w:bookmarkStart w:id="15" w:name="_Toc533512430"/>
      <w:r>
        <w:rPr>
          <w:rFonts w:hint="eastAsia" w:ascii="宋体" w:hAnsi="宋体" w:eastAsia="宋体" w:cs="Times New Roman"/>
          <w:caps w:val="0"/>
          <w:shadow w:val="0"/>
          <w:color w:val="auto"/>
          <w:spacing w:val="0"/>
          <w:w w:val="100"/>
          <w:kern w:val="0"/>
          <w:position w:val="0"/>
          <w:lang w:val="en-US" w:eastAsia="zh-CN"/>
        </w:rPr>
        <w:t>第一章 招标公告</w:t>
      </w:r>
      <w:bookmarkEnd w:id="13"/>
    </w:p>
    <w:bookmarkEnd w:id="14"/>
    <w:bookmarkEnd w:id="15"/>
    <w:p w14:paraId="10EBF39F">
      <w:pPr>
        <w:keepNext w:val="0"/>
        <w:keepLines w:val="0"/>
        <w:pageBreakBefore w:val="0"/>
        <w:widowControl w:val="0"/>
        <w:kinsoku/>
        <w:wordWrap/>
        <w:overflowPunct/>
        <w:topLinePunct w:val="0"/>
        <w:autoSpaceDE w:val="0"/>
        <w:autoSpaceDN/>
        <w:bidi w:val="0"/>
        <w:adjustRightInd/>
        <w:snapToGrid/>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bookmarkStart w:id="16" w:name="_Toc2913"/>
      <w:bookmarkStart w:id="17" w:name="_Toc5825"/>
      <w:bookmarkStart w:id="18" w:name="_Toc521945069"/>
      <w:r>
        <w:rPr>
          <w:rFonts w:hint="eastAsia" w:ascii="Calibri" w:hAnsi="Calibri" w:eastAsia="宋体" w:cs="Calibri"/>
          <w:b/>
          <w:bCs w:val="0"/>
          <w:color w:val="auto"/>
          <w:w w:val="100"/>
          <w:kern w:val="0"/>
          <w:position w:val="0"/>
          <w:sz w:val="21"/>
          <w:szCs w:val="21"/>
        </w:rPr>
        <w:t>项目概况</w:t>
      </w:r>
    </w:p>
    <w:p w14:paraId="43D7E979">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年度路灯、亮化设施及电气设备维修维护项目的潜在投标人应在开封市公共资源交易信息网获取招标文件，并于202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val="en-US" w:eastAsia="zh-CN"/>
        </w:rPr>
        <w:t>月</w:t>
      </w:r>
      <w:r>
        <w:rPr>
          <w:rFonts w:hint="eastAsia" w:ascii="Calibri" w:hAnsi="Calibri" w:cs="Calibri"/>
          <w:bCs w:val="0"/>
          <w:color w:val="auto"/>
          <w:w w:val="100"/>
          <w:kern w:val="0"/>
          <w:position w:val="0"/>
          <w:sz w:val="21"/>
          <w:szCs w:val="21"/>
          <w:lang w:val="en-US" w:eastAsia="zh-CN"/>
        </w:rPr>
        <w:t>17</w:t>
      </w:r>
      <w:r>
        <w:rPr>
          <w:rFonts w:hint="eastAsia" w:ascii="Calibri" w:hAnsi="Calibri" w:eastAsia="宋体" w:cs="Calibri"/>
          <w:bCs w:val="0"/>
          <w:color w:val="auto"/>
          <w:w w:val="100"/>
          <w:kern w:val="0"/>
          <w:position w:val="0"/>
          <w:sz w:val="21"/>
          <w:szCs w:val="21"/>
          <w:lang w:val="en-US" w:eastAsia="zh-CN"/>
        </w:rPr>
        <w:t>日09时2</w:t>
      </w:r>
      <w:r>
        <w:rPr>
          <w:rFonts w:hint="eastAsia" w:ascii="Calibri" w:hAnsi="Calibri" w:cs="Calibri"/>
          <w:bCs w:val="0"/>
          <w:color w:val="auto"/>
          <w:w w:val="100"/>
          <w:kern w:val="0"/>
          <w:position w:val="0"/>
          <w:sz w:val="21"/>
          <w:szCs w:val="21"/>
          <w:lang w:val="en-US" w:eastAsia="zh-CN"/>
        </w:rPr>
        <w:t>5</w:t>
      </w:r>
      <w:r>
        <w:rPr>
          <w:rFonts w:hint="eastAsia" w:ascii="Calibri" w:hAnsi="Calibri" w:eastAsia="宋体" w:cs="Calibri"/>
          <w:bCs w:val="0"/>
          <w:color w:val="auto"/>
          <w:w w:val="100"/>
          <w:kern w:val="0"/>
          <w:position w:val="0"/>
          <w:sz w:val="21"/>
          <w:szCs w:val="21"/>
          <w:lang w:val="en-US" w:eastAsia="zh-CN"/>
        </w:rPr>
        <w:t>分</w:t>
      </w:r>
      <w:r>
        <w:rPr>
          <w:rFonts w:hint="eastAsia" w:ascii="Calibri" w:hAnsi="Calibri" w:eastAsia="宋体" w:cs="Calibri"/>
          <w:bCs w:val="0"/>
          <w:color w:val="auto"/>
          <w:w w:val="100"/>
          <w:kern w:val="0"/>
          <w:position w:val="0"/>
          <w:sz w:val="21"/>
          <w:szCs w:val="21"/>
        </w:rPr>
        <w:t>（北京时间）前递交投标文件。</w:t>
      </w:r>
    </w:p>
    <w:p w14:paraId="7D661ED4">
      <w:pPr>
        <w:keepNext w:val="0"/>
        <w:keepLines w:val="0"/>
        <w:pageBreakBefore w:val="0"/>
        <w:wordWrap/>
        <w:overflowPunct/>
        <w:topLinePunct w:val="0"/>
        <w:autoSpaceDE w:val="0"/>
        <w:autoSpaceDN/>
        <w:bidi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一、项目基本情况</w:t>
      </w:r>
    </w:p>
    <w:p w14:paraId="63512F58">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1、项目编号：</w:t>
      </w:r>
      <w:r>
        <w:rPr>
          <w:rFonts w:hint="default" w:ascii="Calibri" w:hAnsi="Calibri" w:cs="Calibri"/>
          <w:bCs w:val="0"/>
          <w:color w:val="auto"/>
          <w:w w:val="100"/>
          <w:kern w:val="0"/>
          <w:position w:val="0"/>
          <w:sz w:val="21"/>
          <w:szCs w:val="21"/>
          <w:lang w:val="en-US" w:eastAsia="zh-CN"/>
        </w:rPr>
        <w:t>汴金财招标采购-2026-22</w:t>
      </w:r>
    </w:p>
    <w:p w14:paraId="003ABB66">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2、项目名称：202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w:t>
      </w:r>
    </w:p>
    <w:p w14:paraId="4249917A">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3、采购方式：公开招标</w:t>
      </w:r>
    </w:p>
    <w:p w14:paraId="21AB394D">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4、预算金额：</w:t>
      </w:r>
      <w:r>
        <w:rPr>
          <w:rFonts w:hint="eastAsia" w:ascii="Calibri" w:hAnsi="Calibri" w:eastAsia="宋体" w:cs="Calibri"/>
          <w:bCs w:val="0"/>
          <w:color w:val="auto"/>
          <w:w w:val="100"/>
          <w:kern w:val="0"/>
          <w:position w:val="0"/>
          <w:sz w:val="21"/>
          <w:szCs w:val="21"/>
          <w:lang w:eastAsia="zh-CN"/>
        </w:rPr>
        <w:t>12000000</w:t>
      </w:r>
      <w:r>
        <w:rPr>
          <w:rFonts w:hint="eastAsia" w:ascii="Calibri" w:hAnsi="Calibri" w:eastAsia="宋体" w:cs="Calibri"/>
          <w:bCs w:val="0"/>
          <w:color w:val="auto"/>
          <w:w w:val="100"/>
          <w:kern w:val="0"/>
          <w:position w:val="0"/>
          <w:sz w:val="21"/>
          <w:szCs w:val="21"/>
        </w:rPr>
        <w:t>元</w:t>
      </w:r>
    </w:p>
    <w:p w14:paraId="1030B168">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最高限价：</w:t>
      </w:r>
      <w:r>
        <w:rPr>
          <w:rFonts w:hint="eastAsia" w:ascii="Calibri" w:hAnsi="Calibri" w:eastAsia="宋体" w:cs="Calibri"/>
          <w:bCs w:val="0"/>
          <w:color w:val="auto"/>
          <w:w w:val="100"/>
          <w:kern w:val="0"/>
          <w:position w:val="0"/>
          <w:sz w:val="21"/>
          <w:szCs w:val="21"/>
          <w:lang w:eastAsia="zh-CN"/>
        </w:rPr>
        <w:t>12000000</w:t>
      </w:r>
      <w:r>
        <w:rPr>
          <w:rFonts w:hint="eastAsia" w:ascii="Calibri" w:hAnsi="Calibri" w:eastAsia="宋体" w:cs="Calibri"/>
          <w:bCs w:val="0"/>
          <w:color w:val="auto"/>
          <w:w w:val="100"/>
          <w:kern w:val="0"/>
          <w:position w:val="0"/>
          <w:sz w:val="21"/>
          <w:szCs w:val="21"/>
        </w:rPr>
        <w:t>元</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
        <w:gridCol w:w="1456"/>
        <w:gridCol w:w="1899"/>
        <w:gridCol w:w="1286"/>
        <w:gridCol w:w="1334"/>
        <w:gridCol w:w="1234"/>
        <w:gridCol w:w="1426"/>
      </w:tblGrid>
      <w:tr w14:paraId="57A38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399" w:type="dxa"/>
            <w:noWrap w:val="0"/>
            <w:vAlign w:val="center"/>
          </w:tcPr>
          <w:p w14:paraId="6098CC8A">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序号</w:t>
            </w:r>
          </w:p>
        </w:tc>
        <w:tc>
          <w:tcPr>
            <w:tcW w:w="1370" w:type="dxa"/>
            <w:noWrap w:val="0"/>
            <w:vAlign w:val="center"/>
          </w:tcPr>
          <w:p w14:paraId="7F452C06">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包号</w:t>
            </w:r>
          </w:p>
        </w:tc>
        <w:tc>
          <w:tcPr>
            <w:tcW w:w="1786" w:type="dxa"/>
            <w:noWrap w:val="0"/>
            <w:vAlign w:val="center"/>
          </w:tcPr>
          <w:p w14:paraId="577A6DD1">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包名称</w:t>
            </w:r>
          </w:p>
        </w:tc>
        <w:tc>
          <w:tcPr>
            <w:tcW w:w="1210" w:type="dxa"/>
            <w:noWrap w:val="0"/>
            <w:vAlign w:val="center"/>
          </w:tcPr>
          <w:p w14:paraId="0A996E5A">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包预算（元）</w:t>
            </w:r>
          </w:p>
        </w:tc>
        <w:tc>
          <w:tcPr>
            <w:tcW w:w="1255" w:type="dxa"/>
            <w:noWrap w:val="0"/>
            <w:vAlign w:val="center"/>
          </w:tcPr>
          <w:p w14:paraId="1C1C8DE1">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包最高限价（元）</w:t>
            </w:r>
          </w:p>
        </w:tc>
        <w:tc>
          <w:tcPr>
            <w:tcW w:w="1161" w:type="dxa"/>
            <w:noWrap w:val="0"/>
            <w:vAlign w:val="center"/>
          </w:tcPr>
          <w:p w14:paraId="43426B5C">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是否专门面向中小企业</w:t>
            </w:r>
          </w:p>
        </w:tc>
        <w:tc>
          <w:tcPr>
            <w:tcW w:w="1341" w:type="dxa"/>
            <w:noWrap w:val="0"/>
            <w:vAlign w:val="center"/>
          </w:tcPr>
          <w:p w14:paraId="69FBDFF2">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采购预留金额（元）</w:t>
            </w:r>
          </w:p>
        </w:tc>
      </w:tr>
      <w:tr w14:paraId="31145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399" w:type="dxa"/>
            <w:noWrap w:val="0"/>
            <w:vAlign w:val="center"/>
          </w:tcPr>
          <w:p w14:paraId="401CFC95">
            <w:pPr>
              <w:keepNext w:val="0"/>
              <w:keepLines w:val="0"/>
              <w:pageBreakBefore w:val="0"/>
              <w:wordWrap/>
              <w:overflowPunct/>
              <w:topLinePunct w:val="0"/>
              <w:autoSpaceDN/>
              <w:bidi w:val="0"/>
              <w:spacing w:line="460" w:lineRule="exact"/>
              <w:ind w:left="0" w:leftChars="0"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lang w:val="en-US" w:eastAsia="zh-CN"/>
              </w:rPr>
              <w:t>5</w:t>
            </w:r>
          </w:p>
        </w:tc>
        <w:tc>
          <w:tcPr>
            <w:tcW w:w="1370" w:type="dxa"/>
            <w:noWrap w:val="0"/>
            <w:vAlign w:val="center"/>
          </w:tcPr>
          <w:p w14:paraId="0F9FF1DE">
            <w:pPr>
              <w:keepNext w:val="0"/>
              <w:keepLines w:val="0"/>
              <w:pageBreakBefore w:val="0"/>
              <w:wordWrap/>
              <w:overflowPunct/>
              <w:topLinePunct w:val="0"/>
              <w:autoSpaceDN/>
              <w:bidi w:val="0"/>
              <w:spacing w:line="460" w:lineRule="exact"/>
              <w:ind w:left="0" w:leftChars="0" w:firstLine="0" w:firstLineChars="0"/>
              <w:jc w:val="center"/>
              <w:textAlignment w:val="auto"/>
              <w:rPr>
                <w:rFonts w:hint="default" w:ascii="Calibri" w:hAnsi="Calibri" w:eastAsia="宋体" w:cs="Calibri"/>
                <w:bCs w:val="0"/>
                <w:color w:val="0000FF"/>
                <w:szCs w:val="21"/>
                <w:lang w:val="en-US" w:eastAsia="zh-CN"/>
              </w:rPr>
            </w:pPr>
            <w:r>
              <w:rPr>
                <w:rFonts w:hint="default" w:ascii="Calibri" w:hAnsi="Calibri" w:cs="Calibri"/>
                <w:bCs w:val="0"/>
                <w:color w:val="auto"/>
                <w:w w:val="100"/>
                <w:kern w:val="0"/>
                <w:position w:val="0"/>
                <w:sz w:val="21"/>
                <w:szCs w:val="21"/>
                <w:lang w:val="en-US" w:eastAsia="zh-CN"/>
              </w:rPr>
              <w:t>汴金财招标采购-2026-22</w:t>
            </w:r>
            <w:r>
              <w:rPr>
                <w:rFonts w:hint="eastAsia" w:ascii="Calibri" w:hAnsi="Calibri" w:cs="Calibri"/>
                <w:bCs w:val="0"/>
                <w:color w:val="auto"/>
                <w:w w:val="100"/>
                <w:kern w:val="0"/>
                <w:position w:val="0"/>
                <w:sz w:val="21"/>
                <w:szCs w:val="21"/>
                <w:lang w:val="en-US" w:eastAsia="zh-CN"/>
              </w:rPr>
              <w:t>-5</w:t>
            </w:r>
          </w:p>
        </w:tc>
        <w:tc>
          <w:tcPr>
            <w:tcW w:w="1786" w:type="dxa"/>
            <w:noWrap w:val="0"/>
            <w:vAlign w:val="center"/>
          </w:tcPr>
          <w:p w14:paraId="224EB336">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szCs w:val="21"/>
                <w:lang w:val="en-US" w:eastAsia="zh-CN"/>
              </w:rPr>
            </w:pPr>
            <w:r>
              <w:rPr>
                <w:rFonts w:hint="eastAsia" w:ascii="Calibri" w:hAnsi="Calibri" w:eastAsia="宋体" w:cs="Calibri"/>
                <w:bCs w:val="0"/>
                <w:color w:val="auto"/>
                <w:w w:val="100"/>
                <w:kern w:val="0"/>
                <w:position w:val="0"/>
                <w:sz w:val="21"/>
                <w:szCs w:val="21"/>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w:t>
            </w:r>
            <w:r>
              <w:rPr>
                <w:rFonts w:hint="eastAsia" w:ascii="Calibri" w:hAnsi="Calibri" w:cs="Calibri"/>
                <w:bCs w:val="0"/>
                <w:color w:val="auto"/>
                <w:w w:val="100"/>
                <w:kern w:val="0"/>
                <w:position w:val="0"/>
                <w:sz w:val="21"/>
                <w:szCs w:val="21"/>
                <w:lang w:val="en-US" w:eastAsia="zh-CN"/>
              </w:rPr>
              <w:t>第</w:t>
            </w:r>
            <w:r>
              <w:rPr>
                <w:rFonts w:hint="eastAsia" w:ascii="Calibri" w:hAnsi="Calibri" w:eastAsia="宋体" w:cs="Calibri"/>
                <w:bCs w:val="0"/>
                <w:w w:val="100"/>
                <w:kern w:val="0"/>
                <w:position w:val="0"/>
                <w:sz w:val="21"/>
                <w:szCs w:val="21"/>
                <w:lang w:val="en-US" w:eastAsia="zh-CN"/>
              </w:rPr>
              <w:t>五</w:t>
            </w:r>
            <w:r>
              <w:rPr>
                <w:rFonts w:hint="eastAsia" w:ascii="Calibri" w:hAnsi="Calibri" w:cs="Calibri"/>
                <w:bCs w:val="0"/>
                <w:w w:val="100"/>
                <w:kern w:val="0"/>
                <w:position w:val="0"/>
                <w:sz w:val="21"/>
                <w:szCs w:val="21"/>
                <w:lang w:val="en-US" w:eastAsia="zh-CN"/>
              </w:rPr>
              <w:t>标段</w:t>
            </w:r>
          </w:p>
        </w:tc>
        <w:tc>
          <w:tcPr>
            <w:tcW w:w="1210" w:type="dxa"/>
            <w:noWrap w:val="0"/>
            <w:vAlign w:val="center"/>
          </w:tcPr>
          <w:p w14:paraId="6E29C78F">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250</w:t>
            </w:r>
            <w:r>
              <w:rPr>
                <w:rFonts w:hint="eastAsia" w:ascii="Calibri" w:hAnsi="Calibri" w:cs="Calibri"/>
                <w:bCs w:val="0"/>
                <w:szCs w:val="21"/>
                <w:highlight w:val="none"/>
                <w:lang w:val="en-US" w:eastAsia="zh-CN"/>
              </w:rPr>
              <w:t>0000</w:t>
            </w:r>
          </w:p>
        </w:tc>
        <w:tc>
          <w:tcPr>
            <w:tcW w:w="1255" w:type="dxa"/>
            <w:noWrap w:val="0"/>
            <w:vAlign w:val="center"/>
          </w:tcPr>
          <w:p w14:paraId="559B0404">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250</w:t>
            </w:r>
            <w:r>
              <w:rPr>
                <w:rFonts w:hint="eastAsia" w:ascii="Calibri" w:hAnsi="Calibri" w:cs="Calibri"/>
                <w:bCs w:val="0"/>
                <w:szCs w:val="21"/>
                <w:highlight w:val="none"/>
                <w:lang w:val="en-US" w:eastAsia="zh-CN"/>
              </w:rPr>
              <w:t>0000</w:t>
            </w:r>
          </w:p>
        </w:tc>
        <w:tc>
          <w:tcPr>
            <w:tcW w:w="1161" w:type="dxa"/>
            <w:noWrap w:val="0"/>
            <w:vAlign w:val="center"/>
          </w:tcPr>
          <w:p w14:paraId="7B25FCC0">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eastAsia"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是</w:t>
            </w:r>
          </w:p>
        </w:tc>
        <w:tc>
          <w:tcPr>
            <w:tcW w:w="1341" w:type="dxa"/>
            <w:noWrap w:val="0"/>
            <w:vAlign w:val="center"/>
          </w:tcPr>
          <w:p w14:paraId="4D63897A">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250</w:t>
            </w:r>
            <w:r>
              <w:rPr>
                <w:rFonts w:hint="eastAsia" w:ascii="Calibri" w:hAnsi="Calibri" w:cs="Calibri"/>
                <w:bCs w:val="0"/>
                <w:szCs w:val="21"/>
                <w:highlight w:val="none"/>
                <w:lang w:val="en-US" w:eastAsia="zh-CN"/>
              </w:rPr>
              <w:t>0000</w:t>
            </w:r>
            <w:r>
              <w:rPr>
                <w:rFonts w:hint="eastAsia" w:ascii="Calibri" w:hAnsi="Calibri" w:eastAsia="宋体" w:cs="Calibri"/>
                <w:bCs w:val="0"/>
                <w:sz w:val="18"/>
                <w:szCs w:val="21"/>
                <w:highlight w:val="none"/>
                <w:lang w:val="en-US" w:eastAsia="zh-CN"/>
              </w:rPr>
              <w:t>其中小微企业采购金额：</w:t>
            </w:r>
            <w:r>
              <w:rPr>
                <w:rFonts w:hint="eastAsia" w:ascii="Calibri" w:hAnsi="Calibri" w:eastAsia="宋体" w:cs="Calibri"/>
                <w:bCs w:val="0"/>
                <w:szCs w:val="21"/>
                <w:highlight w:val="none"/>
                <w:lang w:val="en-US" w:eastAsia="zh-CN"/>
              </w:rPr>
              <w:t>250</w:t>
            </w:r>
            <w:r>
              <w:rPr>
                <w:rFonts w:hint="eastAsia" w:ascii="Calibri" w:hAnsi="Calibri" w:cs="Calibri"/>
                <w:bCs w:val="0"/>
                <w:szCs w:val="21"/>
                <w:highlight w:val="none"/>
                <w:lang w:val="en-US" w:eastAsia="zh-CN"/>
              </w:rPr>
              <w:t>0000</w:t>
            </w:r>
          </w:p>
        </w:tc>
      </w:tr>
    </w:tbl>
    <w:p w14:paraId="5EC1843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5、采购需求（包括但不限于标的的名称、数量、简要技术需求或服务要求等）</w:t>
      </w:r>
    </w:p>
    <w:p w14:paraId="3B10547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w w:val="100"/>
          <w:kern w:val="0"/>
          <w:position w:val="0"/>
          <w:sz w:val="21"/>
          <w:szCs w:val="21"/>
          <w:lang w:val="en-US" w:eastAsia="zh-CN"/>
        </w:rPr>
        <w:t>（1）</w:t>
      </w:r>
      <w:r>
        <w:rPr>
          <w:rFonts w:hint="eastAsia" w:ascii="Calibri" w:hAnsi="Calibri" w:cs="Calibri"/>
          <w:bCs w:val="0"/>
          <w:color w:val="auto"/>
          <w:szCs w:val="21"/>
          <w:lang w:val="en-US" w:eastAsia="zh-CN"/>
        </w:rPr>
        <w:t>标段</w:t>
      </w:r>
      <w:r>
        <w:rPr>
          <w:rFonts w:hint="eastAsia" w:ascii="Calibri" w:hAnsi="Calibri" w:eastAsia="宋体" w:cs="Calibri"/>
          <w:bCs w:val="0"/>
          <w:color w:val="auto"/>
          <w:szCs w:val="21"/>
          <w:lang w:val="en-US" w:eastAsia="zh-CN"/>
        </w:rPr>
        <w:t>划分：本项目分为五个</w:t>
      </w:r>
      <w:r>
        <w:rPr>
          <w:rFonts w:hint="eastAsia" w:ascii="Calibri" w:hAnsi="Calibri" w:cs="Calibri"/>
          <w:bCs w:val="0"/>
          <w:color w:val="auto"/>
          <w:szCs w:val="21"/>
          <w:lang w:val="en-US" w:eastAsia="zh-CN"/>
        </w:rPr>
        <w:t>标段</w:t>
      </w:r>
      <w:r>
        <w:rPr>
          <w:rFonts w:hint="eastAsia" w:ascii="Calibri" w:hAnsi="Calibri" w:eastAsia="宋体" w:cs="Calibri"/>
          <w:bCs w:val="0"/>
          <w:color w:val="auto"/>
          <w:szCs w:val="21"/>
          <w:lang w:val="en-US" w:eastAsia="zh-CN"/>
        </w:rPr>
        <w:t>。</w:t>
      </w:r>
    </w:p>
    <w:p w14:paraId="407A4E87">
      <w:pPr>
        <w:keepNext w:val="0"/>
        <w:keepLines w:val="0"/>
        <w:pageBreakBefore w:val="0"/>
        <w:widowControl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default" w:ascii="Calibri" w:hAnsi="Calibri" w:eastAsia="宋体" w:cs="Calibri"/>
          <w:bCs w:val="0"/>
          <w:color w:val="auto"/>
          <w:w w:val="100"/>
          <w:kern w:val="0"/>
          <w:position w:val="0"/>
          <w:sz w:val="21"/>
          <w:szCs w:val="21"/>
          <w:lang w:val="en-US" w:eastAsia="zh-CN"/>
        </w:rPr>
      </w:pPr>
      <w:r>
        <w:rPr>
          <w:rFonts w:hint="eastAsia" w:ascii="Calibri" w:hAnsi="Calibri" w:eastAsia="宋体" w:cs="Calibri"/>
          <w:bCs w:val="0"/>
          <w:color w:val="auto"/>
          <w:w w:val="100"/>
          <w:kern w:val="0"/>
          <w:position w:val="0"/>
          <w:sz w:val="21"/>
          <w:szCs w:val="21"/>
          <w:lang w:val="en-US" w:eastAsia="zh-CN"/>
        </w:rPr>
        <w:t>（2）服务期限：1年</w:t>
      </w:r>
    </w:p>
    <w:p w14:paraId="4F8A1F59">
      <w:pPr>
        <w:keepNext w:val="0"/>
        <w:keepLines w:val="0"/>
        <w:pageBreakBefore w:val="0"/>
        <w:widowControl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w w:val="100"/>
          <w:kern w:val="0"/>
          <w:position w:val="0"/>
          <w:sz w:val="21"/>
          <w:szCs w:val="21"/>
          <w:lang w:val="en-US" w:eastAsia="zh-CN"/>
        </w:rPr>
        <w:t>（3）</w:t>
      </w:r>
      <w:r>
        <w:rPr>
          <w:rFonts w:hint="eastAsia" w:ascii="Calibri" w:hAnsi="Calibri" w:eastAsia="宋体" w:cs="Calibri"/>
          <w:bCs w:val="0"/>
          <w:color w:val="auto"/>
          <w:szCs w:val="21"/>
          <w:lang w:val="en-US" w:eastAsia="zh-CN"/>
        </w:rPr>
        <w:t>服务质量：</w:t>
      </w:r>
      <w:r>
        <w:rPr>
          <w:rFonts w:hint="eastAsia" w:ascii="Calibri" w:hAnsi="Calibri" w:eastAsia="宋体" w:cs="Calibri"/>
          <w:bCs w:val="0"/>
          <w:color w:val="auto"/>
          <w:szCs w:val="21"/>
          <w:lang w:val="en-GB" w:eastAsia="zh-CN"/>
        </w:rPr>
        <w:t>合格，符合现行国家和行业质量验收标准</w:t>
      </w:r>
      <w:r>
        <w:rPr>
          <w:rFonts w:hint="eastAsia" w:ascii="Calibri" w:hAnsi="Calibri" w:eastAsia="宋体" w:cs="Calibri"/>
          <w:bCs w:val="0"/>
          <w:color w:val="auto"/>
          <w:szCs w:val="21"/>
          <w:lang w:val="en-US" w:eastAsia="zh-CN"/>
        </w:rPr>
        <w:t>。</w:t>
      </w:r>
    </w:p>
    <w:p w14:paraId="1C919ECB">
      <w:pPr>
        <w:bidi w:val="0"/>
        <w:rPr>
          <w:rFonts w:hint="default"/>
          <w:highlight w:val="none"/>
          <w:lang w:val="en-US" w:eastAsia="zh-CN"/>
        </w:rPr>
      </w:pPr>
      <w:r>
        <w:rPr>
          <w:rFonts w:hint="eastAsia"/>
          <w:highlight w:val="none"/>
          <w:lang w:val="en-US" w:eastAsia="zh-CN"/>
        </w:rPr>
        <w:t>（4）服务内容：</w:t>
      </w:r>
      <w:r>
        <w:rPr>
          <w:rFonts w:hint="eastAsia" w:ascii="宋体" w:hAnsi="宋体" w:eastAsia="宋体" w:cs="宋体"/>
          <w:color w:val="auto"/>
          <w:kern w:val="0"/>
          <w:sz w:val="21"/>
          <w:szCs w:val="21"/>
          <w:highlight w:val="none"/>
          <w:lang w:val="en-US" w:eastAsia="zh-CN"/>
        </w:rPr>
        <w:t>应急标段(包含春节亮化、节日氛围营造、临时应急任务等)示范区辖区内</w:t>
      </w:r>
    </w:p>
    <w:p w14:paraId="565662BA">
      <w:pPr>
        <w:keepNext w:val="0"/>
        <w:keepLines w:val="0"/>
        <w:pageBreakBefore w:val="0"/>
        <w:widowControl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default" w:ascii="Calibri" w:hAnsi="Calibri" w:eastAsia="宋体" w:cs="Calibri"/>
          <w:bCs w:val="0"/>
          <w:color w:val="auto"/>
          <w:szCs w:val="21"/>
          <w:lang w:val="en-US" w:eastAsia="zh-CN"/>
        </w:rPr>
      </w:pPr>
      <w:r>
        <w:rPr>
          <w:rFonts w:hint="eastAsia" w:ascii="Calibri" w:hAnsi="Calibri" w:eastAsia="宋体" w:cs="Calibri"/>
          <w:bCs w:val="0"/>
          <w:color w:val="auto"/>
          <w:w w:val="100"/>
          <w:kern w:val="0"/>
          <w:position w:val="0"/>
          <w:sz w:val="21"/>
          <w:szCs w:val="21"/>
          <w:lang w:val="en-US" w:eastAsia="zh-CN"/>
        </w:rPr>
        <w:t>（5）</w:t>
      </w:r>
      <w:r>
        <w:rPr>
          <w:rFonts w:hint="eastAsia" w:ascii="Calibri" w:hAnsi="Calibri" w:cs="Calibri"/>
          <w:bCs w:val="0"/>
          <w:color w:val="auto"/>
          <w:w w:val="100"/>
          <w:kern w:val="0"/>
          <w:position w:val="0"/>
          <w:sz w:val="21"/>
          <w:szCs w:val="21"/>
          <w:lang w:val="en-US" w:eastAsia="zh-CN"/>
        </w:rPr>
        <w:t>标段</w:t>
      </w:r>
      <w:r>
        <w:rPr>
          <w:rFonts w:hint="eastAsia" w:ascii="Calibri" w:hAnsi="Calibri" w:eastAsia="宋体" w:cs="Calibri"/>
          <w:bCs w:val="0"/>
          <w:color w:val="auto"/>
          <w:w w:val="100"/>
          <w:kern w:val="0"/>
          <w:position w:val="0"/>
          <w:sz w:val="21"/>
          <w:szCs w:val="21"/>
          <w:lang w:val="en-US" w:eastAsia="zh-CN"/>
        </w:rPr>
        <w:t>范围：</w:t>
      </w:r>
      <w:r>
        <w:rPr>
          <w:rFonts w:hint="eastAsia"/>
          <w:color w:val="auto"/>
          <w:lang w:val="en-US" w:eastAsia="zh-CN"/>
        </w:rPr>
        <w:t>示范区境内</w:t>
      </w:r>
    </w:p>
    <w:p w14:paraId="301A4106">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6、合同履行期限：1年</w:t>
      </w:r>
    </w:p>
    <w:p w14:paraId="18EF77E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7、本项目是否接受联合体投标：否</w:t>
      </w:r>
    </w:p>
    <w:p w14:paraId="1717291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8、是否接受进口产品：否</w:t>
      </w:r>
    </w:p>
    <w:p w14:paraId="1106431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9、是否专门面向中小企业：是</w:t>
      </w:r>
    </w:p>
    <w:p w14:paraId="493697E6">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二、供应商资格要求</w:t>
      </w:r>
    </w:p>
    <w:p w14:paraId="15B30FC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1、满足《中华人民共和国政府采购法》第二十二条规定；</w:t>
      </w:r>
    </w:p>
    <w:p w14:paraId="4987DA3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2、落实政府采购政策满足的资格要求：无</w:t>
      </w:r>
    </w:p>
    <w:p w14:paraId="21002FA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3、本项目的特定资格要求</w:t>
      </w:r>
    </w:p>
    <w:p w14:paraId="4216C8B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（1）供应商须具备建设行政主管部门颁发的城市及道路照明工程专业承包叁级及以上资质且具有有效的安全生产许可证；</w:t>
      </w:r>
    </w:p>
    <w:p w14:paraId="6AB4DDF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2）供应商拟派项目负责人具有机电工程相关专业贰级及以上注册建造师资格和有效的安全生产考核合格证书，有效的继续教育证书（按要求需要进行继续教育的建造师提供）；拟派技术负责人需具有相关专业中级及以上技术职称；项目负责人、技术负责人应为本单位员工，并具有劳动合同、社会保障部门出具的近三个月有效社保证明（新入职员工不足3个月的从聘用之日算起）。</w:t>
      </w:r>
    </w:p>
    <w:p w14:paraId="5661A12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w:t>
      </w:r>
      <w:r>
        <w:rPr>
          <w:rFonts w:hint="eastAsia" w:ascii="Calibri" w:hAnsi="Calibri" w:cs="Calibri"/>
          <w:bCs w:val="0"/>
          <w:color w:val="auto"/>
          <w:szCs w:val="21"/>
          <w:lang w:val="en-US" w:eastAsia="zh-CN"/>
        </w:rPr>
        <w:t>3</w:t>
      </w:r>
      <w:r>
        <w:rPr>
          <w:rFonts w:hint="eastAsia" w:ascii="Calibri" w:hAnsi="Calibri" w:eastAsia="宋体" w:cs="Calibri"/>
          <w:bCs w:val="0"/>
          <w:color w:val="auto"/>
          <w:szCs w:val="21"/>
          <w:lang w:val="en-US" w:eastAsia="zh-CN"/>
        </w:rPr>
        <w:t>）根据《关于在政府采购活动中查询及使用信用记录有关问题的通知》（财库[2016]125号）和豫财购【2016】15号的规定，对列入失信被执行人、重大税收违法失信主体、政府采购严重违法失信行为记录名单的供应商，拒绝参与本项目政府采购活动。【查询渠道：“信用中国”网站（http://www.creditchina.gov.cn/）、中国政府采购网（http://www.ccgp.gov.cn/）】</w:t>
      </w:r>
    </w:p>
    <w:p w14:paraId="6CE199E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w:t>
      </w:r>
      <w:r>
        <w:rPr>
          <w:rFonts w:hint="eastAsia" w:ascii="Calibri" w:hAnsi="Calibri" w:cs="Calibri"/>
          <w:bCs w:val="0"/>
          <w:color w:val="auto"/>
          <w:szCs w:val="21"/>
          <w:lang w:val="en-US" w:eastAsia="zh-CN"/>
        </w:rPr>
        <w:t>4</w:t>
      </w:r>
      <w:r>
        <w:rPr>
          <w:rFonts w:hint="eastAsia" w:ascii="Calibri" w:hAnsi="Calibri" w:eastAsia="宋体" w:cs="Calibri"/>
          <w:bCs w:val="0"/>
          <w:color w:val="auto"/>
          <w:szCs w:val="21"/>
          <w:lang w:val="en-US" w:eastAsia="zh-CN"/>
        </w:rPr>
        <w:t>）单位负责人为同一人或者存在直接控股、管理关系的不同供应商，不得参加同一合同项下的政府采购活动。</w:t>
      </w:r>
    </w:p>
    <w:p w14:paraId="04D7E5E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w:t>
      </w:r>
      <w:r>
        <w:rPr>
          <w:rFonts w:hint="eastAsia" w:ascii="Calibri" w:hAnsi="Calibri" w:cs="Calibri"/>
          <w:bCs w:val="0"/>
          <w:color w:val="auto"/>
          <w:szCs w:val="21"/>
          <w:lang w:val="en-US" w:eastAsia="zh-CN"/>
        </w:rPr>
        <w:t>5</w:t>
      </w:r>
      <w:r>
        <w:rPr>
          <w:rFonts w:hint="eastAsia" w:ascii="Calibri" w:hAnsi="Calibri" w:eastAsia="宋体" w:cs="Calibri"/>
          <w:bCs w:val="0"/>
          <w:color w:val="auto"/>
          <w:szCs w:val="21"/>
          <w:lang w:val="en-US" w:eastAsia="zh-CN"/>
        </w:rPr>
        <w:t>）供应商可参加本项目多个标段的投标，但每个供应商只能中标1个标段；评标委员会根据各供应商综合得分推荐中标候选人，若同一供应商在多个标段综合评审得分均为最高，则按照标段顺序在前的标段推荐为第一中标候选人，其他标段则不再推荐为中标候选人，评标委员会根据其他标段供应商的综合得分由高到低依次递补推荐中标候选人。</w:t>
      </w:r>
    </w:p>
    <w:p w14:paraId="4C83AB4B">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三、获取招标文件</w:t>
      </w:r>
    </w:p>
    <w:p w14:paraId="4650AA4B">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1、时间：</w:t>
      </w:r>
      <w:r>
        <w:rPr>
          <w:rFonts w:hint="eastAsia" w:ascii="Calibri" w:hAnsi="Calibri" w:cs="Calibri"/>
          <w:bCs w:val="0"/>
          <w:color w:val="auto"/>
          <w:w w:val="100"/>
          <w:kern w:val="0"/>
          <w:position w:val="0"/>
          <w:sz w:val="21"/>
          <w:szCs w:val="21"/>
          <w:lang w:val="en-US" w:eastAsia="zh-CN"/>
        </w:rPr>
        <w:t>2026</w:t>
      </w:r>
      <w:r>
        <w:rPr>
          <w:rFonts w:hint="eastAsia" w:ascii="Calibri" w:hAnsi="Calibri" w:eastAsia="宋体" w:cs="Calibri"/>
          <w:bCs w:val="0"/>
          <w:color w:val="auto"/>
          <w:w w:val="100"/>
          <w:kern w:val="0"/>
          <w:position w:val="0"/>
          <w:sz w:val="21"/>
          <w:szCs w:val="21"/>
        </w:rPr>
        <w:t>年</w:t>
      </w:r>
      <w:r>
        <w:rPr>
          <w:rFonts w:hint="eastAsia" w:ascii="Calibri" w:hAnsi="Calibri" w:cs="Calibri"/>
          <w:bCs w:val="0"/>
          <w:color w:val="auto"/>
          <w:w w:val="100"/>
          <w:kern w:val="0"/>
          <w:position w:val="0"/>
          <w:sz w:val="21"/>
          <w:szCs w:val="21"/>
          <w:lang w:val="en-US" w:eastAsia="zh-CN"/>
        </w:rPr>
        <w:t>5</w:t>
      </w:r>
      <w:r>
        <w:rPr>
          <w:rFonts w:hint="eastAsia" w:ascii="Calibri" w:hAnsi="Calibri" w:eastAsia="宋体" w:cs="Calibri"/>
          <w:bCs w:val="0"/>
          <w:color w:val="auto"/>
          <w:w w:val="100"/>
          <w:kern w:val="0"/>
          <w:position w:val="0"/>
          <w:sz w:val="21"/>
          <w:szCs w:val="21"/>
        </w:rPr>
        <w:t>月</w:t>
      </w:r>
      <w:r>
        <w:rPr>
          <w:rFonts w:hint="eastAsia" w:ascii="Calibri" w:hAnsi="Calibri" w:cs="Calibri"/>
          <w:bCs w:val="0"/>
          <w:color w:val="auto"/>
          <w:w w:val="100"/>
          <w:kern w:val="0"/>
          <w:position w:val="0"/>
          <w:sz w:val="21"/>
          <w:szCs w:val="21"/>
          <w:lang w:val="en-US" w:eastAsia="zh-CN"/>
        </w:rPr>
        <w:t>28</w:t>
      </w:r>
      <w:r>
        <w:rPr>
          <w:rFonts w:hint="eastAsia" w:ascii="Calibri" w:hAnsi="Calibri" w:eastAsia="宋体" w:cs="Calibri"/>
          <w:bCs w:val="0"/>
          <w:color w:val="auto"/>
          <w:w w:val="100"/>
          <w:kern w:val="0"/>
          <w:position w:val="0"/>
          <w:sz w:val="21"/>
          <w:szCs w:val="21"/>
        </w:rPr>
        <w:t>日至</w:t>
      </w:r>
      <w:r>
        <w:rPr>
          <w:rFonts w:hint="eastAsia" w:ascii="Calibri" w:hAnsi="Calibri" w:eastAsia="宋体" w:cs="Calibri"/>
          <w:bCs w:val="0"/>
          <w:color w:val="auto"/>
          <w:w w:val="100"/>
          <w:kern w:val="0"/>
          <w:position w:val="0"/>
          <w:sz w:val="21"/>
          <w:szCs w:val="21"/>
          <w:lang w:eastAsia="zh-CN"/>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eastAsia="zh-CN"/>
        </w:rPr>
        <w:t>年</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eastAsia="zh-CN"/>
        </w:rPr>
        <w:t>月</w:t>
      </w:r>
      <w:r>
        <w:rPr>
          <w:rFonts w:hint="eastAsia" w:ascii="Calibri" w:hAnsi="Calibri" w:cs="Calibri"/>
          <w:bCs w:val="0"/>
          <w:color w:val="auto"/>
          <w:w w:val="100"/>
          <w:kern w:val="0"/>
          <w:position w:val="0"/>
          <w:sz w:val="21"/>
          <w:szCs w:val="21"/>
          <w:lang w:val="en-US" w:eastAsia="zh-CN"/>
        </w:rPr>
        <w:t>16</w:t>
      </w:r>
      <w:r>
        <w:rPr>
          <w:rFonts w:hint="eastAsia" w:ascii="Calibri" w:hAnsi="Calibri" w:eastAsia="宋体" w:cs="Calibri"/>
          <w:bCs w:val="0"/>
          <w:color w:val="auto"/>
          <w:w w:val="100"/>
          <w:kern w:val="0"/>
          <w:position w:val="0"/>
          <w:sz w:val="21"/>
          <w:szCs w:val="21"/>
          <w:lang w:eastAsia="zh-CN"/>
        </w:rPr>
        <w:t>日</w:t>
      </w:r>
      <w:r>
        <w:rPr>
          <w:rFonts w:hint="eastAsia" w:ascii="Calibri" w:hAnsi="Calibri" w:eastAsia="宋体" w:cs="Calibri"/>
          <w:bCs w:val="0"/>
          <w:color w:val="auto"/>
          <w:w w:val="100"/>
          <w:kern w:val="0"/>
          <w:position w:val="0"/>
          <w:sz w:val="21"/>
          <w:szCs w:val="21"/>
        </w:rPr>
        <w:t>，每天上午09:00至12:00，下午1</w:t>
      </w:r>
      <w:r>
        <w:rPr>
          <w:rFonts w:hint="eastAsia" w:ascii="Calibri" w:hAnsi="Calibri" w:eastAsia="宋体" w:cs="Calibri"/>
          <w:bCs w:val="0"/>
          <w:color w:val="auto"/>
          <w:w w:val="100"/>
          <w:kern w:val="0"/>
          <w:position w:val="0"/>
          <w:sz w:val="21"/>
          <w:szCs w:val="21"/>
          <w:lang w:val="en-US" w:eastAsia="zh-CN"/>
        </w:rPr>
        <w:t>2</w:t>
      </w:r>
      <w:r>
        <w:rPr>
          <w:rFonts w:hint="eastAsia" w:ascii="Calibri" w:hAnsi="Calibri" w:eastAsia="宋体" w:cs="Calibri"/>
          <w:bCs w:val="0"/>
          <w:color w:val="auto"/>
          <w:w w:val="100"/>
          <w:kern w:val="0"/>
          <w:position w:val="0"/>
          <w:sz w:val="21"/>
          <w:szCs w:val="21"/>
        </w:rPr>
        <w:t>:00至</w:t>
      </w:r>
      <w:r>
        <w:rPr>
          <w:rFonts w:hint="eastAsia" w:ascii="Calibri" w:hAnsi="Calibri" w:eastAsia="宋体" w:cs="Calibri"/>
          <w:bCs w:val="0"/>
          <w:color w:val="auto"/>
          <w:w w:val="100"/>
          <w:kern w:val="0"/>
          <w:position w:val="0"/>
          <w:sz w:val="21"/>
          <w:szCs w:val="21"/>
          <w:lang w:val="en-US" w:eastAsia="zh-CN"/>
        </w:rPr>
        <w:t>23</w:t>
      </w:r>
      <w:r>
        <w:rPr>
          <w:rFonts w:hint="eastAsia" w:ascii="Calibri" w:hAnsi="Calibri" w:eastAsia="宋体" w:cs="Calibri"/>
          <w:bCs w:val="0"/>
          <w:color w:val="auto"/>
          <w:w w:val="100"/>
          <w:kern w:val="0"/>
          <w:position w:val="0"/>
          <w:sz w:val="21"/>
          <w:szCs w:val="21"/>
        </w:rPr>
        <w:t>:</w:t>
      </w:r>
      <w:r>
        <w:rPr>
          <w:rFonts w:hint="eastAsia" w:ascii="Calibri" w:hAnsi="Calibri" w:eastAsia="宋体" w:cs="Calibri"/>
          <w:bCs w:val="0"/>
          <w:color w:val="auto"/>
          <w:w w:val="100"/>
          <w:kern w:val="0"/>
          <w:position w:val="0"/>
          <w:sz w:val="21"/>
          <w:szCs w:val="21"/>
          <w:lang w:val="en-US" w:eastAsia="zh-CN"/>
        </w:rPr>
        <w:t>59</w:t>
      </w:r>
      <w:r>
        <w:rPr>
          <w:rFonts w:hint="eastAsia" w:ascii="Calibri" w:hAnsi="Calibri" w:eastAsia="宋体" w:cs="Calibri"/>
          <w:bCs w:val="0"/>
          <w:color w:val="auto"/>
          <w:w w:val="100"/>
          <w:kern w:val="0"/>
          <w:position w:val="0"/>
          <w:sz w:val="21"/>
          <w:szCs w:val="21"/>
        </w:rPr>
        <w:t>（北京时间，法定节假日除外。）</w:t>
      </w:r>
    </w:p>
    <w:p w14:paraId="57DE05FC">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2、地点：开封市公共资源交易信息网</w:t>
      </w:r>
    </w:p>
    <w:p w14:paraId="5C50C616">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3、方式：供应商应注册成为开封市公共资源交易信息网会员并取得CA密钥，按要求下载电子招标文件。</w:t>
      </w:r>
    </w:p>
    <w:p w14:paraId="7192EE8B">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4、售价：0元</w:t>
      </w:r>
    </w:p>
    <w:p w14:paraId="6E99FDE6">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四、投标截止时间及地点</w:t>
      </w:r>
    </w:p>
    <w:p w14:paraId="5325E52D">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w:t>
      </w:r>
      <w:r>
        <w:rPr>
          <w:rFonts w:hint="eastAsia" w:ascii="Calibri" w:hAnsi="Calibri" w:eastAsia="宋体" w:cs="Calibri"/>
          <w:bCs w:val="0"/>
          <w:color w:val="auto"/>
          <w:w w:val="100"/>
          <w:kern w:val="0"/>
          <w:position w:val="0"/>
          <w:sz w:val="21"/>
          <w:szCs w:val="21"/>
          <w:lang w:val="en-US" w:eastAsia="zh-CN"/>
        </w:rPr>
        <w:t>截止</w:t>
      </w:r>
      <w:r>
        <w:rPr>
          <w:rFonts w:hint="eastAsia" w:ascii="Calibri" w:hAnsi="Calibri" w:eastAsia="宋体" w:cs="Calibri"/>
          <w:bCs w:val="0"/>
          <w:color w:val="auto"/>
          <w:w w:val="100"/>
          <w:kern w:val="0"/>
          <w:position w:val="0"/>
          <w:sz w:val="21"/>
          <w:szCs w:val="21"/>
        </w:rPr>
        <w:t>时间：202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val="en-US" w:eastAsia="zh-CN"/>
        </w:rPr>
        <w:t>月</w:t>
      </w:r>
      <w:r>
        <w:rPr>
          <w:rFonts w:hint="eastAsia" w:ascii="Calibri" w:hAnsi="Calibri" w:cs="Calibri"/>
          <w:bCs w:val="0"/>
          <w:color w:val="auto"/>
          <w:w w:val="100"/>
          <w:kern w:val="0"/>
          <w:position w:val="0"/>
          <w:sz w:val="21"/>
          <w:szCs w:val="21"/>
          <w:lang w:val="en-US" w:eastAsia="zh-CN"/>
        </w:rPr>
        <w:t>17</w:t>
      </w:r>
      <w:r>
        <w:rPr>
          <w:rFonts w:hint="eastAsia" w:ascii="Calibri" w:hAnsi="Calibri" w:eastAsia="宋体" w:cs="Calibri"/>
          <w:bCs w:val="0"/>
          <w:color w:val="auto"/>
          <w:w w:val="100"/>
          <w:kern w:val="0"/>
          <w:position w:val="0"/>
          <w:sz w:val="21"/>
          <w:szCs w:val="21"/>
          <w:lang w:val="en-US" w:eastAsia="zh-CN"/>
        </w:rPr>
        <w:t>日09时2</w:t>
      </w:r>
      <w:r>
        <w:rPr>
          <w:rFonts w:hint="eastAsia" w:ascii="Calibri" w:hAnsi="Calibri" w:cs="Calibri"/>
          <w:bCs w:val="0"/>
          <w:color w:val="auto"/>
          <w:w w:val="100"/>
          <w:kern w:val="0"/>
          <w:position w:val="0"/>
          <w:sz w:val="21"/>
          <w:szCs w:val="21"/>
          <w:lang w:val="en-US" w:eastAsia="zh-CN"/>
        </w:rPr>
        <w:t>5</w:t>
      </w:r>
      <w:r>
        <w:rPr>
          <w:rFonts w:hint="eastAsia" w:ascii="Calibri" w:hAnsi="Calibri" w:eastAsia="宋体" w:cs="Calibri"/>
          <w:bCs w:val="0"/>
          <w:color w:val="auto"/>
          <w:w w:val="100"/>
          <w:kern w:val="0"/>
          <w:position w:val="0"/>
          <w:sz w:val="21"/>
          <w:szCs w:val="21"/>
          <w:lang w:val="en-US" w:eastAsia="zh-CN"/>
        </w:rPr>
        <w:t>分</w:t>
      </w:r>
      <w:r>
        <w:rPr>
          <w:rFonts w:hint="eastAsia" w:ascii="Calibri" w:hAnsi="Calibri" w:eastAsia="宋体" w:cs="Calibri"/>
          <w:bCs w:val="0"/>
          <w:color w:val="auto"/>
          <w:w w:val="100"/>
          <w:kern w:val="0"/>
          <w:position w:val="0"/>
          <w:sz w:val="21"/>
          <w:szCs w:val="21"/>
        </w:rPr>
        <w:t>（北京时间）</w:t>
      </w:r>
    </w:p>
    <w:p w14:paraId="391E2D91">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2、地点：电子投标文件须在投标截止时间前在开封市公共资源交易信息网会员系统中加密上传。</w:t>
      </w:r>
    </w:p>
    <w:p w14:paraId="7D3F7828">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五、开标时间及地点</w:t>
      </w:r>
    </w:p>
    <w:p w14:paraId="7FB2107C">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1、时间：202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val="en-US" w:eastAsia="zh-CN"/>
        </w:rPr>
        <w:t>月</w:t>
      </w:r>
      <w:r>
        <w:rPr>
          <w:rFonts w:hint="eastAsia" w:ascii="Calibri" w:hAnsi="Calibri" w:cs="Calibri"/>
          <w:bCs w:val="0"/>
          <w:color w:val="auto"/>
          <w:w w:val="100"/>
          <w:kern w:val="0"/>
          <w:position w:val="0"/>
          <w:sz w:val="21"/>
          <w:szCs w:val="21"/>
          <w:lang w:val="en-US" w:eastAsia="zh-CN"/>
        </w:rPr>
        <w:t>17</w:t>
      </w:r>
      <w:r>
        <w:rPr>
          <w:rFonts w:hint="eastAsia" w:ascii="Calibri" w:hAnsi="Calibri" w:eastAsia="宋体" w:cs="Calibri"/>
          <w:bCs w:val="0"/>
          <w:color w:val="auto"/>
          <w:w w:val="100"/>
          <w:kern w:val="0"/>
          <w:position w:val="0"/>
          <w:sz w:val="21"/>
          <w:szCs w:val="21"/>
          <w:lang w:val="en-US" w:eastAsia="zh-CN"/>
        </w:rPr>
        <w:t>日09时2</w:t>
      </w:r>
      <w:r>
        <w:rPr>
          <w:rFonts w:hint="eastAsia" w:ascii="Calibri" w:hAnsi="Calibri" w:cs="Calibri"/>
          <w:bCs w:val="0"/>
          <w:color w:val="auto"/>
          <w:w w:val="100"/>
          <w:kern w:val="0"/>
          <w:position w:val="0"/>
          <w:sz w:val="21"/>
          <w:szCs w:val="21"/>
          <w:lang w:val="en-US" w:eastAsia="zh-CN"/>
        </w:rPr>
        <w:t>5</w:t>
      </w:r>
      <w:r>
        <w:rPr>
          <w:rFonts w:hint="eastAsia" w:ascii="Calibri" w:hAnsi="Calibri" w:eastAsia="宋体" w:cs="Calibri"/>
          <w:bCs w:val="0"/>
          <w:color w:val="auto"/>
          <w:w w:val="100"/>
          <w:kern w:val="0"/>
          <w:position w:val="0"/>
          <w:sz w:val="21"/>
          <w:szCs w:val="21"/>
          <w:lang w:val="en-US" w:eastAsia="zh-CN"/>
        </w:rPr>
        <w:t>分</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北京时间）</w:t>
      </w:r>
    </w:p>
    <w:p w14:paraId="59F713CA">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2、地点：开封市郑开大道与三大街交叉口路北市民之家五楼西B区（开标区）。</w:t>
      </w:r>
    </w:p>
    <w:p w14:paraId="1600E891">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六、发布公告的媒介及招标公告期限</w:t>
      </w:r>
    </w:p>
    <w:p w14:paraId="18A9CBF0">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highlight w:val="none"/>
        </w:rPr>
        <w:t>本次招标公告在《河南省政府采购网》《开封市公共资源交易信息网》</w:t>
      </w:r>
      <w:r>
        <w:rPr>
          <w:rFonts w:hint="eastAsia" w:ascii="Calibri" w:hAnsi="Calibri" w:cs="Calibri"/>
          <w:bCs w:val="0"/>
          <w:color w:val="auto"/>
          <w:w w:val="100"/>
          <w:kern w:val="0"/>
          <w:position w:val="0"/>
          <w:sz w:val="21"/>
          <w:szCs w:val="21"/>
          <w:highlight w:val="none"/>
          <w:lang w:eastAsia="zh-CN"/>
        </w:rPr>
        <w:t>、《开封市政府采购网》</w:t>
      </w:r>
      <w:r>
        <w:rPr>
          <w:rFonts w:hint="eastAsia" w:ascii="Calibri" w:hAnsi="Calibri" w:eastAsia="宋体" w:cs="Calibri"/>
          <w:bCs w:val="0"/>
          <w:color w:val="auto"/>
          <w:w w:val="100"/>
          <w:kern w:val="0"/>
          <w:position w:val="0"/>
          <w:sz w:val="21"/>
          <w:szCs w:val="21"/>
        </w:rPr>
        <w:t>上发布</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招标公告期限为五个工作日。</w:t>
      </w:r>
    </w:p>
    <w:p w14:paraId="4F28847C">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七、其他补充事宜</w:t>
      </w:r>
    </w:p>
    <w:p w14:paraId="380EC99D">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1、采购项目需要落实的政府采购政策：</w:t>
      </w:r>
    </w:p>
    <w:p w14:paraId="1C09D914">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1</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执行《政府采购促进中小企业发展管理办法》（财库[2020]46号）；</w:t>
      </w:r>
    </w:p>
    <w:p w14:paraId="54CE602C">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2</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执行《关于进一步加大政府采购支持中小企业力度的通知》（财库[2022]19号）；</w:t>
      </w:r>
    </w:p>
    <w:p w14:paraId="7EDEADEA">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3</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执行《开封市财政局文件》（汴财购[2022]3号）</w:t>
      </w:r>
    </w:p>
    <w:p w14:paraId="311569F5">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4</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执行《财政部、司法部关于政府采购支持监狱企业发展有关问题的通知》（财库[2014]68号）；</w:t>
      </w:r>
    </w:p>
    <w:p w14:paraId="2693E24B">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5</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执行《三部门联合发布关于促进残疾人就业政府采购政策的通知》（财库[2017]141号）；</w:t>
      </w:r>
    </w:p>
    <w:p w14:paraId="73F922B8">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6</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执行《关于印发节能产品政府采购品目清单的通知》（财库[2019]19号）；</w:t>
      </w:r>
    </w:p>
    <w:p w14:paraId="058F49F4">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7</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执行《关于印发环境标志产品政府采购品目清单的通知》（财库[2019]18号）。</w:t>
      </w:r>
    </w:p>
    <w:p w14:paraId="12D2F3B2">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本项目采用“远程不见面”开标方式，供应商无需到开封市公共资源交易中心现场参加开标会议；供应商应当在开标时间前，登录远程开标大厅，在线准时参加开标活动并进行响应文件解密、答疑澄清等。（系统解密时长默认为40分钟，错过解密时长者视为自动放弃本次投标。）</w:t>
      </w:r>
    </w:p>
    <w:p w14:paraId="3634141F">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3、供应商应注册成为开封市公共资源交易信息网会员并取得CA密钥，在开封市公共资源交易信息网登录政采、工程业务系统。按要求下载电子招标文件。供应商未按规定下载电子招标文件的，其投标将被拒绝。</w:t>
      </w:r>
    </w:p>
    <w:p w14:paraId="57D16E2B">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4、获取招标文件后，凭CA密钥登录会员系统，在“组件下载”中下载最新版本的投标文件制作工具安装包，并使用安装后的最新版本投标文件制作工具制作电子投标文件。供应商系统操作手册在开封市公共资源交易信息网查看。（如有网上系统问题请联系0371-23859291）</w:t>
      </w:r>
    </w:p>
    <w:p w14:paraId="1F817069">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5、请供应商时刻关注开封市公共资源交易信息网和公司CA密钥推送消息。</w:t>
      </w:r>
    </w:p>
    <w:p w14:paraId="5A917EA3">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6、潜在投标人可打开开封市公共资源交易中心网站首页“流程公开”里查看招标文件。</w:t>
      </w:r>
    </w:p>
    <w:p w14:paraId="31468EC5">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cs="Calibri"/>
          <w:bCs w:val="0"/>
          <w:color w:val="auto"/>
          <w:w w:val="100"/>
          <w:kern w:val="0"/>
          <w:position w:val="0"/>
          <w:sz w:val="21"/>
          <w:szCs w:val="21"/>
          <w:lang w:val="en-US" w:eastAsia="zh-CN"/>
        </w:rPr>
        <w:t>7、</w:t>
      </w:r>
      <w:r>
        <w:rPr>
          <w:rFonts w:hint="eastAsia" w:ascii="Calibri" w:hAnsi="Calibri" w:eastAsia="宋体" w:cs="Calibri"/>
          <w:bCs w:val="0"/>
          <w:color w:val="auto"/>
          <w:w w:val="100"/>
          <w:kern w:val="0"/>
          <w:position w:val="0"/>
          <w:sz w:val="21"/>
          <w:szCs w:val="21"/>
        </w:rPr>
        <w:t>监督单位：开封市城乡一体化示范区财政局，联系方式:0371-22945123</w:t>
      </w:r>
    </w:p>
    <w:p w14:paraId="3C7205A1">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0" w:firstLineChars="0"/>
        <w:contextualSpacing/>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八、凡对本次招标提出询问，请按照以下方式联系</w:t>
      </w:r>
    </w:p>
    <w:p w14:paraId="3F8AAF5B">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1、采购人信息</w:t>
      </w:r>
    </w:p>
    <w:p w14:paraId="4271B1ED">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名称：</w:t>
      </w:r>
      <w:r>
        <w:rPr>
          <w:rFonts w:hint="eastAsia" w:ascii="Calibri" w:hAnsi="Calibri" w:eastAsia="宋体" w:cs="Calibri"/>
          <w:bCs w:val="0"/>
          <w:color w:val="auto"/>
          <w:w w:val="100"/>
          <w:kern w:val="0"/>
          <w:position w:val="0"/>
          <w:sz w:val="21"/>
          <w:szCs w:val="21"/>
          <w:lang w:eastAsia="zh-CN"/>
        </w:rPr>
        <w:t>开封市城乡一体化示范区城市管理局</w:t>
      </w:r>
    </w:p>
    <w:p w14:paraId="3B6B138E">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地址：开封市汉兴路157号</w:t>
      </w:r>
    </w:p>
    <w:p w14:paraId="08C15BFF">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lang w:val="en-US" w:eastAsia="zh-CN"/>
        </w:rPr>
      </w:pPr>
      <w:r>
        <w:rPr>
          <w:rFonts w:hint="eastAsia" w:ascii="Calibri" w:hAnsi="Calibri" w:eastAsia="宋体" w:cs="Calibri"/>
          <w:bCs w:val="0"/>
          <w:color w:val="auto"/>
          <w:w w:val="100"/>
          <w:kern w:val="0"/>
          <w:position w:val="0"/>
          <w:sz w:val="21"/>
          <w:szCs w:val="21"/>
        </w:rPr>
        <w:t>联系人：</w:t>
      </w:r>
      <w:r>
        <w:rPr>
          <w:rFonts w:hint="eastAsia" w:ascii="Calibri" w:hAnsi="Calibri" w:cs="Calibri"/>
          <w:bCs w:val="0"/>
          <w:color w:val="auto"/>
          <w:w w:val="100"/>
          <w:kern w:val="0"/>
          <w:position w:val="0"/>
          <w:sz w:val="21"/>
          <w:szCs w:val="21"/>
          <w:highlight w:val="none"/>
          <w:lang w:eastAsia="zh-CN"/>
        </w:rPr>
        <w:t>石海涛</w:t>
      </w:r>
    </w:p>
    <w:p w14:paraId="4B112FBD">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default" w:ascii="Calibri" w:hAnsi="Calibri" w:eastAsia="宋体" w:cs="Calibri"/>
          <w:bCs w:val="0"/>
          <w:color w:val="auto"/>
          <w:w w:val="100"/>
          <w:kern w:val="0"/>
          <w:position w:val="0"/>
          <w:sz w:val="21"/>
          <w:szCs w:val="21"/>
          <w:lang w:val="en-US"/>
        </w:rPr>
      </w:pPr>
      <w:r>
        <w:rPr>
          <w:rFonts w:hint="eastAsia" w:ascii="Calibri" w:hAnsi="Calibri" w:eastAsia="宋体" w:cs="Calibri"/>
          <w:bCs w:val="0"/>
          <w:color w:val="auto"/>
          <w:w w:val="100"/>
          <w:kern w:val="0"/>
          <w:position w:val="0"/>
          <w:sz w:val="21"/>
          <w:szCs w:val="21"/>
        </w:rPr>
        <w:t>联系</w:t>
      </w:r>
      <w:r>
        <w:rPr>
          <w:rFonts w:hint="eastAsia" w:ascii="Calibri" w:hAnsi="Calibri" w:eastAsia="宋体" w:cs="Calibri"/>
          <w:bCs w:val="0"/>
          <w:color w:val="auto"/>
          <w:w w:val="100"/>
          <w:kern w:val="0"/>
          <w:position w:val="0"/>
          <w:sz w:val="21"/>
          <w:szCs w:val="21"/>
          <w:lang w:val="en-US" w:eastAsia="zh-CN"/>
        </w:rPr>
        <w:t>方式</w:t>
      </w:r>
      <w:r>
        <w:rPr>
          <w:rFonts w:hint="eastAsia" w:ascii="Calibri" w:hAnsi="Calibri" w:eastAsia="宋体" w:cs="Calibri"/>
          <w:bCs w:val="0"/>
          <w:color w:val="auto"/>
          <w:w w:val="100"/>
          <w:kern w:val="0"/>
          <w:position w:val="0"/>
          <w:sz w:val="21"/>
          <w:szCs w:val="21"/>
        </w:rPr>
        <w:t>：</w:t>
      </w:r>
      <w:r>
        <w:rPr>
          <w:rFonts w:hint="eastAsia" w:ascii="Calibri" w:hAnsi="Calibri" w:cs="Calibri"/>
          <w:bCs w:val="0"/>
          <w:color w:val="auto"/>
          <w:w w:val="100"/>
          <w:kern w:val="0"/>
          <w:position w:val="0"/>
          <w:sz w:val="21"/>
          <w:szCs w:val="21"/>
          <w:highlight w:val="none"/>
          <w:lang w:val="en-US" w:eastAsia="zh-CN"/>
        </w:rPr>
        <w:t>0371-22618177</w:t>
      </w:r>
    </w:p>
    <w:p w14:paraId="1F346F12">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2、采购代理机构信息</w:t>
      </w:r>
    </w:p>
    <w:p w14:paraId="69792017">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名称：丰汇国际项目管理有限公司</w:t>
      </w:r>
    </w:p>
    <w:p w14:paraId="52FFAFED">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地址：郑州市高新技术开发区冬青街46号盛鼎建筑科技产业园内11楼</w:t>
      </w:r>
    </w:p>
    <w:p w14:paraId="10349677">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联系人：王统</w:t>
      </w:r>
    </w:p>
    <w:p w14:paraId="4C819B46">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联系方式：17837292909</w:t>
      </w:r>
    </w:p>
    <w:p w14:paraId="458EEF26">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3、项目联系方式</w:t>
      </w:r>
    </w:p>
    <w:p w14:paraId="3EB4B314">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联系人：王统</w:t>
      </w:r>
    </w:p>
    <w:p w14:paraId="588C2D87">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联系方式：17837292909</w:t>
      </w:r>
    </w:p>
    <w:p w14:paraId="5EDC5499">
      <w:pPr>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br w:type="page"/>
      </w:r>
      <w:bookmarkStart w:id="86" w:name="_GoBack"/>
      <w:bookmarkEnd w:id="86"/>
    </w:p>
    <w:p w14:paraId="311C52D8">
      <w:pPr>
        <w:pStyle w:val="4"/>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4"/>
          <w:szCs w:val="22"/>
          <w:lang w:val="en-US" w:eastAsia="zh-CN" w:bidi="ar-DZ"/>
        </w:rPr>
      </w:pPr>
      <w:r>
        <w:rPr>
          <w:rFonts w:hint="eastAsia" w:ascii="宋体" w:hAnsi="宋体" w:eastAsia="宋体" w:cs="Times New Roman"/>
          <w:caps w:val="0"/>
          <w:shadow w:val="0"/>
          <w:color w:val="auto"/>
          <w:spacing w:val="0"/>
          <w:w w:val="100"/>
          <w:kern w:val="0"/>
          <w:position w:val="0"/>
          <w:lang w:val="en-US" w:eastAsia="zh-CN"/>
        </w:rPr>
        <w:t xml:space="preserve">第二章 </w:t>
      </w:r>
      <w:r>
        <w:rPr>
          <w:rFonts w:hint="eastAsia" w:ascii="宋体" w:hAnsi="宋体" w:eastAsia="宋体" w:cs="Times New Roman"/>
          <w:caps w:val="0"/>
          <w:shadow w:val="0"/>
          <w:color w:val="auto"/>
          <w:spacing w:val="0"/>
          <w:w w:val="100"/>
          <w:kern w:val="0"/>
          <w:position w:val="0"/>
        </w:rPr>
        <w:t>供应商须知</w:t>
      </w:r>
      <w:bookmarkEnd w:id="16"/>
      <w:bookmarkEnd w:id="17"/>
    </w:p>
    <w:p w14:paraId="3C4541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caps w:val="0"/>
          <w:shadow w:val="0"/>
          <w:color w:val="auto"/>
          <w:spacing w:val="0"/>
          <w:w w:val="100"/>
          <w:kern w:val="0"/>
          <w:position w:val="0"/>
          <w:sz w:val="24"/>
          <w:szCs w:val="22"/>
          <w:lang w:val="en-US" w:eastAsia="zh-CN" w:bidi="ar-DZ"/>
        </w:rPr>
      </w:pPr>
      <w:r>
        <w:rPr>
          <w:rFonts w:hint="eastAsia" w:ascii="宋体" w:hAnsi="宋体" w:eastAsia="宋体" w:cs="Times New Roman"/>
          <w:b/>
          <w:caps w:val="0"/>
          <w:smallCaps w:val="0"/>
          <w:shadow w:val="0"/>
          <w:color w:val="auto"/>
          <w:spacing w:val="0"/>
          <w:w w:val="100"/>
          <w:kern w:val="0"/>
          <w:position w:val="0"/>
          <w:szCs w:val="21"/>
          <w:highlight w:val="none"/>
        </w:rPr>
        <w:t>供应商须知前附表</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514"/>
        <w:gridCol w:w="6679"/>
      </w:tblGrid>
      <w:tr w14:paraId="5E09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C49D13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mallCaps w:val="0"/>
                <w:shadow w:val="0"/>
                <w:color w:val="auto"/>
                <w:spacing w:val="0"/>
                <w:w w:val="100"/>
                <w:kern w:val="0"/>
                <w:position w:val="0"/>
                <w:szCs w:val="21"/>
                <w:highlight w:val="none"/>
              </w:rPr>
            </w:pPr>
            <w:r>
              <w:rPr>
                <w:rFonts w:hint="eastAsia" w:ascii="宋体" w:hAnsi="宋体" w:eastAsia="宋体" w:cs="Times New Roman"/>
                <w:b/>
                <w:caps w:val="0"/>
                <w:smallCaps w:val="0"/>
                <w:shadow w:val="0"/>
                <w:color w:val="auto"/>
                <w:spacing w:val="0"/>
                <w:w w:val="100"/>
                <w:kern w:val="0"/>
                <w:position w:val="0"/>
                <w:szCs w:val="21"/>
                <w:highlight w:val="none"/>
                <w:lang w:val="en-US" w:eastAsia="zh-CN"/>
              </w:rPr>
              <w:t>条款</w:t>
            </w:r>
            <w:r>
              <w:rPr>
                <w:rFonts w:hint="eastAsia" w:ascii="宋体" w:hAnsi="宋体" w:eastAsia="宋体" w:cs="Times New Roman"/>
                <w:b/>
                <w:caps w:val="0"/>
                <w:smallCaps w:val="0"/>
                <w:shadow w:val="0"/>
                <w:color w:val="auto"/>
                <w:spacing w:val="0"/>
                <w:w w:val="100"/>
                <w:kern w:val="0"/>
                <w:position w:val="0"/>
                <w:szCs w:val="21"/>
                <w:highlight w:val="none"/>
              </w:rPr>
              <w:t>号</w:t>
            </w:r>
          </w:p>
        </w:tc>
        <w:tc>
          <w:tcPr>
            <w:tcW w:w="1514" w:type="dxa"/>
            <w:noWrap w:val="0"/>
            <w:vAlign w:val="center"/>
          </w:tcPr>
          <w:p w14:paraId="715C966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mallCaps w:val="0"/>
                <w:shadow w:val="0"/>
                <w:color w:val="auto"/>
                <w:spacing w:val="0"/>
                <w:w w:val="100"/>
                <w:kern w:val="0"/>
                <w:position w:val="0"/>
                <w:szCs w:val="21"/>
                <w:highlight w:val="none"/>
              </w:rPr>
            </w:pPr>
            <w:r>
              <w:rPr>
                <w:rFonts w:hint="eastAsia" w:ascii="宋体" w:hAnsi="宋体" w:eastAsia="宋体" w:cs="Times New Roman"/>
                <w:b/>
                <w:caps w:val="0"/>
                <w:smallCaps w:val="0"/>
                <w:shadow w:val="0"/>
                <w:color w:val="auto"/>
                <w:spacing w:val="0"/>
                <w:w w:val="100"/>
                <w:kern w:val="0"/>
                <w:position w:val="0"/>
                <w:szCs w:val="21"/>
                <w:highlight w:val="none"/>
              </w:rPr>
              <w:t>条款名称</w:t>
            </w:r>
          </w:p>
        </w:tc>
        <w:tc>
          <w:tcPr>
            <w:tcW w:w="6680" w:type="dxa"/>
            <w:noWrap w:val="0"/>
            <w:vAlign w:val="center"/>
          </w:tcPr>
          <w:p w14:paraId="1DCCB96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mallCaps w:val="0"/>
                <w:shadow w:val="0"/>
                <w:color w:val="auto"/>
                <w:spacing w:val="0"/>
                <w:w w:val="100"/>
                <w:kern w:val="0"/>
                <w:position w:val="0"/>
                <w:szCs w:val="21"/>
                <w:highlight w:val="none"/>
              </w:rPr>
            </w:pPr>
            <w:r>
              <w:rPr>
                <w:rFonts w:hint="eastAsia" w:ascii="宋体" w:hAnsi="宋体" w:eastAsia="宋体" w:cs="Times New Roman"/>
                <w:b/>
                <w:caps w:val="0"/>
                <w:smallCaps w:val="0"/>
                <w:shadow w:val="0"/>
                <w:color w:val="auto"/>
                <w:spacing w:val="0"/>
                <w:w w:val="100"/>
                <w:kern w:val="0"/>
                <w:position w:val="0"/>
                <w:szCs w:val="21"/>
                <w:highlight w:val="none"/>
                <w:lang w:val="en-US" w:eastAsia="zh-CN"/>
              </w:rPr>
              <w:t>编列</w:t>
            </w:r>
            <w:r>
              <w:rPr>
                <w:rFonts w:hint="eastAsia" w:ascii="宋体" w:hAnsi="宋体" w:eastAsia="宋体" w:cs="Times New Roman"/>
                <w:b/>
                <w:caps w:val="0"/>
                <w:smallCaps w:val="0"/>
                <w:shadow w:val="0"/>
                <w:color w:val="auto"/>
                <w:spacing w:val="0"/>
                <w:w w:val="100"/>
                <w:kern w:val="0"/>
                <w:position w:val="0"/>
                <w:szCs w:val="21"/>
                <w:highlight w:val="none"/>
              </w:rPr>
              <w:t>内容</w:t>
            </w:r>
          </w:p>
        </w:tc>
      </w:tr>
      <w:tr w14:paraId="7665F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9E3078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1.1.2</w:t>
            </w:r>
          </w:p>
        </w:tc>
        <w:tc>
          <w:tcPr>
            <w:tcW w:w="1514" w:type="dxa"/>
            <w:noWrap w:val="0"/>
            <w:vAlign w:val="center"/>
          </w:tcPr>
          <w:p w14:paraId="00D6F8C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采购人</w:t>
            </w:r>
          </w:p>
        </w:tc>
        <w:tc>
          <w:tcPr>
            <w:tcW w:w="6680" w:type="dxa"/>
            <w:noWrap w:val="0"/>
            <w:vAlign w:val="center"/>
          </w:tcPr>
          <w:p w14:paraId="25BC4F1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采购人：开封市城乡一体化示范区城市管理局</w:t>
            </w:r>
          </w:p>
          <w:p w14:paraId="0E4BEEF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地址：开封市汉兴路157号</w:t>
            </w:r>
          </w:p>
          <w:p w14:paraId="73D0587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联系人：</w:t>
            </w:r>
            <w:r>
              <w:rPr>
                <w:rFonts w:hint="eastAsia" w:ascii="Calibri" w:hAnsi="Calibri" w:cs="Calibri"/>
                <w:bCs w:val="0"/>
                <w:color w:val="auto"/>
                <w:w w:val="100"/>
                <w:kern w:val="0"/>
                <w:position w:val="0"/>
                <w:sz w:val="21"/>
                <w:szCs w:val="21"/>
                <w:highlight w:val="none"/>
                <w:lang w:eastAsia="zh-CN"/>
              </w:rPr>
              <w:t>石海涛</w:t>
            </w:r>
          </w:p>
          <w:p w14:paraId="3D3CE87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联系</w:t>
            </w:r>
            <w:r>
              <w:rPr>
                <w:rFonts w:hint="eastAsia" w:ascii="宋体" w:hAnsi="宋体" w:eastAsia="宋体" w:cs="宋体"/>
                <w:bCs/>
                <w:shadow w:val="0"/>
                <w:color w:val="auto"/>
                <w:w w:val="100"/>
                <w:kern w:val="0"/>
                <w:position w:val="0"/>
                <w:sz w:val="21"/>
                <w:szCs w:val="21"/>
              </w:rPr>
              <w:t>方式</w:t>
            </w:r>
            <w:r>
              <w:rPr>
                <w:rFonts w:hint="default" w:ascii="宋体" w:hAnsi="宋体" w:eastAsia="宋体" w:cs="Times New Roman"/>
                <w:caps w:val="0"/>
                <w:shadow w:val="0"/>
                <w:color w:val="auto"/>
                <w:spacing w:val="0"/>
                <w:w w:val="100"/>
                <w:kern w:val="0"/>
                <w:position w:val="0"/>
                <w:lang w:val="en-US" w:eastAsia="zh-CN"/>
              </w:rPr>
              <w:t>：</w:t>
            </w:r>
            <w:r>
              <w:rPr>
                <w:rFonts w:hint="eastAsia" w:ascii="Calibri" w:hAnsi="Calibri" w:cs="Calibri"/>
                <w:bCs w:val="0"/>
                <w:color w:val="auto"/>
                <w:w w:val="100"/>
                <w:kern w:val="0"/>
                <w:position w:val="0"/>
                <w:sz w:val="21"/>
                <w:szCs w:val="21"/>
                <w:highlight w:val="none"/>
                <w:lang w:val="en-US" w:eastAsia="zh-CN"/>
              </w:rPr>
              <w:t>0371-22618177</w:t>
            </w:r>
          </w:p>
        </w:tc>
      </w:tr>
      <w:tr w14:paraId="67E11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BD46B7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1.1.3</w:t>
            </w:r>
          </w:p>
        </w:tc>
        <w:tc>
          <w:tcPr>
            <w:tcW w:w="1514" w:type="dxa"/>
            <w:noWrap w:val="0"/>
            <w:vAlign w:val="center"/>
          </w:tcPr>
          <w:p w14:paraId="16CD8D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采购代理机构</w:t>
            </w:r>
          </w:p>
        </w:tc>
        <w:tc>
          <w:tcPr>
            <w:tcW w:w="6680" w:type="dxa"/>
            <w:noWrap w:val="0"/>
            <w:vAlign w:val="center"/>
          </w:tcPr>
          <w:p w14:paraId="3BC1FE2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shadow w:val="0"/>
                <w:color w:val="auto"/>
                <w:spacing w:val="0"/>
                <w:w w:val="100"/>
                <w:kern w:val="0"/>
                <w:position w:val="0"/>
                <w:lang w:val="en-GB" w:eastAsia="zh-CN"/>
              </w:rPr>
              <w:t>采购代理机构：</w:t>
            </w:r>
            <w:r>
              <w:rPr>
                <w:rFonts w:hint="eastAsia" w:ascii="宋体" w:hAnsi="宋体" w:eastAsia="宋体" w:cs="Times New Roman"/>
                <w:caps w:val="0"/>
                <w:color w:val="auto"/>
                <w:spacing w:val="0"/>
                <w:w w:val="100"/>
                <w:kern w:val="0"/>
                <w:position w:val="0"/>
                <w:lang w:val="en-GB" w:eastAsia="zh-CN"/>
              </w:rPr>
              <w:t>丰汇国际项目管理有限公司</w:t>
            </w:r>
          </w:p>
          <w:p w14:paraId="7B0EFA3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shadow w:val="0"/>
                <w:color w:val="auto"/>
                <w:spacing w:val="0"/>
                <w:w w:val="100"/>
                <w:kern w:val="0"/>
                <w:position w:val="0"/>
                <w:lang w:val="en-GB" w:eastAsia="zh-CN"/>
              </w:rPr>
              <w:t>地址：郑州市高新技术开发区冬青街46号盛鼎建筑科技产业园内11楼联系人：</w:t>
            </w:r>
            <w:r>
              <w:rPr>
                <w:rFonts w:hint="eastAsia" w:ascii="宋体" w:hAnsi="宋体" w:eastAsia="宋体" w:cs="Times New Roman"/>
                <w:caps w:val="0"/>
                <w:color w:val="auto"/>
                <w:spacing w:val="0"/>
                <w:w w:val="100"/>
                <w:kern w:val="0"/>
                <w:position w:val="0"/>
                <w:lang w:val="en-GB" w:eastAsia="zh-CN"/>
              </w:rPr>
              <w:t>王统</w:t>
            </w:r>
          </w:p>
          <w:p w14:paraId="199A10A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shadow w:val="0"/>
                <w:color w:val="auto"/>
                <w:spacing w:val="0"/>
                <w:w w:val="100"/>
                <w:kern w:val="0"/>
                <w:position w:val="0"/>
                <w:lang w:val="en-GB" w:eastAsia="zh-CN"/>
              </w:rPr>
              <w:t>联系</w:t>
            </w:r>
            <w:r>
              <w:rPr>
                <w:rFonts w:hint="eastAsia" w:ascii="宋体" w:hAnsi="宋体" w:eastAsia="宋体" w:cs="宋体"/>
                <w:bCs/>
                <w:shadow w:val="0"/>
                <w:color w:val="auto"/>
                <w:w w:val="100"/>
                <w:kern w:val="0"/>
                <w:position w:val="0"/>
                <w:sz w:val="21"/>
                <w:szCs w:val="21"/>
              </w:rPr>
              <w:t>方式</w:t>
            </w:r>
            <w:r>
              <w:rPr>
                <w:rFonts w:hint="eastAsia" w:ascii="宋体" w:hAnsi="宋体" w:eastAsia="宋体" w:cs="Times New Roman"/>
                <w:caps w:val="0"/>
                <w:shadow w:val="0"/>
                <w:color w:val="auto"/>
                <w:spacing w:val="0"/>
                <w:w w:val="100"/>
                <w:kern w:val="0"/>
                <w:position w:val="0"/>
                <w:lang w:val="en-GB" w:eastAsia="zh-CN"/>
              </w:rPr>
              <w:t>：</w:t>
            </w:r>
            <w:r>
              <w:rPr>
                <w:rFonts w:hint="eastAsia" w:ascii="宋体" w:hAnsi="宋体" w:eastAsia="宋体" w:cs="Times New Roman"/>
                <w:caps w:val="0"/>
                <w:color w:val="auto"/>
                <w:spacing w:val="0"/>
                <w:w w:val="100"/>
                <w:kern w:val="0"/>
                <w:position w:val="0"/>
                <w:lang w:val="en-GB" w:eastAsia="zh-CN"/>
              </w:rPr>
              <w:t>17837292909</w:t>
            </w:r>
          </w:p>
        </w:tc>
      </w:tr>
      <w:tr w14:paraId="5B09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842964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1.1.4</w:t>
            </w:r>
          </w:p>
        </w:tc>
        <w:tc>
          <w:tcPr>
            <w:tcW w:w="1514" w:type="dxa"/>
            <w:noWrap w:val="0"/>
            <w:vAlign w:val="center"/>
          </w:tcPr>
          <w:p w14:paraId="289E768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项目名称</w:t>
            </w:r>
          </w:p>
        </w:tc>
        <w:tc>
          <w:tcPr>
            <w:tcW w:w="6680" w:type="dxa"/>
            <w:noWrap w:val="0"/>
            <w:vAlign w:val="center"/>
          </w:tcPr>
          <w:p w14:paraId="6C73380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color w:val="auto"/>
                <w:spacing w:val="0"/>
                <w:w w:val="100"/>
                <w:kern w:val="0"/>
                <w:position w:val="0"/>
                <w:lang w:val="en-GB" w:eastAsia="zh-CN"/>
              </w:rPr>
              <w:t>202</w:t>
            </w:r>
            <w:r>
              <w:rPr>
                <w:rFonts w:hint="eastAsia" w:ascii="宋体" w:hAnsi="宋体" w:cs="Times New Roman"/>
                <w:caps w:val="0"/>
                <w:color w:val="auto"/>
                <w:spacing w:val="0"/>
                <w:w w:val="100"/>
                <w:kern w:val="0"/>
                <w:position w:val="0"/>
                <w:lang w:val="en-US" w:eastAsia="zh-CN"/>
              </w:rPr>
              <w:t>6</w:t>
            </w:r>
            <w:r>
              <w:rPr>
                <w:rFonts w:hint="eastAsia" w:ascii="宋体" w:hAnsi="宋体" w:eastAsia="宋体" w:cs="Times New Roman"/>
                <w:caps w:val="0"/>
                <w:color w:val="auto"/>
                <w:spacing w:val="0"/>
                <w:w w:val="100"/>
                <w:kern w:val="0"/>
                <w:position w:val="0"/>
                <w:lang w:val="en-GB" w:eastAsia="zh-CN"/>
              </w:rPr>
              <w:t>年度路灯、亮化设施及电气设备维修维护项目</w:t>
            </w:r>
          </w:p>
        </w:tc>
      </w:tr>
      <w:tr w14:paraId="52A5D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0CA1DB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1.1.5</w:t>
            </w:r>
          </w:p>
        </w:tc>
        <w:tc>
          <w:tcPr>
            <w:tcW w:w="1514" w:type="dxa"/>
            <w:noWrap w:val="0"/>
            <w:vAlign w:val="center"/>
          </w:tcPr>
          <w:p w14:paraId="2673D25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aps w:val="0"/>
                <w:shadow w:val="0"/>
                <w:color w:val="auto"/>
                <w:spacing w:val="0"/>
                <w:w w:val="100"/>
                <w:kern w:val="0"/>
                <w:position w:val="0"/>
                <w:highlight w:val="none"/>
                <w:lang w:val="en-US" w:eastAsia="zh-CN"/>
              </w:rPr>
              <w:t>标</w:t>
            </w:r>
            <w:r>
              <w:rPr>
                <w:rFonts w:hint="eastAsia" w:ascii="宋体" w:hAnsi="宋体" w:eastAsia="宋体" w:cs="Times New Roman"/>
                <w:caps w:val="0"/>
                <w:shadow w:val="0"/>
                <w:color w:val="auto"/>
                <w:spacing w:val="0"/>
                <w:w w:val="100"/>
                <w:kern w:val="0"/>
                <w:position w:val="0"/>
                <w:highlight w:val="none"/>
                <w:lang w:val="en-US" w:eastAsia="zh-CN"/>
              </w:rPr>
              <w:t>段名称</w:t>
            </w:r>
          </w:p>
        </w:tc>
        <w:tc>
          <w:tcPr>
            <w:tcW w:w="6680" w:type="dxa"/>
            <w:noWrap w:val="0"/>
            <w:vAlign w:val="center"/>
          </w:tcPr>
          <w:p w14:paraId="2A6CB2DE">
            <w:pPr>
              <w:keepNext w:val="0"/>
              <w:keepLines w:val="0"/>
              <w:pageBreakBefore w:val="0"/>
              <w:widowControl w:val="0"/>
              <w:kinsoku w:val="0"/>
              <w:wordWrap/>
              <w:overflowPunct/>
              <w:topLinePunct w:val="0"/>
              <w:autoSpaceDE w:val="0"/>
              <w:autoSpaceDN/>
              <w:bidi w:val="0"/>
              <w:adjustRightInd w:val="0"/>
              <w:snapToGrid w:val="0"/>
              <w:spacing w:beforeAutospacing="0" w:line="480" w:lineRule="exact"/>
              <w:ind w:left="0" w:leftChars="0" w:firstLine="0" w:firstLineChars="0"/>
              <w:contextualSpacing/>
              <w:jc w:val="left"/>
              <w:textAlignment w:val="auto"/>
              <w:rPr>
                <w:rFonts w:hint="default" w:ascii="宋体" w:hAnsi="宋体" w:cs="宋体"/>
                <w:color w:val="auto"/>
                <w:w w:val="100"/>
                <w:kern w:val="0"/>
                <w:position w:val="0"/>
                <w:sz w:val="21"/>
                <w:szCs w:val="21"/>
                <w:highlight w:val="none"/>
                <w:lang w:val="en-US" w:eastAsia="zh-CN"/>
              </w:rPr>
            </w:pPr>
            <w:r>
              <w:rPr>
                <w:rFonts w:hint="eastAsia" w:ascii="宋体" w:hAnsi="宋体" w:eastAsia="宋体" w:cs="Times New Roman"/>
                <w:caps w:val="0"/>
                <w:color w:val="auto"/>
                <w:spacing w:val="0"/>
                <w:w w:val="100"/>
                <w:kern w:val="0"/>
                <w:position w:val="0"/>
                <w:lang w:val="en-GB" w:eastAsia="zh-CN"/>
              </w:rPr>
              <w:t>202</w:t>
            </w:r>
            <w:r>
              <w:rPr>
                <w:rFonts w:hint="eastAsia" w:ascii="宋体" w:hAnsi="宋体" w:cs="Times New Roman"/>
                <w:caps w:val="0"/>
                <w:color w:val="auto"/>
                <w:spacing w:val="0"/>
                <w:w w:val="100"/>
                <w:kern w:val="0"/>
                <w:position w:val="0"/>
                <w:lang w:val="en-US" w:eastAsia="zh-CN"/>
              </w:rPr>
              <w:t>6</w:t>
            </w:r>
            <w:r>
              <w:rPr>
                <w:rFonts w:hint="eastAsia" w:ascii="宋体" w:hAnsi="宋体" w:eastAsia="宋体" w:cs="Times New Roman"/>
                <w:caps w:val="0"/>
                <w:color w:val="auto"/>
                <w:spacing w:val="0"/>
                <w:w w:val="100"/>
                <w:kern w:val="0"/>
                <w:position w:val="0"/>
                <w:lang w:val="en-GB" w:eastAsia="zh-CN"/>
              </w:rPr>
              <w:t>年度路灯、亮化设施及电气设备维修维护项目</w:t>
            </w:r>
            <w:r>
              <w:rPr>
                <w:rFonts w:hint="eastAsia" w:ascii="宋体" w:hAnsi="宋体" w:cs="宋体"/>
                <w:color w:val="auto"/>
                <w:w w:val="100"/>
                <w:kern w:val="0"/>
                <w:position w:val="0"/>
                <w:sz w:val="21"/>
                <w:szCs w:val="21"/>
                <w:highlight w:val="none"/>
                <w:lang w:val="en-US" w:eastAsia="zh-CN"/>
              </w:rPr>
              <w:t>第</w:t>
            </w:r>
            <w:r>
              <w:rPr>
                <w:rFonts w:hint="eastAsia" w:ascii="Calibri" w:hAnsi="Calibri" w:eastAsia="宋体" w:cs="Calibri"/>
                <w:bCs w:val="0"/>
                <w:w w:val="100"/>
                <w:kern w:val="0"/>
                <w:position w:val="0"/>
                <w:sz w:val="21"/>
                <w:szCs w:val="21"/>
                <w:lang w:val="en-US" w:eastAsia="zh-CN"/>
              </w:rPr>
              <w:t>五</w:t>
            </w:r>
            <w:r>
              <w:rPr>
                <w:rFonts w:hint="eastAsia" w:ascii="Calibri" w:hAnsi="Calibri" w:cs="Calibri"/>
                <w:bCs w:val="0"/>
                <w:w w:val="100"/>
                <w:kern w:val="0"/>
                <w:position w:val="0"/>
                <w:sz w:val="21"/>
                <w:szCs w:val="21"/>
                <w:lang w:val="en-US" w:eastAsia="zh-CN"/>
              </w:rPr>
              <w:t>标段</w:t>
            </w:r>
          </w:p>
        </w:tc>
      </w:tr>
      <w:tr w14:paraId="25E75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AC0548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1.2.1</w:t>
            </w:r>
          </w:p>
        </w:tc>
        <w:tc>
          <w:tcPr>
            <w:tcW w:w="1514" w:type="dxa"/>
            <w:noWrap w:val="0"/>
            <w:vAlign w:val="center"/>
          </w:tcPr>
          <w:p w14:paraId="2F81248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资金来源</w:t>
            </w:r>
            <w:r>
              <w:rPr>
                <w:rFonts w:hint="eastAsia" w:ascii="宋体" w:hAnsi="宋体" w:eastAsia="宋体" w:cs="Times New Roman"/>
                <w:caps w:val="0"/>
                <w:shadow w:val="0"/>
                <w:color w:val="auto"/>
                <w:spacing w:val="0"/>
                <w:w w:val="100"/>
                <w:kern w:val="0"/>
                <w:position w:val="0"/>
                <w:lang w:val="en-US" w:eastAsia="zh-CN"/>
              </w:rPr>
              <w:t>及出资比例</w:t>
            </w:r>
          </w:p>
        </w:tc>
        <w:tc>
          <w:tcPr>
            <w:tcW w:w="6680" w:type="dxa"/>
            <w:noWrap w:val="0"/>
            <w:vAlign w:val="center"/>
          </w:tcPr>
          <w:p w14:paraId="0995E76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财政资金，100%</w:t>
            </w:r>
          </w:p>
        </w:tc>
      </w:tr>
      <w:tr w14:paraId="10AAE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E82656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1.3.1</w:t>
            </w:r>
          </w:p>
        </w:tc>
        <w:tc>
          <w:tcPr>
            <w:tcW w:w="1514" w:type="dxa"/>
            <w:noWrap w:val="0"/>
            <w:vAlign w:val="center"/>
          </w:tcPr>
          <w:p w14:paraId="338DBE9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aps w:val="0"/>
                <w:shadow w:val="0"/>
                <w:color w:val="auto"/>
                <w:spacing w:val="0"/>
                <w:w w:val="100"/>
                <w:kern w:val="0"/>
                <w:position w:val="0"/>
                <w:highlight w:val="none"/>
                <w:lang w:val="en-US" w:eastAsia="zh-CN"/>
              </w:rPr>
              <w:t>服务内容</w:t>
            </w:r>
          </w:p>
        </w:tc>
        <w:tc>
          <w:tcPr>
            <w:tcW w:w="6680" w:type="dxa"/>
            <w:noWrap w:val="0"/>
            <w:vAlign w:val="center"/>
          </w:tcPr>
          <w:p w14:paraId="680CF2FF">
            <w:pPr>
              <w:bidi w:val="0"/>
              <w:ind w:left="0" w:leftChars="0" w:firstLine="0" w:firstLineChars="0"/>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宋体"/>
                <w:color w:val="auto"/>
                <w:kern w:val="0"/>
                <w:sz w:val="21"/>
                <w:szCs w:val="21"/>
                <w:highlight w:val="none"/>
                <w:lang w:val="en-US" w:eastAsia="zh-CN"/>
              </w:rPr>
              <w:t>应急标段(包含春节亮化、节日氛围营造、临时应急任务等)示范区辖区内</w:t>
            </w:r>
          </w:p>
        </w:tc>
      </w:tr>
      <w:tr w14:paraId="1989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EC65EC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1.3.2</w:t>
            </w:r>
          </w:p>
        </w:tc>
        <w:tc>
          <w:tcPr>
            <w:tcW w:w="1514" w:type="dxa"/>
            <w:noWrap w:val="0"/>
            <w:vAlign w:val="center"/>
          </w:tcPr>
          <w:p w14:paraId="7C37ACE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服务期限</w:t>
            </w:r>
          </w:p>
        </w:tc>
        <w:tc>
          <w:tcPr>
            <w:tcW w:w="6680" w:type="dxa"/>
            <w:noWrap w:val="0"/>
            <w:vAlign w:val="center"/>
          </w:tcPr>
          <w:p w14:paraId="18CDAAB9">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1年</w:t>
            </w:r>
          </w:p>
        </w:tc>
      </w:tr>
      <w:tr w14:paraId="4D01D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866" w:type="dxa"/>
            <w:noWrap w:val="0"/>
            <w:vAlign w:val="center"/>
          </w:tcPr>
          <w:p w14:paraId="34AF879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1.3.3</w:t>
            </w:r>
          </w:p>
        </w:tc>
        <w:tc>
          <w:tcPr>
            <w:tcW w:w="1514" w:type="dxa"/>
            <w:noWrap w:val="0"/>
            <w:vAlign w:val="center"/>
          </w:tcPr>
          <w:p w14:paraId="5842D9E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服务地点</w:t>
            </w:r>
          </w:p>
        </w:tc>
        <w:tc>
          <w:tcPr>
            <w:tcW w:w="6680" w:type="dxa"/>
            <w:noWrap w:val="0"/>
            <w:vAlign w:val="center"/>
          </w:tcPr>
          <w:p w14:paraId="72C1E8F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Times New Roman" w:hAnsi="Times New Roman" w:eastAsia="宋体"/>
                <w:lang w:val="en-US" w:eastAsia="zh-CN"/>
              </w:rPr>
              <w:t>采购人指定位置</w:t>
            </w:r>
          </w:p>
        </w:tc>
      </w:tr>
      <w:tr w14:paraId="3C585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FEF182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1.3.4</w:t>
            </w:r>
          </w:p>
        </w:tc>
        <w:tc>
          <w:tcPr>
            <w:tcW w:w="1514" w:type="dxa"/>
            <w:noWrap w:val="0"/>
            <w:vAlign w:val="center"/>
          </w:tcPr>
          <w:p w14:paraId="68B7635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服务质量</w:t>
            </w:r>
          </w:p>
        </w:tc>
        <w:tc>
          <w:tcPr>
            <w:tcW w:w="6680" w:type="dxa"/>
            <w:noWrap w:val="0"/>
            <w:vAlign w:val="center"/>
          </w:tcPr>
          <w:p w14:paraId="399356F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宋体"/>
                <w:bCs/>
                <w:shadow w:val="0"/>
                <w:color w:val="auto"/>
                <w:w w:val="100"/>
                <w:kern w:val="0"/>
                <w:position w:val="0"/>
                <w:sz w:val="21"/>
                <w:szCs w:val="21"/>
                <w:lang w:eastAsia="zh-CN"/>
              </w:rPr>
              <w:t>合格，</w:t>
            </w:r>
            <w:r>
              <w:rPr>
                <w:rFonts w:hint="eastAsia" w:ascii="Times New Roman" w:hAnsi="Times New Roman" w:eastAsia="宋体"/>
                <w:color w:val="auto"/>
                <w:lang w:val="en-GB" w:eastAsia="zh-CN"/>
              </w:rPr>
              <w:t>符合现行国家和行业质量验收标准</w:t>
            </w:r>
            <w:r>
              <w:rPr>
                <w:rFonts w:hint="eastAsia" w:ascii="Times New Roman" w:hAnsi="Times New Roman" w:eastAsia="宋体"/>
                <w:color w:val="auto"/>
                <w:lang w:val="en-US" w:eastAsia="zh-CN"/>
              </w:rPr>
              <w:t>。</w:t>
            </w:r>
          </w:p>
        </w:tc>
      </w:tr>
      <w:tr w14:paraId="1D1DE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E66908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1.4.1</w:t>
            </w:r>
          </w:p>
        </w:tc>
        <w:tc>
          <w:tcPr>
            <w:tcW w:w="1514" w:type="dxa"/>
            <w:noWrap w:val="0"/>
            <w:vAlign w:val="center"/>
          </w:tcPr>
          <w:p w14:paraId="4A6DF0A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供应商资格要求</w:t>
            </w:r>
          </w:p>
        </w:tc>
        <w:tc>
          <w:tcPr>
            <w:tcW w:w="6680" w:type="dxa"/>
            <w:noWrap w:val="0"/>
            <w:vAlign w:val="center"/>
          </w:tcPr>
          <w:p w14:paraId="38D46A9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详见招标公告</w:t>
            </w:r>
          </w:p>
          <w:p w14:paraId="01CA7FA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sz w:val="24"/>
                <w:szCs w:val="24"/>
                <w:lang w:val="en-US" w:eastAsia="zh-CN" w:bidi="ar-SA"/>
              </w:rPr>
            </w:pPr>
            <w:r>
              <w:rPr>
                <w:rFonts w:hint="eastAsia" w:ascii="宋体" w:hAnsi="宋体" w:eastAsia="宋体" w:cs="Times New Roman"/>
                <w:b/>
                <w:bCs/>
                <w:caps w:val="0"/>
                <w:shadow w:val="0"/>
                <w:color w:val="auto"/>
                <w:spacing w:val="0"/>
                <w:w w:val="100"/>
                <w:kern w:val="0"/>
                <w:position w:val="0"/>
                <w:lang w:val="en-US" w:eastAsia="zh-CN"/>
              </w:rPr>
              <w:t>供应商需对所填内容的真实性负责。</w:t>
            </w:r>
          </w:p>
        </w:tc>
      </w:tr>
      <w:tr w14:paraId="0BF5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625FF8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1.9.1</w:t>
            </w:r>
          </w:p>
        </w:tc>
        <w:tc>
          <w:tcPr>
            <w:tcW w:w="1514" w:type="dxa"/>
            <w:noWrap w:val="0"/>
            <w:vAlign w:val="center"/>
          </w:tcPr>
          <w:p w14:paraId="5B0391C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踏勘现场</w:t>
            </w:r>
          </w:p>
        </w:tc>
        <w:tc>
          <w:tcPr>
            <w:tcW w:w="6680" w:type="dxa"/>
            <w:noWrap w:val="0"/>
            <w:vAlign w:val="center"/>
          </w:tcPr>
          <w:p w14:paraId="10B5AA9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不组织</w:t>
            </w:r>
          </w:p>
        </w:tc>
      </w:tr>
      <w:tr w14:paraId="76138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C39507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1.10.1</w:t>
            </w:r>
          </w:p>
        </w:tc>
        <w:tc>
          <w:tcPr>
            <w:tcW w:w="1514" w:type="dxa"/>
            <w:noWrap w:val="0"/>
            <w:vAlign w:val="center"/>
          </w:tcPr>
          <w:p w14:paraId="126299F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投标预备会</w:t>
            </w:r>
          </w:p>
        </w:tc>
        <w:tc>
          <w:tcPr>
            <w:tcW w:w="6680" w:type="dxa"/>
            <w:noWrap w:val="0"/>
            <w:vAlign w:val="center"/>
          </w:tcPr>
          <w:p w14:paraId="153E27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不召开</w:t>
            </w:r>
          </w:p>
        </w:tc>
      </w:tr>
      <w:tr w14:paraId="1B620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AC661E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1.10.2</w:t>
            </w:r>
          </w:p>
        </w:tc>
        <w:tc>
          <w:tcPr>
            <w:tcW w:w="1514" w:type="dxa"/>
            <w:noWrap w:val="0"/>
            <w:vAlign w:val="center"/>
          </w:tcPr>
          <w:p w14:paraId="50EE3D4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供应商提出问题的截止时间</w:t>
            </w:r>
          </w:p>
        </w:tc>
        <w:tc>
          <w:tcPr>
            <w:tcW w:w="6680" w:type="dxa"/>
            <w:noWrap w:val="0"/>
            <w:vAlign w:val="center"/>
          </w:tcPr>
          <w:p w14:paraId="02AF8C1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获得招标文件之日或招标公告期限届满之日起7个工作日内</w:t>
            </w:r>
          </w:p>
        </w:tc>
      </w:tr>
      <w:tr w14:paraId="7CFF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063DF3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1.10.3</w:t>
            </w:r>
          </w:p>
        </w:tc>
        <w:tc>
          <w:tcPr>
            <w:tcW w:w="1514" w:type="dxa"/>
            <w:noWrap w:val="0"/>
            <w:vAlign w:val="center"/>
          </w:tcPr>
          <w:p w14:paraId="33BC0FA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采购人书面澄清的时间</w:t>
            </w:r>
          </w:p>
        </w:tc>
        <w:tc>
          <w:tcPr>
            <w:tcW w:w="6680" w:type="dxa"/>
            <w:noWrap w:val="0"/>
            <w:vAlign w:val="center"/>
          </w:tcPr>
          <w:p w14:paraId="4C0758B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递交投标文件的截止之日15日前</w:t>
            </w:r>
          </w:p>
        </w:tc>
      </w:tr>
      <w:tr w14:paraId="6C89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61FD13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1.11</w:t>
            </w:r>
          </w:p>
        </w:tc>
        <w:tc>
          <w:tcPr>
            <w:tcW w:w="1514" w:type="dxa"/>
            <w:noWrap w:val="0"/>
            <w:vAlign w:val="center"/>
          </w:tcPr>
          <w:p w14:paraId="66D4385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偏离</w:t>
            </w:r>
          </w:p>
        </w:tc>
        <w:tc>
          <w:tcPr>
            <w:tcW w:w="6680" w:type="dxa"/>
            <w:noWrap w:val="0"/>
            <w:vAlign w:val="center"/>
          </w:tcPr>
          <w:p w14:paraId="14D187F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不允许以下重大偏离：</w:t>
            </w:r>
          </w:p>
          <w:p w14:paraId="1FEC3C1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经评标委员会审查后投标文件有下列情形之一的，视为未能实质性响应招标文件，应认定为无效标：</w:t>
            </w:r>
          </w:p>
          <w:p w14:paraId="60305BC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（1）未按招标文件要求电子签章的；</w:t>
            </w:r>
          </w:p>
          <w:p w14:paraId="03DF923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 xml:space="preserve">（2）未按规定的格式填写，内容不全或关键字迹模糊、无法辨认的； </w:t>
            </w:r>
          </w:p>
          <w:p w14:paraId="5D88421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 xml:space="preserve">（3）供应商递交两份或多份内容不同的投标文件，或在一份投标文件中对同一采购项目报有两个或多个报价，且未声明哪一个有效，按招标文件规定提交备选投标方案的除外； </w:t>
            </w:r>
          </w:p>
          <w:p w14:paraId="7F65B8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（4）联合体投标的；</w:t>
            </w:r>
          </w:p>
          <w:p w14:paraId="110F017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（5）不按评标委员会要求澄清、说明或补正的；</w:t>
            </w:r>
          </w:p>
          <w:p w14:paraId="3EFE84E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（6）明显不符合技术规格、技术标准的要求；</w:t>
            </w:r>
          </w:p>
          <w:p w14:paraId="655990D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（7）投标文件附加有采购人不能接受的条件的；</w:t>
            </w:r>
          </w:p>
          <w:p w14:paraId="4F41AFE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（8）供应商以他人的名义投标、串通投标、欺诈、威胁、以行贿手段或其他弄虚作假方式谋取中标采取可能影响评标公正性的不正当手段的；</w:t>
            </w:r>
          </w:p>
          <w:p w14:paraId="513E80E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（9）投标报价高于招标控制价的；</w:t>
            </w:r>
          </w:p>
          <w:p w14:paraId="20F125A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（10）不符合招标文件中规定的其他实质性要求的；</w:t>
            </w:r>
          </w:p>
          <w:p w14:paraId="1526838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highlight w:val="none"/>
                <w:lang w:val="en-US" w:eastAsia="zh-CN"/>
              </w:rPr>
              <w:t>（11）投标行为违反招标投标法以及相关法律、法规和规定的。</w:t>
            </w:r>
          </w:p>
        </w:tc>
      </w:tr>
      <w:tr w14:paraId="34006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C867B4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 xml:space="preserve">2.1 </w:t>
            </w:r>
          </w:p>
        </w:tc>
        <w:tc>
          <w:tcPr>
            <w:tcW w:w="1514" w:type="dxa"/>
            <w:noWrap w:val="0"/>
            <w:vAlign w:val="center"/>
          </w:tcPr>
          <w:p w14:paraId="572F86D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构成招标文件的其他材料</w:t>
            </w:r>
          </w:p>
        </w:tc>
        <w:tc>
          <w:tcPr>
            <w:tcW w:w="6680" w:type="dxa"/>
            <w:noWrap w:val="0"/>
            <w:vAlign w:val="center"/>
          </w:tcPr>
          <w:p w14:paraId="3222B49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招标文件的补充文件及有关本项目的变更资料（如有）</w:t>
            </w:r>
          </w:p>
        </w:tc>
      </w:tr>
      <w:tr w14:paraId="7444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9C32C7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2.2.1</w:t>
            </w:r>
          </w:p>
        </w:tc>
        <w:tc>
          <w:tcPr>
            <w:tcW w:w="1514" w:type="dxa"/>
            <w:noWrap w:val="0"/>
            <w:vAlign w:val="center"/>
          </w:tcPr>
          <w:p w14:paraId="41D797B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供应商要求澄清招标文件的截止时间</w:t>
            </w:r>
          </w:p>
        </w:tc>
        <w:tc>
          <w:tcPr>
            <w:tcW w:w="6680" w:type="dxa"/>
            <w:noWrap w:val="0"/>
            <w:vAlign w:val="center"/>
          </w:tcPr>
          <w:p w14:paraId="2840765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递交投标文件的截止之日10日前</w:t>
            </w:r>
          </w:p>
        </w:tc>
      </w:tr>
      <w:tr w14:paraId="2FCF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C81840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2.2.2</w:t>
            </w:r>
          </w:p>
        </w:tc>
        <w:tc>
          <w:tcPr>
            <w:tcW w:w="1514" w:type="dxa"/>
            <w:noWrap w:val="0"/>
            <w:vAlign w:val="center"/>
          </w:tcPr>
          <w:p w14:paraId="247BCE1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投标截止时间</w:t>
            </w:r>
          </w:p>
        </w:tc>
        <w:tc>
          <w:tcPr>
            <w:tcW w:w="6680" w:type="dxa"/>
            <w:noWrap w:val="0"/>
            <w:vAlign w:val="center"/>
          </w:tcPr>
          <w:p w14:paraId="6E50CC4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宋体"/>
                <w:bCs/>
                <w:color w:val="auto"/>
                <w:w w:val="100"/>
                <w:kern w:val="0"/>
                <w:position w:val="0"/>
                <w:sz w:val="21"/>
                <w:szCs w:val="21"/>
                <w:highlight w:val="none"/>
              </w:rPr>
              <w:t>202</w:t>
            </w:r>
            <w:r>
              <w:rPr>
                <w:rFonts w:hint="eastAsia" w:ascii="宋体" w:hAnsi="宋体" w:cs="宋体"/>
                <w:bCs/>
                <w:color w:val="auto"/>
                <w:w w:val="100"/>
                <w:kern w:val="0"/>
                <w:position w:val="0"/>
                <w:sz w:val="21"/>
                <w:szCs w:val="21"/>
                <w:highlight w:val="none"/>
                <w:lang w:val="en-US" w:eastAsia="zh-CN"/>
              </w:rPr>
              <w:t>6</w:t>
            </w:r>
            <w:r>
              <w:rPr>
                <w:rFonts w:hint="eastAsia" w:ascii="宋体" w:hAnsi="宋体" w:eastAsia="宋体" w:cs="宋体"/>
                <w:bCs/>
                <w:color w:val="auto"/>
                <w:w w:val="100"/>
                <w:kern w:val="0"/>
                <w:position w:val="0"/>
                <w:sz w:val="21"/>
                <w:szCs w:val="21"/>
                <w:highlight w:val="none"/>
              </w:rPr>
              <w:t>年</w:t>
            </w:r>
            <w:r>
              <w:rPr>
                <w:rFonts w:hint="eastAsia" w:ascii="宋体" w:hAnsi="宋体" w:cs="宋体"/>
                <w:bCs/>
                <w:color w:val="auto"/>
                <w:w w:val="100"/>
                <w:kern w:val="0"/>
                <w:position w:val="0"/>
                <w:sz w:val="21"/>
                <w:szCs w:val="21"/>
                <w:highlight w:val="none"/>
                <w:lang w:val="en-US" w:eastAsia="zh-CN"/>
              </w:rPr>
              <w:t>6</w:t>
            </w:r>
            <w:r>
              <w:rPr>
                <w:rFonts w:hint="eastAsia" w:ascii="宋体" w:hAnsi="宋体" w:eastAsia="宋体" w:cs="宋体"/>
                <w:bCs/>
                <w:color w:val="auto"/>
                <w:w w:val="100"/>
                <w:kern w:val="0"/>
                <w:position w:val="0"/>
                <w:sz w:val="21"/>
                <w:szCs w:val="21"/>
                <w:highlight w:val="none"/>
              </w:rPr>
              <w:t>月</w:t>
            </w:r>
            <w:r>
              <w:rPr>
                <w:rFonts w:hint="eastAsia" w:ascii="宋体" w:hAnsi="宋体" w:cs="宋体"/>
                <w:bCs/>
                <w:color w:val="auto"/>
                <w:w w:val="100"/>
                <w:kern w:val="0"/>
                <w:position w:val="0"/>
                <w:sz w:val="21"/>
                <w:szCs w:val="21"/>
                <w:highlight w:val="none"/>
                <w:lang w:val="en-US" w:eastAsia="zh-CN"/>
              </w:rPr>
              <w:t>17</w:t>
            </w:r>
            <w:r>
              <w:rPr>
                <w:rFonts w:hint="eastAsia" w:ascii="宋体" w:hAnsi="宋体" w:eastAsia="宋体" w:cs="宋体"/>
                <w:bCs/>
                <w:color w:val="auto"/>
                <w:w w:val="100"/>
                <w:kern w:val="0"/>
                <w:position w:val="0"/>
                <w:sz w:val="21"/>
                <w:szCs w:val="21"/>
                <w:highlight w:val="none"/>
              </w:rPr>
              <w:t>日09时2</w:t>
            </w:r>
            <w:r>
              <w:rPr>
                <w:rFonts w:hint="eastAsia" w:ascii="宋体" w:hAnsi="宋体" w:cs="宋体"/>
                <w:bCs/>
                <w:color w:val="auto"/>
                <w:w w:val="100"/>
                <w:kern w:val="0"/>
                <w:position w:val="0"/>
                <w:sz w:val="21"/>
                <w:szCs w:val="21"/>
                <w:highlight w:val="none"/>
                <w:lang w:val="en-US" w:eastAsia="zh-CN"/>
              </w:rPr>
              <w:t>5</w:t>
            </w:r>
            <w:r>
              <w:rPr>
                <w:rFonts w:hint="eastAsia" w:ascii="宋体" w:hAnsi="宋体" w:eastAsia="宋体" w:cs="宋体"/>
                <w:bCs/>
                <w:color w:val="auto"/>
                <w:w w:val="100"/>
                <w:kern w:val="0"/>
                <w:position w:val="0"/>
                <w:sz w:val="21"/>
                <w:szCs w:val="21"/>
                <w:highlight w:val="none"/>
              </w:rPr>
              <w:t>分</w:t>
            </w:r>
            <w:r>
              <w:rPr>
                <w:rFonts w:hint="eastAsia" w:ascii="宋体" w:hAnsi="宋体" w:eastAsia="宋体" w:cs="Times New Roman"/>
                <w:caps w:val="0"/>
                <w:shadow w:val="0"/>
                <w:color w:val="auto"/>
                <w:spacing w:val="0"/>
                <w:w w:val="100"/>
                <w:kern w:val="0"/>
                <w:position w:val="0"/>
                <w:highlight w:val="none"/>
                <w:lang w:val="en-GB" w:eastAsia="zh-CN"/>
              </w:rPr>
              <w:t>（北京时间）</w:t>
            </w:r>
          </w:p>
        </w:tc>
      </w:tr>
      <w:tr w14:paraId="669B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C488E7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2.2.3</w:t>
            </w:r>
          </w:p>
        </w:tc>
        <w:tc>
          <w:tcPr>
            <w:tcW w:w="1514" w:type="dxa"/>
            <w:noWrap w:val="0"/>
            <w:vAlign w:val="center"/>
          </w:tcPr>
          <w:p w14:paraId="4EA8AEC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供应商确认收到招标文件澄清的时间</w:t>
            </w:r>
          </w:p>
        </w:tc>
        <w:tc>
          <w:tcPr>
            <w:tcW w:w="6680" w:type="dxa"/>
            <w:noWrap w:val="0"/>
            <w:vAlign w:val="center"/>
          </w:tcPr>
          <w:p w14:paraId="6DD2970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自招标文件澄清公告在相关网站上发布之日起，即为默认收到。</w:t>
            </w:r>
          </w:p>
        </w:tc>
      </w:tr>
      <w:tr w14:paraId="6788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821C67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2.3.2</w:t>
            </w:r>
          </w:p>
        </w:tc>
        <w:tc>
          <w:tcPr>
            <w:tcW w:w="1514" w:type="dxa"/>
            <w:noWrap w:val="0"/>
            <w:vAlign w:val="center"/>
          </w:tcPr>
          <w:p w14:paraId="1DD3758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供应商确认收到招标文件修改的时间</w:t>
            </w:r>
          </w:p>
        </w:tc>
        <w:tc>
          <w:tcPr>
            <w:tcW w:w="6680" w:type="dxa"/>
            <w:noWrap w:val="0"/>
            <w:vAlign w:val="center"/>
          </w:tcPr>
          <w:p w14:paraId="15239F1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自招标文件修改公告在相关网站上发布之日起，即为默认收到。</w:t>
            </w:r>
          </w:p>
        </w:tc>
      </w:tr>
      <w:tr w14:paraId="1D908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564E0B4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3.1.1</w:t>
            </w:r>
          </w:p>
        </w:tc>
        <w:tc>
          <w:tcPr>
            <w:tcW w:w="1514" w:type="dxa"/>
            <w:noWrap w:val="0"/>
            <w:vAlign w:val="center"/>
          </w:tcPr>
          <w:p w14:paraId="7186C31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构成投标文件的其他材料</w:t>
            </w:r>
          </w:p>
        </w:tc>
        <w:tc>
          <w:tcPr>
            <w:tcW w:w="6680" w:type="dxa"/>
            <w:noWrap w:val="0"/>
            <w:vAlign w:val="center"/>
          </w:tcPr>
          <w:p w14:paraId="2D4D6DA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无</w:t>
            </w:r>
          </w:p>
        </w:tc>
      </w:tr>
      <w:tr w14:paraId="57F1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1A0F9B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3.2.3</w:t>
            </w:r>
          </w:p>
        </w:tc>
        <w:tc>
          <w:tcPr>
            <w:tcW w:w="1514" w:type="dxa"/>
            <w:noWrap w:val="0"/>
            <w:vAlign w:val="center"/>
          </w:tcPr>
          <w:p w14:paraId="22556CF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最高限价</w:t>
            </w:r>
          </w:p>
        </w:tc>
        <w:tc>
          <w:tcPr>
            <w:tcW w:w="6680" w:type="dxa"/>
            <w:noWrap w:val="0"/>
            <w:vAlign w:val="center"/>
          </w:tcPr>
          <w:p w14:paraId="4EA3ED80">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Calibri" w:hAnsi="Calibri" w:eastAsia="宋体" w:cs="Calibri"/>
                <w:bCs w:val="0"/>
                <w:szCs w:val="21"/>
                <w:highlight w:val="none"/>
                <w:lang w:val="en-US" w:eastAsia="zh-CN"/>
              </w:rPr>
              <w:t>250</w:t>
            </w:r>
            <w:r>
              <w:rPr>
                <w:rFonts w:hint="eastAsia" w:ascii="Calibri" w:hAnsi="Calibri" w:cs="Calibri"/>
                <w:bCs w:val="0"/>
                <w:szCs w:val="21"/>
                <w:highlight w:val="none"/>
                <w:lang w:val="en-US" w:eastAsia="zh-CN"/>
              </w:rPr>
              <w:t>0000</w:t>
            </w:r>
            <w:r>
              <w:rPr>
                <w:rFonts w:hint="eastAsia" w:ascii="宋体" w:hAnsi="宋体" w:eastAsia="宋体" w:cs="宋体"/>
                <w:color w:val="auto"/>
                <w:kern w:val="0"/>
                <w:sz w:val="21"/>
                <w:szCs w:val="21"/>
                <w:highlight w:val="none"/>
                <w:lang w:val="en-US" w:eastAsia="zh-CN"/>
              </w:rPr>
              <w:t>元</w:t>
            </w:r>
          </w:p>
          <w:p w14:paraId="5FB65A4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GB"/>
              </w:rPr>
              <w:t>超出最高限价的按无效标处理。</w:t>
            </w:r>
          </w:p>
        </w:tc>
      </w:tr>
      <w:tr w14:paraId="2236A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66" w:type="dxa"/>
            <w:noWrap w:val="0"/>
            <w:vAlign w:val="center"/>
          </w:tcPr>
          <w:p w14:paraId="56E0DED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3.2.4</w:t>
            </w:r>
          </w:p>
        </w:tc>
        <w:tc>
          <w:tcPr>
            <w:tcW w:w="1514" w:type="dxa"/>
            <w:noWrap w:val="0"/>
            <w:vAlign w:val="center"/>
          </w:tcPr>
          <w:p w14:paraId="1C1D511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报价币种</w:t>
            </w:r>
          </w:p>
        </w:tc>
        <w:tc>
          <w:tcPr>
            <w:tcW w:w="6680" w:type="dxa"/>
            <w:noWrap w:val="0"/>
            <w:vAlign w:val="center"/>
          </w:tcPr>
          <w:p w14:paraId="59CC4F2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GB"/>
              </w:rPr>
            </w:pPr>
            <w:r>
              <w:rPr>
                <w:rFonts w:hint="eastAsia" w:ascii="宋体" w:hAnsi="宋体" w:eastAsia="宋体" w:cs="Times New Roman"/>
                <w:caps w:val="0"/>
                <w:shadow w:val="0"/>
                <w:color w:val="auto"/>
                <w:spacing w:val="0"/>
                <w:w w:val="100"/>
                <w:kern w:val="0"/>
                <w:position w:val="0"/>
                <w:highlight w:val="none"/>
                <w:lang w:val="en-US" w:eastAsia="zh-CN"/>
              </w:rPr>
              <w:t>全部报价均应以人民币为计量货币，并以人民币进行结算。</w:t>
            </w:r>
          </w:p>
        </w:tc>
      </w:tr>
      <w:tr w14:paraId="785E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66" w:type="dxa"/>
            <w:noWrap w:val="0"/>
            <w:vAlign w:val="center"/>
          </w:tcPr>
          <w:p w14:paraId="03841E9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3.3.1</w:t>
            </w:r>
          </w:p>
        </w:tc>
        <w:tc>
          <w:tcPr>
            <w:tcW w:w="1514" w:type="dxa"/>
            <w:noWrap w:val="0"/>
            <w:vAlign w:val="center"/>
          </w:tcPr>
          <w:p w14:paraId="2CF135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投标有效期</w:t>
            </w:r>
          </w:p>
        </w:tc>
        <w:tc>
          <w:tcPr>
            <w:tcW w:w="6680" w:type="dxa"/>
            <w:noWrap w:val="0"/>
            <w:vAlign w:val="center"/>
          </w:tcPr>
          <w:p w14:paraId="0FC1248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自投标截止之日起</w:t>
            </w:r>
            <w:r>
              <w:rPr>
                <w:rFonts w:hint="eastAsia" w:ascii="宋体" w:hAnsi="宋体" w:cs="Times New Roman"/>
                <w:caps w:val="0"/>
                <w:shadow w:val="0"/>
                <w:color w:val="auto"/>
                <w:spacing w:val="0"/>
                <w:w w:val="100"/>
                <w:kern w:val="0"/>
                <w:position w:val="0"/>
                <w:lang w:val="en-US" w:eastAsia="zh-CN"/>
              </w:rPr>
              <w:t>90</w:t>
            </w:r>
            <w:r>
              <w:rPr>
                <w:rFonts w:hint="eastAsia" w:ascii="宋体" w:hAnsi="宋体" w:eastAsia="宋体" w:cs="Times New Roman"/>
                <w:caps w:val="0"/>
                <w:shadow w:val="0"/>
                <w:color w:val="auto"/>
                <w:spacing w:val="0"/>
                <w:w w:val="100"/>
                <w:kern w:val="0"/>
                <w:position w:val="0"/>
                <w:lang w:val="en-GB"/>
              </w:rPr>
              <w:t>日历天</w:t>
            </w:r>
          </w:p>
        </w:tc>
      </w:tr>
      <w:tr w14:paraId="69D8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904758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3.5</w:t>
            </w:r>
          </w:p>
        </w:tc>
        <w:tc>
          <w:tcPr>
            <w:tcW w:w="1514" w:type="dxa"/>
            <w:noWrap w:val="0"/>
            <w:vAlign w:val="center"/>
          </w:tcPr>
          <w:p w14:paraId="7D93642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是否允许递交备选投标方案</w:t>
            </w:r>
          </w:p>
        </w:tc>
        <w:tc>
          <w:tcPr>
            <w:tcW w:w="6680" w:type="dxa"/>
            <w:noWrap w:val="0"/>
            <w:vAlign w:val="center"/>
          </w:tcPr>
          <w:p w14:paraId="156CF7B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不允许</w:t>
            </w:r>
          </w:p>
        </w:tc>
      </w:tr>
      <w:tr w14:paraId="22211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CC41C0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3.6.3</w:t>
            </w:r>
          </w:p>
        </w:tc>
        <w:tc>
          <w:tcPr>
            <w:tcW w:w="1514" w:type="dxa"/>
            <w:noWrap w:val="0"/>
            <w:vAlign w:val="center"/>
          </w:tcPr>
          <w:p w14:paraId="30190B3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签章要求</w:t>
            </w:r>
          </w:p>
        </w:tc>
        <w:tc>
          <w:tcPr>
            <w:tcW w:w="6680" w:type="dxa"/>
            <w:noWrap w:val="0"/>
            <w:vAlign w:val="center"/>
          </w:tcPr>
          <w:p w14:paraId="7647F94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投标文件按照招标文件要求签章。</w:t>
            </w:r>
          </w:p>
        </w:tc>
      </w:tr>
      <w:tr w14:paraId="6A49B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C2D679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3.6.4</w:t>
            </w:r>
          </w:p>
        </w:tc>
        <w:tc>
          <w:tcPr>
            <w:tcW w:w="1514" w:type="dxa"/>
            <w:noWrap w:val="0"/>
            <w:vAlign w:val="center"/>
          </w:tcPr>
          <w:p w14:paraId="1A78A17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投标文件份数</w:t>
            </w:r>
          </w:p>
        </w:tc>
        <w:tc>
          <w:tcPr>
            <w:tcW w:w="6680" w:type="dxa"/>
            <w:noWrap w:val="0"/>
            <w:vAlign w:val="center"/>
          </w:tcPr>
          <w:p w14:paraId="64203AD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供应商必须在投标截止时间前提供：</w:t>
            </w:r>
          </w:p>
          <w:p w14:paraId="2A707B3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加密的电子投标文件壹份（在开封市公共资源交易网会员系统指定位置上传）；</w:t>
            </w:r>
          </w:p>
        </w:tc>
      </w:tr>
      <w:tr w14:paraId="727FF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7B2DF5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4.1</w:t>
            </w:r>
          </w:p>
        </w:tc>
        <w:tc>
          <w:tcPr>
            <w:tcW w:w="1514" w:type="dxa"/>
            <w:noWrap w:val="0"/>
            <w:vAlign w:val="center"/>
          </w:tcPr>
          <w:p w14:paraId="2864AEF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电子投标文件的递交</w:t>
            </w:r>
          </w:p>
        </w:tc>
        <w:tc>
          <w:tcPr>
            <w:tcW w:w="6680" w:type="dxa"/>
            <w:noWrap w:val="0"/>
            <w:vAlign w:val="center"/>
          </w:tcPr>
          <w:p w14:paraId="5228218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US" w:eastAsia="zh-CN"/>
              </w:rPr>
              <w:t>1.</w:t>
            </w:r>
            <w:r>
              <w:rPr>
                <w:rFonts w:hint="eastAsia" w:ascii="宋体" w:hAnsi="宋体" w:eastAsia="宋体" w:cs="Times New Roman"/>
                <w:caps w:val="0"/>
                <w:shadow w:val="0"/>
                <w:color w:val="auto"/>
                <w:spacing w:val="0"/>
                <w:w w:val="100"/>
                <w:kern w:val="0"/>
                <w:position w:val="0"/>
                <w:lang w:val="en-GB"/>
              </w:rPr>
              <w:t>供应商应在投标截止时间以前登录开封市公共资源交易中心系统上传递交加密电子投标文件到会员指定位置，并确认已经成功提交投标文件，请在上传时认真检查上传投标文件是否完整正确。</w:t>
            </w:r>
          </w:p>
          <w:p w14:paraId="6E0CD61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2.供应商如因网上系统问题无法上传电子投标文件时，请在工作时间与开封市公共资源交易中心联系，联系电话： 0371-23859291。</w:t>
            </w:r>
          </w:p>
        </w:tc>
      </w:tr>
      <w:tr w14:paraId="5731F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17127D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5.1</w:t>
            </w:r>
          </w:p>
        </w:tc>
        <w:tc>
          <w:tcPr>
            <w:tcW w:w="1514" w:type="dxa"/>
            <w:noWrap w:val="0"/>
            <w:vAlign w:val="center"/>
          </w:tcPr>
          <w:p w14:paraId="0E69038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开标时间和地点</w:t>
            </w:r>
          </w:p>
        </w:tc>
        <w:tc>
          <w:tcPr>
            <w:tcW w:w="6680" w:type="dxa"/>
            <w:noWrap w:val="0"/>
            <w:vAlign w:val="center"/>
          </w:tcPr>
          <w:p w14:paraId="2AC8A2C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开标时间：</w:t>
            </w:r>
            <w:r>
              <w:rPr>
                <w:rFonts w:hint="eastAsia" w:ascii="宋体" w:hAnsi="宋体" w:eastAsia="宋体" w:cs="宋体"/>
                <w:bCs/>
                <w:color w:val="auto"/>
                <w:w w:val="100"/>
                <w:kern w:val="0"/>
                <w:position w:val="0"/>
                <w:sz w:val="21"/>
                <w:szCs w:val="21"/>
              </w:rPr>
              <w:t>202</w:t>
            </w:r>
            <w:r>
              <w:rPr>
                <w:rFonts w:hint="eastAsia" w:ascii="宋体" w:hAnsi="宋体" w:cs="宋体"/>
                <w:bCs/>
                <w:color w:val="auto"/>
                <w:w w:val="100"/>
                <w:kern w:val="0"/>
                <w:position w:val="0"/>
                <w:sz w:val="21"/>
                <w:szCs w:val="21"/>
                <w:lang w:val="en-US" w:eastAsia="zh-CN"/>
              </w:rPr>
              <w:t>6</w:t>
            </w:r>
            <w:r>
              <w:rPr>
                <w:rFonts w:hint="eastAsia" w:ascii="宋体" w:hAnsi="宋体" w:eastAsia="宋体" w:cs="宋体"/>
                <w:bCs/>
                <w:color w:val="auto"/>
                <w:w w:val="100"/>
                <w:kern w:val="0"/>
                <w:position w:val="0"/>
                <w:sz w:val="21"/>
                <w:szCs w:val="21"/>
              </w:rPr>
              <w:t>年</w:t>
            </w:r>
            <w:r>
              <w:rPr>
                <w:rFonts w:hint="eastAsia" w:ascii="宋体" w:hAnsi="宋体" w:cs="宋体"/>
                <w:bCs/>
                <w:color w:val="auto"/>
                <w:w w:val="100"/>
                <w:kern w:val="0"/>
                <w:position w:val="0"/>
                <w:sz w:val="21"/>
                <w:szCs w:val="21"/>
                <w:lang w:val="en-US" w:eastAsia="zh-CN"/>
              </w:rPr>
              <w:t>6</w:t>
            </w:r>
            <w:r>
              <w:rPr>
                <w:rFonts w:hint="eastAsia" w:ascii="宋体" w:hAnsi="宋体" w:eastAsia="宋体" w:cs="宋体"/>
                <w:bCs/>
                <w:color w:val="auto"/>
                <w:w w:val="100"/>
                <w:kern w:val="0"/>
                <w:position w:val="0"/>
                <w:sz w:val="21"/>
                <w:szCs w:val="21"/>
              </w:rPr>
              <w:t>月</w:t>
            </w:r>
            <w:r>
              <w:rPr>
                <w:rFonts w:hint="eastAsia" w:ascii="宋体" w:hAnsi="宋体" w:cs="宋体"/>
                <w:bCs/>
                <w:color w:val="auto"/>
                <w:w w:val="100"/>
                <w:kern w:val="0"/>
                <w:position w:val="0"/>
                <w:sz w:val="21"/>
                <w:szCs w:val="21"/>
                <w:lang w:val="en-US" w:eastAsia="zh-CN"/>
              </w:rPr>
              <w:t>17</w:t>
            </w:r>
            <w:r>
              <w:rPr>
                <w:rFonts w:hint="eastAsia" w:ascii="宋体" w:hAnsi="宋体" w:eastAsia="宋体" w:cs="宋体"/>
                <w:bCs/>
                <w:color w:val="auto"/>
                <w:w w:val="100"/>
                <w:kern w:val="0"/>
                <w:position w:val="0"/>
                <w:sz w:val="21"/>
                <w:szCs w:val="21"/>
              </w:rPr>
              <w:t>日09时2</w:t>
            </w:r>
            <w:r>
              <w:rPr>
                <w:rFonts w:hint="eastAsia" w:ascii="宋体" w:hAnsi="宋体" w:cs="宋体"/>
                <w:bCs/>
                <w:color w:val="auto"/>
                <w:w w:val="100"/>
                <w:kern w:val="0"/>
                <w:position w:val="0"/>
                <w:sz w:val="21"/>
                <w:szCs w:val="21"/>
                <w:lang w:val="en-US" w:eastAsia="zh-CN"/>
              </w:rPr>
              <w:t>5</w:t>
            </w:r>
            <w:r>
              <w:rPr>
                <w:rFonts w:hint="eastAsia" w:ascii="宋体" w:hAnsi="宋体" w:eastAsia="宋体" w:cs="宋体"/>
                <w:bCs/>
                <w:color w:val="auto"/>
                <w:w w:val="100"/>
                <w:kern w:val="0"/>
                <w:position w:val="0"/>
                <w:sz w:val="21"/>
                <w:szCs w:val="21"/>
              </w:rPr>
              <w:t>分</w:t>
            </w:r>
            <w:r>
              <w:rPr>
                <w:rFonts w:hint="eastAsia" w:ascii="宋体" w:hAnsi="宋体" w:eastAsia="宋体" w:cs="Times New Roman"/>
                <w:caps w:val="0"/>
                <w:shadow w:val="0"/>
                <w:color w:val="auto"/>
                <w:spacing w:val="0"/>
                <w:w w:val="100"/>
                <w:kern w:val="0"/>
                <w:position w:val="0"/>
                <w:lang w:val="en-GB" w:eastAsia="zh-CN"/>
              </w:rPr>
              <w:t>（北京时间）</w:t>
            </w:r>
          </w:p>
          <w:p w14:paraId="0323696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地点：电子投标文件须在投标截止时间前在</w:t>
            </w:r>
            <w:r>
              <w:rPr>
                <w:rFonts w:hint="eastAsia" w:ascii="宋体" w:hAnsi="宋体" w:eastAsia="宋体" w:cs="Times New Roman"/>
                <w:caps w:val="0"/>
                <w:shadow w:val="0"/>
                <w:color w:val="auto"/>
                <w:spacing w:val="0"/>
                <w:w w:val="100"/>
                <w:kern w:val="0"/>
                <w:position w:val="0"/>
                <w:lang w:val="en-GB" w:eastAsia="zh-CN"/>
              </w:rPr>
              <w:t>开封市公共资源交易信息网</w:t>
            </w:r>
            <w:r>
              <w:rPr>
                <w:rFonts w:hint="eastAsia" w:ascii="宋体" w:hAnsi="宋体" w:eastAsia="宋体" w:cs="Times New Roman"/>
                <w:caps w:val="0"/>
                <w:shadow w:val="0"/>
                <w:color w:val="auto"/>
                <w:spacing w:val="0"/>
                <w:w w:val="100"/>
                <w:kern w:val="0"/>
                <w:position w:val="0"/>
                <w:lang w:val="en-GB"/>
              </w:rPr>
              <w:t>会员系统中加密上传。</w:t>
            </w:r>
          </w:p>
          <w:p w14:paraId="142DC40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本项目采用“远程不见面”开标方式，供应商无需到开封市公共资源交易中心现场参加开标会议；供应商应当在开标时间前，登录远程开标大厅，在线准时参加开标活动并进行投标文件解密、答疑澄清等。（系统解密时长默认为40分钟，错过解密时长者视为自动放弃本次投标。）</w:t>
            </w:r>
          </w:p>
        </w:tc>
      </w:tr>
      <w:tr w14:paraId="0C1F0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C8C7B1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 xml:space="preserve">5.2 </w:t>
            </w:r>
          </w:p>
        </w:tc>
        <w:tc>
          <w:tcPr>
            <w:tcW w:w="1514" w:type="dxa"/>
            <w:noWrap w:val="0"/>
            <w:vAlign w:val="center"/>
          </w:tcPr>
          <w:p w14:paraId="588CFA5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开标程序</w:t>
            </w:r>
          </w:p>
        </w:tc>
        <w:tc>
          <w:tcPr>
            <w:tcW w:w="6680" w:type="dxa"/>
            <w:noWrap w:val="0"/>
            <w:vAlign w:val="center"/>
          </w:tcPr>
          <w:p w14:paraId="4E3B80C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见总则</w:t>
            </w:r>
          </w:p>
        </w:tc>
      </w:tr>
      <w:tr w14:paraId="5D4ED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AE800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 xml:space="preserve">6.1.1 </w:t>
            </w:r>
          </w:p>
        </w:tc>
        <w:tc>
          <w:tcPr>
            <w:tcW w:w="1514" w:type="dxa"/>
            <w:noWrap w:val="0"/>
            <w:vAlign w:val="center"/>
          </w:tcPr>
          <w:p w14:paraId="65CD560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评标委员会的组建</w:t>
            </w:r>
          </w:p>
        </w:tc>
        <w:tc>
          <w:tcPr>
            <w:tcW w:w="6680" w:type="dxa"/>
            <w:noWrap w:val="0"/>
            <w:vAlign w:val="center"/>
          </w:tcPr>
          <w:p w14:paraId="3B33779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GB"/>
              </w:rPr>
              <w:t>评标委员会构成：</w:t>
            </w:r>
            <w:r>
              <w:rPr>
                <w:rFonts w:hint="eastAsia" w:ascii="宋体" w:hAnsi="宋体" w:cs="Times New Roman"/>
                <w:caps w:val="0"/>
                <w:shadow w:val="0"/>
                <w:color w:val="auto"/>
                <w:spacing w:val="0"/>
                <w:w w:val="100"/>
                <w:kern w:val="0"/>
                <w:position w:val="0"/>
                <w:highlight w:val="none"/>
                <w:lang w:val="en-US" w:eastAsia="zh-CN"/>
              </w:rPr>
              <w:t>7</w:t>
            </w:r>
            <w:r>
              <w:rPr>
                <w:rFonts w:hint="eastAsia" w:ascii="宋体" w:hAnsi="宋体" w:eastAsia="宋体" w:cs="Times New Roman"/>
                <w:caps w:val="0"/>
                <w:shadow w:val="0"/>
                <w:color w:val="auto"/>
                <w:spacing w:val="0"/>
                <w:w w:val="100"/>
                <w:kern w:val="0"/>
                <w:position w:val="0"/>
                <w:highlight w:val="none"/>
                <w:lang w:val="en-GB"/>
              </w:rPr>
              <w:t>人，其中采购人代表</w:t>
            </w:r>
            <w:r>
              <w:rPr>
                <w:rFonts w:hint="eastAsia" w:ascii="宋体" w:hAnsi="宋体" w:cs="Times New Roman"/>
                <w:caps w:val="0"/>
                <w:shadow w:val="0"/>
                <w:color w:val="auto"/>
                <w:spacing w:val="0"/>
                <w:w w:val="100"/>
                <w:kern w:val="0"/>
                <w:position w:val="0"/>
                <w:highlight w:val="none"/>
                <w:lang w:val="en-US" w:eastAsia="zh-CN"/>
              </w:rPr>
              <w:t>2</w:t>
            </w:r>
            <w:r>
              <w:rPr>
                <w:rFonts w:hint="eastAsia" w:ascii="宋体" w:hAnsi="宋体" w:eastAsia="宋体" w:cs="Times New Roman"/>
                <w:caps w:val="0"/>
                <w:shadow w:val="0"/>
                <w:color w:val="auto"/>
                <w:spacing w:val="0"/>
                <w:w w:val="100"/>
                <w:kern w:val="0"/>
                <w:position w:val="0"/>
                <w:highlight w:val="none"/>
                <w:lang w:val="en-GB"/>
              </w:rPr>
              <w:t>人，经济专家</w:t>
            </w:r>
            <w:r>
              <w:rPr>
                <w:rFonts w:hint="eastAsia" w:ascii="宋体" w:hAnsi="宋体" w:cs="Times New Roman"/>
                <w:caps w:val="0"/>
                <w:shadow w:val="0"/>
                <w:color w:val="auto"/>
                <w:spacing w:val="0"/>
                <w:w w:val="100"/>
                <w:kern w:val="0"/>
                <w:position w:val="0"/>
                <w:highlight w:val="none"/>
                <w:lang w:val="en-US" w:eastAsia="zh-CN"/>
              </w:rPr>
              <w:t>2</w:t>
            </w:r>
            <w:r>
              <w:rPr>
                <w:rFonts w:hint="eastAsia" w:ascii="宋体" w:hAnsi="宋体" w:eastAsia="宋体" w:cs="Times New Roman"/>
                <w:caps w:val="0"/>
                <w:shadow w:val="0"/>
                <w:color w:val="auto"/>
                <w:spacing w:val="0"/>
                <w:w w:val="100"/>
                <w:kern w:val="0"/>
                <w:position w:val="0"/>
                <w:highlight w:val="none"/>
                <w:lang w:val="en-US" w:eastAsia="zh-CN"/>
              </w:rPr>
              <w:t>人</w:t>
            </w:r>
            <w:r>
              <w:rPr>
                <w:rFonts w:hint="eastAsia" w:ascii="宋体" w:hAnsi="宋体" w:eastAsia="宋体" w:cs="Times New Roman"/>
                <w:caps w:val="0"/>
                <w:shadow w:val="0"/>
                <w:color w:val="auto"/>
                <w:spacing w:val="0"/>
                <w:w w:val="100"/>
                <w:kern w:val="0"/>
                <w:position w:val="0"/>
                <w:highlight w:val="none"/>
                <w:lang w:val="en-GB"/>
              </w:rPr>
              <w:t>、技术专家</w:t>
            </w:r>
            <w:r>
              <w:rPr>
                <w:rFonts w:hint="eastAsia" w:ascii="宋体" w:hAnsi="宋体" w:cs="Times New Roman"/>
                <w:caps w:val="0"/>
                <w:shadow w:val="0"/>
                <w:color w:val="auto"/>
                <w:spacing w:val="0"/>
                <w:w w:val="100"/>
                <w:kern w:val="0"/>
                <w:position w:val="0"/>
                <w:highlight w:val="none"/>
                <w:lang w:val="en-US" w:eastAsia="zh-CN"/>
              </w:rPr>
              <w:t>3</w:t>
            </w:r>
            <w:r>
              <w:rPr>
                <w:rFonts w:hint="eastAsia" w:ascii="宋体" w:hAnsi="宋体" w:eastAsia="宋体" w:cs="Times New Roman"/>
                <w:caps w:val="0"/>
                <w:shadow w:val="0"/>
                <w:color w:val="auto"/>
                <w:spacing w:val="0"/>
                <w:w w:val="100"/>
                <w:kern w:val="0"/>
                <w:position w:val="0"/>
                <w:highlight w:val="none"/>
                <w:lang w:val="en-GB"/>
              </w:rPr>
              <w:t>人；专家确定方式：从省级</w:t>
            </w:r>
            <w:r>
              <w:rPr>
                <w:rFonts w:hint="eastAsia" w:ascii="宋体" w:hAnsi="宋体" w:eastAsia="宋体" w:cs="Times New Roman"/>
                <w:caps w:val="0"/>
                <w:shadow w:val="0"/>
                <w:color w:val="auto"/>
                <w:spacing w:val="0"/>
                <w:w w:val="100"/>
                <w:kern w:val="0"/>
                <w:position w:val="0"/>
                <w:highlight w:val="none"/>
                <w:lang w:val="en-US" w:eastAsia="zh-CN"/>
              </w:rPr>
              <w:t>相关</w:t>
            </w:r>
            <w:r>
              <w:rPr>
                <w:rFonts w:hint="eastAsia" w:ascii="宋体" w:hAnsi="宋体" w:eastAsia="宋体" w:cs="Times New Roman"/>
                <w:caps w:val="0"/>
                <w:shadow w:val="0"/>
                <w:color w:val="auto"/>
                <w:spacing w:val="0"/>
                <w:w w:val="100"/>
                <w:kern w:val="0"/>
                <w:position w:val="0"/>
                <w:highlight w:val="none"/>
                <w:lang w:val="en-GB"/>
              </w:rPr>
              <w:t>专家库中随机抽取。</w:t>
            </w:r>
          </w:p>
        </w:tc>
      </w:tr>
      <w:tr w14:paraId="66360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3F4B86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7.1</w:t>
            </w:r>
          </w:p>
        </w:tc>
        <w:tc>
          <w:tcPr>
            <w:tcW w:w="1514" w:type="dxa"/>
            <w:noWrap w:val="0"/>
            <w:vAlign w:val="center"/>
          </w:tcPr>
          <w:p w14:paraId="04102A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是否授权评标委员会确定中标人</w:t>
            </w:r>
          </w:p>
        </w:tc>
        <w:tc>
          <w:tcPr>
            <w:tcW w:w="6680" w:type="dxa"/>
            <w:noWrap w:val="0"/>
            <w:vAlign w:val="center"/>
          </w:tcPr>
          <w:p w14:paraId="5522F25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lang w:val="en-GB"/>
              </w:rPr>
              <w:t>否，由评标委员会推荐</w:t>
            </w:r>
            <w:r>
              <w:rPr>
                <w:rFonts w:hint="eastAsia" w:ascii="宋体" w:hAnsi="宋体" w:eastAsia="宋体" w:cs="Times New Roman"/>
                <w:caps w:val="0"/>
                <w:shadow w:val="0"/>
                <w:color w:val="auto"/>
                <w:spacing w:val="0"/>
                <w:w w:val="100"/>
                <w:kern w:val="0"/>
                <w:position w:val="0"/>
                <w:lang w:val="en-US" w:eastAsia="zh-CN"/>
              </w:rPr>
              <w:t>中标候选人</w:t>
            </w:r>
            <w:r>
              <w:rPr>
                <w:rFonts w:hint="eastAsia" w:ascii="宋体" w:hAnsi="宋体" w:eastAsia="宋体" w:cs="Times New Roman"/>
                <w:caps w:val="0"/>
                <w:shadow w:val="0"/>
                <w:color w:val="auto"/>
                <w:spacing w:val="0"/>
                <w:w w:val="100"/>
                <w:kern w:val="0"/>
                <w:position w:val="0"/>
                <w:highlight w:val="none"/>
                <w:lang w:val="en-US" w:eastAsia="zh-CN"/>
              </w:rPr>
              <w:t>1-</w:t>
            </w:r>
            <w:r>
              <w:rPr>
                <w:rFonts w:hint="eastAsia" w:ascii="宋体" w:hAnsi="宋体" w:eastAsia="宋体" w:cs="Times New Roman"/>
                <w:caps w:val="0"/>
                <w:shadow w:val="0"/>
                <w:color w:val="auto"/>
                <w:spacing w:val="0"/>
                <w:w w:val="100"/>
                <w:kern w:val="0"/>
                <w:position w:val="0"/>
                <w:highlight w:val="none"/>
                <w:lang w:val="en-GB"/>
              </w:rPr>
              <w:t>3名</w:t>
            </w:r>
          </w:p>
        </w:tc>
      </w:tr>
      <w:tr w14:paraId="6EC8C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7C6214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7.4</w:t>
            </w:r>
          </w:p>
        </w:tc>
        <w:tc>
          <w:tcPr>
            <w:tcW w:w="1514" w:type="dxa"/>
            <w:noWrap w:val="0"/>
            <w:vAlign w:val="center"/>
          </w:tcPr>
          <w:p w14:paraId="0A80522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付款方式</w:t>
            </w:r>
          </w:p>
        </w:tc>
        <w:tc>
          <w:tcPr>
            <w:tcW w:w="6680" w:type="dxa"/>
            <w:noWrap w:val="0"/>
            <w:vAlign w:val="center"/>
          </w:tcPr>
          <w:p w14:paraId="35C03A6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1、合同签订后，甲方根据实际发生数量乘以综合单价进行结算为最终结算价，每三个月报审一次，按照审定金额支付给乙方服务费。</w:t>
            </w:r>
          </w:p>
          <w:p w14:paraId="5579E09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yellow"/>
                <w:lang w:val="en-US" w:eastAsia="zh-CN"/>
              </w:rPr>
            </w:pPr>
            <w:r>
              <w:rPr>
                <w:rFonts w:hint="eastAsia" w:ascii="宋体" w:hAnsi="宋体" w:eastAsia="宋体" w:cs="Times New Roman"/>
                <w:caps w:val="0"/>
                <w:color w:val="auto"/>
                <w:spacing w:val="0"/>
                <w:w w:val="100"/>
                <w:kern w:val="0"/>
                <w:position w:val="0"/>
                <w:highlight w:val="none"/>
                <w:lang w:val="en-US" w:eastAsia="zh-CN"/>
              </w:rPr>
              <w:t>2、因本项目维修过程中涉及采购内容较多，具体单价由甲方进行三方询价或委托有相关认价资质的公司按照相关定额综合单价清单进行计价，最终价格以评审结果为准。</w:t>
            </w:r>
          </w:p>
        </w:tc>
      </w:tr>
      <w:tr w14:paraId="2C34C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783B16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w:t>
            </w:r>
          </w:p>
        </w:tc>
        <w:tc>
          <w:tcPr>
            <w:tcW w:w="8194" w:type="dxa"/>
            <w:gridSpan w:val="2"/>
            <w:noWrap w:val="0"/>
            <w:vAlign w:val="center"/>
          </w:tcPr>
          <w:p w14:paraId="0E561D4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b/>
                <w:bCs/>
                <w:caps w:val="0"/>
                <w:shadow w:val="0"/>
                <w:color w:val="auto"/>
                <w:spacing w:val="0"/>
                <w:w w:val="100"/>
                <w:kern w:val="0"/>
                <w:position w:val="0"/>
                <w:lang w:val="en-GB"/>
              </w:rPr>
              <w:t>需要补充的其他内容：</w:t>
            </w:r>
          </w:p>
        </w:tc>
      </w:tr>
      <w:tr w14:paraId="0A21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FA3356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10.1</w:t>
            </w:r>
          </w:p>
        </w:tc>
        <w:tc>
          <w:tcPr>
            <w:tcW w:w="1514" w:type="dxa"/>
            <w:noWrap w:val="0"/>
            <w:vAlign w:val="center"/>
          </w:tcPr>
          <w:p w14:paraId="4D0AD15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未尽事宜</w:t>
            </w:r>
          </w:p>
        </w:tc>
        <w:tc>
          <w:tcPr>
            <w:tcW w:w="6680" w:type="dxa"/>
            <w:noWrap w:val="0"/>
            <w:vAlign w:val="center"/>
          </w:tcPr>
          <w:p w14:paraId="0786F1E7">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按国家有关规定执行</w:t>
            </w:r>
          </w:p>
        </w:tc>
      </w:tr>
      <w:tr w14:paraId="44D90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C23E5B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10.2</w:t>
            </w:r>
          </w:p>
        </w:tc>
        <w:tc>
          <w:tcPr>
            <w:tcW w:w="1514" w:type="dxa"/>
            <w:noWrap w:val="0"/>
            <w:vAlign w:val="center"/>
          </w:tcPr>
          <w:p w14:paraId="0F6E5CC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招标代理费</w:t>
            </w:r>
          </w:p>
        </w:tc>
        <w:tc>
          <w:tcPr>
            <w:tcW w:w="6680" w:type="dxa"/>
            <w:noWrap w:val="0"/>
            <w:vAlign w:val="center"/>
          </w:tcPr>
          <w:p w14:paraId="7FE591BF">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代理服务费：由中标人按照招标文件约定，参照《河南省招标代理服务收费指导意见》豫招协[2023]002号文规定向代理机构缴纳代理服务费（按差额定率累进法计算），领取中标通知书前以公对公转账形式支付。</w:t>
            </w:r>
            <w:r>
              <w:rPr>
                <w:rFonts w:hint="eastAsia" w:ascii="宋体" w:hAnsi="宋体" w:eastAsia="宋体" w:cs="Times New Roman"/>
                <w:caps w:val="0"/>
                <w:color w:val="auto"/>
                <w:spacing w:val="0"/>
                <w:w w:val="100"/>
                <w:kern w:val="0"/>
                <w:position w:val="0"/>
                <w:lang w:val="en-GB"/>
              </w:rPr>
              <w:t>（</w:t>
            </w:r>
            <w:r>
              <w:rPr>
                <w:rFonts w:hint="eastAsia" w:ascii="宋体" w:hAnsi="宋体" w:cs="Times New Roman"/>
                <w:caps w:val="0"/>
                <w:color w:val="auto"/>
                <w:spacing w:val="0"/>
                <w:w w:val="100"/>
                <w:kern w:val="0"/>
                <w:position w:val="0"/>
                <w:lang w:val="en-GB" w:eastAsia="zh-CN"/>
              </w:rPr>
              <w:t>中标服务费</w:t>
            </w:r>
            <w:r>
              <w:rPr>
                <w:rFonts w:hint="eastAsia" w:ascii="宋体" w:hAnsi="宋体" w:eastAsia="宋体" w:cs="Times New Roman"/>
                <w:caps w:val="0"/>
                <w:color w:val="auto"/>
                <w:spacing w:val="0"/>
                <w:w w:val="100"/>
                <w:kern w:val="0"/>
                <w:position w:val="0"/>
                <w:lang w:val="en-GB"/>
              </w:rPr>
              <w:t>税费另计）</w:t>
            </w:r>
          </w:p>
          <w:p w14:paraId="4A405010">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ascii="宋体" w:hAnsi="宋体" w:eastAsia="宋体" w:cs="Times New Roman"/>
                <w:caps w:val="0"/>
                <w:shadow w:val="0"/>
                <w:color w:val="auto"/>
                <w:spacing w:val="0"/>
                <w:w w:val="100"/>
                <w:kern w:val="0"/>
                <w:position w:val="0"/>
              </w:rPr>
              <w:drawing>
                <wp:anchor distT="0" distB="0" distL="114300" distR="114300" simplePos="0" relativeHeight="251659264" behindDoc="0" locked="0" layoutInCell="1" allowOverlap="1">
                  <wp:simplePos x="0" y="0"/>
                  <wp:positionH relativeFrom="column">
                    <wp:posOffset>85090</wp:posOffset>
                  </wp:positionH>
                  <wp:positionV relativeFrom="paragraph">
                    <wp:posOffset>121285</wp:posOffset>
                  </wp:positionV>
                  <wp:extent cx="4149090" cy="3175635"/>
                  <wp:effectExtent l="0" t="0" r="3810" b="5715"/>
                  <wp:wrapSquare wrapText="bothSides"/>
                  <wp:docPr id="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
                          <pic:cNvPicPr>
                            <a:picLocks noChangeAspect="1"/>
                          </pic:cNvPicPr>
                        </pic:nvPicPr>
                        <pic:blipFill>
                          <a:blip r:embed="rId12"/>
                          <a:stretch>
                            <a:fillRect/>
                          </a:stretch>
                        </pic:blipFill>
                        <pic:spPr>
                          <a:xfrm>
                            <a:off x="0" y="0"/>
                            <a:ext cx="4149090" cy="3175635"/>
                          </a:xfrm>
                          <a:prstGeom prst="rect">
                            <a:avLst/>
                          </a:prstGeom>
                          <a:noFill/>
                          <a:ln>
                            <a:noFill/>
                          </a:ln>
                        </pic:spPr>
                      </pic:pic>
                    </a:graphicData>
                  </a:graphic>
                </wp:anchor>
              </w:drawing>
            </w:r>
            <w:r>
              <w:rPr>
                <w:rFonts w:hint="eastAsia" w:ascii="宋体" w:hAnsi="宋体" w:eastAsia="宋体" w:cs="Times New Roman"/>
                <w:caps w:val="0"/>
                <w:shadow w:val="0"/>
                <w:color w:val="auto"/>
                <w:spacing w:val="0"/>
                <w:w w:val="100"/>
                <w:kern w:val="0"/>
                <w:position w:val="0"/>
                <w:lang w:val="en-GB"/>
              </w:rPr>
              <w:t>账户信息如下：</w:t>
            </w:r>
          </w:p>
          <w:p w14:paraId="40907CEA">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开户行名称：</w:t>
            </w:r>
            <w:r>
              <w:rPr>
                <w:rFonts w:hint="eastAsia" w:ascii="宋体" w:hAnsi="宋体" w:eastAsia="宋体" w:cs="Times New Roman"/>
                <w:caps w:val="0"/>
                <w:color w:val="auto"/>
                <w:spacing w:val="0"/>
                <w:w w:val="100"/>
                <w:kern w:val="0"/>
                <w:position w:val="0"/>
                <w:lang w:val="en-GB"/>
              </w:rPr>
              <w:t>丰汇国际项目管理有限公司</w:t>
            </w:r>
          </w:p>
          <w:p w14:paraId="2A4D8F5D">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开户行：中国银行郑州锦江花园支行</w:t>
            </w:r>
          </w:p>
          <w:p w14:paraId="39821583">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账</w:t>
            </w:r>
            <w:r>
              <w:rPr>
                <w:rFonts w:hint="eastAsia" w:ascii="宋体" w:hAnsi="宋体" w:eastAsia="宋体" w:cs="Times New Roman"/>
                <w:caps w:val="0"/>
                <w:shadow w:val="0"/>
                <w:color w:val="auto"/>
                <w:spacing w:val="0"/>
                <w:w w:val="100"/>
                <w:kern w:val="0"/>
                <w:position w:val="0"/>
                <w:lang w:val="en-GB"/>
              </w:rPr>
              <w:t>号：</w:t>
            </w:r>
            <w:r>
              <w:rPr>
                <w:rFonts w:hint="eastAsia" w:ascii="宋体" w:hAnsi="宋体" w:eastAsia="宋体" w:cs="Times New Roman"/>
                <w:caps w:val="0"/>
                <w:color w:val="auto"/>
                <w:spacing w:val="0"/>
                <w:w w:val="100"/>
                <w:kern w:val="0"/>
                <w:position w:val="0"/>
                <w:lang w:val="en-GB"/>
              </w:rPr>
              <w:t>255988530812</w:t>
            </w:r>
          </w:p>
        </w:tc>
      </w:tr>
      <w:tr w14:paraId="78E8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2535F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10.3</w:t>
            </w:r>
          </w:p>
        </w:tc>
        <w:tc>
          <w:tcPr>
            <w:tcW w:w="1514" w:type="dxa"/>
            <w:noWrap w:val="0"/>
            <w:vAlign w:val="center"/>
          </w:tcPr>
          <w:p w14:paraId="4E2BDF43">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质疑（异议）与投诉的方式</w:t>
            </w:r>
          </w:p>
        </w:tc>
        <w:tc>
          <w:tcPr>
            <w:tcW w:w="6680" w:type="dxa"/>
            <w:noWrap w:val="0"/>
            <w:vAlign w:val="center"/>
          </w:tcPr>
          <w:p w14:paraId="614E739A">
            <w:pPr>
              <w:keepNext w:val="0"/>
              <w:keepLines w:val="0"/>
              <w:pageBreakBefore w:val="0"/>
              <w:widowControl/>
              <w:kinsoku/>
              <w:wordWrap/>
              <w:overflowPunct/>
              <w:topLinePunct w:val="0"/>
              <w:autoSpaceDE/>
              <w:autoSpaceDN/>
              <w:bidi w:val="0"/>
              <w:adjustRightInd/>
              <w:snapToGrid/>
              <w:spacing w:beforeAutospacing="0" w:afterAutospacing="0"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szCs w:val="21"/>
                <w:highlight w:val="none"/>
                <w:lang w:val="en-US" w:eastAsia="zh-CN"/>
              </w:rPr>
              <w:t>质疑（异议）与投诉的递交方式为线上递交，投标人需在“开封市公共资源交易信息网”交易系统中提出质疑（异议）与投诉，并电话告知招标人或招标代理机构，招标人或招标代理机构在规定时间内进行回复，各投标人应时刻关注电子交易系统中的项目进度和状态。</w:t>
            </w:r>
          </w:p>
        </w:tc>
      </w:tr>
      <w:tr w14:paraId="73E43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5334924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10.4</w:t>
            </w:r>
          </w:p>
        </w:tc>
        <w:tc>
          <w:tcPr>
            <w:tcW w:w="1514" w:type="dxa"/>
            <w:noWrap w:val="0"/>
            <w:vAlign w:val="center"/>
          </w:tcPr>
          <w:p w14:paraId="2874C3A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硬件特征码</w:t>
            </w:r>
          </w:p>
        </w:tc>
        <w:tc>
          <w:tcPr>
            <w:tcW w:w="6680" w:type="dxa"/>
            <w:noWrap w:val="0"/>
            <w:vAlign w:val="center"/>
          </w:tcPr>
          <w:p w14:paraId="7304BB9A">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sz w:val="21"/>
                <w:szCs w:val="21"/>
                <w:highlight w:val="none"/>
              </w:rPr>
              <w:t>投标人应独立制作和上传投标文件，并承担因“硬件特征码一致”的围标串标行为所造成的不良后果。对于被认定为存在“硬件特征码一致”的围标串标行为的投标人，禁止其一年内在开封</w:t>
            </w:r>
            <w:r>
              <w:rPr>
                <w:rFonts w:hint="eastAsia" w:ascii="宋体" w:hAnsi="宋体" w:eastAsia="宋体" w:cs="Times New Roman"/>
                <w:caps w:val="0"/>
                <w:shadow w:val="0"/>
                <w:color w:val="auto"/>
                <w:spacing w:val="0"/>
                <w:w w:val="100"/>
                <w:kern w:val="0"/>
                <w:position w:val="0"/>
                <w:sz w:val="21"/>
                <w:szCs w:val="21"/>
                <w:highlight w:val="none"/>
                <w:lang w:val="en-US" w:eastAsia="zh-CN"/>
              </w:rPr>
              <w:t>行</w:t>
            </w:r>
            <w:r>
              <w:rPr>
                <w:rFonts w:hint="eastAsia" w:ascii="宋体" w:hAnsi="宋体" w:eastAsia="宋体" w:cs="Times New Roman"/>
                <w:caps w:val="0"/>
                <w:shadow w:val="0"/>
                <w:color w:val="auto"/>
                <w:spacing w:val="0"/>
                <w:w w:val="100"/>
                <w:kern w:val="0"/>
                <w:position w:val="0"/>
                <w:sz w:val="21"/>
                <w:szCs w:val="21"/>
                <w:highlight w:val="none"/>
              </w:rPr>
              <w:t>政区域参与招标投标活动并在网上予以通报。</w:t>
            </w:r>
          </w:p>
        </w:tc>
      </w:tr>
      <w:tr w14:paraId="1EE71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2C3894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10.5</w:t>
            </w:r>
          </w:p>
        </w:tc>
        <w:tc>
          <w:tcPr>
            <w:tcW w:w="1514" w:type="dxa"/>
            <w:noWrap w:val="0"/>
            <w:vAlign w:val="center"/>
          </w:tcPr>
          <w:p w14:paraId="582008E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补充说明</w:t>
            </w:r>
          </w:p>
        </w:tc>
        <w:tc>
          <w:tcPr>
            <w:tcW w:w="6680" w:type="dxa"/>
            <w:noWrap w:val="0"/>
            <w:vAlign w:val="center"/>
          </w:tcPr>
          <w:p w14:paraId="7F2D294B">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各供应商从参与项目交易开始至项目交易活动结束止，应时刻关注电子交易系统中的项目进度和状态，特别是项目评审期间。由于自身原因错过变更通知、文件澄清、报价响应（自系统发起30分钟内做出）等重要信息的，后果由供应商自行承担。</w:t>
            </w:r>
          </w:p>
        </w:tc>
      </w:tr>
      <w:tr w14:paraId="2EFC8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C717E0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10.6</w:t>
            </w:r>
          </w:p>
        </w:tc>
        <w:tc>
          <w:tcPr>
            <w:tcW w:w="1514" w:type="dxa"/>
            <w:noWrap w:val="0"/>
            <w:vAlign w:val="center"/>
          </w:tcPr>
          <w:p w14:paraId="482519A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zh-CN" w:eastAsia="zh-CN"/>
              </w:rPr>
              <w:t>解释权</w:t>
            </w:r>
          </w:p>
        </w:tc>
        <w:tc>
          <w:tcPr>
            <w:tcW w:w="6680" w:type="dxa"/>
            <w:noWrap w:val="0"/>
            <w:vAlign w:val="center"/>
          </w:tcPr>
          <w:p w14:paraId="179FECA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highlight w:val="none"/>
                <w:lang w:val="zh-CN" w:eastAsia="zh-CN"/>
              </w:rPr>
              <w:t>构成本招标文件的各个组成文件应互为解释、互为说明，如有不明确或不一致，构成合同文件组成内容的，以合同文件约定内容为准；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负责解释。</w:t>
            </w:r>
          </w:p>
        </w:tc>
      </w:tr>
      <w:tr w14:paraId="64B8F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036808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10.7</w:t>
            </w:r>
          </w:p>
        </w:tc>
        <w:tc>
          <w:tcPr>
            <w:tcW w:w="1514" w:type="dxa"/>
            <w:noWrap w:val="0"/>
            <w:vAlign w:val="center"/>
          </w:tcPr>
          <w:p w14:paraId="3913572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zh-CN" w:eastAsia="zh-CN"/>
              </w:rPr>
              <w:t>同义词语</w:t>
            </w:r>
          </w:p>
        </w:tc>
        <w:tc>
          <w:tcPr>
            <w:tcW w:w="6680" w:type="dxa"/>
            <w:noWrap w:val="0"/>
            <w:vAlign w:val="center"/>
          </w:tcPr>
          <w:p w14:paraId="40E5C27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zh-CN" w:eastAsia="zh-CN"/>
              </w:rPr>
              <w:t>招标文件中出现的措辞理解：“采购人”与“招标人”含义相同；“供应商”与“投标人”含义相同；“招标代理机构”与“采购代理机构”含义相同。</w:t>
            </w:r>
          </w:p>
        </w:tc>
      </w:tr>
      <w:tr w14:paraId="79B33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E90BB42">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10.8</w:t>
            </w:r>
          </w:p>
        </w:tc>
        <w:tc>
          <w:tcPr>
            <w:tcW w:w="1514" w:type="dxa"/>
            <w:noWrap w:val="0"/>
            <w:vAlign w:val="center"/>
          </w:tcPr>
          <w:p w14:paraId="3492C1B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zh-CN" w:eastAsia="zh-CN"/>
              </w:rPr>
              <w:t>中标人须知</w:t>
            </w:r>
          </w:p>
        </w:tc>
        <w:tc>
          <w:tcPr>
            <w:tcW w:w="6680" w:type="dxa"/>
            <w:noWrap w:val="0"/>
            <w:vAlign w:val="center"/>
          </w:tcPr>
          <w:p w14:paraId="39550F8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en-US" w:eastAsia="zh-CN"/>
              </w:rPr>
              <w:t>中标后，采购人有权对中标单位投标文件中提供的资料进行核实， 如有弄虚作假方式谋取中标的，一经查实取消中标资格，上报上级部门，并追究相应的法律责任。</w:t>
            </w:r>
          </w:p>
        </w:tc>
      </w:tr>
      <w:tr w14:paraId="5F17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EF7DC3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10.9</w:t>
            </w:r>
          </w:p>
        </w:tc>
        <w:tc>
          <w:tcPr>
            <w:tcW w:w="1514" w:type="dxa"/>
            <w:noWrap w:val="0"/>
            <w:vAlign w:val="center"/>
          </w:tcPr>
          <w:p w14:paraId="3DE8416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中小企业中所属行业</w:t>
            </w:r>
          </w:p>
        </w:tc>
        <w:tc>
          <w:tcPr>
            <w:tcW w:w="6680" w:type="dxa"/>
            <w:noWrap w:val="0"/>
            <w:vAlign w:val="center"/>
          </w:tcPr>
          <w:p w14:paraId="6E9EA319">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所属行业：</w:t>
            </w:r>
            <w:r>
              <w:rPr>
                <w:rFonts w:hint="eastAsia" w:ascii="Times New Roman" w:hAnsi="Times New Roman" w:eastAsia="宋体"/>
                <w:color w:val="auto"/>
                <w:highlight w:val="none"/>
                <w:lang w:val="en-US" w:eastAsia="zh-CN"/>
              </w:rPr>
              <w:t>水利、环境和公共设施管理业</w:t>
            </w:r>
          </w:p>
          <w:p w14:paraId="63C19ACE">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划分标准：中小微企业划分按照《国家统计局关于印发&lt;统计上大中小微企业划分办法（2017）&gt;的通知》国统字 [</w:t>
            </w:r>
            <w:r>
              <w:rPr>
                <w:rFonts w:hint="eastAsia" w:ascii="宋体" w:hAnsi="宋体" w:eastAsia="宋体" w:cs="Times New Roman"/>
                <w:caps w:val="0"/>
                <w:shadow w:val="0"/>
                <w:color w:val="auto"/>
                <w:spacing w:val="0"/>
                <w:w w:val="100"/>
                <w:kern w:val="0"/>
                <w:position w:val="0"/>
                <w:lang w:val="en-US" w:eastAsia="zh-CN"/>
              </w:rPr>
              <w:t>2017]213 号文件及《工业和信息化部、国家统计局、国家发展和改革委员会、财政部关于印发&lt;中小企业划型标准规定&gt;的通知》（工信部联企业[2011]300 号）规定的划分标准为依据。</w:t>
            </w:r>
          </w:p>
        </w:tc>
      </w:tr>
      <w:tr w14:paraId="16968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60" w:type="dxa"/>
            <w:gridSpan w:val="3"/>
            <w:noWrap w:val="0"/>
            <w:vAlign w:val="center"/>
          </w:tcPr>
          <w:p w14:paraId="66F45C8D">
            <w:pPr>
              <w:pageBreakBefore w:val="0"/>
              <w:tabs>
                <w:tab w:val="left" w:pos="4080"/>
              </w:tabs>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注：供应商须知前附表与招标文件不一致时，以供应商须知前附表为准。</w:t>
            </w:r>
          </w:p>
        </w:tc>
      </w:tr>
      <w:bookmarkEnd w:id="18"/>
    </w:tbl>
    <w:p w14:paraId="4343C3D8">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lang w:val="en-US" w:eastAsia="zh-CN" w:bidi="ar-SA"/>
        </w:rPr>
        <w:t>1.</w:t>
      </w:r>
      <w:r>
        <w:rPr>
          <w:rStyle w:val="35"/>
          <w:rFonts w:hint="eastAsia" w:ascii="宋体" w:hAnsi="宋体" w:eastAsia="宋体" w:cs="宋体"/>
          <w:b w:val="0"/>
          <w:bCs w:val="0"/>
          <w:caps w:val="0"/>
          <w:shadow w:val="0"/>
          <w:color w:val="auto"/>
          <w:spacing w:val="0"/>
          <w:w w:val="100"/>
          <w:kern w:val="0"/>
          <w:position w:val="0"/>
          <w:sz w:val="21"/>
          <w:szCs w:val="21"/>
        </w:rPr>
        <w:t>总则</w:t>
      </w:r>
    </w:p>
    <w:p w14:paraId="022866A1">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 项目概况</w:t>
      </w:r>
    </w:p>
    <w:p w14:paraId="70AF7A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1.1.1 根据《中华人民共和国政府采购法》相关政策等有关法律、法规和规章的规定，本招标项目已具备招标条件，现对本项目进行公开招标。</w:t>
      </w:r>
    </w:p>
    <w:p w14:paraId="6F1893F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1.1.2 本招标项目采购人：见供应商须知前附表。</w:t>
      </w:r>
    </w:p>
    <w:p w14:paraId="1EBA38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1.1.3 本项目采购代理机构：见供应商须知前附表。</w:t>
      </w:r>
    </w:p>
    <w:p w14:paraId="7A6A3A8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1.1.4 本招标项目名称：见供应商须知前附表。</w:t>
      </w:r>
    </w:p>
    <w:p w14:paraId="299949C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Style w:val="37"/>
          <w:rFonts w:hint="eastAsia" w:ascii="宋体" w:hAnsi="宋体" w:eastAsia="宋体" w:cs="宋体"/>
          <w:b w:val="0"/>
          <w:bCs w:val="0"/>
          <w:caps w:val="0"/>
          <w:shadow w:val="0"/>
          <w:color w:val="auto"/>
          <w:spacing w:val="0"/>
          <w:w w:val="100"/>
          <w:kern w:val="0"/>
          <w:position w:val="0"/>
          <w:sz w:val="21"/>
          <w:szCs w:val="21"/>
        </w:rPr>
        <w:t xml:space="preserve">1.1.5 </w:t>
      </w:r>
      <w:r>
        <w:rPr>
          <w:rFonts w:hint="eastAsia" w:ascii="宋体" w:hAnsi="宋体" w:eastAsia="宋体" w:cs="宋体"/>
          <w:b w:val="0"/>
          <w:bCs w:val="0"/>
          <w:caps w:val="0"/>
          <w:smallCaps w:val="0"/>
          <w:shadow w:val="0"/>
          <w:color w:val="auto"/>
          <w:spacing w:val="0"/>
          <w:w w:val="100"/>
          <w:kern w:val="0"/>
          <w:position w:val="0"/>
          <w:sz w:val="21"/>
          <w:szCs w:val="21"/>
          <w:highlight w:val="none"/>
        </w:rPr>
        <w:t>本招标项目</w:t>
      </w: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rPr>
        <w:t>标</w:t>
      </w:r>
      <w:r>
        <w:rPr>
          <w:rFonts w:hint="eastAsia" w:ascii="宋体" w:hAnsi="宋体" w:eastAsia="宋体" w:cs="宋体"/>
          <w:b w:val="0"/>
          <w:bCs w:val="0"/>
          <w:caps w:val="0"/>
          <w:smallCaps w:val="0"/>
          <w:shadow w:val="0"/>
          <w:color w:val="auto"/>
          <w:spacing w:val="0"/>
          <w:w w:val="100"/>
          <w:kern w:val="0"/>
          <w:position w:val="0"/>
          <w:sz w:val="21"/>
          <w:szCs w:val="21"/>
          <w:highlight w:val="none"/>
          <w:lang w:eastAsia="zh-CN"/>
        </w:rPr>
        <w:t>段</w:t>
      </w:r>
      <w:r>
        <w:rPr>
          <w:rFonts w:hint="eastAsia" w:ascii="宋体" w:hAnsi="宋体" w:eastAsia="宋体" w:cs="宋体"/>
          <w:b w:val="0"/>
          <w:bCs w:val="0"/>
          <w:caps w:val="0"/>
          <w:smallCaps w:val="0"/>
          <w:shadow w:val="0"/>
          <w:color w:val="auto"/>
          <w:spacing w:val="0"/>
          <w:w w:val="100"/>
          <w:kern w:val="0"/>
          <w:position w:val="0"/>
          <w:sz w:val="21"/>
          <w:szCs w:val="21"/>
          <w:highlight w:val="none"/>
        </w:rPr>
        <w:t>名称：见投标人须知前附表。</w:t>
      </w:r>
    </w:p>
    <w:p w14:paraId="58C77617">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1.2 资金来源和资金落实情况</w:t>
      </w:r>
    </w:p>
    <w:p w14:paraId="42383AB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1.2.1 本招标项目的资金来源及出资比例：见供应商须知前附表。</w:t>
      </w:r>
    </w:p>
    <w:p w14:paraId="2579CC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1.2.2 本招标项目的资金落实情况：见供应商须知前附表。</w:t>
      </w:r>
    </w:p>
    <w:p w14:paraId="3AF5B7F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 xml:space="preserve">1.3 </w:t>
      </w:r>
      <w:r>
        <w:rPr>
          <w:rFonts w:hint="eastAsia" w:ascii="宋体" w:hAnsi="宋体" w:cs="宋体"/>
          <w:b w:val="0"/>
          <w:bCs w:val="0"/>
          <w:caps w:val="0"/>
          <w:shadow w:val="0"/>
          <w:color w:val="auto"/>
          <w:spacing w:val="0"/>
          <w:w w:val="100"/>
          <w:kern w:val="0"/>
          <w:position w:val="0"/>
          <w:sz w:val="21"/>
          <w:szCs w:val="21"/>
          <w:lang w:val="en-US" w:eastAsia="zh-CN"/>
        </w:rPr>
        <w:t>招标范围</w:t>
      </w:r>
      <w:r>
        <w:rPr>
          <w:rFonts w:hint="eastAsia" w:ascii="宋体" w:hAnsi="宋体" w:eastAsia="宋体" w:cs="宋体"/>
          <w:b w:val="0"/>
          <w:bCs w:val="0"/>
          <w:caps w:val="0"/>
          <w:shadow w:val="0"/>
          <w:color w:val="auto"/>
          <w:spacing w:val="0"/>
          <w:w w:val="100"/>
          <w:kern w:val="0"/>
          <w:position w:val="0"/>
          <w:sz w:val="21"/>
          <w:szCs w:val="21"/>
          <w:lang w:val="en-US" w:eastAsia="zh-CN"/>
        </w:rPr>
        <w:t>、服务期限、服务地点和服务质量</w:t>
      </w:r>
    </w:p>
    <w:p w14:paraId="528E94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1.3.1</w:t>
      </w:r>
      <w:r>
        <w:rPr>
          <w:rFonts w:hint="eastAsia" w:ascii="宋体" w:hAnsi="宋体" w:cs="宋体"/>
          <w:b w:val="0"/>
          <w:bCs w:val="0"/>
          <w:caps w:val="0"/>
          <w:shadow w:val="0"/>
          <w:color w:val="auto"/>
          <w:spacing w:val="0"/>
          <w:w w:val="100"/>
          <w:kern w:val="0"/>
          <w:position w:val="0"/>
          <w:sz w:val="21"/>
          <w:szCs w:val="21"/>
          <w:lang w:val="en-US" w:eastAsia="zh-CN"/>
        </w:rPr>
        <w:t>招标范围</w:t>
      </w:r>
      <w:r>
        <w:rPr>
          <w:rFonts w:hint="eastAsia" w:ascii="宋体" w:hAnsi="宋体" w:eastAsia="宋体" w:cs="宋体"/>
          <w:b w:val="0"/>
          <w:bCs w:val="0"/>
          <w:caps w:val="0"/>
          <w:shadow w:val="0"/>
          <w:color w:val="auto"/>
          <w:spacing w:val="0"/>
          <w:w w:val="100"/>
          <w:kern w:val="0"/>
          <w:position w:val="0"/>
          <w:sz w:val="21"/>
          <w:szCs w:val="21"/>
          <w:lang w:val="en-US" w:eastAsia="zh-CN"/>
        </w:rPr>
        <w:t>：见供应商须知前附表。</w:t>
      </w:r>
    </w:p>
    <w:p w14:paraId="6060BD7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1.3.2服务期限：见供应商须知前附表。</w:t>
      </w:r>
    </w:p>
    <w:p w14:paraId="1B2B6B5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1.3.3服务地点：见供应商须知前附表。</w:t>
      </w:r>
    </w:p>
    <w:p w14:paraId="647E01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1.3.4服务质量：见供应商须知前附表。</w:t>
      </w:r>
    </w:p>
    <w:p w14:paraId="73706DC2">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1.4 供应商资格要求</w:t>
      </w:r>
    </w:p>
    <w:p w14:paraId="3FF342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1.4.1供应商应具备承担本招标项目相关的资格要求：见供应商须知前附表；</w:t>
      </w:r>
    </w:p>
    <w:p w14:paraId="49DAAAC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1.4.2供应商不得存在下列情形之一：</w:t>
      </w:r>
    </w:p>
    <w:p w14:paraId="3C48962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（1）为采购人不具有独立法人资格的附属机构（单位）；</w:t>
      </w:r>
    </w:p>
    <w:p w14:paraId="2E187D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（2）为本招标项目提供招标代理服务的；</w:t>
      </w:r>
    </w:p>
    <w:p w14:paraId="076596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（3）被责令停业的；</w:t>
      </w:r>
    </w:p>
    <w:p w14:paraId="42794F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（4）被暂停或取消投标资格的；</w:t>
      </w:r>
    </w:p>
    <w:p w14:paraId="1EFA2AD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（5）财产被接管或冻结的；</w:t>
      </w:r>
    </w:p>
    <w:p w14:paraId="0FF77FE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（6）在最近三年内有骗取中标或严重违约或出现重大质量问题的；</w:t>
      </w:r>
    </w:p>
    <w:p w14:paraId="39CC7C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mallCaps w:val="0"/>
          <w:shadow w:val="0"/>
          <w:color w:val="auto"/>
          <w:spacing w:val="0"/>
          <w:w w:val="100"/>
          <w:kern w:val="0"/>
          <w:position w:val="0"/>
          <w:sz w:val="21"/>
          <w:szCs w:val="21"/>
          <w:highlight w:val="none"/>
          <w:lang w:eastAsia="zh-CN"/>
        </w:rPr>
      </w:pPr>
      <w:r>
        <w:rPr>
          <w:rFonts w:hint="eastAsia" w:ascii="宋体" w:hAnsi="宋体" w:eastAsia="宋体" w:cs="宋体"/>
          <w:b w:val="0"/>
          <w:bCs w:val="0"/>
          <w:caps w:val="0"/>
          <w:smallCaps w:val="0"/>
          <w:shadow w:val="0"/>
          <w:color w:val="auto"/>
          <w:spacing w:val="0"/>
          <w:w w:val="100"/>
          <w:kern w:val="0"/>
          <w:position w:val="0"/>
          <w:sz w:val="21"/>
          <w:szCs w:val="21"/>
          <w:highlight w:val="none"/>
        </w:rPr>
        <w:t>（</w:t>
      </w: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rPr>
        <w:t>7</w:t>
      </w:r>
      <w:r>
        <w:rPr>
          <w:rFonts w:hint="eastAsia" w:ascii="宋体" w:hAnsi="宋体" w:eastAsia="宋体" w:cs="宋体"/>
          <w:b w:val="0"/>
          <w:bCs w:val="0"/>
          <w:caps w:val="0"/>
          <w:smallCaps w:val="0"/>
          <w:shadow w:val="0"/>
          <w:color w:val="auto"/>
          <w:spacing w:val="0"/>
          <w:w w:val="100"/>
          <w:kern w:val="0"/>
          <w:position w:val="0"/>
          <w:sz w:val="21"/>
          <w:szCs w:val="21"/>
          <w:highlight w:val="none"/>
        </w:rPr>
        <w:t>）单位负责人为同一人或者存在直接控股、管理关系的不同供应商，同时参加同一合同项下的政府采购活动</w:t>
      </w:r>
      <w:r>
        <w:rPr>
          <w:rFonts w:hint="eastAsia" w:ascii="宋体" w:hAnsi="宋体" w:eastAsia="宋体" w:cs="宋体"/>
          <w:b w:val="0"/>
          <w:bCs w:val="0"/>
          <w:caps w:val="0"/>
          <w:smallCaps w:val="0"/>
          <w:shadow w:val="0"/>
          <w:color w:val="auto"/>
          <w:spacing w:val="0"/>
          <w:w w:val="100"/>
          <w:kern w:val="0"/>
          <w:position w:val="0"/>
          <w:sz w:val="21"/>
          <w:szCs w:val="21"/>
          <w:highlight w:val="none"/>
          <w:lang w:eastAsia="zh-CN"/>
        </w:rPr>
        <w:t>；</w:t>
      </w:r>
    </w:p>
    <w:p w14:paraId="672B1BEE">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t>（8）未达到供应商须知前附表其他要求。</w:t>
      </w:r>
    </w:p>
    <w:p w14:paraId="7BC6269F">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1.5 费用承担</w:t>
      </w:r>
    </w:p>
    <w:p w14:paraId="2CDFFB2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供应商准备和参加投标活动所发生的一切费用自理。</w:t>
      </w:r>
    </w:p>
    <w:p w14:paraId="739FE263">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1.6 保密</w:t>
      </w:r>
    </w:p>
    <w:p w14:paraId="6C266BB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参与招标投标活动的各方应对招标文件和投标文件中的商业和技术等秘密保密，违者应对由此造成的后果承担法律责任。</w:t>
      </w:r>
    </w:p>
    <w:p w14:paraId="67583E6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1.7 语言文字</w:t>
      </w:r>
    </w:p>
    <w:p w14:paraId="7C04864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除专用术语外，与招标投标有关的语言均使用中文。必要时专用术语应附有中文注释。</w:t>
      </w:r>
    </w:p>
    <w:p w14:paraId="5F082CD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1.8 计量单位</w:t>
      </w:r>
    </w:p>
    <w:p w14:paraId="06B21E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所有计量均采用中华人民共和国法定计量单位。</w:t>
      </w:r>
    </w:p>
    <w:p w14:paraId="453DE95E">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1.9 踏勘现场</w:t>
      </w:r>
    </w:p>
    <w:p w14:paraId="4C0150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1.9.1 踏勘现场：见供应商须知前附表；</w:t>
      </w:r>
    </w:p>
    <w:p w14:paraId="22BDE73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1.9.2 供应商自行踏勘现场发生的一切费用自理。</w:t>
      </w:r>
    </w:p>
    <w:p w14:paraId="7DA8E09A">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1.9.3 除采购人的原因外，供应商自行负责在踏勘现场中所发生的人员伤亡和财产损失。</w:t>
      </w:r>
    </w:p>
    <w:p w14:paraId="0E16F2D2">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1.9.4 采购人在踏勘现场中介绍的有关情况和相关的周边环境情况，供供应商在编制投标文件时参考，采购人不对供应商据此作出的判断和决策负责。</w:t>
      </w:r>
    </w:p>
    <w:p w14:paraId="6853657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1.10 投标预备会</w:t>
      </w:r>
    </w:p>
    <w:p w14:paraId="78DD44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rPr>
      </w:pPr>
      <w:r>
        <w:rPr>
          <w:rFonts w:hint="eastAsia" w:ascii="宋体" w:hAnsi="宋体" w:eastAsia="宋体" w:cs="宋体"/>
          <w:b w:val="0"/>
          <w:bCs w:val="0"/>
          <w:caps w:val="0"/>
          <w:shadow w:val="0"/>
          <w:color w:val="auto"/>
          <w:spacing w:val="0"/>
          <w:w w:val="100"/>
          <w:kern w:val="0"/>
          <w:position w:val="0"/>
          <w:sz w:val="21"/>
          <w:szCs w:val="21"/>
          <w:highlight w:val="none"/>
        </w:rPr>
        <w:t xml:space="preserve">1.10.1 </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须知前附表规定召开投标预备会的，</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按</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须知前附表规定的时间和地点召开投标预备会，澄清</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提出的问题。</w:t>
      </w:r>
    </w:p>
    <w:p w14:paraId="44A0C0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rPr>
      </w:pPr>
      <w:r>
        <w:rPr>
          <w:rFonts w:hint="eastAsia" w:ascii="宋体" w:hAnsi="宋体" w:eastAsia="宋体" w:cs="宋体"/>
          <w:b w:val="0"/>
          <w:bCs w:val="0"/>
          <w:caps w:val="0"/>
          <w:shadow w:val="0"/>
          <w:color w:val="auto"/>
          <w:spacing w:val="0"/>
          <w:w w:val="100"/>
          <w:kern w:val="0"/>
          <w:position w:val="0"/>
          <w:sz w:val="21"/>
          <w:szCs w:val="21"/>
          <w:highlight w:val="none"/>
        </w:rPr>
        <w:t xml:space="preserve">1.10.2 </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应在</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须知前附表规定的时间前，以书面形式将提出的问题送达</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，以便</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在会议期间澄清。</w:t>
      </w:r>
    </w:p>
    <w:p w14:paraId="5A9E74A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rPr>
      </w:pPr>
      <w:r>
        <w:rPr>
          <w:rFonts w:hint="eastAsia" w:ascii="宋体" w:hAnsi="宋体" w:eastAsia="宋体" w:cs="宋体"/>
          <w:b w:val="0"/>
          <w:bCs w:val="0"/>
          <w:caps w:val="0"/>
          <w:shadow w:val="0"/>
          <w:color w:val="auto"/>
          <w:spacing w:val="0"/>
          <w:w w:val="100"/>
          <w:kern w:val="0"/>
          <w:position w:val="0"/>
          <w:sz w:val="21"/>
          <w:szCs w:val="21"/>
          <w:highlight w:val="none"/>
        </w:rPr>
        <w:t>1.10.3 投标预备会后，</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在</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须知前附表规定的时间内，将对</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所提问题的澄清，以书面形式通知所有购买招标文件的</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。该澄清内容为招标文件的组成部分。</w:t>
      </w:r>
    </w:p>
    <w:p w14:paraId="32A802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1.11 偏离</w:t>
      </w:r>
    </w:p>
    <w:p w14:paraId="663C03A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t>供应商须知前附表允许投标文件偏离招标文件某些要求的，偏离应当符合招标文件规定的偏离范围和幅度。</w:t>
      </w:r>
    </w:p>
    <w:p w14:paraId="6BB88B47">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lang w:val="en-US" w:eastAsia="zh-CN" w:bidi="ar-SA"/>
        </w:rPr>
        <w:t>2.</w:t>
      </w:r>
      <w:r>
        <w:rPr>
          <w:rFonts w:hint="eastAsia" w:ascii="宋体" w:hAnsi="宋体" w:eastAsia="宋体" w:cs="宋体"/>
          <w:b w:val="0"/>
          <w:bCs w:val="0"/>
          <w:caps w:val="0"/>
          <w:shadow w:val="0"/>
          <w:color w:val="auto"/>
          <w:spacing w:val="0"/>
          <w:w w:val="100"/>
          <w:kern w:val="0"/>
          <w:position w:val="0"/>
          <w:sz w:val="21"/>
          <w:szCs w:val="21"/>
        </w:rPr>
        <w:t>招标文件</w:t>
      </w:r>
    </w:p>
    <w:p w14:paraId="5006C54C">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2.1 招标文件的组成</w:t>
      </w:r>
    </w:p>
    <w:p w14:paraId="3600A9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本招标文件包括：</w:t>
      </w:r>
    </w:p>
    <w:p w14:paraId="1773CD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详见招标文件目录</w:t>
      </w:r>
    </w:p>
    <w:p w14:paraId="13ECFA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根据本章第</w:t>
      </w:r>
      <w:r>
        <w:rPr>
          <w:rFonts w:hint="eastAsia" w:ascii="宋体" w:hAnsi="宋体" w:eastAsia="宋体" w:cs="宋体"/>
          <w:b w:val="0"/>
          <w:bCs w:val="0"/>
          <w:caps w:val="0"/>
          <w:shadow w:val="0"/>
          <w:color w:val="auto"/>
          <w:spacing w:val="0"/>
          <w:w w:val="100"/>
          <w:kern w:val="0"/>
          <w:position w:val="0"/>
          <w:sz w:val="21"/>
          <w:szCs w:val="21"/>
          <w:highlight w:val="none"/>
        </w:rPr>
        <w:t>1.10款、</w:t>
      </w:r>
      <w:r>
        <w:rPr>
          <w:rFonts w:hint="eastAsia" w:ascii="宋体" w:hAnsi="宋体" w:eastAsia="宋体" w:cs="宋体"/>
          <w:b w:val="0"/>
          <w:bCs w:val="0"/>
          <w:caps w:val="0"/>
          <w:shadow w:val="0"/>
          <w:color w:val="auto"/>
          <w:spacing w:val="0"/>
          <w:w w:val="100"/>
          <w:kern w:val="0"/>
          <w:position w:val="0"/>
          <w:sz w:val="21"/>
          <w:szCs w:val="21"/>
          <w:lang w:val="en-US" w:eastAsia="zh-CN"/>
        </w:rPr>
        <w:t>2.2 款和第2.3 款对招标文件所作的澄清、修改，构成招标文件的组成部分。</w:t>
      </w:r>
    </w:p>
    <w:p w14:paraId="57349A8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 招标文件的澄清</w:t>
      </w:r>
    </w:p>
    <w:p w14:paraId="48BF93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2.2.1供应商应仔细阅读和检查招标文件的全部内容。如发现缺页或附件不全，应及时向招标人提出，以便补齐。如有疑问，应在供应商须知前附表规定的时间前招投标系统中提出，要求招标人对招标文件予以澄清。</w:t>
      </w:r>
    </w:p>
    <w:p w14:paraId="3F7C4CE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2.2.2 招标文件的澄清以公告形式通知所有下载招标文件的供应商，但不指明澄清问题的来源。澄清发出的时间距供应商须知前附表规定的投标截止时间不足15天的，并且澄清内容影响投标文件编制的，将相应延长投标截止时间。</w:t>
      </w:r>
    </w:p>
    <w:p w14:paraId="339AAF3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2.2.3供应商确认收到招标文件澄清的时间：自招标文件澄清公告在相关网站发布之日起，即为默认收到。</w:t>
      </w:r>
    </w:p>
    <w:p w14:paraId="7FD87A8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2.3 招标文件的修改</w:t>
      </w:r>
    </w:p>
    <w:p w14:paraId="5775F88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2.3.1 招标人修改招标文件以发布公告的形式通知所有已下载招标文件的供应商。修改招标文件的时间距供应商须知前附表规定的投标截止时间不足15天的，并且澄清内容影响投标文件编制的，将相应延长投标截止时间。</w:t>
      </w:r>
    </w:p>
    <w:p w14:paraId="2F9857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2.3.2供应商确认收到招标文件修改的时间：自招标文件修改公告在相关网站发布之日起，即为默认收到。</w:t>
      </w:r>
    </w:p>
    <w:p w14:paraId="61C0FEC4">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3.</w:t>
      </w:r>
      <w:r>
        <w:rPr>
          <w:rFonts w:hint="eastAsia" w:ascii="宋体" w:hAnsi="宋体" w:eastAsia="宋体" w:cs="宋体"/>
          <w:b w:val="0"/>
          <w:bCs w:val="0"/>
          <w:caps w:val="0"/>
          <w:shadow w:val="0"/>
          <w:color w:val="auto"/>
          <w:spacing w:val="0"/>
          <w:w w:val="100"/>
          <w:kern w:val="0"/>
          <w:position w:val="0"/>
          <w:sz w:val="21"/>
          <w:szCs w:val="21"/>
          <w:lang w:val="en-US" w:eastAsia="zh-CN"/>
        </w:rPr>
        <w:t>投标文件</w:t>
      </w:r>
    </w:p>
    <w:p w14:paraId="526679CF">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3.1 投标文件的组成</w:t>
      </w:r>
    </w:p>
    <w:p w14:paraId="598DC31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3.1.1 投标文件应包括下列内容：</w:t>
      </w:r>
    </w:p>
    <w:p w14:paraId="17D9EAD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详见投标文件格式目录</w:t>
      </w:r>
    </w:p>
    <w:p w14:paraId="5835D900">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3.2 投标报价</w:t>
      </w:r>
    </w:p>
    <w:p w14:paraId="5B8D561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3.2.1 报价范围：见供应商须知前附表。</w:t>
      </w:r>
    </w:p>
    <w:p w14:paraId="3C9085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3.2.2 报价应具有唯一性，即只能有一个有效报价（要求只进行分类分项报价的项目除外）。本项目不接受任何有选择性的报价。</w:t>
      </w:r>
    </w:p>
    <w:p w14:paraId="24BFD71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3.2.3 招标人设有最高投标限价的，供应商的投标报价不得超过最高投标限价，最高投标限价在供应商须知前附表中载明。</w:t>
      </w:r>
    </w:p>
    <w:p w14:paraId="1820485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3.2.4 报价币种：见供应商须知前附表。</w:t>
      </w:r>
    </w:p>
    <w:p w14:paraId="3E2776E5">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3.3 投标有效期</w:t>
      </w:r>
    </w:p>
    <w:p w14:paraId="3D55244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3.3.1 除供应商须知前附表另有规定外，自投标截止日起</w:t>
      </w:r>
      <w:r>
        <w:rPr>
          <w:rFonts w:hint="eastAsia" w:ascii="宋体" w:hAnsi="宋体" w:cs="宋体"/>
          <w:b w:val="0"/>
          <w:bCs w:val="0"/>
          <w:caps w:val="0"/>
          <w:shadow w:val="0"/>
          <w:color w:val="auto"/>
          <w:spacing w:val="0"/>
          <w:w w:val="100"/>
          <w:kern w:val="0"/>
          <w:position w:val="0"/>
          <w:sz w:val="21"/>
          <w:szCs w:val="21"/>
          <w:highlight w:val="none"/>
          <w:lang w:val="en-US" w:eastAsia="zh-CN"/>
        </w:rPr>
        <w:t>90</w:t>
      </w: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日历天。</w:t>
      </w:r>
    </w:p>
    <w:p w14:paraId="7E4F0423">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3.3.2在投标有效期内，供应商撤销或修改其投标文件的，应承担招标文件和法律规定的责任。</w:t>
      </w:r>
    </w:p>
    <w:p w14:paraId="5118E3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3.3.3 出现特殊情况需要延长投标有效期的，采购人以公告形式通知所有供应商延长投标有效期。供应商同意延长的，不得要求或被允许修改或撤销其投标文件；供应商拒绝延长的，其投标失效。</w:t>
      </w:r>
    </w:p>
    <w:p w14:paraId="14CF29E0">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3.4 资格审查资料</w:t>
      </w:r>
    </w:p>
    <w:p w14:paraId="4B91D5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3.4.1供应商基本情况表应附相关的证明文件；</w:t>
      </w:r>
    </w:p>
    <w:p w14:paraId="7EFA79F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3.4.2 不接受联合体投标。</w:t>
      </w:r>
    </w:p>
    <w:p w14:paraId="793D4806">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3.5 备选投标方案</w:t>
      </w:r>
    </w:p>
    <w:p w14:paraId="5B32F2A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见供应商须知前附表。</w:t>
      </w:r>
    </w:p>
    <w:p w14:paraId="2F54C616">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 投标文件的编制</w:t>
      </w:r>
    </w:p>
    <w:p w14:paraId="244C51D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3.6.1 投标文件应按“投标文件格式”进行编写，如有必要，可以增加附页，作为投标文件的组成部分。其中，投标分项报价一览表在满足招标文件实质性要求的基础上，可以提出比招标文件要求更有利于采购人的承诺。</w:t>
      </w:r>
    </w:p>
    <w:p w14:paraId="31166D9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3.6.2 投标文件应当对招标文件的供货期限、供货地点、投标有效期、服务质量、采购内容及技术要求等实质性内容作出响应。</w:t>
      </w:r>
    </w:p>
    <w:p w14:paraId="414EA8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3.6.3 投标文件签章见供应商须知前附表。</w:t>
      </w:r>
    </w:p>
    <w:p w14:paraId="77A03A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3.6.4 投标文件份数见供应商须知前附表。</w:t>
      </w:r>
    </w:p>
    <w:p w14:paraId="1C74C79B">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bidi="ar-SA"/>
        </w:rPr>
      </w:pPr>
      <w:bookmarkStart w:id="19" w:name="_Toc24203"/>
      <w:bookmarkStart w:id="20" w:name="_Toc31779"/>
      <w:bookmarkStart w:id="21" w:name="_Toc4373"/>
      <w:bookmarkStart w:id="22" w:name="_Toc6272"/>
      <w:bookmarkStart w:id="23" w:name="_Toc27753"/>
      <w:r>
        <w:rPr>
          <w:rFonts w:hint="eastAsia" w:ascii="宋体" w:hAnsi="宋体" w:eastAsia="宋体" w:cs="宋体"/>
          <w:b w:val="0"/>
          <w:bCs w:val="0"/>
          <w:caps w:val="0"/>
          <w:shadow w:val="0"/>
          <w:color w:val="auto"/>
          <w:spacing w:val="0"/>
          <w:w w:val="100"/>
          <w:kern w:val="0"/>
          <w:position w:val="0"/>
          <w:sz w:val="21"/>
          <w:szCs w:val="21"/>
          <w:lang w:val="en-US" w:eastAsia="zh-CN" w:bidi="ar-SA"/>
        </w:rPr>
        <w:t>4.</w:t>
      </w:r>
      <w:r>
        <w:rPr>
          <w:rStyle w:val="33"/>
          <w:rFonts w:hint="eastAsia" w:ascii="宋体" w:hAnsi="宋体" w:eastAsia="宋体" w:cs="宋体"/>
          <w:b w:val="0"/>
          <w:bCs w:val="0"/>
          <w:caps w:val="0"/>
          <w:shadow w:val="0"/>
          <w:color w:val="auto"/>
          <w:spacing w:val="0"/>
          <w:w w:val="100"/>
          <w:kern w:val="0"/>
          <w:position w:val="0"/>
          <w:sz w:val="21"/>
          <w:szCs w:val="21"/>
          <w:lang w:val="en-US" w:eastAsia="zh-CN"/>
        </w:rPr>
        <w:t>投标</w:t>
      </w:r>
      <w:bookmarkEnd w:id="19"/>
      <w:bookmarkEnd w:id="20"/>
      <w:bookmarkEnd w:id="21"/>
      <w:bookmarkEnd w:id="22"/>
      <w:bookmarkEnd w:id="23"/>
    </w:p>
    <w:p w14:paraId="3F8E3D31">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pPr>
      <w:bookmarkStart w:id="24" w:name="_Toc17206"/>
      <w:r>
        <w:rPr>
          <w:rFonts w:hint="eastAsia" w:ascii="宋体" w:hAnsi="宋体" w:eastAsia="宋体" w:cs="宋体"/>
          <w:b w:val="0"/>
          <w:bCs w:val="0"/>
          <w:caps w:val="0"/>
          <w:smallCaps w:val="0"/>
          <w:shadow w:val="0"/>
          <w:color w:val="auto"/>
          <w:spacing w:val="0"/>
          <w:w w:val="100"/>
          <w:kern w:val="0"/>
          <w:position w:val="0"/>
          <w:sz w:val="21"/>
          <w:szCs w:val="21"/>
          <w:lang w:val="en-US" w:eastAsia="zh-CN" w:bidi="ar-SA"/>
        </w:rPr>
        <w:t>4.1</w:t>
      </w: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t>投标文件的递交</w:t>
      </w:r>
    </w:p>
    <w:p w14:paraId="783DE7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4.1.1供应商应在本供应商须知规定的投标截止时间前上传投标文件。</w:t>
      </w:r>
    </w:p>
    <w:p w14:paraId="044273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4.1.2 供应商递交投标文件的地点：见供应商须知前附表。</w:t>
      </w:r>
    </w:p>
    <w:p w14:paraId="49578F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4.1.3 除供应商须知前附表另有规定外，供应商所递交的投标文件不予退还。</w:t>
      </w:r>
    </w:p>
    <w:p w14:paraId="7F3687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4.1.4逾期送达的或者未送达指定地点的投标文件，采购人不予受理。</w:t>
      </w:r>
    </w:p>
    <w:p w14:paraId="3B469EC1">
      <w:pPr>
        <w:pStyle w:val="6"/>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4.2</w:t>
      </w: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投标文件的修改与撤回</w:t>
      </w:r>
    </w:p>
    <w:p w14:paraId="031CAD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在规定的投标截止及开标时间前，供应商可以修改或撤回已递交的投标文件，但应以书面形式通知采购人。</w:t>
      </w:r>
    </w:p>
    <w:p w14:paraId="1DDFA4FB">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5.</w:t>
      </w:r>
      <w:r>
        <w:rPr>
          <w:rStyle w:val="33"/>
          <w:rFonts w:hint="eastAsia" w:ascii="宋体" w:hAnsi="宋体" w:eastAsia="宋体" w:cs="宋体"/>
          <w:b w:val="0"/>
          <w:bCs w:val="0"/>
          <w:caps w:val="0"/>
          <w:shadow w:val="0"/>
          <w:color w:val="auto"/>
          <w:spacing w:val="0"/>
          <w:w w:val="100"/>
          <w:kern w:val="0"/>
          <w:position w:val="0"/>
          <w:sz w:val="21"/>
          <w:szCs w:val="21"/>
          <w:lang w:val="en-US" w:eastAsia="zh-CN"/>
        </w:rPr>
        <w:t>开标</w:t>
      </w:r>
    </w:p>
    <w:bookmarkEnd w:id="24"/>
    <w:p w14:paraId="7191E1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5.1 开标时间和地点</w:t>
      </w:r>
    </w:p>
    <w:p w14:paraId="4A14A32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见供应商须知前附表。</w:t>
      </w:r>
    </w:p>
    <w:p w14:paraId="71688E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5.2 开标程序</w:t>
      </w:r>
    </w:p>
    <w:p w14:paraId="407DFD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主持人按下列程序进行开标：</w:t>
      </w:r>
    </w:p>
    <w:p w14:paraId="5BFECD5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bookmarkStart w:id="25" w:name="_Toc9793"/>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（1）本项目采用“远程不见面”开标方式，供应商无需到开封市公共资源交易中心现场参加开标会议；供应商应当在开标时间前，登录远程开标大厅，在线准时参加开标活动并进行投标文件解密、答疑澄清等。</w:t>
      </w:r>
    </w:p>
    <w:p w14:paraId="412EE20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（2）主持人点击“开标”，解密开始倒计时；</w:t>
      </w:r>
    </w:p>
    <w:p w14:paraId="4619A1B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（3）供应商对所上传加密的投标文件在规定时间内进行解密。（系统解密时长默认为40分钟，错过解密时长者视为自动放弃本次投标）；</w:t>
      </w:r>
    </w:p>
    <w:p w14:paraId="744E6B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（4）解密时间结束后 5 分钟为质疑时间，若无供应商提出异议，开标结束。</w:t>
      </w:r>
    </w:p>
    <w:p w14:paraId="7F113488">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bookmarkStart w:id="26" w:name="_Toc74039150"/>
      <w:bookmarkStart w:id="27" w:name="_Toc74038648"/>
      <w:r>
        <w:rPr>
          <w:rFonts w:hint="eastAsia" w:ascii="宋体" w:hAnsi="宋体" w:eastAsia="宋体" w:cs="宋体"/>
          <w:b w:val="0"/>
          <w:bCs w:val="0"/>
          <w:caps w:val="0"/>
          <w:shadow w:val="0"/>
          <w:color w:val="auto"/>
          <w:spacing w:val="0"/>
          <w:w w:val="100"/>
          <w:kern w:val="0"/>
          <w:position w:val="0"/>
          <w:sz w:val="21"/>
          <w:szCs w:val="21"/>
          <w:highlight w:val="none"/>
          <w:lang w:val="en-US" w:eastAsia="zh-CN"/>
        </w:rPr>
        <w:t>5.3 开标异议</w:t>
      </w:r>
      <w:bookmarkEnd w:id="26"/>
      <w:bookmarkEnd w:id="27"/>
    </w:p>
    <w:p w14:paraId="20E4130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供应商对开标有异议的，应当在解密期间提出，采购人当场作出答复，并记录。否则视为无异议。</w:t>
      </w:r>
    </w:p>
    <w:p w14:paraId="074E9EC8">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6.</w:t>
      </w:r>
      <w:r>
        <w:rPr>
          <w:rStyle w:val="33"/>
          <w:rFonts w:hint="eastAsia" w:ascii="宋体" w:hAnsi="宋体" w:eastAsia="宋体" w:cs="宋体"/>
          <w:b w:val="0"/>
          <w:bCs w:val="0"/>
          <w:caps w:val="0"/>
          <w:shadow w:val="0"/>
          <w:color w:val="auto"/>
          <w:spacing w:val="0"/>
          <w:w w:val="100"/>
          <w:kern w:val="0"/>
          <w:position w:val="0"/>
          <w:sz w:val="21"/>
          <w:szCs w:val="21"/>
          <w:lang w:val="en-US" w:eastAsia="zh-CN"/>
        </w:rPr>
        <w:t>评标</w:t>
      </w:r>
    </w:p>
    <w:bookmarkEnd w:id="25"/>
    <w:p w14:paraId="5063FE88">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6.1 评标委员会</w:t>
      </w:r>
    </w:p>
    <w:p w14:paraId="4E5E3E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6.1.1 评标由采购人依法组建的评标委员会负责。评标委员会由采购人代表以及有关技术、经济等方面的专家组成。评标委员会成员人数以及技术、经济等方面专家的确定方式，见供应商须知前附表。</w:t>
      </w:r>
    </w:p>
    <w:p w14:paraId="33B062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6.1.2 评标委员会成员有下列情形之一的，应当回避：</w:t>
      </w:r>
    </w:p>
    <w:p w14:paraId="7A9A93B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（1）采购人或供应商的主要负责人的近亲属；</w:t>
      </w:r>
    </w:p>
    <w:p w14:paraId="767F7D1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（2）项目主管部门或者行政监督部门的人员；</w:t>
      </w:r>
    </w:p>
    <w:p w14:paraId="24EEEEE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（3）与供应商有经济利益关系，可能影响对投标公正评审的；</w:t>
      </w:r>
    </w:p>
    <w:p w14:paraId="76FB843F">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（4）与供应商有其他利害关系；</w:t>
      </w:r>
    </w:p>
    <w:p w14:paraId="2AB5CD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（5）曾因在招标、评标以及其他与招标投标有关活动中从事违法行为而受过行政处罚或刑事处罚的。</w:t>
      </w:r>
    </w:p>
    <w:p w14:paraId="149AAD22">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6.2 评标原则</w:t>
      </w:r>
    </w:p>
    <w:p w14:paraId="0A2F6F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评标活动遵循公平、公正、科学和择优的原则。</w:t>
      </w:r>
    </w:p>
    <w:p w14:paraId="19ADB871">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6.3 评标</w:t>
      </w:r>
    </w:p>
    <w:p w14:paraId="48E874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评标委员会按照“评标办法”规定的方法、评审因素、标准和程序对投标文件进行评审。“评标办法”没有规定的方法、评审因素和标准，不作为评标依据。</w:t>
      </w:r>
    </w:p>
    <w:p w14:paraId="66997CC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6.4评审程序</w:t>
      </w:r>
    </w:p>
    <w:p w14:paraId="142EA2A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分初步评审、综合打分和推荐中标候选人三个阶段。</w:t>
      </w:r>
    </w:p>
    <w:p w14:paraId="017F014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6.4.1 初步评审</w:t>
      </w:r>
    </w:p>
    <w:p w14:paraId="2A8E4E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6.4.2 资格性审查。在开标结束后由采购人或代理机构对其投标单位的资格进行审查，以确定其是否具备投标资格。如果不满足招标文件所规定的资格要求或提供资格证明文件不全的， 其投标将被拒绝（视为无效投标）。通过资格审查合格的供应商不足3家的，不得评标。</w:t>
      </w:r>
    </w:p>
    <w:p w14:paraId="1453CBF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6.4.3形式与响应性审查。评标委员会依据招标文件的规定，从投标文件的有效性、完整性和对招标文件的响应程度进行审查，以确定是否对招标文件的实质性要求作出响应。（详见评标办法）</w:t>
      </w:r>
    </w:p>
    <w:p w14:paraId="78C210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评标委员会判断投标文件的响应性仅基于投标文件本身而不靠外部证据。</w:t>
      </w:r>
    </w:p>
    <w:p w14:paraId="1CD482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6.4.4 供应商出现下列情况之一者，其投标为无效标，给采购人、代理机构或其他供应商造成损失的，应当承担赔偿责任：</w:t>
      </w:r>
    </w:p>
    <w:p w14:paraId="5FD358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（1）不具备招标文件中规定资格要求；</w:t>
      </w:r>
    </w:p>
    <w:p w14:paraId="6A1EE3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（2）投标文件内容不全，字迹模糊，难以辨认，未按规定格式填写而造成评委无法判别或比较；</w:t>
      </w:r>
    </w:p>
    <w:p w14:paraId="7B47DC9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（3）投标内容与采购内容及技术要求有重大偏离；</w:t>
      </w:r>
    </w:p>
    <w:p w14:paraId="40683EB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（4）供应商提交的是可选择的报价；</w:t>
      </w:r>
    </w:p>
    <w:p w14:paraId="436762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供应商的报价明显低于其他通过资格性审查供应商投标报价的，有可能影响产品质量或者不能诚信履约的，评标委员会应当要求其在评标现场合理的时间内提供书面说明，必要时提交相关证明材料；供应商不能证明其投标报价合理性的，评标委员会应当将其作为无效标处理。</w:t>
      </w:r>
    </w:p>
    <w:p w14:paraId="6131B80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（6）初审不合格，或提供虚假、失实资料的；</w:t>
      </w:r>
    </w:p>
    <w:p w14:paraId="76F4E5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（7）向采购人及有关人员行贿或提供不正当利益；</w:t>
      </w:r>
    </w:p>
    <w:p w14:paraId="291868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（8）不符合法律、法规及招标文件规定的其他实质性要求及本章3.1 投标文件的组成的。</w:t>
      </w:r>
    </w:p>
    <w:p w14:paraId="1A36835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（9）因自身原因给采购人、招标机构造成经济损失的。</w:t>
      </w:r>
    </w:p>
    <w:p w14:paraId="7B6947D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6.4.5细微偏差不影响投标文件的有效性</w:t>
      </w:r>
    </w:p>
    <w:p w14:paraId="39A3D9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细微偏差是指投标文件在实质上响应招标文件要求，但个别地方存在漏项或者提供了不完善的技术信息和数据等情况，并且补正这些遗漏或者不完整不会对其他供应商造成不公平的结果。如投标文件中大写金额和小写金额不一致的，以大写金额为准；总价金额与按单价汇总金额不一致的，以单价金额计算结果为准，但单价金额小数点有明显错误的除外。</w:t>
      </w:r>
    </w:p>
    <w:p w14:paraId="7AF368F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6.4.6投标文件的详细评审</w:t>
      </w:r>
    </w:p>
    <w:p w14:paraId="02A9334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经初步评审合格的投标文件，评标委员会根据招标文件确定的评标标准和方法，对其作进一步评审。</w:t>
      </w:r>
    </w:p>
    <w:p w14:paraId="6F1BC5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投标文件的澄清</w:t>
      </w:r>
    </w:p>
    <w:p w14:paraId="6F4B7DA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A.为了有助于对投标文件进行审查、评估和比较，评标委员会有权向供应商质疑，请供应商澄清其投标内容。</w:t>
      </w:r>
    </w:p>
    <w:p w14:paraId="5288D3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B.供应商的澄清文件是投标文件的组成部分，并取代投标文件中被澄清的部分。</w:t>
      </w:r>
    </w:p>
    <w:p w14:paraId="1D93EB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C.投标文件的澄清不得对投标内容进行实质性修改。</w:t>
      </w:r>
    </w:p>
    <w:p w14:paraId="5B06BC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D.澄清文件应按评标委员会规定的时间提交。</w:t>
      </w:r>
    </w:p>
    <w:p w14:paraId="3C7443C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6.4.7评标委员会不对无效标进行评审。评标委员会拒绝供应商通过修正或撤消其不符合要求的偏差，使之成为具有响应性的投标。</w:t>
      </w:r>
    </w:p>
    <w:p w14:paraId="6F86FE0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6.4.8 评标办法及内容：</w:t>
      </w:r>
    </w:p>
    <w:p w14:paraId="4DCEAA0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本项目采用综合评标法，具体内容详见评标办法。</w:t>
      </w:r>
    </w:p>
    <w:p w14:paraId="36C43D30">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28" w:name="_Toc25032"/>
      <w:r>
        <w:rPr>
          <w:rFonts w:hint="eastAsia" w:ascii="宋体" w:hAnsi="宋体" w:eastAsia="宋体" w:cs="宋体"/>
          <w:b w:val="0"/>
          <w:bCs w:val="0"/>
          <w:caps w:val="0"/>
          <w:shadow w:val="0"/>
          <w:color w:val="auto"/>
          <w:spacing w:val="0"/>
          <w:w w:val="100"/>
          <w:kern w:val="0"/>
          <w:position w:val="0"/>
          <w:sz w:val="21"/>
          <w:szCs w:val="21"/>
          <w:lang w:val="en-US" w:eastAsia="zh-CN" w:bidi="ar-SA"/>
        </w:rPr>
        <w:t>7.</w:t>
      </w:r>
      <w:r>
        <w:rPr>
          <w:rStyle w:val="33"/>
          <w:rFonts w:hint="eastAsia" w:ascii="宋体" w:hAnsi="宋体" w:eastAsia="宋体" w:cs="宋体"/>
          <w:b w:val="0"/>
          <w:bCs w:val="0"/>
          <w:caps w:val="0"/>
          <w:shadow w:val="0"/>
          <w:color w:val="auto"/>
          <w:spacing w:val="0"/>
          <w:w w:val="100"/>
          <w:kern w:val="0"/>
          <w:position w:val="0"/>
          <w:sz w:val="21"/>
          <w:szCs w:val="21"/>
          <w:lang w:val="en-US" w:eastAsia="zh-CN"/>
        </w:rPr>
        <w:t>合同授予</w:t>
      </w:r>
    </w:p>
    <w:bookmarkEnd w:id="28"/>
    <w:p w14:paraId="6AF71296">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7.1 定标方式</w:t>
      </w:r>
    </w:p>
    <w:p w14:paraId="02FF64C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采购人依据评标委员会推荐的中标候选人的顺序确定中标人，评标委员会推荐中标候选人的人数见供应商须知前附表。</w:t>
      </w:r>
    </w:p>
    <w:p w14:paraId="2155E61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7.2 中标</w:t>
      </w:r>
      <w:r>
        <w:rPr>
          <w:rFonts w:hint="eastAsia" w:ascii="宋体" w:hAnsi="宋体" w:eastAsia="宋体" w:cs="宋体"/>
          <w:b w:val="0"/>
          <w:bCs w:val="0"/>
          <w:caps w:val="0"/>
          <w:shadow w:val="0"/>
          <w:color w:val="auto"/>
          <w:spacing w:val="0"/>
          <w:w w:val="100"/>
          <w:kern w:val="0"/>
          <w:position w:val="0"/>
          <w:sz w:val="21"/>
          <w:szCs w:val="21"/>
          <w:lang w:val="en-US" w:eastAsia="zh-CN"/>
        </w:rPr>
        <w:t>通知</w:t>
      </w:r>
    </w:p>
    <w:p w14:paraId="798A2D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在本供应商须知款规定的投标有效期内，代理机构向中标人发出中标通知书。</w:t>
      </w:r>
    </w:p>
    <w:p w14:paraId="2005E5D8">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7.3 签订</w:t>
      </w:r>
      <w:r>
        <w:rPr>
          <w:rFonts w:hint="eastAsia" w:ascii="宋体" w:hAnsi="宋体" w:eastAsia="宋体" w:cs="宋体"/>
          <w:b w:val="0"/>
          <w:bCs w:val="0"/>
          <w:caps w:val="0"/>
          <w:shadow w:val="0"/>
          <w:color w:val="auto"/>
          <w:spacing w:val="0"/>
          <w:w w:val="100"/>
          <w:kern w:val="0"/>
          <w:position w:val="0"/>
          <w:sz w:val="21"/>
          <w:szCs w:val="21"/>
          <w:lang w:val="en-US" w:eastAsia="zh-CN"/>
        </w:rPr>
        <w:t>合同</w:t>
      </w:r>
    </w:p>
    <w:p w14:paraId="3FC992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7.3.1 中标人和采购人应当自中标通知书发出之日起30日内，根据招标文件和中标人的投标文件订立书面合同。中标人无正当理由拒签合同的，采购人取消其中标资格；采购人可以按照评标委员会提出的中标候选人名单排序依次确定其他中标候选人为中标人，也可以重新招标；给采购人造成损失的，还应当赔偿损失。</w:t>
      </w:r>
    </w:p>
    <w:p w14:paraId="5F559A2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7.3.2 发出中标通知书后，采购人无正当理由拒签合同的，给中标人造成损失的，还应当赔偿损失。</w:t>
      </w:r>
    </w:p>
    <w:p w14:paraId="0C54B21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 xml:space="preserve">7.4 </w:t>
      </w:r>
      <w:r>
        <w:rPr>
          <w:rFonts w:hint="eastAsia" w:ascii="宋体" w:hAnsi="宋体" w:eastAsia="宋体" w:cs="宋体"/>
          <w:b w:val="0"/>
          <w:bCs w:val="0"/>
          <w:caps w:val="0"/>
          <w:shadow w:val="0"/>
          <w:color w:val="auto"/>
          <w:spacing w:val="0"/>
          <w:w w:val="100"/>
          <w:kern w:val="0"/>
          <w:position w:val="0"/>
          <w:sz w:val="21"/>
          <w:szCs w:val="21"/>
          <w:lang w:val="en-US" w:eastAsia="zh-CN"/>
        </w:rPr>
        <w:t>付款</w:t>
      </w:r>
      <w:r>
        <w:rPr>
          <w:rFonts w:hint="eastAsia" w:ascii="宋体" w:hAnsi="宋体" w:eastAsia="宋体" w:cs="宋体"/>
          <w:b w:val="0"/>
          <w:bCs w:val="0"/>
          <w:caps w:val="0"/>
          <w:shadow w:val="0"/>
          <w:color w:val="auto"/>
          <w:spacing w:val="0"/>
          <w:w w:val="100"/>
          <w:kern w:val="0"/>
          <w:position w:val="0"/>
          <w:sz w:val="21"/>
          <w:szCs w:val="21"/>
        </w:rPr>
        <w:t>方式</w:t>
      </w:r>
    </w:p>
    <w:p w14:paraId="5C128F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见供应商须知前附表</w:t>
      </w:r>
    </w:p>
    <w:p w14:paraId="5B42DF60">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29" w:name="_Toc5806"/>
      <w:r>
        <w:rPr>
          <w:rFonts w:hint="eastAsia" w:ascii="宋体" w:hAnsi="宋体" w:eastAsia="宋体" w:cs="宋体"/>
          <w:b w:val="0"/>
          <w:bCs w:val="0"/>
          <w:caps w:val="0"/>
          <w:shadow w:val="0"/>
          <w:color w:val="auto"/>
          <w:spacing w:val="0"/>
          <w:w w:val="100"/>
          <w:kern w:val="0"/>
          <w:position w:val="0"/>
          <w:sz w:val="21"/>
          <w:szCs w:val="21"/>
          <w:lang w:val="en-US" w:eastAsia="zh-CN" w:bidi="ar-SA"/>
        </w:rPr>
        <w:t>8.</w:t>
      </w:r>
      <w:r>
        <w:rPr>
          <w:rStyle w:val="33"/>
          <w:rFonts w:hint="eastAsia" w:ascii="宋体" w:hAnsi="宋体" w:eastAsia="宋体" w:cs="宋体"/>
          <w:b w:val="0"/>
          <w:bCs w:val="0"/>
          <w:caps w:val="0"/>
          <w:shadow w:val="0"/>
          <w:color w:val="auto"/>
          <w:spacing w:val="0"/>
          <w:w w:val="100"/>
          <w:kern w:val="0"/>
          <w:position w:val="0"/>
          <w:sz w:val="21"/>
          <w:szCs w:val="21"/>
          <w:lang w:val="en-US" w:eastAsia="zh-CN"/>
        </w:rPr>
        <w:t>重新招标和改变采购方式</w:t>
      </w:r>
    </w:p>
    <w:bookmarkEnd w:id="29"/>
    <w:p w14:paraId="050FFB19">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8.1 重新招标</w:t>
      </w:r>
    </w:p>
    <w:p w14:paraId="3A6203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有下列情形之一的，采购人将重新招标：</w:t>
      </w:r>
    </w:p>
    <w:p w14:paraId="7FBC840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（1）投标截止时间止，供应商少于3家的；</w:t>
      </w:r>
    </w:p>
    <w:p w14:paraId="74F6040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（2）经评标委员会评审后否决所有投标的。</w:t>
      </w:r>
    </w:p>
    <w:p w14:paraId="51706919">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8.2 改变</w:t>
      </w:r>
      <w:r>
        <w:rPr>
          <w:rFonts w:hint="eastAsia" w:ascii="宋体" w:hAnsi="宋体" w:eastAsia="宋体" w:cs="宋体"/>
          <w:b w:val="0"/>
          <w:bCs w:val="0"/>
          <w:caps w:val="0"/>
          <w:shadow w:val="0"/>
          <w:color w:val="auto"/>
          <w:spacing w:val="0"/>
          <w:w w:val="100"/>
          <w:kern w:val="0"/>
          <w:position w:val="0"/>
          <w:sz w:val="21"/>
          <w:szCs w:val="21"/>
          <w:lang w:val="en-US" w:eastAsia="zh-CN"/>
        </w:rPr>
        <w:t>采购</w:t>
      </w:r>
      <w:r>
        <w:rPr>
          <w:rFonts w:hint="eastAsia" w:ascii="宋体" w:hAnsi="宋体" w:eastAsia="宋体" w:cs="宋体"/>
          <w:b w:val="0"/>
          <w:bCs w:val="0"/>
          <w:caps w:val="0"/>
          <w:shadow w:val="0"/>
          <w:color w:val="auto"/>
          <w:spacing w:val="0"/>
          <w:w w:val="100"/>
          <w:kern w:val="0"/>
          <w:position w:val="0"/>
          <w:sz w:val="21"/>
          <w:szCs w:val="21"/>
        </w:rPr>
        <w:t>方式</w:t>
      </w:r>
    </w:p>
    <w:p w14:paraId="4BAA6E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重新招标后供应商仍少于3家或者所有投标被否决的，属于必须审批或核准的采购项目，经原审批或核准部门批准后改变采购方式。</w:t>
      </w:r>
    </w:p>
    <w:p w14:paraId="21E003AB">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30" w:name="_Toc16696"/>
      <w:r>
        <w:rPr>
          <w:rFonts w:hint="eastAsia" w:ascii="宋体" w:hAnsi="宋体" w:eastAsia="宋体" w:cs="宋体"/>
          <w:b w:val="0"/>
          <w:bCs w:val="0"/>
          <w:caps w:val="0"/>
          <w:shadow w:val="0"/>
          <w:color w:val="auto"/>
          <w:spacing w:val="0"/>
          <w:w w:val="100"/>
          <w:kern w:val="0"/>
          <w:position w:val="0"/>
          <w:sz w:val="21"/>
          <w:szCs w:val="21"/>
          <w:lang w:val="en-US" w:eastAsia="zh-CN" w:bidi="ar-SA"/>
        </w:rPr>
        <w:t>9.</w:t>
      </w:r>
      <w:r>
        <w:rPr>
          <w:rStyle w:val="33"/>
          <w:rFonts w:hint="eastAsia" w:ascii="宋体" w:hAnsi="宋体" w:eastAsia="宋体" w:cs="宋体"/>
          <w:b w:val="0"/>
          <w:bCs w:val="0"/>
          <w:caps w:val="0"/>
          <w:shadow w:val="0"/>
          <w:color w:val="auto"/>
          <w:spacing w:val="0"/>
          <w:w w:val="100"/>
          <w:kern w:val="0"/>
          <w:position w:val="0"/>
          <w:sz w:val="21"/>
          <w:szCs w:val="21"/>
          <w:lang w:val="en-US" w:eastAsia="zh-CN"/>
        </w:rPr>
        <w:t>纪律和监督</w:t>
      </w:r>
    </w:p>
    <w:bookmarkEnd w:id="30"/>
    <w:p w14:paraId="7B8F5FFF">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9.1 对采购人的</w:t>
      </w:r>
      <w:r>
        <w:rPr>
          <w:rFonts w:hint="eastAsia" w:ascii="宋体" w:hAnsi="宋体" w:eastAsia="宋体" w:cs="宋体"/>
          <w:b w:val="0"/>
          <w:bCs w:val="0"/>
          <w:caps w:val="0"/>
          <w:shadow w:val="0"/>
          <w:color w:val="auto"/>
          <w:spacing w:val="0"/>
          <w:w w:val="100"/>
          <w:kern w:val="0"/>
          <w:position w:val="0"/>
          <w:sz w:val="21"/>
          <w:szCs w:val="21"/>
          <w:lang w:val="en-US" w:eastAsia="zh-CN"/>
        </w:rPr>
        <w:t>纪律</w:t>
      </w:r>
      <w:r>
        <w:rPr>
          <w:rFonts w:hint="eastAsia" w:ascii="宋体" w:hAnsi="宋体" w:eastAsia="宋体" w:cs="宋体"/>
          <w:b w:val="0"/>
          <w:bCs w:val="0"/>
          <w:caps w:val="0"/>
          <w:shadow w:val="0"/>
          <w:color w:val="auto"/>
          <w:spacing w:val="0"/>
          <w:w w:val="100"/>
          <w:kern w:val="0"/>
          <w:position w:val="0"/>
          <w:sz w:val="21"/>
          <w:szCs w:val="21"/>
        </w:rPr>
        <w:t>要求</w:t>
      </w:r>
    </w:p>
    <w:p w14:paraId="76B6E3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采购人不得</w:t>
      </w:r>
      <w:r>
        <w:rPr>
          <w:rFonts w:hint="eastAsia" w:ascii="宋体" w:hAnsi="宋体" w:eastAsia="宋体" w:cs="宋体"/>
          <w:b w:val="0"/>
          <w:bCs w:val="0"/>
          <w:caps w:val="0"/>
          <w:shadow w:val="0"/>
          <w:color w:val="auto"/>
          <w:spacing w:val="0"/>
          <w:w w:val="100"/>
          <w:kern w:val="0"/>
          <w:position w:val="0"/>
          <w:sz w:val="21"/>
          <w:szCs w:val="21"/>
          <w:lang w:eastAsia="zh-CN"/>
        </w:rPr>
        <w:t>泄露</w:t>
      </w:r>
      <w:r>
        <w:rPr>
          <w:rFonts w:hint="eastAsia" w:ascii="宋体" w:hAnsi="宋体" w:eastAsia="宋体" w:cs="宋体"/>
          <w:b w:val="0"/>
          <w:bCs w:val="0"/>
          <w:caps w:val="0"/>
          <w:shadow w:val="0"/>
          <w:color w:val="auto"/>
          <w:spacing w:val="0"/>
          <w:w w:val="100"/>
          <w:kern w:val="0"/>
          <w:position w:val="0"/>
          <w:sz w:val="21"/>
          <w:szCs w:val="21"/>
        </w:rPr>
        <w:t>招标投标活动中应当保密的情况和资料，不得与供应商串通损害国家利益、社会公共利益或者他人合法权益。</w:t>
      </w:r>
    </w:p>
    <w:p w14:paraId="4781A955">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9.2 对供应商的纪律要求</w:t>
      </w:r>
    </w:p>
    <w:p w14:paraId="0C2090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76079823">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9.3 对</w:t>
      </w:r>
      <w:r>
        <w:rPr>
          <w:rFonts w:hint="eastAsia" w:ascii="宋体" w:hAnsi="宋体" w:eastAsia="宋体" w:cs="宋体"/>
          <w:b w:val="0"/>
          <w:bCs w:val="0"/>
          <w:caps w:val="0"/>
          <w:shadow w:val="0"/>
          <w:color w:val="auto"/>
          <w:spacing w:val="0"/>
          <w:w w:val="100"/>
          <w:kern w:val="0"/>
          <w:position w:val="0"/>
          <w:sz w:val="21"/>
          <w:szCs w:val="21"/>
          <w:lang w:val="en-US" w:eastAsia="zh-CN"/>
        </w:rPr>
        <w:t>评标</w:t>
      </w:r>
      <w:r>
        <w:rPr>
          <w:rFonts w:hint="eastAsia" w:ascii="宋体" w:hAnsi="宋体" w:eastAsia="宋体" w:cs="宋体"/>
          <w:b w:val="0"/>
          <w:bCs w:val="0"/>
          <w:caps w:val="0"/>
          <w:shadow w:val="0"/>
          <w:color w:val="auto"/>
          <w:spacing w:val="0"/>
          <w:w w:val="100"/>
          <w:kern w:val="0"/>
          <w:position w:val="0"/>
          <w:sz w:val="21"/>
          <w:szCs w:val="21"/>
        </w:rPr>
        <w:t>委员会成员的纪律要求</w:t>
      </w:r>
    </w:p>
    <w:p w14:paraId="416B22C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评标委员会成员不得收受他人的财物或者其他好处，不得向他人</w:t>
      </w:r>
      <w:r>
        <w:rPr>
          <w:rFonts w:hint="eastAsia" w:ascii="宋体" w:hAnsi="宋体" w:eastAsia="宋体" w:cs="宋体"/>
          <w:b w:val="0"/>
          <w:bCs w:val="0"/>
          <w:caps w:val="0"/>
          <w:shadow w:val="0"/>
          <w:color w:val="auto"/>
          <w:spacing w:val="0"/>
          <w:w w:val="100"/>
          <w:kern w:val="0"/>
          <w:position w:val="0"/>
          <w:sz w:val="21"/>
          <w:szCs w:val="21"/>
          <w:lang w:eastAsia="zh-CN"/>
        </w:rPr>
        <w:t>透露</w:t>
      </w:r>
      <w:r>
        <w:rPr>
          <w:rFonts w:hint="eastAsia" w:ascii="宋体" w:hAnsi="宋体" w:eastAsia="宋体" w:cs="宋体"/>
          <w:b w:val="0"/>
          <w:bCs w:val="0"/>
          <w:caps w:val="0"/>
          <w:shadow w:val="0"/>
          <w:color w:val="auto"/>
          <w:spacing w:val="0"/>
          <w:w w:val="100"/>
          <w:kern w:val="0"/>
          <w:position w:val="0"/>
          <w:sz w:val="21"/>
          <w:szCs w:val="21"/>
        </w:rPr>
        <w:t>对投标文件的评审和比较、中标候选人的推荐情况以及评标有关的其他情况。在评标活动中，评标委员会成员</w:t>
      </w:r>
    </w:p>
    <w:p w14:paraId="6259083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不得擅离职守，影响评标程序正常进行，不得使用“评标办法”没有规定的评审因素和标准进行评标。</w:t>
      </w:r>
    </w:p>
    <w:p w14:paraId="08EFEF82">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9.4 对与评标活动有关的工作人员的纪律要求</w:t>
      </w:r>
    </w:p>
    <w:p w14:paraId="22D6FF1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与评标活动有关的工作人员不得收受他人的财物或者其他好处，不得向他人</w:t>
      </w:r>
      <w:r>
        <w:rPr>
          <w:rFonts w:hint="eastAsia" w:ascii="宋体" w:hAnsi="宋体" w:eastAsia="宋体" w:cs="宋体"/>
          <w:b w:val="0"/>
          <w:bCs w:val="0"/>
          <w:caps w:val="0"/>
          <w:shadow w:val="0"/>
          <w:color w:val="auto"/>
          <w:spacing w:val="0"/>
          <w:w w:val="100"/>
          <w:kern w:val="0"/>
          <w:position w:val="0"/>
          <w:sz w:val="21"/>
          <w:szCs w:val="21"/>
          <w:lang w:eastAsia="zh-CN"/>
        </w:rPr>
        <w:t>透露</w:t>
      </w:r>
      <w:r>
        <w:rPr>
          <w:rFonts w:hint="eastAsia" w:ascii="宋体" w:hAnsi="宋体" w:eastAsia="宋体" w:cs="宋体"/>
          <w:b w:val="0"/>
          <w:bCs w:val="0"/>
          <w:caps w:val="0"/>
          <w:shadow w:val="0"/>
          <w:color w:val="auto"/>
          <w:spacing w:val="0"/>
          <w:w w:val="100"/>
          <w:kern w:val="0"/>
          <w:position w:val="0"/>
          <w:sz w:val="21"/>
          <w:szCs w:val="21"/>
        </w:rPr>
        <w:t>对投标文件的评审和比较、中标候选人的推荐情况以及评标有关的其他情况。在评标活动中，与评标活动有关的工作人员不得擅离职守，影响评标程序正常进行。</w:t>
      </w:r>
    </w:p>
    <w:p w14:paraId="75945FCE">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9.5 投诉</w:t>
      </w:r>
    </w:p>
    <w:p w14:paraId="09B5B9A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供应商认为本次招标活动违反法律、法规和规章规定的，有权向有关行政监督部门投诉。</w:t>
      </w:r>
    </w:p>
    <w:p w14:paraId="7DDE9F1A">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31" w:name="_Toc9943"/>
      <w:r>
        <w:rPr>
          <w:rFonts w:hint="eastAsia" w:ascii="宋体" w:hAnsi="宋体" w:eastAsia="宋体" w:cs="宋体"/>
          <w:b w:val="0"/>
          <w:bCs w:val="0"/>
          <w:caps w:val="0"/>
          <w:shadow w:val="0"/>
          <w:color w:val="auto"/>
          <w:spacing w:val="0"/>
          <w:w w:val="100"/>
          <w:kern w:val="0"/>
          <w:position w:val="0"/>
          <w:sz w:val="21"/>
          <w:szCs w:val="21"/>
          <w:lang w:val="en-US" w:eastAsia="zh-CN" w:bidi="ar-SA"/>
        </w:rPr>
        <w:t>10.</w:t>
      </w:r>
      <w:r>
        <w:rPr>
          <w:rStyle w:val="33"/>
          <w:rFonts w:hint="eastAsia" w:ascii="宋体" w:hAnsi="宋体" w:eastAsia="宋体" w:cs="宋体"/>
          <w:b w:val="0"/>
          <w:bCs w:val="0"/>
          <w:caps w:val="0"/>
          <w:shadow w:val="0"/>
          <w:color w:val="auto"/>
          <w:spacing w:val="0"/>
          <w:w w:val="100"/>
          <w:kern w:val="0"/>
          <w:position w:val="0"/>
          <w:sz w:val="21"/>
          <w:szCs w:val="21"/>
          <w:lang w:val="en-US" w:eastAsia="zh-CN"/>
        </w:rPr>
        <w:t>需要补充的其他内容</w:t>
      </w:r>
    </w:p>
    <w:bookmarkEnd w:id="31"/>
    <w:p w14:paraId="52E2FD9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其他需要补充的其他内容：见供应商须知前附表。</w:t>
      </w:r>
    </w:p>
    <w:p w14:paraId="16A74EA7">
      <w:pPr>
        <w:pStyle w:val="4"/>
        <w:pageBreakBefore w:val="0"/>
        <w:kinsoku/>
        <w:wordWrap/>
        <w:overflowPunct/>
        <w:topLinePunct w:val="0"/>
        <w:bidi w:val="0"/>
        <w:spacing w:line="360" w:lineRule="auto"/>
        <w:ind w:left="0" w:leftChars="0" w:right="0" w:rightChars="0"/>
        <w:rPr>
          <w:rFonts w:hint="eastAsia" w:ascii="宋体" w:hAnsi="宋体" w:eastAsia="宋体" w:cs="Times New Roman"/>
          <w:b/>
          <w:bCs/>
          <w:caps w:val="0"/>
          <w:shadow w:val="0"/>
          <w:color w:val="auto"/>
          <w:spacing w:val="0"/>
          <w:w w:val="100"/>
          <w:kern w:val="0"/>
          <w:position w:val="0"/>
          <w:sz w:val="32"/>
          <w:szCs w:val="44"/>
          <w:lang w:val="en-US" w:eastAsia="zh-CN" w:bidi="ar-SA"/>
        </w:rPr>
      </w:pPr>
      <w:bookmarkStart w:id="32" w:name="_Toc22315"/>
      <w:r>
        <w:rPr>
          <w:rFonts w:hint="eastAsia" w:ascii="宋体" w:hAnsi="宋体" w:eastAsia="宋体" w:cs="Times New Roman"/>
          <w:b/>
          <w:bCs/>
          <w:caps w:val="0"/>
          <w:shadow w:val="0"/>
          <w:color w:val="auto"/>
          <w:spacing w:val="0"/>
          <w:w w:val="100"/>
          <w:kern w:val="0"/>
          <w:position w:val="0"/>
          <w:sz w:val="32"/>
          <w:szCs w:val="44"/>
          <w:lang w:val="en-US" w:eastAsia="zh-CN" w:bidi="ar-SA"/>
        </w:rPr>
        <w:br w:type="page"/>
      </w:r>
    </w:p>
    <w:p w14:paraId="393023FA">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b/>
          <w:bCs/>
          <w:caps w:val="0"/>
          <w:shadow w:val="0"/>
          <w:color w:val="auto"/>
          <w:spacing w:val="0"/>
          <w:w w:val="100"/>
          <w:kern w:val="0"/>
          <w:position w:val="0"/>
          <w:sz w:val="24"/>
          <w:szCs w:val="24"/>
          <w:highlight w:val="none"/>
        </w:rPr>
      </w:pPr>
      <w:r>
        <w:rPr>
          <w:rFonts w:hint="eastAsia" w:ascii="宋体" w:hAnsi="宋体" w:eastAsia="宋体" w:cs="Times New Roman"/>
          <w:b/>
          <w:bCs/>
          <w:caps w:val="0"/>
          <w:shadow w:val="0"/>
          <w:color w:val="auto"/>
          <w:spacing w:val="0"/>
          <w:w w:val="100"/>
          <w:kern w:val="0"/>
          <w:position w:val="0"/>
          <w:sz w:val="24"/>
          <w:szCs w:val="24"/>
          <w:highlight w:val="none"/>
        </w:rPr>
        <w:t>附件一：问题澄清通知</w:t>
      </w:r>
    </w:p>
    <w:p w14:paraId="24C21B1E">
      <w:pPr>
        <w:pageBreakBefore w:val="0"/>
        <w:kinsoku/>
        <w:wordWrap/>
        <w:overflowPunct/>
        <w:topLinePunct w:val="0"/>
        <w:autoSpaceDE w:val="0"/>
        <w:autoSpaceDN w:val="0"/>
        <w:bidi w:val="0"/>
        <w:adjustRightInd w:val="0"/>
        <w:spacing w:before="11"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47B8FD4D">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问题澄清通知</w:t>
      </w:r>
    </w:p>
    <w:p w14:paraId="766C7CE9">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p>
    <w:p w14:paraId="7D585E60">
      <w:pPr>
        <w:pageBreakBefore w:val="0"/>
        <w:tabs>
          <w:tab w:val="left" w:pos="2300"/>
        </w:tabs>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lang w:eastAsia="zh-CN"/>
        </w:rPr>
        <w:t>供应商</w:t>
      </w:r>
      <w:r>
        <w:rPr>
          <w:rFonts w:hint="eastAsia" w:ascii="宋体" w:hAnsi="宋体" w:eastAsia="宋体" w:cs="Times New Roman"/>
          <w:caps w:val="0"/>
          <w:shadow w:val="0"/>
          <w:color w:val="auto"/>
          <w:spacing w:val="0"/>
          <w:w w:val="100"/>
          <w:kern w:val="0"/>
          <w:position w:val="0"/>
          <w:sz w:val="21"/>
          <w:szCs w:val="21"/>
          <w:highlight w:val="none"/>
        </w:rPr>
        <w:t>名称）：</w:t>
      </w:r>
    </w:p>
    <w:p w14:paraId="3A945496">
      <w:pPr>
        <w:pageBreakBefore w:val="0"/>
        <w:tabs>
          <w:tab w:val="left" w:pos="2300"/>
        </w:tabs>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2A0B5777">
      <w:pPr>
        <w:pageBreakBefore w:val="0"/>
        <w:kinsoku/>
        <w:wordWrap/>
        <w:overflowPunct/>
        <w:topLinePunct w:val="0"/>
        <w:autoSpaceDE w:val="0"/>
        <w:autoSpaceDN w:val="0"/>
        <w:bidi w:val="0"/>
        <w:adjustRightInd w:val="0"/>
        <w:spacing w:line="360" w:lineRule="auto"/>
        <w:ind w:left="0" w:leftChars="0" w:right="0" w:rightChars="0" w:firstLine="420" w:firstLineChars="20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评标委员会对你方的投标文件进行了仔细的审查，现需你方对下列问题以书面形式予以澄清、说明或补正：</w:t>
      </w:r>
    </w:p>
    <w:p w14:paraId="26309D43">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1.</w:t>
      </w:r>
    </w:p>
    <w:p w14:paraId="4F034871">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2.</w:t>
      </w:r>
    </w:p>
    <w:p w14:paraId="12B13865">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w:t>
      </w:r>
    </w:p>
    <w:p w14:paraId="3CF171A5">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1F43E72B">
      <w:pPr>
        <w:pageBreakBefore w:val="0"/>
        <w:tabs>
          <w:tab w:val="left" w:pos="4600"/>
          <w:tab w:val="left" w:pos="5540"/>
          <w:tab w:val="left" w:pos="6480"/>
          <w:tab w:val="left" w:pos="7420"/>
        </w:tabs>
        <w:kinsoku/>
        <w:wordWrap/>
        <w:overflowPunct/>
        <w:topLinePunct w:val="0"/>
        <w:autoSpaceDE w:val="0"/>
        <w:autoSpaceDN w:val="0"/>
        <w:bidi w:val="0"/>
        <w:adjustRightInd w:val="0"/>
        <w:spacing w:line="360" w:lineRule="auto"/>
        <w:ind w:left="0" w:leftChars="0" w:right="0" w:rightChars="0" w:firstLine="420" w:firstLineChars="20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请将上述问题的澄清、说明或补正于</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年</w:t>
      </w:r>
      <w:r>
        <w:rPr>
          <w:rFonts w:hint="eastAsia" w:ascii="宋体" w:hAnsi="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月</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日</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时</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rPr>
        <w:t>分</w:t>
      </w:r>
      <w:r>
        <w:rPr>
          <w:rFonts w:hint="eastAsia" w:ascii="宋体" w:hAnsi="宋体" w:eastAsia="宋体" w:cs="Times New Roman"/>
          <w:caps w:val="0"/>
          <w:shadow w:val="0"/>
          <w:color w:val="auto"/>
          <w:spacing w:val="0"/>
          <w:w w:val="100"/>
          <w:kern w:val="0"/>
          <w:position w:val="0"/>
          <w:sz w:val="21"/>
          <w:szCs w:val="21"/>
          <w:highlight w:val="none"/>
        </w:rPr>
        <w:t>前</w:t>
      </w:r>
      <w:r>
        <w:rPr>
          <w:rFonts w:hint="eastAsia" w:ascii="宋体" w:hAnsi="宋体" w:eastAsia="宋体" w:cs="Times New Roman"/>
          <w:caps w:val="0"/>
          <w:shadow w:val="0"/>
          <w:color w:val="auto"/>
          <w:spacing w:val="0"/>
          <w:w w:val="100"/>
          <w:kern w:val="0"/>
          <w:position w:val="0"/>
          <w:sz w:val="21"/>
          <w:szCs w:val="21"/>
          <w:highlight w:val="none"/>
          <w:lang w:eastAsia="zh-CN"/>
        </w:rPr>
        <w:t>提</w:t>
      </w:r>
      <w:r>
        <w:rPr>
          <w:rFonts w:hint="eastAsia" w:ascii="宋体" w:hAnsi="宋体" w:eastAsia="宋体" w:cs="Times New Roman"/>
          <w:caps w:val="0"/>
          <w:shadow w:val="0"/>
          <w:color w:val="auto"/>
          <w:spacing w:val="0"/>
          <w:w w:val="100"/>
          <w:kern w:val="0"/>
          <w:position w:val="0"/>
          <w:sz w:val="21"/>
          <w:szCs w:val="21"/>
          <w:highlight w:val="none"/>
        </w:rPr>
        <w:t>交至</w:t>
      </w:r>
      <w:r>
        <w:rPr>
          <w:rFonts w:hint="eastAsia" w:ascii="宋体" w:hAnsi="宋体" w:eastAsia="宋体" w:cs="Times New Roman"/>
          <w:caps w:val="0"/>
          <w:shadow w:val="0"/>
          <w:color w:val="auto"/>
          <w:spacing w:val="0"/>
          <w:w w:val="100"/>
          <w:kern w:val="0"/>
          <w:position w:val="0"/>
          <w:sz w:val="21"/>
          <w:szCs w:val="21"/>
          <w:highlight w:val="none"/>
          <w:lang w:eastAsia="zh-CN"/>
        </w:rPr>
        <w:t>系统</w:t>
      </w:r>
      <w:r>
        <w:rPr>
          <w:rFonts w:hint="eastAsia" w:ascii="宋体" w:hAnsi="宋体" w:eastAsia="宋体" w:cs="Times New Roman"/>
          <w:caps w:val="0"/>
          <w:shadow w:val="0"/>
          <w:color w:val="auto"/>
          <w:spacing w:val="0"/>
          <w:w w:val="100"/>
          <w:kern w:val="0"/>
          <w:position w:val="0"/>
          <w:sz w:val="21"/>
          <w:szCs w:val="21"/>
          <w:highlight w:val="none"/>
        </w:rPr>
        <w:t>（详细地址）</w:t>
      </w:r>
    </w:p>
    <w:p w14:paraId="21B4123A">
      <w:pPr>
        <w:pageBreakBefore w:val="0"/>
        <w:tabs>
          <w:tab w:val="left" w:pos="4600"/>
          <w:tab w:val="left" w:pos="5540"/>
          <w:tab w:val="left" w:pos="6480"/>
          <w:tab w:val="left" w:pos="7420"/>
        </w:tabs>
        <w:kinsoku/>
        <w:wordWrap/>
        <w:overflowPunct/>
        <w:topLinePunct w:val="0"/>
        <w:autoSpaceDE w:val="0"/>
        <w:autoSpaceDN w:val="0"/>
        <w:bidi w:val="0"/>
        <w:adjustRightInd w:val="0"/>
        <w:spacing w:line="360" w:lineRule="auto"/>
        <w:ind w:left="0" w:leftChars="0" w:right="0" w:rightChars="0" w:firstLine="420" w:firstLineChars="200"/>
        <w:jc w:val="left"/>
        <w:rPr>
          <w:rFonts w:hint="eastAsia" w:ascii="宋体" w:hAnsi="宋体" w:eastAsia="宋体" w:cs="Times New Roman"/>
          <w:caps w:val="0"/>
          <w:shadow w:val="0"/>
          <w:color w:val="auto"/>
          <w:spacing w:val="0"/>
          <w:w w:val="100"/>
          <w:kern w:val="0"/>
          <w:position w:val="0"/>
          <w:sz w:val="21"/>
          <w:szCs w:val="21"/>
          <w:highlight w:val="none"/>
        </w:rPr>
      </w:pPr>
    </w:p>
    <w:p w14:paraId="12B4C19D">
      <w:pPr>
        <w:keepNext w:val="0"/>
        <w:keepLines w:val="0"/>
        <w:pageBreakBefore w:val="0"/>
        <w:widowControl w:val="0"/>
        <w:tabs>
          <w:tab w:val="left" w:pos="7020"/>
        </w:tabs>
        <w:kinsoku/>
        <w:wordWrap/>
        <w:overflowPunct/>
        <w:topLinePunct w:val="0"/>
        <w:autoSpaceDE w:val="0"/>
        <w:autoSpaceDN w:val="0"/>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评标委员会：</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（签字）</w:t>
      </w:r>
    </w:p>
    <w:p w14:paraId="6A7D751F">
      <w:pPr>
        <w:keepNext w:val="0"/>
        <w:keepLines w:val="0"/>
        <w:pageBreakBefore w:val="0"/>
        <w:widowControl w:val="0"/>
        <w:kinsoku/>
        <w:wordWrap/>
        <w:overflowPunct/>
        <w:topLinePunct w:val="0"/>
        <w:bidi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lang w:val="en-US" w:eastAsia="zh-CN" w:bidi="ar-SA"/>
        </w:rPr>
      </w:pP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bidi="ar-SA"/>
        </w:rPr>
        <w:t>年</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bidi="ar-SA"/>
        </w:rPr>
        <w:t>月</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bidi="ar-SA"/>
        </w:rPr>
        <w:t>日</w:t>
      </w:r>
    </w:p>
    <w:p w14:paraId="37D3F8C4">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b/>
          <w:bCs/>
          <w:caps w:val="0"/>
          <w:shadow w:val="0"/>
          <w:color w:val="auto"/>
          <w:spacing w:val="0"/>
          <w:w w:val="100"/>
          <w:kern w:val="0"/>
          <w:position w:val="0"/>
          <w:sz w:val="32"/>
          <w:szCs w:val="44"/>
          <w:highlight w:val="red"/>
          <w:lang w:val="en-US" w:eastAsia="zh-CN" w:bidi="ar-SA"/>
        </w:rPr>
        <w:br w:type="page"/>
      </w:r>
      <w:r>
        <w:rPr>
          <w:rFonts w:hint="eastAsia" w:ascii="宋体" w:hAnsi="宋体" w:eastAsia="宋体" w:cs="Times New Roman"/>
          <w:b/>
          <w:bCs/>
          <w:caps w:val="0"/>
          <w:shadow w:val="0"/>
          <w:color w:val="auto"/>
          <w:spacing w:val="0"/>
          <w:w w:val="100"/>
          <w:kern w:val="0"/>
          <w:position w:val="0"/>
          <w:sz w:val="24"/>
          <w:szCs w:val="24"/>
          <w:highlight w:val="none"/>
        </w:rPr>
        <w:t>附件二：问题的澄清</w:t>
      </w:r>
    </w:p>
    <w:p w14:paraId="3BB48368">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p>
    <w:p w14:paraId="4179E533">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问题的澄清</w:t>
      </w:r>
    </w:p>
    <w:p w14:paraId="42D6F635">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57CEC6E8">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评标委员会：</w:t>
      </w:r>
    </w:p>
    <w:p w14:paraId="49442915">
      <w:pPr>
        <w:pageBreakBefore w:val="0"/>
        <w:kinsoku/>
        <w:wordWrap/>
        <w:overflowPunct/>
        <w:topLinePunct w:val="0"/>
        <w:autoSpaceDE w:val="0"/>
        <w:autoSpaceDN w:val="0"/>
        <w:bidi w:val="0"/>
        <w:adjustRightInd w:val="0"/>
        <w:spacing w:before="1"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60B82A37">
      <w:pPr>
        <w:pageBreakBefore w:val="0"/>
        <w:kinsoku/>
        <w:wordWrap/>
        <w:overflowPunct/>
        <w:topLinePunct w:val="0"/>
        <w:autoSpaceDE w:val="0"/>
        <w:autoSpaceDN w:val="0"/>
        <w:bidi w:val="0"/>
        <w:adjustRightInd w:val="0"/>
        <w:spacing w:line="360" w:lineRule="auto"/>
        <w:ind w:left="0" w:leftChars="0" w:right="0" w:rightChars="0" w:firstLine="42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问题澄清通知已收悉，现澄清、说明或补正如下：</w:t>
      </w:r>
    </w:p>
    <w:p w14:paraId="5C2F5AD3">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27B21481">
      <w:pPr>
        <w:pageBreakBefore w:val="0"/>
        <w:kinsoku/>
        <w:wordWrap/>
        <w:overflowPunct/>
        <w:topLinePunct w:val="0"/>
        <w:autoSpaceDE w:val="0"/>
        <w:autoSpaceDN w:val="0"/>
        <w:bidi w:val="0"/>
        <w:adjustRightInd w:val="0"/>
        <w:spacing w:line="360" w:lineRule="auto"/>
        <w:ind w:left="0" w:leftChars="0" w:right="0" w:rightChars="0"/>
        <w:jc w:val="left"/>
        <w:rPr>
          <w:rFonts w:hint="default"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1.</w:t>
      </w:r>
    </w:p>
    <w:p w14:paraId="6AD6DC5A">
      <w:pPr>
        <w:pageBreakBefore w:val="0"/>
        <w:kinsoku/>
        <w:wordWrap/>
        <w:overflowPunct/>
        <w:topLinePunct w:val="0"/>
        <w:autoSpaceDE w:val="0"/>
        <w:autoSpaceDN w:val="0"/>
        <w:bidi w:val="0"/>
        <w:adjustRightInd w:val="0"/>
        <w:spacing w:line="360" w:lineRule="auto"/>
        <w:ind w:left="0" w:leftChars="0" w:right="0" w:rightChars="0"/>
        <w:jc w:val="both"/>
        <w:rPr>
          <w:rFonts w:hint="eastAsia"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2.</w:t>
      </w:r>
    </w:p>
    <w:p w14:paraId="491040E9">
      <w:pPr>
        <w:pageBreakBefore w:val="0"/>
        <w:kinsoku/>
        <w:wordWrap/>
        <w:overflowPunct/>
        <w:topLinePunct w:val="0"/>
        <w:autoSpaceDE w:val="0"/>
        <w:autoSpaceDN w:val="0"/>
        <w:bidi w:val="0"/>
        <w:adjustRightInd w:val="0"/>
        <w:spacing w:line="360" w:lineRule="auto"/>
        <w:ind w:left="0" w:leftChars="0" w:right="0" w:rightChars="0"/>
        <w:jc w:val="both"/>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w:t>
      </w:r>
    </w:p>
    <w:p w14:paraId="4FF4BAE2">
      <w:pPr>
        <w:pageBreakBefore w:val="0"/>
        <w:kinsoku/>
        <w:wordWrap/>
        <w:overflowPunct/>
        <w:topLinePunct w:val="0"/>
        <w:autoSpaceDE w:val="0"/>
        <w:autoSpaceDN w:val="0"/>
        <w:bidi w:val="0"/>
        <w:adjustRightInd w:val="0"/>
        <w:spacing w:before="13"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1EC702A0">
      <w:pPr>
        <w:pageBreakBefore w:val="0"/>
        <w:kinsoku/>
        <w:wordWrap/>
        <w:overflowPunct/>
        <w:topLinePunct w:val="0"/>
        <w:autoSpaceDE w:val="0"/>
        <w:autoSpaceDN w:val="0"/>
        <w:bidi w:val="0"/>
        <w:adjustRightInd w:val="0"/>
        <w:spacing w:line="360" w:lineRule="auto"/>
        <w:ind w:left="0" w:leftChars="0" w:right="0" w:rightChars="0" w:firstLine="42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上述问题澄清、说明或补正，不改变我方投标文件的实质性内容，构成我方投标文件的组成部分。</w:t>
      </w:r>
    </w:p>
    <w:p w14:paraId="4A85D325">
      <w:pPr>
        <w:pageBreakBefore w:val="0"/>
        <w:kinsoku/>
        <w:wordWrap/>
        <w:overflowPunct/>
        <w:topLinePunct w:val="0"/>
        <w:autoSpaceDE w:val="0"/>
        <w:autoSpaceDN w:val="0"/>
        <w:bidi w:val="0"/>
        <w:adjustRightInd w:val="0"/>
        <w:spacing w:line="360" w:lineRule="auto"/>
        <w:ind w:left="0" w:leftChars="0" w:right="0" w:rightChars="0" w:firstLine="42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78133794">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lang w:eastAsia="zh-CN"/>
        </w:rPr>
        <w:t>供应商</w:t>
      </w:r>
      <w:r>
        <w:rPr>
          <w:rFonts w:hint="eastAsia"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rPr>
        <w:t>（盖单位章）</w:t>
      </w:r>
    </w:p>
    <w:p w14:paraId="061A5E9F">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lang w:eastAsia="zh-CN"/>
        </w:rPr>
      </w:pPr>
      <w:r>
        <w:rPr>
          <w:rFonts w:hint="eastAsia" w:ascii="宋体" w:hAnsi="宋体" w:eastAsia="宋体" w:cs="Times New Roman"/>
          <w:caps w:val="0"/>
          <w:shadow w:val="0"/>
          <w:color w:val="auto"/>
          <w:spacing w:val="0"/>
          <w:w w:val="100"/>
          <w:kern w:val="0"/>
          <w:position w:val="0"/>
          <w:sz w:val="21"/>
          <w:szCs w:val="21"/>
          <w:highlight w:val="none"/>
          <w:lang w:eastAsia="zh-CN"/>
        </w:rPr>
        <w:t>法定代表人或授权委托人：</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eastAsia="zh-CN"/>
        </w:rPr>
        <w:t>（签字或盖章）</w:t>
      </w:r>
    </w:p>
    <w:p w14:paraId="10529536">
      <w:pPr>
        <w:keepNext w:val="0"/>
        <w:keepLines w:val="0"/>
        <w:pageBreakBefore w:val="0"/>
        <w:widowControl w:val="0"/>
        <w:tabs>
          <w:tab w:val="left" w:pos="6420"/>
          <w:tab w:val="left" w:pos="7480"/>
          <w:tab w:val="left" w:pos="8520"/>
        </w:tabs>
        <w:kinsoku/>
        <w:wordWrap/>
        <w:overflowPunct/>
        <w:topLinePunct w:val="0"/>
        <w:autoSpaceDE/>
        <w:autoSpaceDN/>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u w:val="none"/>
          <w:lang w:eastAsia="zh-CN"/>
        </w:rPr>
      </w:pP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rPr>
        <w:t>年</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月</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u w:val="none"/>
          <w:lang w:eastAsia="zh-CN"/>
        </w:rPr>
        <w:t>日</w:t>
      </w:r>
    </w:p>
    <w:p w14:paraId="27030F86">
      <w:pPr>
        <w:pStyle w:val="4"/>
        <w:pageBreakBefore w:val="0"/>
        <w:kinsoku/>
        <w:wordWrap/>
        <w:overflowPunct/>
        <w:topLinePunct w:val="0"/>
        <w:bidi w:val="0"/>
        <w:spacing w:line="360" w:lineRule="auto"/>
        <w:ind w:left="0" w:leftChars="0" w:right="0" w:rightChars="0"/>
        <w:rPr>
          <w:rFonts w:hint="eastAsia" w:ascii="宋体" w:hAnsi="宋体" w:eastAsia="宋体" w:cs="Times New Roman"/>
          <w:b/>
          <w:bCs/>
          <w:caps w:val="0"/>
          <w:shadow w:val="0"/>
          <w:color w:val="auto"/>
          <w:spacing w:val="0"/>
          <w:w w:val="100"/>
          <w:kern w:val="0"/>
          <w:position w:val="0"/>
          <w:sz w:val="32"/>
          <w:szCs w:val="44"/>
          <w:highlight w:val="red"/>
          <w:lang w:val="en-US" w:eastAsia="zh-CN" w:bidi="ar-SA"/>
        </w:rPr>
      </w:pPr>
    </w:p>
    <w:p w14:paraId="49AF96CB">
      <w:pPr>
        <w:pStyle w:val="4"/>
        <w:keepNext/>
        <w:keepLines/>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bCs/>
          <w:caps w:val="0"/>
          <w:shadow w:val="0"/>
          <w:color w:val="auto"/>
          <w:spacing w:val="0"/>
          <w:w w:val="100"/>
          <w:kern w:val="0"/>
          <w:position w:val="0"/>
          <w:sz w:val="28"/>
          <w:szCs w:val="32"/>
          <w:highlight w:val="red"/>
          <w:lang w:val="en-US" w:eastAsia="zh-CN" w:bidi="ar-SA"/>
        </w:rPr>
      </w:pPr>
      <w:r>
        <w:rPr>
          <w:rFonts w:hint="eastAsia" w:ascii="宋体" w:hAnsi="宋体" w:eastAsia="宋体" w:cs="Times New Roman"/>
          <w:b/>
          <w:bCs/>
          <w:caps w:val="0"/>
          <w:shadow w:val="0"/>
          <w:color w:val="auto"/>
          <w:spacing w:val="0"/>
          <w:w w:val="100"/>
          <w:kern w:val="0"/>
          <w:position w:val="0"/>
          <w:sz w:val="32"/>
          <w:szCs w:val="44"/>
          <w:highlight w:val="red"/>
          <w:lang w:val="en-US" w:eastAsia="zh-CN" w:bidi="ar-SA"/>
        </w:rPr>
        <w:br w:type="page"/>
      </w:r>
      <w:bookmarkStart w:id="33" w:name="_Toc4519"/>
      <w:r>
        <w:rPr>
          <w:rFonts w:hint="eastAsia" w:ascii="宋体" w:hAnsi="宋体" w:eastAsia="宋体" w:cs="Times New Roman"/>
          <w:b/>
          <w:bCs/>
          <w:caps w:val="0"/>
          <w:shadow w:val="0"/>
          <w:color w:val="auto"/>
          <w:spacing w:val="0"/>
          <w:w w:val="100"/>
          <w:kern w:val="0"/>
          <w:position w:val="0"/>
          <w:sz w:val="32"/>
          <w:szCs w:val="44"/>
          <w:highlight w:val="none"/>
          <w:lang w:val="en-US" w:eastAsia="zh-CN" w:bidi="ar-SA"/>
        </w:rPr>
        <w:t xml:space="preserve">第三章 </w:t>
      </w:r>
      <w:bookmarkEnd w:id="32"/>
      <w:r>
        <w:rPr>
          <w:rFonts w:hint="eastAsia" w:ascii="宋体" w:hAnsi="宋体" w:eastAsia="宋体" w:cs="Times New Roman"/>
          <w:b/>
          <w:bCs/>
          <w:caps w:val="0"/>
          <w:shadow w:val="0"/>
          <w:color w:val="auto"/>
          <w:spacing w:val="0"/>
          <w:w w:val="100"/>
          <w:kern w:val="0"/>
          <w:position w:val="0"/>
          <w:sz w:val="32"/>
          <w:szCs w:val="44"/>
          <w:highlight w:val="none"/>
          <w:lang w:val="en-US" w:eastAsia="zh-CN" w:bidi="ar-SA"/>
        </w:rPr>
        <w:t>评标办法</w:t>
      </w:r>
      <w:bookmarkEnd w:id="33"/>
    </w:p>
    <w:p w14:paraId="49A921E7">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highlight w:val="none"/>
          <w:lang w:eastAsia="en-US"/>
        </w:rPr>
      </w:pPr>
      <w:r>
        <w:rPr>
          <w:rFonts w:hint="eastAsia" w:ascii="宋体" w:hAnsi="宋体" w:eastAsia="宋体" w:cs="Times New Roman"/>
          <w:b/>
          <w:bCs/>
          <w:caps w:val="0"/>
          <w:shadow w:val="0"/>
          <w:color w:val="auto"/>
          <w:spacing w:val="0"/>
          <w:w w:val="100"/>
          <w:kern w:val="0"/>
          <w:position w:val="0"/>
          <w:highlight w:val="none"/>
          <w:lang w:val="en-US" w:eastAsia="zh-CN"/>
        </w:rPr>
        <w:t>评标</w:t>
      </w:r>
      <w:r>
        <w:rPr>
          <w:rFonts w:hint="eastAsia" w:ascii="宋体" w:hAnsi="宋体" w:eastAsia="宋体" w:cs="Times New Roman"/>
          <w:b/>
          <w:bCs/>
          <w:caps w:val="0"/>
          <w:shadow w:val="0"/>
          <w:color w:val="auto"/>
          <w:spacing w:val="0"/>
          <w:w w:val="100"/>
          <w:kern w:val="0"/>
          <w:position w:val="0"/>
          <w:highlight w:val="none"/>
          <w:lang w:eastAsia="en-US"/>
        </w:rPr>
        <w:t>办法前附表</w:t>
      </w:r>
    </w:p>
    <w:p w14:paraId="7FA9943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eastAsia="en-US"/>
        </w:rPr>
      </w:pPr>
      <w:r>
        <w:rPr>
          <w:rFonts w:hint="eastAsia" w:ascii="宋体" w:hAnsi="宋体" w:eastAsia="宋体" w:cs="Times New Roman"/>
          <w:caps w:val="0"/>
          <w:shadow w:val="0"/>
          <w:color w:val="auto"/>
          <w:spacing w:val="0"/>
          <w:w w:val="100"/>
          <w:kern w:val="0"/>
          <w:position w:val="0"/>
          <w:highlight w:val="none"/>
          <w:lang w:val="en-US" w:eastAsia="zh-CN"/>
        </w:rPr>
        <w:t>2</w:t>
      </w:r>
      <w:r>
        <w:rPr>
          <w:rFonts w:hint="eastAsia" w:ascii="宋体" w:hAnsi="宋体" w:eastAsia="宋体" w:cs="Times New Roman"/>
          <w:caps w:val="0"/>
          <w:shadow w:val="0"/>
          <w:color w:val="auto"/>
          <w:spacing w:val="0"/>
          <w:w w:val="100"/>
          <w:kern w:val="0"/>
          <w:position w:val="0"/>
          <w:highlight w:val="none"/>
          <w:lang w:eastAsia="en-US"/>
        </w:rPr>
        <w:t>.1</w:t>
      </w:r>
      <w:r>
        <w:rPr>
          <w:rFonts w:hint="eastAsia" w:ascii="宋体" w:hAnsi="宋体" w:cs="Times New Roman"/>
          <w:caps w:val="0"/>
          <w:shadow w:val="0"/>
          <w:color w:val="auto"/>
          <w:spacing w:val="0"/>
          <w:w w:val="100"/>
          <w:kern w:val="0"/>
          <w:position w:val="0"/>
          <w:highlight w:val="none"/>
          <w:lang w:val="en-US" w:eastAsia="zh-CN"/>
        </w:rPr>
        <w:t xml:space="preserve"> </w:t>
      </w:r>
      <w:r>
        <w:rPr>
          <w:rFonts w:hint="eastAsia" w:ascii="宋体" w:hAnsi="宋体" w:eastAsia="宋体" w:cs="Times New Roman"/>
          <w:caps w:val="0"/>
          <w:shadow w:val="0"/>
          <w:color w:val="auto"/>
          <w:spacing w:val="0"/>
          <w:w w:val="100"/>
          <w:kern w:val="0"/>
          <w:position w:val="0"/>
          <w:highlight w:val="none"/>
          <w:lang w:eastAsia="en-US"/>
        </w:rPr>
        <w:t>初步评审</w:t>
      </w:r>
    </w:p>
    <w:tbl>
      <w:tblPr>
        <w:tblStyle w:val="26"/>
        <w:tblW w:w="4855" w:type="pct"/>
        <w:jc w:val="center"/>
        <w:tblLayout w:type="fixed"/>
        <w:tblCellMar>
          <w:top w:w="0" w:type="dxa"/>
          <w:left w:w="108" w:type="dxa"/>
          <w:bottom w:w="0" w:type="dxa"/>
          <w:right w:w="108" w:type="dxa"/>
        </w:tblCellMar>
      </w:tblPr>
      <w:tblGrid>
        <w:gridCol w:w="1077"/>
        <w:gridCol w:w="3052"/>
        <w:gridCol w:w="4667"/>
      </w:tblGrid>
      <w:tr w14:paraId="0A26C1A3">
        <w:tblPrEx>
          <w:tblCellMar>
            <w:top w:w="0" w:type="dxa"/>
            <w:left w:w="108" w:type="dxa"/>
            <w:bottom w:w="0" w:type="dxa"/>
            <w:right w:w="108" w:type="dxa"/>
          </w:tblCellMar>
        </w:tblPrEx>
        <w:trPr>
          <w:trHeight w:val="511" w:hRule="atLeast"/>
          <w:jc w:val="center"/>
        </w:trPr>
        <w:tc>
          <w:tcPr>
            <w:tcW w:w="1077" w:type="dxa"/>
            <w:tcBorders>
              <w:top w:val="single" w:color="auto" w:sz="4" w:space="0"/>
              <w:left w:val="single" w:color="auto" w:sz="4" w:space="0"/>
              <w:bottom w:val="single" w:color="auto" w:sz="4" w:space="0"/>
              <w:right w:val="single" w:color="auto" w:sz="4" w:space="0"/>
            </w:tcBorders>
            <w:noWrap w:val="0"/>
            <w:vAlign w:val="center"/>
          </w:tcPr>
          <w:p w14:paraId="75F7783F">
            <w:pPr>
              <w:keepNext w:val="0"/>
              <w:keepLines w:val="0"/>
              <w:pageBreakBefore w:val="0"/>
              <w:widowControl/>
              <w:kinsoku/>
              <w:wordWrap/>
              <w:overflowPunct/>
              <w:topLinePunct w:val="0"/>
              <w:autoSpaceDE w:val="0"/>
              <w:autoSpaceDN w:val="0"/>
              <w:bidi w:val="0"/>
              <w:adjustRightInd w:val="0"/>
              <w:snapToGrid/>
              <w:spacing w:after="0"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评审</w:t>
            </w:r>
            <w:r>
              <w:rPr>
                <w:rFonts w:hint="eastAsia" w:ascii="宋体" w:hAnsi="宋体" w:eastAsia="宋体" w:cs="Times New Roman"/>
                <w:b/>
                <w:caps w:val="0"/>
                <w:shadow w:val="0"/>
                <w:color w:val="auto"/>
                <w:spacing w:val="0"/>
                <w:w w:val="100"/>
                <w:kern w:val="0"/>
                <w:position w:val="0"/>
                <w:sz w:val="21"/>
                <w:szCs w:val="21"/>
                <w:highlight w:val="none"/>
                <w:lang w:eastAsia="zh-CN"/>
              </w:rPr>
              <w:t>内容</w:t>
            </w:r>
          </w:p>
        </w:tc>
        <w:tc>
          <w:tcPr>
            <w:tcW w:w="3052" w:type="dxa"/>
            <w:tcBorders>
              <w:top w:val="single" w:color="auto" w:sz="4" w:space="0"/>
              <w:left w:val="nil"/>
              <w:bottom w:val="single" w:color="auto" w:sz="4" w:space="0"/>
              <w:right w:val="single" w:color="auto" w:sz="4" w:space="0"/>
            </w:tcBorders>
            <w:noWrap w:val="0"/>
            <w:vAlign w:val="center"/>
          </w:tcPr>
          <w:p w14:paraId="6320B9A4">
            <w:pPr>
              <w:keepNext w:val="0"/>
              <w:keepLines w:val="0"/>
              <w:pageBreakBefore w:val="0"/>
              <w:widowControl/>
              <w:kinsoku/>
              <w:wordWrap/>
              <w:overflowPunct/>
              <w:topLinePunct w:val="0"/>
              <w:autoSpaceDE w:val="0"/>
              <w:autoSpaceDN w:val="0"/>
              <w:bidi w:val="0"/>
              <w:adjustRightInd w:val="0"/>
              <w:snapToGrid/>
              <w:spacing w:after="0"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评审因素</w:t>
            </w:r>
          </w:p>
        </w:tc>
        <w:tc>
          <w:tcPr>
            <w:tcW w:w="4669" w:type="dxa"/>
            <w:tcBorders>
              <w:top w:val="single" w:color="auto" w:sz="4" w:space="0"/>
              <w:left w:val="nil"/>
              <w:bottom w:val="single" w:color="auto" w:sz="4" w:space="0"/>
              <w:right w:val="single" w:color="auto" w:sz="4" w:space="0"/>
            </w:tcBorders>
            <w:noWrap w:val="0"/>
            <w:vAlign w:val="center"/>
          </w:tcPr>
          <w:p w14:paraId="0AD787C2">
            <w:pPr>
              <w:keepNext w:val="0"/>
              <w:keepLines w:val="0"/>
              <w:pageBreakBefore w:val="0"/>
              <w:widowControl/>
              <w:kinsoku/>
              <w:wordWrap/>
              <w:overflowPunct/>
              <w:topLinePunct w:val="0"/>
              <w:autoSpaceDE w:val="0"/>
              <w:autoSpaceDN w:val="0"/>
              <w:bidi w:val="0"/>
              <w:adjustRightInd w:val="0"/>
              <w:snapToGrid/>
              <w:spacing w:after="0"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评审标准</w:t>
            </w:r>
          </w:p>
        </w:tc>
      </w:tr>
      <w:tr w14:paraId="7A3911C5">
        <w:tblPrEx>
          <w:tblCellMar>
            <w:top w:w="0" w:type="dxa"/>
            <w:left w:w="108" w:type="dxa"/>
            <w:bottom w:w="0" w:type="dxa"/>
            <w:right w:w="108" w:type="dxa"/>
          </w:tblCellMar>
        </w:tblPrEx>
        <w:trPr>
          <w:cantSplit/>
          <w:trHeight w:val="457" w:hRule="atLeast"/>
          <w:jc w:val="center"/>
        </w:trPr>
        <w:tc>
          <w:tcPr>
            <w:tcW w:w="1077" w:type="dxa"/>
            <w:vMerge w:val="restart"/>
            <w:tcBorders>
              <w:top w:val="single" w:color="auto" w:sz="4" w:space="0"/>
              <w:left w:val="single" w:color="auto" w:sz="4" w:space="0"/>
              <w:right w:val="single" w:color="auto" w:sz="4" w:space="0"/>
            </w:tcBorders>
            <w:noWrap w:val="0"/>
            <w:vAlign w:val="center"/>
          </w:tcPr>
          <w:p w14:paraId="2BB4AD9B">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资格评审标准</w:t>
            </w:r>
          </w:p>
        </w:tc>
        <w:tc>
          <w:tcPr>
            <w:tcW w:w="3052" w:type="dxa"/>
            <w:tcBorders>
              <w:top w:val="single" w:color="auto" w:sz="4" w:space="0"/>
              <w:left w:val="nil"/>
              <w:bottom w:val="single" w:color="auto" w:sz="4" w:space="0"/>
              <w:right w:val="single" w:color="auto" w:sz="4" w:space="0"/>
            </w:tcBorders>
            <w:noWrap w:val="0"/>
            <w:vAlign w:val="center"/>
          </w:tcPr>
          <w:p w14:paraId="27EFEA9B">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具有独立承担民事责任的能力</w:t>
            </w:r>
          </w:p>
        </w:tc>
        <w:tc>
          <w:tcPr>
            <w:tcW w:w="4669" w:type="dxa"/>
            <w:tcBorders>
              <w:top w:val="single" w:color="auto" w:sz="4" w:space="0"/>
              <w:left w:val="nil"/>
              <w:bottom w:val="single" w:color="auto" w:sz="4" w:space="0"/>
              <w:right w:val="single" w:color="auto" w:sz="4" w:space="0"/>
            </w:tcBorders>
            <w:noWrap w:val="0"/>
            <w:vAlign w:val="center"/>
          </w:tcPr>
          <w:p w14:paraId="6C55DB6B">
            <w:pPr>
              <w:bidi w:val="0"/>
              <w:ind w:left="0" w:leftChars="0" w:firstLine="0" w:firstLineChars="0"/>
              <w:jc w:val="left"/>
              <w:rPr>
                <w:rFonts w:hint="default" w:ascii="宋体" w:hAnsi="宋体" w:eastAsia="宋体" w:cs="Times New Roman"/>
                <w:caps w:val="0"/>
                <w:shadow w:val="0"/>
                <w:color w:val="auto"/>
                <w:spacing w:val="0"/>
                <w:w w:val="100"/>
                <w:kern w:val="0"/>
                <w:position w:val="0"/>
                <w:highlight w:val="none"/>
                <w:lang w:val="en-US"/>
              </w:rPr>
            </w:pPr>
            <w:r>
              <w:rPr>
                <w:rFonts w:hint="eastAsia" w:ascii="Times New Roman" w:hAnsi="Times New Roman" w:eastAsia="宋体"/>
                <w:color w:val="auto"/>
                <w:highlight w:val="none"/>
                <w:lang w:val="en-US" w:eastAsia="zh-CN"/>
              </w:rPr>
              <w:t>供应商须提供营业执照</w:t>
            </w:r>
          </w:p>
        </w:tc>
      </w:tr>
      <w:tr w14:paraId="2E3BA567">
        <w:tblPrEx>
          <w:tblCellMar>
            <w:top w:w="0" w:type="dxa"/>
            <w:left w:w="108" w:type="dxa"/>
            <w:bottom w:w="0" w:type="dxa"/>
            <w:right w:w="108" w:type="dxa"/>
          </w:tblCellMar>
        </w:tblPrEx>
        <w:trPr>
          <w:cantSplit/>
          <w:trHeight w:val="801" w:hRule="atLeast"/>
          <w:jc w:val="center"/>
        </w:trPr>
        <w:tc>
          <w:tcPr>
            <w:tcW w:w="1077" w:type="dxa"/>
            <w:vMerge w:val="continue"/>
            <w:tcBorders>
              <w:left w:val="single" w:color="auto" w:sz="4" w:space="0"/>
              <w:right w:val="single" w:color="auto" w:sz="4" w:space="0"/>
            </w:tcBorders>
            <w:noWrap w:val="0"/>
            <w:vAlign w:val="center"/>
          </w:tcPr>
          <w:p w14:paraId="4A213535">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1C5A4DC1">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具有良好的商业信誉和健全的财务会计制度</w:t>
            </w:r>
          </w:p>
        </w:tc>
        <w:tc>
          <w:tcPr>
            <w:tcW w:w="4669" w:type="dxa"/>
            <w:tcBorders>
              <w:top w:val="single" w:color="auto" w:sz="4" w:space="0"/>
              <w:left w:val="nil"/>
              <w:bottom w:val="single" w:color="auto" w:sz="4" w:space="0"/>
              <w:right w:val="single" w:color="auto" w:sz="4" w:space="0"/>
            </w:tcBorders>
            <w:noWrap w:val="0"/>
            <w:vAlign w:val="center"/>
          </w:tcPr>
          <w:p w14:paraId="106CE21C">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lang w:eastAsia="zh-CN"/>
              </w:rPr>
              <w:t>供应商须提供20</w:t>
            </w:r>
            <w:r>
              <w:rPr>
                <w:rFonts w:hint="eastAsia" w:ascii="Times New Roman" w:hAnsi="Times New Roman" w:eastAsia="宋体"/>
                <w:color w:val="auto"/>
                <w:highlight w:val="none"/>
                <w:lang w:val="en-US" w:eastAsia="zh-CN"/>
              </w:rPr>
              <w:t>2</w:t>
            </w:r>
            <w:r>
              <w:rPr>
                <w:rFonts w:hint="eastAsia"/>
                <w:color w:val="auto"/>
                <w:highlight w:val="none"/>
                <w:lang w:val="en-US" w:eastAsia="zh-CN"/>
              </w:rPr>
              <w:t>4</w:t>
            </w:r>
            <w:r>
              <w:rPr>
                <w:rFonts w:hint="eastAsia" w:ascii="Times New Roman" w:hAnsi="Times New Roman" w:eastAsia="宋体"/>
                <w:color w:val="auto"/>
                <w:highlight w:val="none"/>
                <w:lang w:eastAsia="zh-CN"/>
              </w:rPr>
              <w:t>年度</w:t>
            </w:r>
            <w:r>
              <w:rPr>
                <w:rFonts w:hint="eastAsia"/>
                <w:color w:val="auto"/>
                <w:highlight w:val="none"/>
                <w:lang w:eastAsia="zh-CN"/>
              </w:rPr>
              <w:t>或</w:t>
            </w:r>
            <w:r>
              <w:rPr>
                <w:rFonts w:hint="eastAsia" w:ascii="Times New Roman" w:hAnsi="Times New Roman" w:eastAsia="宋体"/>
                <w:color w:val="auto"/>
                <w:highlight w:val="none"/>
                <w:lang w:eastAsia="zh-CN"/>
              </w:rPr>
              <w:t>20</w:t>
            </w:r>
            <w:r>
              <w:rPr>
                <w:rFonts w:hint="eastAsia" w:ascii="Times New Roman" w:hAnsi="Times New Roman" w:eastAsia="宋体"/>
                <w:color w:val="auto"/>
                <w:highlight w:val="none"/>
                <w:lang w:val="en-US" w:eastAsia="zh-CN"/>
              </w:rPr>
              <w:t>2</w:t>
            </w:r>
            <w:r>
              <w:rPr>
                <w:rFonts w:hint="eastAsia"/>
                <w:color w:val="auto"/>
                <w:highlight w:val="none"/>
                <w:lang w:val="en-US" w:eastAsia="zh-CN"/>
              </w:rPr>
              <w:t>5</w:t>
            </w:r>
            <w:r>
              <w:rPr>
                <w:rFonts w:hint="eastAsia" w:ascii="Times New Roman" w:hAnsi="Times New Roman" w:eastAsia="宋体"/>
                <w:color w:val="auto"/>
                <w:highlight w:val="none"/>
                <w:lang w:eastAsia="zh-CN"/>
              </w:rPr>
              <w:t>年度财务审计报告（新成立的企业提供资信证明）。</w:t>
            </w:r>
          </w:p>
        </w:tc>
      </w:tr>
      <w:tr w14:paraId="5091A16E">
        <w:tblPrEx>
          <w:tblCellMar>
            <w:top w:w="0" w:type="dxa"/>
            <w:left w:w="108" w:type="dxa"/>
            <w:bottom w:w="0" w:type="dxa"/>
            <w:right w:w="108" w:type="dxa"/>
          </w:tblCellMar>
        </w:tblPrEx>
        <w:trPr>
          <w:cantSplit/>
          <w:trHeight w:val="801" w:hRule="atLeast"/>
          <w:jc w:val="center"/>
        </w:trPr>
        <w:tc>
          <w:tcPr>
            <w:tcW w:w="1077" w:type="dxa"/>
            <w:vMerge w:val="continue"/>
            <w:tcBorders>
              <w:left w:val="single" w:color="auto" w:sz="4" w:space="0"/>
              <w:right w:val="single" w:color="auto" w:sz="4" w:space="0"/>
            </w:tcBorders>
            <w:noWrap w:val="0"/>
            <w:vAlign w:val="center"/>
          </w:tcPr>
          <w:p w14:paraId="29600C58">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5A549399">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具有履行合同所必需的设备和专业技术能力</w:t>
            </w:r>
          </w:p>
        </w:tc>
        <w:tc>
          <w:tcPr>
            <w:tcW w:w="4669" w:type="dxa"/>
            <w:tcBorders>
              <w:top w:val="single" w:color="auto" w:sz="4" w:space="0"/>
              <w:left w:val="nil"/>
              <w:bottom w:val="single" w:color="auto" w:sz="4" w:space="0"/>
              <w:right w:val="single" w:color="auto" w:sz="4" w:space="0"/>
            </w:tcBorders>
            <w:noWrap w:val="0"/>
            <w:vAlign w:val="center"/>
          </w:tcPr>
          <w:p w14:paraId="3A5946C4">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lang w:val="zh-CN"/>
              </w:rPr>
            </w:pPr>
            <w:r>
              <w:rPr>
                <w:rFonts w:hint="eastAsia" w:ascii="Times New Roman" w:hAnsi="Times New Roman" w:eastAsia="宋体"/>
                <w:color w:val="auto"/>
                <w:highlight w:val="none"/>
              </w:rPr>
              <w:t>提供</w:t>
            </w:r>
            <w:r>
              <w:rPr>
                <w:rFonts w:hint="eastAsia" w:ascii="宋体" w:hAnsi="宋体" w:eastAsia="宋体" w:cs="宋体"/>
                <w:color w:val="auto"/>
                <w:kern w:val="0"/>
                <w:sz w:val="21"/>
                <w:szCs w:val="21"/>
                <w:shd w:val="clear" w:color="auto" w:fill="FFFFFF"/>
                <w:lang w:val="en-US" w:eastAsia="zh-CN" w:bidi="ar"/>
              </w:rPr>
              <w:t>声明函</w:t>
            </w:r>
            <w:r>
              <w:rPr>
                <w:rFonts w:hint="eastAsia" w:ascii="Times New Roman" w:hAnsi="Times New Roman" w:eastAsia="宋体"/>
                <w:color w:val="auto"/>
                <w:highlight w:val="none"/>
                <w:lang w:val="en-US" w:eastAsia="zh-CN"/>
              </w:rPr>
              <w:t>,格式自拟。</w:t>
            </w:r>
          </w:p>
        </w:tc>
      </w:tr>
      <w:tr w14:paraId="1828E190">
        <w:tblPrEx>
          <w:tblCellMar>
            <w:top w:w="0" w:type="dxa"/>
            <w:left w:w="108" w:type="dxa"/>
            <w:bottom w:w="0" w:type="dxa"/>
            <w:right w:w="108" w:type="dxa"/>
          </w:tblCellMar>
        </w:tblPrEx>
        <w:trPr>
          <w:cantSplit/>
          <w:trHeight w:val="1221" w:hRule="atLeast"/>
          <w:jc w:val="center"/>
        </w:trPr>
        <w:tc>
          <w:tcPr>
            <w:tcW w:w="1077" w:type="dxa"/>
            <w:vMerge w:val="continue"/>
            <w:tcBorders>
              <w:left w:val="single" w:color="auto" w:sz="4" w:space="0"/>
              <w:right w:val="single" w:color="auto" w:sz="4" w:space="0"/>
            </w:tcBorders>
            <w:noWrap w:val="0"/>
            <w:vAlign w:val="center"/>
          </w:tcPr>
          <w:p w14:paraId="4EFBD6F4">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25CB3CC0">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lang w:eastAsia="zh-CN"/>
              </w:rPr>
              <w:t>有依法缴纳税收和社会保险的相关材料</w:t>
            </w:r>
          </w:p>
        </w:tc>
        <w:tc>
          <w:tcPr>
            <w:tcW w:w="4669" w:type="dxa"/>
            <w:tcBorders>
              <w:top w:val="single" w:color="auto" w:sz="4" w:space="0"/>
              <w:left w:val="nil"/>
              <w:bottom w:val="single" w:color="auto" w:sz="4" w:space="0"/>
              <w:right w:val="single" w:color="auto" w:sz="4" w:space="0"/>
            </w:tcBorders>
            <w:noWrap w:val="0"/>
            <w:vAlign w:val="center"/>
          </w:tcPr>
          <w:p w14:paraId="67C6C6AF">
            <w:pPr>
              <w:keepNext w:val="0"/>
              <w:keepLines w:val="0"/>
              <w:pageBreakBefore w:val="0"/>
              <w:widowControl w:val="0"/>
              <w:kinsoku/>
              <w:wordWrap/>
              <w:overflowPunct/>
              <w:topLinePunct w:val="0"/>
              <w:autoSpaceDE w:val="0"/>
              <w:autoSpaceDN/>
              <w:bidi w:val="0"/>
              <w:adjustRightInd w:val="0"/>
              <w:snapToGrid w:val="0"/>
              <w:spacing w:beforeAutospacing="0" w:line="360" w:lineRule="auto"/>
              <w:ind w:left="0" w:leftChars="0" w:firstLine="0" w:firstLineChars="0"/>
              <w:contextualSpacing/>
              <w:jc w:val="left"/>
              <w:textAlignment w:val="auto"/>
              <w:rPr>
                <w:rFonts w:hint="eastAsia" w:ascii="宋体" w:hAnsi="宋体" w:eastAsia="宋体" w:cs="Times New Roman"/>
                <w:caps w:val="0"/>
                <w:shadow w:val="0"/>
                <w:color w:val="auto"/>
                <w:spacing w:val="0"/>
                <w:w w:val="100"/>
                <w:kern w:val="0"/>
                <w:position w:val="0"/>
                <w:highlight w:val="none"/>
                <w:lang w:val="zh-CN"/>
              </w:rPr>
            </w:pPr>
            <w:r>
              <w:rPr>
                <w:rFonts w:hint="eastAsia" w:ascii="宋体" w:hAnsi="宋体" w:eastAsia="宋体" w:cs="Times New Roman"/>
                <w:caps w:val="0"/>
                <w:color w:val="auto"/>
                <w:spacing w:val="0"/>
                <w:w w:val="100"/>
                <w:kern w:val="0"/>
                <w:position w:val="0"/>
                <w:highlight w:val="none"/>
                <w:lang w:val="en-US" w:eastAsia="zh-CN"/>
              </w:rPr>
              <w:t>提供202</w:t>
            </w:r>
            <w:r>
              <w:rPr>
                <w:rFonts w:hint="eastAsia" w:ascii="宋体" w:hAnsi="宋体" w:cs="Times New Roman"/>
                <w:caps w:val="0"/>
                <w:color w:val="auto"/>
                <w:spacing w:val="0"/>
                <w:w w:val="100"/>
                <w:kern w:val="0"/>
                <w:position w:val="0"/>
                <w:highlight w:val="none"/>
                <w:lang w:val="en-US" w:eastAsia="zh-CN"/>
              </w:rPr>
              <w:t>6</w:t>
            </w:r>
            <w:r>
              <w:rPr>
                <w:rFonts w:hint="eastAsia" w:ascii="宋体" w:hAnsi="宋体" w:eastAsia="宋体" w:cs="Times New Roman"/>
                <w:caps w:val="0"/>
                <w:color w:val="auto"/>
                <w:spacing w:val="0"/>
                <w:w w:val="100"/>
                <w:kern w:val="0"/>
                <w:position w:val="0"/>
                <w:highlight w:val="none"/>
                <w:lang w:val="en-US" w:eastAsia="zh-CN"/>
              </w:rPr>
              <w:t>年以来任意1个月依法缴纳税收和社会保障资金的证明材料；依法免税或不需要缴纳社会保障资金的，提供相应证明材料</w:t>
            </w:r>
          </w:p>
        </w:tc>
      </w:tr>
      <w:tr w14:paraId="0B8FB6B7">
        <w:tblPrEx>
          <w:tblCellMar>
            <w:top w:w="0" w:type="dxa"/>
            <w:left w:w="108" w:type="dxa"/>
            <w:bottom w:w="0" w:type="dxa"/>
            <w:right w:w="108" w:type="dxa"/>
          </w:tblCellMar>
        </w:tblPrEx>
        <w:trPr>
          <w:cantSplit/>
          <w:trHeight w:val="1196" w:hRule="atLeast"/>
          <w:jc w:val="center"/>
        </w:trPr>
        <w:tc>
          <w:tcPr>
            <w:tcW w:w="1077" w:type="dxa"/>
            <w:vMerge w:val="continue"/>
            <w:tcBorders>
              <w:left w:val="single" w:color="auto" w:sz="4" w:space="0"/>
              <w:right w:val="single" w:color="auto" w:sz="4" w:space="0"/>
            </w:tcBorders>
            <w:noWrap w:val="0"/>
            <w:vAlign w:val="center"/>
          </w:tcPr>
          <w:p w14:paraId="08E91D29">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09013001">
            <w:pPr>
              <w:bidi w:val="0"/>
              <w:ind w:left="0" w:leftChars="0" w:firstLine="0" w:firstLineChars="0"/>
              <w:jc w:val="center"/>
              <w:rPr>
                <w:rFonts w:hint="eastAsia" w:ascii="宋体" w:hAnsi="宋体" w:eastAsia="宋体" w:cs="Times New Roman"/>
                <w:caps w:val="0"/>
                <w:shadow w:val="0"/>
                <w:color w:val="auto"/>
                <w:spacing w:val="0"/>
                <w:w w:val="100"/>
                <w:kern w:val="0"/>
                <w:position w:val="0"/>
                <w:sz w:val="21"/>
                <w:szCs w:val="21"/>
                <w:lang w:val="zh-CN" w:eastAsia="zh-CN" w:bidi="ar-SA"/>
              </w:rPr>
            </w:pPr>
            <w:r>
              <w:rPr>
                <w:rFonts w:hint="eastAsia" w:ascii="Times New Roman" w:hAnsi="Times New Roman" w:eastAsia="宋体"/>
                <w:color w:val="auto"/>
                <w:highlight w:val="none"/>
                <w:lang w:val="zh-CN" w:eastAsia="zh-CN"/>
              </w:rPr>
              <w:t>出具参加政府采购活动近</w:t>
            </w:r>
            <w:r>
              <w:rPr>
                <w:rFonts w:hint="eastAsia" w:ascii="Times New Roman" w:hAnsi="Times New Roman" w:eastAsia="宋体"/>
                <w:color w:val="auto"/>
                <w:highlight w:val="none"/>
                <w:lang w:val="en-US" w:eastAsia="zh-CN"/>
              </w:rPr>
              <w:t>三</w:t>
            </w:r>
            <w:r>
              <w:rPr>
                <w:rFonts w:hint="eastAsia" w:ascii="Times New Roman" w:hAnsi="Times New Roman" w:eastAsia="宋体"/>
                <w:color w:val="auto"/>
                <w:highlight w:val="none"/>
                <w:lang w:val="zh-CN" w:eastAsia="zh-CN"/>
              </w:rPr>
              <w:t>年在经营活动中没有重大违法记录的书面声明</w:t>
            </w:r>
          </w:p>
        </w:tc>
        <w:tc>
          <w:tcPr>
            <w:tcW w:w="4669" w:type="dxa"/>
            <w:tcBorders>
              <w:top w:val="single" w:color="auto" w:sz="4" w:space="0"/>
              <w:left w:val="nil"/>
              <w:bottom w:val="single" w:color="auto" w:sz="4" w:space="0"/>
              <w:right w:val="single" w:color="auto" w:sz="4" w:space="0"/>
            </w:tcBorders>
            <w:noWrap w:val="0"/>
            <w:vAlign w:val="center"/>
          </w:tcPr>
          <w:p w14:paraId="0A569662">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lang w:val="zh-CN"/>
              </w:rPr>
            </w:pPr>
            <w:r>
              <w:rPr>
                <w:rFonts w:hint="eastAsia" w:ascii="Times New Roman" w:hAnsi="Times New Roman" w:eastAsia="宋体"/>
                <w:color w:val="auto"/>
                <w:highlight w:val="none"/>
              </w:rPr>
              <w:t>提供无重大违法记录的书面声明</w:t>
            </w:r>
            <w:r>
              <w:rPr>
                <w:rFonts w:hint="eastAsia" w:ascii="Times New Roman" w:hAnsi="Times New Roman" w:eastAsia="宋体"/>
                <w:color w:val="auto"/>
                <w:highlight w:val="none"/>
                <w:lang w:val="en-US" w:eastAsia="zh-CN"/>
              </w:rPr>
              <w:t>,格式自拟。</w:t>
            </w:r>
          </w:p>
        </w:tc>
      </w:tr>
      <w:tr w14:paraId="1B622E48">
        <w:tblPrEx>
          <w:tblCellMar>
            <w:top w:w="0" w:type="dxa"/>
            <w:left w:w="108" w:type="dxa"/>
            <w:bottom w:w="0" w:type="dxa"/>
            <w:right w:w="108" w:type="dxa"/>
          </w:tblCellMar>
        </w:tblPrEx>
        <w:trPr>
          <w:cantSplit/>
          <w:trHeight w:val="341" w:hRule="atLeast"/>
          <w:jc w:val="center"/>
        </w:trPr>
        <w:tc>
          <w:tcPr>
            <w:tcW w:w="1077" w:type="dxa"/>
            <w:vMerge w:val="continue"/>
            <w:tcBorders>
              <w:left w:val="single" w:color="auto" w:sz="4" w:space="0"/>
              <w:right w:val="single" w:color="auto" w:sz="4" w:space="0"/>
            </w:tcBorders>
            <w:noWrap w:val="0"/>
            <w:vAlign w:val="center"/>
          </w:tcPr>
          <w:p w14:paraId="47453C8D">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3EDC0E8E">
            <w:pPr>
              <w:bidi w:val="0"/>
              <w:ind w:left="0" w:leftChars="0" w:firstLine="0" w:firstLineChars="0"/>
              <w:jc w:val="center"/>
              <w:rPr>
                <w:rFonts w:hint="default" w:ascii="Times New Roman" w:hAnsi="Times New Roman" w:eastAsia="宋体"/>
                <w:color w:val="auto"/>
                <w:highlight w:val="none"/>
                <w:lang w:val="en-US" w:eastAsia="zh-CN"/>
              </w:rPr>
            </w:pPr>
            <w:r>
              <w:rPr>
                <w:rFonts w:hint="eastAsia"/>
                <w:color w:val="auto"/>
                <w:highlight w:val="none"/>
                <w:lang w:val="en-US" w:eastAsia="zh-CN"/>
              </w:rPr>
              <w:t>资质要求</w:t>
            </w:r>
          </w:p>
        </w:tc>
        <w:tc>
          <w:tcPr>
            <w:tcW w:w="4669" w:type="dxa"/>
            <w:tcBorders>
              <w:top w:val="single" w:color="auto" w:sz="4" w:space="0"/>
              <w:left w:val="nil"/>
              <w:bottom w:val="single" w:color="auto" w:sz="4" w:space="0"/>
              <w:right w:val="single" w:color="auto" w:sz="4" w:space="0"/>
            </w:tcBorders>
            <w:noWrap w:val="0"/>
            <w:vAlign w:val="center"/>
          </w:tcPr>
          <w:p w14:paraId="007411CC">
            <w:pPr>
              <w:bidi w:val="0"/>
              <w:ind w:left="0" w:leftChars="0" w:firstLine="0" w:firstLineChars="0"/>
              <w:jc w:val="left"/>
              <w:rPr>
                <w:rFonts w:hint="eastAsia" w:ascii="Times New Roman" w:hAnsi="Times New Roman" w:eastAsia="宋体"/>
                <w:color w:val="auto"/>
                <w:highlight w:val="none"/>
              </w:rPr>
            </w:pPr>
            <w:r>
              <w:rPr>
                <w:rFonts w:hint="eastAsia" w:ascii="Times New Roman" w:hAnsi="Times New Roman" w:eastAsia="宋体"/>
                <w:color w:val="auto"/>
                <w:highlight w:val="none"/>
              </w:rPr>
              <w:t>见供应商须知前附表</w:t>
            </w:r>
          </w:p>
        </w:tc>
      </w:tr>
      <w:tr w14:paraId="405C2F20">
        <w:tblPrEx>
          <w:tblCellMar>
            <w:top w:w="0" w:type="dxa"/>
            <w:left w:w="108" w:type="dxa"/>
            <w:bottom w:w="0" w:type="dxa"/>
            <w:right w:w="108" w:type="dxa"/>
          </w:tblCellMar>
        </w:tblPrEx>
        <w:trPr>
          <w:cantSplit/>
          <w:trHeight w:val="452" w:hRule="atLeast"/>
          <w:jc w:val="center"/>
        </w:trPr>
        <w:tc>
          <w:tcPr>
            <w:tcW w:w="1077" w:type="dxa"/>
            <w:vMerge w:val="continue"/>
            <w:tcBorders>
              <w:left w:val="single" w:color="auto" w:sz="4" w:space="0"/>
              <w:right w:val="single" w:color="auto" w:sz="4" w:space="0"/>
            </w:tcBorders>
            <w:noWrap w:val="0"/>
            <w:vAlign w:val="center"/>
          </w:tcPr>
          <w:p w14:paraId="679D85E6">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70FCA955">
            <w:pPr>
              <w:bidi w:val="0"/>
              <w:ind w:left="0" w:leftChars="0" w:firstLine="0" w:firstLineChars="0"/>
              <w:jc w:val="center"/>
              <w:rPr>
                <w:rFonts w:hint="eastAsia" w:ascii="Times New Roman" w:hAnsi="Times New Roman" w:eastAsia="宋体"/>
                <w:color w:val="auto"/>
                <w:highlight w:val="none"/>
                <w:lang w:val="zh-CN" w:eastAsia="zh-CN"/>
              </w:rPr>
            </w:pPr>
            <w:r>
              <w:rPr>
                <w:rFonts w:hint="eastAsia" w:ascii="宋体" w:hAnsi="宋体" w:eastAsia="宋体" w:cs="宋体"/>
                <w:color w:val="auto"/>
                <w:kern w:val="0"/>
                <w:sz w:val="21"/>
                <w:szCs w:val="21"/>
                <w:highlight w:val="none"/>
                <w:shd w:val="clear" w:color="auto" w:fill="FFFFFF"/>
                <w:lang w:val="en-US" w:eastAsia="zh-CN" w:bidi="ar"/>
              </w:rPr>
              <w:t>项目负责人和技术负责人要求</w:t>
            </w:r>
          </w:p>
        </w:tc>
        <w:tc>
          <w:tcPr>
            <w:tcW w:w="4669" w:type="dxa"/>
            <w:tcBorders>
              <w:top w:val="single" w:color="auto" w:sz="4" w:space="0"/>
              <w:left w:val="nil"/>
              <w:bottom w:val="single" w:color="auto" w:sz="4" w:space="0"/>
              <w:right w:val="single" w:color="auto" w:sz="4" w:space="0"/>
            </w:tcBorders>
            <w:noWrap w:val="0"/>
            <w:vAlign w:val="center"/>
          </w:tcPr>
          <w:p w14:paraId="6CFCEBFC">
            <w:pPr>
              <w:bidi w:val="0"/>
              <w:ind w:left="0" w:leftChars="0" w:firstLine="0" w:firstLineChars="0"/>
              <w:jc w:val="left"/>
              <w:rPr>
                <w:rFonts w:hint="eastAsia" w:ascii="Times New Roman" w:hAnsi="Times New Roman" w:eastAsia="宋体"/>
                <w:color w:val="auto"/>
                <w:highlight w:val="none"/>
              </w:rPr>
            </w:pPr>
            <w:r>
              <w:rPr>
                <w:rFonts w:hint="eastAsia" w:ascii="Times New Roman" w:hAnsi="Times New Roman" w:eastAsia="宋体"/>
                <w:color w:val="auto"/>
                <w:highlight w:val="none"/>
              </w:rPr>
              <w:t>见供应商须知前附表</w:t>
            </w:r>
          </w:p>
        </w:tc>
      </w:tr>
      <w:tr w14:paraId="6C2D14F0">
        <w:tblPrEx>
          <w:tblCellMar>
            <w:top w:w="0" w:type="dxa"/>
            <w:left w:w="108" w:type="dxa"/>
            <w:bottom w:w="0" w:type="dxa"/>
            <w:right w:w="108" w:type="dxa"/>
          </w:tblCellMar>
        </w:tblPrEx>
        <w:trPr>
          <w:cantSplit/>
          <w:trHeight w:val="465" w:hRule="atLeast"/>
          <w:jc w:val="center"/>
        </w:trPr>
        <w:tc>
          <w:tcPr>
            <w:tcW w:w="1077" w:type="dxa"/>
            <w:vMerge w:val="continue"/>
            <w:tcBorders>
              <w:left w:val="single" w:color="auto" w:sz="4" w:space="0"/>
              <w:right w:val="single" w:color="auto" w:sz="4" w:space="0"/>
            </w:tcBorders>
            <w:noWrap w:val="0"/>
            <w:vAlign w:val="center"/>
          </w:tcPr>
          <w:p w14:paraId="7AC82E0C">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0A6619CF">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lang w:val="en-US" w:eastAsia="zh-CN"/>
              </w:rPr>
              <w:t>其他要求</w:t>
            </w:r>
          </w:p>
        </w:tc>
        <w:tc>
          <w:tcPr>
            <w:tcW w:w="4669" w:type="dxa"/>
            <w:tcBorders>
              <w:top w:val="single" w:color="auto" w:sz="4" w:space="0"/>
              <w:left w:val="nil"/>
              <w:bottom w:val="single" w:color="auto" w:sz="4" w:space="0"/>
              <w:right w:val="single" w:color="auto" w:sz="4" w:space="0"/>
            </w:tcBorders>
            <w:noWrap w:val="0"/>
            <w:vAlign w:val="center"/>
          </w:tcPr>
          <w:p w14:paraId="49931644">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见供应商须知前附表</w:t>
            </w:r>
          </w:p>
        </w:tc>
      </w:tr>
      <w:tr w14:paraId="3E8B7A2A">
        <w:tblPrEx>
          <w:tblCellMar>
            <w:top w:w="0" w:type="dxa"/>
            <w:left w:w="108" w:type="dxa"/>
            <w:bottom w:w="0" w:type="dxa"/>
            <w:right w:w="108" w:type="dxa"/>
          </w:tblCellMar>
        </w:tblPrEx>
        <w:trPr>
          <w:cantSplit/>
          <w:trHeight w:val="428" w:hRule="atLeast"/>
          <w:jc w:val="center"/>
        </w:trPr>
        <w:tc>
          <w:tcPr>
            <w:tcW w:w="1077" w:type="dxa"/>
            <w:vMerge w:val="restart"/>
            <w:tcBorders>
              <w:top w:val="single" w:color="auto" w:sz="4" w:space="0"/>
              <w:left w:val="single" w:color="auto" w:sz="4" w:space="0"/>
              <w:right w:val="single" w:color="auto" w:sz="4" w:space="0"/>
            </w:tcBorders>
            <w:noWrap w:val="0"/>
            <w:vAlign w:val="center"/>
          </w:tcPr>
          <w:p w14:paraId="296EB433">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形式评审标准</w:t>
            </w:r>
          </w:p>
        </w:tc>
        <w:tc>
          <w:tcPr>
            <w:tcW w:w="3052" w:type="dxa"/>
            <w:tcBorders>
              <w:top w:val="single" w:color="auto" w:sz="4" w:space="0"/>
              <w:left w:val="single" w:color="auto" w:sz="4" w:space="0"/>
              <w:bottom w:val="single" w:color="auto" w:sz="4" w:space="0"/>
              <w:right w:val="single" w:color="auto" w:sz="4" w:space="0"/>
            </w:tcBorders>
            <w:noWrap w:val="0"/>
            <w:vAlign w:val="center"/>
          </w:tcPr>
          <w:p w14:paraId="34E7BAB5">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供应商名称</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12BF8C68">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与提供</w:t>
            </w:r>
            <w:r>
              <w:rPr>
                <w:rFonts w:hint="eastAsia" w:ascii="宋体" w:hAnsi="宋体" w:eastAsia="宋体" w:cs="Times New Roman"/>
                <w:caps w:val="0"/>
                <w:shadow w:val="0"/>
                <w:color w:val="auto"/>
                <w:spacing w:val="0"/>
                <w:w w:val="100"/>
                <w:kern w:val="0"/>
                <w:position w:val="0"/>
                <w:highlight w:val="none"/>
                <w:lang w:eastAsia="zh-CN"/>
              </w:rPr>
              <w:t>营业执照</w:t>
            </w:r>
            <w:r>
              <w:rPr>
                <w:rFonts w:hint="eastAsia" w:ascii="宋体" w:hAnsi="宋体" w:eastAsia="宋体" w:cs="Times New Roman"/>
                <w:caps w:val="0"/>
                <w:shadow w:val="0"/>
                <w:color w:val="auto"/>
                <w:spacing w:val="0"/>
                <w:w w:val="100"/>
                <w:kern w:val="0"/>
                <w:position w:val="0"/>
                <w:highlight w:val="none"/>
                <w:lang w:val="en-US" w:eastAsia="zh-CN"/>
              </w:rPr>
              <w:t>一致</w:t>
            </w:r>
          </w:p>
        </w:tc>
      </w:tr>
      <w:tr w14:paraId="4AAF459B">
        <w:tblPrEx>
          <w:tblCellMar>
            <w:top w:w="0" w:type="dxa"/>
            <w:left w:w="108" w:type="dxa"/>
            <w:bottom w:w="0" w:type="dxa"/>
            <w:right w:w="108" w:type="dxa"/>
          </w:tblCellMar>
        </w:tblPrEx>
        <w:trPr>
          <w:cantSplit/>
          <w:trHeight w:val="355" w:hRule="atLeast"/>
          <w:jc w:val="center"/>
        </w:trPr>
        <w:tc>
          <w:tcPr>
            <w:tcW w:w="1077" w:type="dxa"/>
            <w:vMerge w:val="continue"/>
            <w:tcBorders>
              <w:left w:val="single" w:color="auto" w:sz="4" w:space="0"/>
              <w:right w:val="single" w:color="auto" w:sz="4" w:space="0"/>
            </w:tcBorders>
            <w:noWrap w:val="0"/>
            <w:vAlign w:val="center"/>
          </w:tcPr>
          <w:p w14:paraId="1C819C06">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73D1B671">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签章要求</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55CF8B8D">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3CE6A1F0">
        <w:tblPrEx>
          <w:tblCellMar>
            <w:top w:w="0" w:type="dxa"/>
            <w:left w:w="108" w:type="dxa"/>
            <w:bottom w:w="0" w:type="dxa"/>
            <w:right w:w="108" w:type="dxa"/>
          </w:tblCellMar>
        </w:tblPrEx>
        <w:trPr>
          <w:cantSplit/>
          <w:trHeight w:val="385" w:hRule="atLeast"/>
          <w:jc w:val="center"/>
        </w:trPr>
        <w:tc>
          <w:tcPr>
            <w:tcW w:w="1077" w:type="dxa"/>
            <w:vMerge w:val="continue"/>
            <w:tcBorders>
              <w:left w:val="single" w:color="auto" w:sz="4" w:space="0"/>
              <w:right w:val="single" w:color="auto" w:sz="4" w:space="0"/>
            </w:tcBorders>
            <w:noWrap w:val="0"/>
            <w:vAlign w:val="center"/>
          </w:tcPr>
          <w:p w14:paraId="666A3BCB">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43D6FEAD">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报价唯一</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541A4C7B">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只能有一个有效报价</w:t>
            </w:r>
          </w:p>
        </w:tc>
      </w:tr>
      <w:tr w14:paraId="475A55DA">
        <w:tblPrEx>
          <w:tblCellMar>
            <w:top w:w="0" w:type="dxa"/>
            <w:left w:w="108" w:type="dxa"/>
            <w:bottom w:w="0" w:type="dxa"/>
            <w:right w:w="108" w:type="dxa"/>
          </w:tblCellMar>
        </w:tblPrEx>
        <w:trPr>
          <w:cantSplit/>
          <w:trHeight w:val="415" w:hRule="atLeast"/>
          <w:jc w:val="center"/>
        </w:trPr>
        <w:tc>
          <w:tcPr>
            <w:tcW w:w="1077" w:type="dxa"/>
            <w:vMerge w:val="restart"/>
            <w:tcBorders>
              <w:top w:val="single" w:color="auto" w:sz="4" w:space="0"/>
              <w:left w:val="single" w:color="auto" w:sz="4" w:space="0"/>
              <w:right w:val="single" w:color="auto" w:sz="4" w:space="0"/>
            </w:tcBorders>
            <w:noWrap w:val="0"/>
            <w:vAlign w:val="center"/>
          </w:tcPr>
          <w:p w14:paraId="260F8A67">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响应性评审标准</w:t>
            </w:r>
          </w:p>
        </w:tc>
        <w:tc>
          <w:tcPr>
            <w:tcW w:w="3052" w:type="dxa"/>
            <w:tcBorders>
              <w:top w:val="single" w:color="auto" w:sz="4" w:space="0"/>
              <w:left w:val="single" w:color="auto" w:sz="4" w:space="0"/>
              <w:bottom w:val="single" w:color="auto" w:sz="4" w:space="0"/>
              <w:right w:val="single" w:color="auto" w:sz="4" w:space="0"/>
            </w:tcBorders>
            <w:noWrap w:val="0"/>
            <w:vAlign w:val="center"/>
          </w:tcPr>
          <w:p w14:paraId="41687EBF">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cs="Times New Roman"/>
                <w:caps w:val="0"/>
                <w:shadow w:val="0"/>
                <w:color w:val="auto"/>
                <w:spacing w:val="0"/>
                <w:w w:val="100"/>
                <w:kern w:val="0"/>
                <w:position w:val="0"/>
                <w:highlight w:val="none"/>
                <w:lang w:val="en-US" w:eastAsia="zh-CN"/>
              </w:rPr>
              <w:t>服务内容</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35216CAD">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53289C8A">
        <w:tblPrEx>
          <w:tblCellMar>
            <w:top w:w="0" w:type="dxa"/>
            <w:left w:w="108" w:type="dxa"/>
            <w:bottom w:w="0" w:type="dxa"/>
            <w:right w:w="108" w:type="dxa"/>
          </w:tblCellMar>
        </w:tblPrEx>
        <w:trPr>
          <w:cantSplit/>
          <w:trHeight w:val="399" w:hRule="atLeast"/>
          <w:jc w:val="center"/>
        </w:trPr>
        <w:tc>
          <w:tcPr>
            <w:tcW w:w="1077" w:type="dxa"/>
            <w:vMerge w:val="continue"/>
            <w:tcBorders>
              <w:left w:val="single" w:color="auto" w:sz="4" w:space="0"/>
              <w:right w:val="single" w:color="auto" w:sz="4" w:space="0"/>
            </w:tcBorders>
            <w:noWrap w:val="0"/>
            <w:vAlign w:val="center"/>
          </w:tcPr>
          <w:p w14:paraId="5D40ECF3">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1C1DD836">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aps w:val="0"/>
                <w:shadow w:val="0"/>
                <w:color w:val="auto"/>
                <w:spacing w:val="0"/>
                <w:w w:val="100"/>
                <w:kern w:val="0"/>
                <w:position w:val="0"/>
                <w:highlight w:val="none"/>
                <w:lang w:val="en-US" w:eastAsia="zh-CN"/>
              </w:rPr>
              <w:t>标</w:t>
            </w:r>
            <w:r>
              <w:rPr>
                <w:rFonts w:hint="eastAsia" w:ascii="宋体" w:hAnsi="宋体" w:eastAsia="宋体" w:cs="Times New Roman"/>
                <w:caps w:val="0"/>
                <w:shadow w:val="0"/>
                <w:color w:val="auto"/>
                <w:spacing w:val="0"/>
                <w:w w:val="100"/>
                <w:kern w:val="0"/>
                <w:position w:val="0"/>
                <w:highlight w:val="none"/>
                <w:lang w:val="en-US" w:eastAsia="zh-CN"/>
              </w:rPr>
              <w:t>段名称</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3E4E4EAD">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1A309619">
        <w:tblPrEx>
          <w:tblCellMar>
            <w:top w:w="0" w:type="dxa"/>
            <w:left w:w="108" w:type="dxa"/>
            <w:bottom w:w="0" w:type="dxa"/>
            <w:right w:w="108" w:type="dxa"/>
          </w:tblCellMar>
        </w:tblPrEx>
        <w:trPr>
          <w:cantSplit/>
          <w:trHeight w:val="425" w:hRule="atLeast"/>
          <w:jc w:val="center"/>
        </w:trPr>
        <w:tc>
          <w:tcPr>
            <w:tcW w:w="1077" w:type="dxa"/>
            <w:vMerge w:val="continue"/>
            <w:tcBorders>
              <w:left w:val="single" w:color="auto" w:sz="4" w:space="0"/>
              <w:right w:val="single" w:color="auto" w:sz="4" w:space="0"/>
            </w:tcBorders>
            <w:noWrap w:val="0"/>
            <w:vAlign w:val="center"/>
          </w:tcPr>
          <w:p w14:paraId="1569DF90">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03335FC0">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lang w:val="en-US" w:eastAsia="zh-CN"/>
              </w:rPr>
              <w:t>服务</w:t>
            </w:r>
            <w:r>
              <w:rPr>
                <w:rFonts w:hint="eastAsia" w:ascii="宋体" w:hAnsi="宋体" w:eastAsia="宋体" w:cs="Times New Roman"/>
                <w:caps w:val="0"/>
                <w:shadow w:val="0"/>
                <w:color w:val="auto"/>
                <w:spacing w:val="0"/>
                <w:w w:val="100"/>
                <w:kern w:val="0"/>
                <w:position w:val="0"/>
                <w:highlight w:val="none"/>
              </w:rPr>
              <w:t>期限</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78B4778B">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101EFAB9">
        <w:tblPrEx>
          <w:tblCellMar>
            <w:top w:w="0" w:type="dxa"/>
            <w:left w:w="108" w:type="dxa"/>
            <w:bottom w:w="0" w:type="dxa"/>
            <w:right w:w="108" w:type="dxa"/>
          </w:tblCellMar>
        </w:tblPrEx>
        <w:trPr>
          <w:cantSplit/>
          <w:trHeight w:val="411" w:hRule="atLeast"/>
          <w:jc w:val="center"/>
        </w:trPr>
        <w:tc>
          <w:tcPr>
            <w:tcW w:w="1077" w:type="dxa"/>
            <w:vMerge w:val="continue"/>
            <w:tcBorders>
              <w:left w:val="single" w:color="auto" w:sz="4" w:space="0"/>
              <w:right w:val="single" w:color="auto" w:sz="4" w:space="0"/>
            </w:tcBorders>
            <w:noWrap w:val="0"/>
            <w:vAlign w:val="center"/>
          </w:tcPr>
          <w:p w14:paraId="1DF64AB0">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0AA40C73">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eastAsia="宋体" w:cs="Times New Roman"/>
                <w:caps w:val="0"/>
                <w:shadow w:val="0"/>
                <w:color w:val="auto"/>
                <w:spacing w:val="0"/>
                <w:w w:val="100"/>
                <w:kern w:val="0"/>
                <w:position w:val="0"/>
                <w:highlight w:val="none"/>
                <w:lang w:eastAsia="zh-CN"/>
              </w:rPr>
              <w:t>服务质量</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313355B2">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2C7751C4">
        <w:tblPrEx>
          <w:tblCellMar>
            <w:top w:w="0" w:type="dxa"/>
            <w:left w:w="108" w:type="dxa"/>
            <w:bottom w:w="0" w:type="dxa"/>
            <w:right w:w="108" w:type="dxa"/>
          </w:tblCellMar>
        </w:tblPrEx>
        <w:trPr>
          <w:cantSplit/>
          <w:trHeight w:val="729" w:hRule="atLeast"/>
          <w:jc w:val="center"/>
        </w:trPr>
        <w:tc>
          <w:tcPr>
            <w:tcW w:w="1077" w:type="dxa"/>
            <w:vMerge w:val="continue"/>
            <w:tcBorders>
              <w:left w:val="single" w:color="auto" w:sz="4" w:space="0"/>
              <w:right w:val="single" w:color="auto" w:sz="4" w:space="0"/>
            </w:tcBorders>
            <w:noWrap w:val="0"/>
            <w:vAlign w:val="center"/>
          </w:tcPr>
          <w:p w14:paraId="20894864">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1B7ABDFF">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投标报价</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5633623C">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投标报价不能超出投标最高限价</w:t>
            </w:r>
            <w:r>
              <w:rPr>
                <w:rFonts w:hint="eastAsia" w:ascii="宋体" w:hAnsi="宋体" w:eastAsia="宋体" w:cs="Times New Roman"/>
                <w:caps w:val="0"/>
                <w:shadow w:val="0"/>
                <w:color w:val="auto"/>
                <w:spacing w:val="0"/>
                <w:w w:val="100"/>
                <w:kern w:val="0"/>
                <w:position w:val="0"/>
                <w:highlight w:val="none"/>
                <w:lang w:eastAsia="zh-CN"/>
              </w:rPr>
              <w:t>，</w:t>
            </w:r>
            <w:r>
              <w:rPr>
                <w:rFonts w:hint="eastAsia" w:ascii="宋体" w:hAnsi="宋体" w:eastAsia="宋体" w:cs="Times New Roman"/>
                <w:caps w:val="0"/>
                <w:shadow w:val="0"/>
                <w:color w:val="auto"/>
                <w:spacing w:val="0"/>
                <w:w w:val="100"/>
                <w:kern w:val="0"/>
                <w:position w:val="0"/>
                <w:highlight w:val="none"/>
              </w:rPr>
              <w:t>超出最高限价按无效文件处理。</w:t>
            </w:r>
          </w:p>
        </w:tc>
      </w:tr>
      <w:tr w14:paraId="7F1E2742">
        <w:tblPrEx>
          <w:tblCellMar>
            <w:top w:w="0" w:type="dxa"/>
            <w:left w:w="108" w:type="dxa"/>
            <w:bottom w:w="0" w:type="dxa"/>
            <w:right w:w="108" w:type="dxa"/>
          </w:tblCellMar>
        </w:tblPrEx>
        <w:trPr>
          <w:cantSplit/>
          <w:trHeight w:val="421" w:hRule="atLeast"/>
          <w:jc w:val="center"/>
        </w:trPr>
        <w:tc>
          <w:tcPr>
            <w:tcW w:w="1077" w:type="dxa"/>
            <w:vMerge w:val="continue"/>
            <w:tcBorders>
              <w:left w:val="single" w:color="auto" w:sz="4" w:space="0"/>
              <w:bottom w:val="single" w:color="auto" w:sz="4" w:space="0"/>
              <w:right w:val="single" w:color="auto" w:sz="4" w:space="0"/>
            </w:tcBorders>
            <w:noWrap w:val="0"/>
            <w:vAlign w:val="center"/>
          </w:tcPr>
          <w:p w14:paraId="6559D53C">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477C6A3D">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其他要求</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5E401D47">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符合招标文件规定</w:t>
            </w:r>
          </w:p>
        </w:tc>
      </w:tr>
    </w:tbl>
    <w:p w14:paraId="1CB5C9E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highlight w:val="none"/>
          <w:lang w:val="en-US" w:eastAsia="zh-CN"/>
        </w:rPr>
      </w:pPr>
    </w:p>
    <w:p w14:paraId="2CB9B86C">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注：所有供应商均在通过初步评审后才能进入综合打分环节。</w:t>
      </w:r>
    </w:p>
    <w:p w14:paraId="63A5FEC7">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2.2 详细评审</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1711"/>
        <w:gridCol w:w="6013"/>
      </w:tblGrid>
      <w:tr w14:paraId="49666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29C6153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lang w:eastAsia="zh-CN"/>
              </w:rPr>
              <w:t>评审</w:t>
            </w:r>
            <w:r>
              <w:rPr>
                <w:rFonts w:hint="eastAsia" w:ascii="宋体" w:hAnsi="宋体" w:eastAsia="宋体" w:cs="Times New Roman"/>
                <w:b/>
                <w:caps w:val="0"/>
                <w:shadow w:val="0"/>
                <w:color w:val="auto"/>
                <w:spacing w:val="0"/>
                <w:w w:val="100"/>
                <w:kern w:val="0"/>
                <w:position w:val="0"/>
                <w:sz w:val="24"/>
                <w:szCs w:val="24"/>
                <w:highlight w:val="none"/>
              </w:rPr>
              <w:t>内容</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5F603C0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rPr>
              <w:t>评审因素</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3753E1F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rPr>
              <w:t>编列内容</w:t>
            </w:r>
          </w:p>
        </w:tc>
      </w:tr>
      <w:tr w14:paraId="2BFB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7DE94331">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分值构成</w:t>
            </w:r>
          </w:p>
          <w:p w14:paraId="0099D0F8">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lang w:eastAsia="zh-CN"/>
              </w:rPr>
              <w:t>（</w:t>
            </w:r>
            <w:r>
              <w:rPr>
                <w:rFonts w:hint="eastAsia" w:ascii="宋体" w:hAnsi="宋体" w:eastAsia="宋体" w:cs="Times New Roman"/>
                <w:caps w:val="0"/>
                <w:shadow w:val="0"/>
                <w:color w:val="auto"/>
                <w:spacing w:val="0"/>
                <w:w w:val="100"/>
                <w:kern w:val="0"/>
                <w:position w:val="0"/>
                <w:highlight w:val="none"/>
              </w:rPr>
              <w:t>总分100分</w:t>
            </w:r>
            <w:r>
              <w:rPr>
                <w:rFonts w:hint="eastAsia" w:ascii="宋体" w:hAnsi="宋体" w:eastAsia="宋体" w:cs="Times New Roman"/>
                <w:caps w:val="0"/>
                <w:shadow w:val="0"/>
                <w:color w:val="auto"/>
                <w:spacing w:val="0"/>
                <w:w w:val="100"/>
                <w:kern w:val="0"/>
                <w:position w:val="0"/>
                <w:highlight w:val="none"/>
                <w:lang w:eastAsia="zh-CN"/>
              </w:rPr>
              <w:t>）</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2B93CA56">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分值构成</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16DDA36D">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报价部分（</w:t>
            </w:r>
            <w:r>
              <w:rPr>
                <w:rFonts w:hint="eastAsia" w:ascii="宋体" w:hAnsi="宋体" w:cs="Times New Roman"/>
                <w:caps w:val="0"/>
                <w:shadow w:val="0"/>
                <w:color w:val="auto"/>
                <w:spacing w:val="0"/>
                <w:w w:val="100"/>
                <w:kern w:val="0"/>
                <w:position w:val="0"/>
                <w:highlight w:val="none"/>
                <w:lang w:val="en-US" w:eastAsia="zh-CN"/>
              </w:rPr>
              <w:t>20</w:t>
            </w:r>
            <w:r>
              <w:rPr>
                <w:rFonts w:hint="eastAsia" w:ascii="宋体" w:hAnsi="宋体" w:eastAsia="宋体" w:cs="Times New Roman"/>
                <w:caps w:val="0"/>
                <w:shadow w:val="0"/>
                <w:color w:val="auto"/>
                <w:spacing w:val="0"/>
                <w:w w:val="100"/>
                <w:kern w:val="0"/>
                <w:position w:val="0"/>
                <w:highlight w:val="none"/>
              </w:rPr>
              <w:t>分）</w:t>
            </w:r>
          </w:p>
          <w:p w14:paraId="09EA6D2E">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技术部分（</w:t>
            </w:r>
            <w:r>
              <w:rPr>
                <w:rFonts w:hint="eastAsia" w:ascii="宋体" w:hAnsi="宋体" w:cs="Times New Roman"/>
                <w:caps w:val="0"/>
                <w:shadow w:val="0"/>
                <w:color w:val="auto"/>
                <w:spacing w:val="0"/>
                <w:w w:val="100"/>
                <w:kern w:val="0"/>
                <w:position w:val="0"/>
                <w:highlight w:val="none"/>
                <w:lang w:val="en-US" w:eastAsia="zh-CN"/>
              </w:rPr>
              <w:t>55</w:t>
            </w:r>
            <w:r>
              <w:rPr>
                <w:rFonts w:hint="eastAsia" w:ascii="宋体" w:hAnsi="宋体" w:eastAsia="宋体" w:cs="Times New Roman"/>
                <w:caps w:val="0"/>
                <w:shadow w:val="0"/>
                <w:color w:val="auto"/>
                <w:spacing w:val="0"/>
                <w:w w:val="100"/>
                <w:kern w:val="0"/>
                <w:position w:val="0"/>
                <w:highlight w:val="none"/>
              </w:rPr>
              <w:t>分）</w:t>
            </w:r>
          </w:p>
          <w:p w14:paraId="7D346DE8">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sz w:val="24"/>
                <w:szCs w:val="24"/>
                <w:highlight w:val="none"/>
              </w:rPr>
            </w:pPr>
            <w:r>
              <w:rPr>
                <w:rFonts w:hint="eastAsia" w:ascii="宋体" w:hAnsi="宋体" w:eastAsia="宋体" w:cs="Times New Roman"/>
                <w:caps w:val="0"/>
                <w:shadow w:val="0"/>
                <w:color w:val="auto"/>
                <w:spacing w:val="0"/>
                <w:w w:val="100"/>
                <w:kern w:val="0"/>
                <w:position w:val="0"/>
                <w:highlight w:val="none"/>
              </w:rPr>
              <w:t>商务部分（</w:t>
            </w:r>
            <w:r>
              <w:rPr>
                <w:rFonts w:hint="eastAsia" w:ascii="宋体" w:hAnsi="宋体" w:cs="Times New Roman"/>
                <w:caps w:val="0"/>
                <w:shadow w:val="0"/>
                <w:color w:val="auto"/>
                <w:spacing w:val="0"/>
                <w:w w:val="100"/>
                <w:kern w:val="0"/>
                <w:position w:val="0"/>
                <w:highlight w:val="none"/>
                <w:lang w:val="en-US" w:eastAsia="zh-CN"/>
              </w:rPr>
              <w:t>25</w:t>
            </w:r>
            <w:r>
              <w:rPr>
                <w:rFonts w:hint="eastAsia" w:ascii="宋体" w:hAnsi="宋体" w:eastAsia="宋体" w:cs="Times New Roman"/>
                <w:caps w:val="0"/>
                <w:shadow w:val="0"/>
                <w:color w:val="auto"/>
                <w:spacing w:val="0"/>
                <w:w w:val="100"/>
                <w:kern w:val="0"/>
                <w:position w:val="0"/>
                <w:highlight w:val="none"/>
              </w:rPr>
              <w:t>分）</w:t>
            </w:r>
          </w:p>
        </w:tc>
      </w:tr>
      <w:tr w14:paraId="4063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3E1A1EBD">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eastAsia="zh-CN"/>
              </w:rPr>
            </w:pPr>
            <w:r>
              <w:rPr>
                <w:rFonts w:hint="eastAsia" w:ascii="宋体" w:hAnsi="宋体" w:eastAsia="宋体" w:cs="Times New Roman"/>
                <w:caps w:val="0"/>
                <w:shadow w:val="0"/>
                <w:color w:val="auto"/>
                <w:spacing w:val="0"/>
                <w:w w:val="100"/>
                <w:kern w:val="0"/>
                <w:position w:val="0"/>
                <w:highlight w:val="none"/>
                <w:lang w:eastAsia="zh-CN"/>
              </w:rPr>
              <w:t>评分内容</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287EB0FC">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评分因素</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10564ED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sz w:val="24"/>
                <w:szCs w:val="24"/>
                <w:highlight w:val="none"/>
              </w:rPr>
            </w:pPr>
            <w:r>
              <w:rPr>
                <w:rFonts w:hint="eastAsia" w:ascii="宋体" w:hAnsi="宋体" w:eastAsia="宋体" w:cs="Times New Roman"/>
                <w:caps w:val="0"/>
                <w:shadow w:val="0"/>
                <w:color w:val="auto"/>
                <w:spacing w:val="0"/>
                <w:w w:val="100"/>
                <w:kern w:val="0"/>
                <w:position w:val="0"/>
                <w:highlight w:val="none"/>
              </w:rPr>
              <w:t>评分标准</w:t>
            </w:r>
          </w:p>
        </w:tc>
      </w:tr>
      <w:tr w14:paraId="164F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1A653F7A">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报价部分</w:t>
            </w:r>
          </w:p>
          <w:p w14:paraId="461EF20F">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w:t>
            </w:r>
            <w:r>
              <w:rPr>
                <w:rFonts w:hint="eastAsia" w:ascii="宋体" w:hAnsi="宋体" w:cs="Times New Roman"/>
                <w:caps w:val="0"/>
                <w:shadow w:val="0"/>
                <w:color w:val="auto"/>
                <w:spacing w:val="0"/>
                <w:w w:val="100"/>
                <w:kern w:val="0"/>
                <w:position w:val="0"/>
                <w:highlight w:val="none"/>
                <w:lang w:val="en-US" w:eastAsia="zh-CN"/>
              </w:rPr>
              <w:t>20</w:t>
            </w:r>
            <w:r>
              <w:rPr>
                <w:rFonts w:hint="eastAsia" w:ascii="宋体" w:hAnsi="宋体" w:eastAsia="宋体" w:cs="Times New Roman"/>
                <w:caps w:val="0"/>
                <w:shadow w:val="0"/>
                <w:color w:val="auto"/>
                <w:spacing w:val="0"/>
                <w:w w:val="100"/>
                <w:kern w:val="0"/>
                <w:position w:val="0"/>
                <w:highlight w:val="none"/>
              </w:rPr>
              <w:t>分）</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44122B0C">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投标报价</w:t>
            </w:r>
          </w:p>
          <w:p w14:paraId="07B3A834">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w:t>
            </w:r>
            <w:r>
              <w:rPr>
                <w:rFonts w:hint="eastAsia" w:ascii="宋体" w:hAnsi="宋体" w:cs="Times New Roman"/>
                <w:caps w:val="0"/>
                <w:shadow w:val="0"/>
                <w:color w:val="auto"/>
                <w:spacing w:val="0"/>
                <w:w w:val="100"/>
                <w:kern w:val="0"/>
                <w:position w:val="0"/>
                <w:highlight w:val="none"/>
                <w:lang w:val="en-US" w:eastAsia="zh-CN"/>
              </w:rPr>
              <w:t>20</w:t>
            </w:r>
            <w:r>
              <w:rPr>
                <w:rFonts w:hint="eastAsia" w:ascii="宋体" w:hAnsi="宋体" w:eastAsia="宋体" w:cs="Times New Roman"/>
                <w:caps w:val="0"/>
                <w:shadow w:val="0"/>
                <w:color w:val="auto"/>
                <w:spacing w:val="0"/>
                <w:w w:val="100"/>
                <w:kern w:val="0"/>
                <w:position w:val="0"/>
                <w:highlight w:val="none"/>
              </w:rPr>
              <w:t>分）</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2DE3501D">
            <w:pPr>
              <w:keepNext w:val="0"/>
              <w:keepLines w:val="0"/>
              <w:pageBreakBefore w:val="0"/>
              <w:widowControl w:val="0"/>
              <w:kinsoku/>
              <w:wordWrap/>
              <w:overflowPunct/>
              <w:topLinePunct w:val="0"/>
              <w:bidi w:val="0"/>
              <w:snapToGrid/>
              <w:spacing w:line="400" w:lineRule="exact"/>
              <w:ind w:left="0" w:leftChars="0" w:right="0" w:rightChars="0" w:firstLine="0" w:firstLineChars="0"/>
              <w:jc w:val="both"/>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eastAsia="宋体" w:cs="Times New Roman"/>
                <w:caps w:val="0"/>
                <w:shadow w:val="0"/>
                <w:color w:val="auto"/>
                <w:spacing w:val="0"/>
                <w:w w:val="100"/>
                <w:kern w:val="0"/>
                <w:position w:val="0"/>
                <w:highlight w:val="none"/>
              </w:rPr>
              <w:t>统一采用低价优先法计算，即满足招标文件要求且投标价格最低的投标报价为评标基准价，其价格分为满分。其他供应商的价格分统一按照下列公式计算：投标报价得分=（评标基准价/投标报价）×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cs="Times New Roman"/>
                <w:caps w:val="0"/>
                <w:shadow w:val="0"/>
                <w:color w:val="auto"/>
                <w:spacing w:val="0"/>
                <w:w w:val="100"/>
                <w:kern w:val="0"/>
                <w:position w:val="0"/>
                <w:highlight w:val="none"/>
                <w:lang w:val="en-US" w:eastAsia="zh-CN"/>
              </w:rPr>
              <w:t>20</w:t>
            </w:r>
          </w:p>
          <w:p w14:paraId="7CEE0664">
            <w:pPr>
              <w:keepNext w:val="0"/>
              <w:keepLines w:val="0"/>
              <w:pageBreakBefore w:val="0"/>
              <w:widowControl w:val="0"/>
              <w:kinsoku/>
              <w:wordWrap/>
              <w:overflowPunct/>
              <w:topLinePunct w:val="0"/>
              <w:bidi w:val="0"/>
              <w:snapToGrid/>
              <w:spacing w:line="400" w:lineRule="exact"/>
              <w:ind w:left="0" w:leftChars="0" w:right="0" w:rightChars="0" w:firstLine="0" w:firstLineChars="0"/>
              <w:jc w:val="both"/>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eastAsia="宋体" w:cs="Times New Roman"/>
                <w:caps w:val="0"/>
                <w:shadow w:val="0"/>
                <w:color w:val="auto"/>
                <w:spacing w:val="0"/>
                <w:w w:val="100"/>
                <w:kern w:val="0"/>
                <w:position w:val="0"/>
                <w:highlight w:val="none"/>
                <w:lang w:val="en-US" w:eastAsia="zh-CN"/>
              </w:rPr>
              <w:t>注：1.投标报价得分四舍五入至小数点后两位。</w:t>
            </w:r>
          </w:p>
        </w:tc>
      </w:tr>
      <w:tr w14:paraId="7669C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left w:val="single" w:color="auto" w:sz="4" w:space="0"/>
              <w:right w:val="single" w:color="auto" w:sz="4" w:space="0"/>
            </w:tcBorders>
            <w:noWrap w:val="0"/>
            <w:vAlign w:val="center"/>
          </w:tcPr>
          <w:p w14:paraId="33A4FBC6">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技术部分</w:t>
            </w:r>
          </w:p>
          <w:p w14:paraId="79B60249">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w:t>
            </w:r>
            <w:r>
              <w:rPr>
                <w:rFonts w:hint="eastAsia" w:ascii="宋体" w:hAnsi="宋体" w:cs="Times New Roman"/>
                <w:caps w:val="0"/>
                <w:shadow w:val="0"/>
                <w:color w:val="auto"/>
                <w:spacing w:val="0"/>
                <w:w w:val="100"/>
                <w:kern w:val="0"/>
                <w:position w:val="0"/>
                <w:highlight w:val="none"/>
                <w:lang w:val="en-US" w:eastAsia="zh-CN"/>
              </w:rPr>
              <w:t>55</w:t>
            </w:r>
            <w:r>
              <w:rPr>
                <w:rFonts w:hint="eastAsia" w:ascii="宋体" w:hAnsi="宋体" w:eastAsia="宋体" w:cs="Times New Roman"/>
                <w:caps w:val="0"/>
                <w:shadow w:val="0"/>
                <w:color w:val="auto"/>
                <w:spacing w:val="0"/>
                <w:w w:val="100"/>
                <w:kern w:val="0"/>
                <w:position w:val="0"/>
                <w:highlight w:val="none"/>
              </w:rPr>
              <w:t>分</w:t>
            </w:r>
            <w:r>
              <w:rPr>
                <w:rFonts w:hint="eastAsia" w:ascii="宋体" w:hAnsi="宋体" w:eastAsia="宋体" w:cs="Times New Roman"/>
                <w:caps w:val="0"/>
                <w:shadow w:val="0"/>
                <w:color w:val="auto"/>
                <w:spacing w:val="0"/>
                <w:w w:val="100"/>
                <w:kern w:val="0"/>
                <w:position w:val="0"/>
                <w:highlight w:val="none"/>
                <w:lang w:eastAsia="zh-CN"/>
              </w:rPr>
              <w:t>）</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3E8BF538">
            <w:pPr>
              <w:keepNext w:val="0"/>
              <w:keepLines w:val="0"/>
              <w:pageBreakBefore w:val="0"/>
              <w:widowControl w:val="0"/>
              <w:shd w:val="clear"/>
              <w:kinsoku/>
              <w:wordWrap/>
              <w:overflowPunct/>
              <w:topLinePunct w:val="0"/>
              <w:bidi w:val="0"/>
              <w:snapToGrid/>
              <w:spacing w:line="400" w:lineRule="exact"/>
              <w:ind w:left="0" w:leftChars="0" w:firstLine="0" w:firstLineChars="0"/>
              <w:jc w:val="center"/>
              <w:textAlignment w:val="auto"/>
              <w:rPr>
                <w:rFonts w:hint="eastAsia" w:ascii="宋体" w:hAnsi="宋体" w:cs="Times New Roman"/>
                <w:color w:val="auto"/>
                <w:szCs w:val="24"/>
                <w:lang w:val="en-US" w:eastAsia="zh-CN"/>
              </w:rPr>
            </w:pPr>
            <w:r>
              <w:rPr>
                <w:rFonts w:hint="eastAsia" w:ascii="宋体" w:hAnsi="宋体" w:cs="Times New Roman"/>
                <w:color w:val="auto"/>
                <w:szCs w:val="24"/>
                <w:lang w:val="en-US" w:eastAsia="zh-CN"/>
              </w:rPr>
              <w:t>服务方案</w:t>
            </w:r>
          </w:p>
          <w:p w14:paraId="433C1537">
            <w:pPr>
              <w:keepNext w:val="0"/>
              <w:keepLines w:val="0"/>
              <w:pageBreakBefore w:val="0"/>
              <w:widowControl w:val="0"/>
              <w:shd w:val="clear"/>
              <w:kinsoku/>
              <w:wordWrap/>
              <w:overflowPunct/>
              <w:topLinePunct w:val="0"/>
              <w:bidi w:val="0"/>
              <w:snapToGrid/>
              <w:spacing w:line="400" w:lineRule="exact"/>
              <w:ind w:left="0" w:lef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olor w:val="auto"/>
                <w:szCs w:val="24"/>
                <w:lang w:eastAsia="zh-CN"/>
              </w:rPr>
              <w:t>（</w:t>
            </w:r>
            <w:r>
              <w:rPr>
                <w:rFonts w:hint="eastAsia" w:ascii="宋体" w:hAnsi="宋体" w:cs="Times New Roman"/>
                <w:color w:val="auto"/>
                <w:szCs w:val="24"/>
                <w:lang w:val="en-US" w:eastAsia="zh-CN"/>
              </w:rPr>
              <w:t>55</w:t>
            </w:r>
            <w:r>
              <w:rPr>
                <w:rFonts w:hint="eastAsia" w:ascii="宋体" w:hAnsi="宋体" w:eastAsia="宋体" w:cs="Times New Roman"/>
                <w:color w:val="auto"/>
                <w:szCs w:val="24"/>
              </w:rPr>
              <w:t>分</w:t>
            </w:r>
            <w:r>
              <w:rPr>
                <w:rFonts w:hint="eastAsia" w:ascii="宋体" w:hAnsi="宋体" w:cs="Times New Roman"/>
                <w:color w:val="auto"/>
                <w:szCs w:val="24"/>
                <w:lang w:eastAsia="zh-CN"/>
              </w:rPr>
              <w:t>）</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3BBA6C31">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default"/>
                <w:color w:val="auto"/>
                <w:lang w:val="en-US" w:eastAsia="zh-CN"/>
              </w:rPr>
            </w:pPr>
            <w:r>
              <w:rPr>
                <w:rFonts w:hint="default"/>
                <w:color w:val="auto"/>
                <w:lang w:val="en-US" w:eastAsia="zh-CN"/>
              </w:rPr>
              <w:t>1、</w:t>
            </w:r>
            <w:r>
              <w:rPr>
                <w:rFonts w:hint="eastAsia"/>
                <w:color w:val="auto"/>
                <w:lang w:val="en-US" w:eastAsia="zh-CN"/>
              </w:rPr>
              <w:t>服务</w:t>
            </w:r>
            <w:r>
              <w:rPr>
                <w:rFonts w:hint="default"/>
                <w:color w:val="auto"/>
                <w:lang w:val="en-US" w:eastAsia="zh-CN"/>
              </w:rPr>
              <w:t>质量符合标准，保证措施合理、完善得15分</w:t>
            </w:r>
            <w:r>
              <w:rPr>
                <w:rFonts w:hint="eastAsia"/>
                <w:color w:val="auto"/>
                <w:lang w:val="en-US" w:eastAsia="zh-CN"/>
              </w:rPr>
              <w:t>；服务</w:t>
            </w:r>
            <w:r>
              <w:rPr>
                <w:rFonts w:hint="default"/>
                <w:color w:val="auto"/>
                <w:lang w:val="en-US" w:eastAsia="zh-CN"/>
              </w:rPr>
              <w:t>质量符合标准，保证措施基本合理、完善得10分</w:t>
            </w:r>
            <w:r>
              <w:rPr>
                <w:rFonts w:hint="eastAsia"/>
                <w:color w:val="auto"/>
                <w:lang w:val="en-US" w:eastAsia="zh-CN"/>
              </w:rPr>
              <w:t>；服务</w:t>
            </w:r>
            <w:r>
              <w:rPr>
                <w:rFonts w:hint="default"/>
                <w:color w:val="auto"/>
                <w:lang w:val="en-US" w:eastAsia="zh-CN"/>
              </w:rPr>
              <w:t>质量符合标准，保证措施不合理、</w:t>
            </w:r>
            <w:r>
              <w:rPr>
                <w:rFonts w:hint="eastAsia"/>
                <w:color w:val="auto"/>
                <w:lang w:val="en-US" w:eastAsia="zh-CN"/>
              </w:rPr>
              <w:t>不</w:t>
            </w:r>
            <w:r>
              <w:rPr>
                <w:rFonts w:hint="default"/>
                <w:color w:val="auto"/>
                <w:lang w:val="en-US" w:eastAsia="zh-CN"/>
              </w:rPr>
              <w:t>完善得5分</w:t>
            </w:r>
            <w:r>
              <w:rPr>
                <w:rFonts w:hint="eastAsia"/>
                <w:color w:val="auto"/>
                <w:lang w:val="en-US" w:eastAsia="zh-CN"/>
              </w:rPr>
              <w:t>；</w:t>
            </w:r>
            <w:r>
              <w:rPr>
                <w:rFonts w:hint="default"/>
                <w:color w:val="auto"/>
                <w:lang w:val="en-US" w:eastAsia="zh-CN"/>
              </w:rPr>
              <w:t>未提供者不得分</w:t>
            </w:r>
            <w:r>
              <w:rPr>
                <w:rFonts w:hint="eastAsia"/>
                <w:color w:val="auto"/>
                <w:lang w:val="en-US" w:eastAsia="zh-CN"/>
              </w:rPr>
              <w:t>。</w:t>
            </w:r>
          </w:p>
          <w:p w14:paraId="3BF6C0DA">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default"/>
                <w:color w:val="auto"/>
                <w:lang w:val="en-US" w:eastAsia="zh-CN"/>
              </w:rPr>
            </w:pPr>
            <w:r>
              <w:rPr>
                <w:rFonts w:hint="default"/>
                <w:color w:val="auto"/>
                <w:lang w:val="en-US" w:eastAsia="zh-CN"/>
              </w:rPr>
              <w:t>2、数字化案件、市长热线、媒体督办</w:t>
            </w:r>
            <w:r>
              <w:rPr>
                <w:rFonts w:hint="eastAsia"/>
                <w:color w:val="auto"/>
                <w:lang w:val="en-US" w:eastAsia="zh-CN"/>
              </w:rPr>
              <w:t>等</w:t>
            </w:r>
            <w:r>
              <w:rPr>
                <w:rFonts w:hint="default"/>
                <w:color w:val="auto"/>
                <w:lang w:val="en-US" w:eastAsia="zh-CN"/>
              </w:rPr>
              <w:t>案件处置及时、高效、完善得15分</w:t>
            </w:r>
            <w:r>
              <w:rPr>
                <w:rFonts w:hint="eastAsia"/>
                <w:color w:val="auto"/>
                <w:lang w:val="en-US" w:eastAsia="zh-CN"/>
              </w:rPr>
              <w:t>；</w:t>
            </w:r>
            <w:r>
              <w:rPr>
                <w:rFonts w:hint="default"/>
                <w:color w:val="auto"/>
                <w:lang w:val="en-US" w:eastAsia="zh-CN"/>
              </w:rPr>
              <w:t>数字化案件、市长热线、媒体督办</w:t>
            </w:r>
            <w:r>
              <w:rPr>
                <w:rFonts w:hint="eastAsia"/>
                <w:color w:val="auto"/>
                <w:lang w:val="en-US" w:eastAsia="zh-CN"/>
              </w:rPr>
              <w:t>等</w:t>
            </w:r>
            <w:r>
              <w:rPr>
                <w:rFonts w:hint="default"/>
                <w:color w:val="auto"/>
                <w:lang w:val="en-US" w:eastAsia="zh-CN"/>
              </w:rPr>
              <w:t>案件处置基本及时、高效、完善得10分。数字化案件、市长热线、媒体督办</w:t>
            </w:r>
            <w:r>
              <w:rPr>
                <w:rFonts w:hint="eastAsia"/>
                <w:color w:val="auto"/>
                <w:lang w:val="en-US" w:eastAsia="zh-CN"/>
              </w:rPr>
              <w:t>等</w:t>
            </w:r>
            <w:r>
              <w:rPr>
                <w:rFonts w:hint="default"/>
                <w:color w:val="auto"/>
                <w:lang w:val="en-US" w:eastAsia="zh-CN"/>
              </w:rPr>
              <w:t>案件处置不及时、</w:t>
            </w:r>
            <w:r>
              <w:rPr>
                <w:rFonts w:hint="eastAsia"/>
                <w:color w:val="auto"/>
                <w:lang w:val="en-US" w:eastAsia="zh-CN"/>
              </w:rPr>
              <w:t>不</w:t>
            </w:r>
            <w:r>
              <w:rPr>
                <w:rFonts w:hint="default"/>
                <w:color w:val="auto"/>
                <w:lang w:val="en-US" w:eastAsia="zh-CN"/>
              </w:rPr>
              <w:t>高效、</w:t>
            </w:r>
            <w:r>
              <w:rPr>
                <w:rFonts w:hint="eastAsia"/>
                <w:color w:val="auto"/>
                <w:lang w:val="en-US" w:eastAsia="zh-CN"/>
              </w:rPr>
              <w:t>补</w:t>
            </w:r>
            <w:r>
              <w:rPr>
                <w:rFonts w:hint="default"/>
                <w:color w:val="auto"/>
                <w:lang w:val="en-US" w:eastAsia="zh-CN"/>
              </w:rPr>
              <w:t>完善得5分</w:t>
            </w:r>
            <w:r>
              <w:rPr>
                <w:rFonts w:hint="eastAsia"/>
                <w:color w:val="auto"/>
                <w:lang w:val="en-US" w:eastAsia="zh-CN"/>
              </w:rPr>
              <w:t>；</w:t>
            </w:r>
            <w:r>
              <w:rPr>
                <w:rFonts w:hint="default"/>
                <w:color w:val="auto"/>
                <w:lang w:val="en-US" w:eastAsia="zh-CN"/>
              </w:rPr>
              <w:t>未提供者不得分。</w:t>
            </w:r>
          </w:p>
          <w:p w14:paraId="3F6BF2F8">
            <w:pPr>
              <w:pStyle w:val="34"/>
              <w:keepNext w:val="0"/>
              <w:keepLines w:val="0"/>
              <w:pageBreakBefore w:val="0"/>
              <w:widowControl w:val="0"/>
              <w:kinsoku/>
              <w:wordWrap/>
              <w:overflowPunct/>
              <w:topLinePunct w:val="0"/>
              <w:autoSpaceDE w:val="0"/>
              <w:autoSpaceDN w:val="0"/>
              <w:bidi w:val="0"/>
              <w:adjustRightInd w:val="0"/>
              <w:snapToGrid/>
              <w:spacing w:line="360" w:lineRule="exact"/>
              <w:ind w:left="0" w:leftChars="0" w:firstLine="0" w:firstLineChars="0"/>
              <w:textAlignment w:val="auto"/>
              <w:rPr>
                <w:rFonts w:hint="eastAsia" w:ascii="Times New Roman" w:hAnsi="Times New Roman" w:eastAsia="宋体" w:cs="黑体"/>
                <w:color w:val="auto"/>
                <w:kern w:val="2"/>
                <w:sz w:val="21"/>
                <w:szCs w:val="22"/>
                <w:lang w:val="en-US" w:eastAsia="zh-CN" w:bidi="ar-SA"/>
              </w:rPr>
            </w:pPr>
            <w:r>
              <w:rPr>
                <w:rFonts w:hint="eastAsia" w:ascii="Times New Roman" w:hAnsi="Times New Roman" w:eastAsia="宋体" w:cs="黑体"/>
                <w:color w:val="auto"/>
                <w:kern w:val="2"/>
                <w:sz w:val="21"/>
                <w:szCs w:val="22"/>
                <w:lang w:val="en-US" w:eastAsia="zh-CN" w:bidi="ar-SA"/>
              </w:rPr>
              <w:t>3、维修、抢修、维护等工作安排合理、得当得15 分；维修、抢修、维护等工作安排基本合理、得当得10分；维修、抢修、维护等工作安排不合理、不得当得5分；未提供者不得分。</w:t>
            </w:r>
          </w:p>
          <w:p w14:paraId="7A0E66E0">
            <w:pPr>
              <w:keepNext w:val="0"/>
              <w:keepLines w:val="0"/>
              <w:pageBreakBefore w:val="0"/>
              <w:widowControl w:val="0"/>
              <w:shd w:val="clear"/>
              <w:kinsoku/>
              <w:wordWrap/>
              <w:overflowPunct/>
              <w:topLinePunct w:val="0"/>
              <w:bidi w:val="0"/>
              <w:snapToGrid/>
              <w:spacing w:line="400" w:lineRule="exact"/>
              <w:ind w:left="0" w:leftChars="0" w:firstLine="0" w:firstLineChars="0"/>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Times New Roman" w:hAnsi="Times New Roman" w:eastAsia="宋体" w:cs="黑体"/>
                <w:color w:val="auto"/>
                <w:kern w:val="2"/>
                <w:sz w:val="21"/>
                <w:szCs w:val="22"/>
                <w:lang w:val="en-US" w:eastAsia="zh-CN" w:bidi="ar-SA"/>
              </w:rPr>
              <w:t>4、服务内容及技术要求完全满足采购人的要求的，得10分，较为满足的得7分，一般满足的得4分，否则不得分。</w:t>
            </w:r>
          </w:p>
        </w:tc>
      </w:tr>
      <w:tr w14:paraId="1C79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tcBorders>
              <w:top w:val="single" w:color="auto" w:sz="4" w:space="0"/>
              <w:left w:val="single" w:color="auto" w:sz="4" w:space="0"/>
              <w:right w:val="single" w:color="auto" w:sz="4" w:space="0"/>
            </w:tcBorders>
            <w:noWrap w:val="0"/>
            <w:vAlign w:val="center"/>
          </w:tcPr>
          <w:p w14:paraId="2AAA834B">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商务部分</w:t>
            </w:r>
          </w:p>
          <w:p w14:paraId="40F43585">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w:t>
            </w:r>
            <w:r>
              <w:rPr>
                <w:rFonts w:hint="eastAsia" w:ascii="宋体" w:hAnsi="宋体" w:cs="Times New Roman"/>
                <w:caps w:val="0"/>
                <w:shadow w:val="0"/>
                <w:color w:val="auto"/>
                <w:spacing w:val="0"/>
                <w:w w:val="100"/>
                <w:kern w:val="0"/>
                <w:position w:val="0"/>
                <w:highlight w:val="none"/>
                <w:lang w:val="en-US" w:eastAsia="zh-CN"/>
              </w:rPr>
              <w:t>25</w:t>
            </w:r>
            <w:r>
              <w:rPr>
                <w:rFonts w:hint="eastAsia" w:ascii="宋体" w:hAnsi="宋体" w:eastAsia="宋体" w:cs="Times New Roman"/>
                <w:caps w:val="0"/>
                <w:shadow w:val="0"/>
                <w:color w:val="auto"/>
                <w:spacing w:val="0"/>
                <w:w w:val="100"/>
                <w:kern w:val="0"/>
                <w:position w:val="0"/>
                <w:highlight w:val="none"/>
              </w:rPr>
              <w:t>分）</w:t>
            </w:r>
          </w:p>
        </w:tc>
        <w:tc>
          <w:tcPr>
            <w:tcW w:w="1711" w:type="dxa"/>
            <w:tcBorders>
              <w:top w:val="single" w:color="auto" w:sz="4" w:space="0"/>
              <w:left w:val="single" w:color="auto" w:sz="4" w:space="0"/>
              <w:right w:val="single" w:color="auto" w:sz="4" w:space="0"/>
            </w:tcBorders>
            <w:noWrap w:val="0"/>
            <w:vAlign w:val="center"/>
          </w:tcPr>
          <w:p w14:paraId="6A5EE10D">
            <w:pPr>
              <w:bidi w:val="0"/>
              <w:ind w:left="0" w:leftChars="0" w:firstLine="0" w:firstLineChars="0"/>
              <w:jc w:val="center"/>
              <w:rPr>
                <w:rFonts w:hint="eastAsia" w:ascii="Times New Roman" w:hAnsi="Times New Roman" w:eastAsia="宋体"/>
                <w:color w:val="auto"/>
                <w:highlight w:val="none"/>
              </w:rPr>
            </w:pPr>
            <w:r>
              <w:rPr>
                <w:rFonts w:hint="eastAsia" w:ascii="Times New Roman" w:hAnsi="Times New Roman" w:eastAsia="宋体"/>
                <w:color w:val="auto"/>
                <w:highlight w:val="none"/>
              </w:rPr>
              <w:t>售后能力</w:t>
            </w:r>
          </w:p>
          <w:p w14:paraId="34F37315">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w:t>
            </w:r>
            <w:r>
              <w:rPr>
                <w:rFonts w:hint="eastAsia" w:ascii="Times New Roman" w:hAnsi="Times New Roman" w:eastAsia="宋体"/>
                <w:color w:val="auto"/>
                <w:highlight w:val="none"/>
                <w:lang w:val="en-US" w:eastAsia="zh-CN"/>
              </w:rPr>
              <w:t>10</w:t>
            </w:r>
            <w:r>
              <w:rPr>
                <w:rFonts w:hint="eastAsia" w:ascii="Times New Roman" w:hAnsi="Times New Roman" w:eastAsia="宋体"/>
                <w:color w:val="auto"/>
                <w:highlight w:val="none"/>
              </w:rPr>
              <w:t>分）</w:t>
            </w:r>
          </w:p>
        </w:tc>
        <w:tc>
          <w:tcPr>
            <w:tcW w:w="6014" w:type="dxa"/>
            <w:tcBorders>
              <w:top w:val="single" w:color="auto" w:sz="4" w:space="0"/>
              <w:left w:val="single" w:color="auto" w:sz="4" w:space="0"/>
              <w:right w:val="single" w:color="auto" w:sz="4" w:space="0"/>
            </w:tcBorders>
            <w:noWrap w:val="0"/>
            <w:vAlign w:val="center"/>
          </w:tcPr>
          <w:p w14:paraId="78B99AEC">
            <w:pPr>
              <w:bidi w:val="0"/>
              <w:ind w:left="0" w:leftChars="0" w:firstLine="0" w:firstLineChars="0"/>
              <w:jc w:val="left"/>
              <w:rPr>
                <w:rFonts w:hint="eastAsia" w:ascii="宋体" w:hAnsi="宋体" w:eastAsia="宋体" w:cs="Times New Roman"/>
                <w:caps w:val="0"/>
                <w:color w:val="auto"/>
                <w:spacing w:val="0"/>
                <w:w w:val="100"/>
                <w:kern w:val="0"/>
                <w:position w:val="0"/>
                <w:highlight w:val="none"/>
                <w:lang w:val="en-US" w:eastAsia="zh-CN"/>
              </w:rPr>
            </w:pPr>
            <w:r>
              <w:rPr>
                <w:rFonts w:hint="default" w:ascii="宋体" w:hAnsi="宋体" w:eastAsia="宋体" w:cs="Times New Roman"/>
                <w:caps w:val="0"/>
                <w:color w:val="auto"/>
                <w:spacing w:val="0"/>
                <w:w w:val="100"/>
                <w:kern w:val="0"/>
                <w:position w:val="0"/>
                <w:highlight w:val="none"/>
                <w:lang w:val="en-US" w:eastAsia="zh-CN"/>
              </w:rPr>
              <w:t>根据投标人提供的售后能力的完整性</w:t>
            </w:r>
            <w:r>
              <w:rPr>
                <w:rFonts w:hint="eastAsia" w:ascii="宋体" w:hAnsi="宋体" w:eastAsia="宋体" w:cs="Times New Roman"/>
                <w:caps w:val="0"/>
                <w:color w:val="auto"/>
                <w:spacing w:val="0"/>
                <w:w w:val="100"/>
                <w:kern w:val="0"/>
                <w:position w:val="0"/>
                <w:highlight w:val="none"/>
                <w:lang w:val="en-US" w:eastAsia="zh-CN"/>
              </w:rPr>
              <w:t>、</w:t>
            </w:r>
            <w:r>
              <w:rPr>
                <w:rFonts w:hint="default" w:ascii="宋体" w:hAnsi="宋体" w:eastAsia="宋体" w:cs="Times New Roman"/>
                <w:caps w:val="0"/>
                <w:color w:val="auto"/>
                <w:spacing w:val="0"/>
                <w:w w:val="100"/>
                <w:kern w:val="0"/>
                <w:position w:val="0"/>
                <w:highlight w:val="none"/>
                <w:lang w:val="en-US" w:eastAsia="zh-CN"/>
              </w:rPr>
              <w:t>全面性</w:t>
            </w:r>
            <w:r>
              <w:rPr>
                <w:rFonts w:hint="eastAsia" w:ascii="宋体" w:hAnsi="宋体" w:eastAsia="宋体" w:cs="Times New Roman"/>
                <w:caps w:val="0"/>
                <w:color w:val="auto"/>
                <w:spacing w:val="0"/>
                <w:w w:val="100"/>
                <w:kern w:val="0"/>
                <w:position w:val="0"/>
                <w:highlight w:val="none"/>
                <w:lang w:val="en-US" w:eastAsia="zh-CN"/>
              </w:rPr>
              <w:t>纵向对比，内容详实，方案科学、合理、考虑周全、针对性强，完全能够满足招标的需要的，得</w:t>
            </w:r>
            <w:r>
              <w:rPr>
                <w:rFonts w:hint="eastAsia" w:ascii="宋体" w:hAnsi="宋体" w:cs="Times New Roman"/>
                <w:caps w:val="0"/>
                <w:color w:val="auto"/>
                <w:spacing w:val="0"/>
                <w:w w:val="100"/>
                <w:kern w:val="0"/>
                <w:position w:val="0"/>
                <w:highlight w:val="none"/>
                <w:lang w:val="en-US" w:eastAsia="zh-CN"/>
              </w:rPr>
              <w:t>10</w:t>
            </w:r>
            <w:r>
              <w:rPr>
                <w:rFonts w:hint="eastAsia" w:ascii="宋体" w:hAnsi="宋体" w:eastAsia="宋体" w:cs="Times New Roman"/>
                <w:caps w:val="0"/>
                <w:color w:val="auto"/>
                <w:spacing w:val="0"/>
                <w:w w:val="100"/>
                <w:kern w:val="0"/>
                <w:position w:val="0"/>
                <w:highlight w:val="none"/>
                <w:lang w:val="en-US" w:eastAsia="zh-CN"/>
              </w:rPr>
              <w:t>分；</w:t>
            </w:r>
          </w:p>
          <w:p w14:paraId="54B8F1BA">
            <w:pPr>
              <w:bidi w:val="0"/>
              <w:ind w:left="0" w:leftChars="0" w:firstLine="0" w:firstLineChars="0"/>
              <w:jc w:val="left"/>
              <w:rPr>
                <w:rFonts w:hint="eastAsia" w:ascii="宋体" w:hAnsi="宋体" w:eastAsia="宋体" w:cs="Times New Roman"/>
                <w:caps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内容完整，方案基本科学、合理、基本考虑周全、针对性较强，可以满足招标的需要的，得</w:t>
            </w:r>
            <w:r>
              <w:rPr>
                <w:rFonts w:hint="eastAsia" w:ascii="宋体" w:hAnsi="宋体" w:cs="Times New Roman"/>
                <w:caps w:val="0"/>
                <w:color w:val="auto"/>
                <w:spacing w:val="0"/>
                <w:w w:val="100"/>
                <w:kern w:val="0"/>
                <w:position w:val="0"/>
                <w:highlight w:val="none"/>
                <w:lang w:val="en-US" w:eastAsia="zh-CN"/>
              </w:rPr>
              <w:t>7</w:t>
            </w:r>
            <w:r>
              <w:rPr>
                <w:rFonts w:hint="eastAsia" w:ascii="宋体" w:hAnsi="宋体" w:eastAsia="宋体" w:cs="Times New Roman"/>
                <w:caps w:val="0"/>
                <w:color w:val="auto"/>
                <w:spacing w:val="0"/>
                <w:w w:val="100"/>
                <w:kern w:val="0"/>
                <w:position w:val="0"/>
                <w:highlight w:val="none"/>
                <w:lang w:val="en-US" w:eastAsia="zh-CN"/>
              </w:rPr>
              <w:t>分；</w:t>
            </w:r>
          </w:p>
          <w:p w14:paraId="4343D337">
            <w:pPr>
              <w:bidi w:val="0"/>
              <w:ind w:left="0" w:leftChars="0" w:firstLine="0" w:firstLineChars="0"/>
              <w:jc w:val="left"/>
              <w:rPr>
                <w:rFonts w:hint="eastAsia" w:ascii="宋体" w:hAnsi="宋体" w:eastAsia="宋体" w:cs="Times New Roman"/>
                <w:caps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内容完整，方案基本科学、合理、基本考虑周全、针对性一般，可以满足招标的需要，但有个别细节需要进一步完善或提高的得</w:t>
            </w:r>
            <w:r>
              <w:rPr>
                <w:rFonts w:hint="eastAsia" w:ascii="宋体" w:hAnsi="宋体" w:cs="Times New Roman"/>
                <w:caps w:val="0"/>
                <w:color w:val="auto"/>
                <w:spacing w:val="0"/>
                <w:w w:val="100"/>
                <w:kern w:val="0"/>
                <w:position w:val="0"/>
                <w:highlight w:val="none"/>
                <w:lang w:val="en-US" w:eastAsia="zh-CN"/>
              </w:rPr>
              <w:t>4</w:t>
            </w:r>
            <w:r>
              <w:rPr>
                <w:rFonts w:hint="eastAsia" w:ascii="宋体" w:hAnsi="宋体" w:eastAsia="宋体" w:cs="Times New Roman"/>
                <w:caps w:val="0"/>
                <w:color w:val="auto"/>
                <w:spacing w:val="0"/>
                <w:w w:val="100"/>
                <w:kern w:val="0"/>
                <w:position w:val="0"/>
                <w:highlight w:val="none"/>
                <w:lang w:val="en-US" w:eastAsia="zh-CN"/>
              </w:rPr>
              <w:t>分；</w:t>
            </w:r>
          </w:p>
          <w:p w14:paraId="17C937C5">
            <w:pPr>
              <w:bidi w:val="0"/>
              <w:ind w:left="0" w:leftChars="0" w:firstLine="0" w:firstLineChars="0"/>
              <w:jc w:val="left"/>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不提供不得分。</w:t>
            </w:r>
          </w:p>
        </w:tc>
      </w:tr>
      <w:tr w14:paraId="71E5B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tcBorders>
              <w:left w:val="single" w:color="auto" w:sz="4" w:space="0"/>
              <w:right w:val="single" w:color="auto" w:sz="4" w:space="0"/>
            </w:tcBorders>
            <w:noWrap w:val="0"/>
            <w:vAlign w:val="center"/>
          </w:tcPr>
          <w:p w14:paraId="07A95D74">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1711" w:type="dxa"/>
            <w:tcBorders>
              <w:top w:val="single" w:color="auto" w:sz="4" w:space="0"/>
              <w:left w:val="single" w:color="auto" w:sz="4" w:space="0"/>
              <w:right w:val="single" w:color="auto" w:sz="4" w:space="0"/>
            </w:tcBorders>
            <w:noWrap w:val="0"/>
            <w:vAlign w:val="center"/>
          </w:tcPr>
          <w:p w14:paraId="2007B9D0">
            <w:pPr>
              <w:spacing w:line="400" w:lineRule="exact"/>
              <w:ind w:left="0" w:leftChars="0" w:firstLine="0" w:firstLineChars="0"/>
              <w:jc w:val="center"/>
              <w:rPr>
                <w:rFonts w:hint="eastAsia" w:ascii="宋体" w:hAnsi="宋体" w:eastAsia="宋体" w:cs="宋体"/>
                <w:color w:val="auto"/>
                <w:w w:val="100"/>
                <w:kern w:val="0"/>
                <w:position w:val="0"/>
                <w:sz w:val="21"/>
                <w:szCs w:val="21"/>
              </w:rPr>
            </w:pPr>
            <w:r>
              <w:rPr>
                <w:rFonts w:hint="eastAsia" w:ascii="宋体" w:hAnsi="宋体" w:eastAsia="宋体" w:cs="宋体"/>
                <w:color w:val="auto"/>
                <w:w w:val="100"/>
                <w:kern w:val="0"/>
                <w:position w:val="0"/>
                <w:sz w:val="21"/>
                <w:szCs w:val="21"/>
              </w:rPr>
              <w:t>服务承诺</w:t>
            </w:r>
          </w:p>
          <w:p w14:paraId="47C92FD2">
            <w:pPr>
              <w:spacing w:line="400" w:lineRule="exact"/>
              <w:ind w:left="0" w:leftChars="0" w:firstLine="0" w:firstLineChars="0"/>
              <w:jc w:val="center"/>
              <w:rPr>
                <w:rFonts w:hint="eastAsia" w:ascii="宋体" w:hAnsi="宋体" w:eastAsia="宋体" w:cs="Times New Roman"/>
                <w:caps w:val="0"/>
                <w:color w:val="auto"/>
                <w:spacing w:val="0"/>
                <w:w w:val="100"/>
                <w:kern w:val="0"/>
                <w:position w:val="0"/>
                <w:sz w:val="21"/>
                <w:szCs w:val="22"/>
                <w:highlight w:val="none"/>
                <w:lang w:val="en-US" w:eastAsia="zh-CN" w:bidi="ar-SA"/>
              </w:rPr>
            </w:pPr>
            <w:r>
              <w:rPr>
                <w:rFonts w:hint="eastAsia" w:ascii="宋体" w:hAnsi="宋体" w:cs="宋体"/>
                <w:color w:val="auto"/>
                <w:w w:val="100"/>
                <w:kern w:val="0"/>
                <w:position w:val="0"/>
                <w:sz w:val="21"/>
                <w:szCs w:val="21"/>
                <w:lang w:eastAsia="zh-CN"/>
              </w:rPr>
              <w:t>（</w:t>
            </w:r>
            <w:r>
              <w:rPr>
                <w:rFonts w:hint="eastAsia" w:ascii="宋体" w:hAnsi="宋体" w:eastAsia="宋体" w:cs="宋体"/>
                <w:color w:val="auto"/>
                <w:w w:val="100"/>
                <w:kern w:val="0"/>
                <w:position w:val="0"/>
                <w:sz w:val="21"/>
                <w:szCs w:val="21"/>
              </w:rPr>
              <w:t>1</w:t>
            </w:r>
            <w:r>
              <w:rPr>
                <w:rFonts w:hint="eastAsia" w:ascii="宋体" w:hAnsi="宋体" w:cs="宋体"/>
                <w:color w:val="auto"/>
                <w:w w:val="100"/>
                <w:kern w:val="0"/>
                <w:position w:val="0"/>
                <w:sz w:val="21"/>
                <w:szCs w:val="21"/>
                <w:lang w:val="en-US" w:eastAsia="zh-CN"/>
              </w:rPr>
              <w:t>5</w:t>
            </w:r>
            <w:r>
              <w:rPr>
                <w:rFonts w:hint="eastAsia" w:ascii="宋体" w:hAnsi="宋体" w:eastAsia="宋体" w:cs="宋体"/>
                <w:color w:val="auto"/>
                <w:w w:val="100"/>
                <w:kern w:val="0"/>
                <w:position w:val="0"/>
                <w:sz w:val="21"/>
                <w:szCs w:val="21"/>
              </w:rPr>
              <w:t>分</w:t>
            </w:r>
            <w:r>
              <w:rPr>
                <w:rFonts w:hint="eastAsia" w:ascii="宋体" w:hAnsi="宋体" w:eastAsia="宋体" w:cs="宋体"/>
                <w:color w:val="auto"/>
                <w:w w:val="100"/>
                <w:kern w:val="0"/>
                <w:position w:val="0"/>
                <w:sz w:val="21"/>
                <w:szCs w:val="21"/>
                <w:lang w:eastAsia="zh-CN"/>
              </w:rPr>
              <w:t>）</w:t>
            </w:r>
          </w:p>
        </w:tc>
        <w:tc>
          <w:tcPr>
            <w:tcW w:w="6014" w:type="dxa"/>
            <w:tcBorders>
              <w:top w:val="single" w:color="auto" w:sz="4" w:space="0"/>
              <w:left w:val="single" w:color="auto" w:sz="4" w:space="0"/>
              <w:right w:val="single" w:color="auto" w:sz="4" w:space="0"/>
            </w:tcBorders>
            <w:noWrap w:val="0"/>
            <w:vAlign w:val="center"/>
          </w:tcPr>
          <w:p w14:paraId="321A6CEC">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1.详细说明服务的内容、形式，服务承诺完善、有详细的服务承诺书、服务方案。非常全面得5分；比较全面得3分；未提供或提供的不完整的得0分。</w:t>
            </w:r>
          </w:p>
          <w:p w14:paraId="34783415">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2.质量保证措施。非常全面得4分；比较全面得2分；缺项不得分。</w:t>
            </w:r>
          </w:p>
          <w:p w14:paraId="67322659">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3. 对服务期内做出明确的承诺和处理方法。非常全面得3分；比较全面得2分；缺项不得分。</w:t>
            </w:r>
          </w:p>
          <w:p w14:paraId="1E2E270C">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4.其他优惠条件及服务承诺。非常全面得3分；比较全面得2分；缺项不得分</w:t>
            </w:r>
          </w:p>
        </w:tc>
      </w:tr>
      <w:tr w14:paraId="37F81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60" w:type="dxa"/>
            <w:gridSpan w:val="3"/>
            <w:tcBorders>
              <w:left w:val="single" w:color="auto" w:sz="4" w:space="0"/>
              <w:bottom w:val="single" w:color="auto" w:sz="4" w:space="0"/>
              <w:right w:val="single" w:color="auto" w:sz="4" w:space="0"/>
            </w:tcBorders>
            <w:noWrap w:val="0"/>
            <w:vAlign w:val="center"/>
          </w:tcPr>
          <w:p w14:paraId="3810AF89">
            <w:pPr>
              <w:keepNext w:val="0"/>
              <w:keepLines w:val="0"/>
              <w:pageBreakBefore w:val="0"/>
              <w:widowControl w:val="0"/>
              <w:kinsoku/>
              <w:wordWrap/>
              <w:overflowPunct/>
              <w:topLinePunct w:val="0"/>
              <w:bidi w:val="0"/>
              <w:snapToGrid/>
              <w:spacing w:line="400" w:lineRule="exact"/>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本办法计算过程中分值按四舍五入保留两位小数，最终结果为评标委员会所有成员计算出的各供应商综合评估得分的算术平均值，按四舍五入保留两位小数。</w:t>
            </w:r>
          </w:p>
        </w:tc>
      </w:tr>
    </w:tbl>
    <w:p w14:paraId="7EF47098">
      <w:pPr>
        <w:pStyle w:val="5"/>
        <w:keepNext w:val="0"/>
        <w:keepLines w:val="0"/>
        <w:pageBreakBefore w:val="0"/>
        <w:widowControl w:val="0"/>
        <w:kinsoku/>
        <w:wordWrap w:val="0"/>
        <w:overflowPunct/>
        <w:topLinePunct w:val="0"/>
        <w:autoSpaceDE/>
        <w:autoSpaceDN/>
        <w:bidi w:val="0"/>
        <w:adjustRightInd/>
        <w:snapToGrid/>
        <w:spacing w:before="0"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sz w:val="21"/>
          <w:szCs w:val="22"/>
          <w:lang w:val="en-US" w:eastAsia="zh-CN"/>
        </w:rPr>
      </w:pPr>
      <w:r>
        <w:rPr>
          <w:rFonts w:hint="eastAsia" w:ascii="宋体" w:hAnsi="宋体" w:eastAsia="宋体" w:cs="Times New Roman"/>
          <w:b w:val="0"/>
          <w:bCs w:val="0"/>
          <w:caps w:val="0"/>
          <w:shadow w:val="0"/>
          <w:color w:val="auto"/>
          <w:spacing w:val="0"/>
          <w:w w:val="100"/>
          <w:kern w:val="0"/>
          <w:position w:val="0"/>
          <w:sz w:val="21"/>
          <w:szCs w:val="22"/>
          <w:lang w:val="en-US" w:eastAsia="zh-CN"/>
        </w:rPr>
        <w:t>1.评标方法</w:t>
      </w:r>
    </w:p>
    <w:p w14:paraId="2B3A005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本次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01CABB1">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b w:val="0"/>
          <w:bCs w:val="0"/>
          <w:caps w:val="0"/>
          <w:color w:val="auto"/>
          <w:spacing w:val="0"/>
          <w:w w:val="100"/>
          <w:kern w:val="0"/>
          <w:position w:val="0"/>
          <w:sz w:val="21"/>
          <w:szCs w:val="22"/>
          <w:lang w:val="en-US" w:eastAsia="zh-CN"/>
        </w:rPr>
        <w:t>评标委员会根据各供应商综合得分推荐中标候选人，若同一供应商在多个标段综合评审得分均为最高，则按照标段顺序在前的标段推荐为第一中标候选人，其他标段则不再推荐为中标候选人，评标委员会根据其他标段供应商的综合得分由高到低依次递补推荐中标候选人。</w:t>
      </w:r>
    </w:p>
    <w:p w14:paraId="54FC4DBE">
      <w:pPr>
        <w:pStyle w:val="5"/>
        <w:keepNext w:val="0"/>
        <w:keepLines w:val="0"/>
        <w:pageBreakBefore w:val="0"/>
        <w:widowControl w:val="0"/>
        <w:kinsoku/>
        <w:wordWrap w:val="0"/>
        <w:overflowPunct/>
        <w:topLinePunct w:val="0"/>
        <w:autoSpaceDE/>
        <w:autoSpaceDN/>
        <w:bidi w:val="0"/>
        <w:adjustRightInd/>
        <w:snapToGrid/>
        <w:spacing w:before="0"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sz w:val="21"/>
          <w:szCs w:val="22"/>
          <w:lang w:val="en-US" w:eastAsia="zh-CN"/>
        </w:rPr>
      </w:pPr>
      <w:r>
        <w:rPr>
          <w:rFonts w:hint="eastAsia" w:ascii="宋体" w:hAnsi="宋体" w:eastAsia="宋体" w:cs="Times New Roman"/>
          <w:b w:val="0"/>
          <w:bCs w:val="0"/>
          <w:caps w:val="0"/>
          <w:shadow w:val="0"/>
          <w:color w:val="auto"/>
          <w:spacing w:val="0"/>
          <w:w w:val="100"/>
          <w:kern w:val="0"/>
          <w:position w:val="0"/>
          <w:sz w:val="21"/>
          <w:szCs w:val="22"/>
          <w:lang w:val="en-US" w:eastAsia="zh-CN"/>
        </w:rPr>
        <w:t>2.评审标准</w:t>
      </w:r>
    </w:p>
    <w:p w14:paraId="1A356DD4">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2.1 初步评审标准</w:t>
      </w:r>
    </w:p>
    <w:p w14:paraId="4A8C576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资格评审标准：见评标办法前附表。</w:t>
      </w:r>
    </w:p>
    <w:p w14:paraId="7FBA860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形式评审标准：见评标办法前附表。</w:t>
      </w:r>
    </w:p>
    <w:p w14:paraId="23139BDE">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响应性评审标准：见评标办法前附表。</w:t>
      </w:r>
    </w:p>
    <w:p w14:paraId="0B91E2D3">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2.2 详细评审：分值构成与评分标准</w:t>
      </w:r>
    </w:p>
    <w:p w14:paraId="0B04EA1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见评标办法前附表。</w:t>
      </w:r>
    </w:p>
    <w:p w14:paraId="5576B4CE">
      <w:pPr>
        <w:pStyle w:val="5"/>
        <w:keepNext w:val="0"/>
        <w:keepLines w:val="0"/>
        <w:pageBreakBefore w:val="0"/>
        <w:widowControl w:val="0"/>
        <w:kinsoku/>
        <w:wordWrap w:val="0"/>
        <w:overflowPunct/>
        <w:topLinePunct w:val="0"/>
        <w:autoSpaceDE/>
        <w:autoSpaceDN/>
        <w:bidi w:val="0"/>
        <w:adjustRightInd/>
        <w:snapToGrid/>
        <w:spacing w:before="0"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sz w:val="21"/>
          <w:szCs w:val="22"/>
          <w:lang w:val="en-US" w:eastAsia="zh-CN"/>
        </w:rPr>
      </w:pPr>
      <w:r>
        <w:rPr>
          <w:rFonts w:hint="eastAsia" w:ascii="宋体" w:hAnsi="宋体" w:eastAsia="宋体" w:cs="Times New Roman"/>
          <w:b w:val="0"/>
          <w:bCs w:val="0"/>
          <w:caps w:val="0"/>
          <w:shadow w:val="0"/>
          <w:color w:val="auto"/>
          <w:spacing w:val="0"/>
          <w:w w:val="100"/>
          <w:kern w:val="0"/>
          <w:position w:val="0"/>
          <w:sz w:val="21"/>
          <w:szCs w:val="22"/>
          <w:lang w:val="en-US" w:eastAsia="zh-CN"/>
        </w:rPr>
        <w:t>3.评标程序</w:t>
      </w:r>
    </w:p>
    <w:p w14:paraId="030E6ED9">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 初步评审</w:t>
      </w:r>
    </w:p>
    <w:p w14:paraId="227E734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3.1.1 评标委员会依据本章形式评审标准、响应性评审标准对投标文件进行初步评审。有一项不符合评审标准的，作无效标处理。</w:t>
      </w:r>
    </w:p>
    <w:p w14:paraId="78E7988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3.1.2 供应商投标文件有以下情形之一的，其投标作无效标处理：</w:t>
      </w:r>
    </w:p>
    <w:p w14:paraId="3F075ED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（1）第二章“供应商须知”</w:t>
      </w:r>
      <w:r>
        <w:rPr>
          <w:rFonts w:hint="eastAsia" w:ascii="宋体" w:hAnsi="宋体" w:eastAsia="宋体" w:cs="Times New Roman"/>
          <w:b w:val="0"/>
          <w:bCs w:val="0"/>
          <w:caps w:val="0"/>
          <w:shadow w:val="0"/>
          <w:color w:val="auto"/>
          <w:spacing w:val="0"/>
          <w:w w:val="100"/>
          <w:kern w:val="0"/>
          <w:position w:val="0"/>
          <w:highlight w:val="none"/>
          <w:lang w:val="en-US" w:eastAsia="zh-CN"/>
        </w:rPr>
        <w:t>第1.4.2项规</w:t>
      </w:r>
      <w:r>
        <w:rPr>
          <w:rFonts w:hint="eastAsia" w:ascii="宋体" w:hAnsi="宋体" w:eastAsia="宋体" w:cs="Times New Roman"/>
          <w:b w:val="0"/>
          <w:bCs w:val="0"/>
          <w:caps w:val="0"/>
          <w:shadow w:val="0"/>
          <w:color w:val="auto"/>
          <w:spacing w:val="0"/>
          <w:w w:val="100"/>
          <w:kern w:val="0"/>
          <w:position w:val="0"/>
          <w:lang w:val="en-US" w:eastAsia="zh-CN"/>
        </w:rPr>
        <w:t>定的任何一种情形的；</w:t>
      </w:r>
    </w:p>
    <w:p w14:paraId="4BFBCF0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（2）串通投标或弄虚作假或有其他违法行为的；有下列情形之一的，属于供应商相互串通投标：</w:t>
      </w:r>
    </w:p>
    <w:p w14:paraId="79AECB7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a.供应商之间协商投标报价等投标文件的实质性内容；</w:t>
      </w:r>
    </w:p>
    <w:p w14:paraId="596D790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b.供应商之间约定中标人；</w:t>
      </w:r>
    </w:p>
    <w:p w14:paraId="4F6A187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c.供应商之间约定部分供应商放弃投标或者中标；</w:t>
      </w:r>
    </w:p>
    <w:p w14:paraId="0BE097F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d.投标人之间为谋取中标或者排斥特定投标人而采取的其他联合行动。</w:t>
      </w:r>
    </w:p>
    <w:p w14:paraId="155D603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（3）不按评标委员会要求澄清、说明或补正的。</w:t>
      </w:r>
    </w:p>
    <w:p w14:paraId="333554E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3.1.3 投标报价有算术错误的，评标委员会按以下原则对投标报价进行修正，修正的价格经供应商系统确认后具有约束力。供应商不接受修正价格的，其投标作无效标处理。</w:t>
      </w:r>
    </w:p>
    <w:p w14:paraId="38D18A2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（1）投标文件中的大写金额与小写金额不一致的，以大写金额为准；</w:t>
      </w:r>
    </w:p>
    <w:p w14:paraId="73CDDAB1">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（2）总价金额与依据单价计算出的结果不一致的，以单价金额为准修正总价，但单价金额小数点有明显错误的除外。</w:t>
      </w:r>
    </w:p>
    <w:p w14:paraId="0FEEFA8E">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 详细评审</w:t>
      </w:r>
    </w:p>
    <w:p w14:paraId="68F90CF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3.2.1 评标委员会按本章第2.2款规定的量化因素和分值进行打分，并计算出综合评估得分。</w:t>
      </w:r>
    </w:p>
    <w:p w14:paraId="27EA3AD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3.2.2 汇总全体评标委员会对各供应商的打分并计算算术平均值，即供应商的最终评审得分。</w:t>
      </w:r>
    </w:p>
    <w:p w14:paraId="75A9B71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3.2.3 评标委员会发现供应商的报价明显低于其他投标报价，或者在设有标底时明显低于标底，使得其投标报价可能低于其个别成本的，应当要求该供应商在系统作出说明并提供相应的证明材料。供应商不能合理说明或者不能提供相应证明材料的，由评标委员会认定该供应商以低于成本报价竞标，其投标作无效标处理。</w:t>
      </w:r>
    </w:p>
    <w:p w14:paraId="40B70079">
      <w:pPr>
        <w:pStyle w:val="6"/>
        <w:keepNext w:val="0"/>
        <w:keepLines w:val="0"/>
        <w:pageBreakBefore w:val="0"/>
        <w:widowControl w:val="0"/>
        <w:kinsoku/>
        <w:wordWrap w:val="0"/>
        <w:overflowPunct/>
        <w:topLinePunct w:val="0"/>
        <w:autoSpaceDE/>
        <w:autoSpaceDN/>
        <w:bidi w:val="0"/>
        <w:adjustRightInd/>
        <w:snapToGrid/>
        <w:spacing w:line="360" w:lineRule="auto"/>
        <w:ind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 投标文件的澄清和补正</w:t>
      </w:r>
    </w:p>
    <w:p w14:paraId="4A12003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3.3.1 在评标过程中，评标委员会可以系统形式要求供应商对所提交投标文件中不明确的内容进行系统澄清或说明，或者对细微偏差进行补正。评标委员会不接受供应商主动提出的澄清、说明或补正（供应商应时刻通过电子交易系统关注项目情况，评标委员会向供应商提出的澄清要求、报价要求等，供应商应自系统发出30分钟（另有约定的从其约定）内回复，否则供应商自行承担责任。）。</w:t>
      </w:r>
    </w:p>
    <w:p w14:paraId="0930A45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3.3.2 澄清、说明和补正不得改变投标文件的实质性内容（算术性错误修正的除外）。供应商的系统澄清、说明和补正属于投标文件的组成部分。</w:t>
      </w:r>
    </w:p>
    <w:p w14:paraId="5A4D6F1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3.3.3 评标委员会对供应商提交的澄清、说明或补正有疑问的，可以要求供应商进一步澄清、说明或补正，直至满足评标委员会的要求。</w:t>
      </w:r>
    </w:p>
    <w:p w14:paraId="07635171">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3.4 评标结果</w:t>
      </w:r>
    </w:p>
    <w:p w14:paraId="1CD985C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3.4.1 除第二章“供应商须知”前附表授权直接确定中标人外，评标委员会按照得分由高到低的顺序推荐中标候选人。</w:t>
      </w:r>
    </w:p>
    <w:p w14:paraId="53E104AB">
      <w:pPr>
        <w:spacing w:line="360" w:lineRule="auto"/>
        <w:ind w:firstLine="420" w:firstLineChars="20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lang w:val="en-US" w:eastAsia="zh-CN"/>
        </w:rPr>
        <w:t>3.4.2 评标委员会完成评标后，应当向采购人提交书面评标报告</w:t>
      </w:r>
      <w:r>
        <w:rPr>
          <w:rFonts w:hint="eastAsia" w:ascii="宋体" w:hAnsi="宋体" w:eastAsia="宋体" w:cs="Times New Roman"/>
          <w:caps w:val="0"/>
          <w:shadow w:val="0"/>
          <w:color w:val="auto"/>
          <w:spacing w:val="0"/>
          <w:w w:val="100"/>
          <w:kern w:val="0"/>
          <w:position w:val="0"/>
        </w:rPr>
        <w:t>。</w:t>
      </w:r>
    </w:p>
    <w:p w14:paraId="627F9533">
      <w:pPr>
        <w:spacing w:line="360" w:lineRule="auto"/>
        <w:ind w:firstLine="482" w:firstLineChars="200"/>
        <w:rPr>
          <w:rFonts w:hint="eastAsia" w:cs="仿宋"/>
          <w:b/>
          <w:bCs/>
          <w:color w:val="auto"/>
          <w:sz w:val="24"/>
          <w:szCs w:val="24"/>
          <w:highlight w:val="none"/>
        </w:rPr>
      </w:pPr>
      <w:r>
        <w:rPr>
          <w:rFonts w:hint="eastAsia" w:cs="仿宋"/>
          <w:b/>
          <w:bCs/>
          <w:color w:val="auto"/>
          <w:sz w:val="24"/>
          <w:szCs w:val="24"/>
          <w:highlight w:val="none"/>
        </w:rPr>
        <w:t>注：关于异常低价审查的说明</w:t>
      </w:r>
    </w:p>
    <w:p w14:paraId="681E1C19">
      <w:pPr>
        <w:adjustRightInd w:val="0"/>
        <w:snapToGrid w:val="0"/>
        <w:spacing w:line="360" w:lineRule="auto"/>
        <w:jc w:val="left"/>
        <w:rPr>
          <w:rFonts w:hint="eastAsia"/>
          <w:color w:val="auto"/>
          <w:highlight w:val="none"/>
        </w:rPr>
      </w:pPr>
      <w:r>
        <w:rPr>
          <w:rFonts w:hint="eastAsia"/>
          <w:color w:val="auto"/>
          <w:highlight w:val="none"/>
        </w:rPr>
        <w:t>1.评审中出现下列情形之一的，评审委员会应当启动异常低价投标（响应）审查程序：</w:t>
      </w:r>
    </w:p>
    <w:p w14:paraId="524FCBB0">
      <w:pPr>
        <w:adjustRightInd w:val="0"/>
        <w:snapToGrid w:val="0"/>
        <w:spacing w:line="360" w:lineRule="auto"/>
        <w:jc w:val="left"/>
        <w:rPr>
          <w:rFonts w:hint="eastAsia"/>
          <w:color w:val="auto"/>
          <w:highlight w:val="none"/>
        </w:rPr>
      </w:pPr>
      <w:r>
        <w:rPr>
          <w:rFonts w:hint="eastAsia"/>
          <w:color w:val="auto"/>
          <w:highlight w:val="none"/>
        </w:rPr>
        <w:t>（1）投标（响应）报价低于全部通过符合性审查供应商投标（响应）报价平均值50%的，即投标（响应）报价&lt;全部通过符合性审查供应商投标（响应）报价平均值×50%；</w:t>
      </w:r>
    </w:p>
    <w:p w14:paraId="2D8B6CA7">
      <w:pPr>
        <w:adjustRightInd w:val="0"/>
        <w:snapToGrid w:val="0"/>
        <w:spacing w:line="360" w:lineRule="auto"/>
        <w:jc w:val="left"/>
        <w:rPr>
          <w:rFonts w:hint="eastAsia"/>
          <w:color w:val="auto"/>
          <w:highlight w:val="none"/>
        </w:rPr>
      </w:pPr>
      <w:r>
        <w:rPr>
          <w:rFonts w:hint="eastAsia"/>
          <w:color w:val="auto"/>
          <w:highlight w:val="none"/>
        </w:rPr>
        <w:t>（2）投标（响应）报价低于通过符合性审查的次低报价供应商投标（响应）报价50%的，即投标（响应）报价&lt;通过符合性审查的次低报价供应商投标（响应）报价×50%；</w:t>
      </w:r>
    </w:p>
    <w:p w14:paraId="69EE6E44">
      <w:pPr>
        <w:adjustRightInd w:val="0"/>
        <w:snapToGrid w:val="0"/>
        <w:spacing w:line="360" w:lineRule="auto"/>
        <w:jc w:val="left"/>
        <w:rPr>
          <w:rFonts w:hint="eastAsia"/>
          <w:color w:val="auto"/>
          <w:highlight w:val="none"/>
        </w:rPr>
      </w:pPr>
      <w:r>
        <w:rPr>
          <w:rFonts w:hint="eastAsia"/>
          <w:color w:val="auto"/>
          <w:highlight w:val="none"/>
        </w:rPr>
        <w:t>（3）投标（响应）报价低于采购项目最高限价45%的，即投标（响应）报价&lt;采购项目最高限价×45%；</w:t>
      </w:r>
    </w:p>
    <w:p w14:paraId="2E11FA39">
      <w:pPr>
        <w:adjustRightInd w:val="0"/>
        <w:snapToGrid w:val="0"/>
        <w:spacing w:line="360" w:lineRule="auto"/>
        <w:jc w:val="left"/>
        <w:rPr>
          <w:rFonts w:hint="eastAsia"/>
          <w:color w:val="auto"/>
          <w:highlight w:val="none"/>
        </w:rPr>
      </w:pPr>
      <w:r>
        <w:rPr>
          <w:rFonts w:hint="eastAsia"/>
          <w:color w:val="auto"/>
          <w:highlight w:val="none"/>
        </w:rPr>
        <w:t>（4）评审委员会基于专业判断，认为供应商报价过低，有可能影响产品质量或者不能诚信履约的其他情形。</w:t>
      </w:r>
    </w:p>
    <w:p w14:paraId="2A6678B6">
      <w:pPr>
        <w:adjustRightInd w:val="0"/>
        <w:snapToGrid w:val="0"/>
        <w:spacing w:line="360" w:lineRule="auto"/>
        <w:jc w:val="left"/>
        <w:rPr>
          <w:rFonts w:hint="eastAsia"/>
          <w:color w:val="auto"/>
          <w:highlight w:val="none"/>
        </w:rPr>
      </w:pPr>
      <w:r>
        <w:rPr>
          <w:rFonts w:hint="eastAsia"/>
          <w:color w:val="auto"/>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BE4315">
      <w:pPr>
        <w:adjustRightInd w:val="0"/>
        <w:snapToGrid w:val="0"/>
        <w:spacing w:line="360" w:lineRule="auto"/>
        <w:jc w:val="left"/>
        <w:rPr>
          <w:rFonts w:hint="eastAsia"/>
          <w:color w:val="auto"/>
          <w:highlight w:val="none"/>
        </w:rPr>
      </w:pPr>
      <w:r>
        <w:rPr>
          <w:rFonts w:hint="eastAsia"/>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EA7CE7E">
      <w:pPr>
        <w:adjustRightInd w:val="0"/>
        <w:snapToGrid w:val="0"/>
        <w:spacing w:line="360" w:lineRule="auto"/>
        <w:jc w:val="left"/>
        <w:rPr>
          <w:rFonts w:hint="eastAsia"/>
          <w:color w:val="auto"/>
          <w:highlight w:val="none"/>
        </w:rPr>
      </w:pPr>
      <w:r>
        <w:rPr>
          <w:rFonts w:hint="eastAsia"/>
          <w:color w:val="auto"/>
          <w:highlight w:val="none"/>
        </w:rPr>
        <w:t>3.异常低价投标（响应）审查的启动原因、审查意见和审查结果应当在评审报告中记录，并随供应商提供的相关书面说明及证明材料，以及评审委员会有关互联网浏览、查询历史一并归档。</w:t>
      </w:r>
    </w:p>
    <w:p w14:paraId="09F5EA0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rPr>
      </w:pPr>
    </w:p>
    <w:p w14:paraId="10A16CE7">
      <w:pPr>
        <w:pStyle w:val="4"/>
        <w:keepNext w:val="0"/>
        <w:keepLines w:val="0"/>
        <w:pageBreakBefore w:val="0"/>
        <w:widowControl w:val="0"/>
        <w:kinsoku/>
        <w:wordWrap/>
        <w:overflowPunct/>
        <w:topLinePunct w:val="0"/>
        <w:bidi w:val="0"/>
        <w:snapToGrid/>
        <w:spacing w:line="360" w:lineRule="auto"/>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br w:type="page"/>
      </w:r>
      <w:bookmarkStart w:id="34" w:name="_Toc28808"/>
      <w:r>
        <w:rPr>
          <w:rFonts w:hint="eastAsia" w:ascii="宋体" w:hAnsi="宋体" w:eastAsia="宋体" w:cs="Times New Roman"/>
          <w:caps w:val="0"/>
          <w:shadow w:val="0"/>
          <w:color w:val="auto"/>
          <w:spacing w:val="0"/>
          <w:w w:val="100"/>
          <w:kern w:val="0"/>
          <w:position w:val="0"/>
        </w:rPr>
        <w:t>第</w:t>
      </w:r>
      <w:r>
        <w:rPr>
          <w:rFonts w:hint="eastAsia" w:ascii="宋体" w:hAnsi="宋体" w:eastAsia="宋体" w:cs="Times New Roman"/>
          <w:caps w:val="0"/>
          <w:shadow w:val="0"/>
          <w:color w:val="auto"/>
          <w:spacing w:val="0"/>
          <w:w w:val="100"/>
          <w:kern w:val="0"/>
          <w:position w:val="0"/>
          <w:lang w:val="en-US" w:eastAsia="zh-CN"/>
        </w:rPr>
        <w:t>四</w:t>
      </w:r>
      <w:r>
        <w:rPr>
          <w:rFonts w:hint="eastAsia" w:ascii="宋体" w:hAnsi="宋体" w:eastAsia="宋体" w:cs="Times New Roman"/>
          <w:caps w:val="0"/>
          <w:shadow w:val="0"/>
          <w:color w:val="auto"/>
          <w:spacing w:val="0"/>
          <w:w w:val="100"/>
          <w:kern w:val="0"/>
          <w:position w:val="0"/>
        </w:rPr>
        <w:t>章 政府采购合同</w:t>
      </w:r>
      <w:bookmarkEnd w:id="34"/>
    </w:p>
    <w:p w14:paraId="155AF9AA">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（以实际签订合同为准）</w:t>
      </w:r>
    </w:p>
    <w:p w14:paraId="2157854D">
      <w:pPr>
        <w:pageBreakBefore w:val="0"/>
        <w:kinsoku/>
        <w:wordWrap/>
        <w:overflowPunct/>
        <w:topLinePunct w:val="0"/>
        <w:bidi w:val="0"/>
        <w:spacing w:after="120"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lang w:val="en-US" w:eastAsia="zh-CN"/>
        </w:rPr>
      </w:pPr>
      <w:bookmarkStart w:id="35" w:name="_Toc20696"/>
    </w:p>
    <w:p w14:paraId="68DC9F3E">
      <w:pPr>
        <w:pageBreakBefore w:val="0"/>
        <w:kinsoku/>
        <w:wordWrap/>
        <w:overflowPunct/>
        <w:topLinePunct w:val="0"/>
        <w:bidi w:val="0"/>
        <w:spacing w:after="120" w:line="360" w:lineRule="auto"/>
        <w:ind w:left="0" w:leftChars="0" w:right="0" w:rightChars="0" w:firstLine="0" w:firstLineChars="0"/>
        <w:jc w:val="center"/>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lang w:val="en-US" w:eastAsia="zh-CN"/>
        </w:rPr>
        <w:br w:type="page"/>
      </w:r>
      <w:r>
        <w:rPr>
          <w:rFonts w:hint="eastAsia" w:ascii="宋体" w:hAnsi="宋体" w:eastAsia="宋体" w:cs="Times New Roman"/>
          <w:b/>
          <w:caps w:val="0"/>
          <w:shadow w:val="0"/>
          <w:color w:val="auto"/>
          <w:spacing w:val="0"/>
          <w:w w:val="100"/>
          <w:kern w:val="0"/>
          <w:position w:val="0"/>
          <w:sz w:val="21"/>
          <w:szCs w:val="21"/>
          <w:highlight w:val="none"/>
        </w:rPr>
        <w:t>河南省政府采购合同融资政策告知函</w:t>
      </w:r>
    </w:p>
    <w:p w14:paraId="2002DB8F">
      <w:pPr>
        <w:keepNext w:val="0"/>
        <w:keepLines w:val="0"/>
        <w:pageBreakBefore w:val="0"/>
        <w:widowControl w:val="0"/>
        <w:kinsoku/>
        <w:wordWrap/>
        <w:overflowPunct/>
        <w:topLinePunct w:val="0"/>
        <w:autoSpaceDE/>
        <w:autoSpaceDN/>
        <w:bidi w:val="0"/>
        <w:adjustRightInd/>
        <w:spacing w:after="120"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各供应商：</w:t>
      </w:r>
    </w:p>
    <w:p w14:paraId="1A261C7D">
      <w:pPr>
        <w:keepNext w:val="0"/>
        <w:keepLines w:val="0"/>
        <w:pageBreakBefore w:val="0"/>
        <w:widowControl w:val="0"/>
        <w:tabs>
          <w:tab w:val="left" w:pos="1600"/>
        </w:tabs>
        <w:kinsoku/>
        <w:wordWrap/>
        <w:overflowPunct/>
        <w:topLinePunct w:val="0"/>
        <w:autoSpaceDE/>
        <w:autoSpaceDN/>
        <w:bidi w:val="0"/>
        <w:adjustRightInd/>
        <w:snapToGrid w:val="0"/>
        <w:spacing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欢迎贵公司参与河南省政府采购活动！</w:t>
      </w:r>
    </w:p>
    <w:p w14:paraId="24900196">
      <w:pPr>
        <w:keepNext w:val="0"/>
        <w:keepLines w:val="0"/>
        <w:pageBreakBefore w:val="0"/>
        <w:widowControl w:val="0"/>
        <w:tabs>
          <w:tab w:val="left" w:pos="1600"/>
        </w:tabs>
        <w:kinsoku/>
        <w:wordWrap/>
        <w:overflowPunct/>
        <w:topLinePunct w:val="0"/>
        <w:autoSpaceDE/>
        <w:autoSpaceDN/>
        <w:bidi w:val="0"/>
        <w:adjustRightInd/>
        <w:snapToGrid w:val="0"/>
        <w:spacing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00240BB7">
      <w:pPr>
        <w:keepNext w:val="0"/>
        <w:keepLines w:val="0"/>
        <w:pageBreakBefore w:val="0"/>
        <w:widowControl w:val="0"/>
        <w:tabs>
          <w:tab w:val="left" w:pos="1600"/>
        </w:tabs>
        <w:kinsoku/>
        <w:wordWrap/>
        <w:overflowPunct/>
        <w:topLinePunct w:val="0"/>
        <w:autoSpaceDE/>
        <w:autoSpaceDN/>
        <w:bidi w:val="0"/>
        <w:adjustRightInd/>
        <w:snapToGrid w:val="0"/>
        <w:spacing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贷款渠道和提供贷款的金融机构，可在河南省政府采购网“河南省政府采购合同融资平台”查询联系。</w:t>
      </w:r>
    </w:p>
    <w:p w14:paraId="3EE0B72F">
      <w:pPr>
        <w:pStyle w:val="4"/>
        <w:bidi w:val="0"/>
        <w:ind w:left="0" w:leftChars="0" w:firstLine="0" w:firstLineChars="0"/>
        <w:jc w:val="center"/>
        <w:rPr>
          <w:rFonts w:hint="eastAsia"/>
          <w:color w:val="auto"/>
          <w:highlight w:val="yellow"/>
          <w:lang w:val="en-US" w:eastAsia="zh-CN"/>
        </w:rPr>
      </w:pPr>
      <w:r>
        <w:rPr>
          <w:rFonts w:hint="eastAsia" w:ascii="宋体" w:hAnsi="宋体" w:eastAsia="宋体" w:cs="Times New Roman"/>
          <w:caps w:val="0"/>
          <w:shadow w:val="0"/>
          <w:color w:val="auto"/>
          <w:spacing w:val="0"/>
          <w:w w:val="100"/>
          <w:kern w:val="0"/>
          <w:position w:val="0"/>
          <w:lang w:val="en-US" w:eastAsia="zh-CN"/>
        </w:rPr>
        <w:br w:type="page"/>
      </w:r>
      <w:bookmarkEnd w:id="35"/>
      <w:bookmarkStart w:id="36" w:name="_Toc372577192"/>
      <w:bookmarkStart w:id="37" w:name="_Toc22333"/>
      <w:bookmarkStart w:id="38" w:name="_Toc328981767"/>
      <w:bookmarkStart w:id="39" w:name="_Toc918"/>
      <w:bookmarkStart w:id="40" w:name="_Toc66109610"/>
      <w:bookmarkStart w:id="41" w:name="_Toc523926012"/>
      <w:bookmarkStart w:id="42" w:name="_Toc328981768"/>
      <w:bookmarkStart w:id="43" w:name="_Toc372577193"/>
      <w:r>
        <w:rPr>
          <w:rFonts w:hint="eastAsia" w:ascii="宋体" w:hAnsi="宋体" w:eastAsia="宋体" w:cs="Times New Roman"/>
          <w:b/>
          <w:bCs/>
          <w:caps w:val="0"/>
          <w:shadow w:val="0"/>
          <w:color w:val="auto"/>
          <w:spacing w:val="0"/>
          <w:w w:val="100"/>
          <w:kern w:val="0"/>
          <w:position w:val="0"/>
          <w:sz w:val="32"/>
          <w:szCs w:val="32"/>
          <w:highlight w:val="none"/>
          <w:lang w:val="en-US" w:eastAsia="zh-CN"/>
        </w:rPr>
        <w:t xml:space="preserve">第五章 </w:t>
      </w:r>
      <w:bookmarkEnd w:id="36"/>
      <w:bookmarkEnd w:id="37"/>
      <w:bookmarkEnd w:id="38"/>
      <w:bookmarkEnd w:id="39"/>
      <w:bookmarkEnd w:id="40"/>
      <w:bookmarkEnd w:id="41"/>
      <w:r>
        <w:rPr>
          <w:rFonts w:hint="eastAsia"/>
          <w:color w:val="auto"/>
          <w:highlight w:val="none"/>
          <w:lang w:val="en-US" w:eastAsia="zh-CN"/>
        </w:rPr>
        <w:t>服务内容及技术要求</w:t>
      </w:r>
    </w:p>
    <w:p w14:paraId="661293A1">
      <w:pPr>
        <w:pageBreakBefore w:val="0"/>
        <w:kinsoku/>
        <w:wordWrap/>
        <w:overflowPunct/>
        <w:topLinePunct w:val="0"/>
        <w:bidi w:val="0"/>
        <w:spacing w:line="360" w:lineRule="auto"/>
        <w:ind w:left="0" w:leftChars="0" w:right="0" w:rightChars="0"/>
        <w:jc w:val="center"/>
        <w:rPr>
          <w:rFonts w:hint="eastAsia" w:ascii="宋体" w:hAnsi="宋体" w:eastAsia="宋体" w:cs="Times New Roman"/>
          <w:b/>
          <w:bCs/>
          <w:caps w:val="0"/>
          <w:shadow w:val="0"/>
          <w:color w:val="auto"/>
          <w:spacing w:val="0"/>
          <w:w w:val="100"/>
          <w:kern w:val="0"/>
          <w:position w:val="0"/>
          <w:lang w:val="en-US" w:eastAsia="zh-CN"/>
        </w:rPr>
      </w:pPr>
    </w:p>
    <w:bookmarkEnd w:id="42"/>
    <w:bookmarkEnd w:id="43"/>
    <w:p w14:paraId="52CCF08D">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bookmarkStart w:id="44" w:name="_Toc18420"/>
      <w:r>
        <w:rPr>
          <w:rFonts w:hint="eastAsia" w:ascii="宋体" w:hAnsi="宋体" w:eastAsia="宋体" w:cs="宋体"/>
          <w:color w:val="auto"/>
          <w:kern w:val="0"/>
          <w:sz w:val="21"/>
          <w:szCs w:val="21"/>
          <w:highlight w:val="none"/>
        </w:rPr>
        <w:t xml:space="preserve">一、相关说明 </w:t>
      </w:r>
    </w:p>
    <w:p w14:paraId="007105CE">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本采购项目服务结束前所需的一切费用均包含在报价之中，采购人不承担中标价格以外的任何费用。 </w:t>
      </w:r>
    </w:p>
    <w:p w14:paraId="1C95FC12">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二、项目要求 </w:t>
      </w:r>
    </w:p>
    <w:p w14:paraId="59F52E0E">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en-US" w:eastAsia="zh-CN"/>
        </w:rPr>
        <w:t>1、</w:t>
      </w:r>
      <w:r>
        <w:rPr>
          <w:rFonts w:hint="eastAsia" w:ascii="宋体" w:hAnsi="宋体" w:cs="宋体"/>
          <w:color w:val="auto"/>
          <w:kern w:val="0"/>
          <w:sz w:val="21"/>
          <w:szCs w:val="21"/>
          <w:highlight w:val="none"/>
          <w:lang w:val="en-US" w:eastAsia="zh-CN"/>
        </w:rPr>
        <w:t>为</w:t>
      </w:r>
      <w:r>
        <w:rPr>
          <w:rFonts w:hint="eastAsia" w:ascii="宋体" w:hAnsi="宋体" w:eastAsia="宋体" w:cs="宋体"/>
          <w:color w:val="auto"/>
          <w:kern w:val="0"/>
          <w:sz w:val="21"/>
          <w:szCs w:val="21"/>
          <w:highlight w:val="none"/>
          <w:lang w:val="en-US" w:eastAsia="zh-CN"/>
        </w:rPr>
        <w:t xml:space="preserve">确保辖区内照明设施正常运转以及市长热线、数字案件的处置，对2026年度路灯、亮化设施及电气设备维修维护，包括项目过程中的材料采购、数字案件处置、临时性突发任务等内容。 </w:t>
      </w:r>
      <w:r>
        <w:rPr>
          <w:rFonts w:hint="eastAsia" w:ascii="宋体" w:hAnsi="宋体" w:eastAsia="宋体" w:cs="宋体"/>
          <w:color w:val="auto"/>
          <w:kern w:val="0"/>
          <w:sz w:val="21"/>
          <w:szCs w:val="21"/>
          <w:highlight w:val="none"/>
          <w:lang w:val="zh-CN" w:eastAsia="zh-CN"/>
        </w:rPr>
        <w:t xml:space="preserve"> </w:t>
      </w:r>
    </w:p>
    <w:p w14:paraId="35CE1D36">
      <w:pPr>
        <w:keepNext w:val="0"/>
        <w:keepLines w:val="0"/>
        <w:pageBreakBefore w:val="0"/>
        <w:widowControl w:val="0"/>
        <w:numPr>
          <w:ilvl w:val="0"/>
          <w:numId w:val="2"/>
        </w:numPr>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项目实施过程中如果发生安全等事故，责任由中标单位承担，造成损失的，由中标单位承担赔偿责任。</w:t>
      </w:r>
    </w:p>
    <w:p w14:paraId="0A9715BA">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cs="宋体"/>
          <w:color w:val="auto"/>
          <w:kern w:val="0"/>
          <w:sz w:val="21"/>
          <w:szCs w:val="21"/>
          <w:highlight w:val="none"/>
          <w:lang w:val="en-US" w:eastAsia="zh-CN"/>
        </w:rPr>
        <w:t>3、中标单位在服务过程中维修以及需要更换新设备时，负责设备的供货，安装以及调试工作，更换的设备</w:t>
      </w:r>
      <w:r>
        <w:rPr>
          <w:rFonts w:hint="eastAsia" w:ascii="宋体" w:hAnsi="宋体" w:eastAsia="宋体" w:cs="宋体"/>
          <w:color w:val="auto"/>
          <w:kern w:val="0"/>
          <w:sz w:val="21"/>
          <w:szCs w:val="21"/>
          <w:highlight w:val="none"/>
          <w:lang w:val="en-US" w:eastAsia="zh-CN"/>
        </w:rPr>
        <w:t>符合现行国家和行业质量验收标准。</w:t>
      </w:r>
    </w:p>
    <w:p w14:paraId="54BAB60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宋体" w:hAnsi="宋体" w:cs="宋体"/>
          <w:color w:val="auto"/>
          <w:kern w:val="0"/>
          <w:sz w:val="21"/>
          <w:szCs w:val="21"/>
          <w:highlight w:val="none"/>
          <w:lang w:val="en-US" w:eastAsia="zh-CN"/>
        </w:rPr>
        <w:t>4、企业自有设</w:t>
      </w:r>
      <w:r>
        <w:rPr>
          <w:rFonts w:hint="eastAsia" w:ascii="Calibri" w:hAnsi="Calibri" w:eastAsia="宋体" w:cs="Calibri"/>
          <w:bCs w:val="0"/>
          <w:color w:val="auto"/>
          <w:szCs w:val="21"/>
          <w:lang w:val="en-US" w:eastAsia="zh-CN"/>
        </w:rPr>
        <w:t>备须含高空作业车等相关设备（如租赁的，需提供租赁合同</w:t>
      </w:r>
      <w:r>
        <w:rPr>
          <w:rFonts w:hint="eastAsia" w:ascii="Calibri" w:hAnsi="Calibri" w:cs="Calibri"/>
          <w:bCs w:val="0"/>
          <w:color w:val="auto"/>
          <w:szCs w:val="21"/>
          <w:lang w:val="en-US" w:eastAsia="zh-CN"/>
        </w:rPr>
        <w:t>）</w:t>
      </w:r>
      <w:r>
        <w:rPr>
          <w:rFonts w:hint="eastAsia" w:ascii="Calibri" w:hAnsi="Calibri" w:eastAsia="宋体" w:cs="Calibri"/>
          <w:bCs w:val="0"/>
          <w:color w:val="auto"/>
          <w:szCs w:val="21"/>
          <w:lang w:val="en-US" w:eastAsia="zh-CN"/>
        </w:rPr>
        <w:t>；</w:t>
      </w:r>
    </w:p>
    <w:p w14:paraId="1D21B8B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宋体" w:hAnsi="宋体" w:cs="宋体"/>
          <w:color w:val="auto"/>
          <w:kern w:val="0"/>
          <w:sz w:val="21"/>
          <w:szCs w:val="21"/>
          <w:highlight w:val="none"/>
          <w:lang w:val="en-US" w:eastAsia="zh-CN"/>
        </w:rPr>
        <w:t>5、每个标</w:t>
      </w:r>
      <w:r>
        <w:rPr>
          <w:rFonts w:hint="eastAsia" w:ascii="Calibri" w:hAnsi="Calibri" w:cs="Calibri"/>
          <w:bCs w:val="0"/>
          <w:color w:val="auto"/>
          <w:szCs w:val="21"/>
          <w:lang w:val="en-US" w:eastAsia="zh-CN"/>
        </w:rPr>
        <w:t>段</w:t>
      </w:r>
      <w:r>
        <w:rPr>
          <w:rFonts w:hint="eastAsia" w:ascii="Calibri" w:hAnsi="Calibri" w:eastAsia="宋体" w:cs="Calibri"/>
          <w:bCs w:val="0"/>
          <w:color w:val="auto"/>
          <w:szCs w:val="21"/>
          <w:lang w:val="en-US" w:eastAsia="zh-CN"/>
        </w:rPr>
        <w:t>供应商需配备15人及以上电工人员。（需附相关部门颁发有效的电工证）。</w:t>
      </w:r>
    </w:p>
    <w:p w14:paraId="6F671502">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三、服务内容</w:t>
      </w:r>
    </w:p>
    <w:p w14:paraId="37A307CC">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left="420" w:leftChars="200" w:firstLine="0" w:firstLineChars="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第一</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：郑开大道以北(含郑开大道)示范区辖区内的路灯、亮化设施及电气设备维修维护等。</w:t>
      </w:r>
    </w:p>
    <w:p w14:paraId="21297B00">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left="420" w:leftChars="200" w:firstLine="0" w:firstLineChars="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w:t>
      </w:r>
      <w:r>
        <w:rPr>
          <w:rFonts w:hint="eastAsia" w:ascii="宋体" w:hAnsi="宋体" w:cs="宋体"/>
          <w:color w:val="auto"/>
          <w:kern w:val="0"/>
          <w:sz w:val="21"/>
          <w:szCs w:val="21"/>
          <w:highlight w:val="none"/>
          <w:lang w:val="en-US" w:eastAsia="zh-CN"/>
        </w:rPr>
        <w:t>二</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：郑开大道以南、魏都路以北(含魏都路)示范区辖区内路灯、亮化设施及电气设备维修维护等。</w:t>
      </w:r>
    </w:p>
    <w:p w14:paraId="3A2DCD27">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w:t>
      </w:r>
      <w:r>
        <w:rPr>
          <w:rFonts w:hint="eastAsia" w:ascii="宋体" w:hAnsi="宋体" w:cs="宋体"/>
          <w:color w:val="auto"/>
          <w:kern w:val="0"/>
          <w:sz w:val="21"/>
          <w:szCs w:val="21"/>
          <w:highlight w:val="none"/>
          <w:lang w:val="en-US" w:eastAsia="zh-CN"/>
        </w:rPr>
        <w:t>三</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：魏都路以南示范区辖区内路灯、亮化设施及电气设备维修维护等。</w:t>
      </w:r>
    </w:p>
    <w:p w14:paraId="2091CB91">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第四</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：示范区范围内的夜景亮化设施及电气设备维修维护等。</w:t>
      </w:r>
    </w:p>
    <w:p w14:paraId="03891A9B">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w w:val="100"/>
          <w:kern w:val="0"/>
          <w:position w:val="0"/>
          <w:sz w:val="21"/>
          <w:szCs w:val="21"/>
          <w:highlight w:val="none"/>
          <w:lang w:val="en-US" w:eastAsia="zh-CN"/>
        </w:rPr>
      </w:pPr>
      <w:r>
        <w:rPr>
          <w:rFonts w:hint="eastAsia" w:ascii="宋体" w:hAnsi="宋体" w:cs="宋体"/>
          <w:color w:val="auto"/>
          <w:kern w:val="0"/>
          <w:sz w:val="21"/>
          <w:szCs w:val="21"/>
          <w:highlight w:val="none"/>
          <w:lang w:val="en-US" w:eastAsia="zh-CN"/>
        </w:rPr>
        <w:t>第五</w:t>
      </w:r>
      <w:r>
        <w:rPr>
          <w:rFonts w:hint="eastAsia"/>
          <w:color w:val="auto"/>
          <w:highlight w:val="none"/>
          <w:lang w:val="en-US" w:eastAsia="zh-CN"/>
        </w:rPr>
        <w:t>标</w:t>
      </w:r>
      <w:r>
        <w:rPr>
          <w:rFonts w:hint="eastAsia" w:ascii="宋体" w:hAnsi="宋体" w:cs="宋体"/>
          <w:color w:val="auto"/>
          <w:kern w:val="0"/>
          <w:sz w:val="21"/>
          <w:szCs w:val="21"/>
          <w:highlight w:val="none"/>
          <w:lang w:val="en-US" w:eastAsia="zh-CN"/>
        </w:rPr>
        <w:t>段：</w:t>
      </w:r>
      <w:r>
        <w:rPr>
          <w:rFonts w:hint="eastAsia" w:ascii="宋体" w:hAnsi="宋体" w:eastAsia="宋体" w:cs="宋体"/>
          <w:color w:val="auto"/>
          <w:kern w:val="0"/>
          <w:sz w:val="21"/>
          <w:szCs w:val="21"/>
          <w:highlight w:val="none"/>
          <w:lang w:val="en-US" w:eastAsia="zh-CN"/>
        </w:rPr>
        <w:t>应急标段(包含春节亮化、节日氛围营造、临时应急任务等)示范区辖区内。</w:t>
      </w:r>
    </w:p>
    <w:p w14:paraId="48499005">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四、质量标准</w:t>
      </w:r>
    </w:p>
    <w:p w14:paraId="699C79D9">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合格，符合现行国家和行业质量验收标准。</w:t>
      </w:r>
    </w:p>
    <w:p w14:paraId="3855A19A">
      <w:pPr>
        <w:numPr>
          <w:ilvl w:val="0"/>
          <w:numId w:val="0"/>
        </w:numPr>
        <w:ind w:firstLine="420" w:firstLineChars="200"/>
        <w:rPr>
          <w:rFonts w:ascii="Microsoft YaHei UI" w:hAnsi="Microsoft YaHei UI" w:eastAsia="Microsoft YaHei UI" w:cs="Microsoft YaHei UI"/>
          <w:i w:val="0"/>
          <w:iCs w:val="0"/>
          <w:caps w:val="0"/>
          <w:color w:val="auto"/>
          <w:spacing w:val="0"/>
          <w:sz w:val="21"/>
          <w:szCs w:val="21"/>
          <w:shd w:val="clear" w:fill="95EC69"/>
        </w:rPr>
      </w:pPr>
      <w:r>
        <w:rPr>
          <w:rFonts w:hint="eastAsia" w:ascii="宋体" w:hAnsi="宋体" w:cs="宋体"/>
          <w:color w:val="auto"/>
          <w:kern w:val="0"/>
          <w:sz w:val="21"/>
          <w:szCs w:val="21"/>
          <w:highlight w:val="none"/>
          <w:lang w:val="en-US" w:eastAsia="zh-CN"/>
        </w:rPr>
        <w:t>五、结算方式：</w:t>
      </w:r>
    </w:p>
    <w:p w14:paraId="214BCDE7">
      <w:pPr>
        <w:numPr>
          <w:ilvl w:val="0"/>
          <w:numId w:val="3"/>
        </w:numPr>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按照河南省相关定额及计价规范以建设工程工程量清单计价进行结算报价。</w:t>
      </w:r>
    </w:p>
    <w:p w14:paraId="6F972E22">
      <w:pPr>
        <w:numPr>
          <w:ilvl w:val="0"/>
          <w:numId w:val="3"/>
        </w:numPr>
        <w:ind w:left="0" w:leftChars="0" w:firstLine="420" w:firstLineChars="200"/>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结算报审总金额不得超过合同约定金额。</w:t>
      </w:r>
    </w:p>
    <w:p w14:paraId="06818B9B">
      <w:pPr>
        <w:pStyle w:val="2"/>
        <w:numPr>
          <w:ilvl w:val="0"/>
          <w:numId w:val="0"/>
        </w:numPr>
        <w:ind w:firstLine="420" w:firstLineChars="200"/>
        <w:rPr>
          <w:rFonts w:hint="default"/>
          <w:color w:val="auto"/>
          <w:lang w:val="en-US" w:eastAsia="zh-CN"/>
        </w:rPr>
      </w:pPr>
      <w:r>
        <w:rPr>
          <w:rFonts w:hint="eastAsia"/>
          <w:color w:val="auto"/>
          <w:lang w:val="en-US" w:eastAsia="zh-CN"/>
        </w:rPr>
        <w:t>六、其他要求：</w:t>
      </w:r>
    </w:p>
    <w:p w14:paraId="5A85FC65">
      <w:pPr>
        <w:pStyle w:val="2"/>
        <w:numPr>
          <w:ilvl w:val="0"/>
          <w:numId w:val="0"/>
        </w:numPr>
        <w:ind w:firstLine="420" w:firstLineChars="200"/>
        <w:rPr>
          <w:rFonts w:hint="eastAsia"/>
          <w:color w:val="auto"/>
          <w:lang w:val="en-US" w:eastAsia="zh-CN"/>
        </w:rPr>
      </w:pPr>
      <w:r>
        <w:rPr>
          <w:rFonts w:hint="eastAsia"/>
          <w:color w:val="auto"/>
          <w:lang w:val="en-US" w:eastAsia="zh-CN"/>
        </w:rPr>
        <w:t>所有标段完成示范区行政区域内上级交办的各项工作任务，包括涉电业务、抢险抢修、防汛除雪、照明设施维修维护及雨污水泵站、高铁北站高压电气设备的维修维护。</w:t>
      </w:r>
    </w:p>
    <w:p w14:paraId="0683669A">
      <w:pPr>
        <w:pStyle w:val="4"/>
        <w:keepNext w:val="0"/>
        <w:keepLines w:val="0"/>
        <w:pageBreakBefore w:val="0"/>
        <w:widowControl w:val="0"/>
        <w:kinsoku/>
        <w:wordWrap/>
        <w:overflowPunct/>
        <w:topLinePunct w:val="0"/>
        <w:autoSpaceDE/>
        <w:autoSpaceDN/>
        <w:bidi w:val="0"/>
        <w:adjustRightInd/>
        <w:snapToGrid/>
        <w:spacing w:before="0" w:after="0" w:line="360" w:lineRule="auto"/>
        <w:ind w:left="0" w:leftChars="0" w:right="0" w:rightChars="0" w:firstLine="643" w:firstLineChars="200"/>
        <w:jc w:val="center"/>
        <w:textAlignment w:val="auto"/>
        <w:rPr>
          <w:rFonts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第六章 投标文件格式</w:t>
      </w:r>
      <w:bookmarkEnd w:id="44"/>
    </w:p>
    <w:p w14:paraId="6C534C36">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b/>
          <w:bCs/>
          <w:caps w:val="0"/>
          <w:shadow w:val="0"/>
          <w:color w:val="auto"/>
          <w:spacing w:val="0"/>
          <w:w w:val="100"/>
          <w:kern w:val="0"/>
          <w:position w:val="0"/>
          <w:sz w:val="32"/>
          <w:szCs w:val="32"/>
          <w:u w:val="single"/>
        </w:rPr>
      </w:pPr>
    </w:p>
    <w:p w14:paraId="69F08043">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宋体" w:hAnsi="宋体" w:eastAsia="宋体" w:cs="Times New Roman"/>
          <w:b/>
          <w:bCs/>
          <w:caps w:val="0"/>
          <w:shadow w:val="0"/>
          <w:color w:val="auto"/>
          <w:spacing w:val="0"/>
          <w:w w:val="100"/>
          <w:kern w:val="0"/>
          <w:position w:val="0"/>
          <w:sz w:val="44"/>
          <w:szCs w:val="44"/>
          <w:lang w:val="en-US"/>
        </w:rPr>
      </w:pPr>
      <w:bookmarkStart w:id="45" w:name="_Toc338840462"/>
      <w:bookmarkStart w:id="46" w:name="_Toc338840501"/>
      <w:bookmarkStart w:id="47" w:name="_Toc338840253"/>
      <w:bookmarkStart w:id="48" w:name="_Toc338840638"/>
      <w:bookmarkStart w:id="49" w:name="_Toc340235303"/>
      <w:r>
        <w:rPr>
          <w:rFonts w:hint="eastAsia" w:ascii="宋体" w:hAnsi="宋体" w:eastAsia="宋体" w:cs="Times New Roman"/>
          <w:caps w:val="0"/>
          <w:color w:val="auto"/>
          <w:spacing w:val="0"/>
          <w:w w:val="100"/>
          <w:kern w:val="0"/>
          <w:position w:val="0"/>
          <w:sz w:val="28"/>
          <w:szCs w:val="28"/>
          <w:u w:val="single"/>
          <w:lang w:val="en-US" w:eastAsia="zh-CN"/>
        </w:rPr>
        <w:t xml:space="preserve">    </w:t>
      </w:r>
      <w:r>
        <w:rPr>
          <w:rFonts w:hint="eastAsia" w:ascii="宋体" w:hAnsi="宋体" w:cs="Times New Roman"/>
          <w:caps w:val="0"/>
          <w:color w:val="auto"/>
          <w:spacing w:val="0"/>
          <w:w w:val="100"/>
          <w:kern w:val="0"/>
          <w:position w:val="0"/>
          <w:sz w:val="28"/>
          <w:szCs w:val="28"/>
          <w:u w:val="single"/>
          <w:lang w:val="en-US" w:eastAsia="zh-CN"/>
        </w:rPr>
        <w:t xml:space="preserve">        </w:t>
      </w:r>
      <w:r>
        <w:rPr>
          <w:rFonts w:hint="eastAsia" w:ascii="宋体" w:hAnsi="宋体" w:eastAsia="宋体" w:cs="Times New Roman"/>
          <w:caps w:val="0"/>
          <w:shadow w:val="0"/>
          <w:color w:val="auto"/>
          <w:spacing w:val="0"/>
          <w:w w:val="100"/>
          <w:kern w:val="0"/>
          <w:position w:val="0"/>
          <w:sz w:val="28"/>
          <w:szCs w:val="28"/>
        </w:rPr>
        <w:t>（项目名称）</w:t>
      </w:r>
    </w:p>
    <w:p w14:paraId="64A84B49">
      <w:pPr>
        <w:pageBreakBefore w:val="0"/>
        <w:widowControl w:val="0"/>
        <w:tabs>
          <w:tab w:val="left" w:pos="567"/>
        </w:tabs>
        <w:kinsoku/>
        <w:wordWrap/>
        <w:overflowPunct/>
        <w:topLinePunct w:val="0"/>
        <w:bidi w:val="0"/>
        <w:adjustRightInd/>
        <w:snapToGrid/>
        <w:spacing w:before="120" w:after="0" w:line="360" w:lineRule="auto"/>
        <w:ind w:left="0" w:leftChars="0" w:right="0" w:rightChars="0" w:firstLine="0" w:firstLineChars="0"/>
        <w:jc w:val="both"/>
        <w:rPr>
          <w:rFonts w:hint="eastAsia" w:ascii="宋体" w:hAnsi="宋体" w:eastAsia="宋体" w:cs="Times New Roman"/>
          <w:b/>
          <w:bCs/>
          <w:caps w:val="0"/>
          <w:shadow w:val="0"/>
          <w:color w:val="auto"/>
          <w:spacing w:val="0"/>
          <w:w w:val="100"/>
          <w:kern w:val="0"/>
          <w:position w:val="0"/>
          <w:sz w:val="44"/>
          <w:szCs w:val="44"/>
        </w:rPr>
      </w:pPr>
    </w:p>
    <w:p w14:paraId="1E403381">
      <w:pPr>
        <w:pageBreakBefore w:val="0"/>
        <w:kinsoku/>
        <w:wordWrap/>
        <w:overflowPunct/>
        <w:topLinePunct w:val="0"/>
        <w:bidi w:val="0"/>
        <w:adjustRightInd w:val="0"/>
        <w:snapToGrid w:val="0"/>
        <w:spacing w:after="200" w:line="360" w:lineRule="auto"/>
        <w:ind w:left="0" w:leftChars="0" w:right="0" w:rightChars="0"/>
        <w:jc w:val="both"/>
        <w:rPr>
          <w:rFonts w:hint="eastAsia" w:ascii="宋体" w:hAnsi="宋体" w:eastAsia="宋体" w:cs="Times New Roman"/>
          <w:b/>
          <w:caps w:val="0"/>
          <w:shadow w:val="0"/>
          <w:color w:val="auto"/>
          <w:spacing w:val="0"/>
          <w:w w:val="100"/>
          <w:kern w:val="0"/>
          <w:position w:val="0"/>
          <w:sz w:val="28"/>
          <w:szCs w:val="24"/>
          <w:lang w:val="en-US" w:eastAsia="zh-CN" w:bidi="ar-SA"/>
        </w:rPr>
      </w:pPr>
    </w:p>
    <w:p w14:paraId="12BDC82C">
      <w:pPr>
        <w:pageBreakBefore w:val="0"/>
        <w:widowControl w:val="0"/>
        <w:kinsoku/>
        <w:wordWrap/>
        <w:overflowPunct/>
        <w:topLinePunct w:val="0"/>
        <w:autoSpaceDE w:val="0"/>
        <w:autoSpaceDN w:val="0"/>
        <w:bidi w:val="0"/>
        <w:adjustRightInd w:val="0"/>
        <w:spacing w:line="360" w:lineRule="auto"/>
        <w:ind w:left="0" w:leftChars="0" w:right="0" w:rightChars="0"/>
        <w:rPr>
          <w:rFonts w:hint="eastAsia" w:ascii="宋体" w:hAnsi="宋体" w:eastAsia="宋体" w:cs="Times New Roman"/>
          <w:caps w:val="0"/>
          <w:shadow w:val="0"/>
          <w:color w:val="auto"/>
          <w:spacing w:val="0"/>
          <w:w w:val="100"/>
          <w:kern w:val="0"/>
          <w:position w:val="0"/>
          <w:sz w:val="24"/>
          <w:szCs w:val="24"/>
          <w:lang w:val="en-US" w:eastAsia="zh-CN" w:bidi="ar-SA"/>
        </w:rPr>
      </w:pPr>
    </w:p>
    <w:p w14:paraId="5FC5CE90">
      <w:pPr>
        <w:pageBreakBefore w:val="0"/>
        <w:widowControl/>
        <w:kinsoku/>
        <w:wordWrap/>
        <w:overflowPunct/>
        <w:topLinePunct w:val="0"/>
        <w:bidi w:val="0"/>
        <w:adjustRightInd w:val="0"/>
        <w:snapToGrid w:val="0"/>
        <w:spacing w:after="200"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2"/>
        </w:rPr>
      </w:pPr>
    </w:p>
    <w:p w14:paraId="35A7B25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caps w:val="0"/>
          <w:shadow w:val="0"/>
          <w:color w:val="auto"/>
          <w:spacing w:val="0"/>
          <w:w w:val="100"/>
          <w:kern w:val="0"/>
          <w:position w:val="0"/>
          <w:sz w:val="70"/>
          <w:szCs w:val="70"/>
        </w:rPr>
      </w:pPr>
      <w:bookmarkStart w:id="50" w:name="_Toc32106_WPSOffice_Level1"/>
      <w:bookmarkStart w:id="51" w:name="_Toc25470"/>
      <w:bookmarkStart w:id="52" w:name="_Toc25207"/>
      <w:bookmarkStart w:id="53" w:name="_Toc22717"/>
      <w:bookmarkStart w:id="54" w:name="_Toc7829_WPSOffice_Level1"/>
      <w:r>
        <w:rPr>
          <w:rFonts w:hint="eastAsia" w:ascii="宋体" w:hAnsi="宋体" w:eastAsia="宋体" w:cs="Times New Roman"/>
          <w:b/>
          <w:caps w:val="0"/>
          <w:shadow w:val="0"/>
          <w:color w:val="auto"/>
          <w:spacing w:val="0"/>
          <w:w w:val="100"/>
          <w:kern w:val="0"/>
          <w:position w:val="0"/>
          <w:sz w:val="52"/>
          <w:szCs w:val="52"/>
        </w:rPr>
        <w:t>投 标 文 件</w:t>
      </w:r>
    </w:p>
    <w:p w14:paraId="7E348D2C">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8"/>
          <w:szCs w:val="28"/>
        </w:rPr>
      </w:pPr>
      <w:r>
        <w:rPr>
          <w:rFonts w:hint="eastAsia" w:ascii="宋体" w:hAnsi="宋体" w:eastAsia="宋体" w:cs="Times New Roman"/>
          <w:caps w:val="0"/>
          <w:shadow w:val="0"/>
          <w:color w:val="auto"/>
          <w:spacing w:val="0"/>
          <w:w w:val="100"/>
          <w:kern w:val="0"/>
          <w:position w:val="0"/>
          <w:sz w:val="28"/>
          <w:szCs w:val="28"/>
        </w:rPr>
        <w:t>项目编号：</w:t>
      </w:r>
    </w:p>
    <w:p w14:paraId="24E7D023">
      <w:pPr>
        <w:pageBreakBefore w:val="0"/>
        <w:kinsoku/>
        <w:wordWrap/>
        <w:overflowPunct/>
        <w:topLinePunct w:val="0"/>
        <w:bidi w:val="0"/>
        <w:spacing w:line="360" w:lineRule="auto"/>
        <w:ind w:left="0" w:leftChars="0" w:right="0" w:rightChars="0" w:firstLine="0" w:firstLineChars="0"/>
        <w:jc w:val="center"/>
        <w:rPr>
          <w:rFonts w:hint="default" w:ascii="宋体" w:hAnsi="宋体" w:eastAsia="宋体" w:cs="Times New Roman"/>
          <w:caps w:val="0"/>
          <w:shadow w:val="0"/>
          <w:color w:val="auto"/>
          <w:spacing w:val="0"/>
          <w:w w:val="100"/>
          <w:kern w:val="0"/>
          <w:position w:val="0"/>
          <w:sz w:val="28"/>
          <w:szCs w:val="28"/>
          <w:lang w:val="en-US" w:eastAsia="zh-CN"/>
        </w:rPr>
      </w:pPr>
      <w:r>
        <w:rPr>
          <w:rFonts w:hint="eastAsia" w:ascii="宋体" w:hAnsi="宋体" w:cs="Times New Roman"/>
          <w:caps w:val="0"/>
          <w:shadow w:val="0"/>
          <w:color w:val="auto"/>
          <w:spacing w:val="0"/>
          <w:w w:val="100"/>
          <w:kern w:val="0"/>
          <w:position w:val="0"/>
          <w:sz w:val="28"/>
          <w:szCs w:val="28"/>
          <w:u w:val="none"/>
          <w:lang w:val="en-US" w:eastAsia="zh-CN"/>
        </w:rPr>
        <w:t>第</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eastAsia" w:ascii="宋体" w:hAnsi="宋体" w:cs="Times New Roman"/>
          <w:caps w:val="0"/>
          <w:shadow w:val="0"/>
          <w:color w:val="auto"/>
          <w:spacing w:val="0"/>
          <w:w w:val="100"/>
          <w:kern w:val="0"/>
          <w:position w:val="0"/>
          <w:sz w:val="28"/>
          <w:szCs w:val="28"/>
          <w:lang w:val="en-US" w:eastAsia="zh-CN"/>
        </w:rPr>
        <w:t>标</w:t>
      </w:r>
      <w:r>
        <w:rPr>
          <w:rFonts w:hint="eastAsia" w:ascii="宋体" w:hAnsi="宋体" w:eastAsia="宋体" w:cs="Times New Roman"/>
          <w:caps w:val="0"/>
          <w:shadow w:val="0"/>
          <w:color w:val="auto"/>
          <w:spacing w:val="0"/>
          <w:w w:val="100"/>
          <w:kern w:val="0"/>
          <w:position w:val="0"/>
          <w:sz w:val="28"/>
          <w:szCs w:val="28"/>
          <w:lang w:val="en-US" w:eastAsia="zh-CN"/>
        </w:rPr>
        <w:t>段</w:t>
      </w:r>
    </w:p>
    <w:p w14:paraId="2E45B67A">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8"/>
          <w:szCs w:val="28"/>
        </w:rPr>
      </w:pPr>
    </w:p>
    <w:p w14:paraId="609381D7">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8"/>
          <w:szCs w:val="28"/>
        </w:rPr>
      </w:pPr>
    </w:p>
    <w:p w14:paraId="669AD07B">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8"/>
          <w:szCs w:val="28"/>
        </w:rPr>
      </w:pPr>
    </w:p>
    <w:p w14:paraId="11C4BE01">
      <w:pPr>
        <w:pStyle w:val="49"/>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p>
    <w:p w14:paraId="0DB89E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100" w:firstLineChars="750"/>
        <w:jc w:val="both"/>
        <w:textAlignment w:val="auto"/>
        <w:rPr>
          <w:rFonts w:hint="eastAsia" w:ascii="宋体" w:hAnsi="宋体" w:eastAsia="宋体" w:cs="Times New Roman"/>
          <w:caps w:val="0"/>
          <w:shadow w:val="0"/>
          <w:color w:val="auto"/>
          <w:spacing w:val="0"/>
          <w:w w:val="100"/>
          <w:kern w:val="0"/>
          <w:position w:val="0"/>
          <w:sz w:val="28"/>
          <w:szCs w:val="28"/>
        </w:rPr>
      </w:pPr>
    </w:p>
    <w:p w14:paraId="7BC353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100" w:firstLineChars="750"/>
        <w:jc w:val="both"/>
        <w:textAlignment w:val="auto"/>
        <w:rPr>
          <w:rFonts w:hint="eastAsia" w:ascii="宋体" w:hAnsi="宋体" w:eastAsia="宋体" w:cs="Times New Roman"/>
          <w:caps w:val="0"/>
          <w:shadow w:val="0"/>
          <w:color w:val="auto"/>
          <w:spacing w:val="0"/>
          <w:w w:val="100"/>
          <w:kern w:val="0"/>
          <w:position w:val="0"/>
          <w:sz w:val="28"/>
          <w:szCs w:val="28"/>
        </w:rPr>
      </w:pPr>
    </w:p>
    <w:p w14:paraId="342D7CFB">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Times New Roman"/>
          <w:caps w:val="0"/>
          <w:shadow w:val="0"/>
          <w:color w:val="auto"/>
          <w:spacing w:val="0"/>
          <w:w w:val="100"/>
          <w:kern w:val="0"/>
          <w:position w:val="0"/>
          <w:sz w:val="28"/>
          <w:szCs w:val="28"/>
        </w:rPr>
      </w:pPr>
      <w:r>
        <w:rPr>
          <w:rFonts w:hint="eastAsia" w:ascii="宋体" w:hAnsi="宋体" w:eastAsia="宋体" w:cs="Times New Roman"/>
          <w:caps w:val="0"/>
          <w:shadow w:val="0"/>
          <w:color w:val="auto"/>
          <w:spacing w:val="0"/>
          <w:w w:val="100"/>
          <w:kern w:val="0"/>
          <w:position w:val="0"/>
          <w:sz w:val="28"/>
          <w:szCs w:val="28"/>
        </w:rPr>
        <w:t>供应商名称：</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eastAsia" w:ascii="宋体" w:hAnsi="宋体" w:eastAsia="宋体" w:cs="Times New Roman"/>
          <w:caps w:val="0"/>
          <w:shadow w:val="0"/>
          <w:color w:val="auto"/>
          <w:spacing w:val="0"/>
          <w:w w:val="100"/>
          <w:kern w:val="0"/>
          <w:position w:val="0"/>
          <w:sz w:val="28"/>
          <w:szCs w:val="28"/>
        </w:rPr>
        <w:t>（企业电子签章）</w:t>
      </w:r>
    </w:p>
    <w:p w14:paraId="627FB1FE">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Times New Roman"/>
          <w:caps w:val="0"/>
          <w:shadow w:val="0"/>
          <w:color w:val="auto"/>
          <w:spacing w:val="0"/>
          <w:w w:val="100"/>
          <w:kern w:val="0"/>
          <w:position w:val="0"/>
          <w:sz w:val="28"/>
          <w:szCs w:val="28"/>
        </w:rPr>
      </w:pPr>
      <w:r>
        <w:rPr>
          <w:rFonts w:hint="eastAsia" w:ascii="宋体" w:hAnsi="宋体" w:eastAsia="宋体" w:cs="Times New Roman"/>
          <w:caps w:val="0"/>
          <w:shadow w:val="0"/>
          <w:color w:val="auto"/>
          <w:spacing w:val="0"/>
          <w:w w:val="100"/>
          <w:kern w:val="0"/>
          <w:position w:val="0"/>
          <w:sz w:val="28"/>
          <w:szCs w:val="28"/>
        </w:rPr>
        <w:t>法定代表人：</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eastAsia" w:ascii="宋体" w:hAnsi="宋体" w:eastAsia="宋体" w:cs="Times New Roman"/>
          <w:caps w:val="0"/>
          <w:shadow w:val="0"/>
          <w:color w:val="auto"/>
          <w:spacing w:val="0"/>
          <w:w w:val="100"/>
          <w:kern w:val="0"/>
          <w:position w:val="0"/>
          <w:sz w:val="28"/>
          <w:szCs w:val="28"/>
        </w:rPr>
        <w:t>（个人电子签章）</w:t>
      </w:r>
    </w:p>
    <w:p w14:paraId="123F50B6">
      <w:pPr>
        <w:keepNext w:val="0"/>
        <w:keepLines w:val="0"/>
        <w:pageBreakBefore w:val="0"/>
        <w:widowControl w:val="0"/>
        <w:kinsoku/>
        <w:wordWrap w:val="0"/>
        <w:overflowPunct/>
        <w:topLinePunct w:val="0"/>
        <w:autoSpaceDE/>
        <w:autoSpaceDN/>
        <w:bidi w:val="0"/>
        <w:adjustRightInd/>
        <w:snapToGrid/>
        <w:spacing w:line="360" w:lineRule="auto"/>
        <w:ind w:right="0" w:rightChars="0"/>
        <w:jc w:val="center"/>
        <w:textAlignment w:val="auto"/>
        <w:rPr>
          <w:rFonts w:hint="default" w:ascii="宋体" w:hAnsi="宋体" w:eastAsia="宋体" w:cs="Times New Roman"/>
          <w:caps w:val="0"/>
          <w:shadow w:val="0"/>
          <w:color w:val="auto"/>
          <w:spacing w:val="0"/>
          <w:w w:val="100"/>
          <w:kern w:val="0"/>
          <w:position w:val="0"/>
          <w:sz w:val="28"/>
          <w:szCs w:val="28"/>
          <w:lang w:eastAsia="zh-CN"/>
        </w:rPr>
      </w:pPr>
      <w:r>
        <w:rPr>
          <w:rFonts w:hint="eastAsia" w:ascii="宋体" w:hAnsi="宋体" w:eastAsia="宋体" w:cs="Times New Roman"/>
          <w:caps w:val="0"/>
          <w:shadow w:val="0"/>
          <w:color w:val="auto"/>
          <w:spacing w:val="0"/>
          <w:w w:val="100"/>
          <w:kern w:val="0"/>
          <w:position w:val="0"/>
          <w:sz w:val="28"/>
          <w:szCs w:val="28"/>
        </w:rPr>
        <w:t>日      期：</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default" w:ascii="宋体" w:hAnsi="宋体" w:eastAsia="宋体" w:cs="Times New Roman"/>
          <w:caps w:val="0"/>
          <w:shadow w:val="0"/>
          <w:color w:val="auto"/>
          <w:spacing w:val="0"/>
          <w:w w:val="100"/>
          <w:kern w:val="0"/>
          <w:position w:val="0"/>
          <w:sz w:val="28"/>
          <w:szCs w:val="28"/>
          <w:lang w:eastAsia="zh-CN"/>
        </w:rPr>
        <w:t>年</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default" w:ascii="宋体" w:hAnsi="宋体" w:eastAsia="宋体" w:cs="Times New Roman"/>
          <w:caps w:val="0"/>
          <w:shadow w:val="0"/>
          <w:color w:val="auto"/>
          <w:spacing w:val="0"/>
          <w:w w:val="100"/>
          <w:kern w:val="0"/>
          <w:position w:val="0"/>
          <w:sz w:val="28"/>
          <w:szCs w:val="28"/>
          <w:lang w:eastAsia="zh-CN"/>
        </w:rPr>
        <w:t>月</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default" w:ascii="宋体" w:hAnsi="宋体" w:eastAsia="宋体" w:cs="Times New Roman"/>
          <w:caps w:val="0"/>
          <w:shadow w:val="0"/>
          <w:color w:val="auto"/>
          <w:spacing w:val="0"/>
          <w:w w:val="100"/>
          <w:kern w:val="0"/>
          <w:position w:val="0"/>
          <w:sz w:val="28"/>
          <w:szCs w:val="28"/>
          <w:lang w:eastAsia="zh-CN"/>
        </w:rPr>
        <w:t>日</w:t>
      </w:r>
    </w:p>
    <w:bookmarkEnd w:id="50"/>
    <w:bookmarkEnd w:id="51"/>
    <w:bookmarkEnd w:id="52"/>
    <w:bookmarkEnd w:id="53"/>
    <w:bookmarkEnd w:id="54"/>
    <w:p w14:paraId="527AB0A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32"/>
          <w:szCs w:val="32"/>
        </w:rPr>
      </w:pPr>
      <w:r>
        <w:rPr>
          <w:rFonts w:hint="eastAsia" w:ascii="宋体" w:hAnsi="宋体" w:eastAsia="宋体" w:cs="Times New Roman"/>
          <w:b/>
          <w:caps w:val="0"/>
          <w:shadow w:val="0"/>
          <w:color w:val="auto"/>
          <w:spacing w:val="0"/>
          <w:w w:val="100"/>
          <w:kern w:val="0"/>
          <w:position w:val="0"/>
          <w:sz w:val="32"/>
          <w:szCs w:val="32"/>
        </w:rPr>
        <w:t>目  录</w:t>
      </w:r>
    </w:p>
    <w:p w14:paraId="4D4ADD0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caps w:val="0"/>
          <w:shadow w:val="0"/>
          <w:color w:val="auto"/>
          <w:spacing w:val="0"/>
          <w:w w:val="100"/>
          <w:kern w:val="0"/>
          <w:position w:val="0"/>
          <w:sz w:val="32"/>
          <w:szCs w:val="32"/>
        </w:rPr>
      </w:pPr>
    </w:p>
    <w:p w14:paraId="15BC1DB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一、投标函及投标报价一览表</w:t>
      </w:r>
    </w:p>
    <w:p w14:paraId="6A6AA93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二、法定代表人身份证明</w:t>
      </w:r>
    </w:p>
    <w:p w14:paraId="1D4BA3D3">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三、法人授权委托书</w:t>
      </w:r>
    </w:p>
    <w:p w14:paraId="25B32410">
      <w:pPr>
        <w:bidi w:val="0"/>
        <w:rPr>
          <w:rFonts w:hint="eastAsia"/>
          <w:color w:val="auto"/>
        </w:rPr>
      </w:pPr>
      <w:r>
        <w:rPr>
          <w:rFonts w:hint="eastAsia" w:ascii="宋体" w:hAnsi="宋体" w:eastAsia="宋体" w:cs="Times New Roman"/>
          <w:caps w:val="0"/>
          <w:shadow w:val="0"/>
          <w:color w:val="auto"/>
          <w:spacing w:val="0"/>
          <w:w w:val="100"/>
          <w:kern w:val="0"/>
          <w:position w:val="0"/>
        </w:rPr>
        <w:t>四、</w:t>
      </w:r>
      <w:r>
        <w:rPr>
          <w:rFonts w:hint="eastAsia"/>
          <w:color w:val="auto"/>
        </w:rPr>
        <w:t>技术偏差表</w:t>
      </w:r>
    </w:p>
    <w:p w14:paraId="0619B86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五</w:t>
      </w:r>
      <w:r>
        <w:rPr>
          <w:rFonts w:hint="eastAsia" w:ascii="宋体" w:hAnsi="宋体" w:eastAsia="宋体" w:cs="Times New Roman"/>
          <w:caps w:val="0"/>
          <w:shadow w:val="0"/>
          <w:color w:val="auto"/>
          <w:spacing w:val="0"/>
          <w:w w:val="100"/>
          <w:kern w:val="0"/>
          <w:position w:val="0"/>
        </w:rPr>
        <w:t>、</w:t>
      </w:r>
      <w:r>
        <w:rPr>
          <w:rFonts w:hint="eastAsia" w:ascii="宋体" w:hAnsi="宋体" w:eastAsia="宋体" w:cs="Times New Roman"/>
          <w:caps w:val="0"/>
          <w:shadow w:val="0"/>
          <w:color w:val="auto"/>
          <w:spacing w:val="0"/>
          <w:w w:val="100"/>
          <w:kern w:val="0"/>
          <w:position w:val="0"/>
          <w:lang w:val="en-US" w:eastAsia="zh-CN"/>
        </w:rPr>
        <w:t>服务方案</w:t>
      </w:r>
    </w:p>
    <w:p w14:paraId="1B6515DF">
      <w:pPr>
        <w:pStyle w:val="2"/>
        <w:rPr>
          <w:rFonts w:hint="default"/>
          <w:color w:val="auto"/>
          <w:lang w:val="en-US" w:eastAsia="zh-CN"/>
        </w:rPr>
      </w:pPr>
      <w:r>
        <w:rPr>
          <w:rFonts w:hint="eastAsia" w:ascii="宋体" w:hAnsi="宋体" w:cs="Times New Roman"/>
          <w:caps w:val="0"/>
          <w:shadow w:val="0"/>
          <w:color w:val="auto"/>
          <w:spacing w:val="0"/>
          <w:w w:val="100"/>
          <w:kern w:val="0"/>
          <w:position w:val="0"/>
          <w:lang w:val="en-US" w:eastAsia="zh-CN"/>
        </w:rPr>
        <w:t>六、</w:t>
      </w:r>
      <w:r>
        <w:rPr>
          <w:rFonts w:hint="eastAsia"/>
          <w:color w:val="auto"/>
          <w:lang w:eastAsia="zh-CN"/>
        </w:rPr>
        <w:t>拟投入本项目专业技术人员情况表及主要设备表</w:t>
      </w:r>
    </w:p>
    <w:p w14:paraId="1F8ADC44">
      <w:pPr>
        <w:pageBreakBefore w:val="0"/>
        <w:kinsoku/>
        <w:wordWrap/>
        <w:overflowPunct/>
        <w:topLinePunct w:val="0"/>
        <w:bidi w:val="0"/>
        <w:spacing w:line="360" w:lineRule="auto"/>
        <w:ind w:left="0" w:leftChars="0" w:right="0" w:rightChars="0"/>
        <w:rPr>
          <w:rFonts w:hint="default" w:ascii="宋体" w:hAnsi="宋体" w:eastAsia="宋体" w:cs="Times New Roman"/>
          <w:caps w:val="0"/>
          <w:shadow w:val="0"/>
          <w:color w:val="auto"/>
          <w:spacing w:val="0"/>
          <w:w w:val="100"/>
          <w:kern w:val="0"/>
          <w:position w:val="0"/>
          <w:lang w:val="en-US"/>
        </w:rPr>
      </w:pPr>
      <w:r>
        <w:rPr>
          <w:rFonts w:hint="eastAsia" w:ascii="宋体" w:hAnsi="宋体" w:cs="Times New Roman"/>
          <w:caps w:val="0"/>
          <w:shadow w:val="0"/>
          <w:color w:val="auto"/>
          <w:spacing w:val="0"/>
          <w:w w:val="100"/>
          <w:kern w:val="0"/>
          <w:position w:val="0"/>
          <w:lang w:val="en-US" w:eastAsia="zh-CN"/>
        </w:rPr>
        <w:t>七</w:t>
      </w:r>
      <w:r>
        <w:rPr>
          <w:rFonts w:hint="eastAsia" w:ascii="宋体" w:hAnsi="宋体" w:eastAsia="宋体" w:cs="Times New Roman"/>
          <w:caps w:val="0"/>
          <w:shadow w:val="0"/>
          <w:color w:val="auto"/>
          <w:spacing w:val="0"/>
          <w:w w:val="100"/>
          <w:kern w:val="0"/>
          <w:position w:val="0"/>
        </w:rPr>
        <w:t>、</w:t>
      </w:r>
      <w:r>
        <w:rPr>
          <w:rFonts w:hint="eastAsia" w:ascii="宋体" w:hAnsi="宋体" w:cs="宋体"/>
          <w:shadow w:val="0"/>
          <w:color w:val="auto"/>
          <w:w w:val="100"/>
          <w:kern w:val="0"/>
          <w:position w:val="0"/>
          <w:sz w:val="21"/>
          <w:szCs w:val="21"/>
          <w:lang w:val="en-US" w:eastAsia="zh-CN"/>
        </w:rPr>
        <w:t>资格审查资料</w:t>
      </w:r>
    </w:p>
    <w:p w14:paraId="495F7524">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cs="Times New Roman"/>
          <w:caps w:val="0"/>
          <w:shadow w:val="0"/>
          <w:color w:val="auto"/>
          <w:spacing w:val="0"/>
          <w:w w:val="100"/>
          <w:kern w:val="0"/>
          <w:position w:val="0"/>
          <w:lang w:val="en-US" w:eastAsia="zh-CN"/>
        </w:rPr>
        <w:t>八</w:t>
      </w:r>
      <w:r>
        <w:rPr>
          <w:rFonts w:hint="eastAsia" w:ascii="宋体" w:hAnsi="宋体" w:eastAsia="宋体" w:cs="Times New Roman"/>
          <w:caps w:val="0"/>
          <w:shadow w:val="0"/>
          <w:color w:val="auto"/>
          <w:spacing w:val="0"/>
          <w:w w:val="100"/>
          <w:kern w:val="0"/>
          <w:position w:val="0"/>
        </w:rPr>
        <w:t>、承诺书</w:t>
      </w:r>
    </w:p>
    <w:p w14:paraId="0F475CEF">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cs="Times New Roman"/>
          <w:caps w:val="0"/>
          <w:shadow w:val="0"/>
          <w:color w:val="auto"/>
          <w:spacing w:val="0"/>
          <w:w w:val="100"/>
          <w:kern w:val="0"/>
          <w:position w:val="0"/>
          <w:lang w:val="en-US" w:eastAsia="zh-CN"/>
        </w:rPr>
        <w:t>九</w:t>
      </w:r>
      <w:r>
        <w:rPr>
          <w:rFonts w:hint="eastAsia" w:ascii="宋体" w:hAnsi="宋体" w:eastAsia="宋体" w:cs="Times New Roman"/>
          <w:caps w:val="0"/>
          <w:shadow w:val="0"/>
          <w:color w:val="auto"/>
          <w:spacing w:val="0"/>
          <w:w w:val="100"/>
          <w:kern w:val="0"/>
          <w:position w:val="0"/>
        </w:rPr>
        <w:t>、其他资料</w:t>
      </w:r>
    </w:p>
    <w:p w14:paraId="56839532">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3BECC8A2">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1DB01DC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34CA090D">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455F2CBD">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1E2D7621">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7D7AE96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1CAEDD87">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09BFE598">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8"/>
          <w:szCs w:val="28"/>
          <w:lang w:val="en-US" w:eastAsia="zh-CN" w:bidi="ar-SA"/>
        </w:rPr>
      </w:pPr>
      <w:bookmarkStart w:id="55" w:name="_Toc257210932"/>
      <w:bookmarkEnd w:id="55"/>
      <w:bookmarkStart w:id="56" w:name="_Toc10555250"/>
      <w:bookmarkStart w:id="57" w:name="_Toc10555106"/>
      <w:r>
        <w:rPr>
          <w:rFonts w:hint="eastAsia" w:ascii="宋体" w:hAnsi="宋体" w:eastAsia="宋体" w:cs="Times New Roman"/>
          <w:b/>
          <w:caps w:val="0"/>
          <w:shadow w:val="0"/>
          <w:color w:val="auto"/>
          <w:spacing w:val="0"/>
          <w:w w:val="100"/>
          <w:kern w:val="0"/>
          <w:position w:val="0"/>
          <w:sz w:val="28"/>
          <w:szCs w:val="28"/>
          <w:lang w:val="en-US" w:eastAsia="zh-CN" w:bidi="ar-SA"/>
        </w:rPr>
        <w:br w:type="page"/>
      </w:r>
      <w:r>
        <w:rPr>
          <w:rFonts w:hint="eastAsia" w:ascii="宋体" w:hAnsi="宋体" w:eastAsia="宋体" w:cs="Times New Roman"/>
          <w:b/>
          <w:caps w:val="0"/>
          <w:shadow w:val="0"/>
          <w:color w:val="auto"/>
          <w:spacing w:val="0"/>
          <w:w w:val="100"/>
          <w:kern w:val="0"/>
          <w:position w:val="0"/>
          <w:sz w:val="28"/>
          <w:szCs w:val="28"/>
          <w:lang w:val="en-US" w:eastAsia="zh-CN" w:bidi="ar-SA"/>
        </w:rPr>
        <w:t>一、投标函及投标报价一览表</w:t>
      </w:r>
      <w:bookmarkEnd w:id="56"/>
      <w:bookmarkEnd w:id="57"/>
    </w:p>
    <w:p w14:paraId="0B99FF4F">
      <w:pPr>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sz w:val="24"/>
          <w:szCs w:val="24"/>
        </w:rPr>
      </w:pPr>
      <w:r>
        <w:rPr>
          <w:rFonts w:hint="eastAsia" w:ascii="宋体" w:hAnsi="宋体" w:eastAsia="宋体" w:cs="Times New Roman"/>
          <w:b/>
          <w:bCs/>
          <w:caps w:val="0"/>
          <w:shadow w:val="0"/>
          <w:color w:val="auto"/>
          <w:spacing w:val="0"/>
          <w:w w:val="100"/>
          <w:kern w:val="0"/>
          <w:position w:val="0"/>
          <w:sz w:val="24"/>
          <w:szCs w:val="24"/>
        </w:rPr>
        <w:t>1、投  标  函</w:t>
      </w:r>
    </w:p>
    <w:p w14:paraId="0631BDD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3414A38A">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（采购人）</w:t>
      </w:r>
    </w:p>
    <w:p w14:paraId="1761BADD">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我们收到了项目编号</w:t>
      </w:r>
      <w:r>
        <w:rPr>
          <w:rFonts w:hint="eastAsia" w:ascii="宋体" w:hAnsi="宋体" w:eastAsia="宋体" w:cs="Times New Roman"/>
          <w:caps w:val="0"/>
          <w:shadow w:val="0"/>
          <w:color w:val="auto"/>
          <w:spacing w:val="0"/>
          <w:w w:val="100"/>
          <w:kern w:val="0"/>
          <w:position w:val="0"/>
          <w:sz w:val="21"/>
          <w:szCs w:val="21"/>
          <w:lang w:eastAsia="zh-CN"/>
        </w:rPr>
        <w:t>：</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的招标文件，经详细研究，我们决定参加</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（项目名称）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cs="Times New Roman"/>
          <w:caps w:val="0"/>
          <w:shadow w:val="0"/>
          <w:color w:val="auto"/>
          <w:spacing w:val="0"/>
          <w:w w:val="100"/>
          <w:kern w:val="0"/>
          <w:position w:val="0"/>
          <w:sz w:val="21"/>
          <w:szCs w:val="21"/>
          <w:highlight w:val="none"/>
          <w:lang w:val="en-US" w:eastAsia="zh-CN"/>
        </w:rPr>
        <w:t>标</w:t>
      </w:r>
      <w:r>
        <w:rPr>
          <w:rFonts w:hint="eastAsia" w:ascii="宋体" w:hAnsi="宋体" w:eastAsia="宋体" w:cs="Times New Roman"/>
          <w:caps w:val="0"/>
          <w:shadow w:val="0"/>
          <w:color w:val="auto"/>
          <w:spacing w:val="0"/>
          <w:w w:val="100"/>
          <w:kern w:val="0"/>
          <w:position w:val="0"/>
          <w:sz w:val="21"/>
          <w:szCs w:val="21"/>
          <w:highlight w:val="none"/>
          <w:lang w:val="en-US" w:eastAsia="zh-CN"/>
        </w:rPr>
        <w:t>段</w:t>
      </w:r>
      <w:r>
        <w:rPr>
          <w:rFonts w:hint="eastAsia" w:ascii="宋体" w:hAnsi="宋体" w:eastAsia="宋体" w:cs="Times New Roman"/>
          <w:caps w:val="0"/>
          <w:shadow w:val="0"/>
          <w:color w:val="auto"/>
          <w:spacing w:val="0"/>
          <w:w w:val="100"/>
          <w:kern w:val="0"/>
          <w:position w:val="0"/>
          <w:sz w:val="21"/>
          <w:szCs w:val="21"/>
        </w:rPr>
        <w:t>投标活动并投标，我们郑重声明以下诸点并负法律责任。</w:t>
      </w:r>
    </w:p>
    <w:p w14:paraId="6A929563">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1、愿按照招标文件中的条款和要求，以总报价人民币（大写）</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（小写</w:t>
      </w:r>
      <w:r>
        <w:rPr>
          <w:rFonts w:hint="eastAsia" w:ascii="宋体" w:hAnsi="宋体" w:eastAsia="宋体" w:cs="Times New Roman"/>
          <w:caps w:val="0"/>
          <w:shadow w:val="0"/>
          <w:color w:val="auto"/>
          <w:spacing w:val="0"/>
          <w:w w:val="100"/>
          <w:kern w:val="0"/>
          <w:position w:val="0"/>
          <w:sz w:val="21"/>
          <w:szCs w:val="21"/>
          <w:highlight w:val="none"/>
          <w:lang w:eastAsia="zh-CN"/>
        </w:rPr>
        <w:t>）</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元，</w:t>
      </w:r>
      <w:r>
        <w:rPr>
          <w:rFonts w:hint="eastAsia" w:ascii="宋体" w:hAnsi="宋体" w:eastAsia="宋体" w:cs="Times New Roman"/>
          <w:caps w:val="0"/>
          <w:shadow w:val="0"/>
          <w:color w:val="auto"/>
          <w:spacing w:val="0"/>
          <w:w w:val="100"/>
          <w:kern w:val="0"/>
          <w:position w:val="0"/>
          <w:sz w:val="21"/>
          <w:szCs w:val="21"/>
          <w:lang w:val="en-US" w:eastAsia="zh-CN"/>
        </w:rPr>
        <w:t>服务</w:t>
      </w:r>
      <w:r>
        <w:rPr>
          <w:rFonts w:hint="eastAsia" w:ascii="宋体" w:hAnsi="宋体" w:eastAsia="宋体" w:cs="Times New Roman"/>
          <w:caps w:val="0"/>
          <w:shadow w:val="0"/>
          <w:color w:val="auto"/>
          <w:spacing w:val="0"/>
          <w:w w:val="100"/>
          <w:kern w:val="0"/>
          <w:position w:val="0"/>
          <w:sz w:val="21"/>
          <w:szCs w:val="21"/>
        </w:rPr>
        <w:t>期限</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（按招标文件规定），</w:t>
      </w:r>
      <w:r>
        <w:rPr>
          <w:rFonts w:hint="eastAsia" w:ascii="宋体" w:hAnsi="宋体" w:eastAsia="宋体" w:cs="Times New Roman"/>
          <w:caps w:val="0"/>
          <w:shadow w:val="0"/>
          <w:color w:val="auto"/>
          <w:spacing w:val="0"/>
          <w:w w:val="100"/>
          <w:kern w:val="0"/>
          <w:position w:val="0"/>
          <w:sz w:val="21"/>
          <w:szCs w:val="21"/>
          <w:lang w:eastAsia="zh-CN"/>
        </w:rPr>
        <w:t>服务质量</w:t>
      </w:r>
      <w:r>
        <w:rPr>
          <w:rFonts w:hint="eastAsia" w:ascii="宋体" w:hAnsi="宋体" w:eastAsia="宋体" w:cs="Times New Roman"/>
          <w:caps w:val="0"/>
          <w:shadow w:val="0"/>
          <w:color w:val="auto"/>
          <w:spacing w:val="0"/>
          <w:w w:val="100"/>
          <w:kern w:val="0"/>
          <w:position w:val="0"/>
          <w:sz w:val="21"/>
          <w:szCs w:val="21"/>
        </w:rPr>
        <w:t>达到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参加投标。</w:t>
      </w:r>
    </w:p>
    <w:p w14:paraId="1332691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2、如果我们的投标文件被接受，我们将履行招标文件中规定的各项要求。</w:t>
      </w:r>
    </w:p>
    <w:p w14:paraId="63A89550">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3、我们同意按招标文件中的规定，本投标文件的有效期为自投标截止之日起</w:t>
      </w:r>
      <w:r>
        <w:rPr>
          <w:rFonts w:hint="eastAsia" w:ascii="宋体" w:hAnsi="宋体" w:cs="Times New Roman"/>
          <w:caps w:val="0"/>
          <w:shadow w:val="0"/>
          <w:color w:val="auto"/>
          <w:spacing w:val="0"/>
          <w:w w:val="100"/>
          <w:kern w:val="0"/>
          <w:position w:val="0"/>
          <w:sz w:val="21"/>
          <w:szCs w:val="21"/>
          <w:lang w:val="en-US" w:eastAsia="zh-CN"/>
        </w:rPr>
        <w:t>90</w:t>
      </w:r>
      <w:r>
        <w:rPr>
          <w:rFonts w:hint="eastAsia" w:ascii="宋体" w:hAnsi="宋体" w:eastAsia="宋体" w:cs="Times New Roman"/>
          <w:caps w:val="0"/>
          <w:shadow w:val="0"/>
          <w:color w:val="auto"/>
          <w:spacing w:val="0"/>
          <w:w w:val="100"/>
          <w:kern w:val="0"/>
          <w:position w:val="0"/>
          <w:sz w:val="21"/>
          <w:szCs w:val="21"/>
        </w:rPr>
        <w:t>日历天。</w:t>
      </w:r>
    </w:p>
    <w:p w14:paraId="6A5A5DE5">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4、我们愿提供招标文件中要求的所有文件资料。</w:t>
      </w:r>
    </w:p>
    <w:p w14:paraId="1BFA31E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5、我们承认最低报价是中标的重要选择，但不是唯一标准。</w:t>
      </w:r>
    </w:p>
    <w:p w14:paraId="088E0076">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6、我们已经详细审核了全部招标文件，包括修改、补充的文件（如果有）及有关附件，我们完全理解并同意放弃对这方面有不明及误解的权利。</w:t>
      </w:r>
    </w:p>
    <w:p w14:paraId="184A6CA1">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7、如我方中标，我方愿意按供应商前附表中的规定向采购代理机构支付本次招标代理服务费。</w:t>
      </w:r>
    </w:p>
    <w:p w14:paraId="6B54CD51">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051A77E0">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18711A59">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445FA60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1BF8BD8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61F09FC0">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04E3899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bCs/>
          <w:caps w:val="0"/>
          <w:color w:val="auto"/>
          <w:spacing w:val="0"/>
          <w:w w:val="100"/>
          <w:kern w:val="0"/>
          <w:position w:val="0"/>
          <w:sz w:val="24"/>
          <w:szCs w:val="24"/>
        </w:rPr>
      </w:pPr>
      <w:r>
        <w:rPr>
          <w:rFonts w:hint="eastAsia" w:ascii="宋体" w:hAnsi="宋体" w:eastAsia="宋体" w:cs="Times New Roman"/>
          <w:caps w:val="0"/>
          <w:shadow w:val="0"/>
          <w:color w:val="auto"/>
          <w:spacing w:val="0"/>
          <w:w w:val="100"/>
          <w:kern w:val="0"/>
          <w:position w:val="0"/>
          <w:sz w:val="24"/>
          <w:szCs w:val="24"/>
        </w:rPr>
        <w:br w:type="page"/>
      </w:r>
      <w:bookmarkEnd w:id="45"/>
      <w:bookmarkEnd w:id="46"/>
      <w:bookmarkEnd w:id="47"/>
      <w:bookmarkEnd w:id="48"/>
      <w:bookmarkEnd w:id="49"/>
      <w:bookmarkStart w:id="58" w:name="_Toc10555251"/>
      <w:bookmarkStart w:id="59" w:name="_Toc10555107"/>
      <w:bookmarkStart w:id="60" w:name="_Toc32181"/>
      <w:bookmarkStart w:id="61" w:name="_Toc15194"/>
      <w:bookmarkStart w:id="62" w:name="_Toc29900"/>
      <w:bookmarkStart w:id="63" w:name="_Toc17456"/>
      <w:bookmarkStart w:id="64" w:name="_Toc23290"/>
      <w:bookmarkStart w:id="65" w:name="_Toc21247"/>
      <w:bookmarkStart w:id="66" w:name="_Toc26167"/>
      <w:r>
        <w:rPr>
          <w:rFonts w:hint="eastAsia" w:ascii="宋体" w:hAnsi="宋体" w:eastAsia="宋体" w:cs="Times New Roman"/>
          <w:b/>
          <w:bCs/>
          <w:caps w:val="0"/>
          <w:color w:val="auto"/>
          <w:spacing w:val="0"/>
          <w:w w:val="100"/>
          <w:kern w:val="0"/>
          <w:position w:val="0"/>
          <w:sz w:val="24"/>
          <w:szCs w:val="24"/>
        </w:rPr>
        <w:t>2.投标报价一览表</w:t>
      </w:r>
    </w:p>
    <w:p w14:paraId="612CCA90">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4"/>
          <w:szCs w:val="24"/>
        </w:rPr>
      </w:pPr>
    </w:p>
    <w:tbl>
      <w:tblPr>
        <w:tblStyle w:val="26"/>
        <w:tblW w:w="5010" w:type="pct"/>
        <w:jc w:val="center"/>
        <w:tblLayout w:type="fixed"/>
        <w:tblCellMar>
          <w:top w:w="0" w:type="dxa"/>
          <w:left w:w="0" w:type="dxa"/>
          <w:bottom w:w="0" w:type="dxa"/>
          <w:right w:w="0" w:type="dxa"/>
        </w:tblCellMar>
      </w:tblPr>
      <w:tblGrid>
        <w:gridCol w:w="2892"/>
        <w:gridCol w:w="2930"/>
        <w:gridCol w:w="3049"/>
      </w:tblGrid>
      <w:tr w14:paraId="3DB46E56">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13658461">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供应商名称</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10F47BBC">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883B89B">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22676DC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项目名称</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639E5F10">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1193F5BA">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2CA0FE08">
            <w:pPr>
              <w:pageBreakBefore w:val="0"/>
              <w:kinsoku/>
              <w:wordWrap/>
              <w:overflowPunct/>
              <w:topLinePunct w:val="0"/>
              <w:bidi w:val="0"/>
              <w:spacing w:line="360" w:lineRule="auto"/>
              <w:ind w:left="0" w:leftChars="0" w:right="0" w:rightChars="0" w:firstLine="0" w:firstLineChars="0"/>
              <w:jc w:val="center"/>
              <w:rPr>
                <w:rFonts w:hint="default" w:ascii="宋体" w:hAnsi="宋体" w:eastAsia="宋体" w:cs="Times New Roman"/>
                <w:caps w:val="0"/>
                <w:color w:val="auto"/>
                <w:spacing w:val="0"/>
                <w:w w:val="100"/>
                <w:kern w:val="0"/>
                <w:position w:val="0"/>
                <w:sz w:val="21"/>
                <w:szCs w:val="21"/>
                <w:lang w:val="en-US" w:eastAsia="zh-CN"/>
              </w:rPr>
            </w:pPr>
            <w:r>
              <w:rPr>
                <w:rFonts w:hint="eastAsia" w:ascii="宋体" w:hAnsi="宋体" w:cs="Times New Roman"/>
                <w:caps w:val="0"/>
                <w:color w:val="auto"/>
                <w:spacing w:val="0"/>
                <w:w w:val="100"/>
                <w:kern w:val="0"/>
                <w:position w:val="0"/>
                <w:sz w:val="21"/>
                <w:szCs w:val="21"/>
                <w:highlight w:val="none"/>
                <w:lang w:val="en-US" w:eastAsia="zh-CN"/>
              </w:rPr>
              <w:t>标</w:t>
            </w:r>
            <w:r>
              <w:rPr>
                <w:rFonts w:hint="eastAsia" w:ascii="宋体" w:hAnsi="宋体" w:eastAsia="宋体" w:cs="Times New Roman"/>
                <w:caps w:val="0"/>
                <w:color w:val="auto"/>
                <w:spacing w:val="0"/>
                <w:w w:val="100"/>
                <w:kern w:val="0"/>
                <w:position w:val="0"/>
                <w:sz w:val="21"/>
                <w:szCs w:val="21"/>
                <w:highlight w:val="none"/>
                <w:lang w:val="en-US" w:eastAsia="zh-CN"/>
              </w:rPr>
              <w:t>段名称</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7A01C87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E7B2D95">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6D808864">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lang w:val="en-US" w:eastAsia="zh-CN"/>
              </w:rPr>
              <w:t>服务</w:t>
            </w:r>
            <w:r>
              <w:rPr>
                <w:rFonts w:hint="eastAsia" w:ascii="宋体" w:hAnsi="宋体" w:eastAsia="宋体" w:cs="Times New Roman"/>
                <w:caps w:val="0"/>
                <w:color w:val="auto"/>
                <w:spacing w:val="0"/>
                <w:w w:val="100"/>
                <w:kern w:val="0"/>
                <w:position w:val="0"/>
                <w:sz w:val="21"/>
                <w:szCs w:val="21"/>
              </w:rPr>
              <w:t>内容</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0550FCC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90EAD92">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7FE1E0F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投标报价</w:t>
            </w:r>
            <w:r>
              <w:rPr>
                <w:rFonts w:hint="eastAsia" w:ascii="宋体" w:hAnsi="宋体" w:cs="Times New Roman"/>
                <w:caps w:val="0"/>
                <w:color w:val="auto"/>
                <w:spacing w:val="0"/>
                <w:w w:val="100"/>
                <w:kern w:val="0"/>
                <w:position w:val="0"/>
                <w:sz w:val="21"/>
                <w:szCs w:val="21"/>
                <w:lang w:eastAsia="zh-CN"/>
              </w:rPr>
              <w:t>（</w:t>
            </w:r>
            <w:r>
              <w:rPr>
                <w:rFonts w:hint="eastAsia" w:ascii="宋体" w:hAnsi="宋体" w:eastAsia="宋体" w:cs="Times New Roman"/>
                <w:caps w:val="0"/>
                <w:color w:val="auto"/>
                <w:spacing w:val="0"/>
                <w:w w:val="100"/>
                <w:kern w:val="0"/>
                <w:position w:val="0"/>
                <w:sz w:val="21"/>
                <w:szCs w:val="21"/>
              </w:rPr>
              <w:t>元</w:t>
            </w:r>
            <w:r>
              <w:rPr>
                <w:rFonts w:hint="eastAsia" w:ascii="宋体" w:hAnsi="宋体" w:cs="Times New Roman"/>
                <w:caps w:val="0"/>
                <w:color w:val="auto"/>
                <w:spacing w:val="0"/>
                <w:w w:val="100"/>
                <w:kern w:val="0"/>
                <w:position w:val="0"/>
                <w:sz w:val="21"/>
                <w:szCs w:val="21"/>
                <w:lang w:eastAsia="zh-CN"/>
              </w:rPr>
              <w:t>）</w:t>
            </w:r>
          </w:p>
        </w:tc>
        <w:tc>
          <w:tcPr>
            <w:tcW w:w="2927" w:type="dxa"/>
            <w:tcBorders>
              <w:top w:val="single" w:color="000000" w:sz="4" w:space="0"/>
              <w:left w:val="single" w:color="000000" w:sz="4" w:space="0"/>
              <w:bottom w:val="single" w:color="000000" w:sz="4" w:space="0"/>
              <w:right w:val="single" w:color="000000" w:sz="4" w:space="0"/>
            </w:tcBorders>
            <w:noWrap w:val="0"/>
            <w:vAlign w:val="center"/>
          </w:tcPr>
          <w:p w14:paraId="06D3617F">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 xml:space="preserve">（大写）      </w:t>
            </w:r>
            <w:r>
              <w:rPr>
                <w:rFonts w:hint="eastAsia" w:ascii="宋体" w:hAnsi="宋体" w:cs="Times New Roman"/>
                <w:caps w:val="0"/>
                <w:color w:val="auto"/>
                <w:spacing w:val="0"/>
                <w:w w:val="100"/>
                <w:kern w:val="0"/>
                <w:position w:val="0"/>
                <w:sz w:val="21"/>
                <w:szCs w:val="21"/>
                <w:lang w:val="en-US" w:eastAsia="zh-CN"/>
              </w:rPr>
              <w:t xml:space="preserve">                </w:t>
            </w:r>
            <w:r>
              <w:rPr>
                <w:rFonts w:hint="eastAsia" w:ascii="宋体" w:hAnsi="宋体" w:eastAsia="宋体" w:cs="Times New Roman"/>
                <w:caps w:val="0"/>
                <w:color w:val="auto"/>
                <w:spacing w:val="0"/>
                <w:w w:val="100"/>
                <w:kern w:val="0"/>
                <w:position w:val="0"/>
                <w:sz w:val="21"/>
                <w:szCs w:val="21"/>
              </w:rPr>
              <w:t xml:space="preserve">   </w:t>
            </w:r>
          </w:p>
        </w:tc>
        <w:tc>
          <w:tcPr>
            <w:tcW w:w="3046" w:type="dxa"/>
            <w:tcBorders>
              <w:top w:val="single" w:color="000000" w:sz="4" w:space="0"/>
              <w:left w:val="single" w:color="000000" w:sz="4" w:space="0"/>
              <w:bottom w:val="single" w:color="000000" w:sz="4" w:space="0"/>
              <w:right w:val="single" w:color="000000" w:sz="4" w:space="0"/>
            </w:tcBorders>
            <w:noWrap w:val="0"/>
            <w:vAlign w:val="center"/>
          </w:tcPr>
          <w:p w14:paraId="1E51FB0F">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 xml:space="preserve">（小写）          </w:t>
            </w:r>
            <w:r>
              <w:rPr>
                <w:rFonts w:hint="eastAsia" w:ascii="宋体" w:hAnsi="宋体" w:cs="Times New Roman"/>
                <w:caps w:val="0"/>
                <w:color w:val="auto"/>
                <w:spacing w:val="0"/>
                <w:w w:val="100"/>
                <w:kern w:val="0"/>
                <w:position w:val="0"/>
                <w:sz w:val="21"/>
                <w:szCs w:val="21"/>
                <w:lang w:val="en-US" w:eastAsia="zh-CN"/>
              </w:rPr>
              <w:t xml:space="preserve">     </w:t>
            </w:r>
            <w:r>
              <w:rPr>
                <w:rFonts w:hint="eastAsia" w:ascii="宋体" w:hAnsi="宋体" w:eastAsia="宋体" w:cs="Times New Roman"/>
                <w:caps w:val="0"/>
                <w:color w:val="auto"/>
                <w:spacing w:val="0"/>
                <w:w w:val="100"/>
                <w:kern w:val="0"/>
                <w:position w:val="0"/>
                <w:sz w:val="21"/>
                <w:szCs w:val="21"/>
              </w:rPr>
              <w:t>元</w:t>
            </w:r>
          </w:p>
        </w:tc>
      </w:tr>
      <w:tr w14:paraId="0E2935ED">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3C2D89B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lang w:val="en-US" w:eastAsia="zh-CN"/>
              </w:rPr>
              <w:t>服务</w:t>
            </w:r>
            <w:r>
              <w:rPr>
                <w:rFonts w:hint="eastAsia" w:ascii="宋体" w:hAnsi="宋体" w:eastAsia="宋体" w:cs="Times New Roman"/>
                <w:caps w:val="0"/>
                <w:color w:val="auto"/>
                <w:spacing w:val="0"/>
                <w:w w:val="100"/>
                <w:kern w:val="0"/>
                <w:position w:val="0"/>
                <w:sz w:val="21"/>
                <w:szCs w:val="21"/>
              </w:rPr>
              <w:t>期限</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439EA3CC">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0D24C3FB">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090309DD">
            <w:pPr>
              <w:pageBreakBefore w:val="0"/>
              <w:kinsoku/>
              <w:wordWrap/>
              <w:overflowPunct/>
              <w:topLinePunct w:val="0"/>
              <w:bidi w:val="0"/>
              <w:spacing w:line="360" w:lineRule="auto"/>
              <w:ind w:left="0" w:leftChars="0" w:right="0" w:rightChars="0" w:firstLine="0" w:firstLineChars="0"/>
              <w:jc w:val="center"/>
              <w:rPr>
                <w:rFonts w:hint="default" w:ascii="宋体" w:hAnsi="宋体" w:eastAsia="宋体" w:cs="Times New Roman"/>
                <w:caps w:val="0"/>
                <w:color w:val="auto"/>
                <w:spacing w:val="0"/>
                <w:w w:val="100"/>
                <w:kern w:val="0"/>
                <w:position w:val="0"/>
                <w:sz w:val="21"/>
                <w:szCs w:val="21"/>
                <w:lang w:val="en-US" w:eastAsia="zh-CN"/>
              </w:rPr>
            </w:pPr>
            <w:r>
              <w:rPr>
                <w:rFonts w:hint="eastAsia" w:ascii="宋体" w:hAnsi="宋体" w:eastAsia="宋体" w:cs="Times New Roman"/>
                <w:caps w:val="0"/>
                <w:color w:val="auto"/>
                <w:spacing w:val="0"/>
                <w:w w:val="100"/>
                <w:kern w:val="0"/>
                <w:position w:val="0"/>
                <w:sz w:val="21"/>
                <w:szCs w:val="21"/>
                <w:lang w:val="en-US" w:eastAsia="zh-CN"/>
              </w:rPr>
              <w:t>服务</w:t>
            </w:r>
            <w:r>
              <w:rPr>
                <w:rFonts w:hint="eastAsia" w:ascii="宋体" w:hAnsi="宋体" w:eastAsia="宋体" w:cs="Times New Roman"/>
                <w:caps w:val="0"/>
                <w:color w:val="auto"/>
                <w:spacing w:val="0"/>
                <w:w w:val="100"/>
                <w:kern w:val="0"/>
                <w:position w:val="0"/>
                <w:sz w:val="21"/>
                <w:szCs w:val="21"/>
                <w:lang w:eastAsia="zh-CN"/>
              </w:rPr>
              <w:t>质量</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02ED543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0F3EBF11">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5D37ACB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投标有效期</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2AFF60D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E6C9E4F">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6410BFF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其它说明</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39B1EB2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bl>
    <w:p w14:paraId="57648507">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4"/>
          <w:szCs w:val="24"/>
        </w:rPr>
      </w:pPr>
    </w:p>
    <w:p w14:paraId="0C696CF5">
      <w:pPr>
        <w:pStyle w:val="2"/>
        <w:pageBreakBefore w:val="0"/>
        <w:kinsoku/>
        <w:wordWrap/>
        <w:overflowPunct/>
        <w:topLinePunct w:val="0"/>
        <w:bidi w:val="0"/>
        <w:spacing w:line="360" w:lineRule="auto"/>
        <w:ind w:left="0" w:leftChars="0" w:right="0" w:rightChars="0"/>
        <w:rPr>
          <w:rFonts w:hint="eastAsia" w:ascii="宋体" w:hAnsi="宋体" w:eastAsia="宋体" w:cs="Times New Roman"/>
          <w:caps w:val="0"/>
          <w:color w:val="auto"/>
          <w:spacing w:val="0"/>
          <w:w w:val="100"/>
          <w:kern w:val="0"/>
          <w:position w:val="0"/>
        </w:rPr>
      </w:pPr>
    </w:p>
    <w:p w14:paraId="0F138D28">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供应商名称：</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（企业电子签章）</w:t>
      </w:r>
    </w:p>
    <w:p w14:paraId="1DC3D16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法定代表人：</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（个人电子签章）</w:t>
      </w:r>
    </w:p>
    <w:p w14:paraId="49D3EE47">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日期：</w:t>
      </w:r>
      <w:r>
        <w:rPr>
          <w:rFonts w:hint="eastAsia" w:ascii="宋体" w:hAnsi="宋体" w:eastAsia="宋体" w:cs="Times New Roman"/>
          <w:caps w:val="0"/>
          <w:color w:val="auto"/>
          <w:spacing w:val="0"/>
          <w:w w:val="100"/>
          <w:kern w:val="0"/>
          <w:position w:val="0"/>
          <w:sz w:val="21"/>
          <w:szCs w:val="21"/>
          <w:u w:val="single"/>
        </w:rPr>
        <w:t xml:space="preserve"> </w:t>
      </w:r>
      <w:r>
        <w:rPr>
          <w:rFonts w:hint="eastAsia" w:ascii="宋体" w:hAnsi="宋体" w:eastAsia="宋体" w:cs="Times New Roman"/>
          <w:caps w:val="0"/>
          <w:color w:val="auto"/>
          <w:spacing w:val="0"/>
          <w:w w:val="100"/>
          <w:kern w:val="0"/>
          <w:position w:val="0"/>
          <w:sz w:val="21"/>
          <w:szCs w:val="21"/>
          <w:u w:val="single"/>
          <w:lang w:val="en-US" w:eastAsia="zh-CN"/>
        </w:rPr>
        <w:t xml:space="preserve">   </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年</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月</w:t>
      </w:r>
      <w:r>
        <w:rPr>
          <w:rFonts w:hint="eastAsia" w:ascii="宋体" w:hAnsi="宋体" w:eastAsia="宋体" w:cs="Times New Roman"/>
          <w:caps w:val="0"/>
          <w:color w:val="auto"/>
          <w:spacing w:val="0"/>
          <w:w w:val="100"/>
          <w:kern w:val="0"/>
          <w:position w:val="0"/>
          <w:sz w:val="21"/>
          <w:szCs w:val="21"/>
          <w:u w:val="single"/>
        </w:rPr>
        <w:t xml:space="preserve"> </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日</w:t>
      </w:r>
    </w:p>
    <w:p w14:paraId="03840FC8">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4E11A59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bCs/>
          <w:caps w:val="0"/>
          <w:shadow w:val="0"/>
          <w:color w:val="auto"/>
          <w:spacing w:val="0"/>
          <w:w w:val="100"/>
          <w:kern w:val="0"/>
          <w:position w:val="0"/>
          <w:sz w:val="28"/>
          <w:szCs w:val="28"/>
        </w:rPr>
      </w:pPr>
      <w:r>
        <w:rPr>
          <w:rFonts w:hint="eastAsia" w:ascii="宋体" w:hAnsi="宋体" w:eastAsia="宋体" w:cs="Times New Roman"/>
          <w:b/>
          <w:bCs/>
          <w:caps w:val="0"/>
          <w:shadow w:val="0"/>
          <w:color w:val="auto"/>
          <w:spacing w:val="0"/>
          <w:w w:val="100"/>
          <w:kern w:val="0"/>
          <w:position w:val="0"/>
          <w:sz w:val="28"/>
          <w:szCs w:val="28"/>
        </w:rPr>
        <w:br w:type="page"/>
      </w:r>
      <w:r>
        <w:rPr>
          <w:rFonts w:hint="eastAsia" w:ascii="宋体" w:hAnsi="宋体" w:eastAsia="宋体" w:cs="Times New Roman"/>
          <w:b/>
          <w:bCs/>
          <w:caps w:val="0"/>
          <w:shadow w:val="0"/>
          <w:color w:val="auto"/>
          <w:spacing w:val="0"/>
          <w:w w:val="100"/>
          <w:kern w:val="0"/>
          <w:position w:val="0"/>
          <w:sz w:val="28"/>
          <w:szCs w:val="28"/>
        </w:rPr>
        <w:t>二、法定代表人身份证明</w:t>
      </w:r>
      <w:bookmarkEnd w:id="58"/>
      <w:bookmarkEnd w:id="59"/>
    </w:p>
    <w:p w14:paraId="0A58DC6D">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384616BD">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lang w:val="en-US" w:eastAsia="zh-CN"/>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415AD6AA">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单位性质：</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5027774B">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地    址：</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3FD4E37D">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成立时间：</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7A17D9FB">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经营期限：</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1E7BAF79">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姓名：</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性别：</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年龄：</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职务：</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570F0B7C">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系</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（供应商名称）的法定代表人。</w:t>
      </w:r>
    </w:p>
    <w:p w14:paraId="4A9918BB">
      <w:pPr>
        <w:pageBreakBefore w:val="0"/>
        <w:kinsoku/>
        <w:wordWrap/>
        <w:overflowPunct/>
        <w:topLinePunct w:val="0"/>
        <w:bidi w:val="0"/>
        <w:spacing w:line="360" w:lineRule="auto"/>
        <w:ind w:left="0" w:leftChars="0" w:right="0" w:rightChars="0" w:firstLine="480" w:firstLineChars="0"/>
        <w:jc w:val="left"/>
        <w:rPr>
          <w:rFonts w:hint="eastAsia" w:ascii="宋体" w:hAnsi="宋体" w:eastAsia="宋体" w:cs="Times New Roman"/>
          <w:caps w:val="0"/>
          <w:shadow w:val="0"/>
          <w:color w:val="auto"/>
          <w:spacing w:val="0"/>
          <w:w w:val="100"/>
          <w:kern w:val="0"/>
          <w:position w:val="0"/>
          <w:sz w:val="21"/>
          <w:szCs w:val="21"/>
        </w:rPr>
      </w:pPr>
    </w:p>
    <w:p w14:paraId="639D3B00">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特此证明。</w:t>
      </w:r>
    </w:p>
    <w:p w14:paraId="28FAC079">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01E2973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68E399DB">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注：附法定代表人身份证扫描件。</w:t>
      </w:r>
    </w:p>
    <w:p w14:paraId="7C2E1911">
      <w:pPr>
        <w:pageBreakBefore w:val="0"/>
        <w:kinsoku/>
        <w:wordWrap/>
        <w:overflowPunct/>
        <w:topLinePunct w:val="0"/>
        <w:bidi w:val="0"/>
        <w:spacing w:line="360" w:lineRule="auto"/>
        <w:ind w:left="0" w:leftChars="0" w:right="0" w:rightChars="0" w:firstLine="3084" w:firstLineChars="0"/>
        <w:jc w:val="right"/>
        <w:rPr>
          <w:rFonts w:hint="eastAsia" w:ascii="宋体" w:hAnsi="宋体" w:eastAsia="宋体" w:cs="Times New Roman"/>
          <w:caps w:val="0"/>
          <w:shadow w:val="0"/>
          <w:color w:val="auto"/>
          <w:spacing w:val="0"/>
          <w:w w:val="100"/>
          <w:kern w:val="0"/>
          <w:position w:val="0"/>
          <w:sz w:val="21"/>
          <w:szCs w:val="21"/>
        </w:rPr>
      </w:pPr>
    </w:p>
    <w:p w14:paraId="12549F67">
      <w:pPr>
        <w:pageBreakBefore w:val="0"/>
        <w:kinsoku/>
        <w:wordWrap/>
        <w:overflowPunct/>
        <w:topLinePunct w:val="0"/>
        <w:bidi w:val="0"/>
        <w:spacing w:line="360" w:lineRule="auto"/>
        <w:ind w:left="0" w:leftChars="0" w:right="0" w:rightChars="0" w:firstLine="3084" w:firstLineChars="0"/>
        <w:jc w:val="right"/>
        <w:rPr>
          <w:rFonts w:hint="eastAsia" w:ascii="宋体" w:hAnsi="宋体" w:eastAsia="宋体" w:cs="Times New Roman"/>
          <w:caps w:val="0"/>
          <w:shadow w:val="0"/>
          <w:color w:val="auto"/>
          <w:spacing w:val="0"/>
          <w:w w:val="100"/>
          <w:kern w:val="0"/>
          <w:position w:val="0"/>
          <w:sz w:val="21"/>
          <w:szCs w:val="21"/>
        </w:rPr>
      </w:pPr>
    </w:p>
    <w:p w14:paraId="5681D56F">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bookmarkStart w:id="67" w:name="_Toc523207227"/>
      <w:bookmarkStart w:id="68" w:name="_Toc498410867"/>
      <w:bookmarkStart w:id="69" w:name="_Toc523206971"/>
    </w:p>
    <w:p w14:paraId="28FE6C51">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14AF8F5E">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0D5EECA3">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67ED4C6C">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8"/>
          <w:szCs w:val="28"/>
          <w:lang w:val="en-US" w:eastAsia="zh-CN" w:bidi="ar-SA"/>
        </w:rPr>
      </w:pPr>
      <w:bookmarkStart w:id="70" w:name="_Toc257210934"/>
      <w:bookmarkEnd w:id="70"/>
      <w:bookmarkStart w:id="71" w:name="_Toc246157414"/>
      <w:bookmarkEnd w:id="71"/>
      <w:bookmarkStart w:id="72" w:name="_Toc10555252"/>
      <w:bookmarkStart w:id="73" w:name="_Toc497493205"/>
      <w:bookmarkStart w:id="74" w:name="_Toc10555108"/>
      <w:r>
        <w:rPr>
          <w:rFonts w:hint="eastAsia" w:ascii="宋体" w:hAnsi="宋体" w:eastAsia="宋体" w:cs="Times New Roman"/>
          <w:b/>
          <w:caps w:val="0"/>
          <w:shadow w:val="0"/>
          <w:color w:val="auto"/>
          <w:spacing w:val="0"/>
          <w:w w:val="100"/>
          <w:kern w:val="0"/>
          <w:position w:val="0"/>
          <w:sz w:val="28"/>
          <w:szCs w:val="28"/>
          <w:lang w:val="en-US" w:eastAsia="zh-CN" w:bidi="ar-SA"/>
        </w:rPr>
        <w:br w:type="page"/>
      </w:r>
      <w:r>
        <w:rPr>
          <w:rFonts w:hint="eastAsia" w:ascii="宋体" w:hAnsi="宋体" w:eastAsia="宋体" w:cs="Times New Roman"/>
          <w:b/>
          <w:caps w:val="0"/>
          <w:shadow w:val="0"/>
          <w:color w:val="auto"/>
          <w:spacing w:val="0"/>
          <w:w w:val="100"/>
          <w:kern w:val="0"/>
          <w:position w:val="0"/>
          <w:sz w:val="28"/>
          <w:szCs w:val="28"/>
          <w:lang w:val="en-US" w:eastAsia="zh-CN" w:bidi="ar-SA"/>
        </w:rPr>
        <w:t>三、法人授权委托书</w:t>
      </w:r>
      <w:bookmarkEnd w:id="67"/>
      <w:bookmarkEnd w:id="68"/>
      <w:bookmarkEnd w:id="69"/>
      <w:bookmarkEnd w:id="72"/>
      <w:bookmarkEnd w:id="73"/>
      <w:bookmarkEnd w:id="74"/>
    </w:p>
    <w:p w14:paraId="64F8A49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4"/>
          <w:szCs w:val="24"/>
        </w:rPr>
      </w:pPr>
    </w:p>
    <w:p w14:paraId="5961950F">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4"/>
          <w:szCs w:val="24"/>
        </w:rPr>
      </w:pPr>
    </w:p>
    <w:p w14:paraId="3569754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本人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（姓名）</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（身份证号）系</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（供应商名称）的法定代表人，现委托</w:t>
      </w:r>
      <w:r>
        <w:rPr>
          <w:rFonts w:hint="eastAsia" w:ascii="宋体" w:hAnsi="宋体" w:eastAsia="宋体" w:cs="Times New Roman"/>
          <w:caps w:val="0"/>
          <w:shadow w:val="0"/>
          <w:color w:val="auto"/>
          <w:spacing w:val="0"/>
          <w:w w:val="100"/>
          <w:kern w:val="0"/>
          <w:position w:val="0"/>
          <w:sz w:val="21"/>
          <w:szCs w:val="21"/>
          <w:lang w:eastAsia="zh-CN"/>
        </w:rPr>
        <w:t>我单位在职人员</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（姓名）</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（身份证号）为我方代理人。代理人根据授权，以我方名义签署、澄清、说明、补正、递交、撤回、修改</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（项目名称）投标文件、签订合同和处理有关事宜，其法律后果由我方承担。</w:t>
      </w:r>
    </w:p>
    <w:p w14:paraId="1BDACC22">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委托期限：</w:t>
      </w:r>
      <w:r>
        <w:rPr>
          <w:rFonts w:hint="eastAsia" w:ascii="宋体" w:hAnsi="宋体" w:eastAsia="宋体" w:cs="Times New Roman"/>
          <w:caps w:val="0"/>
          <w:shadow w:val="0"/>
          <w:color w:val="auto"/>
          <w:spacing w:val="0"/>
          <w:w w:val="100"/>
          <w:kern w:val="0"/>
          <w:position w:val="0"/>
          <w:sz w:val="21"/>
          <w:szCs w:val="21"/>
          <w:u w:val="single"/>
        </w:rPr>
        <w:t xml:space="preserve">          </w:t>
      </w:r>
    </w:p>
    <w:p w14:paraId="3E356ED6">
      <w:pPr>
        <w:pageBreakBefore w:val="0"/>
        <w:kinsoku/>
        <w:wordWrap/>
        <w:overflowPunct/>
        <w:topLinePunct w:val="0"/>
        <w:bidi w:val="0"/>
        <w:spacing w:line="360" w:lineRule="auto"/>
        <w:ind w:left="0" w:leftChars="0" w:right="0" w:rightChars="0"/>
        <w:rPr>
          <w:rFonts w:hint="eastAsia" w:ascii="宋体" w:hAnsi="宋体" w:eastAsia="宋体" w:cs="Times New Roman"/>
          <w:caps w:val="0"/>
          <w:smallCaps w:val="0"/>
          <w:shadow w:val="0"/>
          <w:color w:val="auto"/>
          <w:spacing w:val="0"/>
          <w:w w:val="100"/>
          <w:kern w:val="0"/>
          <w:position w:val="0"/>
          <w:szCs w:val="21"/>
          <w:highlight w:val="none"/>
        </w:rPr>
      </w:pPr>
      <w:r>
        <w:rPr>
          <w:rFonts w:hint="eastAsia" w:ascii="宋体" w:hAnsi="宋体" w:eastAsia="宋体" w:cs="Times New Roman"/>
          <w:caps w:val="0"/>
          <w:smallCaps w:val="0"/>
          <w:shadow w:val="0"/>
          <w:color w:val="auto"/>
          <w:spacing w:val="0"/>
          <w:w w:val="100"/>
          <w:kern w:val="0"/>
          <w:position w:val="0"/>
          <w:szCs w:val="21"/>
          <w:highlight w:val="none"/>
        </w:rPr>
        <w:t>联系方式</w:t>
      </w:r>
      <w:r>
        <w:rPr>
          <w:rFonts w:hint="eastAsia" w:ascii="宋体" w:hAnsi="宋体" w:eastAsia="宋体" w:cs="Times New Roman"/>
          <w:caps w:val="0"/>
          <w:smallCaps w:val="0"/>
          <w:shadow w:val="0"/>
          <w:color w:val="auto"/>
          <w:spacing w:val="0"/>
          <w:w w:val="100"/>
          <w:kern w:val="0"/>
          <w:position w:val="0"/>
          <w:szCs w:val="21"/>
          <w:highlight w:val="none"/>
          <w:lang w:eastAsia="zh-CN"/>
        </w:rPr>
        <w:t>（</w:t>
      </w:r>
      <w:r>
        <w:rPr>
          <w:rFonts w:hint="eastAsia" w:ascii="宋体" w:hAnsi="宋体" w:eastAsia="宋体" w:cs="Times New Roman"/>
          <w:caps w:val="0"/>
          <w:smallCaps w:val="0"/>
          <w:shadow w:val="0"/>
          <w:color w:val="auto"/>
          <w:spacing w:val="0"/>
          <w:w w:val="100"/>
          <w:kern w:val="0"/>
          <w:position w:val="0"/>
          <w:szCs w:val="21"/>
          <w:highlight w:val="none"/>
          <w:lang w:val="en-US" w:eastAsia="zh-CN"/>
        </w:rPr>
        <w:t>手机号）</w:t>
      </w:r>
      <w:r>
        <w:rPr>
          <w:rFonts w:hint="eastAsia" w:ascii="宋体" w:hAnsi="宋体" w:eastAsia="宋体" w:cs="Times New Roman"/>
          <w:caps w:val="0"/>
          <w:smallCaps w:val="0"/>
          <w:shadow w:val="0"/>
          <w:color w:val="auto"/>
          <w:spacing w:val="0"/>
          <w:w w:val="100"/>
          <w:kern w:val="0"/>
          <w:position w:val="0"/>
          <w:szCs w:val="21"/>
          <w:highlight w:val="none"/>
        </w:rPr>
        <w:t>：</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mallCaps w:val="0"/>
          <w:shadow w:val="0"/>
          <w:color w:val="auto"/>
          <w:spacing w:val="0"/>
          <w:w w:val="100"/>
          <w:kern w:val="0"/>
          <w:position w:val="0"/>
          <w:szCs w:val="21"/>
          <w:highlight w:val="none"/>
        </w:rPr>
        <w:t>（保持畅通）</w:t>
      </w:r>
    </w:p>
    <w:p w14:paraId="32995A23">
      <w:pPr>
        <w:pageBreakBefore w:val="0"/>
        <w:kinsoku/>
        <w:wordWrap/>
        <w:overflowPunct/>
        <w:topLinePunct w:val="0"/>
        <w:bidi w:val="0"/>
        <w:spacing w:line="360" w:lineRule="auto"/>
        <w:ind w:left="0" w:leftChars="0" w:right="0" w:rightChars="0"/>
        <w:rPr>
          <w:rFonts w:hint="eastAsia" w:ascii="宋体" w:hAnsi="宋体" w:eastAsia="宋体" w:cs="Times New Roman"/>
          <w:caps w:val="0"/>
          <w:smallCaps w:val="0"/>
          <w:shadow w:val="0"/>
          <w:color w:val="auto"/>
          <w:spacing w:val="0"/>
          <w:w w:val="100"/>
          <w:kern w:val="0"/>
          <w:position w:val="0"/>
          <w:szCs w:val="21"/>
          <w:highlight w:val="none"/>
          <w:lang w:val="en-US" w:eastAsia="zh-CN"/>
        </w:rPr>
      </w:pPr>
      <w:r>
        <w:rPr>
          <w:rFonts w:hint="eastAsia" w:ascii="宋体" w:hAnsi="宋体" w:eastAsia="宋体" w:cs="Times New Roman"/>
          <w:caps w:val="0"/>
          <w:smallCaps w:val="0"/>
          <w:shadow w:val="0"/>
          <w:color w:val="auto"/>
          <w:spacing w:val="0"/>
          <w:w w:val="100"/>
          <w:kern w:val="0"/>
          <w:position w:val="0"/>
          <w:szCs w:val="21"/>
          <w:highlight w:val="none"/>
          <w:lang w:val="en-US" w:eastAsia="zh-CN"/>
        </w:rPr>
        <w:t>电子邮箱：</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mallCaps w:val="0"/>
          <w:shadow w:val="0"/>
          <w:color w:val="auto"/>
          <w:spacing w:val="0"/>
          <w:w w:val="100"/>
          <w:kern w:val="0"/>
          <w:position w:val="0"/>
          <w:szCs w:val="21"/>
          <w:highlight w:val="none"/>
          <w:lang w:val="en-US" w:eastAsia="zh-CN"/>
        </w:rPr>
        <w:t>（保持可通讯状态）</w:t>
      </w:r>
    </w:p>
    <w:p w14:paraId="11477E42">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lang w:eastAsia="zh-CN"/>
        </w:rPr>
        <w:t>代理人</w:t>
      </w:r>
      <w:r>
        <w:rPr>
          <w:rFonts w:hint="eastAsia" w:ascii="宋体" w:hAnsi="宋体" w:eastAsia="宋体" w:cs="Times New Roman"/>
          <w:caps w:val="0"/>
          <w:shadow w:val="0"/>
          <w:color w:val="auto"/>
          <w:spacing w:val="0"/>
          <w:w w:val="100"/>
          <w:kern w:val="0"/>
          <w:position w:val="0"/>
          <w:sz w:val="21"/>
          <w:szCs w:val="21"/>
        </w:rPr>
        <w:t>无转委托权。</w:t>
      </w:r>
    </w:p>
    <w:p w14:paraId="5C94E4D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p>
    <w:p w14:paraId="02C5C4D2">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注：附</w:t>
      </w:r>
      <w:r>
        <w:rPr>
          <w:rFonts w:hint="eastAsia" w:ascii="宋体" w:hAnsi="宋体" w:eastAsia="宋体" w:cs="Times New Roman"/>
          <w:caps w:val="0"/>
          <w:shadow w:val="0"/>
          <w:color w:val="auto"/>
          <w:spacing w:val="0"/>
          <w:w w:val="100"/>
          <w:kern w:val="0"/>
          <w:position w:val="0"/>
          <w:sz w:val="21"/>
          <w:szCs w:val="21"/>
          <w:lang w:eastAsia="zh-CN"/>
        </w:rPr>
        <w:t>授权</w:t>
      </w:r>
      <w:r>
        <w:rPr>
          <w:rFonts w:hint="eastAsia" w:ascii="宋体" w:hAnsi="宋体" w:eastAsia="宋体" w:cs="Times New Roman"/>
          <w:caps w:val="0"/>
          <w:shadow w:val="0"/>
          <w:color w:val="auto"/>
          <w:spacing w:val="0"/>
          <w:w w:val="100"/>
          <w:kern w:val="0"/>
          <w:position w:val="0"/>
          <w:sz w:val="21"/>
          <w:szCs w:val="21"/>
        </w:rPr>
        <w:t>委托人身份证扫描件。</w:t>
      </w:r>
    </w:p>
    <w:p w14:paraId="6E12CB75">
      <w:pPr>
        <w:pageBreakBefore w:val="0"/>
        <w:kinsoku/>
        <w:wordWrap/>
        <w:overflowPunct/>
        <w:topLinePunct w:val="0"/>
        <w:bidi w:val="0"/>
        <w:spacing w:line="360" w:lineRule="auto"/>
        <w:ind w:left="0" w:leftChars="0" w:right="0" w:rightChars="0" w:firstLine="480" w:firstLineChars="0"/>
        <w:jc w:val="left"/>
        <w:rPr>
          <w:rFonts w:hint="eastAsia" w:ascii="宋体" w:hAnsi="宋体" w:eastAsia="宋体" w:cs="Times New Roman"/>
          <w:caps w:val="0"/>
          <w:shadow w:val="0"/>
          <w:color w:val="auto"/>
          <w:spacing w:val="0"/>
          <w:w w:val="100"/>
          <w:kern w:val="0"/>
          <w:position w:val="0"/>
          <w:sz w:val="24"/>
          <w:szCs w:val="24"/>
        </w:rPr>
      </w:pPr>
    </w:p>
    <w:p w14:paraId="01716AC3">
      <w:pPr>
        <w:keepNext/>
        <w:keepLines/>
        <w:pageBreakBefore w:val="0"/>
        <w:widowControl w:val="0"/>
        <w:kinsoku/>
        <w:wordWrap/>
        <w:overflowPunct/>
        <w:topLinePunct w:val="0"/>
        <w:bidi w:val="0"/>
        <w:spacing w:before="260" w:after="260" w:line="360" w:lineRule="auto"/>
        <w:ind w:left="0" w:leftChars="0" w:right="0" w:rightChars="0"/>
        <w:jc w:val="both"/>
        <w:outlineLvl w:val="1"/>
        <w:rPr>
          <w:rFonts w:hint="eastAsia" w:ascii="宋体" w:hAnsi="宋体" w:eastAsia="宋体" w:cs="Times New Roman"/>
          <w:b/>
          <w:caps w:val="0"/>
          <w:shadow w:val="0"/>
          <w:color w:val="auto"/>
          <w:spacing w:val="0"/>
          <w:w w:val="100"/>
          <w:kern w:val="0"/>
          <w:position w:val="0"/>
          <w:sz w:val="24"/>
          <w:szCs w:val="32"/>
          <w:lang w:val="en-US" w:eastAsia="zh-CN" w:bidi="ar-SA"/>
        </w:rPr>
      </w:pPr>
    </w:p>
    <w:p w14:paraId="7FF829C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4"/>
        </w:rPr>
      </w:pPr>
    </w:p>
    <w:p w14:paraId="223164D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5C33FFF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35F65AA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2E112CEF">
      <w:pPr>
        <w:keepNext/>
        <w:keepLines/>
        <w:pageBreakBefore w:val="0"/>
        <w:widowControl w:val="0"/>
        <w:kinsoku/>
        <w:wordWrap/>
        <w:overflowPunct/>
        <w:topLinePunct w:val="0"/>
        <w:autoSpaceDE w:val="0"/>
        <w:autoSpaceDN w:val="0"/>
        <w:bidi w:val="0"/>
        <w:adjustRightInd w:val="0"/>
        <w:snapToGrid/>
        <w:spacing w:before="120" w:after="0" w:line="360" w:lineRule="auto"/>
        <w:ind w:left="0" w:leftChars="0" w:right="0" w:rightChars="0" w:firstLine="0" w:firstLineChars="0"/>
        <w:jc w:val="both"/>
        <w:outlineLvl w:val="1"/>
        <w:rPr>
          <w:rFonts w:hint="eastAsia" w:ascii="宋体" w:hAnsi="宋体" w:eastAsia="宋体" w:cs="Times New Roman"/>
          <w:caps w:val="0"/>
          <w:shadow w:val="0"/>
          <w:color w:val="auto"/>
          <w:spacing w:val="0"/>
          <w:w w:val="100"/>
          <w:kern w:val="0"/>
          <w:position w:val="0"/>
          <w:sz w:val="28"/>
          <w:szCs w:val="28"/>
        </w:rPr>
      </w:pPr>
    </w:p>
    <w:p w14:paraId="263F5F24">
      <w:pPr>
        <w:pageBreakBefore w:val="0"/>
        <w:widowControl/>
        <w:kinsoku/>
        <w:wordWrap/>
        <w:overflowPunct/>
        <w:topLinePunct w:val="0"/>
        <w:bidi w:val="0"/>
        <w:adjustRightInd w:val="0"/>
        <w:snapToGrid w:val="0"/>
        <w:spacing w:after="200" w:line="360" w:lineRule="auto"/>
        <w:ind w:left="0" w:leftChars="0" w:right="0" w:rightChars="0" w:firstLine="0" w:firstLineChars="0"/>
        <w:jc w:val="left"/>
        <w:rPr>
          <w:rFonts w:hint="eastAsia" w:ascii="宋体" w:hAnsi="宋体" w:eastAsia="宋体" w:cs="Times New Roman"/>
          <w:b/>
          <w:caps w:val="0"/>
          <w:shadow w:val="0"/>
          <w:color w:val="auto"/>
          <w:spacing w:val="0"/>
          <w:w w:val="100"/>
          <w:kern w:val="0"/>
          <w:position w:val="0"/>
          <w:sz w:val="28"/>
          <w:szCs w:val="28"/>
        </w:rPr>
      </w:pPr>
    </w:p>
    <w:p w14:paraId="7F7ECE74">
      <w:pPr>
        <w:keepNext/>
        <w:keepLines/>
        <w:widowControl w:val="0"/>
        <w:spacing w:before="260" w:after="260" w:line="410" w:lineRule="auto"/>
        <w:jc w:val="center"/>
        <w:outlineLvl w:val="1"/>
        <w:rPr>
          <w:rFonts w:hint="eastAsia" w:ascii="宋体" w:hAnsi="宋体" w:eastAsia="宋体" w:cs="宋体"/>
          <w:b/>
          <w:color w:val="auto"/>
          <w:sz w:val="28"/>
          <w:szCs w:val="28"/>
          <w:lang w:val="en-US" w:eastAsia="zh-CN" w:bidi="ar-SA"/>
        </w:rPr>
      </w:pPr>
      <w:r>
        <w:rPr>
          <w:rFonts w:hint="eastAsia" w:ascii="宋体" w:hAnsi="宋体" w:eastAsia="宋体" w:cs="Times New Roman"/>
          <w:b/>
          <w:caps w:val="0"/>
          <w:shadow w:val="0"/>
          <w:color w:val="auto"/>
          <w:spacing w:val="0"/>
          <w:w w:val="100"/>
          <w:kern w:val="0"/>
          <w:position w:val="0"/>
          <w:sz w:val="28"/>
          <w:szCs w:val="28"/>
        </w:rPr>
        <w:br w:type="page"/>
      </w:r>
      <w:bookmarkEnd w:id="60"/>
      <w:bookmarkEnd w:id="61"/>
      <w:bookmarkEnd w:id="62"/>
      <w:bookmarkEnd w:id="63"/>
      <w:bookmarkEnd w:id="64"/>
      <w:bookmarkEnd w:id="65"/>
      <w:bookmarkEnd w:id="66"/>
      <w:bookmarkStart w:id="75" w:name="_Toc10555110"/>
      <w:bookmarkStart w:id="76" w:name="_Toc10555254"/>
      <w:r>
        <w:rPr>
          <w:rFonts w:hint="eastAsia" w:ascii="宋体" w:hAnsi="宋体" w:eastAsia="宋体" w:cs="宋体"/>
          <w:b/>
          <w:color w:val="auto"/>
          <w:sz w:val="28"/>
          <w:szCs w:val="28"/>
          <w:lang w:val="en-US" w:eastAsia="zh-CN" w:bidi="ar-SA"/>
        </w:rPr>
        <w:t>四、</w:t>
      </w:r>
      <w:bookmarkEnd w:id="75"/>
      <w:bookmarkEnd w:id="76"/>
      <w:r>
        <w:rPr>
          <w:rFonts w:hint="eastAsia" w:ascii="宋体" w:hAnsi="宋体" w:eastAsia="宋体" w:cs="宋体"/>
          <w:b/>
          <w:color w:val="auto"/>
          <w:sz w:val="28"/>
          <w:szCs w:val="28"/>
          <w:lang w:val="en-US" w:eastAsia="zh-CN" w:bidi="ar-SA"/>
        </w:rPr>
        <w:t>技术偏差表</w:t>
      </w:r>
    </w:p>
    <w:p w14:paraId="4ABAEC80">
      <w:pPr>
        <w:spacing w:line="480" w:lineRule="auto"/>
        <w:ind w:firstLine="0" w:firstLineChars="0"/>
        <w:jc w:val="both"/>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项目名称：　　　</w:t>
      </w:r>
    </w:p>
    <w:p w14:paraId="5AF74840">
      <w:pPr>
        <w:spacing w:line="480" w:lineRule="auto"/>
        <w:ind w:firstLine="0" w:firstLineChars="0"/>
        <w:jc w:val="both"/>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项目编号：</w:t>
      </w:r>
    </w:p>
    <w:tbl>
      <w:tblPr>
        <w:tblStyle w:val="26"/>
        <w:tblW w:w="8917" w:type="dxa"/>
        <w:tblInd w:w="0" w:type="dxa"/>
        <w:tblLayout w:type="fixed"/>
        <w:tblCellMar>
          <w:top w:w="0" w:type="dxa"/>
          <w:left w:w="108" w:type="dxa"/>
          <w:bottom w:w="0" w:type="dxa"/>
          <w:right w:w="108" w:type="dxa"/>
        </w:tblCellMar>
      </w:tblPr>
      <w:tblGrid>
        <w:gridCol w:w="905"/>
        <w:gridCol w:w="2671"/>
        <w:gridCol w:w="2671"/>
        <w:gridCol w:w="1728"/>
        <w:gridCol w:w="942"/>
      </w:tblGrid>
      <w:tr w14:paraId="79FA92F7">
        <w:tblPrEx>
          <w:tblCellMar>
            <w:top w:w="0" w:type="dxa"/>
            <w:left w:w="108" w:type="dxa"/>
            <w:bottom w:w="0" w:type="dxa"/>
            <w:right w:w="108" w:type="dxa"/>
          </w:tblCellMar>
        </w:tblPrEx>
        <w:trPr>
          <w:trHeight w:val="666" w:hRule="atLeast"/>
        </w:trPr>
        <w:tc>
          <w:tcPr>
            <w:tcW w:w="905" w:type="dxa"/>
            <w:tcBorders>
              <w:top w:val="single" w:color="000000" w:sz="4" w:space="0"/>
              <w:left w:val="single" w:color="000000" w:sz="4" w:space="0"/>
              <w:bottom w:val="single" w:color="000000" w:sz="4" w:space="0"/>
              <w:right w:val="single" w:color="000000" w:sz="4" w:space="0"/>
            </w:tcBorders>
            <w:noWrap w:val="0"/>
            <w:vAlign w:val="center"/>
          </w:tcPr>
          <w:p w14:paraId="08A59297">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序号</w:t>
            </w:r>
          </w:p>
        </w:tc>
        <w:tc>
          <w:tcPr>
            <w:tcW w:w="2671" w:type="dxa"/>
            <w:tcBorders>
              <w:top w:val="single" w:color="000000" w:sz="4" w:space="0"/>
              <w:left w:val="single" w:color="000000" w:sz="4" w:space="0"/>
              <w:bottom w:val="single" w:color="000000" w:sz="4" w:space="0"/>
              <w:right w:val="single" w:color="000000" w:sz="4" w:space="0"/>
            </w:tcBorders>
            <w:noWrap w:val="0"/>
            <w:vAlign w:val="center"/>
          </w:tcPr>
          <w:p w14:paraId="20744D2C">
            <w:pPr>
              <w:spacing w:line="24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招标文件要求</w:t>
            </w:r>
            <w:r>
              <w:rPr>
                <w:rFonts w:hint="eastAsia" w:ascii="宋体" w:hAnsi="宋体" w:eastAsia="宋体" w:cs="宋体"/>
                <w:color w:val="auto"/>
                <w:kern w:val="0"/>
                <w:sz w:val="21"/>
                <w:szCs w:val="21"/>
                <w:lang w:val="en-US" w:eastAsia="zh-CN"/>
              </w:rPr>
              <w:t>服务</w:t>
            </w:r>
            <w:r>
              <w:rPr>
                <w:rFonts w:hint="eastAsia" w:ascii="宋体" w:hAnsi="宋体" w:eastAsia="宋体" w:cs="宋体"/>
                <w:color w:val="auto"/>
                <w:kern w:val="0"/>
                <w:sz w:val="21"/>
                <w:szCs w:val="21"/>
              </w:rPr>
              <w:t>内容及技术要求</w:t>
            </w:r>
          </w:p>
        </w:tc>
        <w:tc>
          <w:tcPr>
            <w:tcW w:w="2671" w:type="dxa"/>
            <w:tcBorders>
              <w:top w:val="single" w:color="000000" w:sz="4" w:space="0"/>
              <w:left w:val="single" w:color="000000" w:sz="4" w:space="0"/>
              <w:bottom w:val="single" w:color="000000" w:sz="4" w:space="0"/>
              <w:right w:val="single" w:color="000000" w:sz="4" w:space="0"/>
            </w:tcBorders>
            <w:noWrap w:val="0"/>
            <w:vAlign w:val="center"/>
          </w:tcPr>
          <w:p w14:paraId="440557C5">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投标文件响应内容</w:t>
            </w:r>
          </w:p>
        </w:tc>
        <w:tc>
          <w:tcPr>
            <w:tcW w:w="1728" w:type="dxa"/>
            <w:tcBorders>
              <w:top w:val="single" w:color="000000" w:sz="4" w:space="0"/>
              <w:left w:val="single" w:color="000000" w:sz="4" w:space="0"/>
              <w:bottom w:val="single" w:color="000000" w:sz="4" w:space="0"/>
              <w:right w:val="single" w:color="000000" w:sz="4" w:space="0"/>
            </w:tcBorders>
            <w:noWrap w:val="0"/>
            <w:vAlign w:val="center"/>
          </w:tcPr>
          <w:p w14:paraId="242BD42E">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偏差说明</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144B6DD4">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结论</w:t>
            </w:r>
          </w:p>
        </w:tc>
      </w:tr>
      <w:tr w14:paraId="35BA49F0">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51B18742">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5840AE8D">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400F92EB">
            <w:pPr>
              <w:spacing w:line="480" w:lineRule="auto"/>
              <w:ind w:firstLine="0" w:firstLineChars="0"/>
              <w:jc w:val="center"/>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7867F931">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6265DCB5">
            <w:pPr>
              <w:spacing w:line="480" w:lineRule="auto"/>
              <w:ind w:firstLine="0" w:firstLineChars="0"/>
              <w:jc w:val="both"/>
              <w:rPr>
                <w:rFonts w:hint="eastAsia" w:ascii="宋体" w:hAnsi="宋体" w:eastAsia="宋体" w:cs="宋体"/>
                <w:color w:val="auto"/>
                <w:kern w:val="0"/>
                <w:sz w:val="21"/>
                <w:szCs w:val="21"/>
              </w:rPr>
            </w:pPr>
          </w:p>
        </w:tc>
      </w:tr>
      <w:tr w14:paraId="0DA7D9A8">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0F8222E3">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447AB144">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5C294908">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5A601233">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577A7600">
            <w:pPr>
              <w:spacing w:line="480" w:lineRule="auto"/>
              <w:ind w:firstLine="0" w:firstLineChars="0"/>
              <w:jc w:val="both"/>
              <w:rPr>
                <w:rFonts w:hint="eastAsia" w:ascii="宋体" w:hAnsi="宋体" w:eastAsia="宋体" w:cs="宋体"/>
                <w:color w:val="auto"/>
                <w:kern w:val="0"/>
                <w:sz w:val="21"/>
                <w:szCs w:val="21"/>
              </w:rPr>
            </w:pPr>
          </w:p>
        </w:tc>
      </w:tr>
      <w:tr w14:paraId="5BC91BE7">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0C8F5DE9">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6A09D6CA">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6A881DB0">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729BB082">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5A3DC1D3">
            <w:pPr>
              <w:spacing w:line="480" w:lineRule="auto"/>
              <w:ind w:firstLine="0" w:firstLineChars="0"/>
              <w:jc w:val="both"/>
              <w:rPr>
                <w:rFonts w:hint="eastAsia" w:ascii="宋体" w:hAnsi="宋体" w:eastAsia="宋体" w:cs="宋体"/>
                <w:color w:val="auto"/>
                <w:kern w:val="0"/>
                <w:sz w:val="21"/>
                <w:szCs w:val="21"/>
              </w:rPr>
            </w:pPr>
          </w:p>
        </w:tc>
      </w:tr>
      <w:tr w14:paraId="5CCD9BA2">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26ACD79C">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4BC82CFD">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0CBF9C95">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702100B9">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23411D61">
            <w:pPr>
              <w:spacing w:line="480" w:lineRule="auto"/>
              <w:ind w:firstLine="0" w:firstLineChars="0"/>
              <w:jc w:val="both"/>
              <w:rPr>
                <w:rFonts w:hint="eastAsia" w:ascii="宋体" w:hAnsi="宋体" w:eastAsia="宋体" w:cs="宋体"/>
                <w:color w:val="auto"/>
                <w:kern w:val="0"/>
                <w:sz w:val="21"/>
                <w:szCs w:val="21"/>
              </w:rPr>
            </w:pPr>
          </w:p>
        </w:tc>
      </w:tr>
      <w:tr w14:paraId="04A3063C">
        <w:tblPrEx>
          <w:tblCellMar>
            <w:top w:w="0" w:type="dxa"/>
            <w:left w:w="108" w:type="dxa"/>
            <w:bottom w:w="0" w:type="dxa"/>
            <w:right w:w="108" w:type="dxa"/>
          </w:tblCellMar>
        </w:tblPrEx>
        <w:trPr>
          <w:trHeight w:val="65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57990DAD">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3157649E">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3775648C">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5F9EC9A8">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3A2464A5">
            <w:pPr>
              <w:spacing w:line="480" w:lineRule="auto"/>
              <w:ind w:firstLine="0" w:firstLineChars="0"/>
              <w:jc w:val="both"/>
              <w:rPr>
                <w:rFonts w:hint="eastAsia" w:ascii="宋体" w:hAnsi="宋体" w:eastAsia="宋体" w:cs="宋体"/>
                <w:color w:val="auto"/>
                <w:kern w:val="0"/>
                <w:sz w:val="21"/>
                <w:szCs w:val="21"/>
              </w:rPr>
            </w:pPr>
          </w:p>
        </w:tc>
      </w:tr>
    </w:tbl>
    <w:p w14:paraId="60FB8104">
      <w:pPr>
        <w:spacing w:line="480" w:lineRule="auto"/>
        <w:ind w:firstLine="0" w:firstLineChars="0"/>
        <w:jc w:val="both"/>
        <w:rPr>
          <w:rFonts w:hint="eastAsia" w:ascii="宋体" w:hAnsi="宋体" w:eastAsia="宋体" w:cs="宋体"/>
          <w:color w:val="auto"/>
          <w:kern w:val="0"/>
          <w:sz w:val="21"/>
          <w:szCs w:val="21"/>
        </w:rPr>
      </w:pPr>
    </w:p>
    <w:p w14:paraId="748895BB">
      <w:pPr>
        <w:spacing w:line="480" w:lineRule="auto"/>
        <w:ind w:firstLine="0" w:firstLineChars="0"/>
        <w:jc w:val="both"/>
        <w:rPr>
          <w:rFonts w:hint="eastAsia" w:ascii="宋体" w:hAnsi="宋体" w:eastAsia="宋体" w:cs="宋体"/>
          <w:color w:val="auto"/>
          <w:kern w:val="0"/>
          <w:sz w:val="21"/>
          <w:szCs w:val="21"/>
        </w:rPr>
      </w:pPr>
    </w:p>
    <w:p w14:paraId="0BCD3CB5">
      <w:pPr>
        <w:spacing w:line="480" w:lineRule="auto"/>
        <w:ind w:firstLine="0" w:firstLineChars="0"/>
        <w:jc w:val="both"/>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注：“偏差说明”栏中详细注明所投</w:t>
      </w:r>
      <w:r>
        <w:rPr>
          <w:rFonts w:hint="eastAsia" w:ascii="宋体" w:hAnsi="宋体" w:eastAsia="宋体" w:cs="宋体"/>
          <w:color w:val="auto"/>
          <w:kern w:val="0"/>
          <w:sz w:val="21"/>
          <w:szCs w:val="21"/>
          <w:lang w:val="en-US" w:eastAsia="zh-CN"/>
        </w:rPr>
        <w:t>设备</w:t>
      </w:r>
      <w:r>
        <w:rPr>
          <w:rFonts w:hint="eastAsia" w:ascii="宋体" w:hAnsi="宋体" w:eastAsia="宋体" w:cs="宋体"/>
          <w:color w:val="auto"/>
          <w:kern w:val="0"/>
          <w:sz w:val="21"/>
          <w:szCs w:val="21"/>
        </w:rPr>
        <w:t>响应内容与招标文件要求有何不同，并说明其符合性；</w:t>
      </w:r>
    </w:p>
    <w:p w14:paraId="31D19326">
      <w:pPr>
        <w:spacing w:line="480" w:lineRule="auto"/>
        <w:ind w:firstLine="0" w:firstLineChars="0"/>
        <w:jc w:val="both"/>
        <w:rPr>
          <w:rFonts w:hint="eastAsia" w:ascii="宋体" w:hAnsi="宋体" w:eastAsia="宋体" w:cs="宋体"/>
          <w:color w:val="auto"/>
          <w:kern w:val="0"/>
          <w:sz w:val="21"/>
          <w:szCs w:val="21"/>
        </w:rPr>
      </w:pPr>
    </w:p>
    <w:p w14:paraId="5FA5A6FE">
      <w:pPr>
        <w:keepNext w:val="0"/>
        <w:keepLines w:val="0"/>
        <w:pageBreakBefore w:val="0"/>
        <w:shd w:val="clear" w:color="auto" w:fill="auto"/>
        <w:kinsoku/>
        <w:wordWrap/>
        <w:overflowPunct/>
        <w:topLinePunct w:val="0"/>
        <w:autoSpaceDE/>
        <w:autoSpaceDN/>
        <w:bidi w:val="0"/>
        <w:adjustRightInd/>
        <w:snapToGrid/>
        <w:ind w:left="0" w:leftChars="0" w:right="0" w:rightChars="0" w:firstLine="0" w:firstLineChars="0"/>
        <w:jc w:val="center"/>
        <w:textAlignment w:val="auto"/>
        <w:rPr>
          <w:rFonts w:hint="eastAsia" w:ascii="宋体" w:hAnsi="宋体" w:eastAsia="宋体" w:cs="宋体"/>
          <w:b/>
          <w:bCs/>
          <w:shadow w:val="0"/>
          <w:color w:val="auto"/>
          <w:w w:val="100"/>
          <w:kern w:val="0"/>
          <w:position w:val="0"/>
          <w:sz w:val="24"/>
          <w:szCs w:val="24"/>
        </w:rPr>
      </w:pPr>
    </w:p>
    <w:p w14:paraId="17EDA51F">
      <w:pPr>
        <w:keepNext w:val="0"/>
        <w:keepLines w:val="0"/>
        <w:pageBreakBefore w:val="0"/>
        <w:shd w:val="clear" w:color="auto" w:fill="auto"/>
        <w:kinsoku/>
        <w:wordWrap/>
        <w:overflowPunct/>
        <w:topLinePunct w:val="0"/>
        <w:autoSpaceDE/>
        <w:autoSpaceDN/>
        <w:bidi w:val="0"/>
        <w:adjustRightInd/>
        <w:snapToGrid/>
        <w:ind w:left="0" w:leftChars="0" w:right="0" w:rightChars="0" w:firstLine="0" w:firstLineChars="0"/>
        <w:jc w:val="center"/>
        <w:textAlignment w:val="auto"/>
        <w:rPr>
          <w:rFonts w:hint="eastAsia" w:ascii="宋体" w:hAnsi="宋体" w:eastAsia="宋体" w:cs="宋体"/>
          <w:b/>
          <w:bCs/>
          <w:shadow w:val="0"/>
          <w:color w:val="auto"/>
          <w:w w:val="100"/>
          <w:kern w:val="0"/>
          <w:position w:val="0"/>
          <w:sz w:val="24"/>
          <w:szCs w:val="24"/>
        </w:rPr>
      </w:pPr>
    </w:p>
    <w:p w14:paraId="6C1A990C">
      <w:pPr>
        <w:keepNext w:val="0"/>
        <w:keepLines w:val="0"/>
        <w:pageBreakBefore w:val="0"/>
        <w:widowControl/>
        <w:shd w:val="clear" w:color="auto" w:fill="auto"/>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Times New Roman"/>
          <w:b/>
          <w:caps w:val="0"/>
          <w:shadow w:val="0"/>
          <w:color w:val="auto"/>
          <w:spacing w:val="0"/>
          <w:w w:val="100"/>
          <w:kern w:val="0"/>
          <w:position w:val="0"/>
          <w:sz w:val="28"/>
          <w:szCs w:val="28"/>
          <w:lang w:val="en-US" w:eastAsia="zh-CN" w:bidi="ar-SA"/>
        </w:rPr>
      </w:pPr>
      <w:r>
        <w:rPr>
          <w:rFonts w:hint="eastAsia" w:ascii="宋体" w:hAnsi="宋体" w:eastAsia="宋体" w:cs="宋体"/>
          <w:b w:val="0"/>
          <w:bCs w:val="0"/>
          <w:shadow w:val="0"/>
          <w:color w:val="auto"/>
          <w:w w:val="100"/>
          <w:kern w:val="0"/>
          <w:position w:val="0"/>
          <w:sz w:val="21"/>
          <w:szCs w:val="21"/>
        </w:rPr>
        <w:br w:type="page"/>
      </w:r>
      <w:r>
        <w:rPr>
          <w:rFonts w:hint="eastAsia" w:ascii="宋体" w:hAnsi="宋体" w:eastAsia="宋体" w:cs="Times New Roman"/>
          <w:b/>
          <w:caps w:val="0"/>
          <w:shadow w:val="0"/>
          <w:color w:val="auto"/>
          <w:spacing w:val="0"/>
          <w:w w:val="100"/>
          <w:kern w:val="0"/>
          <w:position w:val="0"/>
          <w:sz w:val="28"/>
          <w:szCs w:val="28"/>
          <w:lang w:val="en-US" w:eastAsia="zh-CN" w:bidi="ar-SA"/>
        </w:rPr>
        <w:t>五、</w:t>
      </w:r>
      <w:r>
        <w:rPr>
          <w:rFonts w:hint="eastAsia" w:ascii="宋体" w:hAnsi="宋体" w:cs="Times New Roman"/>
          <w:b/>
          <w:caps w:val="0"/>
          <w:shadow w:val="0"/>
          <w:color w:val="auto"/>
          <w:spacing w:val="0"/>
          <w:w w:val="100"/>
          <w:kern w:val="0"/>
          <w:position w:val="0"/>
          <w:sz w:val="28"/>
          <w:szCs w:val="28"/>
          <w:lang w:val="en-US" w:eastAsia="zh-CN" w:bidi="ar-SA"/>
        </w:rPr>
        <w:t>服务方案</w:t>
      </w:r>
    </w:p>
    <w:p w14:paraId="70A3C2CC">
      <w:pPr>
        <w:keepNext w:val="0"/>
        <w:keepLines w:val="0"/>
        <w:pageBreakBefore w:val="0"/>
        <w:widowControl/>
        <w:shd w:val="clear" w:color="auto" w:fill="auto"/>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（格式自拟）</w:t>
      </w:r>
    </w:p>
    <w:p w14:paraId="18383479">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3FD24AE">
      <w:pPr>
        <w:pStyle w:val="5"/>
        <w:numPr>
          <w:ilvl w:val="0"/>
          <w:numId w:val="0"/>
        </w:numPr>
        <w:bidi w:val="0"/>
        <w:spacing w:line="360" w:lineRule="auto"/>
        <w:jc w:val="center"/>
        <w:rPr>
          <w:rStyle w:val="36"/>
          <w:rFonts w:hint="eastAsia"/>
          <w:b/>
          <w:bCs/>
          <w:color w:val="auto"/>
          <w:lang w:val="en-US" w:eastAsia="zh-CN"/>
        </w:rPr>
      </w:pPr>
      <w:r>
        <w:rPr>
          <w:rFonts w:hint="eastAsia" w:ascii="宋体" w:hAnsi="宋体" w:eastAsia="宋体" w:cs="宋体"/>
          <w:b/>
          <w:bCs/>
          <w:color w:val="auto"/>
          <w:kern w:val="1"/>
          <w:sz w:val="28"/>
          <w:szCs w:val="28"/>
          <w:lang w:val="en-US" w:eastAsia="zh-CN"/>
        </w:rPr>
        <w:t>六、</w:t>
      </w:r>
      <w:r>
        <w:rPr>
          <w:rFonts w:hint="eastAsia" w:ascii="宋体" w:hAnsi="宋体" w:eastAsia="宋体" w:cs="宋体"/>
          <w:color w:val="auto"/>
          <w:sz w:val="28"/>
          <w:szCs w:val="28"/>
          <w:highlight w:val="none"/>
          <w:lang w:eastAsia="zh-CN"/>
        </w:rPr>
        <w:t>拟投入本项目专业技术人员情况表及主要设备表</w:t>
      </w:r>
    </w:p>
    <w:p w14:paraId="60846D74">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sz w:val="24"/>
          <w:szCs w:val="24"/>
          <w:lang w:val="en-US" w:eastAsia="zh-CN"/>
        </w:rPr>
        <w:t>1.拟投入专业技术人员情况表</w:t>
      </w:r>
    </w:p>
    <w:tbl>
      <w:tblPr>
        <w:tblStyle w:val="26"/>
        <w:tblpPr w:leftFromText="180" w:rightFromText="180" w:vertAnchor="text" w:horzAnchor="page" w:tblpX="1844" w:tblpY="537"/>
        <w:tblOverlap w:val="never"/>
        <w:tblW w:w="0" w:type="auto"/>
        <w:tblInd w:w="0" w:type="dxa"/>
        <w:tblLayout w:type="fixed"/>
        <w:tblCellMar>
          <w:top w:w="0" w:type="dxa"/>
          <w:left w:w="108" w:type="dxa"/>
          <w:bottom w:w="0" w:type="dxa"/>
          <w:right w:w="108" w:type="dxa"/>
        </w:tblCellMar>
      </w:tblPr>
      <w:tblGrid>
        <w:gridCol w:w="1034"/>
        <w:gridCol w:w="1034"/>
        <w:gridCol w:w="1035"/>
        <w:gridCol w:w="1276"/>
        <w:gridCol w:w="794"/>
        <w:gridCol w:w="1035"/>
        <w:gridCol w:w="1035"/>
        <w:gridCol w:w="1169"/>
      </w:tblGrid>
      <w:tr w14:paraId="18F3E74D">
        <w:tblPrEx>
          <w:tblCellMar>
            <w:top w:w="0" w:type="dxa"/>
            <w:left w:w="108" w:type="dxa"/>
            <w:bottom w:w="0" w:type="dxa"/>
            <w:right w:w="108" w:type="dxa"/>
          </w:tblCellMar>
        </w:tblPrEx>
        <w:trPr>
          <w:cantSplit/>
          <w:trHeight w:val="487" w:hRule="atLeast"/>
        </w:trPr>
        <w:tc>
          <w:tcPr>
            <w:tcW w:w="1034" w:type="dxa"/>
            <w:vMerge w:val="restart"/>
            <w:tcBorders>
              <w:top w:val="single" w:color="000000" w:sz="4" w:space="0"/>
              <w:left w:val="single" w:color="000000" w:sz="4" w:space="0"/>
              <w:bottom w:val="single" w:color="000000" w:sz="4" w:space="0"/>
              <w:right w:val="single" w:color="000000" w:sz="4" w:space="0"/>
            </w:tcBorders>
            <w:noWrap w:val="0"/>
            <w:vAlign w:val="center"/>
          </w:tcPr>
          <w:p w14:paraId="1233CAB7">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职务</w:t>
            </w:r>
          </w:p>
        </w:tc>
        <w:tc>
          <w:tcPr>
            <w:tcW w:w="1034" w:type="dxa"/>
            <w:vMerge w:val="restart"/>
            <w:tcBorders>
              <w:top w:val="single" w:color="000000" w:sz="4" w:space="0"/>
              <w:left w:val="single" w:color="000000" w:sz="4" w:space="0"/>
              <w:bottom w:val="single" w:color="000000" w:sz="4" w:space="0"/>
              <w:right w:val="single" w:color="000000" w:sz="4" w:space="0"/>
            </w:tcBorders>
            <w:noWrap w:val="0"/>
            <w:vAlign w:val="center"/>
          </w:tcPr>
          <w:p w14:paraId="278E9E30">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姓名</w:t>
            </w:r>
          </w:p>
        </w:tc>
        <w:tc>
          <w:tcPr>
            <w:tcW w:w="1035" w:type="dxa"/>
            <w:vMerge w:val="restart"/>
            <w:tcBorders>
              <w:top w:val="single" w:color="000000" w:sz="4" w:space="0"/>
              <w:left w:val="single" w:color="000000" w:sz="4" w:space="0"/>
              <w:bottom w:val="single" w:color="000000" w:sz="4" w:space="0"/>
              <w:right w:val="single" w:color="000000" w:sz="4" w:space="0"/>
            </w:tcBorders>
            <w:noWrap w:val="0"/>
            <w:vAlign w:val="center"/>
          </w:tcPr>
          <w:p w14:paraId="6CB99E0B">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职称</w:t>
            </w:r>
          </w:p>
        </w:tc>
        <w:tc>
          <w:tcPr>
            <w:tcW w:w="5309" w:type="dxa"/>
            <w:gridSpan w:val="5"/>
            <w:tcBorders>
              <w:top w:val="single" w:color="000000" w:sz="4" w:space="0"/>
              <w:left w:val="single" w:color="000000" w:sz="4" w:space="0"/>
              <w:bottom w:val="single" w:color="000000" w:sz="4" w:space="0"/>
              <w:right w:val="single" w:color="000000" w:sz="4" w:space="0"/>
            </w:tcBorders>
            <w:noWrap w:val="0"/>
            <w:vAlign w:val="center"/>
          </w:tcPr>
          <w:p w14:paraId="5B6E7EF7">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执业或职业资格证明</w:t>
            </w:r>
          </w:p>
        </w:tc>
      </w:tr>
      <w:tr w14:paraId="5F61CBFC">
        <w:tblPrEx>
          <w:tblCellMar>
            <w:top w:w="0" w:type="dxa"/>
            <w:left w:w="108" w:type="dxa"/>
            <w:bottom w:w="0" w:type="dxa"/>
            <w:right w:w="108" w:type="dxa"/>
          </w:tblCellMar>
        </w:tblPrEx>
        <w:trPr>
          <w:cantSplit/>
          <w:trHeight w:val="311" w:hRule="atLeast"/>
        </w:trPr>
        <w:tc>
          <w:tcPr>
            <w:tcW w:w="10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88A3B4">
            <w:pPr>
              <w:pStyle w:val="6"/>
              <w:bidi w:val="0"/>
              <w:ind w:left="0" w:leftChars="0" w:firstLine="0" w:firstLineChars="0"/>
              <w:jc w:val="center"/>
              <w:rPr>
                <w:rStyle w:val="36"/>
                <w:rFonts w:hint="eastAsia"/>
                <w:b w:val="0"/>
                <w:bCs w:val="0"/>
                <w:color w:val="auto"/>
                <w:lang w:val="en-US" w:eastAsia="zh-CN"/>
              </w:rPr>
            </w:pPr>
          </w:p>
        </w:tc>
        <w:tc>
          <w:tcPr>
            <w:tcW w:w="10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0DCCE1">
            <w:pPr>
              <w:pStyle w:val="6"/>
              <w:bidi w:val="0"/>
              <w:ind w:left="0" w:leftChars="0" w:firstLine="0" w:firstLineChars="0"/>
              <w:jc w:val="center"/>
              <w:rPr>
                <w:rStyle w:val="36"/>
                <w:rFonts w:hint="eastAsia"/>
                <w:b w:val="0"/>
                <w:bCs w:val="0"/>
                <w:color w:val="auto"/>
                <w:lang w:val="en-US" w:eastAsia="zh-CN"/>
              </w:rPr>
            </w:pPr>
          </w:p>
        </w:tc>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07EDCC">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5742A8C">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证书名称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EE0EF78">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级别</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8D75E58">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证号</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07ABBD0">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专业</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69BF24AA">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备注</w:t>
            </w:r>
          </w:p>
        </w:tc>
      </w:tr>
      <w:tr w14:paraId="5E4F9822">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1B1180E">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AC53297">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F25A1AB">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A0BD049">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0F5A9892">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E246369">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B273D2C">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6BE33A1">
            <w:pPr>
              <w:pStyle w:val="6"/>
              <w:bidi w:val="0"/>
              <w:ind w:left="0" w:leftChars="0" w:firstLine="0" w:firstLineChars="0"/>
              <w:jc w:val="center"/>
              <w:rPr>
                <w:rStyle w:val="36"/>
                <w:rFonts w:hint="eastAsia"/>
                <w:b w:val="0"/>
                <w:bCs w:val="0"/>
                <w:color w:val="auto"/>
                <w:lang w:val="en-US" w:eastAsia="zh-CN"/>
              </w:rPr>
            </w:pPr>
          </w:p>
        </w:tc>
      </w:tr>
      <w:tr w14:paraId="75751E94">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DC15910">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12AD7C75">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A3A8E7F">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3B3D96C">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931EA05">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D37A688">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2CE4641">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337AAA5">
            <w:pPr>
              <w:pStyle w:val="6"/>
              <w:bidi w:val="0"/>
              <w:ind w:left="0" w:leftChars="0" w:firstLine="0" w:firstLineChars="0"/>
              <w:jc w:val="center"/>
              <w:rPr>
                <w:rStyle w:val="36"/>
                <w:rFonts w:hint="eastAsia"/>
                <w:b w:val="0"/>
                <w:bCs w:val="0"/>
                <w:color w:val="auto"/>
                <w:lang w:val="en-US" w:eastAsia="zh-CN"/>
              </w:rPr>
            </w:pPr>
          </w:p>
        </w:tc>
      </w:tr>
      <w:tr w14:paraId="68EBE281">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E0458A9">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AAF7328">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CEB53F1">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DF67DD2">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33CC03E">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2978834">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B75EB96">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538ACC86">
            <w:pPr>
              <w:pStyle w:val="6"/>
              <w:bidi w:val="0"/>
              <w:ind w:left="0" w:leftChars="0" w:firstLine="0" w:firstLineChars="0"/>
              <w:jc w:val="center"/>
              <w:rPr>
                <w:rStyle w:val="36"/>
                <w:rFonts w:hint="eastAsia"/>
                <w:b w:val="0"/>
                <w:bCs w:val="0"/>
                <w:color w:val="auto"/>
                <w:lang w:val="en-US" w:eastAsia="zh-CN"/>
              </w:rPr>
            </w:pPr>
          </w:p>
        </w:tc>
      </w:tr>
      <w:tr w14:paraId="48D3E11B">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01E6BB65">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E7554B2">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01CBF4F">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ECF69A6">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16F30AC">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E891BC3">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5F5A7F0">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8F8A1D0">
            <w:pPr>
              <w:pStyle w:val="6"/>
              <w:bidi w:val="0"/>
              <w:ind w:left="0" w:leftChars="0" w:firstLine="0" w:firstLineChars="0"/>
              <w:jc w:val="center"/>
              <w:rPr>
                <w:rStyle w:val="36"/>
                <w:rFonts w:hint="eastAsia"/>
                <w:b w:val="0"/>
                <w:bCs w:val="0"/>
                <w:color w:val="auto"/>
                <w:lang w:val="en-US" w:eastAsia="zh-CN"/>
              </w:rPr>
            </w:pPr>
          </w:p>
        </w:tc>
      </w:tr>
      <w:tr w14:paraId="422FC159">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AED6442">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39BB18D">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84B148B">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BB9D99C">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D8E18E9">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6035647">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4AC24B2">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B047B75">
            <w:pPr>
              <w:pStyle w:val="6"/>
              <w:bidi w:val="0"/>
              <w:ind w:left="0" w:leftChars="0" w:firstLine="0" w:firstLineChars="0"/>
              <w:jc w:val="center"/>
              <w:rPr>
                <w:rStyle w:val="36"/>
                <w:rFonts w:hint="eastAsia"/>
                <w:b w:val="0"/>
                <w:bCs w:val="0"/>
                <w:color w:val="auto"/>
                <w:lang w:val="en-US" w:eastAsia="zh-CN"/>
              </w:rPr>
            </w:pPr>
          </w:p>
        </w:tc>
      </w:tr>
      <w:tr w14:paraId="54B27E81">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D1CF513">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3044CB8B">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DCE2EFF">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D946658">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664D235">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255A9A0">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12C5A7D">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3D1ECEE0">
            <w:pPr>
              <w:pStyle w:val="6"/>
              <w:bidi w:val="0"/>
              <w:ind w:left="0" w:leftChars="0" w:firstLine="0" w:firstLineChars="0"/>
              <w:jc w:val="center"/>
              <w:rPr>
                <w:rStyle w:val="36"/>
                <w:rFonts w:hint="eastAsia"/>
                <w:b w:val="0"/>
                <w:bCs w:val="0"/>
                <w:color w:val="auto"/>
                <w:lang w:val="en-US" w:eastAsia="zh-CN"/>
              </w:rPr>
            </w:pPr>
          </w:p>
        </w:tc>
      </w:tr>
      <w:tr w14:paraId="35ECB1B8">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762D2D9">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B18C9B9">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7B3DC06">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20B9005">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F292A20">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BC58E86">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4F1A1F1">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AC6B268">
            <w:pPr>
              <w:pStyle w:val="6"/>
              <w:bidi w:val="0"/>
              <w:ind w:left="0" w:leftChars="0" w:firstLine="0" w:firstLineChars="0"/>
              <w:jc w:val="center"/>
              <w:rPr>
                <w:rStyle w:val="36"/>
                <w:rFonts w:hint="eastAsia"/>
                <w:b w:val="0"/>
                <w:bCs w:val="0"/>
                <w:color w:val="auto"/>
                <w:lang w:val="en-US" w:eastAsia="zh-CN"/>
              </w:rPr>
            </w:pPr>
          </w:p>
        </w:tc>
      </w:tr>
      <w:tr w14:paraId="2BC5F953">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5C7E355">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73AC36A6">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9FF9FFC">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9CEDC0A">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323CCFE">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13C34C3">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15D839B">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39134D16">
            <w:pPr>
              <w:pStyle w:val="6"/>
              <w:bidi w:val="0"/>
              <w:ind w:left="0" w:leftChars="0" w:firstLine="0" w:firstLineChars="0"/>
              <w:jc w:val="center"/>
              <w:rPr>
                <w:rStyle w:val="36"/>
                <w:rFonts w:hint="eastAsia"/>
                <w:b w:val="0"/>
                <w:bCs w:val="0"/>
                <w:color w:val="auto"/>
                <w:lang w:val="en-US" w:eastAsia="zh-CN"/>
              </w:rPr>
            </w:pPr>
          </w:p>
        </w:tc>
      </w:tr>
      <w:tr w14:paraId="5FDF5021">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D2E9FD7">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60B0B43">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FB98019">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8B6BAF7">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6B8E1DF">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CE7B408">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31252D8">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0C7CC4F6">
            <w:pPr>
              <w:pStyle w:val="6"/>
              <w:bidi w:val="0"/>
              <w:ind w:left="0" w:leftChars="0" w:firstLine="0" w:firstLineChars="0"/>
              <w:jc w:val="center"/>
              <w:rPr>
                <w:rStyle w:val="36"/>
                <w:rFonts w:hint="eastAsia"/>
                <w:b w:val="0"/>
                <w:bCs w:val="0"/>
                <w:color w:val="auto"/>
                <w:lang w:val="en-US" w:eastAsia="zh-CN"/>
              </w:rPr>
            </w:pPr>
          </w:p>
        </w:tc>
      </w:tr>
      <w:tr w14:paraId="227D49C9">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A9054BA">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944BB9A">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FDC4455">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A09C4D5">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1C1A8EE7">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0615A04">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49E79C3">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4787E43">
            <w:pPr>
              <w:pStyle w:val="6"/>
              <w:bidi w:val="0"/>
              <w:ind w:left="0" w:leftChars="0" w:firstLine="0" w:firstLineChars="0"/>
              <w:jc w:val="center"/>
              <w:rPr>
                <w:rStyle w:val="36"/>
                <w:rFonts w:hint="eastAsia"/>
                <w:b w:val="0"/>
                <w:bCs w:val="0"/>
                <w:color w:val="auto"/>
                <w:lang w:val="en-US" w:eastAsia="zh-CN"/>
              </w:rPr>
            </w:pPr>
          </w:p>
        </w:tc>
      </w:tr>
    </w:tbl>
    <w:p w14:paraId="33C5A582">
      <w:pPr>
        <w:spacing w:line="240" w:lineRule="auto"/>
        <w:ind w:left="0" w:leftChars="0" w:firstLine="0" w:firstLineChars="0"/>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271769E6">
      <w:pPr>
        <w:pStyle w:val="5"/>
        <w:shd w:val="clear" w:color="auto" w:fill="auto"/>
        <w:spacing w:line="24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拟投入本项目的主要设备表</w:t>
      </w:r>
    </w:p>
    <w:tbl>
      <w:tblPr>
        <w:tblStyle w:val="27"/>
        <w:tblpPr w:leftFromText="180" w:rightFromText="180" w:vertAnchor="text" w:horzAnchor="page" w:tblpX="1529" w:tblpY="697"/>
        <w:tblOverlap w:val="never"/>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5"/>
        <w:gridCol w:w="1586"/>
        <w:gridCol w:w="1586"/>
        <w:gridCol w:w="1586"/>
        <w:gridCol w:w="1586"/>
        <w:gridCol w:w="1586"/>
      </w:tblGrid>
      <w:tr w14:paraId="5E1C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3892343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序号</w:t>
            </w:r>
          </w:p>
        </w:tc>
        <w:tc>
          <w:tcPr>
            <w:tcW w:w="1586" w:type="dxa"/>
            <w:noWrap w:val="0"/>
            <w:vAlign w:val="center"/>
          </w:tcPr>
          <w:p w14:paraId="60833E3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设备名称</w:t>
            </w:r>
          </w:p>
        </w:tc>
        <w:tc>
          <w:tcPr>
            <w:tcW w:w="1586" w:type="dxa"/>
            <w:noWrap w:val="0"/>
            <w:vAlign w:val="center"/>
          </w:tcPr>
          <w:p w14:paraId="0E945EE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规格、型号</w:t>
            </w:r>
          </w:p>
        </w:tc>
        <w:tc>
          <w:tcPr>
            <w:tcW w:w="1586" w:type="dxa"/>
            <w:noWrap w:val="0"/>
            <w:vAlign w:val="center"/>
          </w:tcPr>
          <w:p w14:paraId="1DC379C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数量</w:t>
            </w:r>
          </w:p>
        </w:tc>
        <w:tc>
          <w:tcPr>
            <w:tcW w:w="1586" w:type="dxa"/>
            <w:noWrap w:val="0"/>
            <w:vAlign w:val="center"/>
          </w:tcPr>
          <w:p w14:paraId="26A2207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用途</w:t>
            </w:r>
          </w:p>
        </w:tc>
        <w:tc>
          <w:tcPr>
            <w:tcW w:w="1586" w:type="dxa"/>
            <w:noWrap w:val="0"/>
            <w:vAlign w:val="center"/>
          </w:tcPr>
          <w:p w14:paraId="34CD1CD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备注</w:t>
            </w:r>
          </w:p>
        </w:tc>
      </w:tr>
      <w:tr w14:paraId="68B25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7DC96D6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918012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C5B934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A51259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4D6866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F28CF4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A0B5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48851A6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AABF54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E87B2A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531919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12EA3B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82A3B2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04F2C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766606F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3A1994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B85781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10F57C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2E46C5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C0D504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964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57347D82">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727B4A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A0059D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64E0B8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FD2ACB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FA6E17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62E5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2A38551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6CFF39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D175F9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27D18F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1D8B2D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271E08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15E0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6CAA0C0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D2AC3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33CE20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F9DC72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13D7D7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9F162E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3AFF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03F3FF6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36245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F25655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401884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832CDA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A8DF8E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53CE4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5F3F9FB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338ABD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3D744B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3D264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C11354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B4F19A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74800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0D464F4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5A16B4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702A71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50C25D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B4EBEB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FEFEAA2">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BD4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1DE6EB9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353435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197CC8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0EA209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827930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669181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0D50A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7D9D82D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66719C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ACC917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67AF25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1C79C0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4E7697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1D12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465B439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484C18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CBE8B4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E178B3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1547CD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98CDC7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D09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03B1535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6318EA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43F449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4EC717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20A0A7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E97E18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6ABDC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585" w:type="dxa"/>
            <w:noWrap w:val="0"/>
            <w:vAlign w:val="center"/>
          </w:tcPr>
          <w:p w14:paraId="60F0D34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C6AFB9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44AD97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B90ECF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84EB8C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5B89E8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269C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585" w:type="dxa"/>
            <w:noWrap w:val="0"/>
            <w:vAlign w:val="center"/>
          </w:tcPr>
          <w:p w14:paraId="3020326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E90A07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BEAB53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B5BD3B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5F3BA5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048401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5094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1585" w:type="dxa"/>
            <w:noWrap w:val="0"/>
            <w:vAlign w:val="center"/>
          </w:tcPr>
          <w:p w14:paraId="3A6264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5E2ADC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0116A2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A2F81F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CB8463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D2D908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bl>
    <w:p w14:paraId="14D31BAC">
      <w:pPr>
        <w:pStyle w:val="2"/>
        <w:ind w:left="0" w:leftChars="0" w:firstLine="0" w:firstLineChars="0"/>
        <w:rPr>
          <w:rFonts w:hint="eastAsia" w:ascii="宋体" w:hAnsi="宋体" w:eastAsia="宋体" w:cs="宋体"/>
          <w:b w:val="0"/>
          <w:bCs w:val="0"/>
          <w:color w:val="auto"/>
          <w:kern w:val="1"/>
          <w:sz w:val="28"/>
          <w:szCs w:val="28"/>
          <w:lang w:val="en-US" w:eastAsia="zh-CN" w:bidi="ar-SA"/>
        </w:rPr>
      </w:pPr>
    </w:p>
    <w:p w14:paraId="370169D4">
      <w:pPr>
        <w:rPr>
          <w:rFonts w:hint="eastAsia" w:ascii="宋体" w:hAnsi="宋体" w:eastAsia="宋体" w:cs="宋体"/>
          <w:b w:val="0"/>
          <w:bCs w:val="0"/>
          <w:color w:val="auto"/>
          <w:kern w:val="1"/>
          <w:sz w:val="28"/>
          <w:szCs w:val="28"/>
          <w:lang w:val="en-US" w:eastAsia="zh-CN" w:bidi="ar-SA"/>
        </w:rPr>
      </w:pPr>
    </w:p>
    <w:p w14:paraId="48524826">
      <w:pPr>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773361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color w:val="auto"/>
          <w:spacing w:val="0"/>
          <w:w w:val="100"/>
          <w:kern w:val="0"/>
          <w:position w:val="0"/>
          <w:szCs w:val="28"/>
          <w:lang w:val="en-US" w:eastAsia="zh-CN" w:bidi="ar-SA"/>
        </w:rPr>
      </w:pPr>
      <w:r>
        <w:rPr>
          <w:rFonts w:hint="eastAsia" w:ascii="宋体" w:hAnsi="宋体" w:eastAsia="宋体" w:cs="Times New Roman"/>
          <w:b/>
          <w:bCs/>
          <w:caps w:val="0"/>
          <w:color w:val="auto"/>
          <w:spacing w:val="0"/>
          <w:w w:val="100"/>
          <w:kern w:val="0"/>
          <w:position w:val="0"/>
          <w:sz w:val="28"/>
          <w:szCs w:val="28"/>
          <w:lang w:val="en-US" w:eastAsia="zh-CN" w:bidi="ar-SA"/>
        </w:rPr>
        <w:t>七、资格审查资料</w:t>
      </w:r>
    </w:p>
    <w:p w14:paraId="7FC29AE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1</w:t>
      </w:r>
      <w:r>
        <w:rPr>
          <w:rFonts w:hint="eastAsia" w:ascii="宋体" w:hAnsi="宋体" w:eastAsia="宋体" w:cs="Times New Roman"/>
          <w:caps w:val="0"/>
          <w:color w:val="auto"/>
          <w:spacing w:val="0"/>
          <w:w w:val="100"/>
          <w:kern w:val="0"/>
          <w:position w:val="0"/>
          <w:sz w:val="21"/>
          <w:szCs w:val="21"/>
          <w:lang w:val="en-US" w:eastAsia="zh-CN"/>
        </w:rPr>
        <w:t>.</w:t>
      </w:r>
      <w:r>
        <w:rPr>
          <w:rFonts w:hint="eastAsia" w:ascii="宋体" w:hAnsi="宋体" w:eastAsia="宋体" w:cs="Times New Roman"/>
          <w:caps w:val="0"/>
          <w:color w:val="auto"/>
          <w:spacing w:val="0"/>
          <w:w w:val="100"/>
          <w:kern w:val="0"/>
          <w:position w:val="0"/>
          <w:sz w:val="21"/>
          <w:szCs w:val="21"/>
        </w:rPr>
        <w:t>供应商基本情况表</w:t>
      </w:r>
    </w:p>
    <w:tbl>
      <w:tblPr>
        <w:tblStyle w:val="26"/>
        <w:tblW w:w="5000" w:type="pct"/>
        <w:jc w:val="center"/>
        <w:tblLayout w:type="fixed"/>
        <w:tblCellMar>
          <w:top w:w="0" w:type="dxa"/>
          <w:left w:w="108" w:type="dxa"/>
          <w:bottom w:w="0" w:type="dxa"/>
          <w:right w:w="108" w:type="dxa"/>
        </w:tblCellMar>
      </w:tblPr>
      <w:tblGrid>
        <w:gridCol w:w="1882"/>
        <w:gridCol w:w="1023"/>
        <w:gridCol w:w="1151"/>
        <w:gridCol w:w="1395"/>
        <w:gridCol w:w="1207"/>
        <w:gridCol w:w="2401"/>
      </w:tblGrid>
      <w:tr w14:paraId="30446050">
        <w:tblPrEx>
          <w:tblCellMar>
            <w:top w:w="0" w:type="dxa"/>
            <w:left w:w="108" w:type="dxa"/>
            <w:bottom w:w="0" w:type="dxa"/>
            <w:right w:w="108" w:type="dxa"/>
          </w:tblCellMar>
        </w:tblPrEx>
        <w:trPr>
          <w:trHeight w:val="924"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58E3756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供应商名称</w:t>
            </w:r>
          </w:p>
        </w:tc>
        <w:tc>
          <w:tcPr>
            <w:tcW w:w="7177" w:type="dxa"/>
            <w:gridSpan w:val="5"/>
            <w:tcBorders>
              <w:top w:val="single" w:color="000000" w:sz="4" w:space="0"/>
              <w:left w:val="single" w:color="000000" w:sz="4" w:space="0"/>
              <w:bottom w:val="single" w:color="000000" w:sz="4" w:space="0"/>
              <w:right w:val="single" w:color="000000" w:sz="4" w:space="0"/>
            </w:tcBorders>
            <w:noWrap w:val="0"/>
            <w:vAlign w:val="center"/>
          </w:tcPr>
          <w:p w14:paraId="5F9137F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3620D784">
        <w:tblPrEx>
          <w:tblCellMar>
            <w:top w:w="0" w:type="dxa"/>
            <w:left w:w="108" w:type="dxa"/>
            <w:bottom w:w="0" w:type="dxa"/>
            <w:right w:w="108" w:type="dxa"/>
          </w:tblCellMar>
        </w:tblPrEx>
        <w:trPr>
          <w:trHeight w:val="768"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3839709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注册地址</w:t>
            </w:r>
          </w:p>
        </w:tc>
        <w:tc>
          <w:tcPr>
            <w:tcW w:w="3569" w:type="dxa"/>
            <w:gridSpan w:val="3"/>
            <w:tcBorders>
              <w:top w:val="single" w:color="000000" w:sz="4" w:space="0"/>
              <w:left w:val="single" w:color="000000" w:sz="4" w:space="0"/>
              <w:bottom w:val="single" w:color="000000" w:sz="4" w:space="0"/>
              <w:right w:val="single" w:color="000000" w:sz="4" w:space="0"/>
            </w:tcBorders>
            <w:noWrap w:val="0"/>
            <w:vAlign w:val="center"/>
          </w:tcPr>
          <w:p w14:paraId="63AD1B2A">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3CEDE505">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邮政编码</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4871352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C71C161">
        <w:tblPrEx>
          <w:tblCellMar>
            <w:top w:w="0" w:type="dxa"/>
            <w:left w:w="108" w:type="dxa"/>
            <w:bottom w:w="0" w:type="dxa"/>
            <w:right w:w="108" w:type="dxa"/>
          </w:tblCellMar>
        </w:tblPrEx>
        <w:trPr>
          <w:trHeight w:val="809" w:hRule="atLeast"/>
          <w:jc w:val="center"/>
        </w:trPr>
        <w:tc>
          <w:tcPr>
            <w:tcW w:w="1882" w:type="dxa"/>
            <w:vMerge w:val="restart"/>
            <w:tcBorders>
              <w:top w:val="single" w:color="000000" w:sz="4" w:space="0"/>
              <w:left w:val="single" w:color="000000" w:sz="4" w:space="0"/>
              <w:bottom w:val="single" w:color="000000" w:sz="4" w:space="0"/>
              <w:right w:val="single" w:color="000000" w:sz="4" w:space="0"/>
            </w:tcBorders>
            <w:noWrap w:val="0"/>
            <w:vAlign w:val="center"/>
          </w:tcPr>
          <w:p w14:paraId="3AFCEA1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联系方式</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14:paraId="5B82090A">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联系人</w:t>
            </w:r>
          </w:p>
        </w:tc>
        <w:tc>
          <w:tcPr>
            <w:tcW w:w="2546" w:type="dxa"/>
            <w:gridSpan w:val="2"/>
            <w:tcBorders>
              <w:top w:val="single" w:color="000000" w:sz="4" w:space="0"/>
              <w:left w:val="single" w:color="000000" w:sz="4" w:space="0"/>
              <w:bottom w:val="single" w:color="000000" w:sz="4" w:space="0"/>
              <w:right w:val="single" w:color="000000" w:sz="4" w:space="0"/>
            </w:tcBorders>
            <w:noWrap w:val="0"/>
            <w:vAlign w:val="center"/>
          </w:tcPr>
          <w:p w14:paraId="27798D6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45414281">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电话</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088EA8B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FA9052A">
        <w:tblPrEx>
          <w:tblCellMar>
            <w:top w:w="0" w:type="dxa"/>
            <w:left w:w="108" w:type="dxa"/>
            <w:bottom w:w="0" w:type="dxa"/>
            <w:right w:w="108" w:type="dxa"/>
          </w:tblCellMar>
        </w:tblPrEx>
        <w:trPr>
          <w:trHeight w:val="827" w:hRule="atLeast"/>
          <w:jc w:val="center"/>
        </w:trPr>
        <w:tc>
          <w:tcPr>
            <w:tcW w:w="188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650E8C">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color w:val="auto"/>
                <w:spacing w:val="0"/>
                <w:w w:val="100"/>
                <w:kern w:val="0"/>
                <w:position w:val="0"/>
                <w:sz w:val="21"/>
                <w:szCs w:val="21"/>
              </w:rPr>
            </w:pPr>
          </w:p>
        </w:tc>
        <w:tc>
          <w:tcPr>
            <w:tcW w:w="1023" w:type="dxa"/>
            <w:tcBorders>
              <w:top w:val="single" w:color="000000" w:sz="4" w:space="0"/>
              <w:left w:val="single" w:color="000000" w:sz="4" w:space="0"/>
              <w:bottom w:val="single" w:color="000000" w:sz="4" w:space="0"/>
              <w:right w:val="single" w:color="000000" w:sz="4" w:space="0"/>
            </w:tcBorders>
            <w:noWrap w:val="0"/>
            <w:vAlign w:val="center"/>
          </w:tcPr>
          <w:p w14:paraId="22CCA2AF">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传真</w:t>
            </w:r>
          </w:p>
        </w:tc>
        <w:tc>
          <w:tcPr>
            <w:tcW w:w="2546" w:type="dxa"/>
            <w:gridSpan w:val="2"/>
            <w:tcBorders>
              <w:top w:val="single" w:color="000000" w:sz="4" w:space="0"/>
              <w:left w:val="single" w:color="000000" w:sz="4" w:space="0"/>
              <w:bottom w:val="single" w:color="000000" w:sz="4" w:space="0"/>
              <w:right w:val="single" w:color="000000" w:sz="4" w:space="0"/>
            </w:tcBorders>
            <w:noWrap w:val="0"/>
            <w:vAlign w:val="center"/>
          </w:tcPr>
          <w:p w14:paraId="7B649D6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204BD8A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网址</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55C30D7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87A901B">
        <w:tblPrEx>
          <w:tblCellMar>
            <w:top w:w="0" w:type="dxa"/>
            <w:left w:w="108" w:type="dxa"/>
            <w:bottom w:w="0" w:type="dxa"/>
            <w:right w:w="108" w:type="dxa"/>
          </w:tblCellMar>
        </w:tblPrEx>
        <w:trPr>
          <w:trHeight w:val="825"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3B1950A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组织结构</w:t>
            </w:r>
          </w:p>
        </w:tc>
        <w:tc>
          <w:tcPr>
            <w:tcW w:w="7177" w:type="dxa"/>
            <w:gridSpan w:val="5"/>
            <w:tcBorders>
              <w:top w:val="single" w:color="000000" w:sz="4" w:space="0"/>
              <w:left w:val="single" w:color="000000" w:sz="4" w:space="0"/>
              <w:bottom w:val="single" w:color="000000" w:sz="4" w:space="0"/>
              <w:right w:val="single" w:color="000000" w:sz="4" w:space="0"/>
            </w:tcBorders>
            <w:noWrap w:val="0"/>
            <w:vAlign w:val="center"/>
          </w:tcPr>
          <w:p w14:paraId="55D29895">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ED19756">
        <w:tblPrEx>
          <w:tblCellMar>
            <w:top w:w="0" w:type="dxa"/>
            <w:left w:w="108" w:type="dxa"/>
            <w:bottom w:w="0" w:type="dxa"/>
            <w:right w:w="108" w:type="dxa"/>
          </w:tblCellMar>
        </w:tblPrEx>
        <w:trPr>
          <w:trHeight w:val="810"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250C01A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法定代表人</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14:paraId="1151F1C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姓名</w:t>
            </w:r>
          </w:p>
        </w:tc>
        <w:tc>
          <w:tcPr>
            <w:tcW w:w="2546" w:type="dxa"/>
            <w:gridSpan w:val="2"/>
            <w:tcBorders>
              <w:top w:val="single" w:color="000000" w:sz="4" w:space="0"/>
              <w:left w:val="single" w:color="000000" w:sz="4" w:space="0"/>
              <w:bottom w:val="single" w:color="000000" w:sz="4" w:space="0"/>
              <w:right w:val="single" w:color="000000" w:sz="4" w:space="0"/>
            </w:tcBorders>
            <w:noWrap w:val="0"/>
            <w:vAlign w:val="center"/>
          </w:tcPr>
          <w:p w14:paraId="546975C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0433F5F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电话</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68DF92E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EBBC3D4">
        <w:tblPrEx>
          <w:tblCellMar>
            <w:top w:w="0" w:type="dxa"/>
            <w:left w:w="108" w:type="dxa"/>
            <w:bottom w:w="0" w:type="dxa"/>
            <w:right w:w="108" w:type="dxa"/>
          </w:tblCellMar>
        </w:tblPrEx>
        <w:trPr>
          <w:trHeight w:val="825"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1FD6F10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成立时间</w:t>
            </w:r>
          </w:p>
        </w:tc>
        <w:tc>
          <w:tcPr>
            <w:tcW w:w="2174" w:type="dxa"/>
            <w:gridSpan w:val="2"/>
            <w:tcBorders>
              <w:top w:val="single" w:color="000000" w:sz="4" w:space="0"/>
              <w:left w:val="single" w:color="000000" w:sz="4" w:space="0"/>
              <w:bottom w:val="single" w:color="000000" w:sz="4" w:space="0"/>
              <w:right w:val="single" w:color="000000" w:sz="4" w:space="0"/>
            </w:tcBorders>
            <w:noWrap w:val="0"/>
            <w:vAlign w:val="center"/>
          </w:tcPr>
          <w:p w14:paraId="60C1139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2602" w:type="dxa"/>
            <w:gridSpan w:val="2"/>
            <w:tcBorders>
              <w:top w:val="single" w:color="000000" w:sz="4" w:space="0"/>
              <w:left w:val="single" w:color="000000" w:sz="4" w:space="0"/>
              <w:bottom w:val="single" w:color="000000" w:sz="4" w:space="0"/>
              <w:right w:val="single" w:color="000000" w:sz="4" w:space="0"/>
            </w:tcBorders>
            <w:noWrap w:val="0"/>
            <w:vAlign w:val="center"/>
          </w:tcPr>
          <w:p w14:paraId="7150455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员工总人数</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0EFA53B3">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 w:val="21"/>
                <w:szCs w:val="21"/>
              </w:rPr>
            </w:pPr>
          </w:p>
        </w:tc>
      </w:tr>
      <w:tr w14:paraId="6818B1D8">
        <w:tblPrEx>
          <w:tblCellMar>
            <w:top w:w="0" w:type="dxa"/>
            <w:left w:w="108" w:type="dxa"/>
            <w:bottom w:w="0" w:type="dxa"/>
            <w:right w:w="108" w:type="dxa"/>
          </w:tblCellMar>
        </w:tblPrEx>
        <w:trPr>
          <w:trHeight w:val="1025"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495CA8E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营业执照号</w:t>
            </w:r>
          </w:p>
        </w:tc>
        <w:tc>
          <w:tcPr>
            <w:tcW w:w="2174" w:type="dxa"/>
            <w:gridSpan w:val="2"/>
            <w:tcBorders>
              <w:top w:val="single" w:color="000000" w:sz="4" w:space="0"/>
              <w:left w:val="single" w:color="000000" w:sz="4" w:space="0"/>
              <w:bottom w:val="single" w:color="000000" w:sz="4" w:space="0"/>
              <w:right w:val="single" w:color="000000" w:sz="4" w:space="0"/>
            </w:tcBorders>
            <w:noWrap w:val="0"/>
            <w:vAlign w:val="center"/>
          </w:tcPr>
          <w:p w14:paraId="6AF8015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2602" w:type="dxa"/>
            <w:gridSpan w:val="2"/>
            <w:tcBorders>
              <w:top w:val="single" w:color="000000" w:sz="4" w:space="0"/>
              <w:left w:val="single" w:color="000000" w:sz="4" w:space="0"/>
              <w:bottom w:val="single" w:color="000000" w:sz="4" w:space="0"/>
              <w:right w:val="single" w:color="000000" w:sz="4" w:space="0"/>
            </w:tcBorders>
            <w:noWrap w:val="0"/>
            <w:vAlign w:val="center"/>
          </w:tcPr>
          <w:p w14:paraId="5C0B827A">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注册资金</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6197237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3FD33441">
        <w:tblPrEx>
          <w:tblCellMar>
            <w:top w:w="0" w:type="dxa"/>
            <w:left w:w="108" w:type="dxa"/>
            <w:bottom w:w="0" w:type="dxa"/>
            <w:right w:w="108" w:type="dxa"/>
          </w:tblCellMar>
        </w:tblPrEx>
        <w:trPr>
          <w:trHeight w:val="843"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3E563DB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开户银行</w:t>
            </w:r>
          </w:p>
        </w:tc>
        <w:tc>
          <w:tcPr>
            <w:tcW w:w="2174" w:type="dxa"/>
            <w:gridSpan w:val="2"/>
            <w:tcBorders>
              <w:top w:val="single" w:color="000000" w:sz="4" w:space="0"/>
              <w:left w:val="single" w:color="000000" w:sz="4" w:space="0"/>
              <w:bottom w:val="single" w:color="000000" w:sz="4" w:space="0"/>
              <w:right w:val="single" w:color="000000" w:sz="4" w:space="0"/>
            </w:tcBorders>
            <w:noWrap w:val="0"/>
            <w:vAlign w:val="center"/>
          </w:tcPr>
          <w:p w14:paraId="7090716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2602" w:type="dxa"/>
            <w:gridSpan w:val="2"/>
            <w:tcBorders>
              <w:top w:val="single" w:color="000000" w:sz="4" w:space="0"/>
              <w:left w:val="single" w:color="000000" w:sz="4" w:space="0"/>
              <w:bottom w:val="single" w:color="000000" w:sz="4" w:space="0"/>
              <w:right w:val="single" w:color="000000" w:sz="4" w:space="0"/>
            </w:tcBorders>
            <w:noWrap w:val="0"/>
            <w:vAlign w:val="center"/>
          </w:tcPr>
          <w:p w14:paraId="1D1D472B">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账号</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6E0576B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744D58B">
        <w:tblPrEx>
          <w:tblCellMar>
            <w:top w:w="0" w:type="dxa"/>
            <w:left w:w="108" w:type="dxa"/>
            <w:bottom w:w="0" w:type="dxa"/>
            <w:right w:w="108" w:type="dxa"/>
          </w:tblCellMar>
        </w:tblPrEx>
        <w:trPr>
          <w:trHeight w:val="2251"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56678724">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经营范围备注</w:t>
            </w:r>
          </w:p>
        </w:tc>
        <w:tc>
          <w:tcPr>
            <w:tcW w:w="7177" w:type="dxa"/>
            <w:gridSpan w:val="5"/>
            <w:tcBorders>
              <w:top w:val="single" w:color="000000" w:sz="4" w:space="0"/>
              <w:left w:val="single" w:color="000000" w:sz="4" w:space="0"/>
              <w:bottom w:val="single" w:color="000000" w:sz="4" w:space="0"/>
              <w:right w:val="single" w:color="000000" w:sz="4" w:space="0"/>
            </w:tcBorders>
            <w:noWrap w:val="0"/>
            <w:vAlign w:val="center"/>
          </w:tcPr>
          <w:p w14:paraId="2E023E83">
            <w:pPr>
              <w:pageBreakBefore w:val="0"/>
              <w:kinsoku/>
              <w:wordWrap/>
              <w:overflowPunct/>
              <w:topLinePunct w:val="0"/>
              <w:bidi w:val="0"/>
              <w:spacing w:line="360" w:lineRule="auto"/>
              <w:ind w:left="0" w:leftChars="0" w:right="0" w:rightChars="0" w:firstLine="480" w:firstLineChars="0"/>
              <w:jc w:val="center"/>
              <w:rPr>
                <w:rFonts w:hint="eastAsia" w:ascii="宋体" w:hAnsi="宋体" w:eastAsia="宋体" w:cs="Times New Roman"/>
                <w:caps w:val="0"/>
                <w:color w:val="auto"/>
                <w:spacing w:val="0"/>
                <w:w w:val="100"/>
                <w:kern w:val="0"/>
                <w:position w:val="0"/>
                <w:sz w:val="21"/>
                <w:szCs w:val="21"/>
              </w:rPr>
            </w:pPr>
          </w:p>
        </w:tc>
      </w:tr>
    </w:tbl>
    <w:p w14:paraId="627E854D">
      <w:pPr>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3EB6033E">
      <w:pPr>
        <w:pageBreakBefore w:val="0"/>
        <w:widowControl w:val="0"/>
        <w:tabs>
          <w:tab w:val="left" w:pos="567"/>
        </w:tabs>
        <w:kinsoku/>
        <w:wordWrap/>
        <w:overflowPunct/>
        <w:topLinePunct w:val="0"/>
        <w:bidi w:val="0"/>
        <w:adjustRightInd/>
        <w:snapToGrid/>
        <w:spacing w:before="120" w:after="0"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lang w:val="en-US" w:eastAsia="zh-CN" w:bidi="ar-SA"/>
        </w:rPr>
        <w:t>2.根据评标办法中“资格评审标准”提供相关证明材料</w:t>
      </w:r>
    </w:p>
    <w:p w14:paraId="61BE8328">
      <w:pPr>
        <w:widowControl/>
        <w:shd w:val="clear" w:color="auto" w:fill="auto"/>
        <w:jc w:val="center"/>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570243FF">
      <w:pPr>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Cs w:val="24"/>
          <w:lang w:val="en-US" w:eastAsia="zh-CN" w:bidi="ar-SA"/>
        </w:rPr>
      </w:pPr>
      <w:r>
        <w:rPr>
          <w:rFonts w:hint="eastAsia" w:ascii="宋体" w:hAnsi="宋体" w:cs="Times New Roman"/>
          <w:b/>
          <w:bCs w:val="0"/>
          <w:caps w:val="0"/>
          <w:shadow w:val="0"/>
          <w:color w:val="auto"/>
          <w:spacing w:val="0"/>
          <w:w w:val="100"/>
          <w:kern w:val="0"/>
          <w:position w:val="0"/>
          <w:sz w:val="28"/>
          <w:szCs w:val="28"/>
          <w:lang w:val="en-US" w:eastAsia="zh-CN" w:bidi="ar-SA"/>
        </w:rPr>
        <w:t>八</w:t>
      </w:r>
      <w:r>
        <w:rPr>
          <w:rFonts w:hint="eastAsia" w:ascii="宋体" w:hAnsi="宋体" w:eastAsia="宋体" w:cs="Times New Roman"/>
          <w:b/>
          <w:bCs w:val="0"/>
          <w:caps w:val="0"/>
          <w:shadow w:val="0"/>
          <w:color w:val="auto"/>
          <w:spacing w:val="0"/>
          <w:w w:val="100"/>
          <w:kern w:val="0"/>
          <w:position w:val="0"/>
          <w:sz w:val="28"/>
          <w:szCs w:val="28"/>
          <w:lang w:val="en-US" w:eastAsia="zh-CN" w:bidi="ar-SA"/>
        </w:rPr>
        <w:t>、承诺书</w:t>
      </w:r>
    </w:p>
    <w:p w14:paraId="63E264CB">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4"/>
          <w:szCs w:val="24"/>
          <w:lang w:val="en-US" w:eastAsia="zh-CN" w:bidi="ar-SA"/>
        </w:rPr>
      </w:pPr>
      <w:r>
        <w:rPr>
          <w:rFonts w:hint="eastAsia" w:ascii="宋体" w:hAnsi="宋体" w:eastAsia="宋体" w:cs="Times New Roman"/>
          <w:b/>
          <w:caps w:val="0"/>
          <w:shadow w:val="0"/>
          <w:color w:val="auto"/>
          <w:spacing w:val="0"/>
          <w:w w:val="100"/>
          <w:kern w:val="0"/>
          <w:position w:val="0"/>
          <w:sz w:val="24"/>
          <w:szCs w:val="24"/>
          <w:lang w:val="en-US" w:eastAsia="zh-CN" w:bidi="ar-SA"/>
        </w:rPr>
        <w:t>1.反商业贿赂承诺书</w:t>
      </w:r>
    </w:p>
    <w:p w14:paraId="56E62787">
      <w:pPr>
        <w:pageBreakBefore w:val="0"/>
        <w:widowControl/>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我公司承诺：</w:t>
      </w:r>
    </w:p>
    <w:p w14:paraId="69D0BB8D">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在</w:t>
      </w:r>
      <w:r>
        <w:rPr>
          <w:rFonts w:hint="eastAsia" w:ascii="宋体" w:hAnsi="宋体" w:eastAsia="宋体" w:cs="Times New Roman"/>
          <w:caps w:val="0"/>
          <w:shadow w:val="0"/>
          <w:color w:val="auto"/>
          <w:spacing w:val="0"/>
          <w:w w:val="100"/>
          <w:kern w:val="0"/>
          <w:position w:val="0"/>
          <w:u w:val="single"/>
        </w:rPr>
        <w:t xml:space="preserve"> </w:t>
      </w:r>
      <w:r>
        <w:rPr>
          <w:rFonts w:hint="eastAsia" w:ascii="宋体" w:hAnsi="宋体" w:eastAsia="宋体" w:cs="Times New Roman"/>
          <w:caps w:val="0"/>
          <w:shadow w:val="0"/>
          <w:color w:val="auto"/>
          <w:spacing w:val="0"/>
          <w:w w:val="100"/>
          <w:kern w:val="0"/>
          <w:position w:val="0"/>
          <w:u w:val="single"/>
          <w:lang w:val="en-US" w:eastAsia="zh-CN"/>
        </w:rPr>
        <w:t xml:space="preserve">         </w:t>
      </w:r>
      <w:r>
        <w:rPr>
          <w:rFonts w:hint="eastAsia" w:ascii="宋体" w:hAnsi="宋体" w:eastAsia="宋体" w:cs="Times New Roman"/>
          <w:caps w:val="0"/>
          <w:shadow w:val="0"/>
          <w:color w:val="auto"/>
          <w:spacing w:val="0"/>
          <w:w w:val="100"/>
          <w:kern w:val="0"/>
          <w:position w:val="0"/>
        </w:rPr>
        <w:t>（项目名称）招标活动中，我公司保证做到：</w:t>
      </w:r>
    </w:p>
    <w:p w14:paraId="34BA774F">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一、公平竞争参加</w:t>
      </w:r>
      <w:r>
        <w:rPr>
          <w:rFonts w:hint="eastAsia" w:ascii="宋体" w:hAnsi="宋体" w:eastAsia="宋体" w:cs="Times New Roman"/>
          <w:caps w:val="0"/>
          <w:shadow w:val="0"/>
          <w:color w:val="auto"/>
          <w:spacing w:val="0"/>
          <w:w w:val="100"/>
          <w:kern w:val="0"/>
          <w:position w:val="0"/>
        </w:rPr>
        <w:t>本次</w:t>
      </w:r>
      <w:r>
        <w:rPr>
          <w:rFonts w:hint="eastAsia" w:ascii="宋体" w:hAnsi="宋体" w:eastAsia="宋体" w:cs="Times New Roman"/>
          <w:caps w:val="0"/>
          <w:shadow w:val="0"/>
          <w:color w:val="auto"/>
          <w:spacing w:val="0"/>
          <w:w w:val="100"/>
          <w:kern w:val="0"/>
          <w:position w:val="0"/>
          <w:sz w:val="21"/>
          <w:szCs w:val="21"/>
        </w:rPr>
        <w:t>招标活动。</w:t>
      </w:r>
    </w:p>
    <w:p w14:paraId="3383D4BB">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6E5AC32C">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三、若出现上述行为，我公司及参与投标的工作人员愿意接受按照国家法律法规等有关规定给予的处罚。</w:t>
      </w:r>
    </w:p>
    <w:p w14:paraId="35137A12">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33A3EC8C">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2C6DD4E5">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7B4C22B6">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63349EB7">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3973BBA0">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258D17C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1B864BCF">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0A75DA70">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675BBFC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rPr>
      </w:pPr>
      <w:r>
        <w:rPr>
          <w:rFonts w:hint="eastAsia" w:ascii="宋体" w:hAnsi="宋体" w:eastAsia="宋体" w:cs="Times New Roman"/>
          <w:b/>
          <w:caps w:val="0"/>
          <w:shadow w:val="0"/>
          <w:color w:val="auto"/>
          <w:spacing w:val="0"/>
          <w:w w:val="100"/>
          <w:kern w:val="0"/>
          <w:position w:val="0"/>
          <w:sz w:val="24"/>
          <w:szCs w:val="24"/>
          <w:lang w:val="en-US" w:eastAsia="zh-CN" w:bidi="ar-SA"/>
        </w:rPr>
        <w:br w:type="page"/>
      </w:r>
      <w:r>
        <w:rPr>
          <w:rFonts w:hint="eastAsia" w:ascii="宋体" w:hAnsi="宋体" w:eastAsia="宋体" w:cs="Times New Roman"/>
          <w:b/>
          <w:caps w:val="0"/>
          <w:shadow w:val="0"/>
          <w:color w:val="auto"/>
          <w:spacing w:val="0"/>
          <w:w w:val="100"/>
          <w:kern w:val="0"/>
          <w:position w:val="0"/>
          <w:sz w:val="24"/>
          <w:szCs w:val="24"/>
          <w:lang w:val="en-US" w:eastAsia="zh-CN" w:bidi="ar-SA"/>
        </w:rPr>
        <w:t>2.硬件特征码承诺书</w:t>
      </w:r>
    </w:p>
    <w:p w14:paraId="754024D0">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Cs w:val="21"/>
        </w:rPr>
      </w:pPr>
    </w:p>
    <w:p w14:paraId="3552224B">
      <w:pPr>
        <w:pageBreakBefore w:val="0"/>
        <w:kinsoku/>
        <w:wordWrap/>
        <w:overflowPunct/>
        <w:topLinePunct w:val="0"/>
        <w:bidi w:val="0"/>
        <w:spacing w:line="360" w:lineRule="auto"/>
        <w:ind w:left="0" w:leftChars="0" w:right="0" w:rightChars="0" w:firstLine="0" w:firstLine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致</w:t>
      </w:r>
      <w:r>
        <w:rPr>
          <w:rFonts w:hint="eastAsia" w:ascii="宋体" w:hAnsi="宋体" w:eastAsia="宋体" w:cs="Times New Roman"/>
          <w:caps w:val="0"/>
          <w:shadow w:val="0"/>
          <w:color w:val="auto"/>
          <w:spacing w:val="0"/>
          <w:w w:val="100"/>
          <w:kern w:val="0"/>
          <w:position w:val="0"/>
          <w:lang w:eastAsia="zh-CN"/>
        </w:rPr>
        <w:t>：</w:t>
      </w:r>
      <w:r>
        <w:rPr>
          <w:rFonts w:hint="eastAsia" w:ascii="宋体" w:hAnsi="宋体" w:eastAsia="宋体" w:cs="Times New Roman"/>
          <w:caps w:val="0"/>
          <w:shadow w:val="0"/>
          <w:color w:val="auto"/>
          <w:spacing w:val="0"/>
          <w:w w:val="100"/>
          <w:kern w:val="0"/>
          <w:position w:val="0"/>
          <w:u w:val="single"/>
          <w:lang w:val="en-US" w:eastAsia="zh-CN"/>
        </w:rPr>
        <w:t xml:space="preserve">       </w:t>
      </w:r>
      <w:r>
        <w:rPr>
          <w:rFonts w:hint="eastAsia" w:ascii="宋体" w:hAnsi="宋体" w:eastAsia="宋体" w:cs="Times New Roman"/>
          <w:caps w:val="0"/>
          <w:shadow w:val="0"/>
          <w:color w:val="auto"/>
          <w:spacing w:val="0"/>
          <w:w w:val="100"/>
          <w:kern w:val="0"/>
          <w:position w:val="0"/>
        </w:rPr>
        <w:t>（采购人名称）</w:t>
      </w:r>
    </w:p>
    <w:p w14:paraId="72B7C48F">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我方在此承诺：</w:t>
      </w:r>
    </w:p>
    <w:p w14:paraId="0BE807B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我公司独立制作、修改和上传投标文件，并承担因“硬件特征码一致”所造成的不良后果。</w:t>
      </w:r>
    </w:p>
    <w:p w14:paraId="6564768C">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p>
    <w:p w14:paraId="4045827B">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特此承诺！</w:t>
      </w:r>
    </w:p>
    <w:p w14:paraId="485F393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5BF212D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44E792E1">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332D8A44">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58E382CE">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0A227C6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7273416A">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3E590EA1">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65615637">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32"/>
          <w:szCs w:val="32"/>
          <w:lang w:val="en-US" w:eastAsia="zh-CN" w:bidi="ar-SA"/>
        </w:rPr>
      </w:pPr>
      <w:r>
        <w:rPr>
          <w:rFonts w:hint="eastAsia" w:ascii="宋体" w:hAnsi="宋体" w:eastAsia="宋体" w:cs="Times New Roman"/>
          <w:b/>
          <w:caps w:val="0"/>
          <w:shadow w:val="0"/>
          <w:color w:val="auto"/>
          <w:spacing w:val="0"/>
          <w:w w:val="100"/>
          <w:kern w:val="0"/>
          <w:position w:val="0"/>
          <w:sz w:val="24"/>
          <w:szCs w:val="24"/>
          <w:lang w:val="en-US" w:eastAsia="zh-CN" w:bidi="ar-SA"/>
        </w:rPr>
        <w:br w:type="page"/>
      </w:r>
      <w:r>
        <w:rPr>
          <w:rFonts w:hint="eastAsia" w:ascii="宋体" w:hAnsi="宋体" w:eastAsia="宋体" w:cs="Times New Roman"/>
          <w:b/>
          <w:caps w:val="0"/>
          <w:shadow w:val="0"/>
          <w:color w:val="auto"/>
          <w:spacing w:val="0"/>
          <w:w w:val="100"/>
          <w:kern w:val="0"/>
          <w:position w:val="0"/>
          <w:sz w:val="24"/>
          <w:szCs w:val="24"/>
          <w:lang w:val="en-US" w:eastAsia="zh-CN" w:bidi="ar-SA"/>
        </w:rPr>
        <w:t>3.招标代理服务费承诺书</w:t>
      </w:r>
    </w:p>
    <w:p w14:paraId="436045E9">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r>
        <w:rPr>
          <w:rFonts w:hint="eastAsia" w:ascii="宋体" w:hAnsi="宋体" w:eastAsia="宋体" w:cs="Times New Roman"/>
          <w:caps w:val="0"/>
          <w:shadow w:val="0"/>
          <w:color w:val="auto"/>
          <w:spacing w:val="0"/>
          <w:w w:val="100"/>
          <w:kern w:val="0"/>
          <w:position w:val="0"/>
          <w:szCs w:val="21"/>
        </w:rPr>
        <w:t>致：</w:t>
      </w:r>
      <w:r>
        <w:rPr>
          <w:rFonts w:hint="eastAsia" w:ascii="宋体" w:hAnsi="宋体" w:eastAsia="宋体" w:cs="Times New Roman"/>
          <w:caps w:val="0"/>
          <w:shadow w:val="0"/>
          <w:color w:val="auto"/>
          <w:spacing w:val="0"/>
          <w:w w:val="100"/>
          <w:kern w:val="0"/>
          <w:position w:val="0"/>
          <w:szCs w:val="21"/>
          <w:u w:val="single"/>
        </w:rPr>
        <w:t xml:space="preserve">             </w:t>
      </w:r>
      <w:r>
        <w:rPr>
          <w:rFonts w:hint="eastAsia" w:ascii="宋体" w:hAnsi="宋体" w:eastAsia="宋体" w:cs="Times New Roman"/>
          <w:caps w:val="0"/>
          <w:shadow w:val="0"/>
          <w:color w:val="auto"/>
          <w:spacing w:val="0"/>
          <w:w w:val="100"/>
          <w:kern w:val="0"/>
          <w:position w:val="0"/>
          <w:szCs w:val="21"/>
        </w:rPr>
        <w:t>（采购代理机构）</w:t>
      </w:r>
    </w:p>
    <w:p w14:paraId="4EC1CA91">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Cs w:val="21"/>
        </w:rPr>
      </w:pPr>
      <w:r>
        <w:rPr>
          <w:rFonts w:hint="eastAsia" w:ascii="宋体" w:hAnsi="宋体" w:eastAsia="宋体" w:cs="Times New Roman"/>
          <w:caps w:val="0"/>
          <w:shadow w:val="0"/>
          <w:color w:val="auto"/>
          <w:spacing w:val="0"/>
          <w:w w:val="100"/>
          <w:kern w:val="0"/>
          <w:position w:val="0"/>
          <w:szCs w:val="21"/>
        </w:rPr>
        <w:t>我们在贵公司组织的（项目名称：</w:t>
      </w:r>
      <w:r>
        <w:rPr>
          <w:rFonts w:hint="eastAsia" w:ascii="宋体" w:hAnsi="宋体" w:eastAsia="宋体" w:cs="Times New Roman"/>
          <w:caps w:val="0"/>
          <w:shadow w:val="0"/>
          <w:color w:val="auto"/>
          <w:spacing w:val="0"/>
          <w:w w:val="100"/>
          <w:kern w:val="0"/>
          <w:position w:val="0"/>
          <w:szCs w:val="21"/>
          <w:u w:val="single"/>
        </w:rPr>
        <w:t xml:space="preserve">            </w:t>
      </w:r>
      <w:r>
        <w:rPr>
          <w:rFonts w:hint="eastAsia" w:ascii="宋体" w:hAnsi="宋体" w:eastAsia="宋体" w:cs="Times New Roman"/>
          <w:caps w:val="0"/>
          <w:shadow w:val="0"/>
          <w:color w:val="auto"/>
          <w:spacing w:val="0"/>
          <w:w w:val="100"/>
          <w:kern w:val="0"/>
          <w:position w:val="0"/>
          <w:szCs w:val="21"/>
        </w:rPr>
        <w:t>项目编号：</w:t>
      </w:r>
      <w:r>
        <w:rPr>
          <w:rFonts w:hint="eastAsia" w:ascii="宋体" w:hAnsi="宋体" w:eastAsia="宋体" w:cs="Times New Roman"/>
          <w:caps w:val="0"/>
          <w:shadow w:val="0"/>
          <w:color w:val="auto"/>
          <w:spacing w:val="0"/>
          <w:w w:val="100"/>
          <w:kern w:val="0"/>
          <w:position w:val="0"/>
          <w:szCs w:val="21"/>
          <w:u w:val="single"/>
        </w:rPr>
        <w:t xml:space="preserve">             </w:t>
      </w:r>
      <w:r>
        <w:rPr>
          <w:rFonts w:hint="eastAsia" w:ascii="宋体" w:hAnsi="宋体" w:eastAsia="宋体" w:cs="Times New Roman"/>
          <w:caps w:val="0"/>
          <w:shadow w:val="0"/>
          <w:color w:val="auto"/>
          <w:spacing w:val="0"/>
          <w:w w:val="100"/>
          <w:kern w:val="0"/>
          <w:position w:val="0"/>
          <w:szCs w:val="21"/>
        </w:rPr>
        <w:t>）招标中若获中标，我们保证按招标文件的规定，向贵公司一次性支付招标代理费用。否则，由此产生的一切法律后果和责任由我公司承担。我公司声明放弃对此提出任何异议和追索的权利。</w:t>
      </w:r>
    </w:p>
    <w:p w14:paraId="5AEFE923">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Cs w:val="21"/>
        </w:rPr>
      </w:pPr>
    </w:p>
    <w:p w14:paraId="0E49EDE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Cs w:val="21"/>
        </w:rPr>
      </w:pPr>
      <w:r>
        <w:rPr>
          <w:rFonts w:hint="eastAsia" w:ascii="宋体" w:hAnsi="宋体" w:eastAsia="宋体" w:cs="Times New Roman"/>
          <w:caps w:val="0"/>
          <w:shadow w:val="0"/>
          <w:color w:val="auto"/>
          <w:spacing w:val="0"/>
          <w:w w:val="100"/>
          <w:kern w:val="0"/>
          <w:position w:val="0"/>
          <w:szCs w:val="21"/>
        </w:rPr>
        <w:t>特此承诺</w:t>
      </w:r>
    </w:p>
    <w:p w14:paraId="416F4A32">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01CF642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34F7A8F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6F0F19FB">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22C8346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21FB3BB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4CCC52E1">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6834331E">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8"/>
          <w:szCs w:val="28"/>
          <w:lang w:val="en-US" w:eastAsia="zh-CN" w:bidi="ar-SA"/>
        </w:rPr>
      </w:pPr>
      <w:r>
        <w:rPr>
          <w:rFonts w:hint="eastAsia" w:ascii="宋体" w:hAnsi="宋体" w:eastAsia="宋体" w:cs="Times New Roman"/>
          <w:b/>
          <w:bCs w:val="0"/>
          <w:caps w:val="0"/>
          <w:shadow w:val="0"/>
          <w:color w:val="auto"/>
          <w:spacing w:val="0"/>
          <w:w w:val="100"/>
          <w:kern w:val="0"/>
          <w:position w:val="0"/>
          <w:sz w:val="28"/>
          <w:szCs w:val="28"/>
          <w:lang w:val="en-US" w:eastAsia="zh-CN" w:bidi="ar-SA"/>
        </w:rPr>
        <w:br w:type="page"/>
      </w:r>
      <w:r>
        <w:rPr>
          <w:rFonts w:hint="eastAsia" w:ascii="宋体" w:hAnsi="宋体" w:cs="Times New Roman"/>
          <w:b/>
          <w:bCs w:val="0"/>
          <w:caps w:val="0"/>
          <w:shadow w:val="0"/>
          <w:color w:val="auto"/>
          <w:spacing w:val="0"/>
          <w:w w:val="100"/>
          <w:kern w:val="0"/>
          <w:position w:val="0"/>
          <w:sz w:val="28"/>
          <w:szCs w:val="28"/>
          <w:lang w:val="en-US" w:eastAsia="zh-CN" w:bidi="ar-SA"/>
        </w:rPr>
        <w:t>九</w:t>
      </w:r>
      <w:r>
        <w:rPr>
          <w:rFonts w:hint="eastAsia" w:ascii="宋体" w:hAnsi="宋体" w:eastAsia="宋体" w:cs="Times New Roman"/>
          <w:b w:val="0"/>
          <w:caps w:val="0"/>
          <w:shadow w:val="0"/>
          <w:color w:val="auto"/>
          <w:spacing w:val="0"/>
          <w:w w:val="100"/>
          <w:kern w:val="0"/>
          <w:position w:val="0"/>
          <w:sz w:val="28"/>
          <w:szCs w:val="28"/>
          <w:lang w:val="en-US" w:eastAsia="zh-CN" w:bidi="ar-SA"/>
        </w:rPr>
        <w:t>、</w:t>
      </w:r>
      <w:bookmarkStart w:id="77" w:name="_Toc10555258"/>
      <w:bookmarkStart w:id="78" w:name="_Toc10555114"/>
      <w:r>
        <w:rPr>
          <w:rFonts w:hint="eastAsia" w:ascii="宋体" w:hAnsi="宋体" w:eastAsia="宋体" w:cs="Times New Roman"/>
          <w:b/>
          <w:caps w:val="0"/>
          <w:shadow w:val="0"/>
          <w:color w:val="auto"/>
          <w:spacing w:val="0"/>
          <w:w w:val="100"/>
          <w:kern w:val="0"/>
          <w:position w:val="0"/>
          <w:sz w:val="28"/>
          <w:szCs w:val="28"/>
          <w:lang w:val="en-US" w:eastAsia="zh-CN" w:bidi="ar-SA"/>
        </w:rPr>
        <w:t>其他材料</w:t>
      </w:r>
      <w:bookmarkEnd w:id="77"/>
      <w:bookmarkEnd w:id="78"/>
    </w:p>
    <w:p w14:paraId="756993F1">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p>
    <w:p w14:paraId="26D3A845">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1</w:t>
      </w:r>
      <w:r>
        <w:rPr>
          <w:rFonts w:hint="eastAsia" w:ascii="宋体" w:hAnsi="宋体" w:eastAsia="宋体" w:cs="Times New Roman"/>
          <w:caps w:val="0"/>
          <w:shadow w:val="0"/>
          <w:color w:val="auto"/>
          <w:spacing w:val="0"/>
          <w:w w:val="100"/>
          <w:kern w:val="0"/>
          <w:position w:val="0"/>
          <w:lang w:val="en-US" w:eastAsia="zh-CN"/>
        </w:rPr>
        <w:t>.</w:t>
      </w:r>
      <w:r>
        <w:rPr>
          <w:rFonts w:hint="eastAsia" w:ascii="宋体" w:hAnsi="宋体" w:eastAsia="宋体" w:cs="Times New Roman"/>
          <w:caps w:val="0"/>
          <w:shadow w:val="0"/>
          <w:color w:val="auto"/>
          <w:spacing w:val="0"/>
          <w:w w:val="100"/>
          <w:kern w:val="0"/>
          <w:position w:val="0"/>
        </w:rPr>
        <w:t>招标文件及评标办法中要求的与本项目相关的材料；</w:t>
      </w:r>
    </w:p>
    <w:p w14:paraId="6CCD50C9">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2</w:t>
      </w:r>
      <w:r>
        <w:rPr>
          <w:rFonts w:hint="eastAsia" w:ascii="宋体" w:hAnsi="宋体" w:eastAsia="宋体" w:cs="Times New Roman"/>
          <w:caps w:val="0"/>
          <w:shadow w:val="0"/>
          <w:color w:val="auto"/>
          <w:spacing w:val="0"/>
          <w:w w:val="100"/>
          <w:kern w:val="0"/>
          <w:position w:val="0"/>
          <w:lang w:val="en-US" w:eastAsia="zh-CN"/>
        </w:rPr>
        <w:t>.</w:t>
      </w:r>
      <w:r>
        <w:rPr>
          <w:rFonts w:hint="eastAsia" w:ascii="宋体" w:hAnsi="宋体" w:eastAsia="宋体" w:cs="Times New Roman"/>
          <w:caps w:val="0"/>
          <w:shadow w:val="0"/>
          <w:color w:val="auto"/>
          <w:spacing w:val="0"/>
          <w:w w:val="100"/>
          <w:kern w:val="0"/>
          <w:position w:val="0"/>
        </w:rPr>
        <w:t>供应商认为与本项目</w:t>
      </w:r>
      <w:r>
        <w:rPr>
          <w:rFonts w:hint="eastAsia" w:ascii="宋体" w:hAnsi="宋体" w:eastAsia="宋体" w:cs="Times New Roman"/>
          <w:caps w:val="0"/>
          <w:shadow w:val="0"/>
          <w:color w:val="auto"/>
          <w:spacing w:val="0"/>
          <w:w w:val="100"/>
          <w:kern w:val="0"/>
          <w:position w:val="0"/>
          <w:lang w:eastAsia="zh-CN"/>
        </w:rPr>
        <w:t>相</w:t>
      </w:r>
      <w:r>
        <w:rPr>
          <w:rFonts w:hint="eastAsia" w:ascii="宋体" w:hAnsi="宋体" w:eastAsia="宋体" w:cs="Times New Roman"/>
          <w:caps w:val="0"/>
          <w:shadow w:val="0"/>
          <w:color w:val="auto"/>
          <w:spacing w:val="0"/>
          <w:w w:val="100"/>
          <w:kern w:val="0"/>
          <w:position w:val="0"/>
        </w:rPr>
        <w:t>关</w:t>
      </w:r>
      <w:r>
        <w:rPr>
          <w:rFonts w:hint="eastAsia" w:ascii="宋体" w:hAnsi="宋体" w:eastAsia="宋体" w:cs="Times New Roman"/>
          <w:caps w:val="0"/>
          <w:shadow w:val="0"/>
          <w:color w:val="auto"/>
          <w:spacing w:val="0"/>
          <w:w w:val="100"/>
          <w:kern w:val="0"/>
          <w:position w:val="0"/>
          <w:lang w:eastAsia="zh-CN"/>
        </w:rPr>
        <w:t>的</w:t>
      </w:r>
      <w:r>
        <w:rPr>
          <w:rFonts w:hint="eastAsia" w:ascii="宋体" w:hAnsi="宋体" w:eastAsia="宋体" w:cs="Times New Roman"/>
          <w:caps w:val="0"/>
          <w:shadow w:val="0"/>
          <w:color w:val="auto"/>
          <w:spacing w:val="0"/>
          <w:w w:val="100"/>
          <w:kern w:val="0"/>
          <w:position w:val="0"/>
        </w:rPr>
        <w:t>其他材料。</w:t>
      </w:r>
    </w:p>
    <w:p w14:paraId="3238311E">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注：招标文件中没有给出固定格式的，格式自拟。</w:t>
      </w:r>
    </w:p>
    <w:p w14:paraId="376BE744">
      <w:pPr>
        <w:rPr>
          <w:rFonts w:hint="eastAsia" w:ascii="宋体" w:hAnsi="宋体" w:eastAsia="宋体" w:cs="Times New Roman"/>
          <w:b/>
          <w:caps w:val="0"/>
          <w:shadow w:val="0"/>
          <w:color w:val="auto"/>
          <w:spacing w:val="0"/>
          <w:w w:val="100"/>
          <w:kern w:val="0"/>
          <w:position w:val="0"/>
          <w:sz w:val="24"/>
          <w:szCs w:val="24"/>
        </w:rPr>
      </w:pPr>
      <w:bookmarkStart w:id="79" w:name="_Toc4452"/>
      <w:bookmarkStart w:id="80" w:name="_Toc4537"/>
      <w:bookmarkStart w:id="81" w:name="_Toc6828"/>
      <w:bookmarkStart w:id="82" w:name="_Toc26546"/>
      <w:bookmarkStart w:id="83" w:name="_Toc26341"/>
      <w:bookmarkStart w:id="84" w:name="_Toc9081"/>
      <w:bookmarkStart w:id="85" w:name="_Toc3182"/>
      <w:r>
        <w:rPr>
          <w:rFonts w:hint="eastAsia" w:ascii="宋体" w:hAnsi="宋体" w:eastAsia="宋体" w:cs="Times New Roman"/>
          <w:b/>
          <w:caps w:val="0"/>
          <w:shadow w:val="0"/>
          <w:color w:val="auto"/>
          <w:spacing w:val="0"/>
          <w:w w:val="100"/>
          <w:kern w:val="0"/>
          <w:position w:val="0"/>
          <w:sz w:val="24"/>
          <w:szCs w:val="24"/>
        </w:rPr>
        <w:br w:type="page"/>
      </w:r>
    </w:p>
    <w:bookmarkEnd w:id="79"/>
    <w:bookmarkEnd w:id="80"/>
    <w:bookmarkEnd w:id="81"/>
    <w:bookmarkEnd w:id="82"/>
    <w:bookmarkEnd w:id="83"/>
    <w:bookmarkEnd w:id="84"/>
    <w:bookmarkEnd w:id="85"/>
    <w:p w14:paraId="52D53C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pP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附件</w:t>
      </w:r>
      <w:r>
        <w:rPr>
          <w:rFonts w:hint="eastAsia" w:ascii="宋体" w:hAnsi="宋体" w:cs="Times New Roman"/>
          <w:b/>
          <w:caps w:val="0"/>
          <w:shadow w:val="0"/>
          <w:color w:val="auto"/>
          <w:spacing w:val="0"/>
          <w:w w:val="100"/>
          <w:kern w:val="0"/>
          <w:position w:val="0"/>
          <w:sz w:val="24"/>
          <w:szCs w:val="24"/>
          <w:highlight w:val="none"/>
          <w:lang w:val="en-US" w:eastAsia="zh-CN" w:bidi="ar-SA"/>
        </w:rPr>
        <w:t>1</w:t>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w:t>
      </w:r>
      <w:r>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t>中小企业声明函</w:t>
      </w:r>
    </w:p>
    <w:p w14:paraId="71E15C1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pPr>
    </w:p>
    <w:p w14:paraId="1B41D95C">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本公司郑重声明，根据《政府采购促进中小企业发展管理办法》（财库﹝2020﹞46号）的规定，本公司参加</w:t>
      </w:r>
      <w:r>
        <w:rPr>
          <w:rFonts w:hint="eastAsia" w:ascii="宋体" w:hAnsi="宋体" w:eastAsia="宋体" w:cs="Times New Roman"/>
          <w:caps w:val="0"/>
          <w:shadow w:val="0"/>
          <w:color w:val="auto"/>
          <w:spacing w:val="0"/>
          <w:w w:val="100"/>
          <w:kern w:val="0"/>
          <w:position w:val="0"/>
          <w:sz w:val="21"/>
          <w:szCs w:val="21"/>
          <w:u w:val="single"/>
        </w:rPr>
        <w:t>（单位名称）</w:t>
      </w:r>
      <w:r>
        <w:rPr>
          <w:rFonts w:hint="eastAsia" w:ascii="宋体" w:hAnsi="宋体" w:eastAsia="宋体" w:cs="Times New Roman"/>
          <w:caps w:val="0"/>
          <w:shadow w:val="0"/>
          <w:color w:val="auto"/>
          <w:spacing w:val="0"/>
          <w:w w:val="100"/>
          <w:kern w:val="0"/>
          <w:position w:val="0"/>
          <w:sz w:val="21"/>
          <w:szCs w:val="21"/>
        </w:rPr>
        <w:t>的</w:t>
      </w:r>
      <w:r>
        <w:rPr>
          <w:rFonts w:hint="eastAsia" w:ascii="宋体" w:hAnsi="宋体" w:eastAsia="宋体" w:cs="Times New Roman"/>
          <w:caps w:val="0"/>
          <w:shadow w:val="0"/>
          <w:color w:val="auto"/>
          <w:spacing w:val="0"/>
          <w:w w:val="100"/>
          <w:kern w:val="0"/>
          <w:position w:val="0"/>
          <w:sz w:val="21"/>
          <w:szCs w:val="21"/>
          <w:u w:val="single"/>
        </w:rPr>
        <w:t>（项目名称）</w:t>
      </w:r>
      <w:r>
        <w:rPr>
          <w:rFonts w:hint="eastAsia" w:ascii="宋体" w:hAnsi="宋体" w:eastAsia="宋体" w:cs="Times New Roman"/>
          <w:caps w:val="0"/>
          <w:shadow w:val="0"/>
          <w:color w:val="auto"/>
          <w:spacing w:val="0"/>
          <w:w w:val="100"/>
          <w:kern w:val="0"/>
          <w:position w:val="0"/>
          <w:sz w:val="21"/>
          <w:szCs w:val="21"/>
        </w:rPr>
        <w:t>采购活动，服务全部由符合政策要求的中小企业承接。相关企业的具体情况如下：</w:t>
      </w:r>
    </w:p>
    <w:p w14:paraId="4FE40A8C">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1.</w:t>
      </w:r>
      <w:r>
        <w:rPr>
          <w:rFonts w:hint="eastAsia" w:ascii="宋体" w:hAnsi="宋体" w:eastAsia="宋体" w:cs="Times New Roman"/>
          <w:caps w:val="0"/>
          <w:shadow w:val="0"/>
          <w:color w:val="auto"/>
          <w:spacing w:val="0"/>
          <w:w w:val="100"/>
          <w:kern w:val="0"/>
          <w:position w:val="0"/>
          <w:sz w:val="21"/>
          <w:szCs w:val="21"/>
          <w:u w:val="single"/>
        </w:rPr>
        <w:t>（标的名称）</w:t>
      </w:r>
      <w:r>
        <w:rPr>
          <w:rFonts w:hint="eastAsia" w:ascii="宋体" w:hAnsi="宋体" w:eastAsia="宋体" w:cs="Times New Roman"/>
          <w:caps w:val="0"/>
          <w:shadow w:val="0"/>
          <w:color w:val="auto"/>
          <w:spacing w:val="0"/>
          <w:w w:val="100"/>
          <w:kern w:val="0"/>
          <w:position w:val="0"/>
          <w:sz w:val="21"/>
          <w:szCs w:val="21"/>
        </w:rPr>
        <w:t>，属于</w:t>
      </w:r>
      <w:r>
        <w:rPr>
          <w:rFonts w:hint="eastAsia" w:ascii="宋体" w:hAnsi="宋体" w:eastAsia="宋体" w:cs="Times New Roman"/>
          <w:caps w:val="0"/>
          <w:shadow w:val="0"/>
          <w:color w:val="auto"/>
          <w:spacing w:val="0"/>
          <w:w w:val="100"/>
          <w:kern w:val="0"/>
          <w:position w:val="0"/>
          <w:sz w:val="21"/>
          <w:szCs w:val="21"/>
          <w:u w:val="single"/>
        </w:rPr>
        <w:t xml:space="preserve"> （采购文件中明确的所属行业）  </w:t>
      </w:r>
      <w:r>
        <w:rPr>
          <w:rFonts w:hint="eastAsia" w:ascii="宋体" w:hAnsi="宋体" w:eastAsia="宋体" w:cs="Times New Roman"/>
          <w:caps w:val="0"/>
          <w:shadow w:val="0"/>
          <w:color w:val="auto"/>
          <w:spacing w:val="0"/>
          <w:w w:val="100"/>
          <w:kern w:val="0"/>
          <w:position w:val="0"/>
          <w:sz w:val="21"/>
          <w:szCs w:val="21"/>
        </w:rPr>
        <w:t>；承接企业为</w:t>
      </w:r>
      <w:r>
        <w:rPr>
          <w:rFonts w:hint="eastAsia" w:ascii="宋体" w:hAnsi="宋体" w:eastAsia="宋体" w:cs="Times New Roman"/>
          <w:caps w:val="0"/>
          <w:shadow w:val="0"/>
          <w:color w:val="auto"/>
          <w:spacing w:val="0"/>
          <w:w w:val="100"/>
          <w:kern w:val="0"/>
          <w:position w:val="0"/>
          <w:sz w:val="21"/>
          <w:szCs w:val="21"/>
          <w:u w:val="single"/>
        </w:rPr>
        <w:t>（企业名称）</w:t>
      </w:r>
      <w:r>
        <w:rPr>
          <w:rFonts w:hint="eastAsia" w:ascii="宋体" w:hAnsi="宋体" w:eastAsia="宋体" w:cs="Times New Roman"/>
          <w:caps w:val="0"/>
          <w:shadow w:val="0"/>
          <w:color w:val="auto"/>
          <w:spacing w:val="0"/>
          <w:w w:val="100"/>
          <w:kern w:val="0"/>
          <w:position w:val="0"/>
          <w:sz w:val="21"/>
          <w:szCs w:val="21"/>
        </w:rPr>
        <w:t>，从业人员</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人，营业收入为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万元，资产总额为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万元，属于</w:t>
      </w:r>
      <w:r>
        <w:rPr>
          <w:rFonts w:hint="eastAsia" w:ascii="宋体" w:hAnsi="宋体" w:eastAsia="宋体" w:cs="Times New Roman"/>
          <w:caps w:val="0"/>
          <w:shadow w:val="0"/>
          <w:color w:val="auto"/>
          <w:spacing w:val="0"/>
          <w:w w:val="100"/>
          <w:kern w:val="0"/>
          <w:position w:val="0"/>
          <w:sz w:val="21"/>
          <w:szCs w:val="21"/>
          <w:u w:val="single"/>
        </w:rPr>
        <w:t>（中型企业、 小型企业、微型企业）</w:t>
      </w:r>
      <w:r>
        <w:rPr>
          <w:rFonts w:hint="eastAsia" w:ascii="宋体" w:hAnsi="宋体" w:eastAsia="宋体" w:cs="Times New Roman"/>
          <w:caps w:val="0"/>
          <w:shadow w:val="0"/>
          <w:color w:val="auto"/>
          <w:spacing w:val="0"/>
          <w:w w:val="100"/>
          <w:kern w:val="0"/>
          <w:position w:val="0"/>
          <w:sz w:val="21"/>
          <w:szCs w:val="21"/>
        </w:rPr>
        <w:t xml:space="preserve">； </w:t>
      </w:r>
    </w:p>
    <w:p w14:paraId="0FB0E674">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2.</w:t>
      </w:r>
      <w:r>
        <w:rPr>
          <w:rFonts w:hint="eastAsia" w:ascii="宋体" w:hAnsi="宋体" w:eastAsia="宋体" w:cs="Times New Roman"/>
          <w:caps w:val="0"/>
          <w:shadow w:val="0"/>
          <w:color w:val="auto"/>
          <w:spacing w:val="0"/>
          <w:w w:val="100"/>
          <w:kern w:val="0"/>
          <w:position w:val="0"/>
          <w:sz w:val="21"/>
          <w:szCs w:val="21"/>
          <w:u w:val="single"/>
        </w:rPr>
        <w:t xml:space="preserve"> （标的名称）</w:t>
      </w:r>
      <w:r>
        <w:rPr>
          <w:rFonts w:hint="eastAsia" w:ascii="宋体" w:hAnsi="宋体" w:eastAsia="宋体" w:cs="Times New Roman"/>
          <w:caps w:val="0"/>
          <w:shadow w:val="0"/>
          <w:color w:val="auto"/>
          <w:spacing w:val="0"/>
          <w:w w:val="100"/>
          <w:kern w:val="0"/>
          <w:position w:val="0"/>
          <w:sz w:val="21"/>
          <w:szCs w:val="21"/>
        </w:rPr>
        <w:t>，属于</w:t>
      </w:r>
      <w:r>
        <w:rPr>
          <w:rFonts w:hint="eastAsia" w:ascii="宋体" w:hAnsi="宋体" w:eastAsia="宋体" w:cs="Times New Roman"/>
          <w:caps w:val="0"/>
          <w:shadow w:val="0"/>
          <w:color w:val="auto"/>
          <w:spacing w:val="0"/>
          <w:w w:val="100"/>
          <w:kern w:val="0"/>
          <w:position w:val="0"/>
          <w:sz w:val="21"/>
          <w:szCs w:val="21"/>
          <w:u w:val="single"/>
        </w:rPr>
        <w:t xml:space="preserve"> （采购文件中明确的所属行业） </w:t>
      </w:r>
      <w:r>
        <w:rPr>
          <w:rFonts w:hint="eastAsia" w:ascii="宋体" w:hAnsi="宋体" w:eastAsia="宋体" w:cs="Times New Roman"/>
          <w:caps w:val="0"/>
          <w:shadow w:val="0"/>
          <w:color w:val="auto"/>
          <w:spacing w:val="0"/>
          <w:w w:val="100"/>
          <w:kern w:val="0"/>
          <w:position w:val="0"/>
          <w:sz w:val="21"/>
          <w:szCs w:val="21"/>
        </w:rPr>
        <w:t>；承接企业为</w:t>
      </w:r>
      <w:r>
        <w:rPr>
          <w:rFonts w:hint="eastAsia" w:ascii="宋体" w:hAnsi="宋体" w:eastAsia="宋体" w:cs="Times New Roman"/>
          <w:caps w:val="0"/>
          <w:shadow w:val="0"/>
          <w:color w:val="auto"/>
          <w:spacing w:val="0"/>
          <w:w w:val="100"/>
          <w:kern w:val="0"/>
          <w:position w:val="0"/>
          <w:sz w:val="21"/>
          <w:szCs w:val="21"/>
          <w:u w:val="single"/>
        </w:rPr>
        <w:t>（企业名称）</w:t>
      </w:r>
      <w:r>
        <w:rPr>
          <w:rFonts w:hint="eastAsia" w:ascii="宋体" w:hAnsi="宋体" w:eastAsia="宋体" w:cs="Times New Roman"/>
          <w:caps w:val="0"/>
          <w:shadow w:val="0"/>
          <w:color w:val="auto"/>
          <w:spacing w:val="0"/>
          <w:w w:val="100"/>
          <w:kern w:val="0"/>
          <w:position w:val="0"/>
          <w:sz w:val="21"/>
          <w:szCs w:val="21"/>
        </w:rPr>
        <w:t>，从业人员</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人，营业收入为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万元，资产总额为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万元，属于</w:t>
      </w:r>
      <w:r>
        <w:rPr>
          <w:rFonts w:hint="eastAsia" w:ascii="宋体" w:hAnsi="宋体" w:eastAsia="宋体" w:cs="Times New Roman"/>
          <w:caps w:val="0"/>
          <w:shadow w:val="0"/>
          <w:color w:val="auto"/>
          <w:spacing w:val="0"/>
          <w:w w:val="100"/>
          <w:kern w:val="0"/>
          <w:position w:val="0"/>
          <w:sz w:val="21"/>
          <w:szCs w:val="21"/>
          <w:u w:val="single"/>
        </w:rPr>
        <w:t>（中型企业、 小型企业、微型企业）</w:t>
      </w:r>
      <w:r>
        <w:rPr>
          <w:rFonts w:hint="eastAsia" w:ascii="宋体" w:hAnsi="宋体" w:eastAsia="宋体" w:cs="Times New Roman"/>
          <w:caps w:val="0"/>
          <w:shadow w:val="0"/>
          <w:color w:val="auto"/>
          <w:spacing w:val="0"/>
          <w:w w:val="100"/>
          <w:kern w:val="0"/>
          <w:position w:val="0"/>
          <w:sz w:val="21"/>
          <w:szCs w:val="21"/>
        </w:rPr>
        <w:t>；</w:t>
      </w:r>
    </w:p>
    <w:p w14:paraId="59D788B7">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w:t>
      </w:r>
    </w:p>
    <w:p w14:paraId="45E9CD1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以上企业，不属于大企业的分支机构，不存在控股股东为大企业的情形，也不存在与大企业的负责人为同一人的情形。</w:t>
      </w:r>
    </w:p>
    <w:p w14:paraId="34CAD6E6">
      <w:pPr>
        <w:pageBreakBefore w:val="0"/>
        <w:kinsoku/>
        <w:wordWrap/>
        <w:overflowPunct/>
        <w:topLinePunct w:val="0"/>
        <w:bidi w:val="0"/>
        <w:spacing w:line="360" w:lineRule="auto"/>
        <w:ind w:left="0" w:leftChars="0" w:right="0" w:rightChars="0" w:firstLine="480"/>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rPr>
        <w:t xml:space="preserve">本企业对上述声明内容的真实性负责。如有虚假，将依法承担相应责任。 </w:t>
      </w:r>
    </w:p>
    <w:p w14:paraId="6F1CC8B9">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05472DB6">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67094C0E">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2E3FFB61">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注：①从业人员、营业收入、资产总额填报上一年度数据，无上一年度数据的新成立企业可不填报。</w:t>
      </w:r>
    </w:p>
    <w:p w14:paraId="7AA2BE3A">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②以联合体形式参加政府采购活动，联合体各方均为中小企业的，联合体视同中小企业。其中，联合体各方均为小微企业的，联合体视同小微企业。</w:t>
      </w:r>
    </w:p>
    <w:p w14:paraId="0961E0E8">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③在政府采购活动中，供应商提供的服务由中小企业承接，即提供服务的人员为中小企业依照《中华人民共和国民法典》订立劳动合同的从业人员的，才能享受本办法规定的中小企业扶持政策。</w:t>
      </w:r>
    </w:p>
    <w:p w14:paraId="4251C40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eastAsia="宋体" w:cs="Times New Roman"/>
          <w:b/>
          <w:bCs/>
          <w:caps w:val="0"/>
          <w:shadow w:val="0"/>
          <w:color w:val="auto"/>
          <w:spacing w:val="0"/>
          <w:w w:val="100"/>
          <w:kern w:val="0"/>
          <w:position w:val="0"/>
          <w:sz w:val="21"/>
          <w:szCs w:val="21"/>
          <w:highlight w:val="none"/>
          <w:lang w:val="en-US" w:eastAsia="zh-CN" w:bidi="ar-SA"/>
        </w:rPr>
      </w:pP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br w:type="page"/>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附件</w:t>
      </w:r>
      <w:r>
        <w:rPr>
          <w:rFonts w:hint="eastAsia" w:ascii="宋体" w:hAnsi="宋体" w:cs="Times New Roman"/>
          <w:b/>
          <w:caps w:val="0"/>
          <w:shadow w:val="0"/>
          <w:color w:val="auto"/>
          <w:spacing w:val="0"/>
          <w:w w:val="100"/>
          <w:kern w:val="0"/>
          <w:position w:val="0"/>
          <w:sz w:val="24"/>
          <w:szCs w:val="24"/>
          <w:highlight w:val="none"/>
          <w:lang w:val="en-US" w:eastAsia="zh-CN" w:bidi="ar-SA"/>
        </w:rPr>
        <w:t>2</w:t>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w:t>
      </w:r>
      <w:r>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t>供应商为监狱企业声明函</w:t>
      </w:r>
    </w:p>
    <w:p w14:paraId="5A4808B3">
      <w:pPr>
        <w:pageBreakBefore w:val="0"/>
        <w:widowControl w:val="0"/>
        <w:kinsoku/>
        <w:wordWrap/>
        <w:overflowPunct/>
        <w:topLinePunct w:val="0"/>
        <w:bidi w:val="0"/>
        <w:spacing w:line="360" w:lineRule="auto"/>
        <w:ind w:left="0" w:leftChars="0" w:right="0" w:rightChars="0"/>
        <w:jc w:val="center"/>
        <w:rPr>
          <w:rFonts w:ascii="宋体" w:hAnsi="宋体" w:eastAsia="宋体" w:cs="Times New Roman"/>
          <w:b/>
          <w:bCs/>
          <w:caps w:val="0"/>
          <w:shadow w:val="0"/>
          <w:color w:val="auto"/>
          <w:spacing w:val="0"/>
          <w:w w:val="100"/>
          <w:kern w:val="0"/>
          <w:position w:val="0"/>
          <w:sz w:val="21"/>
          <w:szCs w:val="21"/>
          <w:highlight w:val="none"/>
          <w:lang w:val="en-US" w:eastAsia="zh-CN" w:bidi="ar-SA"/>
        </w:rPr>
      </w:pPr>
    </w:p>
    <w:p w14:paraId="5D0960B8">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）郑重声明下</w:t>
      </w:r>
      <w:r>
        <w:rPr>
          <w:rFonts w:hint="eastAsia" w:ascii="宋体" w:hAnsi="宋体" w:eastAsia="宋体" w:cs="Times New Roman"/>
          <w:caps w:val="0"/>
          <w:shadow w:val="0"/>
          <w:color w:val="auto"/>
          <w:spacing w:val="0"/>
          <w:w w:val="100"/>
          <w:kern w:val="0"/>
          <w:position w:val="0"/>
          <w:sz w:val="21"/>
          <w:szCs w:val="21"/>
          <w:highlight w:val="none"/>
        </w:rPr>
        <w:t>列事项（按照</w:t>
      </w:r>
      <w:r>
        <w:rPr>
          <w:rFonts w:ascii="宋体" w:hAnsi="宋体" w:eastAsia="宋体" w:cs="Times New Roman"/>
          <w:caps w:val="0"/>
          <w:shadow w:val="0"/>
          <w:color w:val="auto"/>
          <w:spacing w:val="0"/>
          <w:w w:val="100"/>
          <w:kern w:val="0"/>
          <w:position w:val="0"/>
          <w:sz w:val="21"/>
          <w:szCs w:val="21"/>
          <w:highlight w:val="none"/>
        </w:rPr>
        <w:t>实际情况</w:t>
      </w:r>
      <w:r>
        <w:rPr>
          <w:rFonts w:hint="eastAsia" w:ascii="宋体" w:hAnsi="宋体" w:eastAsia="宋体" w:cs="Times New Roman"/>
          <w:caps w:val="0"/>
          <w:shadow w:val="0"/>
          <w:color w:val="auto"/>
          <w:spacing w:val="0"/>
          <w:w w:val="100"/>
          <w:kern w:val="0"/>
          <w:position w:val="0"/>
          <w:sz w:val="21"/>
          <w:szCs w:val="21"/>
          <w:highlight w:val="none"/>
        </w:rPr>
        <w:t>填空）：</w:t>
      </w:r>
    </w:p>
    <w:p w14:paraId="38C3BB95">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企业（单位）为直接供应商</w:t>
      </w:r>
      <w:r>
        <w:rPr>
          <w:rFonts w:ascii="宋体" w:hAnsi="宋体" w:eastAsia="宋体" w:cs="Times New Roman"/>
          <w:caps w:val="0"/>
          <w:shadow w:val="0"/>
          <w:color w:val="auto"/>
          <w:spacing w:val="0"/>
          <w:w w:val="100"/>
          <w:kern w:val="0"/>
          <w:position w:val="0"/>
          <w:sz w:val="21"/>
          <w:szCs w:val="21"/>
          <w:highlight w:val="none"/>
        </w:rPr>
        <w:t>提供</w:t>
      </w:r>
      <w:r>
        <w:rPr>
          <w:rFonts w:hint="eastAsia" w:ascii="宋体" w:hAnsi="宋体" w:eastAsia="宋体" w:cs="Times New Roman"/>
          <w:caps w:val="0"/>
          <w:shadow w:val="0"/>
          <w:color w:val="auto"/>
          <w:spacing w:val="0"/>
          <w:w w:val="100"/>
          <w:kern w:val="0"/>
          <w:position w:val="0"/>
          <w:sz w:val="21"/>
          <w:szCs w:val="21"/>
          <w:highlight w:val="none"/>
        </w:rPr>
        <w:t>本企业（单位）</w:t>
      </w:r>
      <w:r>
        <w:rPr>
          <w:rFonts w:ascii="宋体" w:hAnsi="宋体" w:eastAsia="宋体" w:cs="Times New Roman"/>
          <w:caps w:val="0"/>
          <w:shadow w:val="0"/>
          <w:color w:val="auto"/>
          <w:spacing w:val="0"/>
          <w:w w:val="100"/>
          <w:kern w:val="0"/>
          <w:position w:val="0"/>
          <w:sz w:val="21"/>
          <w:szCs w:val="21"/>
          <w:highlight w:val="none"/>
        </w:rPr>
        <w:t>制造的货物</w:t>
      </w:r>
      <w:r>
        <w:rPr>
          <w:rFonts w:hint="eastAsia" w:ascii="宋体" w:hAnsi="宋体" w:eastAsia="宋体" w:cs="Times New Roman"/>
          <w:caps w:val="0"/>
          <w:shadow w:val="0"/>
          <w:color w:val="auto"/>
          <w:spacing w:val="0"/>
          <w:w w:val="100"/>
          <w:kern w:val="0"/>
          <w:position w:val="0"/>
          <w:sz w:val="21"/>
          <w:szCs w:val="21"/>
          <w:highlight w:val="none"/>
        </w:rPr>
        <w:t>。</w:t>
      </w:r>
    </w:p>
    <w:p w14:paraId="6C510928">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（1）</w:t>
      </w: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企业（单位）</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ascii="宋体" w:hAnsi="宋体" w:eastAsia="宋体" w:cs="Times New Roman"/>
          <w:caps w:val="0"/>
          <w:shadow w:val="0"/>
          <w:color w:val="auto"/>
          <w:spacing w:val="0"/>
          <w:w w:val="100"/>
          <w:kern w:val="0"/>
          <w:position w:val="0"/>
          <w:sz w:val="21"/>
          <w:szCs w:val="21"/>
          <w:highlight w:val="none"/>
        </w:rPr>
        <w:t>（请填写：</w:t>
      </w:r>
      <w:r>
        <w:rPr>
          <w:rFonts w:hint="eastAsia" w:ascii="宋体" w:hAnsi="宋体" w:eastAsia="宋体" w:cs="Times New Roman"/>
          <w:caps w:val="0"/>
          <w:shadow w:val="0"/>
          <w:color w:val="auto"/>
          <w:spacing w:val="0"/>
          <w:w w:val="100"/>
          <w:kern w:val="0"/>
          <w:position w:val="0"/>
          <w:sz w:val="21"/>
          <w:szCs w:val="21"/>
          <w:highlight w:val="none"/>
        </w:rPr>
        <w:t>是、不是</w:t>
      </w:r>
      <w:r>
        <w:rPr>
          <w:rFonts w:ascii="宋体" w:hAnsi="宋体" w:eastAsia="宋体" w:cs="Times New Roman"/>
          <w:caps w:val="0"/>
          <w:shadow w:val="0"/>
          <w:color w:val="auto"/>
          <w:spacing w:val="0"/>
          <w:w w:val="100"/>
          <w:kern w:val="0"/>
          <w:position w:val="0"/>
          <w:sz w:val="21"/>
          <w:szCs w:val="21"/>
          <w:highlight w:val="none"/>
        </w:rPr>
        <w:t>）监狱企业。</w:t>
      </w:r>
      <w:r>
        <w:rPr>
          <w:rFonts w:hint="eastAsia" w:ascii="宋体" w:hAnsi="宋体" w:eastAsia="宋体" w:cs="Times New Roman"/>
          <w:caps w:val="0"/>
          <w:shadow w:val="0"/>
          <w:color w:val="auto"/>
          <w:spacing w:val="0"/>
          <w:w w:val="100"/>
          <w:kern w:val="0"/>
          <w:position w:val="0"/>
          <w:sz w:val="21"/>
          <w:szCs w:val="21"/>
          <w:highlight w:val="none"/>
        </w:rPr>
        <w:t>后附省级以上监狱管理局、戒毒管理局（含新疆生产建设兵团）出具的属于监狱企业的证明文件。</w:t>
      </w:r>
    </w:p>
    <w:p w14:paraId="39AC5CE8">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w:t>
      </w:r>
      <w:r>
        <w:rPr>
          <w:rFonts w:ascii="宋体" w:hAnsi="宋体" w:eastAsia="宋体" w:cs="Times New Roman"/>
          <w:caps w:val="0"/>
          <w:shadow w:val="0"/>
          <w:color w:val="auto"/>
          <w:spacing w:val="0"/>
          <w:w w:val="100"/>
          <w:kern w:val="0"/>
          <w:position w:val="0"/>
          <w:sz w:val="21"/>
          <w:szCs w:val="21"/>
          <w:highlight w:val="none"/>
        </w:rPr>
        <w:t>2</w:t>
      </w:r>
      <w:r>
        <w:rPr>
          <w:rFonts w:hint="eastAsia" w:ascii="宋体" w:hAnsi="宋体" w:eastAsia="宋体" w:cs="Times New Roman"/>
          <w:caps w:val="0"/>
          <w:shadow w:val="0"/>
          <w:color w:val="auto"/>
          <w:spacing w:val="0"/>
          <w:w w:val="100"/>
          <w:kern w:val="0"/>
          <w:position w:val="0"/>
          <w:sz w:val="21"/>
          <w:szCs w:val="21"/>
          <w:highlight w:val="none"/>
        </w:rPr>
        <w:t>）</w:t>
      </w: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企业（单位）</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ascii="宋体" w:hAnsi="宋体" w:eastAsia="宋体" w:cs="Times New Roman"/>
          <w:caps w:val="0"/>
          <w:shadow w:val="0"/>
          <w:color w:val="auto"/>
          <w:spacing w:val="0"/>
          <w:w w:val="100"/>
          <w:kern w:val="0"/>
          <w:position w:val="0"/>
          <w:sz w:val="21"/>
          <w:szCs w:val="21"/>
          <w:highlight w:val="none"/>
        </w:rPr>
        <w:t>（请</w:t>
      </w:r>
      <w:r>
        <w:rPr>
          <w:rFonts w:hint="eastAsia" w:ascii="宋体" w:hAnsi="宋体" w:eastAsia="宋体" w:cs="Times New Roman"/>
          <w:caps w:val="0"/>
          <w:shadow w:val="0"/>
          <w:color w:val="auto"/>
          <w:spacing w:val="0"/>
          <w:w w:val="100"/>
          <w:kern w:val="0"/>
          <w:position w:val="0"/>
          <w:sz w:val="21"/>
          <w:szCs w:val="21"/>
          <w:highlight w:val="none"/>
        </w:rPr>
        <w:t>填写</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是、不是</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为联合体一方，</w:t>
      </w:r>
      <w:r>
        <w:rPr>
          <w:rFonts w:ascii="宋体" w:hAnsi="宋体" w:eastAsia="宋体" w:cs="Times New Roman"/>
          <w:caps w:val="0"/>
          <w:shadow w:val="0"/>
          <w:color w:val="auto"/>
          <w:spacing w:val="0"/>
          <w:w w:val="100"/>
          <w:kern w:val="0"/>
          <w:position w:val="0"/>
          <w:sz w:val="21"/>
          <w:szCs w:val="21"/>
          <w:highlight w:val="none"/>
        </w:rPr>
        <w:t>提供本企业</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制造的货物，由本企业</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承担工程、提供服务</w:t>
      </w:r>
      <w:r>
        <w:rPr>
          <w:rFonts w:hint="eastAsia" w:ascii="宋体" w:hAnsi="宋体" w:eastAsia="宋体" w:cs="Times New Roman"/>
          <w:caps w:val="0"/>
          <w:shadow w:val="0"/>
          <w:color w:val="auto"/>
          <w:spacing w:val="0"/>
          <w:w w:val="100"/>
          <w:kern w:val="0"/>
          <w:position w:val="0"/>
          <w:sz w:val="21"/>
          <w:szCs w:val="21"/>
          <w:highlight w:val="none"/>
        </w:rPr>
        <w:t>。本企业</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提供</w:t>
      </w:r>
      <w:r>
        <w:rPr>
          <w:rFonts w:ascii="宋体" w:hAnsi="宋体" w:eastAsia="宋体" w:cs="Times New Roman"/>
          <w:caps w:val="0"/>
          <w:shadow w:val="0"/>
          <w:color w:val="auto"/>
          <w:spacing w:val="0"/>
          <w:w w:val="100"/>
          <w:kern w:val="0"/>
          <w:position w:val="0"/>
          <w:sz w:val="21"/>
          <w:szCs w:val="21"/>
          <w:highlight w:val="none"/>
        </w:rPr>
        <w:t>协议合同金额占到</w:t>
      </w:r>
      <w:r>
        <w:rPr>
          <w:rFonts w:hint="eastAsia" w:ascii="宋体" w:hAnsi="宋体" w:eastAsia="宋体" w:cs="Times New Roman"/>
          <w:caps w:val="0"/>
          <w:shadow w:val="0"/>
          <w:color w:val="auto"/>
          <w:spacing w:val="0"/>
          <w:w w:val="100"/>
          <w:kern w:val="0"/>
          <w:position w:val="0"/>
          <w:sz w:val="21"/>
          <w:szCs w:val="21"/>
          <w:highlight w:val="none"/>
        </w:rPr>
        <w:t>共同投标</w:t>
      </w:r>
      <w:r>
        <w:rPr>
          <w:rFonts w:ascii="宋体" w:hAnsi="宋体" w:eastAsia="宋体" w:cs="Times New Roman"/>
          <w:caps w:val="0"/>
          <w:shadow w:val="0"/>
          <w:color w:val="auto"/>
          <w:spacing w:val="0"/>
          <w:w w:val="100"/>
          <w:kern w:val="0"/>
          <w:position w:val="0"/>
          <w:sz w:val="21"/>
          <w:szCs w:val="21"/>
          <w:highlight w:val="none"/>
        </w:rPr>
        <w:t>协议合同总金额</w:t>
      </w:r>
      <w:r>
        <w:rPr>
          <w:rFonts w:hint="eastAsia" w:ascii="宋体" w:hAnsi="宋体" w:eastAsia="宋体" w:cs="Times New Roman"/>
          <w:caps w:val="0"/>
          <w:shadow w:val="0"/>
          <w:color w:val="auto"/>
          <w:spacing w:val="0"/>
          <w:w w:val="100"/>
          <w:kern w:val="0"/>
          <w:position w:val="0"/>
          <w:sz w:val="21"/>
          <w:szCs w:val="21"/>
          <w:highlight w:val="none"/>
        </w:rPr>
        <w:t>的比例为</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eastAsia="宋体" w:cs="Times New Roman"/>
          <w:caps w:val="0"/>
          <w:shadow w:val="0"/>
          <w:color w:val="auto"/>
          <w:spacing w:val="0"/>
          <w:w w:val="100"/>
          <w:kern w:val="0"/>
          <w:position w:val="0"/>
          <w:sz w:val="21"/>
          <w:szCs w:val="21"/>
          <w:highlight w:val="none"/>
        </w:rPr>
        <w:t>。（非联合体投标，将本条删除。）</w:t>
      </w:r>
    </w:p>
    <w:p w14:paraId="416223C6">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）对上述声明</w:t>
      </w:r>
      <w:r>
        <w:rPr>
          <w:rFonts w:hint="eastAsia" w:ascii="宋体" w:hAnsi="宋体" w:eastAsia="宋体" w:cs="Times New Roman"/>
          <w:caps w:val="0"/>
          <w:shadow w:val="0"/>
          <w:color w:val="auto"/>
          <w:spacing w:val="0"/>
          <w:w w:val="100"/>
          <w:kern w:val="0"/>
          <w:position w:val="0"/>
          <w:sz w:val="21"/>
          <w:szCs w:val="21"/>
          <w:highlight w:val="none"/>
        </w:rPr>
        <w:t>的真实性</w:t>
      </w:r>
      <w:r>
        <w:rPr>
          <w:rFonts w:ascii="宋体" w:hAnsi="宋体" w:eastAsia="宋体" w:cs="Times New Roman"/>
          <w:caps w:val="0"/>
          <w:shadow w:val="0"/>
          <w:color w:val="auto"/>
          <w:spacing w:val="0"/>
          <w:w w:val="100"/>
          <w:kern w:val="0"/>
          <w:position w:val="0"/>
          <w:sz w:val="21"/>
          <w:szCs w:val="21"/>
          <w:highlight w:val="none"/>
        </w:rPr>
        <w:t>负责。如有虚假，将依法承担相应责任。</w:t>
      </w:r>
    </w:p>
    <w:p w14:paraId="63A912D6">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2A5C9566">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36E4140F">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5B1EF134">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745B497A">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48FF5678">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caps w:val="0"/>
          <w:shadow w:val="0"/>
          <w:color w:val="auto"/>
          <w:spacing w:val="0"/>
          <w:w w:val="100"/>
          <w:kern w:val="0"/>
          <w:position w:val="0"/>
          <w:sz w:val="21"/>
          <w:szCs w:val="21"/>
          <w:highlight w:val="none"/>
        </w:rPr>
      </w:pPr>
    </w:p>
    <w:p w14:paraId="4C092CA7">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b/>
          <w:caps w:val="0"/>
          <w:shadow w:val="0"/>
          <w:color w:val="auto"/>
          <w:spacing w:val="0"/>
          <w:w w:val="100"/>
          <w:kern w:val="0"/>
          <w:position w:val="0"/>
          <w:sz w:val="21"/>
          <w:szCs w:val="21"/>
          <w:highlight w:val="none"/>
        </w:rPr>
      </w:pPr>
    </w:p>
    <w:p w14:paraId="1F46F23E">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说明：符合要求的单位，按照上述格式进行填写；不属于监狱企业的无需填写此表。</w:t>
      </w:r>
    </w:p>
    <w:p w14:paraId="77ECFB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lang w:val="en-US" w:eastAsia="zh-CN" w:bidi="ar-SA"/>
        </w:rPr>
      </w:pPr>
      <w:r>
        <w:rPr>
          <w:rFonts w:hint="eastAsia" w:ascii="宋体" w:hAnsi="宋体" w:eastAsia="宋体" w:cs="Times New Roman"/>
          <w:b/>
          <w:caps w:val="0"/>
          <w:shadow w:val="0"/>
          <w:color w:val="auto"/>
          <w:spacing w:val="0"/>
          <w:w w:val="100"/>
          <w:kern w:val="0"/>
          <w:position w:val="0"/>
          <w:sz w:val="28"/>
          <w:szCs w:val="28"/>
          <w:highlight w:val="none"/>
          <w:lang w:val="en-US" w:eastAsia="zh-CN" w:bidi="ar-SA"/>
        </w:rPr>
        <w:br w:type="page"/>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附件</w:t>
      </w:r>
      <w:r>
        <w:rPr>
          <w:rFonts w:hint="eastAsia" w:ascii="宋体" w:hAnsi="宋体" w:cs="Times New Roman"/>
          <w:b/>
          <w:caps w:val="0"/>
          <w:shadow w:val="0"/>
          <w:color w:val="auto"/>
          <w:spacing w:val="0"/>
          <w:w w:val="100"/>
          <w:kern w:val="0"/>
          <w:position w:val="0"/>
          <w:sz w:val="24"/>
          <w:szCs w:val="24"/>
          <w:highlight w:val="none"/>
          <w:lang w:val="en-US" w:eastAsia="zh-CN" w:bidi="ar-SA"/>
        </w:rPr>
        <w:t>3</w:t>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：供应商为残疾人福利性单位声明函</w:t>
      </w:r>
    </w:p>
    <w:p w14:paraId="6E2B1C68">
      <w:pPr>
        <w:pageBreakBefore w:val="0"/>
        <w:widowControl w:val="0"/>
        <w:kinsoku/>
        <w:wordWrap/>
        <w:overflowPunct/>
        <w:topLinePunct w:val="0"/>
        <w:bidi w:val="0"/>
        <w:spacing w:line="360" w:lineRule="auto"/>
        <w:ind w:left="0" w:leftChars="0" w:right="0" w:rightChars="0"/>
        <w:jc w:val="both"/>
        <w:rPr>
          <w:rFonts w:ascii="宋体" w:hAnsi="宋体" w:eastAsia="宋体" w:cs="Times New Roman"/>
          <w:b/>
          <w:bCs/>
          <w:caps w:val="0"/>
          <w:shadow w:val="0"/>
          <w:color w:val="auto"/>
          <w:spacing w:val="0"/>
          <w:w w:val="100"/>
          <w:kern w:val="0"/>
          <w:position w:val="0"/>
          <w:sz w:val="28"/>
          <w:szCs w:val="28"/>
          <w:highlight w:val="none"/>
          <w:lang w:val="en-US" w:eastAsia="zh-CN" w:bidi="ar-SA"/>
        </w:rPr>
      </w:pPr>
    </w:p>
    <w:p w14:paraId="33B2BD3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7" w:firstLineChars="0"/>
        <w:jc w:val="both"/>
        <w:textAlignment w:val="auto"/>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caps w:val="0"/>
          <w:shadow w:val="0"/>
          <w:color w:val="auto"/>
          <w:spacing w:val="0"/>
          <w:w w:val="100"/>
          <w:kern w:val="0"/>
          <w:position w:val="0"/>
          <w:sz w:val="21"/>
          <w:szCs w:val="21"/>
          <w:highlight w:val="none"/>
          <w:u w:val="single"/>
        </w:rPr>
        <w:t>（填写采购人名称）</w:t>
      </w:r>
      <w:r>
        <w:rPr>
          <w:rFonts w:hint="eastAsia" w:ascii="宋体" w:hAnsi="宋体" w:eastAsia="宋体" w:cs="Times New Roman"/>
          <w:caps w:val="0"/>
          <w:shadow w:val="0"/>
          <w:color w:val="auto"/>
          <w:spacing w:val="0"/>
          <w:w w:val="100"/>
          <w:kern w:val="0"/>
          <w:position w:val="0"/>
          <w:sz w:val="21"/>
          <w:szCs w:val="21"/>
          <w:highlight w:val="none"/>
        </w:rPr>
        <w:t>的</w:t>
      </w:r>
      <w:r>
        <w:rPr>
          <w:rFonts w:hint="eastAsia" w:ascii="宋体" w:hAnsi="宋体" w:eastAsia="宋体" w:cs="Times New Roman"/>
          <w:caps w:val="0"/>
          <w:shadow w:val="0"/>
          <w:color w:val="auto"/>
          <w:spacing w:val="0"/>
          <w:w w:val="100"/>
          <w:kern w:val="0"/>
          <w:position w:val="0"/>
          <w:sz w:val="21"/>
          <w:szCs w:val="21"/>
          <w:highlight w:val="none"/>
          <w:u w:val="single"/>
        </w:rPr>
        <w:t>（填写本次招标的项目名称）</w:t>
      </w:r>
      <w:r>
        <w:rPr>
          <w:rFonts w:hint="eastAsia" w:ascii="宋体" w:hAnsi="宋体" w:eastAsia="宋体" w:cs="Times New Roman"/>
          <w:caps w:val="0"/>
          <w:shadow w:val="0"/>
          <w:color w:val="auto"/>
          <w:spacing w:val="0"/>
          <w:w w:val="100"/>
          <w:kern w:val="0"/>
          <w:position w:val="0"/>
          <w:sz w:val="21"/>
          <w:szCs w:val="21"/>
          <w:highlight w:val="none"/>
        </w:rPr>
        <w:t>采购活动提供本单位制造的货物（由本单位承担工程/提供服务），或者提供其他残疾人福利性单位制造的货物（不包括使用非残疾人福利性单位注册商标的货物）。</w:t>
      </w:r>
    </w:p>
    <w:p w14:paraId="3ADC65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本单位对上述声明的真实性负责。如有虚假，将依法承担相应责任。</w:t>
      </w:r>
    </w:p>
    <w:p w14:paraId="1AD6FE4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hanging="540" w:firstLineChars="0"/>
        <w:jc w:val="center"/>
        <w:textAlignment w:val="auto"/>
        <w:rPr>
          <w:rFonts w:ascii="宋体" w:hAnsi="宋体" w:eastAsia="宋体" w:cs="Times New Roman"/>
          <w:caps w:val="0"/>
          <w:shadow w:val="0"/>
          <w:color w:val="auto"/>
          <w:spacing w:val="0"/>
          <w:w w:val="100"/>
          <w:kern w:val="0"/>
          <w:position w:val="0"/>
          <w:sz w:val="21"/>
          <w:szCs w:val="21"/>
          <w:highlight w:val="none"/>
        </w:rPr>
      </w:pPr>
    </w:p>
    <w:p w14:paraId="3CB7E9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hanging="540" w:firstLineChars="0"/>
        <w:jc w:val="center"/>
        <w:textAlignment w:val="auto"/>
        <w:rPr>
          <w:rFonts w:ascii="宋体" w:hAnsi="宋体" w:eastAsia="宋体" w:cs="Times New Roman"/>
          <w:caps w:val="0"/>
          <w:shadow w:val="0"/>
          <w:color w:val="auto"/>
          <w:spacing w:val="0"/>
          <w:w w:val="100"/>
          <w:kern w:val="0"/>
          <w:position w:val="0"/>
          <w:sz w:val="21"/>
          <w:szCs w:val="21"/>
          <w:highlight w:val="none"/>
        </w:rPr>
      </w:pPr>
    </w:p>
    <w:p w14:paraId="2199EC18">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30F6484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4D4450D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21306925">
      <w:pPr>
        <w:pageBreakBefore w:val="0"/>
        <w:widowControl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4"/>
          <w:szCs w:val="24"/>
          <w:highlight w:val="none"/>
          <w:lang w:val="en-US" w:eastAsia="zh-CN" w:bidi="ar-SA"/>
        </w:rPr>
      </w:pPr>
    </w:p>
    <w:p w14:paraId="013A78AA">
      <w:pPr>
        <w:pageBreakBefore w:val="0"/>
        <w:widowControl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4"/>
          <w:szCs w:val="24"/>
          <w:highlight w:val="none"/>
          <w:lang w:val="en-US" w:eastAsia="zh-CN" w:bidi="ar-SA"/>
        </w:rPr>
      </w:pPr>
    </w:p>
    <w:p w14:paraId="0AFA7CA3">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caps w:val="0"/>
          <w:shadow w:val="0"/>
          <w:color w:val="auto"/>
          <w:spacing w:val="0"/>
          <w:w w:val="100"/>
          <w:kern w:val="0"/>
          <w:position w:val="0"/>
          <w:sz w:val="24"/>
          <w:szCs w:val="24"/>
          <w:highlight w:val="none"/>
        </w:rPr>
      </w:pPr>
    </w:p>
    <w:p w14:paraId="48ECE7CA">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rPr>
        <w:t>说明：符合要求的单位，按照上述格式进行填写并提供相关证明材料；不属于残疾人福利性单位的无需填写此表。</w:t>
      </w:r>
    </w:p>
    <w:sectPr>
      <w:footerReference r:id="rId9" w:type="first"/>
      <w:headerReference r:id="rId7" w:type="default"/>
      <w:footerReference r:id="rId8" w:type="default"/>
      <w:pgSz w:w="11905" w:h="16838"/>
      <w:pgMar w:top="2041" w:right="1531" w:bottom="2041" w:left="1531" w:header="850" w:footer="992" w:gutter="0"/>
      <w:pgBorders>
        <w:top w:val="none" w:sz="0" w:space="0"/>
        <w:left w:val="none" w:sz="0" w:space="0"/>
        <w:bottom w:val="none" w:sz="0" w:space="0"/>
        <w:right w:val="none" w:sz="0" w:space="0"/>
      </w:pgBorders>
      <w:pgNumType w:fmt="decimal" w:start="1"/>
      <w:cols w:space="720" w:num="1"/>
      <w:rtlGutter w:val="0"/>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6CCB7">
    <w:pPr>
      <w:pStyle w:val="16"/>
      <w:jc w:val="center"/>
    </w:pPr>
  </w:p>
  <w:p w14:paraId="469CE4E0">
    <w:pPr>
      <w:pStyle w:val="16"/>
      <w:tabs>
        <w:tab w:val="center" w:pos="4819"/>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E4F39">
    <w:pPr>
      <w:pStyle w:val="16"/>
      <w:jc w:val="center"/>
      <w:rPr>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AF14AC">
                          <w:pPr>
                            <w:pStyle w:val="16"/>
                            <w:keepNext w:val="0"/>
                            <w:keepLines w:val="0"/>
                            <w:pageBreakBefore w:val="0"/>
                            <w:widowControl w:val="0"/>
                            <w:kinsoku/>
                            <w:wordWrap/>
                            <w:overflowPunct/>
                            <w:topLinePunct w:val="0"/>
                            <w:bidi w:val="0"/>
                            <w:adjustRightInd/>
                            <w:snapToGrid w:val="0"/>
                            <w:ind w:firstLine="0" w:firstLineChars="0"/>
                            <w:textAlignment w:val="auto"/>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EAF14AC">
                    <w:pPr>
                      <w:pStyle w:val="16"/>
                      <w:keepNext w:val="0"/>
                      <w:keepLines w:val="0"/>
                      <w:pageBreakBefore w:val="0"/>
                      <w:widowControl w:val="0"/>
                      <w:kinsoku/>
                      <w:wordWrap/>
                      <w:overflowPunct/>
                      <w:topLinePunct w:val="0"/>
                      <w:bidi w:val="0"/>
                      <w:adjustRightInd/>
                      <w:snapToGrid w:val="0"/>
                      <w:ind w:firstLine="0" w:firstLineChars="0"/>
                      <w:textAlignment w:val="auto"/>
                    </w:pPr>
                    <w:r>
                      <w:fldChar w:fldCharType="begin"/>
                    </w:r>
                    <w:r>
                      <w:instrText xml:space="preserve"> PAGE  \* MERGEFORMAT </w:instrText>
                    </w:r>
                    <w:r>
                      <w:fldChar w:fldCharType="separate"/>
                    </w:r>
                    <w:r>
                      <w:t>1</w:t>
                    </w:r>
                    <w:r>
                      <w:fldChar w:fldCharType="end"/>
                    </w:r>
                  </w:p>
                </w:txbxContent>
              </v:textbox>
            </v:shape>
          </w:pict>
        </mc:Fallback>
      </mc:AlternateContent>
    </w:r>
  </w:p>
  <w:p w14:paraId="57CFE525">
    <w:pPr>
      <w:pStyle w:val="16"/>
      <w:tabs>
        <w:tab w:val="center" w:pos="4819"/>
        <w:tab w:val="clear" w:pos="4153"/>
        <w:tab w:val="clear" w:pos="8306"/>
      </w:tabs>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A976A">
    <w:pPr>
      <w:pStyle w:val="1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F3E8A27">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vert="horz" wrap="none" lIns="0" tIns="0" rIns="0" bIns="0" anchor="t" anchorCtr="0" upright="0">
                      <a:spAutoFit/>
                    </wps:bodyPr>
                  </wps:wsp>
                </a:graphicData>
              </a:graphic>
            </wp:anchor>
          </w:drawing>
        </mc:Choice>
        <mc:Fallback>
          <w:pict>
            <v:shape id="文本框 205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u1/MXpAQAAywMAAA4AAABkcnMvZTJvRG9jLnhtbK1TQa7TMBDd&#10;I3EHy3uatKgQRU2/gOojJARIHw7gOnZjyfZYttukHABuwIoNe87VczB2kn702fwFm2TsmXkz7814&#10;czMYTU7CBwW2octFSYmwHFplDw398vn2WUVJiMy2TIMVDT2LQG+2T59seleLFXSgW+EJgthQ966h&#10;XYyuLorAO2FYWIATFp0SvGERj/5QtJ71iG50sSrLF0UPvnUeuAgBb3ejk06I/jGAIKXiYgf8aISN&#10;I6oXmkWkFDrlAt3mbqUUPH6UMohIdEORacxfLIL2Pn2L7YbVB89cp/jUAntMCw84GaYsFr1C7Vhk&#10;5OjVP1BGcQ8BZFxwMMVIJCuCLJblA23uOuZE5oJSB3cVPfw/WP7h9MkT1Tb0OSWWGRz45cf3y8/f&#10;l1/fyKpcL5NCvQs1Bt45DI3Daxhwb+b7gJeJ+CC9SX+kRNCP+p6v+oohEp6SqlVVleji6JsPiF/c&#10;pzsf4lsBhiSjoR4HmHVlp/chjqFzSKpm4VZpnYeoLekRdV29XOeMqwvRtcUiicXYbbLisB8manto&#10;z8gM3wRW7MB/paTHjWioxQdAiX5nUfC0PLPhZ2M/G8xyTGxopGQ038RxyY7Oq0OX1y71G9yrY8Se&#10;M5XUxlh76g5nnMWY9jEt0d/nHHX/Brd/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ArtfzF&#10;6QEAAMsDAAAOAAAAAAAAAAEAIAAAACIBAABkcnMvZTJvRG9jLnhtbFBLBQYAAAAABgAGAFkBAAB9&#10;BQAAAAA=&#10;">
              <v:fill on="f" focussize="0,0"/>
              <v:stroke on="f" weight="1.25pt"/>
              <v:imagedata o:title=""/>
              <o:lock v:ext="edit" aspectratio="f"/>
              <v:textbox inset="0mm,0mm,0mm,0mm" style="mso-fit-shape-to-text:t;">
                <w:txbxContent>
                  <w:p w14:paraId="7F3E8A27">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shape>
          </w:pict>
        </mc:Fallback>
      </mc:AlternateContent>
    </w:r>
    <w:r>
      <w:rPr>
        <w:rFonts w:hint="eastAsia"/>
      </w:rPr>
      <w:t>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F1A08">
    <w:pPr>
      <w:pStyle w:val="17"/>
      <w:pBdr>
        <w:bottom w:val="none" w:color="auto" w:sz="0" w:space="1"/>
      </w:pBdr>
      <w:ind w:left="0" w:leftChars="0" w:firstLine="0" w:firstLineChars="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C350B">
    <w:pPr>
      <w:pStyle w:val="17"/>
      <w:pBdr>
        <w:bottom w:val="none" w:color="auto" w:sz="0" w:space="0"/>
      </w:pBdr>
      <w:ind w:left="0" w:leftChars="0" w:firstLine="0" w:firstLineChars="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DD2D2"/>
    <w:multiLevelType w:val="singleLevel"/>
    <w:tmpl w:val="B52DD2D2"/>
    <w:lvl w:ilvl="0" w:tentative="0">
      <w:start w:val="2"/>
      <w:numFmt w:val="decimal"/>
      <w:suff w:val="nothing"/>
      <w:lvlText w:val="%1、"/>
      <w:lvlJc w:val="left"/>
    </w:lvl>
  </w:abstractNum>
  <w:abstractNum w:abstractNumId="1">
    <w:nsid w:val="09B63F35"/>
    <w:multiLevelType w:val="multilevel"/>
    <w:tmpl w:val="09B63F35"/>
    <w:lvl w:ilvl="0" w:tentative="0">
      <w:start w:val="1"/>
      <w:numFmt w:val="decimal"/>
      <w:lvlText w:val="%1."/>
      <w:lvlJc w:val="left"/>
      <w:pPr>
        <w:ind w:left="360" w:hanging="360"/>
      </w:pPr>
      <w:rPr>
        <w:rFonts w:hint="default"/>
        <w:b w:val="0"/>
      </w:rPr>
    </w:lvl>
    <w:lvl w:ilvl="1" w:tentative="0">
      <w:start w:val="1"/>
      <w:numFmt w:val="lowerLetter"/>
      <w:pStyle w:val="61"/>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F2FB124"/>
    <w:multiLevelType w:val="singleLevel"/>
    <w:tmpl w:val="3F2FB124"/>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hdrShapeDefaults>
    <o:shapelayout v:ext="edit">
      <o:idmap v:ext="edit" data="2,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ZhOTM3NWI5YzlhYzhiNDQwOWEzMDI1YTVhNmEyMTEifQ=="/>
  </w:docVars>
  <w:rsids>
    <w:rsidRoot w:val="0070311E"/>
    <w:rsid w:val="000003F2"/>
    <w:rsid w:val="0000094E"/>
    <w:rsid w:val="000043FB"/>
    <w:rsid w:val="000066E0"/>
    <w:rsid w:val="00010109"/>
    <w:rsid w:val="00010919"/>
    <w:rsid w:val="00010A4C"/>
    <w:rsid w:val="000143B1"/>
    <w:rsid w:val="00016E96"/>
    <w:rsid w:val="00016EBC"/>
    <w:rsid w:val="00017153"/>
    <w:rsid w:val="0001735D"/>
    <w:rsid w:val="0002113C"/>
    <w:rsid w:val="000238F4"/>
    <w:rsid w:val="00023D92"/>
    <w:rsid w:val="00025304"/>
    <w:rsid w:val="00026363"/>
    <w:rsid w:val="000266B6"/>
    <w:rsid w:val="0002788D"/>
    <w:rsid w:val="00027DC4"/>
    <w:rsid w:val="000306AB"/>
    <w:rsid w:val="000306F9"/>
    <w:rsid w:val="0003328D"/>
    <w:rsid w:val="00033467"/>
    <w:rsid w:val="000338F1"/>
    <w:rsid w:val="00033A00"/>
    <w:rsid w:val="00033FD9"/>
    <w:rsid w:val="000340AA"/>
    <w:rsid w:val="000349CC"/>
    <w:rsid w:val="00034E35"/>
    <w:rsid w:val="0003546D"/>
    <w:rsid w:val="00037AA9"/>
    <w:rsid w:val="00037B41"/>
    <w:rsid w:val="00040021"/>
    <w:rsid w:val="00043498"/>
    <w:rsid w:val="0004523D"/>
    <w:rsid w:val="000452EC"/>
    <w:rsid w:val="000475DC"/>
    <w:rsid w:val="00050EDF"/>
    <w:rsid w:val="00052010"/>
    <w:rsid w:val="00052170"/>
    <w:rsid w:val="00052472"/>
    <w:rsid w:val="00052E08"/>
    <w:rsid w:val="000540A6"/>
    <w:rsid w:val="00054DEF"/>
    <w:rsid w:val="00055981"/>
    <w:rsid w:val="00055E2D"/>
    <w:rsid w:val="000603A8"/>
    <w:rsid w:val="00060B96"/>
    <w:rsid w:val="00062A51"/>
    <w:rsid w:val="0006300E"/>
    <w:rsid w:val="0006318F"/>
    <w:rsid w:val="00064129"/>
    <w:rsid w:val="00064DBB"/>
    <w:rsid w:val="00066749"/>
    <w:rsid w:val="00066CBC"/>
    <w:rsid w:val="000674C5"/>
    <w:rsid w:val="00067A59"/>
    <w:rsid w:val="0007012F"/>
    <w:rsid w:val="00070699"/>
    <w:rsid w:val="00070C9F"/>
    <w:rsid w:val="00072FF7"/>
    <w:rsid w:val="00074089"/>
    <w:rsid w:val="000744E5"/>
    <w:rsid w:val="00074DB4"/>
    <w:rsid w:val="00075527"/>
    <w:rsid w:val="00076419"/>
    <w:rsid w:val="00076441"/>
    <w:rsid w:val="000774CF"/>
    <w:rsid w:val="000817EC"/>
    <w:rsid w:val="00081D68"/>
    <w:rsid w:val="0008225F"/>
    <w:rsid w:val="0008289B"/>
    <w:rsid w:val="000833A7"/>
    <w:rsid w:val="000835CD"/>
    <w:rsid w:val="0008531B"/>
    <w:rsid w:val="00087824"/>
    <w:rsid w:val="00090DBD"/>
    <w:rsid w:val="0009182D"/>
    <w:rsid w:val="00092C51"/>
    <w:rsid w:val="00092E2A"/>
    <w:rsid w:val="0009319A"/>
    <w:rsid w:val="00094256"/>
    <w:rsid w:val="0009429C"/>
    <w:rsid w:val="00094B82"/>
    <w:rsid w:val="0009594E"/>
    <w:rsid w:val="000A1939"/>
    <w:rsid w:val="000A3F09"/>
    <w:rsid w:val="000A5195"/>
    <w:rsid w:val="000A58C9"/>
    <w:rsid w:val="000A6AE1"/>
    <w:rsid w:val="000B05FC"/>
    <w:rsid w:val="000B5DBC"/>
    <w:rsid w:val="000B6532"/>
    <w:rsid w:val="000C06CE"/>
    <w:rsid w:val="000C0A9F"/>
    <w:rsid w:val="000C5781"/>
    <w:rsid w:val="000C685F"/>
    <w:rsid w:val="000D086F"/>
    <w:rsid w:val="000D2F84"/>
    <w:rsid w:val="000D4307"/>
    <w:rsid w:val="000D568F"/>
    <w:rsid w:val="000D6290"/>
    <w:rsid w:val="000E05C3"/>
    <w:rsid w:val="000E090B"/>
    <w:rsid w:val="000E0DC3"/>
    <w:rsid w:val="000E0F89"/>
    <w:rsid w:val="000E2C98"/>
    <w:rsid w:val="000E34CA"/>
    <w:rsid w:val="000E35F4"/>
    <w:rsid w:val="000E4033"/>
    <w:rsid w:val="000E4645"/>
    <w:rsid w:val="000E5846"/>
    <w:rsid w:val="000E5FC2"/>
    <w:rsid w:val="000F0AEB"/>
    <w:rsid w:val="000F321A"/>
    <w:rsid w:val="000F39A1"/>
    <w:rsid w:val="000F5E83"/>
    <w:rsid w:val="000F6D44"/>
    <w:rsid w:val="000F77F2"/>
    <w:rsid w:val="000F7A28"/>
    <w:rsid w:val="00100839"/>
    <w:rsid w:val="00100BA1"/>
    <w:rsid w:val="001011D1"/>
    <w:rsid w:val="00101724"/>
    <w:rsid w:val="00101AE9"/>
    <w:rsid w:val="00105B08"/>
    <w:rsid w:val="00106408"/>
    <w:rsid w:val="00107A18"/>
    <w:rsid w:val="00107DC9"/>
    <w:rsid w:val="00110062"/>
    <w:rsid w:val="001107EB"/>
    <w:rsid w:val="00111EB6"/>
    <w:rsid w:val="00112545"/>
    <w:rsid w:val="00112822"/>
    <w:rsid w:val="00112F95"/>
    <w:rsid w:val="001142D1"/>
    <w:rsid w:val="00114B28"/>
    <w:rsid w:val="00115955"/>
    <w:rsid w:val="00115FE1"/>
    <w:rsid w:val="00116E11"/>
    <w:rsid w:val="00120CCA"/>
    <w:rsid w:val="00120F96"/>
    <w:rsid w:val="0012162E"/>
    <w:rsid w:val="00121EC2"/>
    <w:rsid w:val="00124E37"/>
    <w:rsid w:val="00124F0C"/>
    <w:rsid w:val="00126146"/>
    <w:rsid w:val="00127A0B"/>
    <w:rsid w:val="00127F79"/>
    <w:rsid w:val="001316CF"/>
    <w:rsid w:val="001324F8"/>
    <w:rsid w:val="00135611"/>
    <w:rsid w:val="001367B4"/>
    <w:rsid w:val="001375DB"/>
    <w:rsid w:val="00137638"/>
    <w:rsid w:val="00140729"/>
    <w:rsid w:val="001408C6"/>
    <w:rsid w:val="00141466"/>
    <w:rsid w:val="00142A57"/>
    <w:rsid w:val="00143337"/>
    <w:rsid w:val="00144113"/>
    <w:rsid w:val="00146817"/>
    <w:rsid w:val="0014735E"/>
    <w:rsid w:val="00147DB2"/>
    <w:rsid w:val="00147EDE"/>
    <w:rsid w:val="0015050C"/>
    <w:rsid w:val="00150750"/>
    <w:rsid w:val="00151639"/>
    <w:rsid w:val="001529FB"/>
    <w:rsid w:val="00154466"/>
    <w:rsid w:val="00155D40"/>
    <w:rsid w:val="0015615B"/>
    <w:rsid w:val="00160007"/>
    <w:rsid w:val="0016089F"/>
    <w:rsid w:val="00161521"/>
    <w:rsid w:val="001648CE"/>
    <w:rsid w:val="00164B29"/>
    <w:rsid w:val="0016511C"/>
    <w:rsid w:val="0016591D"/>
    <w:rsid w:val="00165E1D"/>
    <w:rsid w:val="00166B16"/>
    <w:rsid w:val="0016724C"/>
    <w:rsid w:val="00167E15"/>
    <w:rsid w:val="00170A6B"/>
    <w:rsid w:val="00171E8E"/>
    <w:rsid w:val="001748C8"/>
    <w:rsid w:val="00176122"/>
    <w:rsid w:val="00181024"/>
    <w:rsid w:val="001828A7"/>
    <w:rsid w:val="00182E8E"/>
    <w:rsid w:val="00183964"/>
    <w:rsid w:val="00183AB4"/>
    <w:rsid w:val="00183E30"/>
    <w:rsid w:val="0018792E"/>
    <w:rsid w:val="001914EC"/>
    <w:rsid w:val="00193369"/>
    <w:rsid w:val="0019439A"/>
    <w:rsid w:val="00195AE9"/>
    <w:rsid w:val="00195B3A"/>
    <w:rsid w:val="0019664F"/>
    <w:rsid w:val="001969EC"/>
    <w:rsid w:val="0019721C"/>
    <w:rsid w:val="001A0220"/>
    <w:rsid w:val="001A0B7E"/>
    <w:rsid w:val="001A2FB8"/>
    <w:rsid w:val="001A47A6"/>
    <w:rsid w:val="001A7208"/>
    <w:rsid w:val="001A747C"/>
    <w:rsid w:val="001A7D99"/>
    <w:rsid w:val="001B295C"/>
    <w:rsid w:val="001B35F9"/>
    <w:rsid w:val="001B3739"/>
    <w:rsid w:val="001B4E27"/>
    <w:rsid w:val="001B510E"/>
    <w:rsid w:val="001C5EF0"/>
    <w:rsid w:val="001C6001"/>
    <w:rsid w:val="001C688A"/>
    <w:rsid w:val="001D034A"/>
    <w:rsid w:val="001D0D91"/>
    <w:rsid w:val="001D328D"/>
    <w:rsid w:val="001D6267"/>
    <w:rsid w:val="001D65D0"/>
    <w:rsid w:val="001D7B2F"/>
    <w:rsid w:val="001E096B"/>
    <w:rsid w:val="001E0A38"/>
    <w:rsid w:val="001E1B6F"/>
    <w:rsid w:val="001E4041"/>
    <w:rsid w:val="001E58A0"/>
    <w:rsid w:val="001E656F"/>
    <w:rsid w:val="001E6F90"/>
    <w:rsid w:val="001F128D"/>
    <w:rsid w:val="001F151E"/>
    <w:rsid w:val="001F429E"/>
    <w:rsid w:val="001F459C"/>
    <w:rsid w:val="001F563F"/>
    <w:rsid w:val="001F5AE0"/>
    <w:rsid w:val="001F5BEC"/>
    <w:rsid w:val="001F69B2"/>
    <w:rsid w:val="001F6AD5"/>
    <w:rsid w:val="001F7387"/>
    <w:rsid w:val="001F7700"/>
    <w:rsid w:val="00200FE2"/>
    <w:rsid w:val="0020257D"/>
    <w:rsid w:val="00204643"/>
    <w:rsid w:val="002051AC"/>
    <w:rsid w:val="00205BC7"/>
    <w:rsid w:val="0020732B"/>
    <w:rsid w:val="00207726"/>
    <w:rsid w:val="00207B9D"/>
    <w:rsid w:val="00207DC4"/>
    <w:rsid w:val="00207E21"/>
    <w:rsid w:val="00211AB3"/>
    <w:rsid w:val="00214431"/>
    <w:rsid w:val="00214ECC"/>
    <w:rsid w:val="00215887"/>
    <w:rsid w:val="002176F1"/>
    <w:rsid w:val="002223B9"/>
    <w:rsid w:val="002235A1"/>
    <w:rsid w:val="00224820"/>
    <w:rsid w:val="00224BE8"/>
    <w:rsid w:val="00226C74"/>
    <w:rsid w:val="00227268"/>
    <w:rsid w:val="002320B1"/>
    <w:rsid w:val="00232138"/>
    <w:rsid w:val="00233F13"/>
    <w:rsid w:val="0023541D"/>
    <w:rsid w:val="00235D51"/>
    <w:rsid w:val="00235F48"/>
    <w:rsid w:val="00241A7D"/>
    <w:rsid w:val="00242265"/>
    <w:rsid w:val="00244350"/>
    <w:rsid w:val="00244D99"/>
    <w:rsid w:val="00247762"/>
    <w:rsid w:val="00250453"/>
    <w:rsid w:val="0025093B"/>
    <w:rsid w:val="00250A06"/>
    <w:rsid w:val="00250BE7"/>
    <w:rsid w:val="00251AC9"/>
    <w:rsid w:val="002531E3"/>
    <w:rsid w:val="00254699"/>
    <w:rsid w:val="00260AFD"/>
    <w:rsid w:val="002645C8"/>
    <w:rsid w:val="0026488C"/>
    <w:rsid w:val="00265728"/>
    <w:rsid w:val="0026663D"/>
    <w:rsid w:val="00270AE2"/>
    <w:rsid w:val="00271DB6"/>
    <w:rsid w:val="002734C0"/>
    <w:rsid w:val="00273C68"/>
    <w:rsid w:val="00275A40"/>
    <w:rsid w:val="00275DDD"/>
    <w:rsid w:val="00277AC2"/>
    <w:rsid w:val="0028110C"/>
    <w:rsid w:val="00283C63"/>
    <w:rsid w:val="0028670F"/>
    <w:rsid w:val="00286ABC"/>
    <w:rsid w:val="002870E4"/>
    <w:rsid w:val="00287243"/>
    <w:rsid w:val="002900CD"/>
    <w:rsid w:val="00290903"/>
    <w:rsid w:val="00290FBB"/>
    <w:rsid w:val="0029149C"/>
    <w:rsid w:val="00291F7D"/>
    <w:rsid w:val="00292A90"/>
    <w:rsid w:val="002973E1"/>
    <w:rsid w:val="002A0678"/>
    <w:rsid w:val="002A0C66"/>
    <w:rsid w:val="002A0D7E"/>
    <w:rsid w:val="002A1DA3"/>
    <w:rsid w:val="002A1F07"/>
    <w:rsid w:val="002A3E63"/>
    <w:rsid w:val="002A493A"/>
    <w:rsid w:val="002A5B82"/>
    <w:rsid w:val="002A6104"/>
    <w:rsid w:val="002A668C"/>
    <w:rsid w:val="002A6FF2"/>
    <w:rsid w:val="002A7BAD"/>
    <w:rsid w:val="002B0AB9"/>
    <w:rsid w:val="002B1567"/>
    <w:rsid w:val="002B470F"/>
    <w:rsid w:val="002B53C0"/>
    <w:rsid w:val="002B5499"/>
    <w:rsid w:val="002C04D8"/>
    <w:rsid w:val="002C05A8"/>
    <w:rsid w:val="002C0A8E"/>
    <w:rsid w:val="002C10B9"/>
    <w:rsid w:val="002C5082"/>
    <w:rsid w:val="002C6E31"/>
    <w:rsid w:val="002D035B"/>
    <w:rsid w:val="002D19C3"/>
    <w:rsid w:val="002D19CB"/>
    <w:rsid w:val="002D4748"/>
    <w:rsid w:val="002D7309"/>
    <w:rsid w:val="002D79A0"/>
    <w:rsid w:val="002E01AE"/>
    <w:rsid w:val="002E0FE8"/>
    <w:rsid w:val="002E35A1"/>
    <w:rsid w:val="002E3846"/>
    <w:rsid w:val="002E4662"/>
    <w:rsid w:val="002E543C"/>
    <w:rsid w:val="002E6218"/>
    <w:rsid w:val="002F09E2"/>
    <w:rsid w:val="002F0BC1"/>
    <w:rsid w:val="002F220C"/>
    <w:rsid w:val="002F6E1C"/>
    <w:rsid w:val="003000C1"/>
    <w:rsid w:val="00302174"/>
    <w:rsid w:val="003044A8"/>
    <w:rsid w:val="00305607"/>
    <w:rsid w:val="003064B6"/>
    <w:rsid w:val="00307868"/>
    <w:rsid w:val="003134DD"/>
    <w:rsid w:val="0031443F"/>
    <w:rsid w:val="00314D1F"/>
    <w:rsid w:val="00314F4F"/>
    <w:rsid w:val="00316C38"/>
    <w:rsid w:val="00316F6E"/>
    <w:rsid w:val="0031760E"/>
    <w:rsid w:val="00320A31"/>
    <w:rsid w:val="00320C79"/>
    <w:rsid w:val="00322A81"/>
    <w:rsid w:val="00322CE5"/>
    <w:rsid w:val="0032322A"/>
    <w:rsid w:val="00323749"/>
    <w:rsid w:val="00323A24"/>
    <w:rsid w:val="00323DA9"/>
    <w:rsid w:val="00323ECC"/>
    <w:rsid w:val="0032613A"/>
    <w:rsid w:val="00326C20"/>
    <w:rsid w:val="00327DEE"/>
    <w:rsid w:val="00330772"/>
    <w:rsid w:val="00331337"/>
    <w:rsid w:val="00331A1C"/>
    <w:rsid w:val="00331CEE"/>
    <w:rsid w:val="003325AC"/>
    <w:rsid w:val="00334C48"/>
    <w:rsid w:val="00341FF8"/>
    <w:rsid w:val="003423BF"/>
    <w:rsid w:val="00342AEF"/>
    <w:rsid w:val="00344887"/>
    <w:rsid w:val="0034708B"/>
    <w:rsid w:val="00347275"/>
    <w:rsid w:val="003475C7"/>
    <w:rsid w:val="003533B3"/>
    <w:rsid w:val="0035384B"/>
    <w:rsid w:val="00353E84"/>
    <w:rsid w:val="00355FCB"/>
    <w:rsid w:val="00356322"/>
    <w:rsid w:val="00357329"/>
    <w:rsid w:val="0035756E"/>
    <w:rsid w:val="00360F0B"/>
    <w:rsid w:val="0036234B"/>
    <w:rsid w:val="003633DC"/>
    <w:rsid w:val="00363BB9"/>
    <w:rsid w:val="0036507A"/>
    <w:rsid w:val="00366D2C"/>
    <w:rsid w:val="00367DE5"/>
    <w:rsid w:val="0037098B"/>
    <w:rsid w:val="0037318B"/>
    <w:rsid w:val="0037502F"/>
    <w:rsid w:val="003773C3"/>
    <w:rsid w:val="003777FC"/>
    <w:rsid w:val="0037783E"/>
    <w:rsid w:val="003806F4"/>
    <w:rsid w:val="00380B8F"/>
    <w:rsid w:val="003817DC"/>
    <w:rsid w:val="0038468E"/>
    <w:rsid w:val="0038493F"/>
    <w:rsid w:val="0038518F"/>
    <w:rsid w:val="00386659"/>
    <w:rsid w:val="00387455"/>
    <w:rsid w:val="003878C7"/>
    <w:rsid w:val="00387DAF"/>
    <w:rsid w:val="00390EF9"/>
    <w:rsid w:val="00391F77"/>
    <w:rsid w:val="00392831"/>
    <w:rsid w:val="00393D85"/>
    <w:rsid w:val="00395EDA"/>
    <w:rsid w:val="00396B8B"/>
    <w:rsid w:val="00397C19"/>
    <w:rsid w:val="00397CF3"/>
    <w:rsid w:val="003A0A37"/>
    <w:rsid w:val="003A52A2"/>
    <w:rsid w:val="003A78E4"/>
    <w:rsid w:val="003B19D9"/>
    <w:rsid w:val="003B3AD5"/>
    <w:rsid w:val="003B5AC7"/>
    <w:rsid w:val="003B691A"/>
    <w:rsid w:val="003B7998"/>
    <w:rsid w:val="003B7AF7"/>
    <w:rsid w:val="003B7E74"/>
    <w:rsid w:val="003C2015"/>
    <w:rsid w:val="003C275D"/>
    <w:rsid w:val="003C3CE1"/>
    <w:rsid w:val="003C6934"/>
    <w:rsid w:val="003C75ED"/>
    <w:rsid w:val="003C7E10"/>
    <w:rsid w:val="003D02C8"/>
    <w:rsid w:val="003D2572"/>
    <w:rsid w:val="003D30FF"/>
    <w:rsid w:val="003D38E0"/>
    <w:rsid w:val="003D4181"/>
    <w:rsid w:val="003D4D7C"/>
    <w:rsid w:val="003D55F5"/>
    <w:rsid w:val="003D72D0"/>
    <w:rsid w:val="003E0247"/>
    <w:rsid w:val="003E25D6"/>
    <w:rsid w:val="003E64F6"/>
    <w:rsid w:val="003F0AF1"/>
    <w:rsid w:val="003F1425"/>
    <w:rsid w:val="003F14B3"/>
    <w:rsid w:val="003F23CA"/>
    <w:rsid w:val="003F3B63"/>
    <w:rsid w:val="003F49E7"/>
    <w:rsid w:val="003F61A5"/>
    <w:rsid w:val="003F6D23"/>
    <w:rsid w:val="00403E92"/>
    <w:rsid w:val="00406497"/>
    <w:rsid w:val="0040678B"/>
    <w:rsid w:val="00407A17"/>
    <w:rsid w:val="00407AB6"/>
    <w:rsid w:val="0041451F"/>
    <w:rsid w:val="00416518"/>
    <w:rsid w:val="00417232"/>
    <w:rsid w:val="00421326"/>
    <w:rsid w:val="004216B7"/>
    <w:rsid w:val="00421DDE"/>
    <w:rsid w:val="00423658"/>
    <w:rsid w:val="004240F1"/>
    <w:rsid w:val="00424369"/>
    <w:rsid w:val="00425D5D"/>
    <w:rsid w:val="00425E91"/>
    <w:rsid w:val="0042691B"/>
    <w:rsid w:val="00427713"/>
    <w:rsid w:val="004307A7"/>
    <w:rsid w:val="00430B92"/>
    <w:rsid w:val="00430E3C"/>
    <w:rsid w:val="00430ECF"/>
    <w:rsid w:val="00433C31"/>
    <w:rsid w:val="0043436E"/>
    <w:rsid w:val="0043450E"/>
    <w:rsid w:val="0043478A"/>
    <w:rsid w:val="00436BF2"/>
    <w:rsid w:val="004402CC"/>
    <w:rsid w:val="00440917"/>
    <w:rsid w:val="00442149"/>
    <w:rsid w:val="00443450"/>
    <w:rsid w:val="004434C7"/>
    <w:rsid w:val="00444892"/>
    <w:rsid w:val="004479F1"/>
    <w:rsid w:val="00450164"/>
    <w:rsid w:val="00450A91"/>
    <w:rsid w:val="004512BF"/>
    <w:rsid w:val="00451B8A"/>
    <w:rsid w:val="0045215C"/>
    <w:rsid w:val="00452684"/>
    <w:rsid w:val="004544FC"/>
    <w:rsid w:val="00454F03"/>
    <w:rsid w:val="00454FDC"/>
    <w:rsid w:val="00456610"/>
    <w:rsid w:val="004600E6"/>
    <w:rsid w:val="00460B4C"/>
    <w:rsid w:val="00462582"/>
    <w:rsid w:val="00462FCC"/>
    <w:rsid w:val="00465371"/>
    <w:rsid w:val="0046680C"/>
    <w:rsid w:val="004719CF"/>
    <w:rsid w:val="00472CC3"/>
    <w:rsid w:val="004732BB"/>
    <w:rsid w:val="00473D29"/>
    <w:rsid w:val="00474530"/>
    <w:rsid w:val="004746FB"/>
    <w:rsid w:val="0047559A"/>
    <w:rsid w:val="004757C7"/>
    <w:rsid w:val="00477517"/>
    <w:rsid w:val="004775CA"/>
    <w:rsid w:val="00481001"/>
    <w:rsid w:val="00482672"/>
    <w:rsid w:val="00482B80"/>
    <w:rsid w:val="0048332E"/>
    <w:rsid w:val="004834A7"/>
    <w:rsid w:val="004840A0"/>
    <w:rsid w:val="004848F0"/>
    <w:rsid w:val="00484E0B"/>
    <w:rsid w:val="00485259"/>
    <w:rsid w:val="00487C4D"/>
    <w:rsid w:val="00490EC9"/>
    <w:rsid w:val="00491C6E"/>
    <w:rsid w:val="00492872"/>
    <w:rsid w:val="00493A49"/>
    <w:rsid w:val="00493B08"/>
    <w:rsid w:val="004964A7"/>
    <w:rsid w:val="00496D32"/>
    <w:rsid w:val="00497104"/>
    <w:rsid w:val="004A1840"/>
    <w:rsid w:val="004A1D0A"/>
    <w:rsid w:val="004A5760"/>
    <w:rsid w:val="004A612F"/>
    <w:rsid w:val="004A6C45"/>
    <w:rsid w:val="004B0A20"/>
    <w:rsid w:val="004B1D86"/>
    <w:rsid w:val="004B3EF5"/>
    <w:rsid w:val="004B5452"/>
    <w:rsid w:val="004B62FE"/>
    <w:rsid w:val="004B646F"/>
    <w:rsid w:val="004B6698"/>
    <w:rsid w:val="004C233B"/>
    <w:rsid w:val="004C318F"/>
    <w:rsid w:val="004C4688"/>
    <w:rsid w:val="004C5E70"/>
    <w:rsid w:val="004C680B"/>
    <w:rsid w:val="004C6E39"/>
    <w:rsid w:val="004C70F4"/>
    <w:rsid w:val="004C7303"/>
    <w:rsid w:val="004D4017"/>
    <w:rsid w:val="004D4873"/>
    <w:rsid w:val="004D6F1A"/>
    <w:rsid w:val="004E0EEB"/>
    <w:rsid w:val="004E27FB"/>
    <w:rsid w:val="004E2E41"/>
    <w:rsid w:val="004E364B"/>
    <w:rsid w:val="004E49D5"/>
    <w:rsid w:val="004E4CC8"/>
    <w:rsid w:val="004E5137"/>
    <w:rsid w:val="004E61F8"/>
    <w:rsid w:val="004E6A43"/>
    <w:rsid w:val="004E72D4"/>
    <w:rsid w:val="004E7972"/>
    <w:rsid w:val="004F0F56"/>
    <w:rsid w:val="004F6741"/>
    <w:rsid w:val="004F737A"/>
    <w:rsid w:val="00500B47"/>
    <w:rsid w:val="00500DF4"/>
    <w:rsid w:val="005025E8"/>
    <w:rsid w:val="00504040"/>
    <w:rsid w:val="00506D6F"/>
    <w:rsid w:val="00507B6A"/>
    <w:rsid w:val="005100FD"/>
    <w:rsid w:val="005148F3"/>
    <w:rsid w:val="005155CF"/>
    <w:rsid w:val="005170B8"/>
    <w:rsid w:val="0052079F"/>
    <w:rsid w:val="00522705"/>
    <w:rsid w:val="005242DB"/>
    <w:rsid w:val="005247D1"/>
    <w:rsid w:val="00524D20"/>
    <w:rsid w:val="00525C62"/>
    <w:rsid w:val="00530BA3"/>
    <w:rsid w:val="005333FD"/>
    <w:rsid w:val="00533BC9"/>
    <w:rsid w:val="005365A0"/>
    <w:rsid w:val="005412EA"/>
    <w:rsid w:val="005419AA"/>
    <w:rsid w:val="00543CC0"/>
    <w:rsid w:val="00544CF3"/>
    <w:rsid w:val="00544E8F"/>
    <w:rsid w:val="00544EF0"/>
    <w:rsid w:val="00547AAB"/>
    <w:rsid w:val="00547F7D"/>
    <w:rsid w:val="00550D8F"/>
    <w:rsid w:val="0055227D"/>
    <w:rsid w:val="005532C0"/>
    <w:rsid w:val="005544E4"/>
    <w:rsid w:val="00555AAB"/>
    <w:rsid w:val="00556575"/>
    <w:rsid w:val="005575DF"/>
    <w:rsid w:val="00557E17"/>
    <w:rsid w:val="0056075F"/>
    <w:rsid w:val="0056251E"/>
    <w:rsid w:val="00562DBF"/>
    <w:rsid w:val="005631CC"/>
    <w:rsid w:val="00564CB5"/>
    <w:rsid w:val="00565758"/>
    <w:rsid w:val="005658E5"/>
    <w:rsid w:val="00566383"/>
    <w:rsid w:val="00566789"/>
    <w:rsid w:val="00566FAF"/>
    <w:rsid w:val="00567A32"/>
    <w:rsid w:val="005700E3"/>
    <w:rsid w:val="0057145F"/>
    <w:rsid w:val="00573DD3"/>
    <w:rsid w:val="00574776"/>
    <w:rsid w:val="005751E6"/>
    <w:rsid w:val="005757F9"/>
    <w:rsid w:val="0057658E"/>
    <w:rsid w:val="00582F7F"/>
    <w:rsid w:val="00583819"/>
    <w:rsid w:val="00585490"/>
    <w:rsid w:val="00586FF8"/>
    <w:rsid w:val="0059033F"/>
    <w:rsid w:val="00592C3E"/>
    <w:rsid w:val="0059385A"/>
    <w:rsid w:val="005949D3"/>
    <w:rsid w:val="00596085"/>
    <w:rsid w:val="00597A6C"/>
    <w:rsid w:val="005A224E"/>
    <w:rsid w:val="005A3EB6"/>
    <w:rsid w:val="005A4926"/>
    <w:rsid w:val="005A71DF"/>
    <w:rsid w:val="005A7699"/>
    <w:rsid w:val="005B0841"/>
    <w:rsid w:val="005B1A6C"/>
    <w:rsid w:val="005B2928"/>
    <w:rsid w:val="005B42EC"/>
    <w:rsid w:val="005B5203"/>
    <w:rsid w:val="005B520E"/>
    <w:rsid w:val="005B549B"/>
    <w:rsid w:val="005B750E"/>
    <w:rsid w:val="005C4022"/>
    <w:rsid w:val="005C4658"/>
    <w:rsid w:val="005C4CFE"/>
    <w:rsid w:val="005C68E1"/>
    <w:rsid w:val="005C7104"/>
    <w:rsid w:val="005D1330"/>
    <w:rsid w:val="005D169D"/>
    <w:rsid w:val="005D41ED"/>
    <w:rsid w:val="005D4693"/>
    <w:rsid w:val="005D48AD"/>
    <w:rsid w:val="005D71C1"/>
    <w:rsid w:val="005D7381"/>
    <w:rsid w:val="005D7399"/>
    <w:rsid w:val="005E01C7"/>
    <w:rsid w:val="005E042E"/>
    <w:rsid w:val="005E2462"/>
    <w:rsid w:val="005E55E7"/>
    <w:rsid w:val="005E7493"/>
    <w:rsid w:val="005F1662"/>
    <w:rsid w:val="005F4798"/>
    <w:rsid w:val="005F5175"/>
    <w:rsid w:val="005F5725"/>
    <w:rsid w:val="005F62FF"/>
    <w:rsid w:val="005F6BC2"/>
    <w:rsid w:val="005F7015"/>
    <w:rsid w:val="005F793E"/>
    <w:rsid w:val="005F7CAA"/>
    <w:rsid w:val="005F7E02"/>
    <w:rsid w:val="006012D8"/>
    <w:rsid w:val="00601C0D"/>
    <w:rsid w:val="00604067"/>
    <w:rsid w:val="00604617"/>
    <w:rsid w:val="00605E85"/>
    <w:rsid w:val="00606136"/>
    <w:rsid w:val="006068EB"/>
    <w:rsid w:val="00607A0B"/>
    <w:rsid w:val="006101A5"/>
    <w:rsid w:val="00611390"/>
    <w:rsid w:val="00612113"/>
    <w:rsid w:val="00620D9F"/>
    <w:rsid w:val="006248E8"/>
    <w:rsid w:val="00625227"/>
    <w:rsid w:val="0062725C"/>
    <w:rsid w:val="00627301"/>
    <w:rsid w:val="0062757E"/>
    <w:rsid w:val="00630973"/>
    <w:rsid w:val="0063265B"/>
    <w:rsid w:val="0063499B"/>
    <w:rsid w:val="006365F7"/>
    <w:rsid w:val="006368F1"/>
    <w:rsid w:val="00640EEE"/>
    <w:rsid w:val="006430BF"/>
    <w:rsid w:val="0064484A"/>
    <w:rsid w:val="006448D9"/>
    <w:rsid w:val="00644C2C"/>
    <w:rsid w:val="00646635"/>
    <w:rsid w:val="006510D3"/>
    <w:rsid w:val="0065123C"/>
    <w:rsid w:val="00651E04"/>
    <w:rsid w:val="00652AC9"/>
    <w:rsid w:val="0065615E"/>
    <w:rsid w:val="00657116"/>
    <w:rsid w:val="006577F9"/>
    <w:rsid w:val="006606A3"/>
    <w:rsid w:val="006616EF"/>
    <w:rsid w:val="00661CA5"/>
    <w:rsid w:val="00662F27"/>
    <w:rsid w:val="00663C52"/>
    <w:rsid w:val="00663D8F"/>
    <w:rsid w:val="00664FB9"/>
    <w:rsid w:val="00664FEF"/>
    <w:rsid w:val="00665C07"/>
    <w:rsid w:val="0066600A"/>
    <w:rsid w:val="0066737B"/>
    <w:rsid w:val="00667443"/>
    <w:rsid w:val="006675E2"/>
    <w:rsid w:val="00667EA9"/>
    <w:rsid w:val="0067141E"/>
    <w:rsid w:val="0067362C"/>
    <w:rsid w:val="006748D0"/>
    <w:rsid w:val="00675BC0"/>
    <w:rsid w:val="00677168"/>
    <w:rsid w:val="00682647"/>
    <w:rsid w:val="00684822"/>
    <w:rsid w:val="00685598"/>
    <w:rsid w:val="006868B4"/>
    <w:rsid w:val="00687066"/>
    <w:rsid w:val="00690819"/>
    <w:rsid w:val="006916B1"/>
    <w:rsid w:val="006934F7"/>
    <w:rsid w:val="00693D79"/>
    <w:rsid w:val="00695E19"/>
    <w:rsid w:val="00697660"/>
    <w:rsid w:val="00697DD4"/>
    <w:rsid w:val="006A2957"/>
    <w:rsid w:val="006A4A3F"/>
    <w:rsid w:val="006A52CA"/>
    <w:rsid w:val="006A5652"/>
    <w:rsid w:val="006B0663"/>
    <w:rsid w:val="006B0744"/>
    <w:rsid w:val="006B0BE8"/>
    <w:rsid w:val="006B1FDB"/>
    <w:rsid w:val="006B4735"/>
    <w:rsid w:val="006B4825"/>
    <w:rsid w:val="006B795E"/>
    <w:rsid w:val="006C13F5"/>
    <w:rsid w:val="006C2BF9"/>
    <w:rsid w:val="006C3311"/>
    <w:rsid w:val="006C39AA"/>
    <w:rsid w:val="006C4DB9"/>
    <w:rsid w:val="006C5D1C"/>
    <w:rsid w:val="006C6803"/>
    <w:rsid w:val="006C762F"/>
    <w:rsid w:val="006D0FC7"/>
    <w:rsid w:val="006D1357"/>
    <w:rsid w:val="006D22C0"/>
    <w:rsid w:val="006D3CF1"/>
    <w:rsid w:val="006D3D30"/>
    <w:rsid w:val="006D77F6"/>
    <w:rsid w:val="006E2E16"/>
    <w:rsid w:val="006E3A8B"/>
    <w:rsid w:val="006E58BD"/>
    <w:rsid w:val="006F0E39"/>
    <w:rsid w:val="006F0F10"/>
    <w:rsid w:val="006F1608"/>
    <w:rsid w:val="006F2D05"/>
    <w:rsid w:val="006F2ED6"/>
    <w:rsid w:val="006F35D1"/>
    <w:rsid w:val="006F3A28"/>
    <w:rsid w:val="006F40AE"/>
    <w:rsid w:val="006F4B48"/>
    <w:rsid w:val="006F665A"/>
    <w:rsid w:val="006F6781"/>
    <w:rsid w:val="006F6AC2"/>
    <w:rsid w:val="00700AA7"/>
    <w:rsid w:val="007024D2"/>
    <w:rsid w:val="00702703"/>
    <w:rsid w:val="0070311E"/>
    <w:rsid w:val="00703D0F"/>
    <w:rsid w:val="00705E5D"/>
    <w:rsid w:val="007065CF"/>
    <w:rsid w:val="00706D18"/>
    <w:rsid w:val="00706DD6"/>
    <w:rsid w:val="007074D2"/>
    <w:rsid w:val="00711A03"/>
    <w:rsid w:val="00712298"/>
    <w:rsid w:val="00714091"/>
    <w:rsid w:val="00716106"/>
    <w:rsid w:val="007161F3"/>
    <w:rsid w:val="007162D7"/>
    <w:rsid w:val="00717FC8"/>
    <w:rsid w:val="00720359"/>
    <w:rsid w:val="00721CF8"/>
    <w:rsid w:val="007238FA"/>
    <w:rsid w:val="00723CEC"/>
    <w:rsid w:val="00723CF4"/>
    <w:rsid w:val="00724769"/>
    <w:rsid w:val="00724844"/>
    <w:rsid w:val="00725799"/>
    <w:rsid w:val="007258C7"/>
    <w:rsid w:val="00726B47"/>
    <w:rsid w:val="00726BB2"/>
    <w:rsid w:val="00726ECA"/>
    <w:rsid w:val="007274D9"/>
    <w:rsid w:val="00727573"/>
    <w:rsid w:val="00727917"/>
    <w:rsid w:val="00730459"/>
    <w:rsid w:val="007316C6"/>
    <w:rsid w:val="0073192F"/>
    <w:rsid w:val="007353DB"/>
    <w:rsid w:val="00735BE0"/>
    <w:rsid w:val="00736908"/>
    <w:rsid w:val="00736CFA"/>
    <w:rsid w:val="00736F8F"/>
    <w:rsid w:val="007372FC"/>
    <w:rsid w:val="00737A24"/>
    <w:rsid w:val="00741770"/>
    <w:rsid w:val="00741DEC"/>
    <w:rsid w:val="007447B7"/>
    <w:rsid w:val="00745AD9"/>
    <w:rsid w:val="0074618A"/>
    <w:rsid w:val="00747074"/>
    <w:rsid w:val="007476A4"/>
    <w:rsid w:val="00747D09"/>
    <w:rsid w:val="00750D86"/>
    <w:rsid w:val="0075511E"/>
    <w:rsid w:val="00755212"/>
    <w:rsid w:val="00756CF7"/>
    <w:rsid w:val="007577E2"/>
    <w:rsid w:val="00760230"/>
    <w:rsid w:val="00761974"/>
    <w:rsid w:val="00763198"/>
    <w:rsid w:val="007674A3"/>
    <w:rsid w:val="00771EF2"/>
    <w:rsid w:val="007760CC"/>
    <w:rsid w:val="007768DF"/>
    <w:rsid w:val="00776BAC"/>
    <w:rsid w:val="00777464"/>
    <w:rsid w:val="0077770D"/>
    <w:rsid w:val="00783C80"/>
    <w:rsid w:val="0078479D"/>
    <w:rsid w:val="00784CA5"/>
    <w:rsid w:val="007867E1"/>
    <w:rsid w:val="007878C7"/>
    <w:rsid w:val="00787EAF"/>
    <w:rsid w:val="00790399"/>
    <w:rsid w:val="00791042"/>
    <w:rsid w:val="007959F5"/>
    <w:rsid w:val="007963B6"/>
    <w:rsid w:val="007966A0"/>
    <w:rsid w:val="00796927"/>
    <w:rsid w:val="007A0918"/>
    <w:rsid w:val="007A4260"/>
    <w:rsid w:val="007A45CD"/>
    <w:rsid w:val="007A6308"/>
    <w:rsid w:val="007A6A3A"/>
    <w:rsid w:val="007B0727"/>
    <w:rsid w:val="007B0848"/>
    <w:rsid w:val="007B1006"/>
    <w:rsid w:val="007B1866"/>
    <w:rsid w:val="007B23E9"/>
    <w:rsid w:val="007B2779"/>
    <w:rsid w:val="007B27E8"/>
    <w:rsid w:val="007B41CC"/>
    <w:rsid w:val="007B4A1B"/>
    <w:rsid w:val="007B4C9C"/>
    <w:rsid w:val="007B5CE2"/>
    <w:rsid w:val="007B5FE9"/>
    <w:rsid w:val="007B5FF1"/>
    <w:rsid w:val="007B77DB"/>
    <w:rsid w:val="007C2D54"/>
    <w:rsid w:val="007C55B7"/>
    <w:rsid w:val="007C5856"/>
    <w:rsid w:val="007C6841"/>
    <w:rsid w:val="007D1B20"/>
    <w:rsid w:val="007D2747"/>
    <w:rsid w:val="007D3447"/>
    <w:rsid w:val="007D3C93"/>
    <w:rsid w:val="007D42EC"/>
    <w:rsid w:val="007D628F"/>
    <w:rsid w:val="007D6444"/>
    <w:rsid w:val="007D6694"/>
    <w:rsid w:val="007E0529"/>
    <w:rsid w:val="007E089A"/>
    <w:rsid w:val="007E37B0"/>
    <w:rsid w:val="007E38D0"/>
    <w:rsid w:val="007E3ABD"/>
    <w:rsid w:val="007E405E"/>
    <w:rsid w:val="007E526D"/>
    <w:rsid w:val="007E77DF"/>
    <w:rsid w:val="007F165D"/>
    <w:rsid w:val="007F38EA"/>
    <w:rsid w:val="007F4E29"/>
    <w:rsid w:val="007F4FBA"/>
    <w:rsid w:val="007F5BA7"/>
    <w:rsid w:val="007F619B"/>
    <w:rsid w:val="008002FE"/>
    <w:rsid w:val="00800747"/>
    <w:rsid w:val="008011BD"/>
    <w:rsid w:val="008026D7"/>
    <w:rsid w:val="00803CCB"/>
    <w:rsid w:val="00805DDA"/>
    <w:rsid w:val="00805EB8"/>
    <w:rsid w:val="00806ACF"/>
    <w:rsid w:val="00806CBD"/>
    <w:rsid w:val="0080738A"/>
    <w:rsid w:val="00807830"/>
    <w:rsid w:val="00807969"/>
    <w:rsid w:val="00810069"/>
    <w:rsid w:val="0081126C"/>
    <w:rsid w:val="00813B35"/>
    <w:rsid w:val="0081510A"/>
    <w:rsid w:val="00815275"/>
    <w:rsid w:val="00815FD5"/>
    <w:rsid w:val="00817F66"/>
    <w:rsid w:val="00817FF8"/>
    <w:rsid w:val="00820574"/>
    <w:rsid w:val="00820A2D"/>
    <w:rsid w:val="00821EEE"/>
    <w:rsid w:val="008223EA"/>
    <w:rsid w:val="00822B7C"/>
    <w:rsid w:val="008244D0"/>
    <w:rsid w:val="00825016"/>
    <w:rsid w:val="00825918"/>
    <w:rsid w:val="00825E96"/>
    <w:rsid w:val="00827488"/>
    <w:rsid w:val="00830574"/>
    <w:rsid w:val="008321BD"/>
    <w:rsid w:val="00834C23"/>
    <w:rsid w:val="0083596C"/>
    <w:rsid w:val="008364B3"/>
    <w:rsid w:val="008367FC"/>
    <w:rsid w:val="00837B83"/>
    <w:rsid w:val="00840124"/>
    <w:rsid w:val="00840375"/>
    <w:rsid w:val="00844087"/>
    <w:rsid w:val="00846E78"/>
    <w:rsid w:val="0085002E"/>
    <w:rsid w:val="0085268B"/>
    <w:rsid w:val="00856AD5"/>
    <w:rsid w:val="0086184B"/>
    <w:rsid w:val="00862643"/>
    <w:rsid w:val="008637A0"/>
    <w:rsid w:val="00863951"/>
    <w:rsid w:val="00863F16"/>
    <w:rsid w:val="00865BBA"/>
    <w:rsid w:val="00867427"/>
    <w:rsid w:val="00871D94"/>
    <w:rsid w:val="008730A8"/>
    <w:rsid w:val="00873134"/>
    <w:rsid w:val="008745AD"/>
    <w:rsid w:val="00874AFB"/>
    <w:rsid w:val="00876013"/>
    <w:rsid w:val="008773F4"/>
    <w:rsid w:val="00877AF8"/>
    <w:rsid w:val="008803AF"/>
    <w:rsid w:val="0088138C"/>
    <w:rsid w:val="0088152B"/>
    <w:rsid w:val="008816C0"/>
    <w:rsid w:val="00882D66"/>
    <w:rsid w:val="00886F44"/>
    <w:rsid w:val="0088715F"/>
    <w:rsid w:val="00890753"/>
    <w:rsid w:val="0089369B"/>
    <w:rsid w:val="0089377C"/>
    <w:rsid w:val="00895ADB"/>
    <w:rsid w:val="00895CD6"/>
    <w:rsid w:val="00895FDA"/>
    <w:rsid w:val="0089607A"/>
    <w:rsid w:val="00896BBC"/>
    <w:rsid w:val="00896E27"/>
    <w:rsid w:val="008974EA"/>
    <w:rsid w:val="008A285C"/>
    <w:rsid w:val="008A3D4C"/>
    <w:rsid w:val="008A66D9"/>
    <w:rsid w:val="008B0E80"/>
    <w:rsid w:val="008B1FE7"/>
    <w:rsid w:val="008B2A05"/>
    <w:rsid w:val="008B38BD"/>
    <w:rsid w:val="008B3A90"/>
    <w:rsid w:val="008B419C"/>
    <w:rsid w:val="008B5E94"/>
    <w:rsid w:val="008B60B1"/>
    <w:rsid w:val="008B633F"/>
    <w:rsid w:val="008B6AF5"/>
    <w:rsid w:val="008C6A8E"/>
    <w:rsid w:val="008C6DBC"/>
    <w:rsid w:val="008C7E51"/>
    <w:rsid w:val="008D3BEF"/>
    <w:rsid w:val="008D47E0"/>
    <w:rsid w:val="008D4976"/>
    <w:rsid w:val="008D4A7C"/>
    <w:rsid w:val="008D4F2F"/>
    <w:rsid w:val="008D55A1"/>
    <w:rsid w:val="008D5B4B"/>
    <w:rsid w:val="008E2143"/>
    <w:rsid w:val="008E3338"/>
    <w:rsid w:val="008E4B16"/>
    <w:rsid w:val="008E4C67"/>
    <w:rsid w:val="008E4F5B"/>
    <w:rsid w:val="008E5071"/>
    <w:rsid w:val="008E5716"/>
    <w:rsid w:val="008F1F61"/>
    <w:rsid w:val="008F3140"/>
    <w:rsid w:val="008F537D"/>
    <w:rsid w:val="008F71F8"/>
    <w:rsid w:val="00900537"/>
    <w:rsid w:val="00900D0D"/>
    <w:rsid w:val="0090129E"/>
    <w:rsid w:val="009013A7"/>
    <w:rsid w:val="009019D0"/>
    <w:rsid w:val="00903BBE"/>
    <w:rsid w:val="00904660"/>
    <w:rsid w:val="0090499C"/>
    <w:rsid w:val="00907BDB"/>
    <w:rsid w:val="00907F25"/>
    <w:rsid w:val="009100DB"/>
    <w:rsid w:val="009176C2"/>
    <w:rsid w:val="0091797A"/>
    <w:rsid w:val="00917986"/>
    <w:rsid w:val="00922B3F"/>
    <w:rsid w:val="009235C1"/>
    <w:rsid w:val="00924DC8"/>
    <w:rsid w:val="00926308"/>
    <w:rsid w:val="00927C4D"/>
    <w:rsid w:val="00931C71"/>
    <w:rsid w:val="0093216E"/>
    <w:rsid w:val="00932D08"/>
    <w:rsid w:val="00933701"/>
    <w:rsid w:val="00936025"/>
    <w:rsid w:val="009412B8"/>
    <w:rsid w:val="00941EAB"/>
    <w:rsid w:val="00944063"/>
    <w:rsid w:val="00944501"/>
    <w:rsid w:val="00944E7D"/>
    <w:rsid w:val="009468BE"/>
    <w:rsid w:val="0094763E"/>
    <w:rsid w:val="009477A3"/>
    <w:rsid w:val="00947E7D"/>
    <w:rsid w:val="00951493"/>
    <w:rsid w:val="00951638"/>
    <w:rsid w:val="009519A0"/>
    <w:rsid w:val="00951D31"/>
    <w:rsid w:val="00952405"/>
    <w:rsid w:val="00952E50"/>
    <w:rsid w:val="00953820"/>
    <w:rsid w:val="00953C0F"/>
    <w:rsid w:val="00953DF5"/>
    <w:rsid w:val="00954339"/>
    <w:rsid w:val="00954A30"/>
    <w:rsid w:val="00956585"/>
    <w:rsid w:val="00963167"/>
    <w:rsid w:val="00963EFA"/>
    <w:rsid w:val="0096563F"/>
    <w:rsid w:val="009700B1"/>
    <w:rsid w:val="009701F1"/>
    <w:rsid w:val="009729A9"/>
    <w:rsid w:val="00972AB5"/>
    <w:rsid w:val="0097477D"/>
    <w:rsid w:val="00975030"/>
    <w:rsid w:val="009772BA"/>
    <w:rsid w:val="00980E9E"/>
    <w:rsid w:val="00981295"/>
    <w:rsid w:val="00981C9E"/>
    <w:rsid w:val="00983218"/>
    <w:rsid w:val="00984333"/>
    <w:rsid w:val="00985DAD"/>
    <w:rsid w:val="00985E91"/>
    <w:rsid w:val="00987C7F"/>
    <w:rsid w:val="009901CB"/>
    <w:rsid w:val="009908A2"/>
    <w:rsid w:val="009908DF"/>
    <w:rsid w:val="00993B8D"/>
    <w:rsid w:val="00994054"/>
    <w:rsid w:val="00994A8B"/>
    <w:rsid w:val="00996C50"/>
    <w:rsid w:val="009A226B"/>
    <w:rsid w:val="009A3D36"/>
    <w:rsid w:val="009A4439"/>
    <w:rsid w:val="009A4AF8"/>
    <w:rsid w:val="009A707A"/>
    <w:rsid w:val="009A71BF"/>
    <w:rsid w:val="009B1189"/>
    <w:rsid w:val="009B2D12"/>
    <w:rsid w:val="009B2D48"/>
    <w:rsid w:val="009B34A8"/>
    <w:rsid w:val="009B3BDA"/>
    <w:rsid w:val="009B3DA7"/>
    <w:rsid w:val="009B491A"/>
    <w:rsid w:val="009B58FE"/>
    <w:rsid w:val="009B753E"/>
    <w:rsid w:val="009C064E"/>
    <w:rsid w:val="009C0A4F"/>
    <w:rsid w:val="009C0E6D"/>
    <w:rsid w:val="009C1B9C"/>
    <w:rsid w:val="009C4041"/>
    <w:rsid w:val="009C42D9"/>
    <w:rsid w:val="009C457D"/>
    <w:rsid w:val="009C4A5D"/>
    <w:rsid w:val="009C7B54"/>
    <w:rsid w:val="009D072E"/>
    <w:rsid w:val="009D09B3"/>
    <w:rsid w:val="009D0DAD"/>
    <w:rsid w:val="009D18C4"/>
    <w:rsid w:val="009D1D3C"/>
    <w:rsid w:val="009D1D45"/>
    <w:rsid w:val="009D22EE"/>
    <w:rsid w:val="009D4FA7"/>
    <w:rsid w:val="009E113E"/>
    <w:rsid w:val="009E172A"/>
    <w:rsid w:val="009E22DB"/>
    <w:rsid w:val="009E2FAB"/>
    <w:rsid w:val="009E3491"/>
    <w:rsid w:val="009E4C50"/>
    <w:rsid w:val="009E4F69"/>
    <w:rsid w:val="009E71B7"/>
    <w:rsid w:val="009F05E8"/>
    <w:rsid w:val="009F0A10"/>
    <w:rsid w:val="009F2B63"/>
    <w:rsid w:val="009F489E"/>
    <w:rsid w:val="009F51A3"/>
    <w:rsid w:val="009F54FB"/>
    <w:rsid w:val="009F5DA7"/>
    <w:rsid w:val="009F76E6"/>
    <w:rsid w:val="00A01248"/>
    <w:rsid w:val="00A0128F"/>
    <w:rsid w:val="00A014D3"/>
    <w:rsid w:val="00A01860"/>
    <w:rsid w:val="00A0241A"/>
    <w:rsid w:val="00A02454"/>
    <w:rsid w:val="00A04A6B"/>
    <w:rsid w:val="00A05166"/>
    <w:rsid w:val="00A0766B"/>
    <w:rsid w:val="00A07D67"/>
    <w:rsid w:val="00A10258"/>
    <w:rsid w:val="00A10928"/>
    <w:rsid w:val="00A11A13"/>
    <w:rsid w:val="00A11F70"/>
    <w:rsid w:val="00A120AC"/>
    <w:rsid w:val="00A14F00"/>
    <w:rsid w:val="00A2054B"/>
    <w:rsid w:val="00A216D9"/>
    <w:rsid w:val="00A24E60"/>
    <w:rsid w:val="00A2511E"/>
    <w:rsid w:val="00A2575C"/>
    <w:rsid w:val="00A267FC"/>
    <w:rsid w:val="00A27283"/>
    <w:rsid w:val="00A2746F"/>
    <w:rsid w:val="00A27809"/>
    <w:rsid w:val="00A27A1D"/>
    <w:rsid w:val="00A3217C"/>
    <w:rsid w:val="00A32767"/>
    <w:rsid w:val="00A3303E"/>
    <w:rsid w:val="00A33549"/>
    <w:rsid w:val="00A339FA"/>
    <w:rsid w:val="00A35BC5"/>
    <w:rsid w:val="00A364A8"/>
    <w:rsid w:val="00A36CFA"/>
    <w:rsid w:val="00A36D01"/>
    <w:rsid w:val="00A37652"/>
    <w:rsid w:val="00A376FA"/>
    <w:rsid w:val="00A37D7F"/>
    <w:rsid w:val="00A40892"/>
    <w:rsid w:val="00A412C6"/>
    <w:rsid w:val="00A41ABE"/>
    <w:rsid w:val="00A41E1D"/>
    <w:rsid w:val="00A420B7"/>
    <w:rsid w:val="00A42925"/>
    <w:rsid w:val="00A43EBB"/>
    <w:rsid w:val="00A44B62"/>
    <w:rsid w:val="00A45D03"/>
    <w:rsid w:val="00A45F00"/>
    <w:rsid w:val="00A45F50"/>
    <w:rsid w:val="00A506E8"/>
    <w:rsid w:val="00A51A1A"/>
    <w:rsid w:val="00A525F1"/>
    <w:rsid w:val="00A5287C"/>
    <w:rsid w:val="00A53F3B"/>
    <w:rsid w:val="00A54E23"/>
    <w:rsid w:val="00A54E95"/>
    <w:rsid w:val="00A565E7"/>
    <w:rsid w:val="00A62021"/>
    <w:rsid w:val="00A629D0"/>
    <w:rsid w:val="00A645A3"/>
    <w:rsid w:val="00A6556F"/>
    <w:rsid w:val="00A662F7"/>
    <w:rsid w:val="00A67EEB"/>
    <w:rsid w:val="00A7038D"/>
    <w:rsid w:val="00A70AB7"/>
    <w:rsid w:val="00A71639"/>
    <w:rsid w:val="00A725C0"/>
    <w:rsid w:val="00A74E8B"/>
    <w:rsid w:val="00A7724B"/>
    <w:rsid w:val="00A774F7"/>
    <w:rsid w:val="00A77FAB"/>
    <w:rsid w:val="00A80B4F"/>
    <w:rsid w:val="00A85036"/>
    <w:rsid w:val="00A87202"/>
    <w:rsid w:val="00A9143A"/>
    <w:rsid w:val="00A93806"/>
    <w:rsid w:val="00A94170"/>
    <w:rsid w:val="00A95848"/>
    <w:rsid w:val="00A95FD7"/>
    <w:rsid w:val="00A975B5"/>
    <w:rsid w:val="00A97794"/>
    <w:rsid w:val="00AA037F"/>
    <w:rsid w:val="00AA296A"/>
    <w:rsid w:val="00AA3137"/>
    <w:rsid w:val="00AA327B"/>
    <w:rsid w:val="00AA4733"/>
    <w:rsid w:val="00AA4805"/>
    <w:rsid w:val="00AA59F6"/>
    <w:rsid w:val="00AA6728"/>
    <w:rsid w:val="00AA6B5A"/>
    <w:rsid w:val="00AA73FA"/>
    <w:rsid w:val="00AB0ACE"/>
    <w:rsid w:val="00AB0E72"/>
    <w:rsid w:val="00AB497D"/>
    <w:rsid w:val="00AB4FA4"/>
    <w:rsid w:val="00AB5105"/>
    <w:rsid w:val="00AB5DCF"/>
    <w:rsid w:val="00AB6C3E"/>
    <w:rsid w:val="00AC16CC"/>
    <w:rsid w:val="00AC22AC"/>
    <w:rsid w:val="00AC37E2"/>
    <w:rsid w:val="00AC42C5"/>
    <w:rsid w:val="00AC4D11"/>
    <w:rsid w:val="00AC5A93"/>
    <w:rsid w:val="00AC7C1B"/>
    <w:rsid w:val="00AD1176"/>
    <w:rsid w:val="00AD1466"/>
    <w:rsid w:val="00AD19B9"/>
    <w:rsid w:val="00AD1A1F"/>
    <w:rsid w:val="00AD21AA"/>
    <w:rsid w:val="00AD2C18"/>
    <w:rsid w:val="00AD485C"/>
    <w:rsid w:val="00AD500A"/>
    <w:rsid w:val="00AD54CA"/>
    <w:rsid w:val="00AD62DB"/>
    <w:rsid w:val="00AE0320"/>
    <w:rsid w:val="00AE4AE3"/>
    <w:rsid w:val="00AE4F3D"/>
    <w:rsid w:val="00AE5FE1"/>
    <w:rsid w:val="00AF1F8E"/>
    <w:rsid w:val="00AF294D"/>
    <w:rsid w:val="00AF48D1"/>
    <w:rsid w:val="00AF63BB"/>
    <w:rsid w:val="00AF68E4"/>
    <w:rsid w:val="00AF7B66"/>
    <w:rsid w:val="00B009A5"/>
    <w:rsid w:val="00B00D1E"/>
    <w:rsid w:val="00B011E2"/>
    <w:rsid w:val="00B013B2"/>
    <w:rsid w:val="00B021C8"/>
    <w:rsid w:val="00B05416"/>
    <w:rsid w:val="00B12F65"/>
    <w:rsid w:val="00B13518"/>
    <w:rsid w:val="00B1364F"/>
    <w:rsid w:val="00B136F4"/>
    <w:rsid w:val="00B13D95"/>
    <w:rsid w:val="00B1476B"/>
    <w:rsid w:val="00B14916"/>
    <w:rsid w:val="00B1755B"/>
    <w:rsid w:val="00B1799A"/>
    <w:rsid w:val="00B25D3D"/>
    <w:rsid w:val="00B2688F"/>
    <w:rsid w:val="00B27997"/>
    <w:rsid w:val="00B315E6"/>
    <w:rsid w:val="00B33AC6"/>
    <w:rsid w:val="00B33B32"/>
    <w:rsid w:val="00B41733"/>
    <w:rsid w:val="00B43802"/>
    <w:rsid w:val="00B43DFA"/>
    <w:rsid w:val="00B45C6C"/>
    <w:rsid w:val="00B46255"/>
    <w:rsid w:val="00B46AE1"/>
    <w:rsid w:val="00B50E90"/>
    <w:rsid w:val="00B5315A"/>
    <w:rsid w:val="00B552E0"/>
    <w:rsid w:val="00B56289"/>
    <w:rsid w:val="00B57275"/>
    <w:rsid w:val="00B63BF3"/>
    <w:rsid w:val="00B64F5C"/>
    <w:rsid w:val="00B65C6F"/>
    <w:rsid w:val="00B660F1"/>
    <w:rsid w:val="00B6639A"/>
    <w:rsid w:val="00B66432"/>
    <w:rsid w:val="00B66BD9"/>
    <w:rsid w:val="00B66CD4"/>
    <w:rsid w:val="00B73F23"/>
    <w:rsid w:val="00B75231"/>
    <w:rsid w:val="00B7567C"/>
    <w:rsid w:val="00B76F43"/>
    <w:rsid w:val="00B773F2"/>
    <w:rsid w:val="00B80084"/>
    <w:rsid w:val="00B80A50"/>
    <w:rsid w:val="00B80CDD"/>
    <w:rsid w:val="00B81999"/>
    <w:rsid w:val="00B839B4"/>
    <w:rsid w:val="00B840D5"/>
    <w:rsid w:val="00B84287"/>
    <w:rsid w:val="00B846B2"/>
    <w:rsid w:val="00B8706D"/>
    <w:rsid w:val="00B917F3"/>
    <w:rsid w:val="00B93A36"/>
    <w:rsid w:val="00B93CF7"/>
    <w:rsid w:val="00B95637"/>
    <w:rsid w:val="00B95C6C"/>
    <w:rsid w:val="00B970E1"/>
    <w:rsid w:val="00B97330"/>
    <w:rsid w:val="00BA12D0"/>
    <w:rsid w:val="00BA32DF"/>
    <w:rsid w:val="00BA4C53"/>
    <w:rsid w:val="00BB0F89"/>
    <w:rsid w:val="00BB2E51"/>
    <w:rsid w:val="00BB3039"/>
    <w:rsid w:val="00BB34D5"/>
    <w:rsid w:val="00BB39A0"/>
    <w:rsid w:val="00BB40BA"/>
    <w:rsid w:val="00BB48EA"/>
    <w:rsid w:val="00BB4AA7"/>
    <w:rsid w:val="00BB4BF6"/>
    <w:rsid w:val="00BB4C79"/>
    <w:rsid w:val="00BB5048"/>
    <w:rsid w:val="00BB6831"/>
    <w:rsid w:val="00BB7673"/>
    <w:rsid w:val="00BC15F7"/>
    <w:rsid w:val="00BC2607"/>
    <w:rsid w:val="00BC378C"/>
    <w:rsid w:val="00BC4061"/>
    <w:rsid w:val="00BC522F"/>
    <w:rsid w:val="00BC6CDE"/>
    <w:rsid w:val="00BD050B"/>
    <w:rsid w:val="00BD09D8"/>
    <w:rsid w:val="00BD0D25"/>
    <w:rsid w:val="00BD1481"/>
    <w:rsid w:val="00BD1736"/>
    <w:rsid w:val="00BD2087"/>
    <w:rsid w:val="00BD2EE2"/>
    <w:rsid w:val="00BD3F7D"/>
    <w:rsid w:val="00BD59FB"/>
    <w:rsid w:val="00BD61F0"/>
    <w:rsid w:val="00BE0F28"/>
    <w:rsid w:val="00BE29F6"/>
    <w:rsid w:val="00BE3E41"/>
    <w:rsid w:val="00BE61F0"/>
    <w:rsid w:val="00BE7BFF"/>
    <w:rsid w:val="00BF1988"/>
    <w:rsid w:val="00BF26AF"/>
    <w:rsid w:val="00BF2BA2"/>
    <w:rsid w:val="00BF3084"/>
    <w:rsid w:val="00BF30B6"/>
    <w:rsid w:val="00BF4473"/>
    <w:rsid w:val="00BF47A2"/>
    <w:rsid w:val="00BF4839"/>
    <w:rsid w:val="00BF4E5A"/>
    <w:rsid w:val="00BF4F4A"/>
    <w:rsid w:val="00BF4F55"/>
    <w:rsid w:val="00BF6A63"/>
    <w:rsid w:val="00BF7AA6"/>
    <w:rsid w:val="00C006C2"/>
    <w:rsid w:val="00C01661"/>
    <w:rsid w:val="00C01C0C"/>
    <w:rsid w:val="00C02371"/>
    <w:rsid w:val="00C04A87"/>
    <w:rsid w:val="00C05796"/>
    <w:rsid w:val="00C07260"/>
    <w:rsid w:val="00C10A50"/>
    <w:rsid w:val="00C13293"/>
    <w:rsid w:val="00C132A4"/>
    <w:rsid w:val="00C143FE"/>
    <w:rsid w:val="00C15ADD"/>
    <w:rsid w:val="00C17A9E"/>
    <w:rsid w:val="00C21285"/>
    <w:rsid w:val="00C21302"/>
    <w:rsid w:val="00C21D31"/>
    <w:rsid w:val="00C22E19"/>
    <w:rsid w:val="00C27F22"/>
    <w:rsid w:val="00C300DF"/>
    <w:rsid w:val="00C3051C"/>
    <w:rsid w:val="00C31DAE"/>
    <w:rsid w:val="00C33C70"/>
    <w:rsid w:val="00C3569D"/>
    <w:rsid w:val="00C35952"/>
    <w:rsid w:val="00C35E7A"/>
    <w:rsid w:val="00C36876"/>
    <w:rsid w:val="00C36919"/>
    <w:rsid w:val="00C37DFB"/>
    <w:rsid w:val="00C406D2"/>
    <w:rsid w:val="00C411E3"/>
    <w:rsid w:val="00C4173B"/>
    <w:rsid w:val="00C429C6"/>
    <w:rsid w:val="00C4438F"/>
    <w:rsid w:val="00C47F2D"/>
    <w:rsid w:val="00C50B26"/>
    <w:rsid w:val="00C51ECA"/>
    <w:rsid w:val="00C57D0C"/>
    <w:rsid w:val="00C62646"/>
    <w:rsid w:val="00C65430"/>
    <w:rsid w:val="00C65DDB"/>
    <w:rsid w:val="00C67829"/>
    <w:rsid w:val="00C71EF9"/>
    <w:rsid w:val="00C77984"/>
    <w:rsid w:val="00C805E2"/>
    <w:rsid w:val="00C814DC"/>
    <w:rsid w:val="00C83D00"/>
    <w:rsid w:val="00C84179"/>
    <w:rsid w:val="00C85009"/>
    <w:rsid w:val="00C86DCB"/>
    <w:rsid w:val="00C87587"/>
    <w:rsid w:val="00C87653"/>
    <w:rsid w:val="00C90221"/>
    <w:rsid w:val="00C915E4"/>
    <w:rsid w:val="00C918BA"/>
    <w:rsid w:val="00C91B1E"/>
    <w:rsid w:val="00C92C14"/>
    <w:rsid w:val="00C9493F"/>
    <w:rsid w:val="00C95693"/>
    <w:rsid w:val="00CA29C4"/>
    <w:rsid w:val="00CA2E5B"/>
    <w:rsid w:val="00CA3203"/>
    <w:rsid w:val="00CA516C"/>
    <w:rsid w:val="00CB065A"/>
    <w:rsid w:val="00CB06BE"/>
    <w:rsid w:val="00CB24A8"/>
    <w:rsid w:val="00CB3BC0"/>
    <w:rsid w:val="00CB564E"/>
    <w:rsid w:val="00CB5ED5"/>
    <w:rsid w:val="00CB7AD3"/>
    <w:rsid w:val="00CC0485"/>
    <w:rsid w:val="00CC0731"/>
    <w:rsid w:val="00CC1BDD"/>
    <w:rsid w:val="00CC2593"/>
    <w:rsid w:val="00CC3568"/>
    <w:rsid w:val="00CC435E"/>
    <w:rsid w:val="00CC459B"/>
    <w:rsid w:val="00CD0845"/>
    <w:rsid w:val="00CD0E62"/>
    <w:rsid w:val="00CD0E85"/>
    <w:rsid w:val="00CD1ABB"/>
    <w:rsid w:val="00CD315D"/>
    <w:rsid w:val="00CD394C"/>
    <w:rsid w:val="00CD3CB9"/>
    <w:rsid w:val="00CD6556"/>
    <w:rsid w:val="00CD7AB4"/>
    <w:rsid w:val="00CE0BA7"/>
    <w:rsid w:val="00CE2948"/>
    <w:rsid w:val="00CE42F1"/>
    <w:rsid w:val="00CE43BA"/>
    <w:rsid w:val="00CE7F37"/>
    <w:rsid w:val="00CE7F94"/>
    <w:rsid w:val="00CF02D2"/>
    <w:rsid w:val="00CF1279"/>
    <w:rsid w:val="00CF209A"/>
    <w:rsid w:val="00CF26C3"/>
    <w:rsid w:val="00CF5FC1"/>
    <w:rsid w:val="00CF64FD"/>
    <w:rsid w:val="00CF7827"/>
    <w:rsid w:val="00D015E5"/>
    <w:rsid w:val="00D0351B"/>
    <w:rsid w:val="00D040EC"/>
    <w:rsid w:val="00D04131"/>
    <w:rsid w:val="00D04B27"/>
    <w:rsid w:val="00D069E8"/>
    <w:rsid w:val="00D11CF4"/>
    <w:rsid w:val="00D142A6"/>
    <w:rsid w:val="00D16402"/>
    <w:rsid w:val="00D16499"/>
    <w:rsid w:val="00D2071F"/>
    <w:rsid w:val="00D20C62"/>
    <w:rsid w:val="00D23B35"/>
    <w:rsid w:val="00D253BE"/>
    <w:rsid w:val="00D263E6"/>
    <w:rsid w:val="00D26C4A"/>
    <w:rsid w:val="00D3020E"/>
    <w:rsid w:val="00D32442"/>
    <w:rsid w:val="00D334BF"/>
    <w:rsid w:val="00D35733"/>
    <w:rsid w:val="00D3576E"/>
    <w:rsid w:val="00D35835"/>
    <w:rsid w:val="00D37269"/>
    <w:rsid w:val="00D37909"/>
    <w:rsid w:val="00D4044E"/>
    <w:rsid w:val="00D420D7"/>
    <w:rsid w:val="00D42330"/>
    <w:rsid w:val="00D42DEA"/>
    <w:rsid w:val="00D44319"/>
    <w:rsid w:val="00D448A9"/>
    <w:rsid w:val="00D452D5"/>
    <w:rsid w:val="00D46C3D"/>
    <w:rsid w:val="00D5033B"/>
    <w:rsid w:val="00D5121A"/>
    <w:rsid w:val="00D5157B"/>
    <w:rsid w:val="00D51D60"/>
    <w:rsid w:val="00D51E01"/>
    <w:rsid w:val="00D534C2"/>
    <w:rsid w:val="00D5434D"/>
    <w:rsid w:val="00D55C7F"/>
    <w:rsid w:val="00D57909"/>
    <w:rsid w:val="00D60758"/>
    <w:rsid w:val="00D607F0"/>
    <w:rsid w:val="00D608C2"/>
    <w:rsid w:val="00D61F3E"/>
    <w:rsid w:val="00D651B7"/>
    <w:rsid w:val="00D65CD9"/>
    <w:rsid w:val="00D67C79"/>
    <w:rsid w:val="00D70B77"/>
    <w:rsid w:val="00D70EE2"/>
    <w:rsid w:val="00D721E7"/>
    <w:rsid w:val="00D72213"/>
    <w:rsid w:val="00D7235D"/>
    <w:rsid w:val="00D73907"/>
    <w:rsid w:val="00D74F28"/>
    <w:rsid w:val="00D7537F"/>
    <w:rsid w:val="00D7590B"/>
    <w:rsid w:val="00D76AE5"/>
    <w:rsid w:val="00D772FC"/>
    <w:rsid w:val="00D773EA"/>
    <w:rsid w:val="00D80290"/>
    <w:rsid w:val="00D8318F"/>
    <w:rsid w:val="00D834F9"/>
    <w:rsid w:val="00D83EE2"/>
    <w:rsid w:val="00D840BF"/>
    <w:rsid w:val="00D841B8"/>
    <w:rsid w:val="00D85155"/>
    <w:rsid w:val="00D92F89"/>
    <w:rsid w:val="00D9457B"/>
    <w:rsid w:val="00D96557"/>
    <w:rsid w:val="00D96B2E"/>
    <w:rsid w:val="00D97596"/>
    <w:rsid w:val="00D97C97"/>
    <w:rsid w:val="00DA47DF"/>
    <w:rsid w:val="00DA7031"/>
    <w:rsid w:val="00DA7034"/>
    <w:rsid w:val="00DA798A"/>
    <w:rsid w:val="00DA7A53"/>
    <w:rsid w:val="00DB126A"/>
    <w:rsid w:val="00DB13CD"/>
    <w:rsid w:val="00DB19FE"/>
    <w:rsid w:val="00DB259F"/>
    <w:rsid w:val="00DB2858"/>
    <w:rsid w:val="00DB2A13"/>
    <w:rsid w:val="00DB49DD"/>
    <w:rsid w:val="00DB4C8E"/>
    <w:rsid w:val="00DB7869"/>
    <w:rsid w:val="00DC0BDE"/>
    <w:rsid w:val="00DC1A4A"/>
    <w:rsid w:val="00DC358F"/>
    <w:rsid w:val="00DC6650"/>
    <w:rsid w:val="00DC6E1C"/>
    <w:rsid w:val="00DC7032"/>
    <w:rsid w:val="00DC7FE4"/>
    <w:rsid w:val="00DD177E"/>
    <w:rsid w:val="00DD3068"/>
    <w:rsid w:val="00DD7366"/>
    <w:rsid w:val="00DD75BE"/>
    <w:rsid w:val="00DE28D1"/>
    <w:rsid w:val="00DE34EC"/>
    <w:rsid w:val="00DE37E2"/>
    <w:rsid w:val="00DE5928"/>
    <w:rsid w:val="00DE5C15"/>
    <w:rsid w:val="00DE5E47"/>
    <w:rsid w:val="00DE670A"/>
    <w:rsid w:val="00DE777D"/>
    <w:rsid w:val="00DF1829"/>
    <w:rsid w:val="00DF2967"/>
    <w:rsid w:val="00DF46F8"/>
    <w:rsid w:val="00DF539A"/>
    <w:rsid w:val="00DF544F"/>
    <w:rsid w:val="00DF6906"/>
    <w:rsid w:val="00E0023E"/>
    <w:rsid w:val="00E02F9E"/>
    <w:rsid w:val="00E03338"/>
    <w:rsid w:val="00E03DC2"/>
    <w:rsid w:val="00E04236"/>
    <w:rsid w:val="00E04455"/>
    <w:rsid w:val="00E05667"/>
    <w:rsid w:val="00E05755"/>
    <w:rsid w:val="00E07AD9"/>
    <w:rsid w:val="00E07F13"/>
    <w:rsid w:val="00E10194"/>
    <w:rsid w:val="00E118B1"/>
    <w:rsid w:val="00E12F4E"/>
    <w:rsid w:val="00E136A5"/>
    <w:rsid w:val="00E13BEF"/>
    <w:rsid w:val="00E13CF4"/>
    <w:rsid w:val="00E15CC0"/>
    <w:rsid w:val="00E173A5"/>
    <w:rsid w:val="00E205A4"/>
    <w:rsid w:val="00E21133"/>
    <w:rsid w:val="00E22BEA"/>
    <w:rsid w:val="00E233E9"/>
    <w:rsid w:val="00E266B2"/>
    <w:rsid w:val="00E275F2"/>
    <w:rsid w:val="00E27E34"/>
    <w:rsid w:val="00E31AB0"/>
    <w:rsid w:val="00E32668"/>
    <w:rsid w:val="00E32D9F"/>
    <w:rsid w:val="00E33B65"/>
    <w:rsid w:val="00E3505B"/>
    <w:rsid w:val="00E35D8A"/>
    <w:rsid w:val="00E412CA"/>
    <w:rsid w:val="00E4378A"/>
    <w:rsid w:val="00E50066"/>
    <w:rsid w:val="00E50970"/>
    <w:rsid w:val="00E50EEA"/>
    <w:rsid w:val="00E5380C"/>
    <w:rsid w:val="00E53962"/>
    <w:rsid w:val="00E53CF6"/>
    <w:rsid w:val="00E54387"/>
    <w:rsid w:val="00E551EB"/>
    <w:rsid w:val="00E564AA"/>
    <w:rsid w:val="00E607D3"/>
    <w:rsid w:val="00E62A10"/>
    <w:rsid w:val="00E638C5"/>
    <w:rsid w:val="00E63966"/>
    <w:rsid w:val="00E668CF"/>
    <w:rsid w:val="00E70C14"/>
    <w:rsid w:val="00E7208F"/>
    <w:rsid w:val="00E732B8"/>
    <w:rsid w:val="00E77672"/>
    <w:rsid w:val="00E80965"/>
    <w:rsid w:val="00E816A0"/>
    <w:rsid w:val="00E842C2"/>
    <w:rsid w:val="00E8473D"/>
    <w:rsid w:val="00E87D05"/>
    <w:rsid w:val="00E90BBF"/>
    <w:rsid w:val="00E93659"/>
    <w:rsid w:val="00E93727"/>
    <w:rsid w:val="00E93C8A"/>
    <w:rsid w:val="00E93E3A"/>
    <w:rsid w:val="00E94167"/>
    <w:rsid w:val="00E94392"/>
    <w:rsid w:val="00E94CFB"/>
    <w:rsid w:val="00E95508"/>
    <w:rsid w:val="00E96781"/>
    <w:rsid w:val="00E97CF2"/>
    <w:rsid w:val="00EA05EE"/>
    <w:rsid w:val="00EA078F"/>
    <w:rsid w:val="00EA0F6D"/>
    <w:rsid w:val="00EA1CAF"/>
    <w:rsid w:val="00EA2087"/>
    <w:rsid w:val="00EA2C6F"/>
    <w:rsid w:val="00EA38E0"/>
    <w:rsid w:val="00EA4C17"/>
    <w:rsid w:val="00EA7E63"/>
    <w:rsid w:val="00EB233A"/>
    <w:rsid w:val="00EB2342"/>
    <w:rsid w:val="00EB31ED"/>
    <w:rsid w:val="00EB50FA"/>
    <w:rsid w:val="00EB53A5"/>
    <w:rsid w:val="00EB549C"/>
    <w:rsid w:val="00EB60C9"/>
    <w:rsid w:val="00EB637E"/>
    <w:rsid w:val="00EB75F3"/>
    <w:rsid w:val="00EB768C"/>
    <w:rsid w:val="00EB79DB"/>
    <w:rsid w:val="00EB7DEA"/>
    <w:rsid w:val="00EC2FA1"/>
    <w:rsid w:val="00EC3781"/>
    <w:rsid w:val="00EC3D24"/>
    <w:rsid w:val="00EC4960"/>
    <w:rsid w:val="00EC5136"/>
    <w:rsid w:val="00EC5A67"/>
    <w:rsid w:val="00EC7549"/>
    <w:rsid w:val="00EC78F1"/>
    <w:rsid w:val="00ED0230"/>
    <w:rsid w:val="00ED0D33"/>
    <w:rsid w:val="00ED1205"/>
    <w:rsid w:val="00ED1967"/>
    <w:rsid w:val="00ED1B35"/>
    <w:rsid w:val="00ED3CED"/>
    <w:rsid w:val="00ED40C3"/>
    <w:rsid w:val="00ED5C4D"/>
    <w:rsid w:val="00ED674C"/>
    <w:rsid w:val="00EE01C8"/>
    <w:rsid w:val="00EE07A8"/>
    <w:rsid w:val="00EE3C29"/>
    <w:rsid w:val="00EE3FF9"/>
    <w:rsid w:val="00EE43C6"/>
    <w:rsid w:val="00EE55E1"/>
    <w:rsid w:val="00EE5711"/>
    <w:rsid w:val="00EE58F3"/>
    <w:rsid w:val="00EE66BC"/>
    <w:rsid w:val="00EE7B99"/>
    <w:rsid w:val="00EF2626"/>
    <w:rsid w:val="00EF3C71"/>
    <w:rsid w:val="00EF4FBC"/>
    <w:rsid w:val="00EF5EFE"/>
    <w:rsid w:val="00EF637C"/>
    <w:rsid w:val="00EF7457"/>
    <w:rsid w:val="00F010B1"/>
    <w:rsid w:val="00F052C6"/>
    <w:rsid w:val="00F05F29"/>
    <w:rsid w:val="00F06090"/>
    <w:rsid w:val="00F0611F"/>
    <w:rsid w:val="00F07D3A"/>
    <w:rsid w:val="00F11133"/>
    <w:rsid w:val="00F11DE2"/>
    <w:rsid w:val="00F1327C"/>
    <w:rsid w:val="00F161EA"/>
    <w:rsid w:val="00F17336"/>
    <w:rsid w:val="00F17C64"/>
    <w:rsid w:val="00F233C2"/>
    <w:rsid w:val="00F258EB"/>
    <w:rsid w:val="00F25947"/>
    <w:rsid w:val="00F27610"/>
    <w:rsid w:val="00F30ACF"/>
    <w:rsid w:val="00F3128B"/>
    <w:rsid w:val="00F31635"/>
    <w:rsid w:val="00F34273"/>
    <w:rsid w:val="00F34E57"/>
    <w:rsid w:val="00F355CF"/>
    <w:rsid w:val="00F362F8"/>
    <w:rsid w:val="00F46F03"/>
    <w:rsid w:val="00F47351"/>
    <w:rsid w:val="00F473F1"/>
    <w:rsid w:val="00F52FF2"/>
    <w:rsid w:val="00F539A8"/>
    <w:rsid w:val="00F54D39"/>
    <w:rsid w:val="00F55982"/>
    <w:rsid w:val="00F56B9B"/>
    <w:rsid w:val="00F56C4E"/>
    <w:rsid w:val="00F5716D"/>
    <w:rsid w:val="00F57191"/>
    <w:rsid w:val="00F571DF"/>
    <w:rsid w:val="00F57DBB"/>
    <w:rsid w:val="00F60663"/>
    <w:rsid w:val="00F63785"/>
    <w:rsid w:val="00F64D9B"/>
    <w:rsid w:val="00F66E4F"/>
    <w:rsid w:val="00F67087"/>
    <w:rsid w:val="00F67308"/>
    <w:rsid w:val="00F70881"/>
    <w:rsid w:val="00F72A9D"/>
    <w:rsid w:val="00F72AF8"/>
    <w:rsid w:val="00F7698A"/>
    <w:rsid w:val="00F81036"/>
    <w:rsid w:val="00F815DF"/>
    <w:rsid w:val="00F836F1"/>
    <w:rsid w:val="00F843A6"/>
    <w:rsid w:val="00F85E8F"/>
    <w:rsid w:val="00F87B80"/>
    <w:rsid w:val="00F87D19"/>
    <w:rsid w:val="00F90AC0"/>
    <w:rsid w:val="00F9383E"/>
    <w:rsid w:val="00F97AD7"/>
    <w:rsid w:val="00FA00E5"/>
    <w:rsid w:val="00FA0171"/>
    <w:rsid w:val="00FA243A"/>
    <w:rsid w:val="00FA313E"/>
    <w:rsid w:val="00FA379B"/>
    <w:rsid w:val="00FA5A07"/>
    <w:rsid w:val="00FB1307"/>
    <w:rsid w:val="00FB474F"/>
    <w:rsid w:val="00FB4EA6"/>
    <w:rsid w:val="00FB5DC6"/>
    <w:rsid w:val="00FB6F76"/>
    <w:rsid w:val="00FB7F77"/>
    <w:rsid w:val="00FC0625"/>
    <w:rsid w:val="00FC13ED"/>
    <w:rsid w:val="00FC263C"/>
    <w:rsid w:val="00FC2C3B"/>
    <w:rsid w:val="00FC35E9"/>
    <w:rsid w:val="00FC4181"/>
    <w:rsid w:val="00FC5CE2"/>
    <w:rsid w:val="00FC7842"/>
    <w:rsid w:val="00FD1247"/>
    <w:rsid w:val="00FD18D4"/>
    <w:rsid w:val="00FD3271"/>
    <w:rsid w:val="00FD459A"/>
    <w:rsid w:val="00FD5748"/>
    <w:rsid w:val="00FD6CDE"/>
    <w:rsid w:val="00FD7A8D"/>
    <w:rsid w:val="00FE09C0"/>
    <w:rsid w:val="00FE256E"/>
    <w:rsid w:val="00FE2E4C"/>
    <w:rsid w:val="00FE34D0"/>
    <w:rsid w:val="00FE4F68"/>
    <w:rsid w:val="00FE5BA8"/>
    <w:rsid w:val="00FE69AE"/>
    <w:rsid w:val="00FF2076"/>
    <w:rsid w:val="00FF216D"/>
    <w:rsid w:val="00FF23EA"/>
    <w:rsid w:val="00FF2B77"/>
    <w:rsid w:val="00FF2F3D"/>
    <w:rsid w:val="00FF44BA"/>
    <w:rsid w:val="00FF44E0"/>
    <w:rsid w:val="00FF4F72"/>
    <w:rsid w:val="010312EC"/>
    <w:rsid w:val="0104303E"/>
    <w:rsid w:val="01105819"/>
    <w:rsid w:val="01140146"/>
    <w:rsid w:val="01267257"/>
    <w:rsid w:val="013853BA"/>
    <w:rsid w:val="01453A14"/>
    <w:rsid w:val="016043AA"/>
    <w:rsid w:val="016D63E5"/>
    <w:rsid w:val="016F0A91"/>
    <w:rsid w:val="01715A71"/>
    <w:rsid w:val="019D55FE"/>
    <w:rsid w:val="019E0060"/>
    <w:rsid w:val="01C0453F"/>
    <w:rsid w:val="01D1680C"/>
    <w:rsid w:val="01D95E16"/>
    <w:rsid w:val="01DD1E9F"/>
    <w:rsid w:val="01DF4BD8"/>
    <w:rsid w:val="01E3224D"/>
    <w:rsid w:val="01EC72D6"/>
    <w:rsid w:val="01FD6C7A"/>
    <w:rsid w:val="01FD7E4B"/>
    <w:rsid w:val="020236B3"/>
    <w:rsid w:val="020D2625"/>
    <w:rsid w:val="0227311A"/>
    <w:rsid w:val="02344013"/>
    <w:rsid w:val="02380AE4"/>
    <w:rsid w:val="023A0C1C"/>
    <w:rsid w:val="02532161"/>
    <w:rsid w:val="025832D3"/>
    <w:rsid w:val="02586F69"/>
    <w:rsid w:val="02602EF3"/>
    <w:rsid w:val="02684255"/>
    <w:rsid w:val="02714395"/>
    <w:rsid w:val="02775E4F"/>
    <w:rsid w:val="029C1EFA"/>
    <w:rsid w:val="029D3026"/>
    <w:rsid w:val="029F0F0A"/>
    <w:rsid w:val="02A23347"/>
    <w:rsid w:val="02B07A91"/>
    <w:rsid w:val="02BC2F91"/>
    <w:rsid w:val="02CD47AD"/>
    <w:rsid w:val="02D92666"/>
    <w:rsid w:val="02DD2D77"/>
    <w:rsid w:val="02E132C9"/>
    <w:rsid w:val="02E84657"/>
    <w:rsid w:val="02F5695D"/>
    <w:rsid w:val="02F96864"/>
    <w:rsid w:val="02FE5FA0"/>
    <w:rsid w:val="03120F6E"/>
    <w:rsid w:val="03126056"/>
    <w:rsid w:val="03166EE3"/>
    <w:rsid w:val="03192A63"/>
    <w:rsid w:val="03194B7A"/>
    <w:rsid w:val="031D2E23"/>
    <w:rsid w:val="0324655F"/>
    <w:rsid w:val="0328539C"/>
    <w:rsid w:val="033D645B"/>
    <w:rsid w:val="03457CFC"/>
    <w:rsid w:val="034F733F"/>
    <w:rsid w:val="03541EC5"/>
    <w:rsid w:val="035F1E46"/>
    <w:rsid w:val="036D1D6D"/>
    <w:rsid w:val="037E72FB"/>
    <w:rsid w:val="03885F3F"/>
    <w:rsid w:val="03927BAD"/>
    <w:rsid w:val="039D7B38"/>
    <w:rsid w:val="03A21632"/>
    <w:rsid w:val="03A362F0"/>
    <w:rsid w:val="03AA514B"/>
    <w:rsid w:val="03B375F6"/>
    <w:rsid w:val="03D16E47"/>
    <w:rsid w:val="03F11C32"/>
    <w:rsid w:val="03F16302"/>
    <w:rsid w:val="03F648CA"/>
    <w:rsid w:val="03FF6280"/>
    <w:rsid w:val="04022A03"/>
    <w:rsid w:val="04061BAD"/>
    <w:rsid w:val="041C62A3"/>
    <w:rsid w:val="0434347F"/>
    <w:rsid w:val="04351B1E"/>
    <w:rsid w:val="043917E8"/>
    <w:rsid w:val="043B2EAD"/>
    <w:rsid w:val="04402F82"/>
    <w:rsid w:val="04506947"/>
    <w:rsid w:val="0458580D"/>
    <w:rsid w:val="04595A8B"/>
    <w:rsid w:val="045B38F7"/>
    <w:rsid w:val="046917C8"/>
    <w:rsid w:val="046F3AC5"/>
    <w:rsid w:val="047D071B"/>
    <w:rsid w:val="048C4D28"/>
    <w:rsid w:val="04921BA3"/>
    <w:rsid w:val="04936845"/>
    <w:rsid w:val="04B113EE"/>
    <w:rsid w:val="04BF763A"/>
    <w:rsid w:val="04C3537C"/>
    <w:rsid w:val="04C6684D"/>
    <w:rsid w:val="04D87928"/>
    <w:rsid w:val="04E16ED1"/>
    <w:rsid w:val="04E946B7"/>
    <w:rsid w:val="04F00248"/>
    <w:rsid w:val="04F14E60"/>
    <w:rsid w:val="04F700A1"/>
    <w:rsid w:val="04F96FF0"/>
    <w:rsid w:val="04FA2D68"/>
    <w:rsid w:val="04FB74DF"/>
    <w:rsid w:val="050B3EB0"/>
    <w:rsid w:val="050B6D23"/>
    <w:rsid w:val="051042BA"/>
    <w:rsid w:val="05137986"/>
    <w:rsid w:val="05145BD8"/>
    <w:rsid w:val="05344C89"/>
    <w:rsid w:val="05353DA0"/>
    <w:rsid w:val="05355B4E"/>
    <w:rsid w:val="053E7D66"/>
    <w:rsid w:val="05402104"/>
    <w:rsid w:val="05444271"/>
    <w:rsid w:val="05527330"/>
    <w:rsid w:val="055922C6"/>
    <w:rsid w:val="055A55B4"/>
    <w:rsid w:val="055B2EEB"/>
    <w:rsid w:val="05601F2E"/>
    <w:rsid w:val="05663875"/>
    <w:rsid w:val="057B5C57"/>
    <w:rsid w:val="058058AC"/>
    <w:rsid w:val="05874E07"/>
    <w:rsid w:val="0588243D"/>
    <w:rsid w:val="05883ED0"/>
    <w:rsid w:val="059451B2"/>
    <w:rsid w:val="05A6152F"/>
    <w:rsid w:val="05A81C09"/>
    <w:rsid w:val="05B64EE1"/>
    <w:rsid w:val="05BC50F9"/>
    <w:rsid w:val="05DB3FDB"/>
    <w:rsid w:val="05EB4AAB"/>
    <w:rsid w:val="05F814A1"/>
    <w:rsid w:val="05FD043C"/>
    <w:rsid w:val="05FE7CD4"/>
    <w:rsid w:val="060003B2"/>
    <w:rsid w:val="06033193"/>
    <w:rsid w:val="060422D9"/>
    <w:rsid w:val="060A2EF8"/>
    <w:rsid w:val="060A6D9B"/>
    <w:rsid w:val="063F4ED6"/>
    <w:rsid w:val="064121DC"/>
    <w:rsid w:val="064B31D3"/>
    <w:rsid w:val="064C40D3"/>
    <w:rsid w:val="064F10F9"/>
    <w:rsid w:val="06532EA5"/>
    <w:rsid w:val="066309D6"/>
    <w:rsid w:val="066833E1"/>
    <w:rsid w:val="06734B80"/>
    <w:rsid w:val="06840E03"/>
    <w:rsid w:val="068A3C77"/>
    <w:rsid w:val="069C780A"/>
    <w:rsid w:val="069F1FBB"/>
    <w:rsid w:val="06A64649"/>
    <w:rsid w:val="06B84F4E"/>
    <w:rsid w:val="06C04133"/>
    <w:rsid w:val="06CE3AE3"/>
    <w:rsid w:val="06D7523A"/>
    <w:rsid w:val="06DA69AD"/>
    <w:rsid w:val="06F342BF"/>
    <w:rsid w:val="06F504AD"/>
    <w:rsid w:val="06FD7927"/>
    <w:rsid w:val="070408ED"/>
    <w:rsid w:val="071333C1"/>
    <w:rsid w:val="0721638A"/>
    <w:rsid w:val="073A1AF5"/>
    <w:rsid w:val="0748600C"/>
    <w:rsid w:val="074A6C5C"/>
    <w:rsid w:val="07504EC1"/>
    <w:rsid w:val="07714F40"/>
    <w:rsid w:val="07726BE5"/>
    <w:rsid w:val="07752464"/>
    <w:rsid w:val="077B29FB"/>
    <w:rsid w:val="077C55BA"/>
    <w:rsid w:val="0784515B"/>
    <w:rsid w:val="078C398B"/>
    <w:rsid w:val="078D3A1F"/>
    <w:rsid w:val="079106EB"/>
    <w:rsid w:val="07982E8B"/>
    <w:rsid w:val="07A446F8"/>
    <w:rsid w:val="07B53985"/>
    <w:rsid w:val="07BB00D5"/>
    <w:rsid w:val="07CD42AE"/>
    <w:rsid w:val="07CE1D85"/>
    <w:rsid w:val="07D95C08"/>
    <w:rsid w:val="07DE071F"/>
    <w:rsid w:val="07DE7496"/>
    <w:rsid w:val="07E43A35"/>
    <w:rsid w:val="07F66034"/>
    <w:rsid w:val="07F92E63"/>
    <w:rsid w:val="07FD6DF7"/>
    <w:rsid w:val="07FF158E"/>
    <w:rsid w:val="08114650"/>
    <w:rsid w:val="081B54CF"/>
    <w:rsid w:val="0822685D"/>
    <w:rsid w:val="08273E74"/>
    <w:rsid w:val="08387E2F"/>
    <w:rsid w:val="08416344"/>
    <w:rsid w:val="084677DC"/>
    <w:rsid w:val="084A6515"/>
    <w:rsid w:val="0855400B"/>
    <w:rsid w:val="0858227F"/>
    <w:rsid w:val="085D3B7F"/>
    <w:rsid w:val="08606FE9"/>
    <w:rsid w:val="08626C5A"/>
    <w:rsid w:val="08686904"/>
    <w:rsid w:val="086A16DA"/>
    <w:rsid w:val="086A25EE"/>
    <w:rsid w:val="086E5820"/>
    <w:rsid w:val="08890990"/>
    <w:rsid w:val="089A0097"/>
    <w:rsid w:val="089F6DD6"/>
    <w:rsid w:val="08AA1271"/>
    <w:rsid w:val="08AE1E9F"/>
    <w:rsid w:val="08C4548A"/>
    <w:rsid w:val="08C46FC0"/>
    <w:rsid w:val="08E7428A"/>
    <w:rsid w:val="08F4242E"/>
    <w:rsid w:val="09084D58"/>
    <w:rsid w:val="09261220"/>
    <w:rsid w:val="0934265E"/>
    <w:rsid w:val="09380E13"/>
    <w:rsid w:val="093F0D49"/>
    <w:rsid w:val="09412D13"/>
    <w:rsid w:val="09525F30"/>
    <w:rsid w:val="095C18FB"/>
    <w:rsid w:val="09682AD0"/>
    <w:rsid w:val="09722ECD"/>
    <w:rsid w:val="097E3F67"/>
    <w:rsid w:val="0984254F"/>
    <w:rsid w:val="09854CF1"/>
    <w:rsid w:val="098E036A"/>
    <w:rsid w:val="09A137B2"/>
    <w:rsid w:val="09A6526C"/>
    <w:rsid w:val="09B554AF"/>
    <w:rsid w:val="09C0187F"/>
    <w:rsid w:val="09C22A0E"/>
    <w:rsid w:val="09D65B51"/>
    <w:rsid w:val="09D9119E"/>
    <w:rsid w:val="09E75B73"/>
    <w:rsid w:val="09EE17F2"/>
    <w:rsid w:val="09EF44EC"/>
    <w:rsid w:val="09FB568B"/>
    <w:rsid w:val="0A0106F5"/>
    <w:rsid w:val="0A0378BE"/>
    <w:rsid w:val="0A04359A"/>
    <w:rsid w:val="0A046035"/>
    <w:rsid w:val="0A067AB9"/>
    <w:rsid w:val="0A1027E2"/>
    <w:rsid w:val="0A1B1248"/>
    <w:rsid w:val="0A256191"/>
    <w:rsid w:val="0A2D14EA"/>
    <w:rsid w:val="0A3E41D1"/>
    <w:rsid w:val="0A5E7BA1"/>
    <w:rsid w:val="0A6767AA"/>
    <w:rsid w:val="0A7333A0"/>
    <w:rsid w:val="0A761A7C"/>
    <w:rsid w:val="0A825391"/>
    <w:rsid w:val="0A834FF1"/>
    <w:rsid w:val="0A854E82"/>
    <w:rsid w:val="0AA37CC8"/>
    <w:rsid w:val="0AAA1617"/>
    <w:rsid w:val="0AAB59C2"/>
    <w:rsid w:val="0AB10097"/>
    <w:rsid w:val="0AB1211B"/>
    <w:rsid w:val="0AB26CEE"/>
    <w:rsid w:val="0AB3379D"/>
    <w:rsid w:val="0ABD286D"/>
    <w:rsid w:val="0AE505B3"/>
    <w:rsid w:val="0AE61DC4"/>
    <w:rsid w:val="0AF3628F"/>
    <w:rsid w:val="0B011FBA"/>
    <w:rsid w:val="0B0261CD"/>
    <w:rsid w:val="0B095AB3"/>
    <w:rsid w:val="0B13767E"/>
    <w:rsid w:val="0B1870B9"/>
    <w:rsid w:val="0B210130"/>
    <w:rsid w:val="0B2C095F"/>
    <w:rsid w:val="0B2C7611"/>
    <w:rsid w:val="0B385A14"/>
    <w:rsid w:val="0B3F7525"/>
    <w:rsid w:val="0B4821A6"/>
    <w:rsid w:val="0B511704"/>
    <w:rsid w:val="0B5231DD"/>
    <w:rsid w:val="0B656F85"/>
    <w:rsid w:val="0B70168E"/>
    <w:rsid w:val="0B7864B7"/>
    <w:rsid w:val="0B7A075E"/>
    <w:rsid w:val="0B7F3FC7"/>
    <w:rsid w:val="0B93537C"/>
    <w:rsid w:val="0B953364"/>
    <w:rsid w:val="0B957346"/>
    <w:rsid w:val="0BA643C9"/>
    <w:rsid w:val="0BA725C6"/>
    <w:rsid w:val="0BB72723"/>
    <w:rsid w:val="0BB77FDE"/>
    <w:rsid w:val="0BBB6DAE"/>
    <w:rsid w:val="0BBE689D"/>
    <w:rsid w:val="0BCA4865"/>
    <w:rsid w:val="0BCF08D3"/>
    <w:rsid w:val="0BDD7D34"/>
    <w:rsid w:val="0BE33EB9"/>
    <w:rsid w:val="0BEC2BDA"/>
    <w:rsid w:val="0BF235E0"/>
    <w:rsid w:val="0BF564B8"/>
    <w:rsid w:val="0C0544CC"/>
    <w:rsid w:val="0C126BE9"/>
    <w:rsid w:val="0C1C7A68"/>
    <w:rsid w:val="0C2409E7"/>
    <w:rsid w:val="0C355571"/>
    <w:rsid w:val="0C47050F"/>
    <w:rsid w:val="0C621C63"/>
    <w:rsid w:val="0C686072"/>
    <w:rsid w:val="0C6C0F24"/>
    <w:rsid w:val="0C735F04"/>
    <w:rsid w:val="0C8F3D96"/>
    <w:rsid w:val="0CBA266F"/>
    <w:rsid w:val="0CBE5B38"/>
    <w:rsid w:val="0CC77919"/>
    <w:rsid w:val="0CCD03CD"/>
    <w:rsid w:val="0CD04D8F"/>
    <w:rsid w:val="0CE720A9"/>
    <w:rsid w:val="0CE932B3"/>
    <w:rsid w:val="0CEB1914"/>
    <w:rsid w:val="0CFF6405"/>
    <w:rsid w:val="0D04104B"/>
    <w:rsid w:val="0D054296"/>
    <w:rsid w:val="0D086B8B"/>
    <w:rsid w:val="0D181AF4"/>
    <w:rsid w:val="0D1D7445"/>
    <w:rsid w:val="0D40582D"/>
    <w:rsid w:val="0D4D0F89"/>
    <w:rsid w:val="0D5474C6"/>
    <w:rsid w:val="0D58367D"/>
    <w:rsid w:val="0D591029"/>
    <w:rsid w:val="0D5A1BF7"/>
    <w:rsid w:val="0D615299"/>
    <w:rsid w:val="0D657872"/>
    <w:rsid w:val="0D6B1039"/>
    <w:rsid w:val="0D70006B"/>
    <w:rsid w:val="0D752442"/>
    <w:rsid w:val="0D7C07BE"/>
    <w:rsid w:val="0D8C6527"/>
    <w:rsid w:val="0D962F4D"/>
    <w:rsid w:val="0D9E1418"/>
    <w:rsid w:val="0D9E6986"/>
    <w:rsid w:val="0DA03D74"/>
    <w:rsid w:val="0DA11FD2"/>
    <w:rsid w:val="0DA8397F"/>
    <w:rsid w:val="0DB26A52"/>
    <w:rsid w:val="0DC66358"/>
    <w:rsid w:val="0DC94CD9"/>
    <w:rsid w:val="0DCD0160"/>
    <w:rsid w:val="0DCD726B"/>
    <w:rsid w:val="0DD408C5"/>
    <w:rsid w:val="0DD72464"/>
    <w:rsid w:val="0DDB70DA"/>
    <w:rsid w:val="0DDB7291"/>
    <w:rsid w:val="0DE14AC5"/>
    <w:rsid w:val="0DE8353B"/>
    <w:rsid w:val="0DEA4BA2"/>
    <w:rsid w:val="0DF055B3"/>
    <w:rsid w:val="0E0236FD"/>
    <w:rsid w:val="0E0D22D8"/>
    <w:rsid w:val="0E266908"/>
    <w:rsid w:val="0E295C73"/>
    <w:rsid w:val="0E2D3866"/>
    <w:rsid w:val="0E433C09"/>
    <w:rsid w:val="0E46378E"/>
    <w:rsid w:val="0E4C3C91"/>
    <w:rsid w:val="0E58495B"/>
    <w:rsid w:val="0E617E5D"/>
    <w:rsid w:val="0E670A41"/>
    <w:rsid w:val="0E7224F8"/>
    <w:rsid w:val="0E77552C"/>
    <w:rsid w:val="0E791AE2"/>
    <w:rsid w:val="0EBC50E6"/>
    <w:rsid w:val="0EC839D0"/>
    <w:rsid w:val="0EDA726C"/>
    <w:rsid w:val="0EDC0092"/>
    <w:rsid w:val="0EE71CB8"/>
    <w:rsid w:val="0EEE7499"/>
    <w:rsid w:val="0F0E407A"/>
    <w:rsid w:val="0F1C1AB6"/>
    <w:rsid w:val="0F234C69"/>
    <w:rsid w:val="0F2F6775"/>
    <w:rsid w:val="0F386123"/>
    <w:rsid w:val="0F4075C9"/>
    <w:rsid w:val="0F423341"/>
    <w:rsid w:val="0F4B5EF5"/>
    <w:rsid w:val="0F501F02"/>
    <w:rsid w:val="0F5A38A0"/>
    <w:rsid w:val="0F5B2655"/>
    <w:rsid w:val="0F740916"/>
    <w:rsid w:val="0F7A6F7F"/>
    <w:rsid w:val="0F827239"/>
    <w:rsid w:val="0F875445"/>
    <w:rsid w:val="0F8B53FA"/>
    <w:rsid w:val="0F90132F"/>
    <w:rsid w:val="0F9766D0"/>
    <w:rsid w:val="0FC0256E"/>
    <w:rsid w:val="0FC226D4"/>
    <w:rsid w:val="0FC36A98"/>
    <w:rsid w:val="0FC4644C"/>
    <w:rsid w:val="0FDC2425"/>
    <w:rsid w:val="0FE10DAC"/>
    <w:rsid w:val="0FF73936"/>
    <w:rsid w:val="0FFC07FE"/>
    <w:rsid w:val="0FFF2EBC"/>
    <w:rsid w:val="10003006"/>
    <w:rsid w:val="100C76CF"/>
    <w:rsid w:val="10230142"/>
    <w:rsid w:val="10264A11"/>
    <w:rsid w:val="1045758D"/>
    <w:rsid w:val="104E640D"/>
    <w:rsid w:val="106A33DE"/>
    <w:rsid w:val="1070041D"/>
    <w:rsid w:val="10703EDE"/>
    <w:rsid w:val="107E006A"/>
    <w:rsid w:val="107F5BC6"/>
    <w:rsid w:val="10857989"/>
    <w:rsid w:val="10973B61"/>
    <w:rsid w:val="10A04414"/>
    <w:rsid w:val="10BE733F"/>
    <w:rsid w:val="10C20D45"/>
    <w:rsid w:val="10CA1840"/>
    <w:rsid w:val="10D632B6"/>
    <w:rsid w:val="10D821AF"/>
    <w:rsid w:val="10E01B54"/>
    <w:rsid w:val="10EF795F"/>
    <w:rsid w:val="10F30745"/>
    <w:rsid w:val="110323C8"/>
    <w:rsid w:val="110765F0"/>
    <w:rsid w:val="11094C16"/>
    <w:rsid w:val="11186A50"/>
    <w:rsid w:val="111E393A"/>
    <w:rsid w:val="11214DE0"/>
    <w:rsid w:val="11225E68"/>
    <w:rsid w:val="112C4CCF"/>
    <w:rsid w:val="11494E5B"/>
    <w:rsid w:val="114C66F9"/>
    <w:rsid w:val="114D31CA"/>
    <w:rsid w:val="114F7F97"/>
    <w:rsid w:val="11511F61"/>
    <w:rsid w:val="11531836"/>
    <w:rsid w:val="11575033"/>
    <w:rsid w:val="11576325"/>
    <w:rsid w:val="11577442"/>
    <w:rsid w:val="115A0E16"/>
    <w:rsid w:val="115B2D88"/>
    <w:rsid w:val="115F3764"/>
    <w:rsid w:val="118B16CB"/>
    <w:rsid w:val="11A318CC"/>
    <w:rsid w:val="11AA2909"/>
    <w:rsid w:val="11B61DC5"/>
    <w:rsid w:val="11B72CDD"/>
    <w:rsid w:val="11C91F33"/>
    <w:rsid w:val="11D16BFE"/>
    <w:rsid w:val="11D5049D"/>
    <w:rsid w:val="11F50B3F"/>
    <w:rsid w:val="12035A07"/>
    <w:rsid w:val="1204067E"/>
    <w:rsid w:val="121865DB"/>
    <w:rsid w:val="12192A7F"/>
    <w:rsid w:val="121C5501"/>
    <w:rsid w:val="121F796A"/>
    <w:rsid w:val="122136E2"/>
    <w:rsid w:val="122E5DFF"/>
    <w:rsid w:val="12372F05"/>
    <w:rsid w:val="124E65F1"/>
    <w:rsid w:val="12596FCA"/>
    <w:rsid w:val="126A4960"/>
    <w:rsid w:val="12753A2E"/>
    <w:rsid w:val="12772E16"/>
    <w:rsid w:val="128C7F34"/>
    <w:rsid w:val="12905F97"/>
    <w:rsid w:val="12952CF3"/>
    <w:rsid w:val="129E2F84"/>
    <w:rsid w:val="12A85BB1"/>
    <w:rsid w:val="12E35E2B"/>
    <w:rsid w:val="12F8205D"/>
    <w:rsid w:val="12FE3A23"/>
    <w:rsid w:val="130370E1"/>
    <w:rsid w:val="13164E87"/>
    <w:rsid w:val="13356D92"/>
    <w:rsid w:val="133818D8"/>
    <w:rsid w:val="13391605"/>
    <w:rsid w:val="133B07D3"/>
    <w:rsid w:val="13485EDB"/>
    <w:rsid w:val="134B09C1"/>
    <w:rsid w:val="134E5DE1"/>
    <w:rsid w:val="134F0723"/>
    <w:rsid w:val="13541895"/>
    <w:rsid w:val="1355546E"/>
    <w:rsid w:val="135B4D71"/>
    <w:rsid w:val="136A730B"/>
    <w:rsid w:val="137837D5"/>
    <w:rsid w:val="139D38DB"/>
    <w:rsid w:val="13B94275"/>
    <w:rsid w:val="13C76C24"/>
    <w:rsid w:val="13D21C0B"/>
    <w:rsid w:val="13D24E5D"/>
    <w:rsid w:val="13DC1FB6"/>
    <w:rsid w:val="13DF276F"/>
    <w:rsid w:val="13E270CA"/>
    <w:rsid w:val="13EE7095"/>
    <w:rsid w:val="13EF6631"/>
    <w:rsid w:val="13F05A62"/>
    <w:rsid w:val="13F93E2E"/>
    <w:rsid w:val="13FE019E"/>
    <w:rsid w:val="14005579"/>
    <w:rsid w:val="14030828"/>
    <w:rsid w:val="14411E19"/>
    <w:rsid w:val="145315E4"/>
    <w:rsid w:val="14555B46"/>
    <w:rsid w:val="145678C7"/>
    <w:rsid w:val="145D3DD8"/>
    <w:rsid w:val="1494463F"/>
    <w:rsid w:val="14956609"/>
    <w:rsid w:val="14A8438E"/>
    <w:rsid w:val="14C05AB8"/>
    <w:rsid w:val="14D03112"/>
    <w:rsid w:val="14D964F6"/>
    <w:rsid w:val="14E013AC"/>
    <w:rsid w:val="14E4518C"/>
    <w:rsid w:val="14F00B68"/>
    <w:rsid w:val="15001607"/>
    <w:rsid w:val="151E6B37"/>
    <w:rsid w:val="1537321C"/>
    <w:rsid w:val="155142DE"/>
    <w:rsid w:val="15597637"/>
    <w:rsid w:val="155B515D"/>
    <w:rsid w:val="155C0C51"/>
    <w:rsid w:val="156836F7"/>
    <w:rsid w:val="156E30E2"/>
    <w:rsid w:val="15750CAF"/>
    <w:rsid w:val="1577319E"/>
    <w:rsid w:val="1579078D"/>
    <w:rsid w:val="157B542F"/>
    <w:rsid w:val="157D65BF"/>
    <w:rsid w:val="15826B8D"/>
    <w:rsid w:val="159468C1"/>
    <w:rsid w:val="159863B1"/>
    <w:rsid w:val="159B37AB"/>
    <w:rsid w:val="15A15D31"/>
    <w:rsid w:val="15A54BF9"/>
    <w:rsid w:val="15CC520E"/>
    <w:rsid w:val="15D21626"/>
    <w:rsid w:val="15D54F0F"/>
    <w:rsid w:val="15E474E8"/>
    <w:rsid w:val="15E5128C"/>
    <w:rsid w:val="15EC2259"/>
    <w:rsid w:val="16036AB9"/>
    <w:rsid w:val="1616534F"/>
    <w:rsid w:val="161B15A8"/>
    <w:rsid w:val="161E10F2"/>
    <w:rsid w:val="162003B8"/>
    <w:rsid w:val="162E0592"/>
    <w:rsid w:val="16346F4D"/>
    <w:rsid w:val="163B6372"/>
    <w:rsid w:val="1647530A"/>
    <w:rsid w:val="16504596"/>
    <w:rsid w:val="16507D95"/>
    <w:rsid w:val="165D3098"/>
    <w:rsid w:val="1674297A"/>
    <w:rsid w:val="167D14CF"/>
    <w:rsid w:val="16855E04"/>
    <w:rsid w:val="169F1079"/>
    <w:rsid w:val="16A135E2"/>
    <w:rsid w:val="16A232FC"/>
    <w:rsid w:val="16C25A5C"/>
    <w:rsid w:val="16CA259A"/>
    <w:rsid w:val="16DB47A7"/>
    <w:rsid w:val="16E01DBD"/>
    <w:rsid w:val="16E70179"/>
    <w:rsid w:val="1700092D"/>
    <w:rsid w:val="17023688"/>
    <w:rsid w:val="17034F36"/>
    <w:rsid w:val="170A2393"/>
    <w:rsid w:val="170E6CA0"/>
    <w:rsid w:val="171104A4"/>
    <w:rsid w:val="17127A9D"/>
    <w:rsid w:val="171E6809"/>
    <w:rsid w:val="172B6DB1"/>
    <w:rsid w:val="174560C4"/>
    <w:rsid w:val="175956CC"/>
    <w:rsid w:val="176D2564"/>
    <w:rsid w:val="17725226"/>
    <w:rsid w:val="177A7043"/>
    <w:rsid w:val="177F0155"/>
    <w:rsid w:val="17850A73"/>
    <w:rsid w:val="17853870"/>
    <w:rsid w:val="17862E9A"/>
    <w:rsid w:val="17937964"/>
    <w:rsid w:val="179D53F8"/>
    <w:rsid w:val="17AC4827"/>
    <w:rsid w:val="17DE3E23"/>
    <w:rsid w:val="17DF02C7"/>
    <w:rsid w:val="17E56459"/>
    <w:rsid w:val="17F67569"/>
    <w:rsid w:val="18044868"/>
    <w:rsid w:val="18090E8F"/>
    <w:rsid w:val="18117D55"/>
    <w:rsid w:val="18135607"/>
    <w:rsid w:val="182F0FA4"/>
    <w:rsid w:val="183002B9"/>
    <w:rsid w:val="183415C3"/>
    <w:rsid w:val="18373C60"/>
    <w:rsid w:val="18553B5A"/>
    <w:rsid w:val="185B315E"/>
    <w:rsid w:val="185C1EE0"/>
    <w:rsid w:val="18701AF7"/>
    <w:rsid w:val="18907480"/>
    <w:rsid w:val="189B7FE2"/>
    <w:rsid w:val="18A1732B"/>
    <w:rsid w:val="18C74F24"/>
    <w:rsid w:val="18CD0120"/>
    <w:rsid w:val="18D06470"/>
    <w:rsid w:val="18DD732D"/>
    <w:rsid w:val="18F9060D"/>
    <w:rsid w:val="18FE4380"/>
    <w:rsid w:val="18FF0466"/>
    <w:rsid w:val="19061883"/>
    <w:rsid w:val="1912211A"/>
    <w:rsid w:val="19216929"/>
    <w:rsid w:val="192D42F3"/>
    <w:rsid w:val="1938516E"/>
    <w:rsid w:val="1938661F"/>
    <w:rsid w:val="19407AA5"/>
    <w:rsid w:val="1950537D"/>
    <w:rsid w:val="19524C72"/>
    <w:rsid w:val="19526877"/>
    <w:rsid w:val="19570331"/>
    <w:rsid w:val="196F0EF0"/>
    <w:rsid w:val="19777A9C"/>
    <w:rsid w:val="197B401F"/>
    <w:rsid w:val="197C1B46"/>
    <w:rsid w:val="19801636"/>
    <w:rsid w:val="19866520"/>
    <w:rsid w:val="198A4263"/>
    <w:rsid w:val="19947D9E"/>
    <w:rsid w:val="19993909"/>
    <w:rsid w:val="19996254"/>
    <w:rsid w:val="19A35324"/>
    <w:rsid w:val="19AD1CFF"/>
    <w:rsid w:val="19AE181E"/>
    <w:rsid w:val="19B4593C"/>
    <w:rsid w:val="19BB04E7"/>
    <w:rsid w:val="19CE05F3"/>
    <w:rsid w:val="19DD5BC3"/>
    <w:rsid w:val="19DE0E22"/>
    <w:rsid w:val="19EA0B66"/>
    <w:rsid w:val="19F0300B"/>
    <w:rsid w:val="19FB75B6"/>
    <w:rsid w:val="1A050E90"/>
    <w:rsid w:val="1A051BC7"/>
    <w:rsid w:val="1A057D8D"/>
    <w:rsid w:val="1A2F18F5"/>
    <w:rsid w:val="1A2F6DF9"/>
    <w:rsid w:val="1A3E4011"/>
    <w:rsid w:val="1A5D1977"/>
    <w:rsid w:val="1A6745A4"/>
    <w:rsid w:val="1A6C0815"/>
    <w:rsid w:val="1A6D6D72"/>
    <w:rsid w:val="1A740DEF"/>
    <w:rsid w:val="1A7D2F5A"/>
    <w:rsid w:val="1A8A3581"/>
    <w:rsid w:val="1A9C4157"/>
    <w:rsid w:val="1ABB6629"/>
    <w:rsid w:val="1ABE7431"/>
    <w:rsid w:val="1AC429CB"/>
    <w:rsid w:val="1AC92B69"/>
    <w:rsid w:val="1AE71241"/>
    <w:rsid w:val="1AE77ACD"/>
    <w:rsid w:val="1AF001F0"/>
    <w:rsid w:val="1AF402FB"/>
    <w:rsid w:val="1B0678E6"/>
    <w:rsid w:val="1B131ACF"/>
    <w:rsid w:val="1B152FFB"/>
    <w:rsid w:val="1B23029F"/>
    <w:rsid w:val="1B281F85"/>
    <w:rsid w:val="1B2A24B2"/>
    <w:rsid w:val="1B2D7187"/>
    <w:rsid w:val="1B3220EC"/>
    <w:rsid w:val="1B3F2E2B"/>
    <w:rsid w:val="1B4357D5"/>
    <w:rsid w:val="1B4D19EC"/>
    <w:rsid w:val="1B726CD9"/>
    <w:rsid w:val="1B8371BB"/>
    <w:rsid w:val="1B8F1490"/>
    <w:rsid w:val="1B9118D8"/>
    <w:rsid w:val="1B9413C8"/>
    <w:rsid w:val="1B970EB9"/>
    <w:rsid w:val="1B987022"/>
    <w:rsid w:val="1B9B1467"/>
    <w:rsid w:val="1BAD67AF"/>
    <w:rsid w:val="1BB10C97"/>
    <w:rsid w:val="1BC97D3B"/>
    <w:rsid w:val="1BDC1140"/>
    <w:rsid w:val="1BDD3F75"/>
    <w:rsid w:val="1BDE2589"/>
    <w:rsid w:val="1BF43C7D"/>
    <w:rsid w:val="1BF70D6D"/>
    <w:rsid w:val="1C164132"/>
    <w:rsid w:val="1C185B56"/>
    <w:rsid w:val="1C1D236E"/>
    <w:rsid w:val="1C2501B7"/>
    <w:rsid w:val="1C292EE3"/>
    <w:rsid w:val="1C31325D"/>
    <w:rsid w:val="1C346708"/>
    <w:rsid w:val="1C4065D5"/>
    <w:rsid w:val="1C49101B"/>
    <w:rsid w:val="1C4A33EE"/>
    <w:rsid w:val="1C511779"/>
    <w:rsid w:val="1C715266"/>
    <w:rsid w:val="1C767B21"/>
    <w:rsid w:val="1C84143D"/>
    <w:rsid w:val="1C850DD7"/>
    <w:rsid w:val="1C896A53"/>
    <w:rsid w:val="1C8F393E"/>
    <w:rsid w:val="1C916470"/>
    <w:rsid w:val="1C93342E"/>
    <w:rsid w:val="1C9F0A07"/>
    <w:rsid w:val="1CA66390"/>
    <w:rsid w:val="1CA94A00"/>
    <w:rsid w:val="1CB54E52"/>
    <w:rsid w:val="1CBC4E17"/>
    <w:rsid w:val="1CC57360"/>
    <w:rsid w:val="1CCE090A"/>
    <w:rsid w:val="1CD5309C"/>
    <w:rsid w:val="1CE16570"/>
    <w:rsid w:val="1CE819CC"/>
    <w:rsid w:val="1CE95744"/>
    <w:rsid w:val="1CEF7861"/>
    <w:rsid w:val="1D0404A4"/>
    <w:rsid w:val="1D06761F"/>
    <w:rsid w:val="1D0B05C4"/>
    <w:rsid w:val="1D10428C"/>
    <w:rsid w:val="1D2500C5"/>
    <w:rsid w:val="1D2D4CD4"/>
    <w:rsid w:val="1D2E5635"/>
    <w:rsid w:val="1D4B3D09"/>
    <w:rsid w:val="1D4F4AD3"/>
    <w:rsid w:val="1D501C9D"/>
    <w:rsid w:val="1D5D47BE"/>
    <w:rsid w:val="1D5D789B"/>
    <w:rsid w:val="1D5F3D5F"/>
    <w:rsid w:val="1D632D08"/>
    <w:rsid w:val="1D632E00"/>
    <w:rsid w:val="1D6E17A5"/>
    <w:rsid w:val="1D796E34"/>
    <w:rsid w:val="1D7A5FAE"/>
    <w:rsid w:val="1D925CFF"/>
    <w:rsid w:val="1D9A4FDF"/>
    <w:rsid w:val="1DA96DD4"/>
    <w:rsid w:val="1DAC618C"/>
    <w:rsid w:val="1DB573D4"/>
    <w:rsid w:val="1DC14669"/>
    <w:rsid w:val="1DE1074A"/>
    <w:rsid w:val="1DED72BF"/>
    <w:rsid w:val="1DF3687A"/>
    <w:rsid w:val="1DF71875"/>
    <w:rsid w:val="1E0007D2"/>
    <w:rsid w:val="1E0E7F83"/>
    <w:rsid w:val="1E0F7978"/>
    <w:rsid w:val="1E2C12A9"/>
    <w:rsid w:val="1E2C33C6"/>
    <w:rsid w:val="1E363AC8"/>
    <w:rsid w:val="1E3D5D47"/>
    <w:rsid w:val="1E477341"/>
    <w:rsid w:val="1E51534F"/>
    <w:rsid w:val="1E532470"/>
    <w:rsid w:val="1E601A36"/>
    <w:rsid w:val="1E7D392C"/>
    <w:rsid w:val="1E8618AA"/>
    <w:rsid w:val="1E8F7A93"/>
    <w:rsid w:val="1E990AA4"/>
    <w:rsid w:val="1E9A12A3"/>
    <w:rsid w:val="1EA01A8C"/>
    <w:rsid w:val="1EA2204E"/>
    <w:rsid w:val="1EA26DE3"/>
    <w:rsid w:val="1EAE5A35"/>
    <w:rsid w:val="1EB1373C"/>
    <w:rsid w:val="1EBC3110"/>
    <w:rsid w:val="1EC1281A"/>
    <w:rsid w:val="1ED16D1D"/>
    <w:rsid w:val="1ED50531"/>
    <w:rsid w:val="1ED843C7"/>
    <w:rsid w:val="1EDF07A7"/>
    <w:rsid w:val="1EE241F9"/>
    <w:rsid w:val="1EE74524"/>
    <w:rsid w:val="1EED0F2B"/>
    <w:rsid w:val="1EF76CBC"/>
    <w:rsid w:val="1EFC2156"/>
    <w:rsid w:val="1F1875CC"/>
    <w:rsid w:val="1F197509"/>
    <w:rsid w:val="1F1F369F"/>
    <w:rsid w:val="1F260691"/>
    <w:rsid w:val="1F2B3DF2"/>
    <w:rsid w:val="1F4E4876"/>
    <w:rsid w:val="1F5C044F"/>
    <w:rsid w:val="1F67771F"/>
    <w:rsid w:val="1F6B68E4"/>
    <w:rsid w:val="1F6E014D"/>
    <w:rsid w:val="1F802E8E"/>
    <w:rsid w:val="1F876A59"/>
    <w:rsid w:val="1F8C28BE"/>
    <w:rsid w:val="1F9A5CCE"/>
    <w:rsid w:val="1FB042F7"/>
    <w:rsid w:val="1FB20102"/>
    <w:rsid w:val="1FCD4EA9"/>
    <w:rsid w:val="1FD00522"/>
    <w:rsid w:val="1FD116D4"/>
    <w:rsid w:val="1FD507CD"/>
    <w:rsid w:val="1FD55B0C"/>
    <w:rsid w:val="1FE65F6B"/>
    <w:rsid w:val="1FF57F5C"/>
    <w:rsid w:val="1FFB7C68"/>
    <w:rsid w:val="20084133"/>
    <w:rsid w:val="200B6ADA"/>
    <w:rsid w:val="20114B79"/>
    <w:rsid w:val="201419C0"/>
    <w:rsid w:val="2020322B"/>
    <w:rsid w:val="20231533"/>
    <w:rsid w:val="20475A9E"/>
    <w:rsid w:val="20541126"/>
    <w:rsid w:val="20565117"/>
    <w:rsid w:val="20577449"/>
    <w:rsid w:val="2065650E"/>
    <w:rsid w:val="206A14BF"/>
    <w:rsid w:val="20740CEB"/>
    <w:rsid w:val="20796DDF"/>
    <w:rsid w:val="207D067D"/>
    <w:rsid w:val="207D32E2"/>
    <w:rsid w:val="2080260A"/>
    <w:rsid w:val="20823EE5"/>
    <w:rsid w:val="208D4ED1"/>
    <w:rsid w:val="209061C6"/>
    <w:rsid w:val="20937EA1"/>
    <w:rsid w:val="20B83463"/>
    <w:rsid w:val="20BF0C96"/>
    <w:rsid w:val="20C03C9A"/>
    <w:rsid w:val="20C22534"/>
    <w:rsid w:val="20CF4041"/>
    <w:rsid w:val="20D16F97"/>
    <w:rsid w:val="20E14F67"/>
    <w:rsid w:val="20EC3F30"/>
    <w:rsid w:val="20EC7082"/>
    <w:rsid w:val="210510A3"/>
    <w:rsid w:val="21303941"/>
    <w:rsid w:val="21321F54"/>
    <w:rsid w:val="213468EC"/>
    <w:rsid w:val="21484E4D"/>
    <w:rsid w:val="214A3CC8"/>
    <w:rsid w:val="214C62A1"/>
    <w:rsid w:val="2152200F"/>
    <w:rsid w:val="215E0285"/>
    <w:rsid w:val="216C7510"/>
    <w:rsid w:val="218E3BEC"/>
    <w:rsid w:val="21925261"/>
    <w:rsid w:val="21933ED0"/>
    <w:rsid w:val="21957C48"/>
    <w:rsid w:val="21B75D99"/>
    <w:rsid w:val="21B77BBF"/>
    <w:rsid w:val="21C716AD"/>
    <w:rsid w:val="21CA5B44"/>
    <w:rsid w:val="21E44842"/>
    <w:rsid w:val="21F46074"/>
    <w:rsid w:val="22030E70"/>
    <w:rsid w:val="22031056"/>
    <w:rsid w:val="220345DE"/>
    <w:rsid w:val="220815D0"/>
    <w:rsid w:val="22094DC3"/>
    <w:rsid w:val="220B7F0B"/>
    <w:rsid w:val="220D77DF"/>
    <w:rsid w:val="221633E8"/>
    <w:rsid w:val="221A1EFC"/>
    <w:rsid w:val="22242E60"/>
    <w:rsid w:val="22304061"/>
    <w:rsid w:val="22405E06"/>
    <w:rsid w:val="22407BB4"/>
    <w:rsid w:val="224376A4"/>
    <w:rsid w:val="225047E7"/>
    <w:rsid w:val="22527C8A"/>
    <w:rsid w:val="22645B7F"/>
    <w:rsid w:val="226C5A4B"/>
    <w:rsid w:val="22702E2F"/>
    <w:rsid w:val="227C6230"/>
    <w:rsid w:val="22930D9A"/>
    <w:rsid w:val="2293535C"/>
    <w:rsid w:val="22954F51"/>
    <w:rsid w:val="229C21D2"/>
    <w:rsid w:val="22A63401"/>
    <w:rsid w:val="22A77B2B"/>
    <w:rsid w:val="22AE445A"/>
    <w:rsid w:val="22BA5B10"/>
    <w:rsid w:val="22BE244E"/>
    <w:rsid w:val="22CC31F6"/>
    <w:rsid w:val="22D447A0"/>
    <w:rsid w:val="22DA6B50"/>
    <w:rsid w:val="22DD1A9B"/>
    <w:rsid w:val="22E37BBB"/>
    <w:rsid w:val="22E449E3"/>
    <w:rsid w:val="22E51393"/>
    <w:rsid w:val="22E75F90"/>
    <w:rsid w:val="2308455E"/>
    <w:rsid w:val="230C3F3A"/>
    <w:rsid w:val="231026DC"/>
    <w:rsid w:val="231A41F9"/>
    <w:rsid w:val="23231A73"/>
    <w:rsid w:val="23255827"/>
    <w:rsid w:val="232B1C81"/>
    <w:rsid w:val="232E2103"/>
    <w:rsid w:val="23394F8C"/>
    <w:rsid w:val="233C481F"/>
    <w:rsid w:val="234849EA"/>
    <w:rsid w:val="2352257A"/>
    <w:rsid w:val="235B5827"/>
    <w:rsid w:val="236978C7"/>
    <w:rsid w:val="237512A9"/>
    <w:rsid w:val="237815D0"/>
    <w:rsid w:val="237834E6"/>
    <w:rsid w:val="238A37F2"/>
    <w:rsid w:val="23906919"/>
    <w:rsid w:val="239D45F2"/>
    <w:rsid w:val="239F6B5C"/>
    <w:rsid w:val="23B9045A"/>
    <w:rsid w:val="23C80F5C"/>
    <w:rsid w:val="23CB16FF"/>
    <w:rsid w:val="23CE11F0"/>
    <w:rsid w:val="23D830E0"/>
    <w:rsid w:val="23D9206E"/>
    <w:rsid w:val="23DD66BE"/>
    <w:rsid w:val="23E16533"/>
    <w:rsid w:val="23E80503"/>
    <w:rsid w:val="23E822B1"/>
    <w:rsid w:val="23EA3218"/>
    <w:rsid w:val="23ED78C8"/>
    <w:rsid w:val="23FE7D27"/>
    <w:rsid w:val="240370EB"/>
    <w:rsid w:val="240C0F44"/>
    <w:rsid w:val="240D3AC6"/>
    <w:rsid w:val="240E7A58"/>
    <w:rsid w:val="24144883"/>
    <w:rsid w:val="24160185"/>
    <w:rsid w:val="242A28CA"/>
    <w:rsid w:val="24443260"/>
    <w:rsid w:val="244D65B8"/>
    <w:rsid w:val="24500AD3"/>
    <w:rsid w:val="245564C5"/>
    <w:rsid w:val="245D1A20"/>
    <w:rsid w:val="246851A0"/>
    <w:rsid w:val="248544AB"/>
    <w:rsid w:val="248B0D37"/>
    <w:rsid w:val="248C70E1"/>
    <w:rsid w:val="24C0767C"/>
    <w:rsid w:val="24DA2DF4"/>
    <w:rsid w:val="24E46BC9"/>
    <w:rsid w:val="24EA02AB"/>
    <w:rsid w:val="24F610F6"/>
    <w:rsid w:val="24FF332C"/>
    <w:rsid w:val="25021151"/>
    <w:rsid w:val="25055085"/>
    <w:rsid w:val="25096983"/>
    <w:rsid w:val="25113A8A"/>
    <w:rsid w:val="25154EDA"/>
    <w:rsid w:val="251612B6"/>
    <w:rsid w:val="251A1F8F"/>
    <w:rsid w:val="252F3F10"/>
    <w:rsid w:val="253B247A"/>
    <w:rsid w:val="253D4222"/>
    <w:rsid w:val="25401E4C"/>
    <w:rsid w:val="25407ECB"/>
    <w:rsid w:val="25506A39"/>
    <w:rsid w:val="255548C6"/>
    <w:rsid w:val="25755DC7"/>
    <w:rsid w:val="25865445"/>
    <w:rsid w:val="25867FD4"/>
    <w:rsid w:val="25992F1E"/>
    <w:rsid w:val="25A9300E"/>
    <w:rsid w:val="25D429F7"/>
    <w:rsid w:val="25D7082F"/>
    <w:rsid w:val="25D903B9"/>
    <w:rsid w:val="25E43CC2"/>
    <w:rsid w:val="25F5515A"/>
    <w:rsid w:val="26123616"/>
    <w:rsid w:val="26193589"/>
    <w:rsid w:val="261A071C"/>
    <w:rsid w:val="261E2712"/>
    <w:rsid w:val="261F21D6"/>
    <w:rsid w:val="26213810"/>
    <w:rsid w:val="26221809"/>
    <w:rsid w:val="26245C68"/>
    <w:rsid w:val="262D432B"/>
    <w:rsid w:val="26331252"/>
    <w:rsid w:val="26365FAB"/>
    <w:rsid w:val="26467763"/>
    <w:rsid w:val="2649541F"/>
    <w:rsid w:val="264A02EE"/>
    <w:rsid w:val="26574933"/>
    <w:rsid w:val="265847A5"/>
    <w:rsid w:val="265B445E"/>
    <w:rsid w:val="26686A49"/>
    <w:rsid w:val="267E186D"/>
    <w:rsid w:val="26870519"/>
    <w:rsid w:val="268A4D25"/>
    <w:rsid w:val="26993D37"/>
    <w:rsid w:val="26997456"/>
    <w:rsid w:val="26B41AC6"/>
    <w:rsid w:val="26B57A9E"/>
    <w:rsid w:val="26BE72FA"/>
    <w:rsid w:val="26C67545"/>
    <w:rsid w:val="26C90E8F"/>
    <w:rsid w:val="26CA78D4"/>
    <w:rsid w:val="26CA7DEA"/>
    <w:rsid w:val="26CB1A16"/>
    <w:rsid w:val="26D12ECB"/>
    <w:rsid w:val="26D341CA"/>
    <w:rsid w:val="26DD51CA"/>
    <w:rsid w:val="26E86C38"/>
    <w:rsid w:val="26F274B2"/>
    <w:rsid w:val="27083FF7"/>
    <w:rsid w:val="27096BC8"/>
    <w:rsid w:val="271B34F6"/>
    <w:rsid w:val="271D04C4"/>
    <w:rsid w:val="27230BFF"/>
    <w:rsid w:val="27237AE7"/>
    <w:rsid w:val="272A6282"/>
    <w:rsid w:val="273B32E9"/>
    <w:rsid w:val="27663414"/>
    <w:rsid w:val="277A5710"/>
    <w:rsid w:val="277D5407"/>
    <w:rsid w:val="277F631F"/>
    <w:rsid w:val="278A35EA"/>
    <w:rsid w:val="27943B05"/>
    <w:rsid w:val="279534F6"/>
    <w:rsid w:val="279D7857"/>
    <w:rsid w:val="27A379C0"/>
    <w:rsid w:val="27AE55C0"/>
    <w:rsid w:val="27BB52F1"/>
    <w:rsid w:val="27BC765E"/>
    <w:rsid w:val="27C41315"/>
    <w:rsid w:val="27CC5144"/>
    <w:rsid w:val="27DC037F"/>
    <w:rsid w:val="27E41E47"/>
    <w:rsid w:val="27ED7391"/>
    <w:rsid w:val="27F17246"/>
    <w:rsid w:val="27F272C9"/>
    <w:rsid w:val="280168BA"/>
    <w:rsid w:val="28072F22"/>
    <w:rsid w:val="28096C9A"/>
    <w:rsid w:val="280E6A7D"/>
    <w:rsid w:val="28137B19"/>
    <w:rsid w:val="28142622"/>
    <w:rsid w:val="2818512F"/>
    <w:rsid w:val="28185CBC"/>
    <w:rsid w:val="282B4E63"/>
    <w:rsid w:val="282B4E85"/>
    <w:rsid w:val="28304227"/>
    <w:rsid w:val="28357BFF"/>
    <w:rsid w:val="28484D42"/>
    <w:rsid w:val="28533CD6"/>
    <w:rsid w:val="28546167"/>
    <w:rsid w:val="285C6634"/>
    <w:rsid w:val="286504BF"/>
    <w:rsid w:val="28660A96"/>
    <w:rsid w:val="288307FB"/>
    <w:rsid w:val="288E3528"/>
    <w:rsid w:val="288F53F1"/>
    <w:rsid w:val="289A5B44"/>
    <w:rsid w:val="28A01F9F"/>
    <w:rsid w:val="28AB6F01"/>
    <w:rsid w:val="28CB2EE2"/>
    <w:rsid w:val="28DB0637"/>
    <w:rsid w:val="28E76FDC"/>
    <w:rsid w:val="28F0456F"/>
    <w:rsid w:val="28FF2DC8"/>
    <w:rsid w:val="290F60EE"/>
    <w:rsid w:val="29194CBB"/>
    <w:rsid w:val="291F0E80"/>
    <w:rsid w:val="291F156B"/>
    <w:rsid w:val="292954CE"/>
    <w:rsid w:val="292A4AB1"/>
    <w:rsid w:val="293146FB"/>
    <w:rsid w:val="294369A9"/>
    <w:rsid w:val="294F4B81"/>
    <w:rsid w:val="29583A35"/>
    <w:rsid w:val="298077F6"/>
    <w:rsid w:val="2982452E"/>
    <w:rsid w:val="298E35E5"/>
    <w:rsid w:val="29A04141"/>
    <w:rsid w:val="29AD03F7"/>
    <w:rsid w:val="29B35110"/>
    <w:rsid w:val="29CC7F7F"/>
    <w:rsid w:val="29CE5AA6"/>
    <w:rsid w:val="29EA67D3"/>
    <w:rsid w:val="2A0502AE"/>
    <w:rsid w:val="2A075D87"/>
    <w:rsid w:val="2A155784"/>
    <w:rsid w:val="2A257EAA"/>
    <w:rsid w:val="2A345DAF"/>
    <w:rsid w:val="2A476C2E"/>
    <w:rsid w:val="2A5306A1"/>
    <w:rsid w:val="2A602AE0"/>
    <w:rsid w:val="2A8803D5"/>
    <w:rsid w:val="2A8F1D25"/>
    <w:rsid w:val="2A997FB1"/>
    <w:rsid w:val="2AAF3B29"/>
    <w:rsid w:val="2AB020D9"/>
    <w:rsid w:val="2AB11B38"/>
    <w:rsid w:val="2AB13C27"/>
    <w:rsid w:val="2ABC7FF4"/>
    <w:rsid w:val="2ABD144C"/>
    <w:rsid w:val="2AC33549"/>
    <w:rsid w:val="2ACC486B"/>
    <w:rsid w:val="2AD94755"/>
    <w:rsid w:val="2AD9581A"/>
    <w:rsid w:val="2AE61515"/>
    <w:rsid w:val="2AEA4B61"/>
    <w:rsid w:val="2AF23A16"/>
    <w:rsid w:val="2AF666D8"/>
    <w:rsid w:val="2AFC219D"/>
    <w:rsid w:val="2B011EB4"/>
    <w:rsid w:val="2B033E75"/>
    <w:rsid w:val="2B037F44"/>
    <w:rsid w:val="2B0D6AA1"/>
    <w:rsid w:val="2B0F1029"/>
    <w:rsid w:val="2B1E71B6"/>
    <w:rsid w:val="2B293EC7"/>
    <w:rsid w:val="2B2D0EF2"/>
    <w:rsid w:val="2B305A11"/>
    <w:rsid w:val="2B381FB0"/>
    <w:rsid w:val="2B5961D4"/>
    <w:rsid w:val="2B636650"/>
    <w:rsid w:val="2B6C0AFC"/>
    <w:rsid w:val="2B7037B2"/>
    <w:rsid w:val="2B8073F2"/>
    <w:rsid w:val="2B8F117B"/>
    <w:rsid w:val="2B9B2EEA"/>
    <w:rsid w:val="2BA47EB6"/>
    <w:rsid w:val="2BA67570"/>
    <w:rsid w:val="2BAB39EE"/>
    <w:rsid w:val="2BB3300F"/>
    <w:rsid w:val="2BBB64FD"/>
    <w:rsid w:val="2BC5737C"/>
    <w:rsid w:val="2BCF3D57"/>
    <w:rsid w:val="2BD22877"/>
    <w:rsid w:val="2BE041B6"/>
    <w:rsid w:val="2BE2738B"/>
    <w:rsid w:val="2BE66689"/>
    <w:rsid w:val="2BFC163E"/>
    <w:rsid w:val="2C120DE4"/>
    <w:rsid w:val="2C2C0815"/>
    <w:rsid w:val="2C361B6F"/>
    <w:rsid w:val="2C364627"/>
    <w:rsid w:val="2C4A286E"/>
    <w:rsid w:val="2C5B7E34"/>
    <w:rsid w:val="2C625809"/>
    <w:rsid w:val="2C817F8F"/>
    <w:rsid w:val="2CA06E5F"/>
    <w:rsid w:val="2CAB751D"/>
    <w:rsid w:val="2CAC2710"/>
    <w:rsid w:val="2CAC3307"/>
    <w:rsid w:val="2CB01DDA"/>
    <w:rsid w:val="2CBE62A5"/>
    <w:rsid w:val="2CBF201D"/>
    <w:rsid w:val="2CC47634"/>
    <w:rsid w:val="2CCB451E"/>
    <w:rsid w:val="2CD31625"/>
    <w:rsid w:val="2CD325AD"/>
    <w:rsid w:val="2CD94E8D"/>
    <w:rsid w:val="2CF829AE"/>
    <w:rsid w:val="2CF84537"/>
    <w:rsid w:val="2CFE7511"/>
    <w:rsid w:val="2D300825"/>
    <w:rsid w:val="2D3447B9"/>
    <w:rsid w:val="2D393B7E"/>
    <w:rsid w:val="2D3B6280"/>
    <w:rsid w:val="2D41677E"/>
    <w:rsid w:val="2D4C20AC"/>
    <w:rsid w:val="2D6030CA"/>
    <w:rsid w:val="2D6800BA"/>
    <w:rsid w:val="2D9663C0"/>
    <w:rsid w:val="2D9828C4"/>
    <w:rsid w:val="2DAE0808"/>
    <w:rsid w:val="2DB453E7"/>
    <w:rsid w:val="2DB66CAA"/>
    <w:rsid w:val="2DBF149D"/>
    <w:rsid w:val="2DC20201"/>
    <w:rsid w:val="2DCA5C37"/>
    <w:rsid w:val="2DCB42F0"/>
    <w:rsid w:val="2DCC67A0"/>
    <w:rsid w:val="2DCF403E"/>
    <w:rsid w:val="2DD274A0"/>
    <w:rsid w:val="2DD83785"/>
    <w:rsid w:val="2DDD0DCA"/>
    <w:rsid w:val="2DFD467B"/>
    <w:rsid w:val="2DFF6B75"/>
    <w:rsid w:val="2E0B6FA4"/>
    <w:rsid w:val="2E0F14C6"/>
    <w:rsid w:val="2E0F3812"/>
    <w:rsid w:val="2E114AFB"/>
    <w:rsid w:val="2E1E5530"/>
    <w:rsid w:val="2E206AEC"/>
    <w:rsid w:val="2E2842DD"/>
    <w:rsid w:val="2E3031D3"/>
    <w:rsid w:val="2E4C5B33"/>
    <w:rsid w:val="2E5031B4"/>
    <w:rsid w:val="2E57435C"/>
    <w:rsid w:val="2E5979AE"/>
    <w:rsid w:val="2E5C5D76"/>
    <w:rsid w:val="2E7035CF"/>
    <w:rsid w:val="2E73358E"/>
    <w:rsid w:val="2E813A2E"/>
    <w:rsid w:val="2E876B6B"/>
    <w:rsid w:val="2E89326F"/>
    <w:rsid w:val="2E916D72"/>
    <w:rsid w:val="2E9A4AF0"/>
    <w:rsid w:val="2E9B6172"/>
    <w:rsid w:val="2E9F138C"/>
    <w:rsid w:val="2EA043BC"/>
    <w:rsid w:val="2EA06E5D"/>
    <w:rsid w:val="2EB91866"/>
    <w:rsid w:val="2ED053E1"/>
    <w:rsid w:val="2ED63486"/>
    <w:rsid w:val="2EE26967"/>
    <w:rsid w:val="2EE332E1"/>
    <w:rsid w:val="2EE95130"/>
    <w:rsid w:val="2EFF2BA5"/>
    <w:rsid w:val="2F0B0FAD"/>
    <w:rsid w:val="2F195A15"/>
    <w:rsid w:val="2F1D77DA"/>
    <w:rsid w:val="2F2A2D4D"/>
    <w:rsid w:val="2F2B3D85"/>
    <w:rsid w:val="2F345473"/>
    <w:rsid w:val="2F47605F"/>
    <w:rsid w:val="2F4B11D5"/>
    <w:rsid w:val="2F520E7A"/>
    <w:rsid w:val="2F5B427F"/>
    <w:rsid w:val="2F5B5E9C"/>
    <w:rsid w:val="2F636A79"/>
    <w:rsid w:val="2F6579C6"/>
    <w:rsid w:val="2F71489E"/>
    <w:rsid w:val="2F77273B"/>
    <w:rsid w:val="2F7838CE"/>
    <w:rsid w:val="2F7A5C03"/>
    <w:rsid w:val="2F97218C"/>
    <w:rsid w:val="2FA2412E"/>
    <w:rsid w:val="2FB647A0"/>
    <w:rsid w:val="2FB7149A"/>
    <w:rsid w:val="2FD30D40"/>
    <w:rsid w:val="2FE017DD"/>
    <w:rsid w:val="2FEF0DF8"/>
    <w:rsid w:val="2FF3245E"/>
    <w:rsid w:val="2FF45B24"/>
    <w:rsid w:val="2FF638CF"/>
    <w:rsid w:val="2FF70659"/>
    <w:rsid w:val="2FFB15BE"/>
    <w:rsid w:val="2FFD2C87"/>
    <w:rsid w:val="30026659"/>
    <w:rsid w:val="30067653"/>
    <w:rsid w:val="30072FB3"/>
    <w:rsid w:val="300D1608"/>
    <w:rsid w:val="30120F5C"/>
    <w:rsid w:val="301D32E3"/>
    <w:rsid w:val="30281C88"/>
    <w:rsid w:val="30335400"/>
    <w:rsid w:val="30406FD1"/>
    <w:rsid w:val="30474804"/>
    <w:rsid w:val="305F6090"/>
    <w:rsid w:val="30645D29"/>
    <w:rsid w:val="3065735A"/>
    <w:rsid w:val="306C1363"/>
    <w:rsid w:val="306E1D09"/>
    <w:rsid w:val="306E3B3E"/>
    <w:rsid w:val="30876E8F"/>
    <w:rsid w:val="308C257A"/>
    <w:rsid w:val="30970224"/>
    <w:rsid w:val="30997DD7"/>
    <w:rsid w:val="309B521C"/>
    <w:rsid w:val="30A47560"/>
    <w:rsid w:val="30B023A9"/>
    <w:rsid w:val="30C322EC"/>
    <w:rsid w:val="30C85944"/>
    <w:rsid w:val="30CE0301"/>
    <w:rsid w:val="30DB38D6"/>
    <w:rsid w:val="30DD4E15"/>
    <w:rsid w:val="30DE4BC8"/>
    <w:rsid w:val="30EE5E45"/>
    <w:rsid w:val="31013518"/>
    <w:rsid w:val="310226A6"/>
    <w:rsid w:val="31042CC0"/>
    <w:rsid w:val="311255A5"/>
    <w:rsid w:val="31270C4C"/>
    <w:rsid w:val="31315C3D"/>
    <w:rsid w:val="31342FDA"/>
    <w:rsid w:val="31480833"/>
    <w:rsid w:val="314D1109"/>
    <w:rsid w:val="3159659D"/>
    <w:rsid w:val="316034DE"/>
    <w:rsid w:val="317B0E62"/>
    <w:rsid w:val="318123B0"/>
    <w:rsid w:val="318B2BC8"/>
    <w:rsid w:val="3190238D"/>
    <w:rsid w:val="3194524A"/>
    <w:rsid w:val="319C62FD"/>
    <w:rsid w:val="319D394D"/>
    <w:rsid w:val="319D4FDD"/>
    <w:rsid w:val="31B07A2F"/>
    <w:rsid w:val="31B859B9"/>
    <w:rsid w:val="31BE7092"/>
    <w:rsid w:val="31CA03C0"/>
    <w:rsid w:val="31D65E3F"/>
    <w:rsid w:val="31F52018"/>
    <w:rsid w:val="31F748FA"/>
    <w:rsid w:val="31FB7AB1"/>
    <w:rsid w:val="31FE0EF2"/>
    <w:rsid w:val="31FF5ABB"/>
    <w:rsid w:val="32093ED2"/>
    <w:rsid w:val="320F1351"/>
    <w:rsid w:val="321C4287"/>
    <w:rsid w:val="321D3A6E"/>
    <w:rsid w:val="321D59C5"/>
    <w:rsid w:val="32252923"/>
    <w:rsid w:val="323B19FC"/>
    <w:rsid w:val="32475C6F"/>
    <w:rsid w:val="324B1EA2"/>
    <w:rsid w:val="324F01B8"/>
    <w:rsid w:val="32537490"/>
    <w:rsid w:val="32586854"/>
    <w:rsid w:val="325D1114"/>
    <w:rsid w:val="32616EAD"/>
    <w:rsid w:val="32885BB2"/>
    <w:rsid w:val="329B4460"/>
    <w:rsid w:val="32B46C1E"/>
    <w:rsid w:val="32B55AE9"/>
    <w:rsid w:val="32C4038E"/>
    <w:rsid w:val="32C75788"/>
    <w:rsid w:val="32CB3495"/>
    <w:rsid w:val="32CF6E37"/>
    <w:rsid w:val="32DB1233"/>
    <w:rsid w:val="32DD1A8F"/>
    <w:rsid w:val="32E42641"/>
    <w:rsid w:val="32E53E60"/>
    <w:rsid w:val="32E71EAF"/>
    <w:rsid w:val="32F05759"/>
    <w:rsid w:val="32F17456"/>
    <w:rsid w:val="32F30615"/>
    <w:rsid w:val="32F97C82"/>
    <w:rsid w:val="32FC7FBC"/>
    <w:rsid w:val="33116713"/>
    <w:rsid w:val="331704BD"/>
    <w:rsid w:val="33174961"/>
    <w:rsid w:val="333640E9"/>
    <w:rsid w:val="33370B5F"/>
    <w:rsid w:val="33394017"/>
    <w:rsid w:val="33423060"/>
    <w:rsid w:val="3350450F"/>
    <w:rsid w:val="335662A0"/>
    <w:rsid w:val="335C6818"/>
    <w:rsid w:val="336D71A8"/>
    <w:rsid w:val="33721B98"/>
    <w:rsid w:val="33745697"/>
    <w:rsid w:val="337551E4"/>
    <w:rsid w:val="338813BB"/>
    <w:rsid w:val="33894707"/>
    <w:rsid w:val="33955886"/>
    <w:rsid w:val="33AF6948"/>
    <w:rsid w:val="33D01727"/>
    <w:rsid w:val="33F16F60"/>
    <w:rsid w:val="33FE167D"/>
    <w:rsid w:val="34071D68"/>
    <w:rsid w:val="341B2889"/>
    <w:rsid w:val="3428494C"/>
    <w:rsid w:val="342E2857"/>
    <w:rsid w:val="343A03A1"/>
    <w:rsid w:val="343D1D9B"/>
    <w:rsid w:val="34562736"/>
    <w:rsid w:val="346B7135"/>
    <w:rsid w:val="346C2784"/>
    <w:rsid w:val="347436ED"/>
    <w:rsid w:val="34814B30"/>
    <w:rsid w:val="3486695C"/>
    <w:rsid w:val="34897199"/>
    <w:rsid w:val="348C0A37"/>
    <w:rsid w:val="3498211F"/>
    <w:rsid w:val="349E076A"/>
    <w:rsid w:val="34A66F81"/>
    <w:rsid w:val="34AE30A3"/>
    <w:rsid w:val="34BB30CA"/>
    <w:rsid w:val="34BF1254"/>
    <w:rsid w:val="34C83204"/>
    <w:rsid w:val="34E56399"/>
    <w:rsid w:val="34F66DC4"/>
    <w:rsid w:val="35044FB8"/>
    <w:rsid w:val="35052C08"/>
    <w:rsid w:val="350608B2"/>
    <w:rsid w:val="350B5E00"/>
    <w:rsid w:val="350C1B78"/>
    <w:rsid w:val="350F3D9C"/>
    <w:rsid w:val="351654D5"/>
    <w:rsid w:val="351D3D85"/>
    <w:rsid w:val="352C5180"/>
    <w:rsid w:val="35352A53"/>
    <w:rsid w:val="3558300F"/>
    <w:rsid w:val="355F7A83"/>
    <w:rsid w:val="357F67EE"/>
    <w:rsid w:val="35806CE3"/>
    <w:rsid w:val="358D2CB9"/>
    <w:rsid w:val="359E36C1"/>
    <w:rsid w:val="359F2181"/>
    <w:rsid w:val="35B44A00"/>
    <w:rsid w:val="35B57A15"/>
    <w:rsid w:val="35C506A4"/>
    <w:rsid w:val="35CA5CBB"/>
    <w:rsid w:val="35DA5322"/>
    <w:rsid w:val="35E42975"/>
    <w:rsid w:val="35F63461"/>
    <w:rsid w:val="35F76384"/>
    <w:rsid w:val="35FA1FB3"/>
    <w:rsid w:val="36082541"/>
    <w:rsid w:val="360B383D"/>
    <w:rsid w:val="36105698"/>
    <w:rsid w:val="36173F21"/>
    <w:rsid w:val="361B6516"/>
    <w:rsid w:val="361F010B"/>
    <w:rsid w:val="36280AEC"/>
    <w:rsid w:val="36484E32"/>
    <w:rsid w:val="366113CE"/>
    <w:rsid w:val="367D2315"/>
    <w:rsid w:val="36865134"/>
    <w:rsid w:val="36910C58"/>
    <w:rsid w:val="369E2CA4"/>
    <w:rsid w:val="36A01494"/>
    <w:rsid w:val="36BE3F1B"/>
    <w:rsid w:val="36BF7762"/>
    <w:rsid w:val="36C50230"/>
    <w:rsid w:val="36C8510A"/>
    <w:rsid w:val="36CB4C59"/>
    <w:rsid w:val="36D82130"/>
    <w:rsid w:val="37103BA1"/>
    <w:rsid w:val="37166CDE"/>
    <w:rsid w:val="371B1C29"/>
    <w:rsid w:val="37201CC3"/>
    <w:rsid w:val="3725459A"/>
    <w:rsid w:val="372A370D"/>
    <w:rsid w:val="372E4194"/>
    <w:rsid w:val="37305FF2"/>
    <w:rsid w:val="37351FD5"/>
    <w:rsid w:val="37404B77"/>
    <w:rsid w:val="374071DB"/>
    <w:rsid w:val="374D67F4"/>
    <w:rsid w:val="375823CB"/>
    <w:rsid w:val="375B0AC3"/>
    <w:rsid w:val="3763301E"/>
    <w:rsid w:val="376C7623"/>
    <w:rsid w:val="377A733E"/>
    <w:rsid w:val="37803DD1"/>
    <w:rsid w:val="378D4CB6"/>
    <w:rsid w:val="37915781"/>
    <w:rsid w:val="37994EFC"/>
    <w:rsid w:val="37BF644F"/>
    <w:rsid w:val="37C8622A"/>
    <w:rsid w:val="37D746BF"/>
    <w:rsid w:val="37D77D70"/>
    <w:rsid w:val="37DE3C9F"/>
    <w:rsid w:val="37DF3574"/>
    <w:rsid w:val="37FE7E9E"/>
    <w:rsid w:val="382413DA"/>
    <w:rsid w:val="3825542A"/>
    <w:rsid w:val="382B0837"/>
    <w:rsid w:val="382D2E86"/>
    <w:rsid w:val="382E0769"/>
    <w:rsid w:val="3833384F"/>
    <w:rsid w:val="38341B0C"/>
    <w:rsid w:val="384228C0"/>
    <w:rsid w:val="385253B6"/>
    <w:rsid w:val="38692550"/>
    <w:rsid w:val="386C546E"/>
    <w:rsid w:val="387C09B3"/>
    <w:rsid w:val="388163D9"/>
    <w:rsid w:val="38914EC4"/>
    <w:rsid w:val="389D6DDA"/>
    <w:rsid w:val="38A645E5"/>
    <w:rsid w:val="38BD6B16"/>
    <w:rsid w:val="38D15212"/>
    <w:rsid w:val="38D34176"/>
    <w:rsid w:val="38E028D5"/>
    <w:rsid w:val="391D0107"/>
    <w:rsid w:val="39255E16"/>
    <w:rsid w:val="392E0ABC"/>
    <w:rsid w:val="39302928"/>
    <w:rsid w:val="393C7947"/>
    <w:rsid w:val="394713D0"/>
    <w:rsid w:val="39A04AD6"/>
    <w:rsid w:val="39D469A4"/>
    <w:rsid w:val="39EB6FE9"/>
    <w:rsid w:val="3A036997"/>
    <w:rsid w:val="3A212C7F"/>
    <w:rsid w:val="3A261BF4"/>
    <w:rsid w:val="3A266194"/>
    <w:rsid w:val="3A2E7EEA"/>
    <w:rsid w:val="3A325BDD"/>
    <w:rsid w:val="3A3E0B92"/>
    <w:rsid w:val="3A3E23E6"/>
    <w:rsid w:val="3A4122C4"/>
    <w:rsid w:val="3A4E56E7"/>
    <w:rsid w:val="3A4E6314"/>
    <w:rsid w:val="3A560046"/>
    <w:rsid w:val="3A5D5113"/>
    <w:rsid w:val="3A71073F"/>
    <w:rsid w:val="3A887EF3"/>
    <w:rsid w:val="3A96610D"/>
    <w:rsid w:val="3A9B19D4"/>
    <w:rsid w:val="3A9D3369"/>
    <w:rsid w:val="3AA23541"/>
    <w:rsid w:val="3AA57321"/>
    <w:rsid w:val="3AA80595"/>
    <w:rsid w:val="3AB26A42"/>
    <w:rsid w:val="3AB3047D"/>
    <w:rsid w:val="3AB5340F"/>
    <w:rsid w:val="3ABD6151"/>
    <w:rsid w:val="3AC84793"/>
    <w:rsid w:val="3ADD6A3A"/>
    <w:rsid w:val="3AE35129"/>
    <w:rsid w:val="3AED3BD1"/>
    <w:rsid w:val="3B030B7D"/>
    <w:rsid w:val="3B083BE3"/>
    <w:rsid w:val="3B123BF5"/>
    <w:rsid w:val="3B1D4ADF"/>
    <w:rsid w:val="3B1E51EE"/>
    <w:rsid w:val="3B1F451C"/>
    <w:rsid w:val="3B295232"/>
    <w:rsid w:val="3B3F606B"/>
    <w:rsid w:val="3B46034C"/>
    <w:rsid w:val="3B5566E0"/>
    <w:rsid w:val="3B752F39"/>
    <w:rsid w:val="3B7E2668"/>
    <w:rsid w:val="3B8227A0"/>
    <w:rsid w:val="3B854580"/>
    <w:rsid w:val="3B871F58"/>
    <w:rsid w:val="3B915F41"/>
    <w:rsid w:val="3B970A5E"/>
    <w:rsid w:val="3B9C2BBA"/>
    <w:rsid w:val="3B9D79CE"/>
    <w:rsid w:val="3BA92318"/>
    <w:rsid w:val="3BB10D7F"/>
    <w:rsid w:val="3BB429F2"/>
    <w:rsid w:val="3BD41801"/>
    <w:rsid w:val="3BEE47DB"/>
    <w:rsid w:val="3BF56022"/>
    <w:rsid w:val="3BF75330"/>
    <w:rsid w:val="3C0D7E40"/>
    <w:rsid w:val="3C283A82"/>
    <w:rsid w:val="3C2B41EF"/>
    <w:rsid w:val="3C331BD2"/>
    <w:rsid w:val="3C37397E"/>
    <w:rsid w:val="3C3D21C2"/>
    <w:rsid w:val="3C752CC4"/>
    <w:rsid w:val="3C7C24F0"/>
    <w:rsid w:val="3C926E07"/>
    <w:rsid w:val="3C945797"/>
    <w:rsid w:val="3C954AC3"/>
    <w:rsid w:val="3C9F08A3"/>
    <w:rsid w:val="3CAF0B88"/>
    <w:rsid w:val="3CB6726B"/>
    <w:rsid w:val="3CB90837"/>
    <w:rsid w:val="3CBA021E"/>
    <w:rsid w:val="3CCA4AB6"/>
    <w:rsid w:val="3CCB2319"/>
    <w:rsid w:val="3CD21C22"/>
    <w:rsid w:val="3CDE622E"/>
    <w:rsid w:val="3CDF7D60"/>
    <w:rsid w:val="3CE024D8"/>
    <w:rsid w:val="3CE37662"/>
    <w:rsid w:val="3CF00718"/>
    <w:rsid w:val="3CF86398"/>
    <w:rsid w:val="3D0A1093"/>
    <w:rsid w:val="3D11392C"/>
    <w:rsid w:val="3D164601"/>
    <w:rsid w:val="3D42082D"/>
    <w:rsid w:val="3D6B1B3C"/>
    <w:rsid w:val="3D862CE2"/>
    <w:rsid w:val="3D8A666C"/>
    <w:rsid w:val="3D931088"/>
    <w:rsid w:val="3D954E00"/>
    <w:rsid w:val="3D9D3CB5"/>
    <w:rsid w:val="3DA70690"/>
    <w:rsid w:val="3DAE7C70"/>
    <w:rsid w:val="3DB056F4"/>
    <w:rsid w:val="3DC74CC0"/>
    <w:rsid w:val="3DC75DDA"/>
    <w:rsid w:val="3DD27E02"/>
    <w:rsid w:val="3DF55248"/>
    <w:rsid w:val="3DFA1107"/>
    <w:rsid w:val="3DFE00AC"/>
    <w:rsid w:val="3E1031D0"/>
    <w:rsid w:val="3E247F32"/>
    <w:rsid w:val="3E3839DE"/>
    <w:rsid w:val="3E500D27"/>
    <w:rsid w:val="3E514ADF"/>
    <w:rsid w:val="3E5F71BC"/>
    <w:rsid w:val="3E8D1F7B"/>
    <w:rsid w:val="3E8E4099"/>
    <w:rsid w:val="3E9A3CB7"/>
    <w:rsid w:val="3E9A5940"/>
    <w:rsid w:val="3E9D77A2"/>
    <w:rsid w:val="3E9F580B"/>
    <w:rsid w:val="3EA5173C"/>
    <w:rsid w:val="3EA77317"/>
    <w:rsid w:val="3EAA6689"/>
    <w:rsid w:val="3EC040FF"/>
    <w:rsid w:val="3EC21EBA"/>
    <w:rsid w:val="3ECB4E8B"/>
    <w:rsid w:val="3EE00F3F"/>
    <w:rsid w:val="3EE3071E"/>
    <w:rsid w:val="3EE94128"/>
    <w:rsid w:val="3EF1783D"/>
    <w:rsid w:val="3EF24A7F"/>
    <w:rsid w:val="3EF96A67"/>
    <w:rsid w:val="3EFD65C9"/>
    <w:rsid w:val="3EFF0627"/>
    <w:rsid w:val="3F0162EF"/>
    <w:rsid w:val="3F06588A"/>
    <w:rsid w:val="3F177A97"/>
    <w:rsid w:val="3F2238E1"/>
    <w:rsid w:val="3F3D3E50"/>
    <w:rsid w:val="3F4425A2"/>
    <w:rsid w:val="3F4426B2"/>
    <w:rsid w:val="3F634A8A"/>
    <w:rsid w:val="3F6705B6"/>
    <w:rsid w:val="3FA30E71"/>
    <w:rsid w:val="3FB4270A"/>
    <w:rsid w:val="3FBA57AE"/>
    <w:rsid w:val="3FBE791A"/>
    <w:rsid w:val="3FCA68CE"/>
    <w:rsid w:val="3FE037A4"/>
    <w:rsid w:val="3FE55380"/>
    <w:rsid w:val="3FF81676"/>
    <w:rsid w:val="40067B04"/>
    <w:rsid w:val="40073668"/>
    <w:rsid w:val="400B75FC"/>
    <w:rsid w:val="400C17EB"/>
    <w:rsid w:val="40183AC7"/>
    <w:rsid w:val="4025571D"/>
    <w:rsid w:val="40267B86"/>
    <w:rsid w:val="402D7572"/>
    <w:rsid w:val="40316936"/>
    <w:rsid w:val="403368B4"/>
    <w:rsid w:val="4035319B"/>
    <w:rsid w:val="404448BC"/>
    <w:rsid w:val="404F53E9"/>
    <w:rsid w:val="40540C50"/>
    <w:rsid w:val="405B04B1"/>
    <w:rsid w:val="4065146E"/>
    <w:rsid w:val="406665E0"/>
    <w:rsid w:val="406805AA"/>
    <w:rsid w:val="4081341A"/>
    <w:rsid w:val="40994C08"/>
    <w:rsid w:val="409B7A0C"/>
    <w:rsid w:val="409E221E"/>
    <w:rsid w:val="40A01882"/>
    <w:rsid w:val="40A4535A"/>
    <w:rsid w:val="40A76295"/>
    <w:rsid w:val="40BA710F"/>
    <w:rsid w:val="40F40A87"/>
    <w:rsid w:val="40FB5B43"/>
    <w:rsid w:val="40FB7670"/>
    <w:rsid w:val="41055BC9"/>
    <w:rsid w:val="410B53D9"/>
    <w:rsid w:val="41160006"/>
    <w:rsid w:val="411C1395"/>
    <w:rsid w:val="411F554D"/>
    <w:rsid w:val="412F10C8"/>
    <w:rsid w:val="41404160"/>
    <w:rsid w:val="4145545C"/>
    <w:rsid w:val="4148218A"/>
    <w:rsid w:val="41483F38"/>
    <w:rsid w:val="415264A2"/>
    <w:rsid w:val="415428DD"/>
    <w:rsid w:val="415753EA"/>
    <w:rsid w:val="415B240B"/>
    <w:rsid w:val="416064EE"/>
    <w:rsid w:val="41782A6F"/>
    <w:rsid w:val="417C08E0"/>
    <w:rsid w:val="4181748A"/>
    <w:rsid w:val="4191768D"/>
    <w:rsid w:val="41951205"/>
    <w:rsid w:val="41995927"/>
    <w:rsid w:val="41A2478F"/>
    <w:rsid w:val="41A8516E"/>
    <w:rsid w:val="41AA04BB"/>
    <w:rsid w:val="41B02916"/>
    <w:rsid w:val="41BB6E00"/>
    <w:rsid w:val="41C64582"/>
    <w:rsid w:val="41D60CDA"/>
    <w:rsid w:val="41D70C6B"/>
    <w:rsid w:val="41D803AC"/>
    <w:rsid w:val="41E97960"/>
    <w:rsid w:val="41F44DCD"/>
    <w:rsid w:val="41F6051B"/>
    <w:rsid w:val="41F63994"/>
    <w:rsid w:val="41F67CA9"/>
    <w:rsid w:val="41FC5696"/>
    <w:rsid w:val="42067015"/>
    <w:rsid w:val="423A6D24"/>
    <w:rsid w:val="423B0441"/>
    <w:rsid w:val="423D1679"/>
    <w:rsid w:val="423D790C"/>
    <w:rsid w:val="42405E18"/>
    <w:rsid w:val="424469F2"/>
    <w:rsid w:val="42497F67"/>
    <w:rsid w:val="42507548"/>
    <w:rsid w:val="425B1450"/>
    <w:rsid w:val="42637047"/>
    <w:rsid w:val="4267278C"/>
    <w:rsid w:val="426A68F1"/>
    <w:rsid w:val="42746EFA"/>
    <w:rsid w:val="42845443"/>
    <w:rsid w:val="428A31E3"/>
    <w:rsid w:val="42A30695"/>
    <w:rsid w:val="42A83EAC"/>
    <w:rsid w:val="42AE0712"/>
    <w:rsid w:val="42AE784B"/>
    <w:rsid w:val="42C10446"/>
    <w:rsid w:val="42C13A57"/>
    <w:rsid w:val="42C700D1"/>
    <w:rsid w:val="42D96756"/>
    <w:rsid w:val="42ED2FE9"/>
    <w:rsid w:val="42FD2B88"/>
    <w:rsid w:val="43065E58"/>
    <w:rsid w:val="43082491"/>
    <w:rsid w:val="43216E88"/>
    <w:rsid w:val="43291B47"/>
    <w:rsid w:val="432D2DF9"/>
    <w:rsid w:val="433035D8"/>
    <w:rsid w:val="433125CD"/>
    <w:rsid w:val="43352B14"/>
    <w:rsid w:val="43382A65"/>
    <w:rsid w:val="433C6E2B"/>
    <w:rsid w:val="433E1A96"/>
    <w:rsid w:val="4369289F"/>
    <w:rsid w:val="43747266"/>
    <w:rsid w:val="43857BF6"/>
    <w:rsid w:val="438B1554"/>
    <w:rsid w:val="43917E18"/>
    <w:rsid w:val="439B0B25"/>
    <w:rsid w:val="43A01E09"/>
    <w:rsid w:val="43AB3212"/>
    <w:rsid w:val="43B21B3C"/>
    <w:rsid w:val="43C9668D"/>
    <w:rsid w:val="43D56927"/>
    <w:rsid w:val="43DB1093"/>
    <w:rsid w:val="43EF4BAD"/>
    <w:rsid w:val="43F3462F"/>
    <w:rsid w:val="43F81C45"/>
    <w:rsid w:val="44056110"/>
    <w:rsid w:val="44094D95"/>
    <w:rsid w:val="44156B63"/>
    <w:rsid w:val="44164890"/>
    <w:rsid w:val="44174FED"/>
    <w:rsid w:val="441B3E38"/>
    <w:rsid w:val="442962A2"/>
    <w:rsid w:val="44364549"/>
    <w:rsid w:val="44392C62"/>
    <w:rsid w:val="44492ADD"/>
    <w:rsid w:val="44524EB2"/>
    <w:rsid w:val="44571F64"/>
    <w:rsid w:val="445A46AE"/>
    <w:rsid w:val="445C09D8"/>
    <w:rsid w:val="445F02F1"/>
    <w:rsid w:val="446750F6"/>
    <w:rsid w:val="449B77AC"/>
    <w:rsid w:val="449C65C8"/>
    <w:rsid w:val="44AE49FA"/>
    <w:rsid w:val="44AF75A1"/>
    <w:rsid w:val="44B4325F"/>
    <w:rsid w:val="44B717B0"/>
    <w:rsid w:val="44D6094C"/>
    <w:rsid w:val="44DB5B81"/>
    <w:rsid w:val="44E50EAA"/>
    <w:rsid w:val="44ED72D0"/>
    <w:rsid w:val="44F1060A"/>
    <w:rsid w:val="44F638E3"/>
    <w:rsid w:val="44FB0B50"/>
    <w:rsid w:val="44FC7513"/>
    <w:rsid w:val="452A22D2"/>
    <w:rsid w:val="452F6689"/>
    <w:rsid w:val="45303661"/>
    <w:rsid w:val="454D2DB9"/>
    <w:rsid w:val="454D39F9"/>
    <w:rsid w:val="45670165"/>
    <w:rsid w:val="456B6447"/>
    <w:rsid w:val="45710DB8"/>
    <w:rsid w:val="4572447E"/>
    <w:rsid w:val="45732643"/>
    <w:rsid w:val="459C455A"/>
    <w:rsid w:val="45B5108C"/>
    <w:rsid w:val="45B61DB8"/>
    <w:rsid w:val="45BD2234"/>
    <w:rsid w:val="45C01267"/>
    <w:rsid w:val="45C24AB2"/>
    <w:rsid w:val="45CE5353"/>
    <w:rsid w:val="45CF558D"/>
    <w:rsid w:val="45D466E2"/>
    <w:rsid w:val="45DF42F9"/>
    <w:rsid w:val="45ED4C6E"/>
    <w:rsid w:val="45EE77A4"/>
    <w:rsid w:val="46115240"/>
    <w:rsid w:val="46223366"/>
    <w:rsid w:val="46300027"/>
    <w:rsid w:val="464B2AA5"/>
    <w:rsid w:val="46521ABC"/>
    <w:rsid w:val="465C3164"/>
    <w:rsid w:val="46601FE6"/>
    <w:rsid w:val="466A4950"/>
    <w:rsid w:val="46745ABF"/>
    <w:rsid w:val="468477C0"/>
    <w:rsid w:val="469C7375"/>
    <w:rsid w:val="469F40CF"/>
    <w:rsid w:val="46B67B95"/>
    <w:rsid w:val="46B81F46"/>
    <w:rsid w:val="46B932CF"/>
    <w:rsid w:val="46BB51AC"/>
    <w:rsid w:val="46C10698"/>
    <w:rsid w:val="46C2619D"/>
    <w:rsid w:val="46CE4EDF"/>
    <w:rsid w:val="46DC362A"/>
    <w:rsid w:val="46E841F3"/>
    <w:rsid w:val="46F73741"/>
    <w:rsid w:val="46F9764D"/>
    <w:rsid w:val="47062500"/>
    <w:rsid w:val="470923BB"/>
    <w:rsid w:val="470C3436"/>
    <w:rsid w:val="47154972"/>
    <w:rsid w:val="471F3E06"/>
    <w:rsid w:val="471F573B"/>
    <w:rsid w:val="472B0B07"/>
    <w:rsid w:val="47490A0A"/>
    <w:rsid w:val="474C2B41"/>
    <w:rsid w:val="475F3D89"/>
    <w:rsid w:val="477A4760"/>
    <w:rsid w:val="477E06B3"/>
    <w:rsid w:val="478131A3"/>
    <w:rsid w:val="4783274F"/>
    <w:rsid w:val="47837E77"/>
    <w:rsid w:val="47912C97"/>
    <w:rsid w:val="47922711"/>
    <w:rsid w:val="47943D97"/>
    <w:rsid w:val="47967C9F"/>
    <w:rsid w:val="479B74B7"/>
    <w:rsid w:val="47A67C0A"/>
    <w:rsid w:val="47AB5220"/>
    <w:rsid w:val="47AF2F63"/>
    <w:rsid w:val="47AF6AAD"/>
    <w:rsid w:val="47C22419"/>
    <w:rsid w:val="48027536"/>
    <w:rsid w:val="480768FB"/>
    <w:rsid w:val="48142DC6"/>
    <w:rsid w:val="48174664"/>
    <w:rsid w:val="483D101E"/>
    <w:rsid w:val="484C3A1F"/>
    <w:rsid w:val="484F2050"/>
    <w:rsid w:val="4859200E"/>
    <w:rsid w:val="486420C6"/>
    <w:rsid w:val="4867383D"/>
    <w:rsid w:val="48775F30"/>
    <w:rsid w:val="487F0B55"/>
    <w:rsid w:val="48803C90"/>
    <w:rsid w:val="4884619D"/>
    <w:rsid w:val="488E4926"/>
    <w:rsid w:val="48914416"/>
    <w:rsid w:val="48984B5F"/>
    <w:rsid w:val="489B03C3"/>
    <w:rsid w:val="489D725F"/>
    <w:rsid w:val="48AC6FD5"/>
    <w:rsid w:val="48B20D37"/>
    <w:rsid w:val="48BD1D7D"/>
    <w:rsid w:val="48BD345D"/>
    <w:rsid w:val="48C9430F"/>
    <w:rsid w:val="48CD27E8"/>
    <w:rsid w:val="48D12A65"/>
    <w:rsid w:val="48DA7B6B"/>
    <w:rsid w:val="48E46C3C"/>
    <w:rsid w:val="48E74F98"/>
    <w:rsid w:val="48F8015A"/>
    <w:rsid w:val="48F93F0D"/>
    <w:rsid w:val="4906181B"/>
    <w:rsid w:val="491B7AD9"/>
    <w:rsid w:val="491D1FEF"/>
    <w:rsid w:val="49281B4A"/>
    <w:rsid w:val="492870B4"/>
    <w:rsid w:val="492E3D85"/>
    <w:rsid w:val="492E7BB6"/>
    <w:rsid w:val="493F0316"/>
    <w:rsid w:val="494554EC"/>
    <w:rsid w:val="494D4D8B"/>
    <w:rsid w:val="49511865"/>
    <w:rsid w:val="49613A8F"/>
    <w:rsid w:val="49647E59"/>
    <w:rsid w:val="4966775F"/>
    <w:rsid w:val="49717568"/>
    <w:rsid w:val="4974462B"/>
    <w:rsid w:val="49753D38"/>
    <w:rsid w:val="497C0C22"/>
    <w:rsid w:val="49884703"/>
    <w:rsid w:val="49932DD0"/>
    <w:rsid w:val="49952D80"/>
    <w:rsid w:val="4999217F"/>
    <w:rsid w:val="499C31C5"/>
    <w:rsid w:val="499F0DB5"/>
    <w:rsid w:val="49A77509"/>
    <w:rsid w:val="49A978C6"/>
    <w:rsid w:val="49B1498B"/>
    <w:rsid w:val="49B760FE"/>
    <w:rsid w:val="49EE1292"/>
    <w:rsid w:val="49FD08B7"/>
    <w:rsid w:val="49FD1AE5"/>
    <w:rsid w:val="49FE0CB5"/>
    <w:rsid w:val="4A0416C5"/>
    <w:rsid w:val="4A20731C"/>
    <w:rsid w:val="4A212A7E"/>
    <w:rsid w:val="4A283B00"/>
    <w:rsid w:val="4A2D5E08"/>
    <w:rsid w:val="4A3167B1"/>
    <w:rsid w:val="4A34774F"/>
    <w:rsid w:val="4A3620EB"/>
    <w:rsid w:val="4A3A3DFD"/>
    <w:rsid w:val="4A3F04A3"/>
    <w:rsid w:val="4A3F67C0"/>
    <w:rsid w:val="4A4A0D21"/>
    <w:rsid w:val="4A6022F2"/>
    <w:rsid w:val="4A623D63"/>
    <w:rsid w:val="4A630034"/>
    <w:rsid w:val="4A633B90"/>
    <w:rsid w:val="4A6C4D95"/>
    <w:rsid w:val="4A7101BF"/>
    <w:rsid w:val="4A7A7858"/>
    <w:rsid w:val="4A8E51F9"/>
    <w:rsid w:val="4A90476C"/>
    <w:rsid w:val="4A930919"/>
    <w:rsid w:val="4A9532B4"/>
    <w:rsid w:val="4A961C9E"/>
    <w:rsid w:val="4A9C2FD5"/>
    <w:rsid w:val="4AC34DF7"/>
    <w:rsid w:val="4AC565F9"/>
    <w:rsid w:val="4AD36F68"/>
    <w:rsid w:val="4ADA3A6B"/>
    <w:rsid w:val="4ADA6058"/>
    <w:rsid w:val="4ADC2719"/>
    <w:rsid w:val="4AE9678B"/>
    <w:rsid w:val="4AF33166"/>
    <w:rsid w:val="4B014896"/>
    <w:rsid w:val="4B046389"/>
    <w:rsid w:val="4B0D0022"/>
    <w:rsid w:val="4B1001AC"/>
    <w:rsid w:val="4B101F6A"/>
    <w:rsid w:val="4B121AEA"/>
    <w:rsid w:val="4B3D342F"/>
    <w:rsid w:val="4B4A05F7"/>
    <w:rsid w:val="4B4D5ADD"/>
    <w:rsid w:val="4B5A2460"/>
    <w:rsid w:val="4B616322"/>
    <w:rsid w:val="4B6422B6"/>
    <w:rsid w:val="4B692A55"/>
    <w:rsid w:val="4B6B6010"/>
    <w:rsid w:val="4B7D6D6F"/>
    <w:rsid w:val="4B83098E"/>
    <w:rsid w:val="4BA32DDE"/>
    <w:rsid w:val="4BB16E3E"/>
    <w:rsid w:val="4BC863A1"/>
    <w:rsid w:val="4BD02164"/>
    <w:rsid w:val="4BEB47C1"/>
    <w:rsid w:val="4BFB610E"/>
    <w:rsid w:val="4C093B2B"/>
    <w:rsid w:val="4C0B7D32"/>
    <w:rsid w:val="4C147838"/>
    <w:rsid w:val="4C172E84"/>
    <w:rsid w:val="4C227327"/>
    <w:rsid w:val="4C236299"/>
    <w:rsid w:val="4C237A7B"/>
    <w:rsid w:val="4C251A45"/>
    <w:rsid w:val="4C36368C"/>
    <w:rsid w:val="4C3E76B9"/>
    <w:rsid w:val="4C4874E2"/>
    <w:rsid w:val="4C4D68A6"/>
    <w:rsid w:val="4C51283A"/>
    <w:rsid w:val="4C520100"/>
    <w:rsid w:val="4C5456DA"/>
    <w:rsid w:val="4C546A54"/>
    <w:rsid w:val="4C5848A0"/>
    <w:rsid w:val="4C6D6718"/>
    <w:rsid w:val="4C72455F"/>
    <w:rsid w:val="4C743256"/>
    <w:rsid w:val="4C781A7F"/>
    <w:rsid w:val="4C797F02"/>
    <w:rsid w:val="4C7B1665"/>
    <w:rsid w:val="4C96649F"/>
    <w:rsid w:val="4C9A69DF"/>
    <w:rsid w:val="4C9E0CAE"/>
    <w:rsid w:val="4CA7245A"/>
    <w:rsid w:val="4CAA5ECA"/>
    <w:rsid w:val="4CAF13D8"/>
    <w:rsid w:val="4CB30DFF"/>
    <w:rsid w:val="4CC34DBA"/>
    <w:rsid w:val="4CD02F94"/>
    <w:rsid w:val="4CDC16DA"/>
    <w:rsid w:val="4CE64E45"/>
    <w:rsid w:val="4CEC60BF"/>
    <w:rsid w:val="4CEE22E8"/>
    <w:rsid w:val="4D007DBC"/>
    <w:rsid w:val="4D0142A6"/>
    <w:rsid w:val="4D14138D"/>
    <w:rsid w:val="4D1A0F3A"/>
    <w:rsid w:val="4D3006A2"/>
    <w:rsid w:val="4D414439"/>
    <w:rsid w:val="4D461C73"/>
    <w:rsid w:val="4D474848"/>
    <w:rsid w:val="4D577186"/>
    <w:rsid w:val="4D6B1B17"/>
    <w:rsid w:val="4D6D377D"/>
    <w:rsid w:val="4D7D7A13"/>
    <w:rsid w:val="4D825241"/>
    <w:rsid w:val="4D880385"/>
    <w:rsid w:val="4D95667F"/>
    <w:rsid w:val="4D995C9D"/>
    <w:rsid w:val="4D9B4759"/>
    <w:rsid w:val="4DA1334D"/>
    <w:rsid w:val="4DAE5A6A"/>
    <w:rsid w:val="4DB01F35"/>
    <w:rsid w:val="4DC535D4"/>
    <w:rsid w:val="4DE834D2"/>
    <w:rsid w:val="4DEC0F6C"/>
    <w:rsid w:val="4E024A95"/>
    <w:rsid w:val="4E0709A1"/>
    <w:rsid w:val="4E0F5754"/>
    <w:rsid w:val="4E10732E"/>
    <w:rsid w:val="4E2B70BB"/>
    <w:rsid w:val="4E3459BA"/>
    <w:rsid w:val="4E3715BC"/>
    <w:rsid w:val="4E442F4C"/>
    <w:rsid w:val="4E4733E9"/>
    <w:rsid w:val="4E556E36"/>
    <w:rsid w:val="4E593A09"/>
    <w:rsid w:val="4E651AB6"/>
    <w:rsid w:val="4E6C395B"/>
    <w:rsid w:val="4E6C3EE5"/>
    <w:rsid w:val="4E6F2701"/>
    <w:rsid w:val="4E740A62"/>
    <w:rsid w:val="4E7D4463"/>
    <w:rsid w:val="4E830D12"/>
    <w:rsid w:val="4E83399E"/>
    <w:rsid w:val="4E8612AC"/>
    <w:rsid w:val="4E8E3F86"/>
    <w:rsid w:val="4E947749"/>
    <w:rsid w:val="4E9C5A32"/>
    <w:rsid w:val="4EA824BA"/>
    <w:rsid w:val="4EAA7FE0"/>
    <w:rsid w:val="4EAD6143"/>
    <w:rsid w:val="4EB42BAD"/>
    <w:rsid w:val="4EC210D8"/>
    <w:rsid w:val="4EC61A43"/>
    <w:rsid w:val="4ECA18A5"/>
    <w:rsid w:val="4ECE05F8"/>
    <w:rsid w:val="4ECF6322"/>
    <w:rsid w:val="4EDB6309"/>
    <w:rsid w:val="4EDF2972"/>
    <w:rsid w:val="4EE40CCD"/>
    <w:rsid w:val="4EE94FAC"/>
    <w:rsid w:val="4EEA69FB"/>
    <w:rsid w:val="4F0E0ACA"/>
    <w:rsid w:val="4F143FE2"/>
    <w:rsid w:val="4F3D3F64"/>
    <w:rsid w:val="4F55619D"/>
    <w:rsid w:val="4F566515"/>
    <w:rsid w:val="4F6059C6"/>
    <w:rsid w:val="4F67287F"/>
    <w:rsid w:val="4F6B3C13"/>
    <w:rsid w:val="4F7505EE"/>
    <w:rsid w:val="4F7F0A32"/>
    <w:rsid w:val="4F82785F"/>
    <w:rsid w:val="4F840831"/>
    <w:rsid w:val="4F852236"/>
    <w:rsid w:val="4F867E9D"/>
    <w:rsid w:val="4F882A80"/>
    <w:rsid w:val="4F9C7048"/>
    <w:rsid w:val="4F9D5D96"/>
    <w:rsid w:val="4FA26992"/>
    <w:rsid w:val="4FA54CC4"/>
    <w:rsid w:val="4FAF26B9"/>
    <w:rsid w:val="4FB11910"/>
    <w:rsid w:val="4FB216C3"/>
    <w:rsid w:val="4FD46ECD"/>
    <w:rsid w:val="4FEA5DDE"/>
    <w:rsid w:val="4FF37764"/>
    <w:rsid w:val="50036960"/>
    <w:rsid w:val="50070C2F"/>
    <w:rsid w:val="500951DA"/>
    <w:rsid w:val="501F435C"/>
    <w:rsid w:val="502710EA"/>
    <w:rsid w:val="502838B2"/>
    <w:rsid w:val="502A587C"/>
    <w:rsid w:val="5034137F"/>
    <w:rsid w:val="503C6D48"/>
    <w:rsid w:val="50430B0F"/>
    <w:rsid w:val="504D07B2"/>
    <w:rsid w:val="505C63D6"/>
    <w:rsid w:val="505E1082"/>
    <w:rsid w:val="505F43A2"/>
    <w:rsid w:val="506042B0"/>
    <w:rsid w:val="50630D8E"/>
    <w:rsid w:val="507D3EF8"/>
    <w:rsid w:val="50947A9B"/>
    <w:rsid w:val="5095081C"/>
    <w:rsid w:val="509E185C"/>
    <w:rsid w:val="50A218B6"/>
    <w:rsid w:val="50A373DC"/>
    <w:rsid w:val="50A566A0"/>
    <w:rsid w:val="50AC75B7"/>
    <w:rsid w:val="50CC6933"/>
    <w:rsid w:val="50E2395F"/>
    <w:rsid w:val="50F00B71"/>
    <w:rsid w:val="50FF546E"/>
    <w:rsid w:val="51051E45"/>
    <w:rsid w:val="51122411"/>
    <w:rsid w:val="51206271"/>
    <w:rsid w:val="513120F8"/>
    <w:rsid w:val="51312C3A"/>
    <w:rsid w:val="5133250E"/>
    <w:rsid w:val="51385213"/>
    <w:rsid w:val="513E6146"/>
    <w:rsid w:val="515F3303"/>
    <w:rsid w:val="51624BA2"/>
    <w:rsid w:val="51675E3E"/>
    <w:rsid w:val="51700B26"/>
    <w:rsid w:val="51714DE5"/>
    <w:rsid w:val="517645BA"/>
    <w:rsid w:val="518014CC"/>
    <w:rsid w:val="51935922"/>
    <w:rsid w:val="51952707"/>
    <w:rsid w:val="519805C3"/>
    <w:rsid w:val="519E3A2A"/>
    <w:rsid w:val="51A2221E"/>
    <w:rsid w:val="51A62E8C"/>
    <w:rsid w:val="51AE26A6"/>
    <w:rsid w:val="51BE02C1"/>
    <w:rsid w:val="51C31490"/>
    <w:rsid w:val="51C3785B"/>
    <w:rsid w:val="51C45F00"/>
    <w:rsid w:val="51C71BE5"/>
    <w:rsid w:val="51CE66DB"/>
    <w:rsid w:val="51DA0BDC"/>
    <w:rsid w:val="51ED4DB3"/>
    <w:rsid w:val="51F357E7"/>
    <w:rsid w:val="51FC0A11"/>
    <w:rsid w:val="5208399B"/>
    <w:rsid w:val="5211203E"/>
    <w:rsid w:val="52121413"/>
    <w:rsid w:val="5215297F"/>
    <w:rsid w:val="522D3402"/>
    <w:rsid w:val="522E0F28"/>
    <w:rsid w:val="52397048"/>
    <w:rsid w:val="52412A09"/>
    <w:rsid w:val="52452B6B"/>
    <w:rsid w:val="524B3888"/>
    <w:rsid w:val="524C5F45"/>
    <w:rsid w:val="52567130"/>
    <w:rsid w:val="52612D59"/>
    <w:rsid w:val="52630A9A"/>
    <w:rsid w:val="52644805"/>
    <w:rsid w:val="52733A14"/>
    <w:rsid w:val="528D6196"/>
    <w:rsid w:val="52911BE2"/>
    <w:rsid w:val="52A82BFC"/>
    <w:rsid w:val="52AE418D"/>
    <w:rsid w:val="52B14033"/>
    <w:rsid w:val="52C15C10"/>
    <w:rsid w:val="52CB027A"/>
    <w:rsid w:val="52CD1CEC"/>
    <w:rsid w:val="52CF0AA8"/>
    <w:rsid w:val="52D13A64"/>
    <w:rsid w:val="52D65847"/>
    <w:rsid w:val="52E01C6A"/>
    <w:rsid w:val="52E33AC0"/>
    <w:rsid w:val="52E53CDC"/>
    <w:rsid w:val="52EB0BC7"/>
    <w:rsid w:val="52F83A10"/>
    <w:rsid w:val="530208F0"/>
    <w:rsid w:val="53055E07"/>
    <w:rsid w:val="53233065"/>
    <w:rsid w:val="532D270B"/>
    <w:rsid w:val="53412131"/>
    <w:rsid w:val="534529CD"/>
    <w:rsid w:val="5349189C"/>
    <w:rsid w:val="53530615"/>
    <w:rsid w:val="535A7601"/>
    <w:rsid w:val="5363416E"/>
    <w:rsid w:val="53643AED"/>
    <w:rsid w:val="536D080A"/>
    <w:rsid w:val="536F7A4A"/>
    <w:rsid w:val="536F7AF4"/>
    <w:rsid w:val="537506AF"/>
    <w:rsid w:val="537806AC"/>
    <w:rsid w:val="5391494A"/>
    <w:rsid w:val="539B439B"/>
    <w:rsid w:val="539E7A53"/>
    <w:rsid w:val="539F391C"/>
    <w:rsid w:val="53B645B0"/>
    <w:rsid w:val="53C102A5"/>
    <w:rsid w:val="53C4331B"/>
    <w:rsid w:val="53DD306E"/>
    <w:rsid w:val="53DF697E"/>
    <w:rsid w:val="53F1045F"/>
    <w:rsid w:val="53FD4338"/>
    <w:rsid w:val="53FD6E04"/>
    <w:rsid w:val="53FF1904"/>
    <w:rsid w:val="53FF2B7C"/>
    <w:rsid w:val="54040192"/>
    <w:rsid w:val="540B7773"/>
    <w:rsid w:val="540C5299"/>
    <w:rsid w:val="542362A5"/>
    <w:rsid w:val="542D593B"/>
    <w:rsid w:val="543547EF"/>
    <w:rsid w:val="543D36A4"/>
    <w:rsid w:val="54426862"/>
    <w:rsid w:val="54446ACD"/>
    <w:rsid w:val="54484523"/>
    <w:rsid w:val="54523D04"/>
    <w:rsid w:val="545320E6"/>
    <w:rsid w:val="54613836"/>
    <w:rsid w:val="546139C9"/>
    <w:rsid w:val="546B576E"/>
    <w:rsid w:val="547D5CF8"/>
    <w:rsid w:val="54AA0D3A"/>
    <w:rsid w:val="54AF61F9"/>
    <w:rsid w:val="54B027BC"/>
    <w:rsid w:val="54B14E75"/>
    <w:rsid w:val="54C87878"/>
    <w:rsid w:val="54CA0FB5"/>
    <w:rsid w:val="54CB0CB0"/>
    <w:rsid w:val="54CB6F02"/>
    <w:rsid w:val="54E82062"/>
    <w:rsid w:val="54ED1976"/>
    <w:rsid w:val="54EE0683"/>
    <w:rsid w:val="54F621D1"/>
    <w:rsid w:val="551255ED"/>
    <w:rsid w:val="55127C88"/>
    <w:rsid w:val="5520356F"/>
    <w:rsid w:val="552E326A"/>
    <w:rsid w:val="5535439F"/>
    <w:rsid w:val="55366DE6"/>
    <w:rsid w:val="554E7D07"/>
    <w:rsid w:val="55517502"/>
    <w:rsid w:val="5556598D"/>
    <w:rsid w:val="555B5E65"/>
    <w:rsid w:val="555C7B5A"/>
    <w:rsid w:val="55695800"/>
    <w:rsid w:val="557A4F68"/>
    <w:rsid w:val="558C043F"/>
    <w:rsid w:val="55915A56"/>
    <w:rsid w:val="55AC40A5"/>
    <w:rsid w:val="55AF16AF"/>
    <w:rsid w:val="55B003E1"/>
    <w:rsid w:val="55B71C9E"/>
    <w:rsid w:val="55B80B8A"/>
    <w:rsid w:val="55BF1C93"/>
    <w:rsid w:val="55C5572D"/>
    <w:rsid w:val="55CB540B"/>
    <w:rsid w:val="55D11273"/>
    <w:rsid w:val="55D2686F"/>
    <w:rsid w:val="55E402D6"/>
    <w:rsid w:val="55E62245"/>
    <w:rsid w:val="55E66EAF"/>
    <w:rsid w:val="55EA1E35"/>
    <w:rsid w:val="55EB785C"/>
    <w:rsid w:val="55F65CBA"/>
    <w:rsid w:val="55F7553E"/>
    <w:rsid w:val="55FF4B9F"/>
    <w:rsid w:val="561A3C9D"/>
    <w:rsid w:val="56290384"/>
    <w:rsid w:val="562948FB"/>
    <w:rsid w:val="56356D29"/>
    <w:rsid w:val="563615B6"/>
    <w:rsid w:val="563867C7"/>
    <w:rsid w:val="56446F6C"/>
    <w:rsid w:val="5663275B"/>
    <w:rsid w:val="56644F18"/>
    <w:rsid w:val="566B5E16"/>
    <w:rsid w:val="567A7CD7"/>
    <w:rsid w:val="567C04B4"/>
    <w:rsid w:val="56825274"/>
    <w:rsid w:val="568B4B9B"/>
    <w:rsid w:val="56A14B5F"/>
    <w:rsid w:val="56A15A56"/>
    <w:rsid w:val="56A65771"/>
    <w:rsid w:val="56AF70A0"/>
    <w:rsid w:val="56B006CE"/>
    <w:rsid w:val="56B41485"/>
    <w:rsid w:val="56B440F1"/>
    <w:rsid w:val="56BE73A4"/>
    <w:rsid w:val="56C67C92"/>
    <w:rsid w:val="56C727C8"/>
    <w:rsid w:val="56D73387"/>
    <w:rsid w:val="56DE4CCA"/>
    <w:rsid w:val="56DF6C95"/>
    <w:rsid w:val="56E52D17"/>
    <w:rsid w:val="56F54334"/>
    <w:rsid w:val="570473AF"/>
    <w:rsid w:val="570A3D11"/>
    <w:rsid w:val="571406EC"/>
    <w:rsid w:val="5724744F"/>
    <w:rsid w:val="572A4DF2"/>
    <w:rsid w:val="57395E2D"/>
    <w:rsid w:val="574511ED"/>
    <w:rsid w:val="574A3C70"/>
    <w:rsid w:val="5753390A"/>
    <w:rsid w:val="575E22AF"/>
    <w:rsid w:val="57606ED5"/>
    <w:rsid w:val="5767596D"/>
    <w:rsid w:val="576E3653"/>
    <w:rsid w:val="5774562F"/>
    <w:rsid w:val="57763155"/>
    <w:rsid w:val="57830B0E"/>
    <w:rsid w:val="57911526"/>
    <w:rsid w:val="57A31A70"/>
    <w:rsid w:val="57AE452C"/>
    <w:rsid w:val="57B974E6"/>
    <w:rsid w:val="57C6553E"/>
    <w:rsid w:val="57CA5CF5"/>
    <w:rsid w:val="57CF6D09"/>
    <w:rsid w:val="57E22613"/>
    <w:rsid w:val="57E66860"/>
    <w:rsid w:val="58027B07"/>
    <w:rsid w:val="5806097D"/>
    <w:rsid w:val="581867B7"/>
    <w:rsid w:val="581B3CFC"/>
    <w:rsid w:val="582051B0"/>
    <w:rsid w:val="5838665C"/>
    <w:rsid w:val="583D0117"/>
    <w:rsid w:val="585D2E9A"/>
    <w:rsid w:val="586D4948"/>
    <w:rsid w:val="58712C2F"/>
    <w:rsid w:val="589917F1"/>
    <w:rsid w:val="58A21042"/>
    <w:rsid w:val="58A41F44"/>
    <w:rsid w:val="58AB4B55"/>
    <w:rsid w:val="58AC53B7"/>
    <w:rsid w:val="58D8446C"/>
    <w:rsid w:val="58DC348C"/>
    <w:rsid w:val="58DF2F7C"/>
    <w:rsid w:val="58DF4D2A"/>
    <w:rsid w:val="58E03358"/>
    <w:rsid w:val="58E70023"/>
    <w:rsid w:val="58E86238"/>
    <w:rsid w:val="58E93DFA"/>
    <w:rsid w:val="58F92290"/>
    <w:rsid w:val="58FB2AA5"/>
    <w:rsid w:val="590A624B"/>
    <w:rsid w:val="591075D9"/>
    <w:rsid w:val="59123351"/>
    <w:rsid w:val="59142C73"/>
    <w:rsid w:val="591744C4"/>
    <w:rsid w:val="59233F27"/>
    <w:rsid w:val="59235881"/>
    <w:rsid w:val="592468C8"/>
    <w:rsid w:val="59284923"/>
    <w:rsid w:val="59402547"/>
    <w:rsid w:val="59404518"/>
    <w:rsid w:val="59411541"/>
    <w:rsid w:val="5944285A"/>
    <w:rsid w:val="594A0CAC"/>
    <w:rsid w:val="59745822"/>
    <w:rsid w:val="59781944"/>
    <w:rsid w:val="597B2CA5"/>
    <w:rsid w:val="598A0F77"/>
    <w:rsid w:val="598A1326"/>
    <w:rsid w:val="598F3E35"/>
    <w:rsid w:val="599937F3"/>
    <w:rsid w:val="599A349F"/>
    <w:rsid w:val="59B461B6"/>
    <w:rsid w:val="59B625A5"/>
    <w:rsid w:val="59B85CA7"/>
    <w:rsid w:val="59BC506B"/>
    <w:rsid w:val="59BD4931"/>
    <w:rsid w:val="59C1553A"/>
    <w:rsid w:val="59C86B1C"/>
    <w:rsid w:val="59CC13CD"/>
    <w:rsid w:val="59D625D1"/>
    <w:rsid w:val="59DD346D"/>
    <w:rsid w:val="59EB1AB7"/>
    <w:rsid w:val="59EE7AB3"/>
    <w:rsid w:val="5A082F56"/>
    <w:rsid w:val="5A0C05AB"/>
    <w:rsid w:val="5A2055FA"/>
    <w:rsid w:val="5A2E6BB6"/>
    <w:rsid w:val="5A312D8C"/>
    <w:rsid w:val="5A322AC4"/>
    <w:rsid w:val="5A334B3C"/>
    <w:rsid w:val="5A3B0686"/>
    <w:rsid w:val="5A4968FF"/>
    <w:rsid w:val="5A4C53DB"/>
    <w:rsid w:val="5A4E7A60"/>
    <w:rsid w:val="5A533002"/>
    <w:rsid w:val="5A602EF3"/>
    <w:rsid w:val="5A661C99"/>
    <w:rsid w:val="5A6776CD"/>
    <w:rsid w:val="5A7140A7"/>
    <w:rsid w:val="5A76409B"/>
    <w:rsid w:val="5A7723FC"/>
    <w:rsid w:val="5A7D139E"/>
    <w:rsid w:val="5A84559F"/>
    <w:rsid w:val="5A856806"/>
    <w:rsid w:val="5A990CB2"/>
    <w:rsid w:val="5A9E49E8"/>
    <w:rsid w:val="5AA53ED3"/>
    <w:rsid w:val="5AAB75B9"/>
    <w:rsid w:val="5AB81CD6"/>
    <w:rsid w:val="5ABE1DD9"/>
    <w:rsid w:val="5ABF6339"/>
    <w:rsid w:val="5AC510E7"/>
    <w:rsid w:val="5AC876C0"/>
    <w:rsid w:val="5AD05272"/>
    <w:rsid w:val="5ADF1011"/>
    <w:rsid w:val="5AFC744F"/>
    <w:rsid w:val="5AFF7905"/>
    <w:rsid w:val="5B044F1C"/>
    <w:rsid w:val="5B12089B"/>
    <w:rsid w:val="5B157129"/>
    <w:rsid w:val="5B1930C3"/>
    <w:rsid w:val="5B1B03B4"/>
    <w:rsid w:val="5B1E607B"/>
    <w:rsid w:val="5B270145"/>
    <w:rsid w:val="5B314463"/>
    <w:rsid w:val="5B527A35"/>
    <w:rsid w:val="5B576610"/>
    <w:rsid w:val="5B6956F1"/>
    <w:rsid w:val="5B6B6D49"/>
    <w:rsid w:val="5B716236"/>
    <w:rsid w:val="5B8B207C"/>
    <w:rsid w:val="5B9242D5"/>
    <w:rsid w:val="5BA6536C"/>
    <w:rsid w:val="5BB04F9D"/>
    <w:rsid w:val="5BB55EEC"/>
    <w:rsid w:val="5BB57FC4"/>
    <w:rsid w:val="5BC41FEF"/>
    <w:rsid w:val="5BC72030"/>
    <w:rsid w:val="5BD448EE"/>
    <w:rsid w:val="5BDE4880"/>
    <w:rsid w:val="5BF705DC"/>
    <w:rsid w:val="5BF83C0B"/>
    <w:rsid w:val="5C0B7733"/>
    <w:rsid w:val="5C292704"/>
    <w:rsid w:val="5C3575B7"/>
    <w:rsid w:val="5C3830CF"/>
    <w:rsid w:val="5C5034F3"/>
    <w:rsid w:val="5C507A4C"/>
    <w:rsid w:val="5C5666D4"/>
    <w:rsid w:val="5C5D0D87"/>
    <w:rsid w:val="5C6D4925"/>
    <w:rsid w:val="5C7211A8"/>
    <w:rsid w:val="5CB07109"/>
    <w:rsid w:val="5CBA1D36"/>
    <w:rsid w:val="5CC156B1"/>
    <w:rsid w:val="5CC372E6"/>
    <w:rsid w:val="5CC52489"/>
    <w:rsid w:val="5CC86E51"/>
    <w:rsid w:val="5CCB4C52"/>
    <w:rsid w:val="5CED2068"/>
    <w:rsid w:val="5CF10BF1"/>
    <w:rsid w:val="5CF521AE"/>
    <w:rsid w:val="5CFA0384"/>
    <w:rsid w:val="5D15660C"/>
    <w:rsid w:val="5D1E4DD5"/>
    <w:rsid w:val="5D203D40"/>
    <w:rsid w:val="5D26561D"/>
    <w:rsid w:val="5D2A05F2"/>
    <w:rsid w:val="5D2E44D2"/>
    <w:rsid w:val="5D39025A"/>
    <w:rsid w:val="5D7B64BE"/>
    <w:rsid w:val="5D845EA0"/>
    <w:rsid w:val="5D92680F"/>
    <w:rsid w:val="5DA701B9"/>
    <w:rsid w:val="5DAB03F0"/>
    <w:rsid w:val="5DB510F0"/>
    <w:rsid w:val="5DBA499B"/>
    <w:rsid w:val="5DC010E3"/>
    <w:rsid w:val="5DC83468"/>
    <w:rsid w:val="5DC867A2"/>
    <w:rsid w:val="5DD02B28"/>
    <w:rsid w:val="5DD25814"/>
    <w:rsid w:val="5DD415C7"/>
    <w:rsid w:val="5DD72473"/>
    <w:rsid w:val="5DE3706A"/>
    <w:rsid w:val="5DE617A6"/>
    <w:rsid w:val="5DE819FE"/>
    <w:rsid w:val="5DE90723"/>
    <w:rsid w:val="5DEB3013"/>
    <w:rsid w:val="5DEC179E"/>
    <w:rsid w:val="5DF23877"/>
    <w:rsid w:val="5E0A45F7"/>
    <w:rsid w:val="5E185D50"/>
    <w:rsid w:val="5E1D07CE"/>
    <w:rsid w:val="5E203E1A"/>
    <w:rsid w:val="5E250ABD"/>
    <w:rsid w:val="5E320D6C"/>
    <w:rsid w:val="5E3653EC"/>
    <w:rsid w:val="5E385608"/>
    <w:rsid w:val="5E3873B6"/>
    <w:rsid w:val="5E3E0745"/>
    <w:rsid w:val="5E4F4700"/>
    <w:rsid w:val="5E5220DE"/>
    <w:rsid w:val="5E627AB6"/>
    <w:rsid w:val="5E6D1EC3"/>
    <w:rsid w:val="5E6F4DA2"/>
    <w:rsid w:val="5E781BA7"/>
    <w:rsid w:val="5E7C4CEA"/>
    <w:rsid w:val="5E7D36D3"/>
    <w:rsid w:val="5E806C04"/>
    <w:rsid w:val="5E8303C5"/>
    <w:rsid w:val="5E8671B6"/>
    <w:rsid w:val="5E954808"/>
    <w:rsid w:val="5E97794C"/>
    <w:rsid w:val="5EA70136"/>
    <w:rsid w:val="5EBC2342"/>
    <w:rsid w:val="5ECB022A"/>
    <w:rsid w:val="5ED77613"/>
    <w:rsid w:val="5ED82947"/>
    <w:rsid w:val="5EDF3CD6"/>
    <w:rsid w:val="5EF22466"/>
    <w:rsid w:val="5EF52F7B"/>
    <w:rsid w:val="5EFD7F12"/>
    <w:rsid w:val="5F0454EA"/>
    <w:rsid w:val="5F091DD3"/>
    <w:rsid w:val="5F094B10"/>
    <w:rsid w:val="5F0C62EC"/>
    <w:rsid w:val="5F13709B"/>
    <w:rsid w:val="5F1B5C08"/>
    <w:rsid w:val="5F2636B2"/>
    <w:rsid w:val="5F2C67EF"/>
    <w:rsid w:val="5F2D0E8F"/>
    <w:rsid w:val="5F311A04"/>
    <w:rsid w:val="5F3A5A03"/>
    <w:rsid w:val="5F5E4EA2"/>
    <w:rsid w:val="5F620FA2"/>
    <w:rsid w:val="5F697A43"/>
    <w:rsid w:val="5F73340B"/>
    <w:rsid w:val="5F750196"/>
    <w:rsid w:val="5F7B1FFB"/>
    <w:rsid w:val="5F84662B"/>
    <w:rsid w:val="5F944E8A"/>
    <w:rsid w:val="5F9B7003"/>
    <w:rsid w:val="5FAE5456"/>
    <w:rsid w:val="5FB24F46"/>
    <w:rsid w:val="5FC3680E"/>
    <w:rsid w:val="5FC67FEF"/>
    <w:rsid w:val="5FC86518"/>
    <w:rsid w:val="5FCB160A"/>
    <w:rsid w:val="5FD05B3B"/>
    <w:rsid w:val="5FE26757"/>
    <w:rsid w:val="5FEF2BDD"/>
    <w:rsid w:val="5FF23595"/>
    <w:rsid w:val="600B4656"/>
    <w:rsid w:val="600E019B"/>
    <w:rsid w:val="6014429A"/>
    <w:rsid w:val="60330383"/>
    <w:rsid w:val="60352C65"/>
    <w:rsid w:val="603730DB"/>
    <w:rsid w:val="603C4F45"/>
    <w:rsid w:val="603C6569"/>
    <w:rsid w:val="60430F56"/>
    <w:rsid w:val="605C2252"/>
    <w:rsid w:val="606F58C1"/>
    <w:rsid w:val="60704377"/>
    <w:rsid w:val="60771CEC"/>
    <w:rsid w:val="608E59B3"/>
    <w:rsid w:val="609202A2"/>
    <w:rsid w:val="60A01243"/>
    <w:rsid w:val="60A220EF"/>
    <w:rsid w:val="60A57F96"/>
    <w:rsid w:val="60B9399E"/>
    <w:rsid w:val="60D158A0"/>
    <w:rsid w:val="60D45E91"/>
    <w:rsid w:val="60D9006D"/>
    <w:rsid w:val="60E930B4"/>
    <w:rsid w:val="60EE1E17"/>
    <w:rsid w:val="60FD0443"/>
    <w:rsid w:val="611539DF"/>
    <w:rsid w:val="611D1C60"/>
    <w:rsid w:val="612821FF"/>
    <w:rsid w:val="613716CA"/>
    <w:rsid w:val="613D33DB"/>
    <w:rsid w:val="61480013"/>
    <w:rsid w:val="61492E4D"/>
    <w:rsid w:val="61510042"/>
    <w:rsid w:val="61532759"/>
    <w:rsid w:val="616F5DDF"/>
    <w:rsid w:val="61865557"/>
    <w:rsid w:val="61892542"/>
    <w:rsid w:val="6193125E"/>
    <w:rsid w:val="61960A21"/>
    <w:rsid w:val="61B2747F"/>
    <w:rsid w:val="61B551C2"/>
    <w:rsid w:val="61CB5667"/>
    <w:rsid w:val="61E97DA8"/>
    <w:rsid w:val="61ED4533"/>
    <w:rsid w:val="61F950AE"/>
    <w:rsid w:val="620123E4"/>
    <w:rsid w:val="62167C0D"/>
    <w:rsid w:val="62172CA1"/>
    <w:rsid w:val="621833C4"/>
    <w:rsid w:val="62183EEA"/>
    <w:rsid w:val="621E4B15"/>
    <w:rsid w:val="622F0A6B"/>
    <w:rsid w:val="62307EA6"/>
    <w:rsid w:val="62376694"/>
    <w:rsid w:val="623F2FD8"/>
    <w:rsid w:val="62456545"/>
    <w:rsid w:val="62466822"/>
    <w:rsid w:val="624D27B1"/>
    <w:rsid w:val="624E4600"/>
    <w:rsid w:val="62627484"/>
    <w:rsid w:val="62791E6C"/>
    <w:rsid w:val="62A639B7"/>
    <w:rsid w:val="62BC7E8A"/>
    <w:rsid w:val="62C0678E"/>
    <w:rsid w:val="62C23B28"/>
    <w:rsid w:val="62CE3A6B"/>
    <w:rsid w:val="62D00E2B"/>
    <w:rsid w:val="62D66CAE"/>
    <w:rsid w:val="62E4299B"/>
    <w:rsid w:val="6306412B"/>
    <w:rsid w:val="6320772D"/>
    <w:rsid w:val="632945F8"/>
    <w:rsid w:val="633565B4"/>
    <w:rsid w:val="633906F6"/>
    <w:rsid w:val="633F4151"/>
    <w:rsid w:val="634832D9"/>
    <w:rsid w:val="634F42FB"/>
    <w:rsid w:val="63536A40"/>
    <w:rsid w:val="635D3662"/>
    <w:rsid w:val="63656BC6"/>
    <w:rsid w:val="63A94D24"/>
    <w:rsid w:val="63B746A8"/>
    <w:rsid w:val="63B82D47"/>
    <w:rsid w:val="63BD20C4"/>
    <w:rsid w:val="63D81C8F"/>
    <w:rsid w:val="63DC5122"/>
    <w:rsid w:val="64041AE8"/>
    <w:rsid w:val="64197F9A"/>
    <w:rsid w:val="641F5987"/>
    <w:rsid w:val="6429255D"/>
    <w:rsid w:val="642D4C7D"/>
    <w:rsid w:val="6440346B"/>
    <w:rsid w:val="6442598E"/>
    <w:rsid w:val="64487C27"/>
    <w:rsid w:val="644F11A8"/>
    <w:rsid w:val="645D4059"/>
    <w:rsid w:val="645D4678"/>
    <w:rsid w:val="6461518D"/>
    <w:rsid w:val="64963FE0"/>
    <w:rsid w:val="64971FCF"/>
    <w:rsid w:val="64A2233D"/>
    <w:rsid w:val="64A53493"/>
    <w:rsid w:val="64AF1B57"/>
    <w:rsid w:val="64B654D9"/>
    <w:rsid w:val="64BB409E"/>
    <w:rsid w:val="64C70963"/>
    <w:rsid w:val="64CA0F84"/>
    <w:rsid w:val="64D24A40"/>
    <w:rsid w:val="64DD2A98"/>
    <w:rsid w:val="64DE2339"/>
    <w:rsid w:val="64DE458E"/>
    <w:rsid w:val="64E63914"/>
    <w:rsid w:val="64E8140A"/>
    <w:rsid w:val="64ED07CF"/>
    <w:rsid w:val="64EE4C72"/>
    <w:rsid w:val="64F34037"/>
    <w:rsid w:val="652150B4"/>
    <w:rsid w:val="652E506F"/>
    <w:rsid w:val="65377F53"/>
    <w:rsid w:val="65404DA2"/>
    <w:rsid w:val="654B22CD"/>
    <w:rsid w:val="654C1999"/>
    <w:rsid w:val="6553067F"/>
    <w:rsid w:val="655642D4"/>
    <w:rsid w:val="65815B7C"/>
    <w:rsid w:val="658904F7"/>
    <w:rsid w:val="659031CE"/>
    <w:rsid w:val="65907AD8"/>
    <w:rsid w:val="65A96DEB"/>
    <w:rsid w:val="65B16362"/>
    <w:rsid w:val="65BD63F3"/>
    <w:rsid w:val="65D57105"/>
    <w:rsid w:val="65E42C93"/>
    <w:rsid w:val="6602744B"/>
    <w:rsid w:val="6603474E"/>
    <w:rsid w:val="66326DE1"/>
    <w:rsid w:val="663A5C95"/>
    <w:rsid w:val="663A5CF9"/>
    <w:rsid w:val="664811C3"/>
    <w:rsid w:val="66495ED8"/>
    <w:rsid w:val="664A412A"/>
    <w:rsid w:val="664F1002"/>
    <w:rsid w:val="6655487D"/>
    <w:rsid w:val="66573296"/>
    <w:rsid w:val="66652341"/>
    <w:rsid w:val="6669199A"/>
    <w:rsid w:val="667752EC"/>
    <w:rsid w:val="667A42E4"/>
    <w:rsid w:val="669507D7"/>
    <w:rsid w:val="66950875"/>
    <w:rsid w:val="669B7B97"/>
    <w:rsid w:val="66A3383B"/>
    <w:rsid w:val="66AA2E1B"/>
    <w:rsid w:val="66CA0DC7"/>
    <w:rsid w:val="66CB77A0"/>
    <w:rsid w:val="66CD6B09"/>
    <w:rsid w:val="66CF44D7"/>
    <w:rsid w:val="66E04A8F"/>
    <w:rsid w:val="66E77BCB"/>
    <w:rsid w:val="66ED7316"/>
    <w:rsid w:val="66EF082E"/>
    <w:rsid w:val="67044F7F"/>
    <w:rsid w:val="67087B42"/>
    <w:rsid w:val="670B40A9"/>
    <w:rsid w:val="670C37FE"/>
    <w:rsid w:val="67112E9A"/>
    <w:rsid w:val="67154518"/>
    <w:rsid w:val="671601C0"/>
    <w:rsid w:val="67380F54"/>
    <w:rsid w:val="673B1D02"/>
    <w:rsid w:val="674175E4"/>
    <w:rsid w:val="67424A22"/>
    <w:rsid w:val="67591B1A"/>
    <w:rsid w:val="676B2854"/>
    <w:rsid w:val="67715DAD"/>
    <w:rsid w:val="67791B28"/>
    <w:rsid w:val="677D45CF"/>
    <w:rsid w:val="6784366C"/>
    <w:rsid w:val="678E6299"/>
    <w:rsid w:val="679C2918"/>
    <w:rsid w:val="67A12B4A"/>
    <w:rsid w:val="67A23AF2"/>
    <w:rsid w:val="67A91325"/>
    <w:rsid w:val="67AB5E14"/>
    <w:rsid w:val="67D508FD"/>
    <w:rsid w:val="67D94855"/>
    <w:rsid w:val="67FA1B80"/>
    <w:rsid w:val="68081863"/>
    <w:rsid w:val="680E1188"/>
    <w:rsid w:val="68143D96"/>
    <w:rsid w:val="68212FCE"/>
    <w:rsid w:val="68355734"/>
    <w:rsid w:val="68386205"/>
    <w:rsid w:val="683C3F47"/>
    <w:rsid w:val="683D17D1"/>
    <w:rsid w:val="68423D93"/>
    <w:rsid w:val="684476DD"/>
    <w:rsid w:val="684B658E"/>
    <w:rsid w:val="684E77D6"/>
    <w:rsid w:val="685847A6"/>
    <w:rsid w:val="685B6EBA"/>
    <w:rsid w:val="685E210F"/>
    <w:rsid w:val="686118D8"/>
    <w:rsid w:val="68622864"/>
    <w:rsid w:val="68725BBA"/>
    <w:rsid w:val="687E0E98"/>
    <w:rsid w:val="687F389A"/>
    <w:rsid w:val="68890DEB"/>
    <w:rsid w:val="688F1FA9"/>
    <w:rsid w:val="68914293"/>
    <w:rsid w:val="6892146F"/>
    <w:rsid w:val="6896419C"/>
    <w:rsid w:val="689B2E11"/>
    <w:rsid w:val="68A21B02"/>
    <w:rsid w:val="68AD3502"/>
    <w:rsid w:val="68BB30BE"/>
    <w:rsid w:val="68F24605"/>
    <w:rsid w:val="68F95994"/>
    <w:rsid w:val="68FB795E"/>
    <w:rsid w:val="6901614A"/>
    <w:rsid w:val="6908207B"/>
    <w:rsid w:val="690A1390"/>
    <w:rsid w:val="690D143F"/>
    <w:rsid w:val="69157BAE"/>
    <w:rsid w:val="691A565F"/>
    <w:rsid w:val="69210811"/>
    <w:rsid w:val="69320EA6"/>
    <w:rsid w:val="693410C2"/>
    <w:rsid w:val="694110E9"/>
    <w:rsid w:val="69476A6B"/>
    <w:rsid w:val="695229FB"/>
    <w:rsid w:val="69724444"/>
    <w:rsid w:val="698561BD"/>
    <w:rsid w:val="698E5809"/>
    <w:rsid w:val="69A421F6"/>
    <w:rsid w:val="69B96A50"/>
    <w:rsid w:val="69BC0531"/>
    <w:rsid w:val="69C16928"/>
    <w:rsid w:val="69DA3A17"/>
    <w:rsid w:val="69E805B8"/>
    <w:rsid w:val="69F62CB7"/>
    <w:rsid w:val="69F85C4B"/>
    <w:rsid w:val="69FC5D5A"/>
    <w:rsid w:val="69FF25FE"/>
    <w:rsid w:val="6A0466C8"/>
    <w:rsid w:val="6A083004"/>
    <w:rsid w:val="6A10026E"/>
    <w:rsid w:val="6A197154"/>
    <w:rsid w:val="6A276531"/>
    <w:rsid w:val="6A3053E5"/>
    <w:rsid w:val="6A314603"/>
    <w:rsid w:val="6A367ED6"/>
    <w:rsid w:val="6A466B28"/>
    <w:rsid w:val="6A4B5753"/>
    <w:rsid w:val="6A6066EF"/>
    <w:rsid w:val="6A71346D"/>
    <w:rsid w:val="6A791AF9"/>
    <w:rsid w:val="6A8B1E35"/>
    <w:rsid w:val="6A960120"/>
    <w:rsid w:val="6AAB3E17"/>
    <w:rsid w:val="6AD90CF5"/>
    <w:rsid w:val="6AEC1C54"/>
    <w:rsid w:val="6AF569BF"/>
    <w:rsid w:val="6B016D82"/>
    <w:rsid w:val="6B15282D"/>
    <w:rsid w:val="6B1747F7"/>
    <w:rsid w:val="6B202D97"/>
    <w:rsid w:val="6B2B3DFF"/>
    <w:rsid w:val="6B3E1281"/>
    <w:rsid w:val="6B4D1FC7"/>
    <w:rsid w:val="6B4E5ADC"/>
    <w:rsid w:val="6B6911E6"/>
    <w:rsid w:val="6B6C069F"/>
    <w:rsid w:val="6B6E08BB"/>
    <w:rsid w:val="6B7457A6"/>
    <w:rsid w:val="6B775CB8"/>
    <w:rsid w:val="6B7C231F"/>
    <w:rsid w:val="6B9A60B2"/>
    <w:rsid w:val="6B9B0F84"/>
    <w:rsid w:val="6BA63569"/>
    <w:rsid w:val="6BC319EF"/>
    <w:rsid w:val="6BD277B9"/>
    <w:rsid w:val="6BD3734C"/>
    <w:rsid w:val="6BD55AB5"/>
    <w:rsid w:val="6BD6356F"/>
    <w:rsid w:val="6BF012D0"/>
    <w:rsid w:val="6BF54B38"/>
    <w:rsid w:val="6BF75464"/>
    <w:rsid w:val="6BF879A1"/>
    <w:rsid w:val="6BFD0C3C"/>
    <w:rsid w:val="6C0035B4"/>
    <w:rsid w:val="6C03333C"/>
    <w:rsid w:val="6C07486C"/>
    <w:rsid w:val="6C09788E"/>
    <w:rsid w:val="6C141B92"/>
    <w:rsid w:val="6C1D7BEB"/>
    <w:rsid w:val="6C1F587A"/>
    <w:rsid w:val="6C30791F"/>
    <w:rsid w:val="6C3D028D"/>
    <w:rsid w:val="6C4C227F"/>
    <w:rsid w:val="6C4E249B"/>
    <w:rsid w:val="6C53185F"/>
    <w:rsid w:val="6C553829"/>
    <w:rsid w:val="6C5630FD"/>
    <w:rsid w:val="6C691397"/>
    <w:rsid w:val="6C692E30"/>
    <w:rsid w:val="6C6E0447"/>
    <w:rsid w:val="6C7A1B34"/>
    <w:rsid w:val="6C7D3E53"/>
    <w:rsid w:val="6C8669DD"/>
    <w:rsid w:val="6C8859AD"/>
    <w:rsid w:val="6CA4030D"/>
    <w:rsid w:val="6CA410BF"/>
    <w:rsid w:val="6CA67DBF"/>
    <w:rsid w:val="6CA81BAB"/>
    <w:rsid w:val="6CA83EFD"/>
    <w:rsid w:val="6CAD5413"/>
    <w:rsid w:val="6CB0535E"/>
    <w:rsid w:val="6CBC7404"/>
    <w:rsid w:val="6CC30AF3"/>
    <w:rsid w:val="6CC71678"/>
    <w:rsid w:val="6CCB2715"/>
    <w:rsid w:val="6CEB5EC5"/>
    <w:rsid w:val="6CFC3CA5"/>
    <w:rsid w:val="6D011974"/>
    <w:rsid w:val="6D0122CA"/>
    <w:rsid w:val="6D013069"/>
    <w:rsid w:val="6D1160C5"/>
    <w:rsid w:val="6D1344C0"/>
    <w:rsid w:val="6D262AD0"/>
    <w:rsid w:val="6D3310A9"/>
    <w:rsid w:val="6D611862"/>
    <w:rsid w:val="6D7221B9"/>
    <w:rsid w:val="6D7C30A7"/>
    <w:rsid w:val="6D8348DA"/>
    <w:rsid w:val="6D9461E8"/>
    <w:rsid w:val="6DAC7479"/>
    <w:rsid w:val="6DB31AED"/>
    <w:rsid w:val="6DB371CF"/>
    <w:rsid w:val="6DDD26AA"/>
    <w:rsid w:val="6DDE205C"/>
    <w:rsid w:val="6DE22867"/>
    <w:rsid w:val="6DFA6436"/>
    <w:rsid w:val="6E0278FB"/>
    <w:rsid w:val="6E032E11"/>
    <w:rsid w:val="6E1404F5"/>
    <w:rsid w:val="6E2214E9"/>
    <w:rsid w:val="6E4271BE"/>
    <w:rsid w:val="6E645229"/>
    <w:rsid w:val="6E6F0172"/>
    <w:rsid w:val="6E7116EB"/>
    <w:rsid w:val="6E7542A0"/>
    <w:rsid w:val="6E843365"/>
    <w:rsid w:val="6E9F0D8B"/>
    <w:rsid w:val="6EA7137B"/>
    <w:rsid w:val="6EB73860"/>
    <w:rsid w:val="6EBE2657"/>
    <w:rsid w:val="6ECF12B5"/>
    <w:rsid w:val="6EDE07D5"/>
    <w:rsid w:val="6EDF4226"/>
    <w:rsid w:val="6EE01353"/>
    <w:rsid w:val="6EEA2303"/>
    <w:rsid w:val="6EEC121D"/>
    <w:rsid w:val="6EF947F6"/>
    <w:rsid w:val="6EFA4214"/>
    <w:rsid w:val="6EFE2BE1"/>
    <w:rsid w:val="6F013D03"/>
    <w:rsid w:val="6F106A8F"/>
    <w:rsid w:val="6F183A6A"/>
    <w:rsid w:val="6F1A55B1"/>
    <w:rsid w:val="6F1B52A9"/>
    <w:rsid w:val="6F1F1ECC"/>
    <w:rsid w:val="6F24506F"/>
    <w:rsid w:val="6F2D283B"/>
    <w:rsid w:val="6F2F54CD"/>
    <w:rsid w:val="6F3C65DA"/>
    <w:rsid w:val="6F3E05A4"/>
    <w:rsid w:val="6F4D07E7"/>
    <w:rsid w:val="6F525DFE"/>
    <w:rsid w:val="6F5B5D8B"/>
    <w:rsid w:val="6F653AC0"/>
    <w:rsid w:val="6F6D7F6C"/>
    <w:rsid w:val="6F6F4C08"/>
    <w:rsid w:val="6F78316E"/>
    <w:rsid w:val="6F7A2669"/>
    <w:rsid w:val="6F7C0BE1"/>
    <w:rsid w:val="6F827F9F"/>
    <w:rsid w:val="6F887A72"/>
    <w:rsid w:val="6F891B0C"/>
    <w:rsid w:val="6F8A1A3C"/>
    <w:rsid w:val="6F8B496B"/>
    <w:rsid w:val="6F9F2640"/>
    <w:rsid w:val="6FAF3458"/>
    <w:rsid w:val="6FB72ED4"/>
    <w:rsid w:val="6FD11F7C"/>
    <w:rsid w:val="6FDE6C30"/>
    <w:rsid w:val="6FE3403D"/>
    <w:rsid w:val="6FEA24DA"/>
    <w:rsid w:val="6FEE57B9"/>
    <w:rsid w:val="70027360"/>
    <w:rsid w:val="700A492A"/>
    <w:rsid w:val="702C3243"/>
    <w:rsid w:val="702E23C7"/>
    <w:rsid w:val="70453BB5"/>
    <w:rsid w:val="704D3E54"/>
    <w:rsid w:val="705067E1"/>
    <w:rsid w:val="70530681"/>
    <w:rsid w:val="705776CD"/>
    <w:rsid w:val="705B5186"/>
    <w:rsid w:val="706139E4"/>
    <w:rsid w:val="70666005"/>
    <w:rsid w:val="706B56D6"/>
    <w:rsid w:val="707E66C0"/>
    <w:rsid w:val="709401C2"/>
    <w:rsid w:val="709D2751"/>
    <w:rsid w:val="70A700E2"/>
    <w:rsid w:val="70AE37F7"/>
    <w:rsid w:val="70BB7EBB"/>
    <w:rsid w:val="70BD2481"/>
    <w:rsid w:val="70D25448"/>
    <w:rsid w:val="70E10EAD"/>
    <w:rsid w:val="70F4708C"/>
    <w:rsid w:val="70F76732"/>
    <w:rsid w:val="70FB7200"/>
    <w:rsid w:val="71044AD3"/>
    <w:rsid w:val="71152AE8"/>
    <w:rsid w:val="712B1BC4"/>
    <w:rsid w:val="712B4F3A"/>
    <w:rsid w:val="712D6B22"/>
    <w:rsid w:val="7137174F"/>
    <w:rsid w:val="71434477"/>
    <w:rsid w:val="714C3BDE"/>
    <w:rsid w:val="71520465"/>
    <w:rsid w:val="71573B9F"/>
    <w:rsid w:val="716438D1"/>
    <w:rsid w:val="71681F04"/>
    <w:rsid w:val="716D7F09"/>
    <w:rsid w:val="718971D0"/>
    <w:rsid w:val="718C3911"/>
    <w:rsid w:val="71944B0E"/>
    <w:rsid w:val="719A55D9"/>
    <w:rsid w:val="719D6D30"/>
    <w:rsid w:val="719E17CE"/>
    <w:rsid w:val="719E532A"/>
    <w:rsid w:val="71B460C4"/>
    <w:rsid w:val="71BB4E1E"/>
    <w:rsid w:val="71CC0B5F"/>
    <w:rsid w:val="71D41137"/>
    <w:rsid w:val="71D4675E"/>
    <w:rsid w:val="71D96BFC"/>
    <w:rsid w:val="71DC5E53"/>
    <w:rsid w:val="71DD22F7"/>
    <w:rsid w:val="71E73175"/>
    <w:rsid w:val="71EF3DD8"/>
    <w:rsid w:val="71FA376F"/>
    <w:rsid w:val="72106B29"/>
    <w:rsid w:val="724C4D86"/>
    <w:rsid w:val="724C7C71"/>
    <w:rsid w:val="724E1389"/>
    <w:rsid w:val="7260609B"/>
    <w:rsid w:val="726E1BA3"/>
    <w:rsid w:val="726E7713"/>
    <w:rsid w:val="72723FF6"/>
    <w:rsid w:val="727D3192"/>
    <w:rsid w:val="727D63C7"/>
    <w:rsid w:val="727E1987"/>
    <w:rsid w:val="728C73A4"/>
    <w:rsid w:val="72970DA4"/>
    <w:rsid w:val="72986162"/>
    <w:rsid w:val="729D55E2"/>
    <w:rsid w:val="72AD517D"/>
    <w:rsid w:val="72C20833"/>
    <w:rsid w:val="72E202D2"/>
    <w:rsid w:val="72F00A08"/>
    <w:rsid w:val="72F16EDC"/>
    <w:rsid w:val="72F26830"/>
    <w:rsid w:val="730518CF"/>
    <w:rsid w:val="731C6E4F"/>
    <w:rsid w:val="73273791"/>
    <w:rsid w:val="73360E06"/>
    <w:rsid w:val="73405222"/>
    <w:rsid w:val="7358775B"/>
    <w:rsid w:val="735D0C69"/>
    <w:rsid w:val="73770529"/>
    <w:rsid w:val="7386708A"/>
    <w:rsid w:val="738B18DE"/>
    <w:rsid w:val="739509AF"/>
    <w:rsid w:val="739915E2"/>
    <w:rsid w:val="739C3AEB"/>
    <w:rsid w:val="73A2270F"/>
    <w:rsid w:val="73A34E7A"/>
    <w:rsid w:val="73B21561"/>
    <w:rsid w:val="73C10B7C"/>
    <w:rsid w:val="73CF2113"/>
    <w:rsid w:val="73D414D7"/>
    <w:rsid w:val="73DB376D"/>
    <w:rsid w:val="73E223A7"/>
    <w:rsid w:val="73E3171A"/>
    <w:rsid w:val="73FD7D4B"/>
    <w:rsid w:val="74060D79"/>
    <w:rsid w:val="74075A7A"/>
    <w:rsid w:val="740F0761"/>
    <w:rsid w:val="74116287"/>
    <w:rsid w:val="741B7106"/>
    <w:rsid w:val="742A10F7"/>
    <w:rsid w:val="744036E3"/>
    <w:rsid w:val="74565FD0"/>
    <w:rsid w:val="74633A10"/>
    <w:rsid w:val="746844EE"/>
    <w:rsid w:val="74865D79"/>
    <w:rsid w:val="749457AD"/>
    <w:rsid w:val="749649DF"/>
    <w:rsid w:val="74970007"/>
    <w:rsid w:val="74A50829"/>
    <w:rsid w:val="74BE441D"/>
    <w:rsid w:val="74C85233"/>
    <w:rsid w:val="74D07EF1"/>
    <w:rsid w:val="74ED3222"/>
    <w:rsid w:val="74FF72A2"/>
    <w:rsid w:val="750652F4"/>
    <w:rsid w:val="750B1043"/>
    <w:rsid w:val="750E1676"/>
    <w:rsid w:val="75100625"/>
    <w:rsid w:val="75171011"/>
    <w:rsid w:val="75202B6D"/>
    <w:rsid w:val="75260D1D"/>
    <w:rsid w:val="75355FA6"/>
    <w:rsid w:val="75395FF8"/>
    <w:rsid w:val="753B0441"/>
    <w:rsid w:val="754461E9"/>
    <w:rsid w:val="754F53EB"/>
    <w:rsid w:val="756D614E"/>
    <w:rsid w:val="757005AB"/>
    <w:rsid w:val="757939E9"/>
    <w:rsid w:val="758E3908"/>
    <w:rsid w:val="75A90742"/>
    <w:rsid w:val="75BA46FD"/>
    <w:rsid w:val="75BB7808"/>
    <w:rsid w:val="75BC7AF1"/>
    <w:rsid w:val="75BD7F3E"/>
    <w:rsid w:val="75DB0C84"/>
    <w:rsid w:val="75EA6D90"/>
    <w:rsid w:val="75F00DA8"/>
    <w:rsid w:val="75F53987"/>
    <w:rsid w:val="75F54172"/>
    <w:rsid w:val="76051E1C"/>
    <w:rsid w:val="76151F8A"/>
    <w:rsid w:val="761C0F14"/>
    <w:rsid w:val="76206C56"/>
    <w:rsid w:val="762169D9"/>
    <w:rsid w:val="76242EF1"/>
    <w:rsid w:val="762D342B"/>
    <w:rsid w:val="76362158"/>
    <w:rsid w:val="76392CE7"/>
    <w:rsid w:val="764908C7"/>
    <w:rsid w:val="764D4B3C"/>
    <w:rsid w:val="766865A6"/>
    <w:rsid w:val="766877F7"/>
    <w:rsid w:val="767A55CE"/>
    <w:rsid w:val="76880357"/>
    <w:rsid w:val="769813AA"/>
    <w:rsid w:val="76A5081D"/>
    <w:rsid w:val="76AE1DB5"/>
    <w:rsid w:val="76D3204C"/>
    <w:rsid w:val="76F45266"/>
    <w:rsid w:val="770863A3"/>
    <w:rsid w:val="770A5210"/>
    <w:rsid w:val="770E2F52"/>
    <w:rsid w:val="771527C9"/>
    <w:rsid w:val="771B01F1"/>
    <w:rsid w:val="773F135E"/>
    <w:rsid w:val="774024D3"/>
    <w:rsid w:val="77402C4B"/>
    <w:rsid w:val="77424DF3"/>
    <w:rsid w:val="7753237A"/>
    <w:rsid w:val="7753269D"/>
    <w:rsid w:val="77741CDC"/>
    <w:rsid w:val="777F348A"/>
    <w:rsid w:val="77882D05"/>
    <w:rsid w:val="77895BE9"/>
    <w:rsid w:val="77932543"/>
    <w:rsid w:val="77B23E81"/>
    <w:rsid w:val="77C026A0"/>
    <w:rsid w:val="77C44C0A"/>
    <w:rsid w:val="77D45AD1"/>
    <w:rsid w:val="77D54725"/>
    <w:rsid w:val="77DC0B7B"/>
    <w:rsid w:val="77F27C02"/>
    <w:rsid w:val="77F30D40"/>
    <w:rsid w:val="780879A1"/>
    <w:rsid w:val="780A3970"/>
    <w:rsid w:val="78123A61"/>
    <w:rsid w:val="78144598"/>
    <w:rsid w:val="78191BAF"/>
    <w:rsid w:val="781C344D"/>
    <w:rsid w:val="781D355E"/>
    <w:rsid w:val="782878D8"/>
    <w:rsid w:val="784A1D68"/>
    <w:rsid w:val="78554193"/>
    <w:rsid w:val="78664B43"/>
    <w:rsid w:val="7872538E"/>
    <w:rsid w:val="78725B8D"/>
    <w:rsid w:val="787417F8"/>
    <w:rsid w:val="787D038F"/>
    <w:rsid w:val="78832BF4"/>
    <w:rsid w:val="788A33FF"/>
    <w:rsid w:val="789254BD"/>
    <w:rsid w:val="78992912"/>
    <w:rsid w:val="78A218EF"/>
    <w:rsid w:val="78A7489E"/>
    <w:rsid w:val="78A932AA"/>
    <w:rsid w:val="78AB51DF"/>
    <w:rsid w:val="78B70ED3"/>
    <w:rsid w:val="78BD69DE"/>
    <w:rsid w:val="78CA2EA9"/>
    <w:rsid w:val="78D36201"/>
    <w:rsid w:val="78D83818"/>
    <w:rsid w:val="78DF6A5D"/>
    <w:rsid w:val="78EE194D"/>
    <w:rsid w:val="78F110AF"/>
    <w:rsid w:val="78F87A16"/>
    <w:rsid w:val="79053EE1"/>
    <w:rsid w:val="790C526F"/>
    <w:rsid w:val="79164340"/>
    <w:rsid w:val="79194D4A"/>
    <w:rsid w:val="7928508D"/>
    <w:rsid w:val="792C3B64"/>
    <w:rsid w:val="792E51E6"/>
    <w:rsid w:val="793A4D53"/>
    <w:rsid w:val="794401B0"/>
    <w:rsid w:val="794703DA"/>
    <w:rsid w:val="797038BC"/>
    <w:rsid w:val="79704B9F"/>
    <w:rsid w:val="79817A0B"/>
    <w:rsid w:val="798818F8"/>
    <w:rsid w:val="799040F2"/>
    <w:rsid w:val="79945628"/>
    <w:rsid w:val="79A234C5"/>
    <w:rsid w:val="79AB4A88"/>
    <w:rsid w:val="79AF7D3E"/>
    <w:rsid w:val="79BB7AFA"/>
    <w:rsid w:val="79C31BBA"/>
    <w:rsid w:val="79CD146E"/>
    <w:rsid w:val="79EA7728"/>
    <w:rsid w:val="79F07B2C"/>
    <w:rsid w:val="79FA156C"/>
    <w:rsid w:val="7A027300"/>
    <w:rsid w:val="7A06597C"/>
    <w:rsid w:val="7A291E51"/>
    <w:rsid w:val="7A362652"/>
    <w:rsid w:val="7A4B5BB4"/>
    <w:rsid w:val="7A5607E5"/>
    <w:rsid w:val="7A574C10"/>
    <w:rsid w:val="7A636B52"/>
    <w:rsid w:val="7A675A62"/>
    <w:rsid w:val="7A684727"/>
    <w:rsid w:val="7A6D4306"/>
    <w:rsid w:val="7A7C01D3"/>
    <w:rsid w:val="7A7F4C51"/>
    <w:rsid w:val="7A805F15"/>
    <w:rsid w:val="7A903C7E"/>
    <w:rsid w:val="7A923E9A"/>
    <w:rsid w:val="7A965738"/>
    <w:rsid w:val="7A966C7B"/>
    <w:rsid w:val="7A9B68AB"/>
    <w:rsid w:val="7AAA123D"/>
    <w:rsid w:val="7AB21E46"/>
    <w:rsid w:val="7ABE6A3D"/>
    <w:rsid w:val="7AC322A6"/>
    <w:rsid w:val="7AC66C0C"/>
    <w:rsid w:val="7ADA21FB"/>
    <w:rsid w:val="7ADA57DA"/>
    <w:rsid w:val="7AE46FE0"/>
    <w:rsid w:val="7AE95FD6"/>
    <w:rsid w:val="7B0A57DF"/>
    <w:rsid w:val="7B18614D"/>
    <w:rsid w:val="7B30766F"/>
    <w:rsid w:val="7B3E62BF"/>
    <w:rsid w:val="7B4551AA"/>
    <w:rsid w:val="7B477DF0"/>
    <w:rsid w:val="7B49471D"/>
    <w:rsid w:val="7B4B5C2E"/>
    <w:rsid w:val="7B544DE1"/>
    <w:rsid w:val="7B597D37"/>
    <w:rsid w:val="7B610C8A"/>
    <w:rsid w:val="7B784E3E"/>
    <w:rsid w:val="7B8259F4"/>
    <w:rsid w:val="7B884437"/>
    <w:rsid w:val="7B94453A"/>
    <w:rsid w:val="7BAB6FC2"/>
    <w:rsid w:val="7BAF393E"/>
    <w:rsid w:val="7BB268EA"/>
    <w:rsid w:val="7BB451E2"/>
    <w:rsid w:val="7BC52E0A"/>
    <w:rsid w:val="7BC75AFA"/>
    <w:rsid w:val="7BCA6FBC"/>
    <w:rsid w:val="7BD9189A"/>
    <w:rsid w:val="7BFD27E5"/>
    <w:rsid w:val="7C0972AA"/>
    <w:rsid w:val="7C134B67"/>
    <w:rsid w:val="7C1C76BD"/>
    <w:rsid w:val="7C1D7794"/>
    <w:rsid w:val="7C371DE6"/>
    <w:rsid w:val="7C5A4314"/>
    <w:rsid w:val="7C5B6B47"/>
    <w:rsid w:val="7C66738C"/>
    <w:rsid w:val="7C6B17EA"/>
    <w:rsid w:val="7C762CF3"/>
    <w:rsid w:val="7C7B1228"/>
    <w:rsid w:val="7C7B2E38"/>
    <w:rsid w:val="7C855A65"/>
    <w:rsid w:val="7C923CDE"/>
    <w:rsid w:val="7C926D12"/>
    <w:rsid w:val="7C980E09"/>
    <w:rsid w:val="7CA0464C"/>
    <w:rsid w:val="7CAB0170"/>
    <w:rsid w:val="7CB5297B"/>
    <w:rsid w:val="7CC11DDE"/>
    <w:rsid w:val="7CE04A49"/>
    <w:rsid w:val="7CFA2D3B"/>
    <w:rsid w:val="7D241B67"/>
    <w:rsid w:val="7D3461CD"/>
    <w:rsid w:val="7D391C72"/>
    <w:rsid w:val="7D474AC8"/>
    <w:rsid w:val="7D4E22FA"/>
    <w:rsid w:val="7D6525BF"/>
    <w:rsid w:val="7D721135"/>
    <w:rsid w:val="7D837B99"/>
    <w:rsid w:val="7D9A3C28"/>
    <w:rsid w:val="7D9A5540"/>
    <w:rsid w:val="7D9D6D6F"/>
    <w:rsid w:val="7DA84F44"/>
    <w:rsid w:val="7DAA5057"/>
    <w:rsid w:val="7DB9757F"/>
    <w:rsid w:val="7DBC1487"/>
    <w:rsid w:val="7DD16095"/>
    <w:rsid w:val="7DEB18F7"/>
    <w:rsid w:val="7DEB45B9"/>
    <w:rsid w:val="7DED1A76"/>
    <w:rsid w:val="7DF07AA7"/>
    <w:rsid w:val="7DF764EE"/>
    <w:rsid w:val="7DF84014"/>
    <w:rsid w:val="7E002EC9"/>
    <w:rsid w:val="7E022D25"/>
    <w:rsid w:val="7E0D1766"/>
    <w:rsid w:val="7E0F7506"/>
    <w:rsid w:val="7E122B0D"/>
    <w:rsid w:val="7E1262B3"/>
    <w:rsid w:val="7E176B90"/>
    <w:rsid w:val="7E21356B"/>
    <w:rsid w:val="7E2D7108"/>
    <w:rsid w:val="7E3F2540"/>
    <w:rsid w:val="7E403DB3"/>
    <w:rsid w:val="7E4E00D8"/>
    <w:rsid w:val="7E53749D"/>
    <w:rsid w:val="7E655225"/>
    <w:rsid w:val="7E6671D0"/>
    <w:rsid w:val="7E7205B9"/>
    <w:rsid w:val="7E7B2288"/>
    <w:rsid w:val="7E7C2B06"/>
    <w:rsid w:val="7E7C2E71"/>
    <w:rsid w:val="7E810DDC"/>
    <w:rsid w:val="7E865AC4"/>
    <w:rsid w:val="7E9044FF"/>
    <w:rsid w:val="7E981199"/>
    <w:rsid w:val="7EAD12A3"/>
    <w:rsid w:val="7EBC7738"/>
    <w:rsid w:val="7EC55059"/>
    <w:rsid w:val="7EC67AC9"/>
    <w:rsid w:val="7EC96C8F"/>
    <w:rsid w:val="7ECA42C7"/>
    <w:rsid w:val="7ECF3A21"/>
    <w:rsid w:val="7ED46A09"/>
    <w:rsid w:val="7ED72300"/>
    <w:rsid w:val="7EDB3BFB"/>
    <w:rsid w:val="7EDD2876"/>
    <w:rsid w:val="7EE226EE"/>
    <w:rsid w:val="7EE44E41"/>
    <w:rsid w:val="7EEA6053"/>
    <w:rsid w:val="7EF944E8"/>
    <w:rsid w:val="7F037115"/>
    <w:rsid w:val="7F121106"/>
    <w:rsid w:val="7F27087C"/>
    <w:rsid w:val="7F2B2762"/>
    <w:rsid w:val="7F2D7CEE"/>
    <w:rsid w:val="7F372F8A"/>
    <w:rsid w:val="7F3948E4"/>
    <w:rsid w:val="7F4A08A0"/>
    <w:rsid w:val="7F521764"/>
    <w:rsid w:val="7F5D56BE"/>
    <w:rsid w:val="7F631C62"/>
    <w:rsid w:val="7F686F78"/>
    <w:rsid w:val="7F691D21"/>
    <w:rsid w:val="7F6C4CBA"/>
    <w:rsid w:val="7F8244DD"/>
    <w:rsid w:val="7F837E2B"/>
    <w:rsid w:val="7F862D1B"/>
    <w:rsid w:val="7F8E0880"/>
    <w:rsid w:val="7F9047D2"/>
    <w:rsid w:val="7FB22387"/>
    <w:rsid w:val="7FB56661"/>
    <w:rsid w:val="7FBA7AF7"/>
    <w:rsid w:val="7FC02350"/>
    <w:rsid w:val="7FC27B7F"/>
    <w:rsid w:val="7FC3034F"/>
    <w:rsid w:val="7FC618A1"/>
    <w:rsid w:val="7FDD39BD"/>
    <w:rsid w:val="7FE505C8"/>
    <w:rsid w:val="7FF37189"/>
    <w:rsid w:val="7FF55D3F"/>
    <w:rsid w:val="7FFF05D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6"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400" w:lineRule="exact"/>
      <w:ind w:firstLine="883" w:firstLineChars="200"/>
      <w:jc w:val="left"/>
    </w:pPr>
    <w:rPr>
      <w:rFonts w:ascii="Times New Roman" w:hAnsi="Times New Roman" w:eastAsia="宋体" w:cs="黑体"/>
      <w:kern w:val="2"/>
      <w:sz w:val="21"/>
      <w:szCs w:val="22"/>
      <w:lang w:val="en-US" w:eastAsia="zh-CN" w:bidi="ar-SA"/>
    </w:rPr>
  </w:style>
  <w:style w:type="paragraph" w:styleId="4">
    <w:name w:val="heading 1"/>
    <w:basedOn w:val="1"/>
    <w:next w:val="1"/>
    <w:link w:val="33"/>
    <w:autoRedefine/>
    <w:qFormat/>
    <w:uiPriority w:val="0"/>
    <w:pPr>
      <w:keepNext w:val="0"/>
      <w:keepLines w:val="0"/>
      <w:spacing w:line="400" w:lineRule="exact"/>
      <w:ind w:firstLine="0" w:firstLineChars="0"/>
      <w:jc w:val="center"/>
      <w:outlineLvl w:val="0"/>
    </w:pPr>
    <w:rPr>
      <w:rFonts w:cs="Times New Roman"/>
      <w:b/>
      <w:bCs/>
      <w:kern w:val="44"/>
      <w:sz w:val="32"/>
      <w:szCs w:val="44"/>
    </w:rPr>
  </w:style>
  <w:style w:type="paragraph" w:styleId="5">
    <w:name w:val="heading 2"/>
    <w:basedOn w:val="1"/>
    <w:next w:val="1"/>
    <w:link w:val="35"/>
    <w:autoRedefine/>
    <w:qFormat/>
    <w:uiPriority w:val="0"/>
    <w:pPr>
      <w:keepNext/>
      <w:keepLines/>
      <w:spacing w:before="120" w:line="400" w:lineRule="exact"/>
      <w:ind w:firstLine="0" w:firstLineChars="0"/>
      <w:jc w:val="left"/>
      <w:outlineLvl w:val="1"/>
    </w:pPr>
    <w:rPr>
      <w:rFonts w:ascii="Times New Roman" w:hAnsi="Times New Roman" w:cs="Times New Roman"/>
      <w:b/>
      <w:bCs/>
      <w:sz w:val="28"/>
      <w:szCs w:val="32"/>
    </w:rPr>
  </w:style>
  <w:style w:type="paragraph" w:styleId="6">
    <w:name w:val="heading 3"/>
    <w:basedOn w:val="1"/>
    <w:next w:val="7"/>
    <w:link w:val="36"/>
    <w:autoRedefine/>
    <w:qFormat/>
    <w:uiPriority w:val="9"/>
    <w:pPr>
      <w:keepNext/>
      <w:keepLines/>
      <w:spacing w:line="400" w:lineRule="exact"/>
      <w:ind w:firstLine="883" w:firstLineChars="200"/>
      <w:outlineLvl w:val="2"/>
    </w:pPr>
    <w:rPr>
      <w:b/>
      <w:bCs/>
      <w:szCs w:val="32"/>
    </w:rPr>
  </w:style>
  <w:style w:type="paragraph" w:styleId="8">
    <w:name w:val="heading 4"/>
    <w:basedOn w:val="1"/>
    <w:next w:val="1"/>
    <w:link w:val="37"/>
    <w:autoRedefine/>
    <w:qFormat/>
    <w:uiPriority w:val="9"/>
    <w:pPr>
      <w:keepNext/>
      <w:keepLines/>
      <w:spacing w:line="240" w:lineRule="auto"/>
      <w:outlineLvl w:val="3"/>
    </w:pPr>
    <w:rPr>
      <w:rFonts w:cs="Times New Roman"/>
      <w:bCs/>
      <w:szCs w:val="28"/>
    </w:rPr>
  </w:style>
  <w:style w:type="character" w:default="1" w:styleId="28">
    <w:name w:val="Default Paragraph Font"/>
    <w:autoRedefine/>
    <w:unhideWhenUsed/>
    <w:qFormat/>
    <w:uiPriority w:val="1"/>
  </w:style>
  <w:style w:type="table" w:default="1" w:styleId="26">
    <w:name w:val="Normal Table"/>
    <w:autoRedefine/>
    <w:unhideWhenUsed/>
    <w:qFormat/>
    <w:uiPriority w:val="99"/>
    <w:tblPr>
      <w:tblCellMar>
        <w:top w:w="0" w:type="dxa"/>
        <w:left w:w="108" w:type="dxa"/>
        <w:bottom w:w="0" w:type="dxa"/>
        <w:right w:w="108" w:type="dxa"/>
      </w:tblCellMar>
    </w:tblPr>
  </w:style>
  <w:style w:type="paragraph" w:styleId="2">
    <w:name w:val="Body Text"/>
    <w:basedOn w:val="1"/>
    <w:next w:val="3"/>
    <w:link w:val="39"/>
    <w:autoRedefine/>
    <w:unhideWhenUsed/>
    <w:qFormat/>
    <w:uiPriority w:val="99"/>
    <w:pPr>
      <w:spacing w:after="120"/>
    </w:pPr>
  </w:style>
  <w:style w:type="paragraph" w:styleId="3">
    <w:name w:val="Title"/>
    <w:basedOn w:val="1"/>
    <w:next w:val="1"/>
    <w:link w:val="45"/>
    <w:autoRedefine/>
    <w:qFormat/>
    <w:uiPriority w:val="99"/>
    <w:pPr>
      <w:spacing w:line="360" w:lineRule="auto"/>
      <w:outlineLvl w:val="1"/>
    </w:pPr>
    <w:rPr>
      <w:rFonts w:ascii="黑体" w:hAnsi="宋体" w:eastAsia="黑体" w:cs="Times New Roman"/>
      <w:bCs/>
      <w:sz w:val="28"/>
      <w:szCs w:val="28"/>
    </w:rPr>
  </w:style>
  <w:style w:type="paragraph" w:styleId="7">
    <w:name w:val="Normal Indent"/>
    <w:basedOn w:val="1"/>
    <w:autoRedefine/>
    <w:qFormat/>
    <w:uiPriority w:val="0"/>
    <w:pPr>
      <w:ind w:firstLine="420"/>
    </w:pPr>
    <w:rPr>
      <w:rFonts w:ascii="Times New Roman" w:hAnsi="Times New Roman" w:cs="Times New Roman"/>
      <w:szCs w:val="20"/>
    </w:rPr>
  </w:style>
  <w:style w:type="paragraph" w:styleId="9">
    <w:name w:val="Document Map"/>
    <w:basedOn w:val="1"/>
    <w:link w:val="38"/>
    <w:autoRedefine/>
    <w:unhideWhenUsed/>
    <w:qFormat/>
    <w:uiPriority w:val="99"/>
    <w:rPr>
      <w:rFonts w:ascii="宋体"/>
      <w:sz w:val="18"/>
      <w:szCs w:val="18"/>
    </w:rPr>
  </w:style>
  <w:style w:type="paragraph" w:styleId="10">
    <w:name w:val="annotation text"/>
    <w:basedOn w:val="1"/>
    <w:autoRedefine/>
    <w:unhideWhenUsed/>
    <w:qFormat/>
    <w:uiPriority w:val="99"/>
    <w:pPr>
      <w:jc w:val="left"/>
    </w:pPr>
  </w:style>
  <w:style w:type="paragraph" w:styleId="11">
    <w:name w:val="Body Text Indent"/>
    <w:basedOn w:val="1"/>
    <w:next w:val="12"/>
    <w:autoRedefine/>
    <w:qFormat/>
    <w:uiPriority w:val="0"/>
    <w:pPr>
      <w:spacing w:line="420" w:lineRule="exact"/>
      <w:ind w:firstLine="732" w:firstLineChars="300"/>
    </w:pPr>
    <w:rPr>
      <w:spacing w:val="2"/>
      <w:sz w:val="24"/>
      <w:szCs w:val="20"/>
    </w:rPr>
  </w:style>
  <w:style w:type="paragraph" w:styleId="12">
    <w:name w:val="envelope return"/>
    <w:basedOn w:val="1"/>
    <w:autoRedefine/>
    <w:qFormat/>
    <w:uiPriority w:val="0"/>
    <w:pPr>
      <w:snapToGrid w:val="0"/>
    </w:pPr>
    <w:rPr>
      <w:rFonts w:ascii="Arial" w:hAnsi="Arial"/>
    </w:rPr>
  </w:style>
  <w:style w:type="paragraph" w:styleId="13">
    <w:name w:val="Plain Text"/>
    <w:basedOn w:val="1"/>
    <w:next w:val="2"/>
    <w:link w:val="40"/>
    <w:autoRedefine/>
    <w:qFormat/>
    <w:uiPriority w:val="0"/>
    <w:rPr>
      <w:rFonts w:ascii="宋体" w:hAnsi="Courier New" w:cs="Courier New"/>
      <w:szCs w:val="21"/>
    </w:rPr>
  </w:style>
  <w:style w:type="paragraph" w:styleId="14">
    <w:name w:val="Date"/>
    <w:basedOn w:val="1"/>
    <w:next w:val="1"/>
    <w:link w:val="41"/>
    <w:autoRedefine/>
    <w:unhideWhenUsed/>
    <w:qFormat/>
    <w:uiPriority w:val="99"/>
    <w:pPr>
      <w:ind w:left="100" w:leftChars="2500"/>
    </w:pPr>
  </w:style>
  <w:style w:type="paragraph" w:styleId="15">
    <w:name w:val="Body Text Indent 2"/>
    <w:basedOn w:val="1"/>
    <w:autoRedefine/>
    <w:unhideWhenUsed/>
    <w:qFormat/>
    <w:uiPriority w:val="0"/>
    <w:pPr>
      <w:spacing w:after="120" w:line="480" w:lineRule="auto"/>
      <w:ind w:left="420" w:leftChars="200"/>
    </w:pPr>
    <w:rPr>
      <w:rFonts w:hint="eastAsia"/>
      <w:sz w:val="24"/>
    </w:rPr>
  </w:style>
  <w:style w:type="paragraph" w:styleId="16">
    <w:name w:val="footer"/>
    <w:basedOn w:val="1"/>
    <w:link w:val="42"/>
    <w:autoRedefine/>
    <w:unhideWhenUsed/>
    <w:qFormat/>
    <w:uiPriority w:val="99"/>
    <w:pPr>
      <w:tabs>
        <w:tab w:val="center" w:pos="4153"/>
        <w:tab w:val="right" w:pos="8306"/>
      </w:tabs>
      <w:snapToGrid w:val="0"/>
      <w:jc w:val="left"/>
    </w:pPr>
    <w:rPr>
      <w:sz w:val="18"/>
      <w:szCs w:val="18"/>
    </w:rPr>
  </w:style>
  <w:style w:type="paragraph" w:styleId="17">
    <w:name w:val="header"/>
    <w:basedOn w:val="1"/>
    <w:link w:val="4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link w:val="44"/>
    <w:autoRedefine/>
    <w:qFormat/>
    <w:uiPriority w:val="39"/>
    <w:pPr>
      <w:spacing w:before="360" w:after="360"/>
      <w:jc w:val="left"/>
    </w:pPr>
    <w:rPr>
      <w:rFonts w:ascii="Times New Roman" w:hAnsi="Times New Roman" w:cs="Times New Roman"/>
      <w:b/>
      <w:bCs/>
      <w:caps/>
      <w:sz w:val="28"/>
      <w:szCs w:val="20"/>
    </w:rPr>
  </w:style>
  <w:style w:type="paragraph" w:styleId="19">
    <w:name w:val="List"/>
    <w:autoRedefine/>
    <w:qFormat/>
    <w:uiPriority w:val="0"/>
    <w:pPr>
      <w:widowControl w:val="0"/>
      <w:ind w:left="420" w:hanging="420"/>
      <w:jc w:val="both"/>
    </w:pPr>
    <w:rPr>
      <w:rFonts w:ascii="Calibri" w:hAnsi="Calibri" w:eastAsia="宋体" w:cs="Times New Roman"/>
      <w:kern w:val="2"/>
      <w:sz w:val="32"/>
      <w:lang w:val="en-US" w:eastAsia="zh-CN" w:bidi="ar-SA"/>
    </w:rPr>
  </w:style>
  <w:style w:type="paragraph" w:styleId="20">
    <w:name w:val="Body Text Indent 3"/>
    <w:autoRedefine/>
    <w:qFormat/>
    <w:uiPriority w:val="0"/>
    <w:pPr>
      <w:ind w:left="420"/>
      <w:jc w:val="both"/>
    </w:pPr>
    <w:rPr>
      <w:rFonts w:ascii="Times New Roman" w:hAnsi="Times New Roman" w:eastAsia="宋体" w:cs="Times New Roman"/>
      <w:sz w:val="16"/>
      <w:szCs w:val="16"/>
      <w:lang w:val="en-US" w:eastAsia="zh-CN" w:bidi="ar-SA"/>
    </w:rPr>
  </w:style>
  <w:style w:type="paragraph" w:styleId="21">
    <w:name w:val="toc 2"/>
    <w:basedOn w:val="1"/>
    <w:next w:val="1"/>
    <w:autoRedefine/>
    <w:qFormat/>
    <w:uiPriority w:val="39"/>
    <w:pPr>
      <w:ind w:left="210"/>
      <w:jc w:val="left"/>
    </w:pPr>
    <w:rPr>
      <w:rFonts w:ascii="Times New Roman" w:hAnsi="Times New Roman" w:cs="Times New Roman"/>
      <w:smallCaps/>
      <w:sz w:val="20"/>
      <w:szCs w:val="20"/>
    </w:rPr>
  </w:style>
  <w:style w:type="paragraph" w:styleId="22">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00" w:leftChars="500" w:hanging="500" w:hangingChars="500"/>
    </w:pPr>
    <w:rPr>
      <w:rFonts w:ascii="Cambria" w:hAnsi="Cambria"/>
      <w:sz w:val="24"/>
    </w:rPr>
  </w:style>
  <w:style w:type="paragraph" w:styleId="23">
    <w:name w:val="Normal (Web)"/>
    <w:basedOn w:val="1"/>
    <w:autoRedefine/>
    <w:qFormat/>
    <w:uiPriority w:val="99"/>
    <w:pPr>
      <w:widowControl/>
      <w:spacing w:before="100" w:beforeAutospacing="1" w:after="100" w:afterAutospacing="1"/>
      <w:jc w:val="left"/>
    </w:pPr>
    <w:rPr>
      <w:rFonts w:ascii="宋体" w:hAnsi="宋体" w:cs="Times New Roman"/>
      <w:kern w:val="0"/>
      <w:sz w:val="24"/>
      <w:szCs w:val="20"/>
    </w:rPr>
  </w:style>
  <w:style w:type="paragraph" w:styleId="24">
    <w:name w:val="Body Text First Indent"/>
    <w:basedOn w:val="2"/>
    <w:next w:val="1"/>
    <w:autoRedefine/>
    <w:qFormat/>
    <w:uiPriority w:val="0"/>
    <w:pPr>
      <w:spacing w:line="312" w:lineRule="auto"/>
      <w:ind w:firstLine="420" w:firstLineChars="200"/>
    </w:pPr>
    <w:rPr>
      <w:rFonts w:ascii="Calibri" w:hAnsi="Calibri"/>
      <w:kern w:val="0"/>
      <w:sz w:val="20"/>
    </w:rPr>
  </w:style>
  <w:style w:type="paragraph" w:styleId="25">
    <w:name w:val="Body Text First Indent 2"/>
    <w:basedOn w:val="11"/>
    <w:next w:val="1"/>
    <w:autoRedefine/>
    <w:qFormat/>
    <w:uiPriority w:val="0"/>
    <w:pPr>
      <w:spacing w:after="120" w:line="240" w:lineRule="auto"/>
      <w:ind w:left="420" w:leftChars="200" w:firstLine="420" w:firstLineChars="200"/>
    </w:pPr>
    <w:rPr>
      <w:spacing w:val="0"/>
      <w:sz w:val="21"/>
      <w:szCs w:val="24"/>
    </w:rPr>
  </w:style>
  <w:style w:type="table" w:styleId="27">
    <w:name w:val="Table Grid"/>
    <w:basedOn w:val="26"/>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FollowedHyperlink"/>
    <w:basedOn w:val="28"/>
    <w:autoRedefine/>
    <w:unhideWhenUsed/>
    <w:qFormat/>
    <w:uiPriority w:val="99"/>
    <w:rPr>
      <w:color w:val="333333"/>
      <w:u w:val="none"/>
    </w:rPr>
  </w:style>
  <w:style w:type="character" w:styleId="30">
    <w:name w:val="Emphasis"/>
    <w:basedOn w:val="28"/>
    <w:autoRedefine/>
    <w:qFormat/>
    <w:uiPriority w:val="20"/>
  </w:style>
  <w:style w:type="character" w:styleId="31">
    <w:name w:val="Hyperlink"/>
    <w:basedOn w:val="28"/>
    <w:autoRedefine/>
    <w:qFormat/>
    <w:uiPriority w:val="99"/>
    <w:rPr>
      <w:color w:val="auto"/>
      <w:sz w:val="28"/>
      <w:u w:val="single"/>
    </w:rPr>
  </w:style>
  <w:style w:type="character" w:styleId="32">
    <w:name w:val="annotation reference"/>
    <w:autoRedefine/>
    <w:qFormat/>
    <w:uiPriority w:val="6"/>
    <w:rPr>
      <w:sz w:val="21"/>
      <w:szCs w:val="21"/>
    </w:rPr>
  </w:style>
  <w:style w:type="character" w:customStyle="1" w:styleId="33">
    <w:name w:val="标题 1 Char"/>
    <w:basedOn w:val="28"/>
    <w:link w:val="4"/>
    <w:autoRedefine/>
    <w:qFormat/>
    <w:uiPriority w:val="0"/>
    <w:rPr>
      <w:rFonts w:ascii="Times New Roman" w:hAnsi="Times New Roman" w:eastAsia="宋体" w:cs="Times New Roman"/>
      <w:b/>
      <w:bCs/>
      <w:kern w:val="44"/>
      <w:sz w:val="32"/>
      <w:szCs w:val="44"/>
    </w:rPr>
  </w:style>
  <w:style w:type="paragraph" w:customStyle="1" w:styleId="34">
    <w:name w:val="Default"/>
    <w:basedOn w:val="13"/>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5">
    <w:name w:val="标题 2 Char"/>
    <w:basedOn w:val="28"/>
    <w:link w:val="5"/>
    <w:autoRedefine/>
    <w:qFormat/>
    <w:uiPriority w:val="0"/>
    <w:rPr>
      <w:rFonts w:ascii="Times New Roman" w:hAnsi="Times New Roman" w:eastAsia="宋体" w:cs="Times New Roman"/>
      <w:b/>
      <w:bCs/>
      <w:sz w:val="28"/>
      <w:szCs w:val="32"/>
    </w:rPr>
  </w:style>
  <w:style w:type="character" w:customStyle="1" w:styleId="36">
    <w:name w:val="标题 3 Char"/>
    <w:basedOn w:val="28"/>
    <w:link w:val="6"/>
    <w:autoRedefine/>
    <w:qFormat/>
    <w:uiPriority w:val="9"/>
    <w:rPr>
      <w:rFonts w:eastAsia="宋体" w:cs="黑体"/>
      <w:b/>
      <w:bCs/>
      <w:kern w:val="2"/>
      <w:sz w:val="21"/>
      <w:szCs w:val="32"/>
    </w:rPr>
  </w:style>
  <w:style w:type="character" w:customStyle="1" w:styleId="37">
    <w:name w:val="标题 4 Char"/>
    <w:basedOn w:val="28"/>
    <w:link w:val="8"/>
    <w:autoRedefine/>
    <w:semiHidden/>
    <w:qFormat/>
    <w:uiPriority w:val="9"/>
    <w:rPr>
      <w:rFonts w:ascii="Times New Roman" w:hAnsi="Times New Roman" w:eastAsia="宋体" w:cs="Times New Roman"/>
      <w:bCs/>
      <w:kern w:val="2"/>
      <w:sz w:val="21"/>
      <w:szCs w:val="28"/>
    </w:rPr>
  </w:style>
  <w:style w:type="character" w:customStyle="1" w:styleId="38">
    <w:name w:val="文档结构图 Char"/>
    <w:basedOn w:val="28"/>
    <w:link w:val="9"/>
    <w:autoRedefine/>
    <w:semiHidden/>
    <w:qFormat/>
    <w:uiPriority w:val="99"/>
    <w:rPr>
      <w:rFonts w:ascii="宋体" w:cs="黑体"/>
      <w:kern w:val="2"/>
      <w:sz w:val="18"/>
      <w:szCs w:val="18"/>
    </w:rPr>
  </w:style>
  <w:style w:type="character" w:customStyle="1" w:styleId="39">
    <w:name w:val="正文文本 Char"/>
    <w:basedOn w:val="28"/>
    <w:link w:val="2"/>
    <w:autoRedefine/>
    <w:semiHidden/>
    <w:qFormat/>
    <w:uiPriority w:val="99"/>
    <w:rPr>
      <w:rFonts w:cs="黑体"/>
      <w:kern w:val="2"/>
      <w:sz w:val="21"/>
      <w:szCs w:val="22"/>
    </w:rPr>
  </w:style>
  <w:style w:type="character" w:customStyle="1" w:styleId="40">
    <w:name w:val="纯文本 Char"/>
    <w:basedOn w:val="28"/>
    <w:link w:val="13"/>
    <w:autoRedefine/>
    <w:qFormat/>
    <w:uiPriority w:val="0"/>
    <w:rPr>
      <w:rFonts w:ascii="宋体" w:hAnsi="Courier New" w:eastAsia="宋体" w:cs="Courier New"/>
      <w:szCs w:val="21"/>
    </w:rPr>
  </w:style>
  <w:style w:type="character" w:customStyle="1" w:styleId="41">
    <w:name w:val="日期 Char"/>
    <w:basedOn w:val="28"/>
    <w:link w:val="14"/>
    <w:autoRedefine/>
    <w:semiHidden/>
    <w:qFormat/>
    <w:uiPriority w:val="99"/>
    <w:rPr>
      <w:rFonts w:cs="黑体"/>
      <w:kern w:val="2"/>
      <w:sz w:val="21"/>
      <w:szCs w:val="22"/>
    </w:rPr>
  </w:style>
  <w:style w:type="character" w:customStyle="1" w:styleId="42">
    <w:name w:val="页脚 Char"/>
    <w:basedOn w:val="28"/>
    <w:link w:val="16"/>
    <w:autoRedefine/>
    <w:qFormat/>
    <w:uiPriority w:val="99"/>
    <w:rPr>
      <w:sz w:val="18"/>
      <w:szCs w:val="18"/>
    </w:rPr>
  </w:style>
  <w:style w:type="character" w:customStyle="1" w:styleId="43">
    <w:name w:val="页眉 Char"/>
    <w:basedOn w:val="28"/>
    <w:link w:val="17"/>
    <w:autoRedefine/>
    <w:qFormat/>
    <w:uiPriority w:val="99"/>
    <w:rPr>
      <w:sz w:val="18"/>
      <w:szCs w:val="18"/>
    </w:rPr>
  </w:style>
  <w:style w:type="character" w:customStyle="1" w:styleId="44">
    <w:name w:val="目录 1 Char"/>
    <w:basedOn w:val="28"/>
    <w:link w:val="18"/>
    <w:autoRedefine/>
    <w:qFormat/>
    <w:uiPriority w:val="39"/>
    <w:rPr>
      <w:rFonts w:ascii="Times New Roman" w:hAnsi="Times New Roman"/>
      <w:b/>
      <w:bCs/>
      <w:caps/>
      <w:kern w:val="2"/>
      <w:sz w:val="28"/>
    </w:rPr>
  </w:style>
  <w:style w:type="character" w:customStyle="1" w:styleId="45">
    <w:name w:val="标题 Char"/>
    <w:basedOn w:val="28"/>
    <w:link w:val="3"/>
    <w:autoRedefine/>
    <w:qFormat/>
    <w:uiPriority w:val="99"/>
    <w:rPr>
      <w:rFonts w:ascii="黑体" w:hAnsi="宋体" w:eastAsia="黑体"/>
      <w:bCs/>
      <w:kern w:val="2"/>
      <w:sz w:val="28"/>
      <w:szCs w:val="28"/>
    </w:rPr>
  </w:style>
  <w:style w:type="paragraph" w:customStyle="1" w:styleId="46">
    <w:name w:val="BodyText1I"/>
    <w:basedOn w:val="47"/>
    <w:next w:val="1"/>
    <w:autoRedefine/>
    <w:qFormat/>
    <w:uiPriority w:val="0"/>
    <w:pPr>
      <w:ind w:firstLine="420" w:firstLineChars="100"/>
    </w:pPr>
  </w:style>
  <w:style w:type="paragraph" w:customStyle="1" w:styleId="47">
    <w:name w:val="BodyText"/>
    <w:basedOn w:val="1"/>
    <w:next w:val="1"/>
    <w:autoRedefine/>
    <w:qFormat/>
    <w:uiPriority w:val="0"/>
    <w:rPr>
      <w:sz w:val="21"/>
      <w:szCs w:val="21"/>
    </w:rPr>
  </w:style>
  <w:style w:type="paragraph" w:customStyle="1" w:styleId="48">
    <w:name w:val="Char Char10 Char Char Char Char"/>
    <w:basedOn w:val="1"/>
    <w:next w:val="1"/>
    <w:autoRedefine/>
    <w:qFormat/>
    <w:uiPriority w:val="0"/>
    <w:rPr>
      <w:rFonts w:ascii="Calibri" w:hAnsi="Calibri"/>
    </w:rPr>
  </w:style>
  <w:style w:type="paragraph" w:customStyle="1" w:styleId="49">
    <w:name w:val="无间隔1"/>
    <w:basedOn w:val="1"/>
    <w:autoRedefine/>
    <w:qFormat/>
    <w:uiPriority w:val="1"/>
    <w:pPr>
      <w:spacing w:line="400" w:lineRule="exact"/>
    </w:pPr>
    <w:rPr>
      <w:sz w:val="24"/>
      <w:lang w:bidi="ar-DZ"/>
    </w:rPr>
  </w:style>
  <w:style w:type="paragraph" w:customStyle="1" w:styleId="50">
    <w:name w:val="大标题"/>
    <w:basedOn w:val="1"/>
    <w:next w:val="25"/>
    <w:autoRedefine/>
    <w:qFormat/>
    <w:uiPriority w:val="0"/>
    <w:pPr>
      <w:adjustRightInd w:val="0"/>
      <w:snapToGrid w:val="0"/>
      <w:spacing w:before="20" w:beforeLines="0" w:after="20" w:afterLines="0"/>
      <w:jc w:val="center"/>
    </w:pPr>
    <w:rPr>
      <w:color w:val="000000"/>
      <w:spacing w:val="-8"/>
      <w:kern w:val="0"/>
      <w:sz w:val="44"/>
      <w:szCs w:val="32"/>
    </w:rPr>
  </w:style>
  <w:style w:type="character" w:customStyle="1" w:styleId="51">
    <w:name w:val="cfdate"/>
    <w:autoRedefine/>
    <w:qFormat/>
    <w:uiPriority w:val="0"/>
    <w:rPr>
      <w:color w:val="333333"/>
      <w:sz w:val="18"/>
      <w:szCs w:val="18"/>
    </w:rPr>
  </w:style>
  <w:style w:type="character" w:customStyle="1" w:styleId="52">
    <w:name w:val="CharAttribute16"/>
    <w:autoRedefine/>
    <w:qFormat/>
    <w:uiPriority w:val="0"/>
    <w:rPr>
      <w:rFonts w:ascii="宋体" w:hAnsi="宋体" w:eastAsia="宋体"/>
      <w:b/>
      <w:sz w:val="31"/>
    </w:rPr>
  </w:style>
  <w:style w:type="paragraph" w:customStyle="1" w:styleId="53">
    <w:name w:val="shsj2em"/>
    <w:basedOn w:val="1"/>
    <w:autoRedefine/>
    <w:qFormat/>
    <w:uiPriority w:val="0"/>
    <w:pPr>
      <w:widowControl/>
      <w:jc w:val="left"/>
    </w:pPr>
    <w:rPr>
      <w:rFonts w:ascii="宋体" w:hAnsi="宋体" w:cs="宋体"/>
      <w:kern w:val="0"/>
      <w:sz w:val="24"/>
      <w:szCs w:val="24"/>
    </w:rPr>
  </w:style>
  <w:style w:type="paragraph" w:customStyle="1" w:styleId="54">
    <w:name w:val="16"/>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55">
    <w:name w:val="协议书标题2"/>
    <w:basedOn w:val="5"/>
    <w:next w:val="1"/>
    <w:autoRedefine/>
    <w:qFormat/>
    <w:uiPriority w:val="0"/>
    <w:pPr>
      <w:keepNext w:val="0"/>
      <w:keepLines w:val="0"/>
      <w:widowControl/>
      <w:tabs>
        <w:tab w:val="left" w:pos="567"/>
      </w:tabs>
      <w:wordWrap w:val="0"/>
      <w:topLinePunct/>
      <w:adjustRightInd w:val="0"/>
      <w:snapToGrid w:val="0"/>
      <w:spacing w:before="0" w:after="120" w:afterLines="50" w:line="360" w:lineRule="auto"/>
      <w:ind w:left="425"/>
      <w:jc w:val="left"/>
    </w:pPr>
    <w:rPr>
      <w:rFonts w:ascii="宋体" w:hAnsi="宋体" w:eastAsia="宋体"/>
      <w:bCs w:val="0"/>
      <w:kern w:val="0"/>
      <w:sz w:val="24"/>
      <w:szCs w:val="20"/>
    </w:rPr>
  </w:style>
  <w:style w:type="paragraph" w:customStyle="1" w:styleId="56">
    <w:name w:val="普通文字"/>
    <w:basedOn w:val="1"/>
    <w:next w:val="1"/>
    <w:autoRedefine/>
    <w:qFormat/>
    <w:uiPriority w:val="0"/>
    <w:pPr>
      <w:widowControl/>
    </w:pPr>
    <w:rPr>
      <w:rFonts w:ascii="宋体" w:hAnsi="Times New Roman" w:cs="Times New Roman"/>
      <w:color w:val="000000"/>
      <w:szCs w:val="20"/>
    </w:rPr>
  </w:style>
  <w:style w:type="paragraph" w:customStyle="1" w:styleId="57">
    <w:name w:val="table"/>
    <w:autoRedefin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58">
    <w:name w:val="样式 标题 3 + (中文) 黑体 小四 非加粗 段前: 7.8 磅 段后: 0 磅 行距: 固定值 20 磅"/>
    <w:basedOn w:val="20"/>
    <w:autoRedefine/>
    <w:qFormat/>
    <w:uiPriority w:val="99"/>
    <w:rPr>
      <w:rFonts w:ascii="宋体" w:hAnsi="宋体"/>
      <w:sz w:val="20"/>
      <w:szCs w:val="20"/>
    </w:rPr>
  </w:style>
  <w:style w:type="paragraph" w:styleId="59">
    <w:name w:val="No Spacing"/>
    <w:autoRedefine/>
    <w:qFormat/>
    <w:uiPriority w:val="1"/>
    <w:pPr>
      <w:widowControl w:val="0"/>
      <w:jc w:val="both"/>
    </w:pPr>
    <w:rPr>
      <w:rFonts w:ascii="Times New Roman" w:hAnsi="Times New Roman" w:eastAsia="宋体" w:cs="黑体"/>
      <w:kern w:val="2"/>
      <w:sz w:val="21"/>
      <w:szCs w:val="22"/>
      <w:lang w:val="en-US" w:eastAsia="zh-CN" w:bidi="ar-SA"/>
    </w:rPr>
  </w:style>
  <w:style w:type="paragraph" w:customStyle="1" w:styleId="60">
    <w:name w:val="样式 标题 2 + Times New Roman 四号 非加粗 段前: 5 磅 段后: 0 磅 行距: 固定值 20..."/>
    <w:basedOn w:val="21"/>
    <w:autoRedefine/>
    <w:qFormat/>
    <w:uiPriority w:val="99"/>
    <w:rPr>
      <w:sz w:val="28"/>
      <w:szCs w:val="28"/>
    </w:rPr>
  </w:style>
  <w:style w:type="paragraph" w:customStyle="1" w:styleId="61">
    <w:name w:val="一级条标题"/>
    <w:next w:val="1"/>
    <w:autoRedefine/>
    <w:qFormat/>
    <w:uiPriority w:val="0"/>
    <w:pPr>
      <w:numPr>
        <w:ilvl w:val="1"/>
        <w:numId w:val="1"/>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62">
    <w:name w:val="样式1"/>
    <w:basedOn w:val="1"/>
    <w:autoRedefine/>
    <w:qFormat/>
    <w:uiPriority w:val="0"/>
    <w:pPr>
      <w:adjustRightInd w:val="0"/>
      <w:textAlignment w:val="baseline"/>
    </w:pPr>
    <w:rPr>
      <w:rFonts w:ascii="宋体" w:hAnsi="宋体" w:cs="Times New Roman"/>
      <w:kern w:val="0"/>
      <w:szCs w:val="21"/>
    </w:rPr>
  </w:style>
  <w:style w:type="paragraph" w:customStyle="1" w:styleId="63">
    <w:name w:val="Body Text First Indent1"/>
    <w:basedOn w:val="2"/>
    <w:autoRedefine/>
    <w:qFormat/>
    <w:uiPriority w:val="99"/>
    <w:pPr>
      <w:ind w:left="730" w:firstLine="420"/>
      <w:jc w:val="left"/>
    </w:pPr>
    <w:rPr>
      <w:rFonts w:ascii="宋体" w:hAnsi="宋体" w:cs="Times New Roman"/>
      <w:kern w:val="0"/>
      <w:sz w:val="32"/>
      <w:szCs w:val="23"/>
      <w:lang w:eastAsia="en-US"/>
    </w:rPr>
  </w:style>
  <w:style w:type="paragraph" w:customStyle="1" w:styleId="64">
    <w:name w:val="Table Paragraph"/>
    <w:basedOn w:val="1"/>
    <w:autoRedefine/>
    <w:qFormat/>
    <w:uiPriority w:val="1"/>
    <w:pPr>
      <w:jc w:val="left"/>
    </w:pPr>
    <w:rPr>
      <w:rFonts w:ascii="Calibri" w:hAnsi="Calibri" w:eastAsia="宋体" w:cs="Arial"/>
      <w:kern w:val="0"/>
      <w:sz w:val="22"/>
      <w:szCs w:val="22"/>
      <w:lang w:eastAsia="en-US"/>
    </w:rPr>
  </w:style>
  <w:style w:type="paragraph" w:customStyle="1" w:styleId="65">
    <w:name w:val="p0"/>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66">
    <w:name w:val="样式 标题 1 + 四号 居中 段前: 12 磅 段后: 12 磅 行距: 单倍行距"/>
    <w:basedOn w:val="4"/>
    <w:autoRedefine/>
    <w:qFormat/>
    <w:uiPriority w:val="0"/>
    <w:pPr>
      <w:adjustRightInd w:val="0"/>
      <w:spacing w:before="240" w:after="240" w:line="240" w:lineRule="auto"/>
      <w:ind w:firstLine="288"/>
      <w:jc w:val="center"/>
      <w:textAlignment w:val="baseline"/>
    </w:pPr>
    <w:rPr>
      <w:rFonts w:cs="宋体"/>
      <w:sz w:val="28"/>
      <w:szCs w:val="20"/>
    </w:rPr>
  </w:style>
  <w:style w:type="paragraph" w:customStyle="1" w:styleId="67">
    <w:name w:val="Char2"/>
    <w:basedOn w:val="1"/>
    <w:autoRedefine/>
    <w:qFormat/>
    <w:uiPriority w:val="0"/>
    <w:rPr>
      <w:rFonts w:ascii="宋体" w:hAnsi="Times New Roman" w:eastAsia="宋体" w:cs="Times New Roman"/>
      <w:b/>
      <w:sz w:val="32"/>
      <w:szCs w:val="32"/>
    </w:rPr>
  </w:style>
  <w:style w:type="paragraph" w:styleId="68">
    <w:name w:val="List Paragraph"/>
    <w:basedOn w:val="1"/>
    <w:autoRedefine/>
    <w:qFormat/>
    <w:uiPriority w:val="1"/>
    <w:pPr>
      <w:ind w:left="180" w:firstLine="480"/>
    </w:pPr>
    <w:rPr>
      <w:rFonts w:ascii="宋体" w:hAnsi="宋体" w:cs="宋体"/>
      <w:lang w:val="zh-CN" w:bidi="zh-CN"/>
    </w:rPr>
  </w:style>
  <w:style w:type="character" w:customStyle="1" w:styleId="69">
    <w:name w:val="fl"/>
    <w:basedOn w:val="28"/>
    <w:autoRedefine/>
    <w:qFormat/>
    <w:uiPriority w:val="0"/>
    <w:rPr>
      <w:color w:val="666666"/>
    </w:rPr>
  </w:style>
  <w:style w:type="character" w:customStyle="1" w:styleId="70">
    <w:name w:val="active"/>
    <w:basedOn w:val="28"/>
    <w:autoRedefine/>
    <w:qFormat/>
    <w:uiPriority w:val="0"/>
    <w:rPr>
      <w:color w:val="FFFFFF"/>
      <w:shd w:val="clear" w:color="auto" w:fill="2B7AFC"/>
    </w:rPr>
  </w:style>
  <w:style w:type="character" w:customStyle="1" w:styleId="71">
    <w:name w:val="hover24"/>
    <w:basedOn w:val="28"/>
    <w:autoRedefine/>
    <w:qFormat/>
    <w:uiPriority w:val="0"/>
  </w:style>
  <w:style w:type="character" w:customStyle="1" w:styleId="72">
    <w:name w:val="green"/>
    <w:basedOn w:val="28"/>
    <w:autoRedefine/>
    <w:qFormat/>
    <w:uiPriority w:val="0"/>
    <w:rPr>
      <w:color w:val="58B200"/>
      <w:sz w:val="21"/>
      <w:szCs w:val="21"/>
    </w:rPr>
  </w:style>
  <w:style w:type="character" w:customStyle="1" w:styleId="73">
    <w:name w:val="gb-jt"/>
    <w:basedOn w:val="28"/>
    <w:autoRedefine/>
    <w:qFormat/>
    <w:uiPriority w:val="0"/>
  </w:style>
  <w:style w:type="character" w:customStyle="1" w:styleId="74">
    <w:name w:val="right"/>
    <w:basedOn w:val="28"/>
    <w:autoRedefine/>
    <w:qFormat/>
    <w:uiPriority w:val="0"/>
    <w:rPr>
      <w:color w:val="999999"/>
      <w:sz w:val="18"/>
      <w:szCs w:val="18"/>
    </w:rPr>
  </w:style>
  <w:style w:type="character" w:customStyle="1" w:styleId="75">
    <w:name w:val="right1"/>
    <w:basedOn w:val="28"/>
    <w:autoRedefine/>
    <w:qFormat/>
    <w:uiPriority w:val="0"/>
    <w:rPr>
      <w:color w:val="999999"/>
    </w:rPr>
  </w:style>
  <w:style w:type="character" w:customStyle="1" w:styleId="76">
    <w:name w:val="red"/>
    <w:basedOn w:val="28"/>
    <w:autoRedefine/>
    <w:qFormat/>
    <w:uiPriority w:val="0"/>
    <w:rPr>
      <w:color w:val="FF0000"/>
      <w:sz w:val="21"/>
      <w:szCs w:val="21"/>
    </w:rPr>
  </w:style>
  <w:style w:type="character" w:customStyle="1" w:styleId="77">
    <w:name w:val="red1"/>
    <w:basedOn w:val="28"/>
    <w:autoRedefine/>
    <w:qFormat/>
    <w:uiPriority w:val="0"/>
    <w:rPr>
      <w:color w:val="FF0000"/>
      <w:sz w:val="24"/>
      <w:szCs w:val="24"/>
    </w:rPr>
  </w:style>
  <w:style w:type="character" w:customStyle="1" w:styleId="78">
    <w:name w:val="blue"/>
    <w:basedOn w:val="28"/>
    <w:autoRedefine/>
    <w:qFormat/>
    <w:uiPriority w:val="0"/>
    <w:rPr>
      <w:color w:val="0371C6"/>
      <w:sz w:val="21"/>
      <w:szCs w:val="21"/>
    </w:rPr>
  </w:style>
  <w:style w:type="character" w:customStyle="1" w:styleId="79">
    <w:name w:val="fr4"/>
    <w:basedOn w:val="28"/>
    <w:autoRedefine/>
    <w:qFormat/>
    <w:uiPriority w:val="0"/>
  </w:style>
  <w:style w:type="character" w:customStyle="1" w:styleId="80">
    <w:name w:val="red2"/>
    <w:basedOn w:val="28"/>
    <w:autoRedefine/>
    <w:qFormat/>
    <w:uiPriority w:val="0"/>
    <w:rPr>
      <w:color w:val="FF0000"/>
      <w:sz w:val="21"/>
      <w:szCs w:val="21"/>
    </w:rPr>
  </w:style>
  <w:style w:type="character" w:customStyle="1" w:styleId="81">
    <w:name w:val="red3"/>
    <w:basedOn w:val="28"/>
    <w:autoRedefine/>
    <w:qFormat/>
    <w:uiPriority w:val="0"/>
    <w:rPr>
      <w:color w:val="FF0000"/>
      <w:sz w:val="24"/>
      <w:szCs w:val="24"/>
    </w:rPr>
  </w:style>
  <w:style w:type="character" w:customStyle="1" w:styleId="82">
    <w:name w:val="fl2"/>
    <w:basedOn w:val="28"/>
    <w:autoRedefine/>
    <w:qFormat/>
    <w:uiPriority w:val="0"/>
    <w:rPr>
      <w:color w:val="666666"/>
    </w:rPr>
  </w:style>
  <w:style w:type="character" w:customStyle="1" w:styleId="83">
    <w:name w:val="active3"/>
    <w:basedOn w:val="28"/>
    <w:autoRedefine/>
    <w:qFormat/>
    <w:uiPriority w:val="0"/>
    <w:rPr>
      <w:color w:val="FFFFFF"/>
      <w:shd w:val="clear" w:color="auto" w:fill="2B7AFC"/>
    </w:rPr>
  </w:style>
  <w:style w:type="paragraph" w:customStyle="1" w:styleId="84">
    <w:name w:val="WPSOffice手动目录 1"/>
    <w:autoRedefine/>
    <w:qFormat/>
    <w:uiPriority w:val="0"/>
    <w:pPr>
      <w:ind w:leftChars="0"/>
    </w:pPr>
    <w:rPr>
      <w:rFonts w:ascii="Times New Roman" w:hAnsi="Times New Roman" w:eastAsia="宋体" w:cs="Times New Roman"/>
      <w:sz w:val="20"/>
      <w:szCs w:val="20"/>
    </w:rPr>
  </w:style>
  <w:style w:type="character" w:customStyle="1" w:styleId="85">
    <w:name w:val="标题3 Char"/>
    <w:autoRedefine/>
    <w:qFormat/>
    <w:uiPriority w:val="0"/>
    <w:rPr>
      <w:rFonts w:ascii="宋体" w:hAnsi="宋体" w:eastAsia="宋体"/>
      <w:b/>
      <w:bCs/>
      <w:color w:val="000000"/>
      <w:kern w:val="2"/>
      <w:sz w:val="24"/>
      <w:szCs w:val="32"/>
      <w:lang w:val="en-US" w:eastAsia="zh-CN" w:bidi="ar-SA"/>
    </w:rPr>
  </w:style>
  <w:style w:type="paragraph" w:customStyle="1" w:styleId="86">
    <w:name w:val="0"/>
    <w:autoRedefine/>
    <w:qFormat/>
    <w:uiPriority w:val="0"/>
    <w:pPr>
      <w:adjustRightInd/>
      <w:snapToGrid w:val="0"/>
      <w:spacing w:after="0"/>
      <w:jc w:val="both"/>
    </w:pPr>
    <w:rPr>
      <w:rFonts w:ascii="Calibri" w:hAnsi="Calibri" w:eastAsia="宋体" w:cs="Times New Roman"/>
      <w:sz w:val="21"/>
      <w:szCs w:val="20"/>
      <w:lang w:val="en-US" w:eastAsia="zh-CN" w:bidi="ar-SA"/>
    </w:rPr>
  </w:style>
  <w:style w:type="paragraph" w:customStyle="1" w:styleId="87">
    <w:name w:val="pa-1"/>
    <w:basedOn w:val="1"/>
    <w:autoRedefine/>
    <w:qFormat/>
    <w:uiPriority w:val="2"/>
    <w:pPr>
      <w:widowControl/>
      <w:spacing w:line="320" w:lineRule="atLeast"/>
      <w:ind w:firstLine="560"/>
    </w:pPr>
    <w:rPr>
      <w:rFonts w:ascii="宋体" w:hAnsi="宋体" w:cs="宋体"/>
      <w:sz w:val="24"/>
    </w:rPr>
  </w:style>
  <w:style w:type="character" w:customStyle="1" w:styleId="88">
    <w:name w:val="font01"/>
    <w:basedOn w:val="28"/>
    <w:autoRedefine/>
    <w:qFormat/>
    <w:uiPriority w:val="0"/>
    <w:rPr>
      <w:rFonts w:hint="default" w:ascii="Arial" w:hAnsi="Arial" w:cs="Arial"/>
      <w:color w:val="000000"/>
      <w:sz w:val="20"/>
      <w:szCs w:val="20"/>
      <w:u w:val="none"/>
    </w:rPr>
  </w:style>
  <w:style w:type="character" w:customStyle="1" w:styleId="89">
    <w:name w:val="font11"/>
    <w:basedOn w:val="28"/>
    <w:autoRedefine/>
    <w:qFormat/>
    <w:uiPriority w:val="0"/>
    <w:rPr>
      <w:rFonts w:hint="eastAsia" w:ascii="宋体" w:hAnsi="宋体" w:eastAsia="宋体" w:cs="宋体"/>
      <w:color w:val="000000"/>
      <w:sz w:val="20"/>
      <w:szCs w:val="20"/>
      <w:u w:val="none"/>
    </w:rPr>
  </w:style>
  <w:style w:type="character" w:customStyle="1" w:styleId="90">
    <w:name w:val="hover23"/>
    <w:basedOn w:val="28"/>
    <w:autoRedefine/>
    <w:qFormat/>
    <w:uiPriority w:val="0"/>
  </w:style>
  <w:style w:type="character" w:customStyle="1" w:styleId="91">
    <w:name w:val="active1"/>
    <w:basedOn w:val="28"/>
    <w:autoRedefine/>
    <w:qFormat/>
    <w:uiPriority w:val="0"/>
    <w:rPr>
      <w:color w:val="FFFFFF"/>
      <w:shd w:val="clear" w:color="auto" w:fill="2B7AFC"/>
    </w:rPr>
  </w:style>
  <w:style w:type="paragraph" w:customStyle="1" w:styleId="92">
    <w:name w:val="Table Text"/>
    <w:basedOn w:val="1"/>
    <w:autoRedefine/>
    <w:semiHidden/>
    <w:qFormat/>
    <w:uiPriority w:val="0"/>
    <w:rPr>
      <w:rFonts w:ascii="微软雅黑" w:hAnsi="微软雅黑" w:eastAsia="微软雅黑" w:cs="微软雅黑"/>
      <w:sz w:val="18"/>
      <w:szCs w:val="18"/>
      <w:lang w:val="en-US" w:eastAsia="en-US" w:bidi="ar-SA"/>
    </w:rPr>
  </w:style>
  <w:style w:type="table" w:customStyle="1" w:styleId="93">
    <w:name w:val="Table Normal"/>
    <w:autoRedefine/>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12534</Words>
  <Characters>13583</Characters>
  <Lines>1</Lines>
  <Paragraphs>1</Paragraphs>
  <TotalTime>0</TotalTime>
  <ScaleCrop>false</ScaleCrop>
  <LinksUpToDate>false</LinksUpToDate>
  <CharactersWithSpaces>13821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2014-12-03T07:51:00Z</dcterms:created>
  <dc:creator>Administrator</dc:creator>
  <cp:lastModifiedBy>中图</cp:lastModifiedBy>
  <cp:lastPrinted>2023-04-19T01:02:00Z</cp:lastPrinted>
  <dcterms:modified xsi:type="dcterms:W3CDTF">2026-06-08T07:46:07Z</dcterms:modified>
  <dc:title>开封市农林科学研究院</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54598820591A4ED0B28A4DEF84E0F8CA_13</vt:lpwstr>
  </property>
  <property fmtid="{D5CDD505-2E9C-101B-9397-08002B2CF9AE}" pid="4" name="KSOTemplateDocerSaveRecord">
    <vt:lpwstr>eyJoZGlkIjoiNmNlNTBjMzllNjM3ZTkxZTY5NjU0ZTg1MDcyY2NjMzAiLCJ1c2VySWQiOiI0Mjc0Mzk4MTQifQ==</vt:lpwstr>
  </property>
</Properties>
</file>