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64174">
      <w:pPr>
        <w:rPr>
          <w:rFonts w:ascii="宋体" w:hAnsi="宋体" w:cs="仿宋_GB2312"/>
          <w:b/>
          <w:bCs/>
          <w:szCs w:val="44"/>
        </w:rPr>
      </w:pPr>
    </w:p>
    <w:p w14:paraId="5259D100">
      <w:pPr>
        <w:ind w:firstLine="480" w:firstLineChars="200"/>
        <w:rPr>
          <w:rFonts w:ascii="宋体" w:hAnsi="宋体" w:cs="仿宋_GB2312"/>
          <w:kern w:val="0"/>
          <w:sz w:val="24"/>
        </w:rPr>
      </w:pPr>
      <w:r>
        <w:rPr>
          <w:rFonts w:hint="eastAsia" w:ascii="宋体" w:hAnsi="宋体" w:cs="仿宋_GB2312"/>
          <w:kern w:val="0"/>
          <w:sz w:val="24"/>
        </w:rPr>
        <w:fldChar w:fldCharType="begin"/>
      </w:r>
      <w:r>
        <w:rPr>
          <w:rFonts w:ascii="宋体" w:hAnsi="宋体"/>
        </w:rPr>
        <w:instrText xml:space="preserve"> INCLUDEPICTURE "F:\\金利达项目\\未完成\\" \* MERGEFORMAT </w:instrText>
      </w:r>
      <w:r>
        <w:rPr>
          <w:rFonts w:hint="eastAsia" w:ascii="宋体" w:hAnsi="宋体" w:cs="仿宋_GB2312"/>
          <w:kern w:val="0"/>
          <w:sz w:val="24"/>
        </w:rPr>
        <w:fldChar w:fldCharType="end"/>
      </w:r>
    </w:p>
    <w:p w14:paraId="5AB3C4AA">
      <w:pPr>
        <w:jc w:val="center"/>
        <w:rPr>
          <w:rFonts w:ascii="宋体" w:hAnsi="宋体"/>
          <w:b/>
          <w:sz w:val="52"/>
          <w:szCs w:val="52"/>
        </w:rPr>
      </w:pPr>
    </w:p>
    <w:p w14:paraId="3D8C9B87">
      <w:pPr>
        <w:jc w:val="center"/>
        <w:rPr>
          <w:rFonts w:ascii="宋体" w:hAnsi="宋体"/>
          <w:b/>
          <w:sz w:val="44"/>
          <w:szCs w:val="44"/>
        </w:rPr>
      </w:pPr>
      <w:r>
        <w:rPr>
          <w:rFonts w:hint="eastAsia" w:ascii="宋体" w:hAnsi="宋体"/>
          <w:b/>
          <w:sz w:val="48"/>
          <w:szCs w:val="44"/>
        </w:rPr>
        <w:t>开封市群英幼儿园新园户外装修、室内电缆电线及园区监控项目</w:t>
      </w:r>
    </w:p>
    <w:p w14:paraId="563767DA">
      <w:pPr>
        <w:jc w:val="center"/>
        <w:rPr>
          <w:rFonts w:ascii="宋体" w:hAnsi="宋体"/>
          <w:b/>
          <w:sz w:val="32"/>
          <w:szCs w:val="32"/>
        </w:rPr>
      </w:pPr>
    </w:p>
    <w:p w14:paraId="2697FFEC">
      <w:pPr>
        <w:pStyle w:val="7"/>
        <w:rPr>
          <w:rFonts w:ascii="宋体" w:hAnsi="宋体"/>
        </w:rPr>
      </w:pPr>
    </w:p>
    <w:p w14:paraId="3041BF87">
      <w:pPr>
        <w:rPr>
          <w:rFonts w:ascii="宋体" w:hAnsi="宋体"/>
        </w:rPr>
      </w:pPr>
    </w:p>
    <w:p w14:paraId="655D59C2">
      <w:pPr>
        <w:pStyle w:val="7"/>
        <w:rPr>
          <w:rFonts w:ascii="宋体" w:hAnsi="宋体"/>
        </w:rPr>
      </w:pPr>
    </w:p>
    <w:p w14:paraId="49495EC3">
      <w:pPr>
        <w:rPr>
          <w:rFonts w:ascii="宋体" w:hAnsi="宋体"/>
        </w:rPr>
      </w:pPr>
    </w:p>
    <w:p w14:paraId="1EC53F46">
      <w:pPr>
        <w:pStyle w:val="7"/>
        <w:rPr>
          <w:rFonts w:ascii="宋体" w:hAnsi="宋体"/>
        </w:rPr>
      </w:pPr>
    </w:p>
    <w:p w14:paraId="10193181">
      <w:pPr>
        <w:jc w:val="center"/>
        <w:rPr>
          <w:rFonts w:ascii="宋体" w:hAnsi="宋体"/>
          <w:bCs/>
          <w:sz w:val="72"/>
          <w:szCs w:val="72"/>
        </w:rPr>
      </w:pPr>
      <w:r>
        <w:rPr>
          <w:rFonts w:hint="eastAsia" w:ascii="宋体" w:hAnsi="宋体"/>
          <w:b/>
          <w:sz w:val="72"/>
          <w:szCs w:val="72"/>
        </w:rPr>
        <w:t>竞争性谈判文件</w:t>
      </w:r>
    </w:p>
    <w:p w14:paraId="318CE9DF">
      <w:pPr>
        <w:pStyle w:val="6"/>
        <w:numPr>
          <w:ilvl w:val="1"/>
          <w:numId w:val="0"/>
        </w:numPr>
        <w:ind w:hanging="10"/>
        <w:jc w:val="center"/>
        <w:rPr>
          <w:color w:val="auto"/>
        </w:rPr>
      </w:pPr>
      <w:r>
        <w:rPr>
          <w:rFonts w:hint="eastAsia" w:cs="宋体"/>
          <w:b/>
          <w:color w:val="auto"/>
        </w:rPr>
        <w:t>项目编号：汴财竞谈-2026-7</w:t>
      </w:r>
    </w:p>
    <w:p w14:paraId="05F4D8D9">
      <w:pPr>
        <w:pStyle w:val="6"/>
        <w:numPr>
          <w:ilvl w:val="1"/>
          <w:numId w:val="0"/>
        </w:numPr>
        <w:ind w:left="709"/>
        <w:jc w:val="center"/>
        <w:rPr>
          <w:color w:val="auto"/>
          <w:sz w:val="24"/>
        </w:rPr>
      </w:pPr>
    </w:p>
    <w:p w14:paraId="1D2F9F3A">
      <w:pPr>
        <w:pStyle w:val="6"/>
        <w:numPr>
          <w:ilvl w:val="1"/>
          <w:numId w:val="0"/>
        </w:numPr>
        <w:ind w:hanging="8"/>
        <w:jc w:val="center"/>
        <w:rPr>
          <w:color w:val="auto"/>
        </w:rPr>
      </w:pPr>
    </w:p>
    <w:p w14:paraId="46FC35DB">
      <w:pPr>
        <w:jc w:val="center"/>
        <w:rPr>
          <w:rFonts w:ascii="宋体" w:hAnsi="宋体"/>
          <w:b/>
          <w:sz w:val="72"/>
          <w:szCs w:val="72"/>
        </w:rPr>
      </w:pPr>
      <w:r>
        <w:rPr>
          <w:rFonts w:hint="eastAsia" w:ascii="宋体" w:hAnsi="宋体"/>
          <w:b/>
          <w:sz w:val="72"/>
          <w:szCs w:val="72"/>
        </w:rPr>
        <w:t xml:space="preserve"> </w:t>
      </w:r>
    </w:p>
    <w:p w14:paraId="54AAFED4">
      <w:pPr>
        <w:pStyle w:val="7"/>
        <w:rPr>
          <w:rFonts w:ascii="宋体" w:hAnsi="宋体"/>
        </w:rPr>
      </w:pPr>
    </w:p>
    <w:p w14:paraId="3EFEF6EA">
      <w:pPr>
        <w:rPr>
          <w:rFonts w:ascii="宋体" w:hAnsi="宋体"/>
        </w:rPr>
      </w:pPr>
    </w:p>
    <w:p w14:paraId="56533810">
      <w:pPr>
        <w:pStyle w:val="7"/>
        <w:rPr>
          <w:rFonts w:ascii="宋体" w:hAnsi="宋体"/>
        </w:rPr>
      </w:pPr>
    </w:p>
    <w:p w14:paraId="519A9B79">
      <w:pPr>
        <w:rPr>
          <w:rFonts w:ascii="宋体" w:hAnsi="宋体"/>
        </w:rPr>
      </w:pPr>
    </w:p>
    <w:p w14:paraId="334B4CBF">
      <w:pPr>
        <w:rPr>
          <w:rFonts w:ascii="宋体" w:hAnsi="宋体"/>
        </w:rPr>
      </w:pPr>
    </w:p>
    <w:p w14:paraId="6ACC026B">
      <w:pPr>
        <w:pStyle w:val="7"/>
        <w:rPr>
          <w:rFonts w:ascii="宋体" w:hAnsi="宋体"/>
        </w:rPr>
      </w:pPr>
    </w:p>
    <w:p w14:paraId="2F85A434">
      <w:pPr>
        <w:ind w:firstLine="1660" w:firstLineChars="500"/>
        <w:rPr>
          <w:rFonts w:ascii="宋体" w:hAnsi="宋体"/>
          <w:bCs/>
          <w:spacing w:val="6"/>
          <w:sz w:val="32"/>
          <w:szCs w:val="32"/>
        </w:rPr>
      </w:pPr>
    </w:p>
    <w:p w14:paraId="34F936EF">
      <w:pPr>
        <w:jc w:val="center"/>
        <w:rPr>
          <w:rFonts w:ascii="宋体" w:hAnsi="宋体"/>
          <w:bCs/>
          <w:sz w:val="32"/>
          <w:szCs w:val="32"/>
        </w:rPr>
      </w:pPr>
      <w:r>
        <w:rPr>
          <w:rFonts w:hint="eastAsia" w:ascii="宋体" w:hAnsi="宋体"/>
          <w:bCs/>
          <w:spacing w:val="6"/>
          <w:sz w:val="32"/>
          <w:szCs w:val="32"/>
        </w:rPr>
        <w:t>采购人：</w:t>
      </w:r>
      <w:r>
        <w:rPr>
          <w:rFonts w:hint="eastAsia" w:ascii="宋体" w:hAnsi="宋体"/>
          <w:bCs/>
          <w:sz w:val="32"/>
          <w:szCs w:val="32"/>
        </w:rPr>
        <w:t>开封市群英幼儿园</w:t>
      </w:r>
    </w:p>
    <w:p w14:paraId="57BD32B5">
      <w:pPr>
        <w:jc w:val="center"/>
        <w:rPr>
          <w:rFonts w:ascii="宋体" w:hAnsi="宋体"/>
          <w:bCs/>
          <w:sz w:val="32"/>
          <w:szCs w:val="32"/>
        </w:rPr>
      </w:pPr>
      <w:r>
        <w:rPr>
          <w:rFonts w:hint="eastAsia" w:ascii="宋体" w:hAnsi="宋体"/>
          <w:bCs/>
          <w:sz w:val="32"/>
          <w:szCs w:val="32"/>
        </w:rPr>
        <w:t>采购代理机构：河南德泓工程管理咨询有限公司</w:t>
      </w:r>
    </w:p>
    <w:p w14:paraId="104F3953">
      <w:pPr>
        <w:jc w:val="center"/>
        <w:rPr>
          <w:rFonts w:ascii="宋体" w:hAnsi="宋体"/>
          <w:bCs/>
          <w:sz w:val="32"/>
          <w:szCs w:val="32"/>
        </w:rPr>
      </w:pPr>
      <w:r>
        <w:rPr>
          <w:rFonts w:hint="eastAsia" w:ascii="宋体" w:hAnsi="宋体"/>
          <w:bCs/>
          <w:sz w:val="32"/>
          <w:szCs w:val="32"/>
        </w:rPr>
        <w:t>日期：202</w:t>
      </w:r>
      <w:r>
        <w:rPr>
          <w:rFonts w:ascii="宋体" w:hAnsi="宋体"/>
          <w:bCs/>
          <w:sz w:val="32"/>
          <w:szCs w:val="32"/>
        </w:rPr>
        <w:t>6</w:t>
      </w:r>
      <w:r>
        <w:rPr>
          <w:rFonts w:hint="eastAsia" w:ascii="宋体" w:hAnsi="宋体"/>
          <w:bCs/>
          <w:sz w:val="32"/>
          <w:szCs w:val="32"/>
        </w:rPr>
        <w:t>年7月</w:t>
      </w:r>
    </w:p>
    <w:p w14:paraId="4A56EA63">
      <w:pPr>
        <w:widowControl/>
        <w:jc w:val="left"/>
        <w:rPr>
          <w:rFonts w:ascii="宋体" w:hAnsi="宋体"/>
        </w:rPr>
      </w:pPr>
      <w:r>
        <w:rPr>
          <w:rFonts w:ascii="宋体" w:hAnsi="宋体"/>
        </w:rPr>
        <w:br w:type="page"/>
      </w:r>
    </w:p>
    <w:p w14:paraId="036AAB84">
      <w:pPr>
        <w:ind w:left="-424" w:leftChars="-202"/>
        <w:jc w:val="center"/>
        <w:rPr>
          <w:rFonts w:ascii="宋体" w:hAnsi="宋体"/>
        </w:rPr>
        <w:sectPr>
          <w:headerReference r:id="rId3" w:type="first"/>
          <w:footerReference r:id="rId5" w:type="first"/>
          <w:footerReference r:id="rId4" w:type="default"/>
          <w:pgSz w:w="11905" w:h="16838"/>
          <w:pgMar w:top="1338" w:right="1338" w:bottom="1338" w:left="1338" w:header="850" w:footer="765" w:gutter="0"/>
          <w:pgNumType w:start="1"/>
          <w:cols w:space="720" w:num="1"/>
          <w:titlePg/>
          <w:docGrid w:type="lines" w:linePitch="315" w:charSpace="0"/>
        </w:sectPr>
      </w:pPr>
      <w:r>
        <w:drawing>
          <wp:inline distT="0" distB="0" distL="0" distR="0">
            <wp:extent cx="6219825" cy="8788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6226510" cy="8798344"/>
                    </a:xfrm>
                    <a:prstGeom prst="rect">
                      <a:avLst/>
                    </a:prstGeom>
                    <a:noFill/>
                    <a:ln>
                      <a:noFill/>
                    </a:ln>
                  </pic:spPr>
                </pic:pic>
              </a:graphicData>
            </a:graphic>
          </wp:inline>
        </w:drawing>
      </w:r>
      <w:r>
        <w:rPr>
          <w:rFonts w:ascii="宋体" w:hAnsi="宋体"/>
        </w:rPr>
        <w:br w:type="page"/>
      </w:r>
    </w:p>
    <w:p w14:paraId="2E42885F">
      <w:pPr>
        <w:jc w:val="center"/>
        <w:rPr>
          <w:rFonts w:ascii="宋体" w:hAnsi="宋体" w:cs="宋体"/>
          <w:b/>
          <w:bCs/>
          <w:sz w:val="32"/>
          <w:szCs w:val="40"/>
        </w:rPr>
      </w:pPr>
      <w:bookmarkStart w:id="0" w:name="_Toc6272_WPSOffice_Type1"/>
    </w:p>
    <w:p w14:paraId="49767ECD">
      <w:pPr>
        <w:spacing w:line="500" w:lineRule="exact"/>
        <w:jc w:val="center"/>
        <w:rPr>
          <w:rFonts w:ascii="宋体" w:hAnsi="宋体" w:cs="宋体"/>
          <w:b/>
          <w:bCs/>
          <w:sz w:val="44"/>
          <w:szCs w:val="44"/>
        </w:rPr>
      </w:pPr>
      <w:r>
        <w:rPr>
          <w:rFonts w:hint="eastAsia" w:ascii="宋体" w:hAnsi="宋体" w:cs="宋体"/>
          <w:b/>
          <w:bCs/>
          <w:sz w:val="44"/>
          <w:szCs w:val="44"/>
        </w:rPr>
        <w:t>目  录</w:t>
      </w:r>
    </w:p>
    <w:bookmarkEnd w:id="0"/>
    <w:p w14:paraId="61EB5397">
      <w:pPr>
        <w:pStyle w:val="22"/>
        <w:tabs>
          <w:tab w:val="right" w:leader="dot" w:pos="9229"/>
        </w:tabs>
        <w:spacing w:line="700" w:lineRule="exact"/>
        <w:ind w:left="0" w:leftChars="0"/>
        <w:rPr>
          <w:rFonts w:ascii="宋体" w:hAnsi="宋体" w:cs="宋体"/>
          <w:b/>
          <w:bCs/>
          <w:kern w:val="10"/>
          <w:szCs w:val="21"/>
        </w:rPr>
      </w:pPr>
    </w:p>
    <w:p w14:paraId="1BF2AEE2">
      <w:pPr>
        <w:pStyle w:val="22"/>
        <w:tabs>
          <w:tab w:val="right" w:leader="dot" w:pos="9229"/>
        </w:tabs>
        <w:spacing w:line="700" w:lineRule="exact"/>
        <w:ind w:left="0" w:leftChars="0"/>
        <w:rPr>
          <w:rFonts w:ascii="宋体" w:hAnsi="宋体" w:cs="宋体"/>
          <w:sz w:val="28"/>
          <w:szCs w:val="28"/>
        </w:rPr>
      </w:pPr>
      <w:r>
        <w:rPr>
          <w:rFonts w:hint="eastAsia" w:ascii="宋体" w:hAnsi="宋体" w:cs="宋体"/>
          <w:b/>
          <w:bCs/>
          <w:kern w:val="10"/>
          <w:szCs w:val="21"/>
        </w:rPr>
        <w:fldChar w:fldCharType="begin"/>
      </w:r>
      <w:r>
        <w:rPr>
          <w:rFonts w:hint="eastAsia" w:ascii="宋体" w:hAnsi="宋体" w:cs="宋体"/>
          <w:b/>
          <w:bCs/>
          <w:kern w:val="10"/>
          <w:szCs w:val="21"/>
        </w:rPr>
        <w:instrText xml:space="preserve"> TOC \o "1-3" \h \z \u </w:instrText>
      </w:r>
      <w:r>
        <w:rPr>
          <w:rFonts w:hint="eastAsia" w:ascii="宋体" w:hAnsi="宋体" w:cs="宋体"/>
          <w:b/>
          <w:bCs/>
          <w:kern w:val="10"/>
          <w:szCs w:val="21"/>
        </w:rPr>
        <w:fldChar w:fldCharType="separate"/>
      </w:r>
      <w:r>
        <w:fldChar w:fldCharType="begin"/>
      </w:r>
      <w:r>
        <w:instrText xml:space="preserve"> HYPERLINK \l "_Toc834" </w:instrText>
      </w:r>
      <w:r>
        <w:fldChar w:fldCharType="separate"/>
      </w:r>
      <w:r>
        <w:rPr>
          <w:rFonts w:hint="eastAsia" w:ascii="宋体" w:hAnsi="宋体" w:cs="宋体"/>
          <w:bCs/>
          <w:sz w:val="28"/>
          <w:szCs w:val="28"/>
          <w:lang w:val="zh-CN"/>
        </w:rPr>
        <w:t xml:space="preserve">第一章 </w:t>
      </w:r>
      <w:r>
        <w:rPr>
          <w:rFonts w:hint="eastAsia" w:ascii="宋体" w:hAnsi="宋体" w:cs="宋体"/>
          <w:bCs/>
          <w:sz w:val="28"/>
          <w:szCs w:val="28"/>
        </w:rPr>
        <w:t>竞争性</w:t>
      </w:r>
      <w:r>
        <w:rPr>
          <w:rFonts w:hint="eastAsia" w:ascii="宋体" w:hAnsi="宋体" w:cs="宋体"/>
          <w:bCs/>
          <w:sz w:val="28"/>
          <w:szCs w:val="28"/>
          <w:lang w:val="zh-CN"/>
        </w:rPr>
        <w:t>谈判公告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_Toc834 \h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fldChar w:fldCharType="end"/>
      </w:r>
    </w:p>
    <w:p w14:paraId="482BE493">
      <w:pPr>
        <w:pStyle w:val="22"/>
        <w:tabs>
          <w:tab w:val="right" w:leader="dot" w:pos="9229"/>
        </w:tabs>
        <w:spacing w:line="700" w:lineRule="exact"/>
        <w:ind w:left="0" w:leftChars="0"/>
        <w:rPr>
          <w:rFonts w:ascii="宋体" w:hAnsi="宋体" w:cs="宋体"/>
          <w:sz w:val="28"/>
          <w:szCs w:val="28"/>
        </w:rPr>
      </w:pPr>
      <w:r>
        <w:fldChar w:fldCharType="begin"/>
      </w:r>
      <w:r>
        <w:instrText xml:space="preserve"> HYPERLINK \l "_Toc28873" </w:instrText>
      </w:r>
      <w:r>
        <w:fldChar w:fldCharType="separate"/>
      </w:r>
      <w:r>
        <w:rPr>
          <w:rFonts w:hint="eastAsia" w:ascii="宋体" w:hAnsi="宋体" w:cs="宋体"/>
          <w:bCs/>
          <w:sz w:val="28"/>
          <w:szCs w:val="28"/>
          <w:lang w:val="zh-CN"/>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_Toc28873 \h </w:instrText>
      </w:r>
      <w:r>
        <w:rPr>
          <w:rFonts w:hint="eastAsia" w:ascii="宋体" w:hAnsi="宋体" w:cs="宋体"/>
          <w:sz w:val="28"/>
          <w:szCs w:val="28"/>
        </w:rPr>
        <w:fldChar w:fldCharType="separate"/>
      </w:r>
      <w:r>
        <w:rPr>
          <w:rFonts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56ECB863">
      <w:pPr>
        <w:pStyle w:val="22"/>
        <w:tabs>
          <w:tab w:val="right" w:leader="dot" w:pos="9229"/>
        </w:tabs>
        <w:spacing w:line="700" w:lineRule="exact"/>
        <w:ind w:left="0" w:leftChars="0"/>
        <w:rPr>
          <w:rFonts w:ascii="宋体" w:hAnsi="宋体" w:cs="宋体"/>
          <w:sz w:val="28"/>
          <w:szCs w:val="28"/>
        </w:rPr>
      </w:pPr>
      <w:r>
        <w:fldChar w:fldCharType="begin"/>
      </w:r>
      <w:r>
        <w:instrText xml:space="preserve"> HYPERLINK \l "_Toc11784" </w:instrText>
      </w:r>
      <w:r>
        <w:fldChar w:fldCharType="separate"/>
      </w:r>
      <w:r>
        <w:rPr>
          <w:rFonts w:hint="eastAsia" w:ascii="宋体" w:hAnsi="宋体" w:cs="宋体"/>
          <w:bCs/>
          <w:sz w:val="28"/>
          <w:szCs w:val="28"/>
        </w:rPr>
        <w:t>第三章 谈判办法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_Toc11784 \h </w:instrText>
      </w:r>
      <w:r>
        <w:rPr>
          <w:rFonts w:hint="eastAsia" w:ascii="宋体" w:hAnsi="宋体" w:cs="宋体"/>
          <w:sz w:val="28"/>
          <w:szCs w:val="28"/>
        </w:rPr>
        <w:fldChar w:fldCharType="separate"/>
      </w:r>
      <w:r>
        <w:rPr>
          <w:rFonts w:ascii="宋体" w:hAnsi="宋体" w:cs="宋体"/>
          <w:sz w:val="28"/>
          <w:szCs w:val="28"/>
        </w:rPr>
        <w:t>18</w:t>
      </w:r>
      <w:r>
        <w:rPr>
          <w:rFonts w:hint="eastAsia" w:ascii="宋体" w:hAnsi="宋体" w:cs="宋体"/>
          <w:sz w:val="28"/>
          <w:szCs w:val="28"/>
        </w:rPr>
        <w:fldChar w:fldCharType="end"/>
      </w:r>
      <w:r>
        <w:rPr>
          <w:rFonts w:hint="eastAsia" w:ascii="宋体" w:hAnsi="宋体" w:cs="宋体"/>
          <w:sz w:val="28"/>
          <w:szCs w:val="28"/>
        </w:rPr>
        <w:fldChar w:fldCharType="end"/>
      </w:r>
    </w:p>
    <w:p w14:paraId="526A97C3">
      <w:pPr>
        <w:pStyle w:val="22"/>
        <w:tabs>
          <w:tab w:val="right" w:leader="dot" w:pos="9229"/>
        </w:tabs>
        <w:spacing w:line="700" w:lineRule="exact"/>
        <w:ind w:left="0" w:leftChars="0"/>
        <w:rPr>
          <w:rFonts w:ascii="宋体" w:hAnsi="宋体" w:cs="宋体"/>
          <w:sz w:val="28"/>
          <w:szCs w:val="28"/>
        </w:rPr>
      </w:pPr>
      <w:r>
        <w:fldChar w:fldCharType="begin"/>
      </w:r>
      <w:r>
        <w:instrText xml:space="preserve"> HYPERLINK \l "_Toc21163" </w:instrText>
      </w:r>
      <w:r>
        <w:fldChar w:fldCharType="separate"/>
      </w:r>
      <w:r>
        <w:rPr>
          <w:rFonts w:hint="eastAsia" w:ascii="宋体" w:hAnsi="宋体" w:cs="宋体"/>
          <w:sz w:val="28"/>
          <w:szCs w:val="28"/>
        </w:rPr>
        <w:t>第四章 工程量清单与技术标准要求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_Toc21163 \h </w:instrText>
      </w:r>
      <w:r>
        <w:rPr>
          <w:rFonts w:hint="eastAsia" w:ascii="宋体" w:hAnsi="宋体" w:cs="宋体"/>
          <w:sz w:val="28"/>
          <w:szCs w:val="28"/>
        </w:rPr>
        <w:fldChar w:fldCharType="separate"/>
      </w:r>
      <w:r>
        <w:rPr>
          <w:rFonts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14:paraId="5E4CFFF6">
      <w:pPr>
        <w:pStyle w:val="17"/>
        <w:tabs>
          <w:tab w:val="right" w:leader="dot" w:pos="9229"/>
        </w:tabs>
        <w:spacing w:line="700" w:lineRule="exact"/>
        <w:rPr>
          <w:rFonts w:ascii="宋体" w:hAnsi="宋体" w:cs="宋体"/>
          <w:sz w:val="28"/>
          <w:szCs w:val="28"/>
        </w:rPr>
      </w:pPr>
      <w:r>
        <w:fldChar w:fldCharType="begin"/>
      </w:r>
      <w:r>
        <w:instrText xml:space="preserve"> HYPERLINK \l "_Toc6719" </w:instrText>
      </w:r>
      <w:r>
        <w:fldChar w:fldCharType="separate"/>
      </w:r>
      <w:r>
        <w:rPr>
          <w:rFonts w:hint="eastAsia" w:ascii="宋体" w:hAnsi="宋体" w:cs="宋体"/>
          <w:bCs/>
          <w:sz w:val="28"/>
          <w:szCs w:val="28"/>
          <w:lang w:val="zh-CN"/>
        </w:rPr>
        <w:t>第五章</w:t>
      </w:r>
      <w:r>
        <w:rPr>
          <w:rFonts w:hint="eastAsia" w:ascii="宋体" w:hAnsi="宋体" w:cs="宋体"/>
          <w:bCs/>
          <w:sz w:val="28"/>
          <w:szCs w:val="28"/>
        </w:rPr>
        <w:t xml:space="preserve"> </w:t>
      </w:r>
      <w:r>
        <w:rPr>
          <w:rFonts w:hint="eastAsia" w:ascii="宋体" w:hAnsi="宋体" w:cs="宋体"/>
          <w:bCs/>
          <w:sz w:val="28"/>
          <w:szCs w:val="28"/>
          <w:lang w:val="zh-CN"/>
        </w:rPr>
        <w:t>合同主要条款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_Toc6719 \h </w:instrText>
      </w:r>
      <w:r>
        <w:rPr>
          <w:rFonts w:hint="eastAsia" w:ascii="宋体" w:hAnsi="宋体" w:cs="宋体"/>
          <w:sz w:val="28"/>
          <w:szCs w:val="28"/>
        </w:rPr>
        <w:fldChar w:fldCharType="separate"/>
      </w:r>
      <w:r>
        <w:rPr>
          <w:rFonts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4B045E54">
      <w:pPr>
        <w:pStyle w:val="17"/>
        <w:tabs>
          <w:tab w:val="right" w:leader="dot" w:pos="9229"/>
        </w:tabs>
        <w:spacing w:line="700" w:lineRule="exact"/>
        <w:rPr>
          <w:rFonts w:ascii="宋体" w:hAnsi="宋体" w:cs="宋体"/>
          <w:sz w:val="28"/>
          <w:szCs w:val="28"/>
        </w:rPr>
      </w:pPr>
      <w:r>
        <w:fldChar w:fldCharType="begin"/>
      </w:r>
      <w:r>
        <w:instrText xml:space="preserve"> HYPERLINK \l "_Toc16475" </w:instrText>
      </w:r>
      <w:r>
        <w:fldChar w:fldCharType="separate"/>
      </w:r>
      <w:r>
        <w:rPr>
          <w:rFonts w:hint="eastAsia" w:ascii="宋体" w:hAnsi="宋体" w:cs="宋体"/>
          <w:bCs/>
          <w:sz w:val="28"/>
          <w:szCs w:val="28"/>
          <w:lang w:val="zh-CN"/>
        </w:rPr>
        <w:t>第六章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_Toc16475 \h </w:instrText>
      </w:r>
      <w:r>
        <w:rPr>
          <w:rFonts w:hint="eastAsia" w:ascii="宋体" w:hAnsi="宋体" w:cs="宋体"/>
          <w:sz w:val="28"/>
          <w:szCs w:val="28"/>
        </w:rPr>
        <w:fldChar w:fldCharType="separate"/>
      </w:r>
      <w:r>
        <w:rPr>
          <w:rFonts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01A38DD1">
      <w:pPr>
        <w:pStyle w:val="12"/>
        <w:tabs>
          <w:tab w:val="right" w:leader="dot" w:pos="9229"/>
        </w:tabs>
        <w:spacing w:line="700" w:lineRule="exact"/>
        <w:ind w:left="0" w:leftChars="0"/>
        <w:rPr>
          <w:rFonts w:ascii="宋体" w:hAnsi="宋体" w:cs="宋体"/>
          <w:szCs w:val="21"/>
        </w:rPr>
      </w:pPr>
    </w:p>
    <w:p w14:paraId="7A844178">
      <w:pPr>
        <w:spacing w:line="700" w:lineRule="exact"/>
        <w:jc w:val="center"/>
        <w:rPr>
          <w:rFonts w:ascii="宋体" w:hAnsi="宋体" w:cs="宋体"/>
          <w:b/>
          <w:bCs/>
          <w:kern w:val="10"/>
          <w:sz w:val="24"/>
        </w:rPr>
      </w:pPr>
      <w:r>
        <w:rPr>
          <w:rFonts w:hint="eastAsia" w:ascii="宋体" w:hAnsi="宋体" w:cs="宋体"/>
          <w:bCs/>
          <w:kern w:val="10"/>
        </w:rPr>
        <w:fldChar w:fldCharType="end"/>
      </w:r>
    </w:p>
    <w:p w14:paraId="3ED0A1CA">
      <w:pPr>
        <w:spacing w:line="420" w:lineRule="exact"/>
        <w:rPr>
          <w:rFonts w:ascii="宋体" w:hAnsi="宋体" w:cs="宋体"/>
          <w:b/>
          <w:bCs/>
          <w:sz w:val="40"/>
          <w:lang w:val="zh-CN"/>
        </w:rPr>
        <w:sectPr>
          <w:footerReference r:id="rId7" w:type="first"/>
          <w:footerReference r:id="rId6" w:type="default"/>
          <w:pgSz w:w="11905" w:h="16838"/>
          <w:pgMar w:top="1338" w:right="1338" w:bottom="1338" w:left="1338" w:header="850" w:footer="765" w:gutter="0"/>
          <w:pgNumType w:start="1"/>
          <w:cols w:space="720" w:num="1"/>
          <w:titlePg/>
          <w:docGrid w:type="lines" w:linePitch="315" w:charSpace="0"/>
        </w:sectPr>
      </w:pPr>
    </w:p>
    <w:p w14:paraId="64DB97E0">
      <w:pPr>
        <w:pStyle w:val="4"/>
        <w:numPr>
          <w:ilvl w:val="0"/>
          <w:numId w:val="2"/>
        </w:numPr>
        <w:snapToGrid w:val="0"/>
        <w:spacing w:before="0" w:line="400" w:lineRule="exact"/>
        <w:ind w:left="0" w:hanging="425"/>
        <w:jc w:val="center"/>
        <w:rPr>
          <w:rFonts w:ascii="宋体" w:hAnsi="宋体" w:eastAsia="宋体" w:cs="宋体"/>
          <w:sz w:val="24"/>
          <w:szCs w:val="24"/>
          <w:lang w:val="zh-CN"/>
        </w:rPr>
      </w:pPr>
      <w:bookmarkStart w:id="1" w:name="_Toc11566_WPSOffice_Level1"/>
      <w:bookmarkStart w:id="2" w:name="_Toc30884_WPSOffice_Level1"/>
      <w:bookmarkStart w:id="3" w:name="_Toc7982"/>
      <w:bookmarkStart w:id="4" w:name="_Toc834"/>
      <w:bookmarkStart w:id="5" w:name="_Toc9423"/>
      <w:r>
        <w:rPr>
          <w:rFonts w:hint="eastAsia" w:ascii="宋体" w:hAnsi="宋体" w:eastAsia="宋体" w:cs="宋体"/>
          <w:sz w:val="24"/>
          <w:szCs w:val="24"/>
        </w:rPr>
        <w:t>竞争性</w:t>
      </w:r>
      <w:r>
        <w:rPr>
          <w:rFonts w:hint="eastAsia" w:ascii="宋体" w:hAnsi="宋体" w:eastAsia="宋体" w:cs="宋体"/>
          <w:sz w:val="24"/>
          <w:szCs w:val="24"/>
          <w:lang w:val="zh-CN"/>
        </w:rPr>
        <w:t>谈判公告</w:t>
      </w:r>
      <w:bookmarkEnd w:id="1"/>
      <w:bookmarkEnd w:id="2"/>
      <w:bookmarkEnd w:id="3"/>
      <w:bookmarkEnd w:id="4"/>
      <w:bookmarkEnd w:id="5"/>
    </w:p>
    <w:p w14:paraId="575E4FE1">
      <w:pPr>
        <w:spacing w:line="312" w:lineRule="auto"/>
        <w:ind w:firstLine="422" w:firstLineChars="200"/>
        <w:rPr>
          <w:rFonts w:ascii="宋体" w:hAnsi="宋体" w:cs="宋体"/>
          <w:b/>
          <w:bCs/>
        </w:rPr>
      </w:pPr>
      <w:bookmarkStart w:id="6" w:name="_Toc26821"/>
      <w:bookmarkStart w:id="7" w:name="_Toc9533_WPSOffice_Level1"/>
      <w:bookmarkStart w:id="8" w:name="_Toc12021"/>
      <w:bookmarkStart w:id="9" w:name="_Toc13442_WPSOffice_Level1"/>
      <w:r>
        <w:rPr>
          <w:rFonts w:hint="eastAsia" w:ascii="宋体" w:hAnsi="宋体" w:cs="宋体"/>
          <w:b/>
          <w:bCs/>
        </w:rPr>
        <w:t>项目概况</w:t>
      </w:r>
    </w:p>
    <w:p w14:paraId="582B4CF8">
      <w:pPr>
        <w:spacing w:line="312" w:lineRule="auto"/>
        <w:ind w:firstLine="420" w:firstLineChars="200"/>
        <w:rPr>
          <w:rFonts w:ascii="宋体" w:hAnsi="宋体" w:cs="宋体"/>
        </w:rPr>
      </w:pPr>
      <w:r>
        <w:rPr>
          <w:rFonts w:hint="eastAsia" w:ascii="宋体" w:hAnsi="宋体" w:cs="宋体"/>
        </w:rPr>
        <w:t>开封市群英幼儿园新园户外装修、室内电缆电线及园区监控项目招标项目的潜在投标人应在开封市公共资源交易中心网站http://www.kfsggzyjyw.cn/kfggzy/获取招标文件，并于2026年0</w:t>
      </w:r>
      <w:r>
        <w:rPr>
          <w:rFonts w:hint="eastAsia" w:ascii="宋体" w:hAnsi="宋体" w:cs="宋体"/>
          <w:lang w:val="en-US" w:eastAsia="zh-CN"/>
        </w:rPr>
        <w:t>8</w:t>
      </w:r>
      <w:r>
        <w:rPr>
          <w:rFonts w:hint="eastAsia" w:ascii="宋体" w:hAnsi="宋体" w:cs="宋体"/>
        </w:rPr>
        <w:t>月</w:t>
      </w:r>
      <w:r>
        <w:rPr>
          <w:rFonts w:hint="eastAsia" w:ascii="宋体" w:hAnsi="宋体" w:cs="宋体"/>
          <w:lang w:val="en-US" w:eastAsia="zh-CN"/>
        </w:rPr>
        <w:t>04</w:t>
      </w:r>
      <w:r>
        <w:rPr>
          <w:rFonts w:hint="eastAsia" w:ascii="宋体" w:hAnsi="宋体" w:cs="宋体"/>
        </w:rPr>
        <w:t>日09时</w:t>
      </w:r>
      <w:r>
        <w:rPr>
          <w:rFonts w:hint="eastAsia" w:ascii="宋体" w:hAnsi="宋体" w:cs="宋体"/>
          <w:lang w:val="en-US" w:eastAsia="zh-CN"/>
        </w:rPr>
        <w:t>25</w:t>
      </w:r>
      <w:r>
        <w:rPr>
          <w:rFonts w:hint="eastAsia" w:ascii="宋体" w:hAnsi="宋体" w:cs="宋体"/>
        </w:rPr>
        <w:t>分（北京时间）前递交响应文件。</w:t>
      </w:r>
    </w:p>
    <w:p w14:paraId="1034A4F5">
      <w:pPr>
        <w:spacing w:line="312" w:lineRule="auto"/>
        <w:rPr>
          <w:rFonts w:ascii="宋体" w:hAnsi="宋体" w:cs="宋体"/>
          <w:b/>
          <w:bCs/>
        </w:rPr>
      </w:pPr>
      <w:r>
        <w:rPr>
          <w:rFonts w:hint="eastAsia" w:ascii="宋体" w:hAnsi="宋体" w:cs="宋体"/>
          <w:b/>
          <w:bCs/>
        </w:rPr>
        <w:t>一、项目基本情况</w:t>
      </w:r>
    </w:p>
    <w:p w14:paraId="4EA8FCD5">
      <w:pPr>
        <w:pStyle w:val="17"/>
        <w:widowControl/>
        <w:adjustRightInd w:val="0"/>
        <w:snapToGrid w:val="0"/>
        <w:spacing w:line="312" w:lineRule="auto"/>
        <w:ind w:firstLine="420"/>
        <w:rPr>
          <w:rFonts w:ascii="宋体" w:hAnsi="宋体" w:cs="宋体"/>
          <w:szCs w:val="21"/>
        </w:rPr>
      </w:pPr>
      <w:r>
        <w:rPr>
          <w:rFonts w:hint="eastAsia" w:ascii="宋体" w:hAnsi="宋体" w:cs="宋体"/>
          <w:kern w:val="0"/>
          <w:szCs w:val="21"/>
        </w:rPr>
        <w:t>1.采购项目编号：</w:t>
      </w:r>
      <w:r>
        <w:rPr>
          <w:rFonts w:hint="eastAsia" w:ascii="宋体" w:hAnsi="宋体" w:cs="宋体"/>
          <w:szCs w:val="21"/>
        </w:rPr>
        <w:t xml:space="preserve">汴财竞谈-2026-7   </w:t>
      </w:r>
    </w:p>
    <w:p w14:paraId="43F84933">
      <w:pPr>
        <w:spacing w:line="312" w:lineRule="auto"/>
        <w:ind w:firstLine="420" w:firstLineChars="200"/>
        <w:rPr>
          <w:rFonts w:ascii="宋体" w:hAnsi="宋体" w:cs="宋体"/>
        </w:rPr>
      </w:pPr>
      <w:r>
        <w:rPr>
          <w:rFonts w:hint="eastAsia" w:ascii="宋体" w:hAnsi="宋体" w:cs="宋体"/>
        </w:rPr>
        <w:t>2.采购项目名称：开封市群英幼儿园新园户外装修、室内电缆电线及园区监控项目</w:t>
      </w:r>
    </w:p>
    <w:p w14:paraId="271D10DB">
      <w:pPr>
        <w:spacing w:line="312" w:lineRule="auto"/>
        <w:ind w:firstLine="420" w:firstLineChars="200"/>
        <w:rPr>
          <w:rFonts w:ascii="宋体" w:hAnsi="宋体" w:cs="宋体"/>
        </w:rPr>
      </w:pPr>
      <w:r>
        <w:rPr>
          <w:rFonts w:hint="eastAsia" w:ascii="宋体" w:hAnsi="宋体" w:cs="宋体"/>
        </w:rPr>
        <w:t>3.采购方式：竞争性谈判</w:t>
      </w:r>
    </w:p>
    <w:p w14:paraId="211C678B">
      <w:pPr>
        <w:spacing w:line="312" w:lineRule="auto"/>
        <w:ind w:firstLine="420" w:firstLineChars="200"/>
        <w:rPr>
          <w:rFonts w:ascii="宋体" w:hAnsi="宋体" w:cs="宋体"/>
        </w:rPr>
      </w:pPr>
      <w:r>
        <w:rPr>
          <w:rFonts w:hint="eastAsia" w:ascii="宋体" w:hAnsi="宋体" w:cs="宋体"/>
        </w:rPr>
        <w:t>4.预算金额：2607903.96元</w:t>
      </w:r>
    </w:p>
    <w:p w14:paraId="59BD0BFF">
      <w:pPr>
        <w:spacing w:line="312" w:lineRule="auto"/>
        <w:ind w:firstLine="630" w:firstLineChars="300"/>
        <w:rPr>
          <w:rFonts w:ascii="宋体" w:hAnsi="宋体" w:cs="宋体"/>
        </w:rPr>
      </w:pPr>
      <w:r>
        <w:rPr>
          <w:rFonts w:hint="eastAsia" w:ascii="宋体" w:hAnsi="宋体" w:cs="宋体"/>
        </w:rPr>
        <w:t>最高限价：2607903.96元</w:t>
      </w:r>
    </w:p>
    <w:tbl>
      <w:tblPr>
        <w:tblStyle w:val="28"/>
        <w:tblW w:w="10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1229"/>
        <w:gridCol w:w="2721"/>
        <w:gridCol w:w="1336"/>
        <w:gridCol w:w="1543"/>
        <w:gridCol w:w="1430"/>
        <w:gridCol w:w="1540"/>
      </w:tblGrid>
      <w:tr w14:paraId="36F2C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09" w:type="dxa"/>
            <w:vAlign w:val="center"/>
          </w:tcPr>
          <w:p w14:paraId="448220EF">
            <w:pPr>
              <w:pStyle w:val="7"/>
              <w:snapToGrid w:val="0"/>
              <w:spacing w:line="312" w:lineRule="auto"/>
              <w:ind w:firstLine="0" w:firstLineChars="0"/>
              <w:jc w:val="center"/>
              <w:rPr>
                <w:rFonts w:ascii="宋体" w:hAnsi="宋体" w:cs="宋体"/>
                <w:bCs/>
              </w:rPr>
            </w:pPr>
            <w:r>
              <w:rPr>
                <w:rFonts w:hint="eastAsia" w:ascii="宋体" w:hAnsi="宋体" w:cs="宋体"/>
                <w:bCs/>
              </w:rPr>
              <w:t>序号</w:t>
            </w:r>
          </w:p>
        </w:tc>
        <w:tc>
          <w:tcPr>
            <w:tcW w:w="1229" w:type="dxa"/>
            <w:vAlign w:val="center"/>
          </w:tcPr>
          <w:p w14:paraId="4F364EDC">
            <w:pPr>
              <w:pStyle w:val="7"/>
              <w:snapToGrid w:val="0"/>
              <w:spacing w:line="312" w:lineRule="auto"/>
              <w:ind w:firstLine="0" w:firstLineChars="0"/>
              <w:jc w:val="center"/>
              <w:rPr>
                <w:rFonts w:ascii="宋体" w:hAnsi="宋体" w:cs="宋体"/>
                <w:bCs/>
              </w:rPr>
            </w:pPr>
            <w:r>
              <w:rPr>
                <w:rFonts w:hint="eastAsia" w:ascii="宋体" w:hAnsi="宋体" w:cs="宋体"/>
                <w:bCs/>
              </w:rPr>
              <w:t>包号</w:t>
            </w:r>
          </w:p>
        </w:tc>
        <w:tc>
          <w:tcPr>
            <w:tcW w:w="2721" w:type="dxa"/>
            <w:vAlign w:val="center"/>
          </w:tcPr>
          <w:p w14:paraId="717C262F">
            <w:pPr>
              <w:pStyle w:val="7"/>
              <w:snapToGrid w:val="0"/>
              <w:spacing w:line="312" w:lineRule="auto"/>
              <w:ind w:firstLine="0" w:firstLineChars="0"/>
              <w:jc w:val="center"/>
              <w:rPr>
                <w:rFonts w:ascii="宋体" w:hAnsi="宋体" w:cs="宋体"/>
                <w:bCs/>
              </w:rPr>
            </w:pPr>
            <w:r>
              <w:rPr>
                <w:rFonts w:hint="eastAsia" w:ascii="宋体" w:hAnsi="宋体" w:cs="宋体"/>
                <w:bCs/>
              </w:rPr>
              <w:t>包名称</w:t>
            </w:r>
          </w:p>
        </w:tc>
        <w:tc>
          <w:tcPr>
            <w:tcW w:w="1336" w:type="dxa"/>
            <w:vAlign w:val="center"/>
          </w:tcPr>
          <w:p w14:paraId="42D1D83A">
            <w:pPr>
              <w:pStyle w:val="7"/>
              <w:snapToGrid w:val="0"/>
              <w:spacing w:line="312" w:lineRule="auto"/>
              <w:ind w:firstLine="0" w:firstLineChars="0"/>
              <w:jc w:val="center"/>
              <w:rPr>
                <w:rFonts w:ascii="宋体" w:hAnsi="宋体" w:cs="宋体"/>
                <w:bCs/>
              </w:rPr>
            </w:pPr>
            <w:r>
              <w:rPr>
                <w:rFonts w:hint="eastAsia" w:ascii="宋体" w:hAnsi="宋体" w:cs="宋体"/>
                <w:bCs/>
              </w:rPr>
              <w:t>包预算（元）</w:t>
            </w:r>
          </w:p>
        </w:tc>
        <w:tc>
          <w:tcPr>
            <w:tcW w:w="1543" w:type="dxa"/>
            <w:vAlign w:val="center"/>
          </w:tcPr>
          <w:p w14:paraId="07610C5B">
            <w:pPr>
              <w:pStyle w:val="7"/>
              <w:snapToGrid w:val="0"/>
              <w:spacing w:line="312" w:lineRule="auto"/>
              <w:ind w:firstLine="0" w:firstLineChars="0"/>
              <w:jc w:val="center"/>
              <w:rPr>
                <w:rFonts w:ascii="宋体" w:hAnsi="宋体" w:cs="宋体"/>
                <w:bCs/>
              </w:rPr>
            </w:pPr>
            <w:r>
              <w:rPr>
                <w:rFonts w:hint="eastAsia" w:ascii="宋体" w:hAnsi="宋体" w:cs="宋体"/>
                <w:bCs/>
              </w:rPr>
              <w:t>包最高限价（元）</w:t>
            </w:r>
          </w:p>
        </w:tc>
        <w:tc>
          <w:tcPr>
            <w:tcW w:w="1430" w:type="dxa"/>
            <w:shd w:val="clear" w:color="auto" w:fill="FFFFFF"/>
            <w:vAlign w:val="center"/>
          </w:tcPr>
          <w:p w14:paraId="3123A606">
            <w:pPr>
              <w:spacing w:line="312" w:lineRule="auto"/>
              <w:jc w:val="center"/>
              <w:rPr>
                <w:rFonts w:ascii="宋体" w:hAnsi="宋体" w:cs="宋体"/>
              </w:rPr>
            </w:pPr>
            <w:r>
              <w:rPr>
                <w:rFonts w:hint="eastAsia" w:ascii="宋体" w:hAnsi="宋体" w:cs="宋体"/>
              </w:rPr>
              <w:t>是否专门面向中小企业</w:t>
            </w:r>
          </w:p>
        </w:tc>
        <w:tc>
          <w:tcPr>
            <w:tcW w:w="1540" w:type="dxa"/>
            <w:shd w:val="clear" w:color="auto" w:fill="FFFFFF"/>
            <w:vAlign w:val="center"/>
          </w:tcPr>
          <w:p w14:paraId="3FA4F90A">
            <w:pPr>
              <w:spacing w:line="312" w:lineRule="auto"/>
              <w:jc w:val="center"/>
              <w:rPr>
                <w:rFonts w:ascii="宋体" w:hAnsi="宋体" w:cs="宋体"/>
              </w:rPr>
            </w:pPr>
            <w:r>
              <w:rPr>
                <w:rFonts w:hint="eastAsia" w:ascii="宋体" w:hAnsi="宋体" w:cs="宋体"/>
              </w:rPr>
              <w:t>采购预留金额（元）</w:t>
            </w:r>
          </w:p>
        </w:tc>
      </w:tr>
      <w:tr w14:paraId="4B31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609" w:type="dxa"/>
            <w:vAlign w:val="center"/>
          </w:tcPr>
          <w:p w14:paraId="1B7D6E6B">
            <w:pPr>
              <w:pStyle w:val="7"/>
              <w:snapToGrid w:val="0"/>
              <w:spacing w:line="312" w:lineRule="auto"/>
              <w:ind w:firstLine="0" w:firstLineChars="0"/>
              <w:jc w:val="center"/>
              <w:rPr>
                <w:rFonts w:ascii="宋体" w:hAnsi="宋体" w:cs="宋体"/>
                <w:bCs/>
              </w:rPr>
            </w:pPr>
            <w:r>
              <w:rPr>
                <w:rFonts w:hint="eastAsia" w:ascii="宋体" w:hAnsi="宋体" w:cs="宋体"/>
                <w:bCs/>
              </w:rPr>
              <w:t>1</w:t>
            </w:r>
          </w:p>
        </w:tc>
        <w:tc>
          <w:tcPr>
            <w:tcW w:w="1229" w:type="dxa"/>
            <w:vAlign w:val="center"/>
          </w:tcPr>
          <w:p w14:paraId="3601B0ED">
            <w:pPr>
              <w:spacing w:line="312" w:lineRule="auto"/>
              <w:jc w:val="center"/>
              <w:rPr>
                <w:rFonts w:ascii="宋体" w:hAnsi="宋体" w:cs="宋体"/>
                <w:kern w:val="0"/>
              </w:rPr>
            </w:pPr>
            <w:r>
              <w:rPr>
                <w:rFonts w:hint="eastAsia" w:ascii="宋体" w:hAnsi="宋体" w:cs="宋体"/>
                <w:kern w:val="0"/>
              </w:rPr>
              <w:t>汴财竞谈-2026-7-1</w:t>
            </w:r>
          </w:p>
        </w:tc>
        <w:tc>
          <w:tcPr>
            <w:tcW w:w="2721" w:type="dxa"/>
            <w:vAlign w:val="center"/>
          </w:tcPr>
          <w:p w14:paraId="79ED3475">
            <w:pPr>
              <w:pStyle w:val="7"/>
              <w:snapToGrid w:val="0"/>
              <w:spacing w:line="312" w:lineRule="auto"/>
              <w:ind w:firstLine="0" w:firstLineChars="0"/>
              <w:jc w:val="center"/>
              <w:rPr>
                <w:rFonts w:ascii="宋体" w:hAnsi="宋体" w:cs="宋体"/>
                <w:bCs/>
              </w:rPr>
            </w:pPr>
            <w:r>
              <w:rPr>
                <w:rFonts w:hint="eastAsia" w:ascii="宋体" w:hAnsi="宋体" w:cs="宋体"/>
                <w:bCs/>
              </w:rPr>
              <w:t>开封市群英幼儿园新园户外装修、室内电缆电线及园区监控项目</w:t>
            </w:r>
          </w:p>
        </w:tc>
        <w:tc>
          <w:tcPr>
            <w:tcW w:w="1336" w:type="dxa"/>
            <w:vAlign w:val="center"/>
          </w:tcPr>
          <w:p w14:paraId="1C026DD5">
            <w:pPr>
              <w:spacing w:line="312" w:lineRule="auto"/>
              <w:jc w:val="center"/>
              <w:rPr>
                <w:rFonts w:ascii="宋体" w:hAnsi="宋体" w:cs="宋体"/>
                <w:bCs/>
              </w:rPr>
            </w:pPr>
            <w:r>
              <w:rPr>
                <w:rFonts w:hint="eastAsia" w:ascii="宋体" w:hAnsi="宋体" w:cs="宋体"/>
              </w:rPr>
              <w:t>2607903.96</w:t>
            </w:r>
          </w:p>
        </w:tc>
        <w:tc>
          <w:tcPr>
            <w:tcW w:w="1543" w:type="dxa"/>
            <w:vAlign w:val="center"/>
          </w:tcPr>
          <w:p w14:paraId="243C4BA3">
            <w:pPr>
              <w:spacing w:line="312" w:lineRule="auto"/>
              <w:jc w:val="center"/>
              <w:rPr>
                <w:rFonts w:ascii="宋体" w:hAnsi="宋体" w:cs="宋体"/>
                <w:bCs/>
              </w:rPr>
            </w:pPr>
            <w:r>
              <w:rPr>
                <w:rFonts w:hint="eastAsia" w:ascii="宋体" w:hAnsi="宋体" w:cs="宋体"/>
              </w:rPr>
              <w:t>2607903.96</w:t>
            </w:r>
          </w:p>
        </w:tc>
        <w:tc>
          <w:tcPr>
            <w:tcW w:w="1430" w:type="dxa"/>
            <w:shd w:val="clear" w:color="auto" w:fill="FFFFFF"/>
            <w:vAlign w:val="center"/>
          </w:tcPr>
          <w:p w14:paraId="382E7C17">
            <w:pPr>
              <w:spacing w:line="312" w:lineRule="auto"/>
              <w:jc w:val="center"/>
              <w:rPr>
                <w:rFonts w:ascii="宋体" w:hAnsi="宋体" w:cs="宋体"/>
              </w:rPr>
            </w:pPr>
            <w:r>
              <w:rPr>
                <w:rFonts w:hint="eastAsia" w:ascii="宋体" w:hAnsi="宋体" w:cs="宋体"/>
              </w:rPr>
              <w:t>是</w:t>
            </w:r>
          </w:p>
        </w:tc>
        <w:tc>
          <w:tcPr>
            <w:tcW w:w="1540" w:type="dxa"/>
            <w:shd w:val="clear" w:color="auto" w:fill="FFFFFF"/>
            <w:vAlign w:val="center"/>
          </w:tcPr>
          <w:p w14:paraId="6A5B49F5">
            <w:pPr>
              <w:spacing w:line="312" w:lineRule="auto"/>
              <w:jc w:val="center"/>
              <w:rPr>
                <w:rFonts w:ascii="宋体" w:hAnsi="宋体" w:cs="宋体"/>
              </w:rPr>
            </w:pPr>
            <w:r>
              <w:rPr>
                <w:rFonts w:hint="eastAsia" w:ascii="宋体" w:hAnsi="宋体" w:cs="宋体"/>
              </w:rPr>
              <w:t>2607903.96</w:t>
            </w:r>
          </w:p>
        </w:tc>
      </w:tr>
    </w:tbl>
    <w:p w14:paraId="36B51EE8">
      <w:pPr>
        <w:spacing w:line="312" w:lineRule="auto"/>
        <w:ind w:firstLine="420" w:firstLineChars="200"/>
        <w:rPr>
          <w:rFonts w:ascii="宋体" w:hAnsi="宋体" w:cs="宋体"/>
        </w:rPr>
      </w:pPr>
      <w:r>
        <w:rPr>
          <w:rFonts w:hint="eastAsia" w:ascii="宋体" w:hAnsi="宋体" w:cs="宋体"/>
        </w:rPr>
        <w:t>5.采购需求（包括但不限于标的的名称、数量、简要技术需求或服务要求等）</w:t>
      </w:r>
    </w:p>
    <w:p w14:paraId="5D6F7E0D">
      <w:pPr>
        <w:spacing w:line="312" w:lineRule="auto"/>
        <w:ind w:firstLine="630" w:firstLineChars="300"/>
        <w:rPr>
          <w:rFonts w:ascii="宋体" w:hAnsi="宋体" w:cs="宋体"/>
        </w:rPr>
      </w:pPr>
      <w:r>
        <w:rPr>
          <w:rFonts w:hint="eastAsia" w:ascii="宋体" w:hAnsi="宋体" w:cs="宋体"/>
        </w:rPr>
        <w:t>5.1资金来源：财政资金。</w:t>
      </w:r>
    </w:p>
    <w:p w14:paraId="19439569">
      <w:pPr>
        <w:spacing w:line="312" w:lineRule="auto"/>
        <w:ind w:firstLine="630" w:firstLineChars="300"/>
        <w:rPr>
          <w:rFonts w:ascii="宋体" w:hAnsi="宋体" w:cs="宋体"/>
        </w:rPr>
      </w:pPr>
      <w:r>
        <w:rPr>
          <w:rFonts w:hint="eastAsia" w:ascii="宋体" w:hAnsi="宋体" w:cs="宋体"/>
        </w:rPr>
        <w:t>5.2采购范围：工程量清单及招标文件规定的所有内容。</w:t>
      </w:r>
    </w:p>
    <w:p w14:paraId="50C7AB12">
      <w:pPr>
        <w:spacing w:line="312" w:lineRule="auto"/>
        <w:ind w:firstLine="630" w:firstLineChars="300"/>
        <w:rPr>
          <w:rFonts w:ascii="宋体" w:hAnsi="宋体" w:cs="宋体"/>
        </w:rPr>
      </w:pPr>
      <w:r>
        <w:rPr>
          <w:rFonts w:hint="eastAsia" w:ascii="宋体" w:hAnsi="宋体" w:cs="宋体"/>
        </w:rPr>
        <w:t>5.3质量要求：合格，符合相关行业标准</w:t>
      </w:r>
    </w:p>
    <w:p w14:paraId="16FAA7C9">
      <w:pPr>
        <w:spacing w:line="312" w:lineRule="auto"/>
        <w:ind w:firstLine="630" w:firstLineChars="300"/>
        <w:rPr>
          <w:rFonts w:ascii="宋体" w:hAnsi="宋体" w:cs="宋体"/>
        </w:rPr>
      </w:pPr>
      <w:r>
        <w:rPr>
          <w:rFonts w:hint="eastAsia" w:ascii="宋体" w:hAnsi="宋体" w:cs="宋体"/>
        </w:rPr>
        <w:t>5.4工期：50日历天</w:t>
      </w:r>
    </w:p>
    <w:p w14:paraId="2903801F">
      <w:pPr>
        <w:spacing w:line="312" w:lineRule="auto"/>
        <w:ind w:firstLine="420" w:firstLineChars="200"/>
        <w:rPr>
          <w:rFonts w:ascii="宋体" w:hAnsi="宋体" w:cs="宋体"/>
        </w:rPr>
      </w:pPr>
      <w:r>
        <w:rPr>
          <w:rFonts w:hint="eastAsia" w:ascii="宋体" w:hAnsi="宋体" w:cs="宋体"/>
        </w:rPr>
        <w:t>6、合同履行期限：50日历天</w:t>
      </w:r>
    </w:p>
    <w:p w14:paraId="0656DE49">
      <w:pPr>
        <w:spacing w:line="312" w:lineRule="auto"/>
        <w:ind w:firstLine="420" w:firstLineChars="200"/>
        <w:rPr>
          <w:rFonts w:ascii="宋体" w:hAnsi="宋体" w:cs="宋体"/>
        </w:rPr>
      </w:pPr>
      <w:r>
        <w:rPr>
          <w:rFonts w:hint="eastAsia" w:ascii="宋体" w:hAnsi="宋体" w:cs="宋体"/>
        </w:rPr>
        <w:t xml:space="preserve">7、本项目是否接受联合体投标：否 </w:t>
      </w:r>
    </w:p>
    <w:p w14:paraId="4D9A52C3">
      <w:pPr>
        <w:spacing w:line="312" w:lineRule="auto"/>
        <w:ind w:firstLine="420" w:firstLineChars="200"/>
        <w:rPr>
          <w:rFonts w:ascii="宋体" w:hAnsi="宋体" w:cs="宋体"/>
        </w:rPr>
      </w:pPr>
      <w:r>
        <w:rPr>
          <w:rFonts w:hint="eastAsia" w:ascii="宋体" w:hAnsi="宋体" w:cs="宋体"/>
        </w:rPr>
        <w:t>8、是否接受进口产品：否</w:t>
      </w:r>
    </w:p>
    <w:p w14:paraId="3465DE2E">
      <w:pPr>
        <w:spacing w:line="312" w:lineRule="auto"/>
        <w:ind w:firstLine="420" w:firstLineChars="200"/>
        <w:rPr>
          <w:rFonts w:ascii="宋体" w:hAnsi="宋体" w:cs="宋体"/>
        </w:rPr>
      </w:pPr>
      <w:r>
        <w:rPr>
          <w:rFonts w:hint="eastAsia" w:ascii="宋体" w:hAnsi="宋体" w:cs="宋体"/>
        </w:rPr>
        <w:t>9、是否专门面向中小企业：是</w:t>
      </w:r>
    </w:p>
    <w:p w14:paraId="43094E4C">
      <w:pPr>
        <w:spacing w:line="312" w:lineRule="auto"/>
        <w:rPr>
          <w:rFonts w:ascii="宋体" w:hAnsi="宋体" w:cs="宋体"/>
          <w:b/>
          <w:bCs/>
        </w:rPr>
      </w:pPr>
      <w:r>
        <w:rPr>
          <w:rFonts w:hint="eastAsia" w:ascii="宋体" w:hAnsi="宋体" w:cs="宋体"/>
          <w:b/>
          <w:bCs/>
        </w:rPr>
        <w:t>二、供应商资格要求</w:t>
      </w:r>
    </w:p>
    <w:p w14:paraId="570D8D4E">
      <w:pPr>
        <w:spacing w:line="312" w:lineRule="auto"/>
        <w:ind w:firstLine="420" w:firstLineChars="200"/>
        <w:rPr>
          <w:rFonts w:ascii="宋体" w:hAnsi="宋体" w:cs="宋体"/>
        </w:rPr>
      </w:pPr>
      <w:bookmarkStart w:id="10" w:name="_Hlk234250054"/>
      <w:r>
        <w:rPr>
          <w:rFonts w:hint="eastAsia" w:ascii="宋体" w:hAnsi="宋体" w:cs="宋体"/>
        </w:rPr>
        <w:t>1.满足《中华人民共和国政府采购法》第二十二条规定；</w:t>
      </w:r>
    </w:p>
    <w:p w14:paraId="3DF2BF0E">
      <w:pPr>
        <w:spacing w:line="312" w:lineRule="auto"/>
        <w:ind w:firstLine="420" w:firstLineChars="200"/>
        <w:rPr>
          <w:rFonts w:ascii="宋体" w:hAnsi="宋体" w:cs="宋体"/>
        </w:rPr>
      </w:pPr>
      <w:r>
        <w:rPr>
          <w:rFonts w:hint="eastAsia" w:ascii="宋体" w:hAnsi="宋体" w:cs="宋体"/>
        </w:rPr>
        <w:t>2.落实政府采购政策满足的资格要求：</w:t>
      </w:r>
    </w:p>
    <w:p w14:paraId="24984E22">
      <w:pPr>
        <w:spacing w:line="312" w:lineRule="auto"/>
        <w:ind w:firstLine="420" w:firstLineChars="200"/>
        <w:rPr>
          <w:rFonts w:ascii="宋体" w:hAnsi="宋体" w:cs="宋体"/>
        </w:rPr>
      </w:pPr>
      <w:r>
        <w:rPr>
          <w:rFonts w:hint="eastAsia" w:ascii="宋体" w:hAnsi="宋体" w:cs="宋体"/>
        </w:rPr>
        <w:t>本项目专门面向中小微企业采购，小微企业评审过程中不再进行价格扣除。供应商应为中小微企业或监狱企业或残疾人福利性单位（提供声明函，声明函格式要求详见响应文件格式要求），供应商为大型企业的，禁止参与本项目投标。</w:t>
      </w:r>
    </w:p>
    <w:p w14:paraId="01FA4439">
      <w:pPr>
        <w:spacing w:line="312" w:lineRule="auto"/>
        <w:ind w:firstLine="420" w:firstLineChars="200"/>
        <w:rPr>
          <w:rFonts w:ascii="宋体" w:hAnsi="宋体" w:cs="宋体"/>
        </w:rPr>
      </w:pPr>
      <w:r>
        <w:rPr>
          <w:rFonts w:hint="eastAsia" w:ascii="宋体" w:hAnsi="宋体" w:cs="宋体"/>
        </w:rPr>
        <w:t>3.本项目的特定资格要求</w:t>
      </w:r>
    </w:p>
    <w:p w14:paraId="44976355">
      <w:pPr>
        <w:spacing w:line="312" w:lineRule="auto"/>
        <w:ind w:firstLine="420" w:firstLineChars="200"/>
        <w:rPr>
          <w:rFonts w:ascii="宋体" w:hAnsi="宋体" w:cs="宋体"/>
        </w:rPr>
      </w:pPr>
      <w:r>
        <w:rPr>
          <w:rFonts w:hint="eastAsia" w:ascii="宋体" w:hAnsi="宋体" w:cs="宋体"/>
        </w:rPr>
        <w:t>3.1（1）供应商须具备建设行政主管部门颁发的建筑工程施工总承包叁级及以上资质，具有有效的安全生产许可证，并在人员、设备、资金等方面具有相应的施工能力；</w:t>
      </w:r>
    </w:p>
    <w:p w14:paraId="7ECA8685">
      <w:pPr>
        <w:spacing w:line="312" w:lineRule="auto"/>
        <w:ind w:firstLine="420" w:firstLineChars="200"/>
        <w:rPr>
          <w:rFonts w:ascii="宋体" w:hAnsi="宋体" w:cs="宋体"/>
        </w:rPr>
      </w:pPr>
      <w:r>
        <w:rPr>
          <w:rFonts w:hint="eastAsia" w:ascii="宋体" w:hAnsi="宋体" w:cs="宋体"/>
        </w:rPr>
        <w:t>（2）拟派项目经理须具备建筑工程专业贰级及以上注册建造师执业资格，具备有效的安全生产考核合格证书，且不得担任其他在施建设工程的项目经理（提供无在建承诺函）。</w:t>
      </w:r>
    </w:p>
    <w:p w14:paraId="3A97A9EE">
      <w:pPr>
        <w:spacing w:line="312" w:lineRule="auto"/>
        <w:ind w:firstLine="420" w:firstLineChars="200"/>
        <w:rPr>
          <w:rFonts w:ascii="宋体" w:hAnsi="宋体" w:cs="宋体"/>
        </w:rPr>
      </w:pPr>
      <w:r>
        <w:rPr>
          <w:rFonts w:hint="eastAsia" w:ascii="宋体" w:hAnsi="宋体" w:cs="宋体"/>
        </w:rPr>
        <w:t xml:space="preserve">3.2信誉要求：根据《关于在政府采购活动中查询及使用信用记录有关问题的通知》(财库[2016]125 号) 、《河南省财政厅关于转发财政部关于在政府采购活动中查询及使用信用记录有关问题的通知的通知》（豫财购〔2016〕15 号）的规定，截至响应文件递交截止时间，对列入失信被执行人、重大税收违法失信主体、政府采购严重违法失信行为记录名单的供应商，拒绝参与本项目的投标。（查询网址：“信用中国”网（www.creditchina.gov.cn）、“中国政府采购网”（www.ccgp.gov.cn）。采购人、采购代理机构于开标后查询）。  </w:t>
      </w:r>
    </w:p>
    <w:p w14:paraId="675EF4FD">
      <w:pPr>
        <w:spacing w:line="312" w:lineRule="auto"/>
        <w:ind w:firstLine="420" w:firstLineChars="200"/>
        <w:rPr>
          <w:rFonts w:ascii="宋体" w:hAnsi="宋体" w:cs="宋体"/>
        </w:rPr>
      </w:pPr>
      <w:r>
        <w:rPr>
          <w:rFonts w:hint="eastAsia" w:ascii="宋体" w:hAnsi="宋体" w:cs="宋体"/>
        </w:rPr>
        <w:t>3.3单位负责人为同一人或者存在控股、管理关系的不同单位，不得参加同一招标项目投标。法定代表人为同一人的两个以上法人、母公司、全资子公司及存在控股关系的公司不得同时参加本项目投标。【提供“国家企业信用信息公示系统”中查询打印的相关材料并加盖公章（需包含公司基本信息、股东信息及股权变更信息）】。</w:t>
      </w:r>
    </w:p>
    <w:bookmarkEnd w:id="10"/>
    <w:p w14:paraId="30EE52A7">
      <w:pPr>
        <w:spacing w:line="312" w:lineRule="auto"/>
        <w:ind w:firstLine="420" w:firstLineChars="200"/>
        <w:rPr>
          <w:rFonts w:ascii="宋体" w:hAnsi="宋体" w:cs="宋体"/>
        </w:rPr>
      </w:pPr>
      <w:r>
        <w:rPr>
          <w:rFonts w:hint="eastAsia" w:ascii="宋体" w:hAnsi="宋体" w:cs="宋体"/>
        </w:rPr>
        <w:t>3.4、本项目不接受联合体投标。</w:t>
      </w:r>
    </w:p>
    <w:p w14:paraId="41E59B4C">
      <w:pPr>
        <w:spacing w:line="312" w:lineRule="auto"/>
        <w:rPr>
          <w:rFonts w:ascii="宋体" w:hAnsi="宋体" w:cs="宋体"/>
          <w:b/>
          <w:bCs/>
        </w:rPr>
      </w:pPr>
      <w:r>
        <w:rPr>
          <w:rFonts w:hint="eastAsia" w:ascii="宋体" w:hAnsi="宋体" w:cs="宋体"/>
          <w:b/>
          <w:bCs/>
        </w:rPr>
        <w:t>三、获取采购文件</w:t>
      </w:r>
    </w:p>
    <w:p w14:paraId="20838927">
      <w:pPr>
        <w:spacing w:line="312" w:lineRule="auto"/>
        <w:ind w:firstLine="420" w:firstLineChars="200"/>
        <w:rPr>
          <w:rFonts w:ascii="宋体" w:hAnsi="宋体" w:cs="宋体"/>
        </w:rPr>
      </w:pPr>
      <w:r>
        <w:rPr>
          <w:rFonts w:hint="eastAsia" w:ascii="宋体" w:hAnsi="宋体" w:cs="宋体"/>
        </w:rPr>
        <w:t>1.时间：2026年0</w:t>
      </w:r>
      <w:r>
        <w:rPr>
          <w:rFonts w:ascii="宋体" w:hAnsi="宋体" w:cs="宋体"/>
        </w:rPr>
        <w:t>7</w:t>
      </w:r>
      <w:r>
        <w:rPr>
          <w:rFonts w:hint="eastAsia" w:ascii="宋体" w:hAnsi="宋体" w:cs="宋体"/>
        </w:rPr>
        <w:t>月</w:t>
      </w:r>
      <w:r>
        <w:rPr>
          <w:rFonts w:ascii="宋体" w:hAnsi="宋体" w:cs="宋体"/>
        </w:rPr>
        <w:t>28</w:t>
      </w:r>
      <w:r>
        <w:rPr>
          <w:rFonts w:hint="eastAsia" w:ascii="宋体" w:hAnsi="宋体" w:cs="宋体"/>
        </w:rPr>
        <w:t>日至2026年</w:t>
      </w:r>
      <w:r>
        <w:rPr>
          <w:rFonts w:ascii="宋体" w:hAnsi="宋体" w:cs="宋体"/>
        </w:rPr>
        <w:t>0</w:t>
      </w:r>
      <w:r>
        <w:rPr>
          <w:rFonts w:hint="eastAsia" w:ascii="宋体" w:hAnsi="宋体" w:cs="宋体"/>
          <w:lang w:val="en-US" w:eastAsia="zh-CN"/>
        </w:rPr>
        <w:t>8</w:t>
      </w:r>
      <w:r>
        <w:rPr>
          <w:rFonts w:hint="eastAsia" w:ascii="宋体" w:hAnsi="宋体" w:cs="宋体"/>
        </w:rPr>
        <w:t>月</w:t>
      </w:r>
      <w:r>
        <w:rPr>
          <w:rFonts w:hint="eastAsia" w:ascii="宋体" w:hAnsi="宋体" w:cs="宋体"/>
          <w:lang w:val="en-US" w:eastAsia="zh-CN"/>
        </w:rPr>
        <w:t>03</w:t>
      </w:r>
      <w:r>
        <w:rPr>
          <w:rFonts w:hint="eastAsia" w:ascii="宋体" w:hAnsi="宋体" w:cs="宋体"/>
        </w:rPr>
        <w:t xml:space="preserve">日，每天上午00：00分至12：00分，下午12：00分至23时59分；（北京时间，法定节假日除外。） </w:t>
      </w:r>
    </w:p>
    <w:p w14:paraId="71316F23">
      <w:pPr>
        <w:spacing w:line="312" w:lineRule="auto"/>
        <w:ind w:firstLine="420" w:firstLineChars="200"/>
        <w:rPr>
          <w:rFonts w:ascii="宋体" w:hAnsi="宋体" w:cs="宋体"/>
        </w:rPr>
      </w:pPr>
      <w:r>
        <w:rPr>
          <w:rFonts w:hint="eastAsia" w:ascii="宋体" w:hAnsi="宋体" w:cs="宋体"/>
        </w:rPr>
        <w:t>2.地点：《开封市公共资源交易信息网》电子交易系统。</w:t>
      </w:r>
    </w:p>
    <w:p w14:paraId="108186FB">
      <w:pPr>
        <w:spacing w:line="312" w:lineRule="auto"/>
        <w:ind w:firstLine="420" w:firstLineChars="200"/>
        <w:rPr>
          <w:rFonts w:ascii="宋体" w:hAnsi="宋体" w:cs="宋体"/>
        </w:rPr>
      </w:pPr>
      <w:r>
        <w:rPr>
          <w:rFonts w:hint="eastAsia" w:ascii="宋体" w:hAnsi="宋体" w:cs="宋体"/>
        </w:rPr>
        <w:t>3.方式：供应商应注册成为开封市公共资源交易中心网站会员并取得 CA密钥,凭CA密钥登录开封市公共资源交易网（http://www.kfsggzyjyw.cn）会员系统，按要求下载电子竞争性谈判文件。供应商未按规定下载电子竞争性谈判文件的，其投标将被拒绝。潜在供应商、供应商可打开开封市公共资源交易中心网站http://www.kfsggzyjyw.cn首页“流程公开”里查询竞争性谈判文件。</w:t>
      </w:r>
    </w:p>
    <w:p w14:paraId="54240900">
      <w:pPr>
        <w:spacing w:line="312" w:lineRule="auto"/>
        <w:ind w:firstLine="420" w:firstLineChars="200"/>
        <w:rPr>
          <w:rFonts w:ascii="宋体" w:hAnsi="宋体" w:cs="宋体"/>
        </w:rPr>
      </w:pPr>
      <w:r>
        <w:rPr>
          <w:rFonts w:hint="eastAsia" w:ascii="宋体" w:hAnsi="宋体" w:cs="宋体"/>
        </w:rPr>
        <w:t>4.售价：0元</w:t>
      </w:r>
    </w:p>
    <w:p w14:paraId="057A1939">
      <w:pPr>
        <w:spacing w:line="312" w:lineRule="auto"/>
        <w:rPr>
          <w:rFonts w:ascii="宋体" w:hAnsi="宋体" w:cs="宋体"/>
          <w:b/>
          <w:bCs/>
        </w:rPr>
      </w:pPr>
      <w:r>
        <w:rPr>
          <w:rFonts w:hint="eastAsia" w:ascii="宋体" w:hAnsi="宋体" w:cs="宋体"/>
          <w:b/>
          <w:bCs/>
        </w:rPr>
        <w:t>四、响应文件提交</w:t>
      </w:r>
    </w:p>
    <w:p w14:paraId="3826597A">
      <w:pPr>
        <w:spacing w:line="312" w:lineRule="auto"/>
        <w:ind w:firstLine="420" w:firstLineChars="200"/>
        <w:rPr>
          <w:rFonts w:ascii="宋体" w:hAnsi="宋体" w:cs="宋体"/>
        </w:rPr>
      </w:pPr>
      <w:r>
        <w:rPr>
          <w:rFonts w:hint="eastAsia" w:ascii="宋体" w:hAnsi="宋体" w:cs="宋体"/>
        </w:rPr>
        <w:t xml:space="preserve"> 1.截止时间：</w:t>
      </w:r>
      <w:r>
        <w:rPr>
          <w:rFonts w:hint="eastAsia" w:ascii="宋体" w:hAnsi="宋体" w:cs="宋体"/>
          <w:lang w:eastAsia="zh-CN"/>
        </w:rPr>
        <w:t>2026年08月04日09时25分</w:t>
      </w:r>
      <w:r>
        <w:rPr>
          <w:rFonts w:hint="eastAsia" w:ascii="宋体" w:hAnsi="宋体" w:cs="宋体"/>
        </w:rPr>
        <w:t>(北京时间)。</w:t>
      </w:r>
    </w:p>
    <w:p w14:paraId="324378E2">
      <w:pPr>
        <w:spacing w:line="312" w:lineRule="auto"/>
        <w:ind w:firstLine="420" w:firstLineChars="200"/>
        <w:rPr>
          <w:rFonts w:ascii="宋体" w:hAnsi="宋体" w:cs="宋体"/>
        </w:rPr>
      </w:pPr>
      <w:r>
        <w:rPr>
          <w:rFonts w:hint="eastAsia" w:ascii="宋体" w:hAnsi="宋体" w:cs="宋体"/>
        </w:rPr>
        <w:t xml:space="preserve"> 2.地点：加密电子谈判响应文件须在投标截止时间前在开封市公共资源交易中心网站（开封市公共资源交易中心网站http://www.kfsggzyjyw.cn/kfggzy/）会员系统中加密上传；加密电子谈判响应文件逾期上传的，采购人不予受理。</w:t>
      </w:r>
    </w:p>
    <w:p w14:paraId="61814E97">
      <w:pPr>
        <w:spacing w:line="312" w:lineRule="auto"/>
        <w:rPr>
          <w:rFonts w:ascii="宋体" w:hAnsi="宋体" w:cs="宋体"/>
          <w:b/>
          <w:bCs/>
        </w:rPr>
      </w:pPr>
      <w:r>
        <w:rPr>
          <w:rFonts w:hint="eastAsia" w:ascii="宋体" w:hAnsi="宋体" w:cs="宋体"/>
          <w:b/>
          <w:bCs/>
        </w:rPr>
        <w:t>五、响应文件开启</w:t>
      </w:r>
    </w:p>
    <w:p w14:paraId="38B0E48D">
      <w:pPr>
        <w:spacing w:line="312" w:lineRule="auto"/>
        <w:ind w:firstLine="420" w:firstLineChars="200"/>
        <w:rPr>
          <w:rFonts w:ascii="宋体" w:hAnsi="宋体" w:cs="宋体"/>
        </w:rPr>
      </w:pPr>
      <w:r>
        <w:rPr>
          <w:rFonts w:hint="eastAsia" w:ascii="宋体" w:hAnsi="宋体" w:cs="宋体"/>
        </w:rPr>
        <w:t>1.时间：</w:t>
      </w:r>
      <w:r>
        <w:rPr>
          <w:rFonts w:hint="eastAsia" w:ascii="宋体" w:hAnsi="宋体" w:cs="宋体"/>
          <w:lang w:eastAsia="zh-CN"/>
        </w:rPr>
        <w:t>2026年08月04日09时25分</w:t>
      </w:r>
      <w:r>
        <w:rPr>
          <w:rFonts w:hint="eastAsia" w:ascii="宋体" w:hAnsi="宋体" w:cs="宋体"/>
        </w:rPr>
        <w:t>(北京时间)。</w:t>
      </w:r>
    </w:p>
    <w:p w14:paraId="753CCC10">
      <w:pPr>
        <w:spacing w:line="312" w:lineRule="auto"/>
        <w:ind w:firstLine="420" w:firstLineChars="200"/>
        <w:rPr>
          <w:rFonts w:ascii="宋体" w:hAnsi="宋体" w:cs="宋体"/>
        </w:rPr>
      </w:pPr>
      <w:r>
        <w:rPr>
          <w:rFonts w:hint="eastAsia" w:ascii="宋体" w:hAnsi="宋体" w:cs="宋体"/>
        </w:rPr>
        <w:t>2.地点：开封市公共资源交易信息网 本项目采用“远程不见面”开标方式,投标人无需到现场提交原件资料、无需到开封市公共资源交易中心现场参加开标会议；投标人应当在开标时间前,登录远程开标大厅,在线准时参加开标活动并进行投标文件解密、答疑澄清等；（系统解密时长默认为40分钟，错过解密时长者视为自动放弃本次投标）。</w:t>
      </w:r>
    </w:p>
    <w:p w14:paraId="386D6FA8">
      <w:pPr>
        <w:spacing w:line="312" w:lineRule="auto"/>
        <w:rPr>
          <w:rFonts w:ascii="宋体" w:hAnsi="宋体" w:cs="宋体"/>
          <w:b/>
          <w:bCs/>
        </w:rPr>
      </w:pPr>
      <w:r>
        <w:rPr>
          <w:rFonts w:hint="eastAsia" w:ascii="宋体" w:hAnsi="宋体" w:cs="宋体"/>
          <w:b/>
          <w:bCs/>
        </w:rPr>
        <w:t>六、发布公告媒介及公告期限</w:t>
      </w:r>
    </w:p>
    <w:p w14:paraId="596164F5">
      <w:pPr>
        <w:spacing w:line="312" w:lineRule="auto"/>
        <w:ind w:firstLine="420"/>
        <w:rPr>
          <w:rFonts w:ascii="宋体" w:hAnsi="宋体" w:cs="宋体"/>
          <w:bCs/>
        </w:rPr>
      </w:pPr>
      <w:r>
        <w:rPr>
          <w:rFonts w:hint="eastAsia" w:ascii="宋体" w:hAnsi="宋体" w:cs="宋体"/>
        </w:rPr>
        <w:t>本次招标公告在《河南省政府采购网》、《开封市公共资源交易信息网》上发布</w:t>
      </w:r>
      <w:r>
        <w:rPr>
          <w:rFonts w:hint="eastAsia" w:ascii="宋体" w:hAnsi="宋体" w:cs="宋体"/>
          <w:bCs/>
        </w:rPr>
        <w:t>，公告期限为三个工作日。</w:t>
      </w:r>
    </w:p>
    <w:p w14:paraId="086AFE8C">
      <w:pPr>
        <w:spacing w:line="312" w:lineRule="auto"/>
        <w:rPr>
          <w:rFonts w:ascii="宋体" w:hAnsi="宋体" w:cs="宋体"/>
          <w:b/>
          <w:bCs/>
        </w:rPr>
      </w:pPr>
      <w:r>
        <w:rPr>
          <w:rFonts w:hint="eastAsia" w:ascii="宋体" w:hAnsi="宋体" w:cs="宋体"/>
          <w:b/>
          <w:bCs/>
        </w:rPr>
        <w:t>七、其他补充事宜</w:t>
      </w:r>
    </w:p>
    <w:p w14:paraId="0BB3F7C9">
      <w:pPr>
        <w:spacing w:line="312" w:lineRule="auto"/>
        <w:ind w:firstLine="420" w:firstLineChars="200"/>
        <w:rPr>
          <w:rFonts w:ascii="宋体" w:hAnsi="宋体" w:cs="宋体"/>
        </w:rPr>
      </w:pPr>
      <w:r>
        <w:rPr>
          <w:rFonts w:hint="eastAsia" w:ascii="宋体" w:hAnsi="宋体" w:cs="宋体"/>
        </w:rPr>
        <w:t>1.采购项目需要落实的政府采购政策：</w:t>
      </w:r>
    </w:p>
    <w:p w14:paraId="123592F8">
      <w:pPr>
        <w:spacing w:line="312" w:lineRule="auto"/>
        <w:ind w:firstLine="420" w:firstLineChars="200"/>
        <w:rPr>
          <w:rFonts w:ascii="宋体" w:hAnsi="宋体" w:cs="宋体"/>
        </w:rPr>
      </w:pPr>
      <w:r>
        <w:rPr>
          <w:rFonts w:hint="eastAsia" w:ascii="宋体" w:hAnsi="宋体" w:cs="宋体"/>
        </w:rPr>
        <w:t>（1）执行《政府采购促进中小企业发展管理办法》（财库[2020]46号）；</w:t>
      </w:r>
    </w:p>
    <w:p w14:paraId="2C53E95F">
      <w:pPr>
        <w:spacing w:line="312" w:lineRule="auto"/>
        <w:ind w:firstLine="420" w:firstLineChars="200"/>
        <w:rPr>
          <w:rFonts w:ascii="宋体" w:hAnsi="宋体" w:cs="宋体"/>
        </w:rPr>
      </w:pPr>
      <w:r>
        <w:rPr>
          <w:rFonts w:hint="eastAsia" w:ascii="宋体" w:hAnsi="宋体" w:cs="宋体"/>
        </w:rPr>
        <w:t>（2）执行《关于进一步加大政府采购支持中小企业力度的通知》（财库[2022]19号）；</w:t>
      </w:r>
    </w:p>
    <w:p w14:paraId="0C3415E3">
      <w:pPr>
        <w:spacing w:line="312" w:lineRule="auto"/>
        <w:ind w:firstLine="420" w:firstLineChars="200"/>
        <w:rPr>
          <w:rFonts w:ascii="宋体" w:hAnsi="宋体" w:cs="宋体"/>
        </w:rPr>
      </w:pPr>
      <w:r>
        <w:rPr>
          <w:rFonts w:hint="eastAsia" w:ascii="宋体" w:hAnsi="宋体" w:cs="宋体"/>
        </w:rPr>
        <w:t>（</w:t>
      </w:r>
      <w:r>
        <w:rPr>
          <w:rFonts w:ascii="宋体" w:hAnsi="宋体" w:cs="宋体"/>
        </w:rPr>
        <w:t>3</w:t>
      </w:r>
      <w:r>
        <w:rPr>
          <w:rFonts w:hint="eastAsia" w:ascii="宋体" w:hAnsi="宋体" w:cs="宋体"/>
        </w:rPr>
        <w:t>）执行《财政部、司法部关于政府采购支持监狱企业发展有关问题的通知》（财库[2014]68号）；</w:t>
      </w:r>
    </w:p>
    <w:p w14:paraId="4791D96B">
      <w:pPr>
        <w:spacing w:line="312" w:lineRule="auto"/>
        <w:ind w:firstLine="420" w:firstLineChars="200"/>
        <w:rPr>
          <w:rFonts w:ascii="宋体" w:hAnsi="宋体" w:cs="宋体"/>
        </w:rPr>
      </w:pPr>
      <w:r>
        <w:rPr>
          <w:rFonts w:hint="eastAsia" w:ascii="宋体" w:hAnsi="宋体" w:cs="宋体"/>
        </w:rPr>
        <w:t>（</w:t>
      </w:r>
      <w:r>
        <w:rPr>
          <w:rFonts w:ascii="宋体" w:hAnsi="宋体" w:cs="宋体"/>
        </w:rPr>
        <w:t>4</w:t>
      </w:r>
      <w:r>
        <w:rPr>
          <w:rFonts w:hint="eastAsia" w:ascii="宋体" w:hAnsi="宋体" w:cs="宋体"/>
        </w:rPr>
        <w:t>）执行《三部门联合发布关于促进残疾人就业政府采购政策的通知》（财库[2017]141号）；</w:t>
      </w:r>
    </w:p>
    <w:p w14:paraId="7C05EEC5">
      <w:pPr>
        <w:spacing w:line="312" w:lineRule="auto"/>
        <w:ind w:firstLine="420" w:firstLineChars="200"/>
        <w:rPr>
          <w:rFonts w:ascii="宋体" w:hAnsi="宋体" w:cs="宋体"/>
        </w:rPr>
      </w:pPr>
      <w:r>
        <w:rPr>
          <w:rFonts w:hint="eastAsia" w:ascii="宋体" w:hAnsi="宋体" w:cs="宋体"/>
        </w:rPr>
        <w:t>（5）执行《关于印发节能产品政府采购品目清单的通知》（财库[</w:t>
      </w:r>
      <w:r>
        <w:rPr>
          <w:rFonts w:ascii="宋体" w:hAnsi="宋体" w:cs="宋体"/>
        </w:rPr>
        <w:t>2019]19</w:t>
      </w:r>
      <w:r>
        <w:rPr>
          <w:rFonts w:hint="eastAsia" w:ascii="宋体" w:hAnsi="宋体" w:cs="宋体"/>
        </w:rPr>
        <w:t>号）；</w:t>
      </w:r>
    </w:p>
    <w:p w14:paraId="45385651">
      <w:pPr>
        <w:spacing w:line="312" w:lineRule="auto"/>
        <w:ind w:firstLine="420" w:firstLineChars="200"/>
        <w:rPr>
          <w:rFonts w:ascii="宋体" w:hAnsi="宋体" w:cs="宋体"/>
        </w:rPr>
      </w:pPr>
      <w:r>
        <w:rPr>
          <w:rFonts w:hint="eastAsia" w:ascii="宋体" w:hAnsi="宋体" w:cs="宋体"/>
        </w:rPr>
        <w:t>（6）执行《关于印发环境标志产品政府采购品目清单的通知》（财库[</w:t>
      </w:r>
      <w:r>
        <w:rPr>
          <w:rFonts w:ascii="宋体" w:hAnsi="宋体" w:cs="宋体"/>
        </w:rPr>
        <w:t>2019]18</w:t>
      </w:r>
      <w:r>
        <w:rPr>
          <w:rFonts w:hint="eastAsia" w:ascii="宋体" w:hAnsi="宋体" w:cs="宋体"/>
        </w:rPr>
        <w:t>号）。</w:t>
      </w:r>
    </w:p>
    <w:p w14:paraId="5CF74935">
      <w:pPr>
        <w:spacing w:line="312" w:lineRule="auto"/>
        <w:ind w:firstLine="420" w:firstLineChars="200"/>
        <w:rPr>
          <w:rFonts w:ascii="宋体" w:hAnsi="宋体" w:cs="宋体"/>
        </w:rPr>
      </w:pPr>
      <w:r>
        <w:rPr>
          <w:rFonts w:hint="eastAsia" w:ascii="宋体" w:hAnsi="宋体" w:cs="宋体"/>
        </w:rPr>
        <w:t>2.在开评标过程中，请各投标人时刻关注电子交易系统中的项目进度和状态，注意最终报价时间，且在规定时间内完成报价，否则造成的一切后果由投标人自行负责。不见面开标服务的具体事宜请查阅开封市公共资源交易管理中心网站“网上办事大厅”的《不见面开标手册》。</w:t>
      </w:r>
    </w:p>
    <w:p w14:paraId="15C0708A">
      <w:pPr>
        <w:spacing w:line="312" w:lineRule="auto"/>
        <w:ind w:firstLine="420" w:firstLineChars="200"/>
        <w:rPr>
          <w:rFonts w:ascii="宋体" w:hAnsi="宋体" w:cs="宋体"/>
        </w:rPr>
      </w:pPr>
      <w:r>
        <w:rPr>
          <w:rFonts w:hint="eastAsia" w:ascii="宋体" w:hAnsi="宋体" w:cs="宋体"/>
        </w:rPr>
        <w:t>3.在投标过程中涉及系统平台操作的技术问题，可联系交易平台技术方咨询，电话：0371-23859291；采购人及采购代理机构仅作为平台使用方不负责解决技术问题。</w:t>
      </w:r>
      <w:r>
        <w:rPr>
          <w:rFonts w:hint="eastAsia" w:ascii="宋体" w:hAnsi="宋体" w:cs="宋体"/>
        </w:rPr>
        <w:br w:type="textWrapping"/>
      </w:r>
      <w:r>
        <w:rPr>
          <w:rFonts w:hint="eastAsia" w:ascii="宋体" w:hAnsi="宋体" w:cs="宋体"/>
        </w:rPr>
        <w:t xml:space="preserve">    4.监督单位名称：开封市财政局政府采购管理办公室</w:t>
      </w:r>
      <w:r>
        <w:rPr>
          <w:rFonts w:hint="eastAsia" w:ascii="宋体" w:hAnsi="宋体" w:cs="宋体"/>
        </w:rPr>
        <w:br w:type="textWrapping"/>
      </w:r>
      <w:r>
        <w:rPr>
          <w:rFonts w:hint="eastAsia" w:ascii="宋体" w:hAnsi="宋体" w:cs="宋体"/>
        </w:rPr>
        <w:t xml:space="preserve">      联系电话：</w:t>
      </w:r>
      <w:r>
        <w:rPr>
          <w:rFonts w:ascii="宋体" w:hAnsi="宋体" w:cs="宋体"/>
        </w:rPr>
        <w:t>0371-23876034</w:t>
      </w:r>
    </w:p>
    <w:p w14:paraId="12AA2265">
      <w:pPr>
        <w:spacing w:line="312" w:lineRule="auto"/>
        <w:rPr>
          <w:rFonts w:ascii="宋体" w:hAnsi="宋体" w:cs="宋体"/>
          <w:b/>
          <w:bCs/>
        </w:rPr>
      </w:pPr>
      <w:r>
        <w:rPr>
          <w:rFonts w:hint="eastAsia" w:ascii="宋体" w:hAnsi="宋体" w:cs="宋体"/>
          <w:b/>
          <w:bCs/>
        </w:rPr>
        <w:t>八、凡对本次招标提出询问，请按照以下方式联系</w:t>
      </w:r>
    </w:p>
    <w:p w14:paraId="23F64260">
      <w:pPr>
        <w:spacing w:line="312" w:lineRule="auto"/>
        <w:ind w:firstLine="420" w:firstLineChars="200"/>
        <w:rPr>
          <w:rFonts w:ascii="宋体" w:hAnsi="宋体" w:cs="宋体"/>
        </w:rPr>
      </w:pPr>
      <w:r>
        <w:rPr>
          <w:rFonts w:hint="eastAsia" w:ascii="宋体" w:hAnsi="宋体" w:cs="宋体"/>
        </w:rPr>
        <w:t>1.采购人信息</w:t>
      </w:r>
    </w:p>
    <w:p w14:paraId="395D33DE">
      <w:pPr>
        <w:spacing w:line="312" w:lineRule="auto"/>
        <w:ind w:firstLine="420" w:firstLineChars="200"/>
        <w:rPr>
          <w:rFonts w:ascii="宋体" w:hAnsi="宋体" w:cs="宋体"/>
        </w:rPr>
      </w:pPr>
      <w:r>
        <w:rPr>
          <w:rFonts w:hint="eastAsia" w:ascii="宋体" w:hAnsi="宋体" w:cs="宋体"/>
        </w:rPr>
        <w:t>名称：开封市群英幼儿园</w:t>
      </w:r>
    </w:p>
    <w:p w14:paraId="479BA111">
      <w:pPr>
        <w:spacing w:line="312" w:lineRule="auto"/>
        <w:ind w:firstLine="420" w:firstLineChars="200"/>
        <w:rPr>
          <w:rFonts w:ascii="宋体" w:hAnsi="宋体" w:cs="宋体"/>
        </w:rPr>
      </w:pPr>
      <w:r>
        <w:rPr>
          <w:rFonts w:hint="eastAsia" w:ascii="宋体" w:hAnsi="宋体" w:cs="宋体"/>
        </w:rPr>
        <w:t xml:space="preserve">地 址：开封市顺河回族区理事厅街2号  </w:t>
      </w:r>
    </w:p>
    <w:p w14:paraId="387EE5B7">
      <w:pPr>
        <w:spacing w:line="312" w:lineRule="auto"/>
        <w:ind w:firstLine="420" w:firstLineChars="200"/>
        <w:rPr>
          <w:rFonts w:ascii="宋体" w:hAnsi="宋体" w:cs="宋体"/>
        </w:rPr>
      </w:pPr>
      <w:r>
        <w:rPr>
          <w:rFonts w:hint="eastAsia" w:ascii="宋体" w:hAnsi="宋体" w:cs="宋体"/>
        </w:rPr>
        <w:t>联系人：申冠一</w:t>
      </w:r>
    </w:p>
    <w:p w14:paraId="773F5D77">
      <w:pPr>
        <w:spacing w:line="312" w:lineRule="auto"/>
        <w:ind w:firstLine="420" w:firstLineChars="200"/>
        <w:rPr>
          <w:rFonts w:ascii="宋体" w:hAnsi="宋体" w:cs="宋体"/>
        </w:rPr>
      </w:pPr>
      <w:r>
        <w:rPr>
          <w:rFonts w:hint="eastAsia" w:ascii="宋体" w:hAnsi="宋体" w:cs="宋体"/>
        </w:rPr>
        <w:t>联系方式：0378-25952287</w:t>
      </w:r>
    </w:p>
    <w:p w14:paraId="54F1A314">
      <w:pPr>
        <w:spacing w:line="312" w:lineRule="auto"/>
        <w:ind w:firstLine="420" w:firstLineChars="200"/>
        <w:rPr>
          <w:rFonts w:ascii="宋体" w:hAnsi="宋体" w:cs="宋体"/>
        </w:rPr>
      </w:pPr>
      <w:r>
        <w:rPr>
          <w:rFonts w:hint="eastAsia" w:ascii="宋体" w:hAnsi="宋体" w:cs="宋体"/>
        </w:rPr>
        <w:t>2.采购代理机构信息</w:t>
      </w:r>
    </w:p>
    <w:p w14:paraId="550A120D">
      <w:pPr>
        <w:spacing w:line="312" w:lineRule="auto"/>
        <w:ind w:firstLine="420" w:firstLineChars="200"/>
        <w:rPr>
          <w:rFonts w:ascii="宋体" w:hAnsi="宋体" w:cs="宋体"/>
        </w:rPr>
      </w:pPr>
      <w:r>
        <w:rPr>
          <w:rFonts w:hint="eastAsia" w:ascii="宋体" w:hAnsi="宋体" w:cs="宋体"/>
        </w:rPr>
        <w:t>名 称：河南德泓工程管理咨询有限公司</w:t>
      </w:r>
    </w:p>
    <w:p w14:paraId="7E636A1D">
      <w:pPr>
        <w:spacing w:line="312" w:lineRule="auto"/>
        <w:ind w:firstLine="420" w:firstLineChars="200"/>
        <w:rPr>
          <w:rFonts w:ascii="宋体" w:hAnsi="宋体" w:cs="宋体"/>
        </w:rPr>
      </w:pPr>
      <w:r>
        <w:rPr>
          <w:rFonts w:hint="eastAsia" w:ascii="宋体" w:hAnsi="宋体" w:cs="宋体"/>
        </w:rPr>
        <w:t xml:space="preserve">地 址：开封市夷山大街与宋城路交叉口向南200米路东    </w:t>
      </w:r>
    </w:p>
    <w:p w14:paraId="46EAE23B">
      <w:pPr>
        <w:spacing w:line="312" w:lineRule="auto"/>
        <w:ind w:firstLine="420" w:firstLineChars="200"/>
        <w:rPr>
          <w:rFonts w:ascii="宋体" w:hAnsi="宋体" w:cs="宋体"/>
        </w:rPr>
      </w:pPr>
      <w:r>
        <w:rPr>
          <w:rFonts w:hint="eastAsia" w:ascii="宋体" w:hAnsi="宋体" w:cs="宋体"/>
        </w:rPr>
        <w:t xml:space="preserve">联系人：张超                      </w:t>
      </w:r>
    </w:p>
    <w:p w14:paraId="3BF5C97A">
      <w:pPr>
        <w:spacing w:line="312" w:lineRule="auto"/>
        <w:ind w:firstLine="420" w:firstLineChars="200"/>
        <w:rPr>
          <w:rFonts w:ascii="宋体" w:hAnsi="宋体" w:cs="宋体"/>
        </w:rPr>
      </w:pPr>
      <w:r>
        <w:rPr>
          <w:rFonts w:hint="eastAsia" w:ascii="宋体" w:hAnsi="宋体" w:cs="宋体"/>
        </w:rPr>
        <w:t xml:space="preserve">联系方式：0371-26826555  </w:t>
      </w:r>
    </w:p>
    <w:p w14:paraId="5F3F1134">
      <w:pPr>
        <w:spacing w:line="312" w:lineRule="auto"/>
        <w:ind w:firstLine="420" w:firstLineChars="200"/>
        <w:rPr>
          <w:rFonts w:ascii="宋体" w:hAnsi="宋体" w:cs="宋体"/>
        </w:rPr>
      </w:pPr>
      <w:r>
        <w:rPr>
          <w:rFonts w:hint="eastAsia" w:ascii="宋体" w:hAnsi="宋体" w:cs="宋体"/>
        </w:rPr>
        <w:t>3.项目联系方式</w:t>
      </w:r>
    </w:p>
    <w:p w14:paraId="1183E776">
      <w:pPr>
        <w:spacing w:line="312" w:lineRule="auto"/>
        <w:ind w:firstLine="420" w:firstLineChars="200"/>
        <w:rPr>
          <w:rFonts w:ascii="宋体" w:hAnsi="宋体" w:cs="宋体"/>
        </w:rPr>
      </w:pPr>
      <w:r>
        <w:rPr>
          <w:rFonts w:hint="eastAsia" w:ascii="宋体" w:hAnsi="宋体" w:cs="宋体"/>
        </w:rPr>
        <w:t xml:space="preserve">项目联系人：张超      </w:t>
      </w:r>
    </w:p>
    <w:p w14:paraId="0C535F1B">
      <w:pPr>
        <w:spacing w:line="312" w:lineRule="auto"/>
        <w:ind w:firstLine="420" w:firstLineChars="200"/>
        <w:rPr>
          <w:rFonts w:ascii="宋体" w:hAnsi="宋体" w:cs="宋体"/>
        </w:rPr>
      </w:pPr>
      <w:r>
        <w:rPr>
          <w:rFonts w:hint="eastAsia" w:ascii="宋体" w:hAnsi="宋体" w:cs="宋体"/>
        </w:rPr>
        <w:t>联系方式：0371-26826555</w:t>
      </w:r>
    </w:p>
    <w:p w14:paraId="75743BFD">
      <w:pPr>
        <w:pStyle w:val="26"/>
        <w:spacing w:line="500" w:lineRule="exact"/>
        <w:ind w:firstLine="210"/>
        <w:jc w:val="center"/>
        <w:rPr>
          <w:rFonts w:ascii="宋体" w:hAnsi="宋体" w:cs="宋体"/>
          <w:szCs w:val="21"/>
        </w:rPr>
      </w:pPr>
    </w:p>
    <w:p w14:paraId="0ADC9FC5">
      <w:pPr>
        <w:widowControl/>
        <w:jc w:val="left"/>
        <w:rPr>
          <w:rFonts w:ascii="宋体" w:hAnsi="宋体"/>
        </w:rPr>
      </w:pPr>
      <w:r>
        <w:rPr>
          <w:rFonts w:ascii="宋体" w:hAnsi="宋体"/>
        </w:rPr>
        <w:br w:type="page"/>
      </w:r>
    </w:p>
    <w:p w14:paraId="4CE9ED5B">
      <w:pPr>
        <w:rPr>
          <w:rFonts w:ascii="宋体" w:hAnsi="宋体"/>
        </w:rPr>
      </w:pPr>
    </w:p>
    <w:p w14:paraId="45439D04">
      <w:pPr>
        <w:pStyle w:val="4"/>
        <w:adjustRightInd w:val="0"/>
        <w:snapToGrid w:val="0"/>
        <w:spacing w:before="0" w:after="0" w:line="420" w:lineRule="exact"/>
        <w:jc w:val="center"/>
        <w:rPr>
          <w:rFonts w:ascii="宋体" w:hAnsi="宋体" w:eastAsia="宋体" w:cs="宋体"/>
          <w:sz w:val="28"/>
          <w:lang w:val="zh-CN"/>
        </w:rPr>
      </w:pPr>
      <w:bookmarkStart w:id="11" w:name="_Toc28873"/>
      <w:r>
        <w:rPr>
          <w:rFonts w:hint="eastAsia" w:ascii="宋体" w:hAnsi="宋体" w:eastAsia="宋体" w:cs="宋体"/>
          <w:sz w:val="28"/>
          <w:lang w:val="zh-CN"/>
        </w:rPr>
        <w:t xml:space="preserve">第二章  </w:t>
      </w:r>
      <w:bookmarkEnd w:id="6"/>
      <w:bookmarkEnd w:id="7"/>
      <w:bookmarkEnd w:id="8"/>
      <w:bookmarkEnd w:id="9"/>
      <w:r>
        <w:rPr>
          <w:rFonts w:hint="eastAsia" w:ascii="宋体" w:hAnsi="宋体" w:eastAsia="宋体" w:cs="宋体"/>
          <w:sz w:val="28"/>
          <w:lang w:val="zh-CN"/>
        </w:rPr>
        <w:t>供应商须知</w:t>
      </w:r>
      <w:bookmarkEnd w:id="11"/>
    </w:p>
    <w:p w14:paraId="4DEB7DF1">
      <w:pPr>
        <w:adjustRightInd w:val="0"/>
        <w:snapToGrid w:val="0"/>
        <w:spacing w:line="420" w:lineRule="exact"/>
        <w:jc w:val="center"/>
        <w:rPr>
          <w:rFonts w:ascii="宋体" w:hAnsi="宋体" w:cs="宋体"/>
          <w:b/>
          <w:bCs/>
          <w:sz w:val="24"/>
          <w:szCs w:val="32"/>
        </w:rPr>
      </w:pPr>
      <w:bookmarkStart w:id="12" w:name="_Toc4872"/>
      <w:bookmarkStart w:id="13" w:name="_Toc485399075"/>
      <w:bookmarkStart w:id="14" w:name="_Toc4766"/>
      <w:bookmarkStart w:id="15" w:name="_Toc28172"/>
      <w:bookmarkStart w:id="16" w:name="_Toc14591"/>
      <w:bookmarkStart w:id="17" w:name="_Toc14116"/>
      <w:r>
        <w:rPr>
          <w:rFonts w:hint="eastAsia" w:ascii="宋体" w:hAnsi="宋体" w:cs="宋体"/>
          <w:b/>
          <w:bCs/>
          <w:sz w:val="24"/>
          <w:szCs w:val="32"/>
          <w:lang w:val="zh-CN"/>
        </w:rPr>
        <w:t>供应商</w:t>
      </w:r>
      <w:r>
        <w:rPr>
          <w:rFonts w:hint="eastAsia" w:ascii="宋体" w:hAnsi="宋体" w:cs="宋体"/>
          <w:b/>
          <w:bCs/>
          <w:sz w:val="24"/>
          <w:szCs w:val="32"/>
        </w:rPr>
        <w:t>须知前附表</w:t>
      </w:r>
      <w:bookmarkEnd w:id="12"/>
      <w:bookmarkEnd w:id="13"/>
      <w:bookmarkEnd w:id="14"/>
      <w:bookmarkEnd w:id="15"/>
      <w:bookmarkEnd w:id="16"/>
      <w:bookmarkEnd w:id="17"/>
    </w:p>
    <w:tbl>
      <w:tblPr>
        <w:tblStyle w:val="28"/>
        <w:tblW w:w="976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9"/>
        <w:gridCol w:w="1688"/>
        <w:gridCol w:w="7229"/>
      </w:tblGrid>
      <w:tr w14:paraId="45497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5" w:hRule="atLeast"/>
          <w:jc w:val="center"/>
        </w:trPr>
        <w:tc>
          <w:tcPr>
            <w:tcW w:w="849" w:type="dxa"/>
            <w:vAlign w:val="center"/>
          </w:tcPr>
          <w:p w14:paraId="5E4B5812">
            <w:pPr>
              <w:snapToGrid w:val="0"/>
              <w:spacing w:line="500" w:lineRule="exact"/>
              <w:jc w:val="center"/>
              <w:rPr>
                <w:rFonts w:ascii="宋体" w:hAnsi="宋体" w:cs="宋体"/>
              </w:rPr>
            </w:pPr>
            <w:r>
              <w:rPr>
                <w:rFonts w:hint="eastAsia" w:ascii="宋体" w:hAnsi="宋体" w:cs="宋体"/>
              </w:rPr>
              <w:t>序号</w:t>
            </w:r>
          </w:p>
        </w:tc>
        <w:tc>
          <w:tcPr>
            <w:tcW w:w="1688" w:type="dxa"/>
            <w:vAlign w:val="center"/>
          </w:tcPr>
          <w:p w14:paraId="0B7E9C5C">
            <w:pPr>
              <w:snapToGrid w:val="0"/>
              <w:spacing w:line="500" w:lineRule="exact"/>
              <w:jc w:val="center"/>
              <w:rPr>
                <w:rFonts w:ascii="宋体" w:hAnsi="宋体" w:cs="宋体"/>
              </w:rPr>
            </w:pPr>
            <w:r>
              <w:rPr>
                <w:rFonts w:hint="eastAsia" w:ascii="宋体" w:hAnsi="宋体" w:cs="宋体"/>
              </w:rPr>
              <w:t>条款</w:t>
            </w:r>
          </w:p>
        </w:tc>
        <w:tc>
          <w:tcPr>
            <w:tcW w:w="7229" w:type="dxa"/>
            <w:vAlign w:val="center"/>
          </w:tcPr>
          <w:p w14:paraId="13412587">
            <w:pPr>
              <w:snapToGrid w:val="0"/>
              <w:spacing w:line="500" w:lineRule="exact"/>
              <w:jc w:val="center"/>
              <w:rPr>
                <w:rFonts w:ascii="宋体" w:hAnsi="宋体" w:cs="宋体"/>
              </w:rPr>
            </w:pPr>
            <w:r>
              <w:rPr>
                <w:rFonts w:hint="eastAsia" w:ascii="宋体" w:hAnsi="宋体" w:cs="宋体"/>
              </w:rPr>
              <w:t>内      容</w:t>
            </w:r>
          </w:p>
        </w:tc>
      </w:tr>
      <w:tr w14:paraId="4E293F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849" w:type="dxa"/>
            <w:vAlign w:val="center"/>
          </w:tcPr>
          <w:p w14:paraId="2E68DA62">
            <w:pPr>
              <w:snapToGrid w:val="0"/>
              <w:spacing w:line="500" w:lineRule="exact"/>
              <w:jc w:val="center"/>
              <w:rPr>
                <w:rFonts w:ascii="宋体" w:hAnsi="宋体" w:cs="宋体"/>
              </w:rPr>
            </w:pPr>
            <w:r>
              <w:rPr>
                <w:rFonts w:hint="eastAsia" w:ascii="宋体" w:hAnsi="宋体" w:cs="宋体"/>
              </w:rPr>
              <w:t>1</w:t>
            </w:r>
          </w:p>
        </w:tc>
        <w:tc>
          <w:tcPr>
            <w:tcW w:w="1688" w:type="dxa"/>
            <w:vAlign w:val="center"/>
          </w:tcPr>
          <w:p w14:paraId="078E9EF9">
            <w:pPr>
              <w:pStyle w:val="25"/>
              <w:widowControl/>
              <w:snapToGrid w:val="0"/>
              <w:spacing w:line="500" w:lineRule="exact"/>
              <w:jc w:val="center"/>
              <w:rPr>
                <w:rFonts w:ascii="宋体" w:hAnsi="宋体" w:cs="宋体"/>
                <w:kern w:val="2"/>
                <w:sz w:val="21"/>
                <w:szCs w:val="21"/>
                <w:lang w:val="zh-CN"/>
              </w:rPr>
            </w:pPr>
            <w:r>
              <w:rPr>
                <w:rFonts w:hint="eastAsia" w:ascii="宋体" w:hAnsi="宋体"/>
                <w:bCs/>
                <w:sz w:val="21"/>
                <w:szCs w:val="21"/>
              </w:rPr>
              <w:t>采购人</w:t>
            </w:r>
          </w:p>
        </w:tc>
        <w:tc>
          <w:tcPr>
            <w:tcW w:w="7229" w:type="dxa"/>
            <w:vAlign w:val="center"/>
          </w:tcPr>
          <w:p w14:paraId="057560DF">
            <w:pPr>
              <w:spacing w:line="360" w:lineRule="exact"/>
              <w:rPr>
                <w:rFonts w:ascii="宋体" w:hAnsi="宋体"/>
              </w:rPr>
            </w:pPr>
            <w:r>
              <w:rPr>
                <w:rFonts w:hint="eastAsia" w:ascii="宋体" w:hAnsi="宋体"/>
              </w:rPr>
              <w:t xml:space="preserve">采购单位：开封市群英幼儿园    </w:t>
            </w:r>
          </w:p>
          <w:p w14:paraId="0311F726">
            <w:pPr>
              <w:spacing w:line="360" w:lineRule="exact"/>
              <w:rPr>
                <w:rFonts w:ascii="宋体" w:hAnsi="宋体"/>
              </w:rPr>
            </w:pPr>
            <w:r>
              <w:rPr>
                <w:rFonts w:hint="eastAsia" w:ascii="宋体" w:hAnsi="宋体"/>
              </w:rPr>
              <w:t>地址：开封市顺河回族区理事厅街2号</w:t>
            </w:r>
          </w:p>
          <w:p w14:paraId="63431FC1">
            <w:pPr>
              <w:spacing w:line="360" w:lineRule="exact"/>
              <w:rPr>
                <w:rFonts w:ascii="宋体" w:hAnsi="宋体"/>
              </w:rPr>
            </w:pPr>
            <w:r>
              <w:rPr>
                <w:rFonts w:hint="eastAsia" w:ascii="宋体" w:hAnsi="宋体"/>
              </w:rPr>
              <w:t>联系人：申冠一</w:t>
            </w:r>
          </w:p>
          <w:p w14:paraId="21261CBD">
            <w:pPr>
              <w:spacing w:line="360" w:lineRule="exact"/>
              <w:rPr>
                <w:rFonts w:ascii="宋体" w:hAnsi="宋体" w:cs="宋体"/>
              </w:rPr>
            </w:pPr>
            <w:r>
              <w:rPr>
                <w:rFonts w:hint="eastAsia" w:ascii="宋体" w:hAnsi="宋体"/>
              </w:rPr>
              <w:t>联系电话：</w:t>
            </w:r>
            <w:r>
              <w:rPr>
                <w:rFonts w:hint="eastAsia" w:ascii="宋体" w:hAnsi="宋体" w:cs="宋体"/>
              </w:rPr>
              <w:t>0378-25952287</w:t>
            </w:r>
          </w:p>
        </w:tc>
      </w:tr>
      <w:tr w14:paraId="2AF19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849" w:type="dxa"/>
            <w:vAlign w:val="center"/>
          </w:tcPr>
          <w:p w14:paraId="1F6963E3">
            <w:pPr>
              <w:snapToGrid w:val="0"/>
              <w:spacing w:line="500" w:lineRule="exact"/>
              <w:jc w:val="center"/>
              <w:rPr>
                <w:rFonts w:ascii="宋体" w:hAnsi="宋体" w:cs="宋体"/>
              </w:rPr>
            </w:pPr>
            <w:r>
              <w:rPr>
                <w:rFonts w:hint="eastAsia" w:ascii="宋体" w:hAnsi="宋体" w:cs="宋体"/>
              </w:rPr>
              <w:t>2</w:t>
            </w:r>
          </w:p>
        </w:tc>
        <w:tc>
          <w:tcPr>
            <w:tcW w:w="1688" w:type="dxa"/>
            <w:vAlign w:val="center"/>
          </w:tcPr>
          <w:p w14:paraId="2929BA55">
            <w:pPr>
              <w:snapToGrid w:val="0"/>
              <w:spacing w:line="500" w:lineRule="exact"/>
              <w:jc w:val="center"/>
              <w:rPr>
                <w:rFonts w:ascii="宋体" w:hAnsi="宋体" w:cs="宋体"/>
              </w:rPr>
            </w:pPr>
            <w:r>
              <w:rPr>
                <w:rFonts w:hint="eastAsia" w:ascii="宋体" w:hAnsi="宋体"/>
                <w:bCs/>
              </w:rPr>
              <w:t>采购代理机构</w:t>
            </w:r>
          </w:p>
        </w:tc>
        <w:tc>
          <w:tcPr>
            <w:tcW w:w="7229" w:type="dxa"/>
            <w:vAlign w:val="center"/>
          </w:tcPr>
          <w:p w14:paraId="40DE1191">
            <w:pPr>
              <w:spacing w:line="360" w:lineRule="exact"/>
              <w:rPr>
                <w:rFonts w:ascii="宋体" w:hAnsi="宋体"/>
              </w:rPr>
            </w:pPr>
            <w:r>
              <w:rPr>
                <w:rFonts w:hint="eastAsia" w:ascii="宋体" w:hAnsi="宋体"/>
              </w:rPr>
              <w:t>代理机构：河南德泓工程管理咨询有限公司</w:t>
            </w:r>
          </w:p>
          <w:p w14:paraId="2254B47B">
            <w:pPr>
              <w:spacing w:line="360" w:lineRule="exact"/>
              <w:rPr>
                <w:rFonts w:ascii="宋体" w:hAnsi="宋体"/>
              </w:rPr>
            </w:pPr>
            <w:r>
              <w:rPr>
                <w:rFonts w:hint="eastAsia" w:ascii="宋体" w:hAnsi="宋体"/>
              </w:rPr>
              <w:t>地址：开封市夷山大街与宋城路交叉口向南200米路东</w:t>
            </w:r>
          </w:p>
          <w:p w14:paraId="269C8D21">
            <w:pPr>
              <w:spacing w:line="360" w:lineRule="exact"/>
              <w:rPr>
                <w:rFonts w:ascii="宋体" w:hAnsi="宋体"/>
              </w:rPr>
            </w:pPr>
            <w:r>
              <w:rPr>
                <w:rFonts w:hint="eastAsia" w:ascii="宋体" w:hAnsi="宋体"/>
              </w:rPr>
              <w:t>联系人：张超</w:t>
            </w:r>
          </w:p>
          <w:p w14:paraId="5EDEF88A">
            <w:pPr>
              <w:spacing w:line="360" w:lineRule="exact"/>
              <w:rPr>
                <w:rFonts w:ascii="宋体" w:hAnsi="宋体" w:cs="宋体"/>
              </w:rPr>
            </w:pPr>
            <w:r>
              <w:rPr>
                <w:rFonts w:hint="eastAsia" w:ascii="宋体" w:hAnsi="宋体"/>
              </w:rPr>
              <w:t>联系电话：0371-26826555</w:t>
            </w:r>
          </w:p>
        </w:tc>
      </w:tr>
      <w:tr w14:paraId="33F440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12900543">
            <w:pPr>
              <w:snapToGrid w:val="0"/>
              <w:spacing w:line="500" w:lineRule="exact"/>
              <w:jc w:val="center"/>
              <w:rPr>
                <w:rFonts w:ascii="宋体" w:hAnsi="宋体" w:cs="宋体"/>
              </w:rPr>
            </w:pPr>
            <w:r>
              <w:rPr>
                <w:rFonts w:hint="eastAsia" w:ascii="宋体" w:hAnsi="宋体" w:cs="宋体"/>
              </w:rPr>
              <w:t>3</w:t>
            </w:r>
          </w:p>
        </w:tc>
        <w:tc>
          <w:tcPr>
            <w:tcW w:w="1688" w:type="dxa"/>
            <w:vAlign w:val="center"/>
          </w:tcPr>
          <w:p w14:paraId="3A26927D">
            <w:pPr>
              <w:autoSpaceDE w:val="0"/>
              <w:snapToGrid w:val="0"/>
              <w:spacing w:line="500" w:lineRule="exact"/>
              <w:jc w:val="center"/>
              <w:rPr>
                <w:rFonts w:ascii="宋体" w:hAnsi="宋体" w:cs="宋体"/>
              </w:rPr>
            </w:pPr>
            <w:r>
              <w:rPr>
                <w:rFonts w:hint="eastAsia" w:ascii="宋体" w:hAnsi="宋体"/>
                <w:bCs/>
              </w:rPr>
              <w:t>项目名称</w:t>
            </w:r>
          </w:p>
        </w:tc>
        <w:tc>
          <w:tcPr>
            <w:tcW w:w="7229" w:type="dxa"/>
            <w:vAlign w:val="center"/>
          </w:tcPr>
          <w:p w14:paraId="74CE9342">
            <w:pPr>
              <w:snapToGrid w:val="0"/>
              <w:spacing w:line="500" w:lineRule="exact"/>
              <w:rPr>
                <w:rFonts w:ascii="宋体" w:hAnsi="宋体" w:cs="宋体"/>
              </w:rPr>
            </w:pPr>
            <w:r>
              <w:rPr>
                <w:rFonts w:hint="eastAsia" w:ascii="宋体" w:hAnsi="宋体"/>
                <w:bCs/>
              </w:rPr>
              <w:t>开封市群英幼儿园新园户外装修、室内电缆电线及园区监控项目</w:t>
            </w:r>
          </w:p>
        </w:tc>
      </w:tr>
      <w:tr w14:paraId="01C73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3C5FA7C5">
            <w:pPr>
              <w:snapToGrid w:val="0"/>
              <w:spacing w:line="500" w:lineRule="exact"/>
              <w:jc w:val="center"/>
              <w:rPr>
                <w:rFonts w:ascii="宋体" w:hAnsi="宋体" w:cs="宋体"/>
              </w:rPr>
            </w:pPr>
            <w:r>
              <w:rPr>
                <w:rFonts w:hint="eastAsia" w:ascii="宋体" w:hAnsi="宋体" w:cs="宋体"/>
              </w:rPr>
              <w:t>4</w:t>
            </w:r>
          </w:p>
        </w:tc>
        <w:tc>
          <w:tcPr>
            <w:tcW w:w="1688" w:type="dxa"/>
            <w:vAlign w:val="center"/>
          </w:tcPr>
          <w:p w14:paraId="3CB3F726">
            <w:pPr>
              <w:autoSpaceDE w:val="0"/>
              <w:snapToGrid w:val="0"/>
              <w:spacing w:line="500" w:lineRule="exact"/>
              <w:jc w:val="center"/>
              <w:rPr>
                <w:rFonts w:ascii="宋体" w:hAnsi="宋体" w:cs="宋体"/>
              </w:rPr>
            </w:pPr>
            <w:r>
              <w:rPr>
                <w:rFonts w:hint="eastAsia" w:ascii="宋体" w:hAnsi="宋体"/>
                <w:bCs/>
              </w:rPr>
              <w:t>采购编号</w:t>
            </w:r>
          </w:p>
        </w:tc>
        <w:tc>
          <w:tcPr>
            <w:tcW w:w="7229" w:type="dxa"/>
            <w:vAlign w:val="center"/>
          </w:tcPr>
          <w:p w14:paraId="5F1D4AB0">
            <w:pPr>
              <w:snapToGrid w:val="0"/>
              <w:spacing w:line="500" w:lineRule="exact"/>
              <w:rPr>
                <w:rFonts w:ascii="宋体" w:hAnsi="宋体" w:cs="宋体"/>
              </w:rPr>
            </w:pPr>
            <w:r>
              <w:rPr>
                <w:rFonts w:hint="eastAsia" w:ascii="宋体" w:hAnsi="宋体" w:cs="宋体"/>
              </w:rPr>
              <w:t>汴财竞谈-2026-7</w:t>
            </w:r>
          </w:p>
        </w:tc>
      </w:tr>
      <w:tr w14:paraId="1D821D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51EE2B85">
            <w:pPr>
              <w:snapToGrid w:val="0"/>
              <w:spacing w:line="500" w:lineRule="exact"/>
              <w:jc w:val="center"/>
              <w:rPr>
                <w:rFonts w:ascii="宋体" w:hAnsi="宋体" w:cs="宋体"/>
              </w:rPr>
            </w:pPr>
            <w:r>
              <w:rPr>
                <w:rFonts w:hint="eastAsia" w:ascii="宋体" w:hAnsi="宋体" w:cs="宋体"/>
              </w:rPr>
              <w:t>5</w:t>
            </w:r>
          </w:p>
        </w:tc>
        <w:tc>
          <w:tcPr>
            <w:tcW w:w="1688" w:type="dxa"/>
            <w:vAlign w:val="center"/>
          </w:tcPr>
          <w:p w14:paraId="39086FC6">
            <w:pPr>
              <w:autoSpaceDE w:val="0"/>
              <w:snapToGrid w:val="0"/>
              <w:spacing w:line="500" w:lineRule="exact"/>
              <w:jc w:val="center"/>
              <w:rPr>
                <w:rFonts w:ascii="宋体" w:hAnsi="宋体" w:cs="宋体"/>
              </w:rPr>
            </w:pPr>
            <w:r>
              <w:rPr>
                <w:rFonts w:hint="eastAsia" w:ascii="宋体" w:hAnsi="宋体"/>
                <w:bCs/>
              </w:rPr>
              <w:t>采购方式</w:t>
            </w:r>
          </w:p>
        </w:tc>
        <w:tc>
          <w:tcPr>
            <w:tcW w:w="7229" w:type="dxa"/>
            <w:vAlign w:val="center"/>
          </w:tcPr>
          <w:p w14:paraId="13B4E356">
            <w:pPr>
              <w:snapToGrid w:val="0"/>
              <w:spacing w:line="500" w:lineRule="exact"/>
              <w:rPr>
                <w:rFonts w:ascii="宋体" w:hAnsi="宋体" w:cs="宋体"/>
              </w:rPr>
            </w:pPr>
            <w:r>
              <w:rPr>
                <w:rFonts w:hint="eastAsia" w:ascii="宋体" w:hAnsi="宋体"/>
                <w:bCs/>
              </w:rPr>
              <w:t>竞争性谈判</w:t>
            </w:r>
          </w:p>
        </w:tc>
      </w:tr>
      <w:tr w14:paraId="263229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239F8323">
            <w:pPr>
              <w:snapToGrid w:val="0"/>
              <w:spacing w:line="500" w:lineRule="exact"/>
              <w:jc w:val="center"/>
              <w:rPr>
                <w:rFonts w:ascii="宋体" w:hAnsi="宋体" w:cs="宋体"/>
              </w:rPr>
            </w:pPr>
            <w:r>
              <w:rPr>
                <w:rFonts w:hint="eastAsia" w:ascii="宋体" w:hAnsi="宋体" w:cs="宋体"/>
              </w:rPr>
              <w:t>6</w:t>
            </w:r>
          </w:p>
        </w:tc>
        <w:tc>
          <w:tcPr>
            <w:tcW w:w="1688" w:type="dxa"/>
            <w:vAlign w:val="center"/>
          </w:tcPr>
          <w:p w14:paraId="39768C0A">
            <w:pPr>
              <w:autoSpaceDE w:val="0"/>
              <w:snapToGrid w:val="0"/>
              <w:spacing w:line="500" w:lineRule="exact"/>
              <w:jc w:val="center"/>
              <w:rPr>
                <w:rFonts w:ascii="宋体" w:hAnsi="宋体" w:cs="宋体"/>
              </w:rPr>
            </w:pPr>
            <w:r>
              <w:rPr>
                <w:rFonts w:hint="eastAsia" w:ascii="宋体" w:hAnsi="宋体"/>
                <w:bCs/>
              </w:rPr>
              <w:t>资金来源</w:t>
            </w:r>
          </w:p>
        </w:tc>
        <w:tc>
          <w:tcPr>
            <w:tcW w:w="7229" w:type="dxa"/>
            <w:vAlign w:val="center"/>
          </w:tcPr>
          <w:p w14:paraId="13E72990">
            <w:pPr>
              <w:snapToGrid w:val="0"/>
              <w:spacing w:line="500" w:lineRule="exact"/>
              <w:rPr>
                <w:rFonts w:ascii="宋体" w:hAnsi="宋体" w:cs="宋体"/>
              </w:rPr>
            </w:pPr>
            <w:r>
              <w:rPr>
                <w:rFonts w:hint="eastAsia" w:ascii="宋体" w:hAnsi="宋体"/>
                <w:bCs/>
              </w:rPr>
              <w:t>财政资金</w:t>
            </w:r>
          </w:p>
        </w:tc>
      </w:tr>
      <w:tr w14:paraId="2F6AA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6D631943">
            <w:pPr>
              <w:snapToGrid w:val="0"/>
              <w:spacing w:line="500" w:lineRule="exact"/>
              <w:jc w:val="center"/>
              <w:rPr>
                <w:rFonts w:ascii="宋体" w:hAnsi="宋体" w:cs="宋体"/>
              </w:rPr>
            </w:pPr>
            <w:r>
              <w:rPr>
                <w:rFonts w:hint="eastAsia" w:ascii="宋体" w:hAnsi="宋体" w:cs="宋体"/>
              </w:rPr>
              <w:t>7</w:t>
            </w:r>
          </w:p>
        </w:tc>
        <w:tc>
          <w:tcPr>
            <w:tcW w:w="1688" w:type="dxa"/>
            <w:vAlign w:val="center"/>
          </w:tcPr>
          <w:p w14:paraId="0DCCFEBA">
            <w:pPr>
              <w:autoSpaceDE w:val="0"/>
              <w:snapToGrid w:val="0"/>
              <w:spacing w:line="500" w:lineRule="exact"/>
              <w:jc w:val="center"/>
              <w:rPr>
                <w:rFonts w:ascii="宋体" w:hAnsi="宋体" w:cs="宋体"/>
              </w:rPr>
            </w:pPr>
            <w:r>
              <w:rPr>
                <w:rFonts w:hint="eastAsia" w:ascii="宋体" w:hAnsi="宋体"/>
                <w:bCs/>
              </w:rPr>
              <w:t>项目投资估算</w:t>
            </w:r>
          </w:p>
        </w:tc>
        <w:tc>
          <w:tcPr>
            <w:tcW w:w="7229" w:type="dxa"/>
            <w:vAlign w:val="center"/>
          </w:tcPr>
          <w:p w14:paraId="0C54E1E4">
            <w:pPr>
              <w:snapToGrid w:val="0"/>
              <w:spacing w:line="500" w:lineRule="exact"/>
              <w:rPr>
                <w:rFonts w:ascii="宋体" w:hAnsi="宋体" w:cs="宋体"/>
              </w:rPr>
            </w:pPr>
            <w:r>
              <w:rPr>
                <w:rFonts w:hint="eastAsia" w:ascii="宋体" w:hAnsi="宋体"/>
                <w:bCs/>
              </w:rPr>
              <w:t>2607903.96元</w:t>
            </w:r>
          </w:p>
        </w:tc>
      </w:tr>
      <w:tr w14:paraId="08988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2919A265">
            <w:pPr>
              <w:snapToGrid w:val="0"/>
              <w:spacing w:line="500" w:lineRule="exact"/>
              <w:jc w:val="center"/>
              <w:rPr>
                <w:rFonts w:ascii="宋体" w:hAnsi="宋体" w:cs="宋体"/>
              </w:rPr>
            </w:pPr>
            <w:r>
              <w:rPr>
                <w:rFonts w:hint="eastAsia" w:ascii="宋体" w:hAnsi="宋体" w:cs="宋体"/>
              </w:rPr>
              <w:t>8</w:t>
            </w:r>
          </w:p>
        </w:tc>
        <w:tc>
          <w:tcPr>
            <w:tcW w:w="1688" w:type="dxa"/>
            <w:vAlign w:val="center"/>
          </w:tcPr>
          <w:p w14:paraId="5777D0C3">
            <w:pPr>
              <w:autoSpaceDE w:val="0"/>
              <w:snapToGrid w:val="0"/>
              <w:spacing w:line="500" w:lineRule="exact"/>
              <w:jc w:val="center"/>
              <w:rPr>
                <w:rFonts w:ascii="宋体" w:hAnsi="宋体" w:cs="宋体"/>
              </w:rPr>
            </w:pPr>
            <w:r>
              <w:rPr>
                <w:rFonts w:hint="eastAsia" w:ascii="宋体" w:hAnsi="宋体"/>
                <w:bCs/>
              </w:rPr>
              <w:t>资金落实情况</w:t>
            </w:r>
          </w:p>
        </w:tc>
        <w:tc>
          <w:tcPr>
            <w:tcW w:w="7229" w:type="dxa"/>
            <w:vAlign w:val="center"/>
          </w:tcPr>
          <w:p w14:paraId="2A909B0A">
            <w:pPr>
              <w:snapToGrid w:val="0"/>
              <w:spacing w:line="500" w:lineRule="exact"/>
              <w:rPr>
                <w:rFonts w:ascii="宋体" w:hAnsi="宋体" w:cs="宋体"/>
              </w:rPr>
            </w:pPr>
            <w:r>
              <w:rPr>
                <w:rFonts w:hint="eastAsia" w:ascii="宋体" w:hAnsi="宋体"/>
                <w:bCs/>
              </w:rPr>
              <w:t>已落实</w:t>
            </w:r>
          </w:p>
        </w:tc>
      </w:tr>
      <w:tr w14:paraId="643FAF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5F428CA4">
            <w:pPr>
              <w:snapToGrid w:val="0"/>
              <w:spacing w:line="500" w:lineRule="exact"/>
              <w:jc w:val="center"/>
              <w:rPr>
                <w:rFonts w:ascii="宋体" w:hAnsi="宋体" w:cs="宋体"/>
              </w:rPr>
            </w:pPr>
            <w:r>
              <w:rPr>
                <w:rFonts w:hint="eastAsia" w:ascii="宋体" w:hAnsi="宋体" w:cs="宋体"/>
              </w:rPr>
              <w:t>9</w:t>
            </w:r>
          </w:p>
        </w:tc>
        <w:tc>
          <w:tcPr>
            <w:tcW w:w="1688" w:type="dxa"/>
            <w:vAlign w:val="center"/>
          </w:tcPr>
          <w:p w14:paraId="171A6452">
            <w:pPr>
              <w:autoSpaceDE w:val="0"/>
              <w:snapToGrid w:val="0"/>
              <w:spacing w:line="500" w:lineRule="exact"/>
              <w:jc w:val="center"/>
              <w:rPr>
                <w:rFonts w:ascii="宋体" w:hAnsi="宋体" w:cs="宋体"/>
              </w:rPr>
            </w:pPr>
            <w:r>
              <w:rPr>
                <w:rFonts w:ascii="宋体" w:hAnsi="宋体"/>
              </w:rPr>
              <w:t>项目建设地点</w:t>
            </w:r>
          </w:p>
        </w:tc>
        <w:tc>
          <w:tcPr>
            <w:tcW w:w="7229" w:type="dxa"/>
            <w:vAlign w:val="center"/>
          </w:tcPr>
          <w:p w14:paraId="6A87511D">
            <w:pPr>
              <w:snapToGrid w:val="0"/>
              <w:spacing w:line="500" w:lineRule="exact"/>
              <w:rPr>
                <w:rFonts w:ascii="宋体" w:hAnsi="宋体" w:cs="宋体"/>
              </w:rPr>
            </w:pPr>
            <w:r>
              <w:rPr>
                <w:rFonts w:hint="eastAsia" w:ascii="宋体" w:hAnsi="宋体"/>
                <w:bCs/>
              </w:rPr>
              <w:t>开封市群英幼儿园</w:t>
            </w:r>
          </w:p>
        </w:tc>
      </w:tr>
      <w:tr w14:paraId="4BC15A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7A41BB7B">
            <w:pPr>
              <w:snapToGrid w:val="0"/>
              <w:spacing w:line="500" w:lineRule="exact"/>
              <w:jc w:val="center"/>
              <w:rPr>
                <w:rFonts w:ascii="宋体" w:hAnsi="宋体" w:cs="宋体"/>
              </w:rPr>
            </w:pPr>
            <w:r>
              <w:rPr>
                <w:rFonts w:hint="eastAsia" w:ascii="宋体" w:hAnsi="宋体" w:cs="宋体"/>
              </w:rPr>
              <w:t>10</w:t>
            </w:r>
          </w:p>
        </w:tc>
        <w:tc>
          <w:tcPr>
            <w:tcW w:w="1688" w:type="dxa"/>
            <w:vAlign w:val="center"/>
          </w:tcPr>
          <w:p w14:paraId="46C25186">
            <w:pPr>
              <w:autoSpaceDE w:val="0"/>
              <w:snapToGrid w:val="0"/>
              <w:spacing w:line="500" w:lineRule="exact"/>
              <w:jc w:val="center"/>
              <w:rPr>
                <w:rFonts w:ascii="宋体" w:hAnsi="宋体" w:cs="宋体"/>
              </w:rPr>
            </w:pPr>
            <w:r>
              <w:rPr>
                <w:rFonts w:hint="eastAsia" w:ascii="宋体" w:hAnsi="宋体"/>
                <w:bCs/>
              </w:rPr>
              <w:t>采购范围</w:t>
            </w:r>
          </w:p>
        </w:tc>
        <w:tc>
          <w:tcPr>
            <w:tcW w:w="7229" w:type="dxa"/>
            <w:vAlign w:val="center"/>
          </w:tcPr>
          <w:p w14:paraId="27BE54A1">
            <w:pPr>
              <w:snapToGrid w:val="0"/>
              <w:spacing w:line="500" w:lineRule="exact"/>
              <w:rPr>
                <w:rFonts w:ascii="宋体" w:hAnsi="宋体" w:cs="宋体"/>
              </w:rPr>
            </w:pPr>
            <w:r>
              <w:rPr>
                <w:rFonts w:hint="eastAsia" w:ascii="宋体" w:hAnsi="宋体"/>
                <w:bCs/>
              </w:rPr>
              <w:t>工程量清单及招标文件规定的所有内容</w:t>
            </w:r>
          </w:p>
        </w:tc>
      </w:tr>
      <w:tr w14:paraId="68724F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53C88B5C">
            <w:pPr>
              <w:snapToGrid w:val="0"/>
              <w:spacing w:line="500" w:lineRule="exact"/>
              <w:jc w:val="center"/>
              <w:rPr>
                <w:rFonts w:ascii="宋体" w:hAnsi="宋体" w:cs="宋体"/>
              </w:rPr>
            </w:pPr>
            <w:r>
              <w:rPr>
                <w:rFonts w:hint="eastAsia" w:ascii="宋体" w:hAnsi="宋体" w:cs="宋体"/>
              </w:rPr>
              <w:t>11</w:t>
            </w:r>
          </w:p>
        </w:tc>
        <w:tc>
          <w:tcPr>
            <w:tcW w:w="1688" w:type="dxa"/>
            <w:vAlign w:val="center"/>
          </w:tcPr>
          <w:p w14:paraId="4F971A8B">
            <w:pPr>
              <w:autoSpaceDE w:val="0"/>
              <w:snapToGrid w:val="0"/>
              <w:spacing w:line="500" w:lineRule="exact"/>
              <w:jc w:val="center"/>
              <w:rPr>
                <w:rFonts w:ascii="宋体" w:hAnsi="宋体" w:cs="宋体"/>
              </w:rPr>
            </w:pPr>
            <w:r>
              <w:rPr>
                <w:rFonts w:hint="eastAsia" w:ascii="宋体" w:hAnsi="宋体"/>
                <w:bCs/>
              </w:rPr>
              <w:t>工期</w:t>
            </w:r>
          </w:p>
        </w:tc>
        <w:tc>
          <w:tcPr>
            <w:tcW w:w="7229" w:type="dxa"/>
            <w:vAlign w:val="center"/>
          </w:tcPr>
          <w:p w14:paraId="72E22354">
            <w:pPr>
              <w:snapToGrid w:val="0"/>
              <w:spacing w:line="500" w:lineRule="exact"/>
              <w:rPr>
                <w:rFonts w:ascii="宋体" w:hAnsi="宋体" w:cs="宋体"/>
              </w:rPr>
            </w:pPr>
            <w:r>
              <w:rPr>
                <w:rFonts w:hint="eastAsia" w:ascii="宋体" w:hAnsi="宋体"/>
                <w:bCs/>
              </w:rPr>
              <w:t>50日历天</w:t>
            </w:r>
          </w:p>
        </w:tc>
      </w:tr>
      <w:tr w14:paraId="6F7A2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9" w:hRule="atLeast"/>
          <w:jc w:val="center"/>
        </w:trPr>
        <w:tc>
          <w:tcPr>
            <w:tcW w:w="849" w:type="dxa"/>
            <w:vAlign w:val="center"/>
          </w:tcPr>
          <w:p w14:paraId="0469FA2D">
            <w:pPr>
              <w:snapToGrid w:val="0"/>
              <w:spacing w:line="500" w:lineRule="exact"/>
              <w:jc w:val="center"/>
              <w:rPr>
                <w:rFonts w:ascii="宋体" w:hAnsi="宋体" w:cs="宋体"/>
              </w:rPr>
            </w:pPr>
            <w:r>
              <w:rPr>
                <w:rFonts w:hint="eastAsia" w:ascii="宋体" w:hAnsi="宋体" w:cs="宋体"/>
              </w:rPr>
              <w:t>12</w:t>
            </w:r>
          </w:p>
        </w:tc>
        <w:tc>
          <w:tcPr>
            <w:tcW w:w="1688" w:type="dxa"/>
            <w:vAlign w:val="center"/>
          </w:tcPr>
          <w:p w14:paraId="70AF5521">
            <w:pPr>
              <w:autoSpaceDE w:val="0"/>
              <w:snapToGrid w:val="0"/>
              <w:spacing w:line="500" w:lineRule="exact"/>
              <w:jc w:val="center"/>
              <w:rPr>
                <w:rFonts w:ascii="宋体" w:hAnsi="宋体" w:cs="宋体"/>
              </w:rPr>
            </w:pPr>
            <w:r>
              <w:rPr>
                <w:rFonts w:hint="eastAsia" w:ascii="宋体" w:hAnsi="宋体"/>
                <w:bCs/>
              </w:rPr>
              <w:t>质量要求</w:t>
            </w:r>
          </w:p>
        </w:tc>
        <w:tc>
          <w:tcPr>
            <w:tcW w:w="7229" w:type="dxa"/>
            <w:vAlign w:val="center"/>
          </w:tcPr>
          <w:p w14:paraId="1161C974">
            <w:pPr>
              <w:snapToGrid w:val="0"/>
              <w:spacing w:line="500" w:lineRule="exact"/>
              <w:rPr>
                <w:rFonts w:ascii="宋体" w:hAnsi="宋体" w:cs="宋体"/>
              </w:rPr>
            </w:pPr>
            <w:r>
              <w:rPr>
                <w:rFonts w:hint="eastAsia" w:ascii="宋体" w:hAnsi="宋体" w:cs="宋体"/>
              </w:rPr>
              <w:t>合格，符合相关行业标准</w:t>
            </w:r>
          </w:p>
        </w:tc>
      </w:tr>
      <w:tr w14:paraId="0B0552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3B5EA56E">
            <w:pPr>
              <w:spacing w:line="420" w:lineRule="exact"/>
              <w:jc w:val="center"/>
              <w:rPr>
                <w:rFonts w:ascii="宋体" w:hAnsi="宋体" w:cs="宋体"/>
              </w:rPr>
            </w:pPr>
            <w:r>
              <w:rPr>
                <w:rFonts w:hint="eastAsia" w:ascii="宋体" w:hAnsi="宋体" w:cs="宋体"/>
              </w:rPr>
              <w:t>13</w:t>
            </w:r>
          </w:p>
        </w:tc>
        <w:tc>
          <w:tcPr>
            <w:tcW w:w="1688" w:type="dxa"/>
            <w:vAlign w:val="center"/>
          </w:tcPr>
          <w:p w14:paraId="38FD5317">
            <w:pPr>
              <w:pStyle w:val="25"/>
              <w:spacing w:line="420" w:lineRule="exact"/>
              <w:jc w:val="center"/>
              <w:rPr>
                <w:rFonts w:ascii="宋体" w:hAnsi="宋体" w:cs="宋体"/>
                <w:kern w:val="2"/>
                <w:sz w:val="21"/>
                <w:szCs w:val="21"/>
              </w:rPr>
            </w:pPr>
            <w:r>
              <w:rPr>
                <w:rFonts w:hint="eastAsia" w:ascii="宋体" w:hAnsi="宋体" w:cs="宋体"/>
                <w:kern w:val="2"/>
                <w:sz w:val="21"/>
                <w:szCs w:val="21"/>
              </w:rPr>
              <w:t>资格要求</w:t>
            </w:r>
          </w:p>
        </w:tc>
        <w:tc>
          <w:tcPr>
            <w:tcW w:w="7229" w:type="dxa"/>
            <w:vAlign w:val="center"/>
          </w:tcPr>
          <w:p w14:paraId="696962EF">
            <w:pPr>
              <w:widowControl/>
              <w:adjustRightInd w:val="0"/>
              <w:snapToGrid w:val="0"/>
              <w:spacing w:line="500" w:lineRule="exact"/>
              <w:rPr>
                <w:rFonts w:ascii="宋体" w:hAnsi="宋体"/>
              </w:rPr>
            </w:pPr>
            <w:r>
              <w:rPr>
                <w:rFonts w:hint="eastAsia" w:ascii="宋体" w:hAnsi="宋体"/>
              </w:rPr>
              <w:t>详见竞争性谈判公告</w:t>
            </w:r>
          </w:p>
        </w:tc>
      </w:tr>
      <w:tr w14:paraId="03E19B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849" w:type="dxa"/>
            <w:vAlign w:val="center"/>
          </w:tcPr>
          <w:p w14:paraId="664A26DB">
            <w:pPr>
              <w:spacing w:line="420" w:lineRule="exact"/>
              <w:jc w:val="center"/>
              <w:rPr>
                <w:rFonts w:ascii="宋体" w:hAnsi="宋体" w:cs="宋体"/>
              </w:rPr>
            </w:pPr>
            <w:r>
              <w:rPr>
                <w:rFonts w:hint="eastAsia" w:ascii="宋体" w:hAnsi="宋体" w:cs="宋体"/>
              </w:rPr>
              <w:t>14</w:t>
            </w:r>
          </w:p>
        </w:tc>
        <w:tc>
          <w:tcPr>
            <w:tcW w:w="1688" w:type="dxa"/>
            <w:vAlign w:val="center"/>
          </w:tcPr>
          <w:p w14:paraId="45C18F94">
            <w:pPr>
              <w:spacing w:line="420" w:lineRule="exact"/>
              <w:jc w:val="center"/>
              <w:rPr>
                <w:rFonts w:ascii="宋体" w:hAnsi="宋体" w:cs="宋体"/>
              </w:rPr>
            </w:pPr>
            <w:r>
              <w:rPr>
                <w:rFonts w:hint="eastAsia" w:ascii="宋体" w:hAnsi="宋体" w:cs="MS Gothic"/>
                <w:szCs w:val="22"/>
              </w:rPr>
              <w:t>是否接受联合体投标</w:t>
            </w:r>
          </w:p>
        </w:tc>
        <w:tc>
          <w:tcPr>
            <w:tcW w:w="7229" w:type="dxa"/>
            <w:vAlign w:val="center"/>
          </w:tcPr>
          <w:p w14:paraId="2DADE973">
            <w:pPr>
              <w:spacing w:line="420" w:lineRule="exact"/>
              <w:rPr>
                <w:rFonts w:ascii="宋体" w:hAnsi="宋体" w:cs="宋体"/>
              </w:rPr>
            </w:pPr>
            <w:r>
              <w:rPr>
                <w:rFonts w:hint="eastAsia" w:ascii="宋体" w:hAnsi="宋体" w:cs="MS Gothic"/>
                <w:szCs w:val="22"/>
              </w:rPr>
              <w:t>不接受</w:t>
            </w:r>
          </w:p>
        </w:tc>
      </w:tr>
      <w:tr w14:paraId="5856F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849" w:type="dxa"/>
            <w:vAlign w:val="center"/>
          </w:tcPr>
          <w:p w14:paraId="011B069E">
            <w:pPr>
              <w:spacing w:line="420" w:lineRule="exact"/>
              <w:jc w:val="center"/>
              <w:rPr>
                <w:rFonts w:ascii="宋体" w:hAnsi="宋体" w:cs="宋体"/>
              </w:rPr>
            </w:pPr>
            <w:r>
              <w:rPr>
                <w:rFonts w:hint="eastAsia" w:ascii="宋体" w:hAnsi="宋体" w:cs="宋体"/>
              </w:rPr>
              <w:t>15</w:t>
            </w:r>
          </w:p>
        </w:tc>
        <w:tc>
          <w:tcPr>
            <w:tcW w:w="1688" w:type="dxa"/>
            <w:vAlign w:val="center"/>
          </w:tcPr>
          <w:p w14:paraId="04D97A33">
            <w:pPr>
              <w:spacing w:line="420" w:lineRule="exact"/>
              <w:jc w:val="center"/>
              <w:rPr>
                <w:rFonts w:ascii="宋体" w:hAnsi="宋体" w:cs="宋体"/>
              </w:rPr>
            </w:pPr>
            <w:r>
              <w:rPr>
                <w:rFonts w:hint="eastAsia" w:ascii="宋体" w:hAnsi="宋体"/>
              </w:rPr>
              <w:t>踏勘现场</w:t>
            </w:r>
          </w:p>
        </w:tc>
        <w:tc>
          <w:tcPr>
            <w:tcW w:w="7229" w:type="dxa"/>
            <w:vAlign w:val="center"/>
          </w:tcPr>
          <w:p w14:paraId="26319CBE">
            <w:pPr>
              <w:spacing w:line="420" w:lineRule="exact"/>
              <w:rPr>
                <w:rFonts w:ascii="宋体" w:hAnsi="宋体" w:cs="宋体"/>
              </w:rPr>
            </w:pPr>
            <w:r>
              <w:rPr>
                <w:rFonts w:hint="eastAsia" w:ascii="宋体" w:hAnsi="宋体"/>
              </w:rPr>
              <w:t>不组织，由供应商自行踏勘</w:t>
            </w:r>
          </w:p>
        </w:tc>
      </w:tr>
      <w:tr w14:paraId="4A6E6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849" w:type="dxa"/>
            <w:vAlign w:val="center"/>
          </w:tcPr>
          <w:p w14:paraId="1C1E9C28">
            <w:pPr>
              <w:spacing w:line="420" w:lineRule="exact"/>
              <w:jc w:val="center"/>
              <w:rPr>
                <w:rFonts w:ascii="宋体" w:hAnsi="宋体" w:cs="宋体"/>
              </w:rPr>
            </w:pPr>
            <w:r>
              <w:rPr>
                <w:rFonts w:hint="eastAsia" w:ascii="宋体" w:hAnsi="宋体" w:cs="宋体"/>
              </w:rPr>
              <w:t>16</w:t>
            </w:r>
          </w:p>
        </w:tc>
        <w:tc>
          <w:tcPr>
            <w:tcW w:w="1688" w:type="dxa"/>
            <w:vAlign w:val="center"/>
          </w:tcPr>
          <w:p w14:paraId="5D596F50">
            <w:pPr>
              <w:pStyle w:val="25"/>
              <w:widowControl/>
              <w:snapToGrid w:val="0"/>
              <w:spacing w:line="420" w:lineRule="exact"/>
              <w:jc w:val="center"/>
              <w:rPr>
                <w:rFonts w:ascii="宋体" w:hAnsi="宋体" w:cs="宋体"/>
                <w:kern w:val="2"/>
                <w:sz w:val="21"/>
                <w:szCs w:val="21"/>
                <w:lang w:val="zh-CN"/>
              </w:rPr>
            </w:pPr>
            <w:r>
              <w:rPr>
                <w:rFonts w:hint="eastAsia" w:ascii="宋体" w:hAnsi="宋体"/>
                <w:sz w:val="21"/>
                <w:szCs w:val="21"/>
              </w:rPr>
              <w:t>投标预备会</w:t>
            </w:r>
          </w:p>
        </w:tc>
        <w:tc>
          <w:tcPr>
            <w:tcW w:w="7229" w:type="dxa"/>
            <w:vAlign w:val="center"/>
          </w:tcPr>
          <w:p w14:paraId="4B104686">
            <w:pPr>
              <w:pStyle w:val="25"/>
              <w:widowControl/>
              <w:snapToGrid w:val="0"/>
              <w:spacing w:line="420" w:lineRule="exact"/>
              <w:jc w:val="both"/>
              <w:rPr>
                <w:rFonts w:ascii="宋体" w:hAnsi="宋体" w:cs="宋体"/>
                <w:kern w:val="2"/>
                <w:sz w:val="21"/>
                <w:szCs w:val="21"/>
              </w:rPr>
            </w:pPr>
            <w:r>
              <w:rPr>
                <w:rFonts w:hint="eastAsia" w:ascii="宋体" w:hAnsi="宋体"/>
                <w:sz w:val="21"/>
                <w:szCs w:val="21"/>
              </w:rPr>
              <w:t>不召开</w:t>
            </w:r>
          </w:p>
        </w:tc>
      </w:tr>
      <w:tr w14:paraId="64B23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849" w:type="dxa"/>
            <w:vAlign w:val="center"/>
          </w:tcPr>
          <w:p w14:paraId="07E0007B">
            <w:pPr>
              <w:spacing w:line="420" w:lineRule="exact"/>
              <w:jc w:val="center"/>
              <w:rPr>
                <w:rFonts w:ascii="宋体" w:hAnsi="宋体" w:cs="宋体"/>
              </w:rPr>
            </w:pPr>
            <w:r>
              <w:rPr>
                <w:rFonts w:hint="eastAsia" w:ascii="宋体" w:hAnsi="宋体" w:cs="宋体"/>
              </w:rPr>
              <w:t>17</w:t>
            </w:r>
          </w:p>
        </w:tc>
        <w:tc>
          <w:tcPr>
            <w:tcW w:w="1688" w:type="dxa"/>
            <w:vAlign w:val="center"/>
          </w:tcPr>
          <w:p w14:paraId="377F3292">
            <w:pPr>
              <w:spacing w:line="420" w:lineRule="exact"/>
              <w:jc w:val="center"/>
              <w:rPr>
                <w:rFonts w:ascii="宋体" w:hAnsi="宋体" w:cs="宋体"/>
              </w:rPr>
            </w:pPr>
            <w:r>
              <w:rPr>
                <w:rFonts w:hint="eastAsia" w:ascii="宋体" w:hAnsi="宋体"/>
              </w:rPr>
              <w:t>分包</w:t>
            </w:r>
          </w:p>
        </w:tc>
        <w:tc>
          <w:tcPr>
            <w:tcW w:w="7229" w:type="dxa"/>
            <w:vAlign w:val="center"/>
          </w:tcPr>
          <w:p w14:paraId="25C3D43F">
            <w:pPr>
              <w:spacing w:line="420" w:lineRule="exact"/>
              <w:rPr>
                <w:rFonts w:ascii="宋体" w:hAnsi="宋体" w:cs="宋体"/>
              </w:rPr>
            </w:pPr>
            <w:r>
              <w:rPr>
                <w:rFonts w:hint="eastAsia" w:ascii="宋体" w:hAnsi="宋体"/>
              </w:rPr>
              <w:t>不允许</w:t>
            </w:r>
          </w:p>
        </w:tc>
      </w:tr>
      <w:tr w14:paraId="190C10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849" w:type="dxa"/>
            <w:vAlign w:val="center"/>
          </w:tcPr>
          <w:p w14:paraId="246C8ACF">
            <w:pPr>
              <w:spacing w:line="420" w:lineRule="exact"/>
              <w:jc w:val="center"/>
              <w:rPr>
                <w:rFonts w:ascii="宋体" w:hAnsi="宋体" w:cs="宋体"/>
              </w:rPr>
            </w:pPr>
            <w:r>
              <w:rPr>
                <w:rFonts w:hint="eastAsia" w:ascii="宋体" w:hAnsi="宋体" w:cs="宋体"/>
              </w:rPr>
              <w:t>18</w:t>
            </w:r>
          </w:p>
        </w:tc>
        <w:tc>
          <w:tcPr>
            <w:tcW w:w="1688" w:type="dxa"/>
            <w:vAlign w:val="center"/>
          </w:tcPr>
          <w:p w14:paraId="7315EEFA">
            <w:pPr>
              <w:spacing w:line="420" w:lineRule="exact"/>
              <w:jc w:val="center"/>
              <w:rPr>
                <w:rFonts w:ascii="宋体" w:hAnsi="宋体" w:cs="宋体"/>
              </w:rPr>
            </w:pPr>
            <w:r>
              <w:rPr>
                <w:rFonts w:hint="eastAsia" w:ascii="宋体" w:hAnsi="宋体"/>
              </w:rPr>
              <w:t>偏离</w:t>
            </w:r>
          </w:p>
        </w:tc>
        <w:tc>
          <w:tcPr>
            <w:tcW w:w="7229" w:type="dxa"/>
            <w:vAlign w:val="center"/>
          </w:tcPr>
          <w:p w14:paraId="2B7DED79">
            <w:pPr>
              <w:spacing w:line="420" w:lineRule="exact"/>
              <w:rPr>
                <w:rFonts w:ascii="宋体" w:hAnsi="宋体" w:cs="宋体"/>
              </w:rPr>
            </w:pPr>
            <w:r>
              <w:rPr>
                <w:rFonts w:hint="eastAsia" w:ascii="宋体" w:hAnsi="宋体"/>
              </w:rPr>
              <w:t>不允许</w:t>
            </w:r>
          </w:p>
        </w:tc>
      </w:tr>
      <w:tr w14:paraId="741E1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7" w:hRule="atLeast"/>
          <w:jc w:val="center"/>
        </w:trPr>
        <w:tc>
          <w:tcPr>
            <w:tcW w:w="849" w:type="dxa"/>
            <w:vAlign w:val="center"/>
          </w:tcPr>
          <w:p w14:paraId="7ED46FCC">
            <w:pPr>
              <w:spacing w:line="420" w:lineRule="exact"/>
              <w:jc w:val="center"/>
              <w:rPr>
                <w:rFonts w:ascii="宋体" w:hAnsi="宋体"/>
              </w:rPr>
            </w:pPr>
            <w:r>
              <w:rPr>
                <w:rFonts w:hint="eastAsia" w:ascii="宋体" w:hAnsi="宋体"/>
              </w:rPr>
              <w:t>19</w:t>
            </w:r>
          </w:p>
        </w:tc>
        <w:tc>
          <w:tcPr>
            <w:tcW w:w="1688" w:type="dxa"/>
            <w:vAlign w:val="center"/>
          </w:tcPr>
          <w:p w14:paraId="36D1D7D3">
            <w:pPr>
              <w:pStyle w:val="6"/>
              <w:numPr>
                <w:ilvl w:val="0"/>
                <w:numId w:val="0"/>
              </w:numPr>
              <w:spacing w:line="420" w:lineRule="exact"/>
              <w:jc w:val="center"/>
              <w:rPr>
                <w:color w:val="auto"/>
                <w:sz w:val="21"/>
                <w:szCs w:val="21"/>
              </w:rPr>
            </w:pPr>
            <w:r>
              <w:rPr>
                <w:rFonts w:hint="eastAsia"/>
                <w:color w:val="auto"/>
                <w:sz w:val="21"/>
                <w:szCs w:val="21"/>
              </w:rPr>
              <w:t>采购文件澄清发出的形式</w:t>
            </w:r>
          </w:p>
        </w:tc>
        <w:tc>
          <w:tcPr>
            <w:tcW w:w="7229" w:type="dxa"/>
            <w:vAlign w:val="center"/>
          </w:tcPr>
          <w:p w14:paraId="2B519717">
            <w:pPr>
              <w:pStyle w:val="6"/>
              <w:numPr>
                <w:ilvl w:val="0"/>
                <w:numId w:val="0"/>
              </w:numPr>
              <w:spacing w:line="420" w:lineRule="exact"/>
              <w:jc w:val="left"/>
              <w:rPr>
                <w:color w:val="auto"/>
                <w:sz w:val="21"/>
                <w:szCs w:val="21"/>
              </w:rPr>
            </w:pPr>
            <w:r>
              <w:rPr>
                <w:rFonts w:hint="eastAsia"/>
                <w:color w:val="auto"/>
                <w:sz w:val="21"/>
                <w:szCs w:val="21"/>
              </w:rPr>
              <w:t>通过《开封市公共资源交易信息网》平台系统发出</w:t>
            </w:r>
          </w:p>
        </w:tc>
      </w:tr>
      <w:tr w14:paraId="1F48F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3" w:hRule="atLeast"/>
          <w:jc w:val="center"/>
        </w:trPr>
        <w:tc>
          <w:tcPr>
            <w:tcW w:w="849" w:type="dxa"/>
            <w:vAlign w:val="center"/>
          </w:tcPr>
          <w:p w14:paraId="40FB3B8E">
            <w:pPr>
              <w:spacing w:line="420" w:lineRule="exact"/>
              <w:jc w:val="center"/>
              <w:rPr>
                <w:rFonts w:ascii="宋体" w:hAnsi="宋体"/>
              </w:rPr>
            </w:pPr>
            <w:r>
              <w:rPr>
                <w:rFonts w:hint="eastAsia" w:ascii="宋体" w:hAnsi="宋体"/>
              </w:rPr>
              <w:t>20</w:t>
            </w:r>
          </w:p>
        </w:tc>
        <w:tc>
          <w:tcPr>
            <w:tcW w:w="1688" w:type="dxa"/>
            <w:vAlign w:val="center"/>
          </w:tcPr>
          <w:p w14:paraId="012896DF">
            <w:pPr>
              <w:pStyle w:val="6"/>
              <w:numPr>
                <w:ilvl w:val="0"/>
                <w:numId w:val="0"/>
              </w:numPr>
              <w:spacing w:line="420" w:lineRule="exact"/>
              <w:jc w:val="center"/>
              <w:rPr>
                <w:color w:val="auto"/>
                <w:sz w:val="21"/>
                <w:szCs w:val="21"/>
              </w:rPr>
            </w:pPr>
            <w:r>
              <w:rPr>
                <w:rFonts w:hint="eastAsia"/>
                <w:color w:val="auto"/>
                <w:sz w:val="21"/>
                <w:szCs w:val="21"/>
              </w:rPr>
              <w:t>供应商提出问题的截止时间</w:t>
            </w:r>
          </w:p>
        </w:tc>
        <w:tc>
          <w:tcPr>
            <w:tcW w:w="7229" w:type="dxa"/>
            <w:vAlign w:val="center"/>
          </w:tcPr>
          <w:p w14:paraId="0D30AC27">
            <w:pPr>
              <w:pStyle w:val="6"/>
              <w:numPr>
                <w:ilvl w:val="0"/>
                <w:numId w:val="0"/>
              </w:numPr>
              <w:spacing w:line="420" w:lineRule="exact"/>
              <w:jc w:val="left"/>
              <w:rPr>
                <w:color w:val="auto"/>
                <w:sz w:val="21"/>
                <w:szCs w:val="21"/>
              </w:rPr>
            </w:pPr>
            <w:r>
              <w:rPr>
                <w:rFonts w:hint="eastAsia"/>
                <w:color w:val="auto"/>
                <w:sz w:val="21"/>
                <w:szCs w:val="21"/>
              </w:rPr>
              <w:t>各供应商应将质疑问题在投标截止时间</w:t>
            </w:r>
            <w:r>
              <w:rPr>
                <w:color w:val="auto"/>
                <w:sz w:val="21"/>
                <w:szCs w:val="21"/>
              </w:rPr>
              <w:t>3</w:t>
            </w:r>
            <w:r>
              <w:rPr>
                <w:rFonts w:hint="eastAsia"/>
                <w:color w:val="auto"/>
                <w:sz w:val="21"/>
                <w:szCs w:val="21"/>
              </w:rPr>
              <w:t>个工作日前在开封市公共资源交易中心系统上向采购代理机构提交</w:t>
            </w:r>
          </w:p>
        </w:tc>
      </w:tr>
      <w:tr w14:paraId="35FEC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4E4732AB">
            <w:pPr>
              <w:spacing w:line="420" w:lineRule="exact"/>
              <w:jc w:val="center"/>
              <w:rPr>
                <w:rFonts w:ascii="宋体" w:hAnsi="宋体"/>
              </w:rPr>
            </w:pPr>
            <w:r>
              <w:rPr>
                <w:rFonts w:hint="eastAsia" w:ascii="宋体" w:hAnsi="宋体"/>
              </w:rPr>
              <w:t>21</w:t>
            </w:r>
          </w:p>
        </w:tc>
        <w:tc>
          <w:tcPr>
            <w:tcW w:w="1688" w:type="dxa"/>
            <w:vAlign w:val="center"/>
          </w:tcPr>
          <w:p w14:paraId="1C6FA892">
            <w:pPr>
              <w:spacing w:line="420" w:lineRule="exact"/>
              <w:jc w:val="center"/>
              <w:rPr>
                <w:rFonts w:ascii="宋体" w:hAnsi="宋体"/>
              </w:rPr>
            </w:pPr>
            <w:r>
              <w:rPr>
                <w:rFonts w:hint="eastAsia" w:ascii="宋体" w:hAnsi="宋体"/>
              </w:rPr>
              <w:t>采购人书面澄清供应商提出问题的截止时间</w:t>
            </w:r>
          </w:p>
        </w:tc>
        <w:tc>
          <w:tcPr>
            <w:tcW w:w="7229" w:type="dxa"/>
            <w:vAlign w:val="center"/>
          </w:tcPr>
          <w:p w14:paraId="02A2AE21">
            <w:pPr>
              <w:spacing w:line="420" w:lineRule="exact"/>
              <w:jc w:val="left"/>
              <w:rPr>
                <w:rFonts w:ascii="宋体" w:hAnsi="宋体"/>
              </w:rPr>
            </w:pPr>
            <w:r>
              <w:rPr>
                <w:rFonts w:hint="eastAsia" w:ascii="宋体" w:hAnsi="宋体"/>
              </w:rPr>
              <w:t>采购代理机构收到供应商提出问题的书面文件后</w:t>
            </w:r>
            <w:r>
              <w:rPr>
                <w:rFonts w:ascii="宋体" w:hAnsi="宋体"/>
              </w:rPr>
              <w:t>1</w:t>
            </w:r>
            <w:r>
              <w:rPr>
                <w:rFonts w:hint="eastAsia" w:ascii="宋体" w:hAnsi="宋体"/>
              </w:rPr>
              <w:t>日内作出答复，并将答复内容发给所有采购文件收受人</w:t>
            </w:r>
          </w:p>
        </w:tc>
      </w:tr>
      <w:tr w14:paraId="52E032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0A2E18D4">
            <w:pPr>
              <w:spacing w:line="420" w:lineRule="exact"/>
              <w:jc w:val="center"/>
              <w:rPr>
                <w:rFonts w:ascii="宋体" w:hAnsi="宋体"/>
              </w:rPr>
            </w:pPr>
            <w:r>
              <w:rPr>
                <w:rFonts w:hint="eastAsia" w:ascii="宋体" w:hAnsi="宋体"/>
              </w:rPr>
              <w:t>22</w:t>
            </w:r>
          </w:p>
        </w:tc>
        <w:tc>
          <w:tcPr>
            <w:tcW w:w="1688" w:type="dxa"/>
            <w:vAlign w:val="center"/>
          </w:tcPr>
          <w:p w14:paraId="257B20D5">
            <w:pPr>
              <w:spacing w:line="420" w:lineRule="exact"/>
              <w:jc w:val="center"/>
              <w:rPr>
                <w:rFonts w:ascii="宋体" w:hAnsi="宋体"/>
              </w:rPr>
            </w:pPr>
            <w:r>
              <w:rPr>
                <w:rFonts w:hint="eastAsia" w:ascii="宋体" w:hAnsi="宋体"/>
              </w:rPr>
              <w:t>供应商确认收到采购文件澄清的时间</w:t>
            </w:r>
          </w:p>
        </w:tc>
        <w:tc>
          <w:tcPr>
            <w:tcW w:w="7229" w:type="dxa"/>
            <w:vAlign w:val="center"/>
          </w:tcPr>
          <w:p w14:paraId="7FA75E79">
            <w:pPr>
              <w:spacing w:line="420" w:lineRule="exact"/>
              <w:jc w:val="left"/>
              <w:rPr>
                <w:rFonts w:ascii="宋体" w:hAnsi="宋体"/>
              </w:rPr>
            </w:pPr>
            <w:r>
              <w:rPr>
                <w:rFonts w:hint="eastAsia" w:ascii="宋体" w:hAnsi="宋体"/>
              </w:rPr>
              <w:t>在开封市公共资源交易系统系统发出即投标人默认收到</w:t>
            </w:r>
          </w:p>
        </w:tc>
      </w:tr>
      <w:tr w14:paraId="09CC0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7E0423AE">
            <w:pPr>
              <w:spacing w:line="420" w:lineRule="exact"/>
              <w:jc w:val="center"/>
              <w:rPr>
                <w:rFonts w:ascii="宋体" w:hAnsi="宋体"/>
              </w:rPr>
            </w:pPr>
            <w:r>
              <w:rPr>
                <w:rFonts w:hint="eastAsia" w:ascii="宋体" w:hAnsi="宋体"/>
              </w:rPr>
              <w:t>23</w:t>
            </w:r>
          </w:p>
        </w:tc>
        <w:tc>
          <w:tcPr>
            <w:tcW w:w="1688" w:type="dxa"/>
            <w:vAlign w:val="center"/>
          </w:tcPr>
          <w:p w14:paraId="7FD9C371">
            <w:pPr>
              <w:spacing w:line="420" w:lineRule="exact"/>
              <w:jc w:val="center"/>
              <w:rPr>
                <w:rFonts w:ascii="宋体" w:hAnsi="宋体"/>
              </w:rPr>
            </w:pPr>
            <w:r>
              <w:rPr>
                <w:rFonts w:hint="eastAsia" w:ascii="宋体" w:hAnsi="宋体"/>
              </w:rPr>
              <w:t>供应商确认收到采购文件修改的时间</w:t>
            </w:r>
          </w:p>
        </w:tc>
        <w:tc>
          <w:tcPr>
            <w:tcW w:w="7229" w:type="dxa"/>
            <w:vAlign w:val="center"/>
          </w:tcPr>
          <w:p w14:paraId="602BC25B">
            <w:pPr>
              <w:spacing w:line="420" w:lineRule="exact"/>
              <w:jc w:val="left"/>
              <w:rPr>
                <w:rFonts w:ascii="宋体" w:hAnsi="宋体"/>
              </w:rPr>
            </w:pPr>
            <w:r>
              <w:rPr>
                <w:rFonts w:hint="eastAsia" w:ascii="宋体" w:hAnsi="宋体"/>
              </w:rPr>
              <w:t>在开封市公共资源交易系统系统发出即投标人默认收到</w:t>
            </w:r>
          </w:p>
        </w:tc>
      </w:tr>
      <w:tr w14:paraId="4F5B3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72C59076">
            <w:pPr>
              <w:spacing w:line="420" w:lineRule="exact"/>
              <w:jc w:val="center"/>
              <w:rPr>
                <w:rFonts w:ascii="宋体" w:hAnsi="宋体"/>
              </w:rPr>
            </w:pPr>
            <w:r>
              <w:rPr>
                <w:rFonts w:hint="eastAsia" w:ascii="宋体" w:hAnsi="宋体"/>
              </w:rPr>
              <w:t>24</w:t>
            </w:r>
          </w:p>
        </w:tc>
        <w:tc>
          <w:tcPr>
            <w:tcW w:w="1688" w:type="dxa"/>
            <w:vAlign w:val="center"/>
          </w:tcPr>
          <w:p w14:paraId="20440238">
            <w:pPr>
              <w:spacing w:line="420" w:lineRule="exact"/>
              <w:jc w:val="center"/>
              <w:rPr>
                <w:rFonts w:ascii="宋体" w:hAnsi="宋体"/>
              </w:rPr>
            </w:pPr>
            <w:r>
              <w:rPr>
                <w:rFonts w:ascii="宋体" w:hAnsi="宋体"/>
              </w:rPr>
              <w:t>偏差</w:t>
            </w:r>
          </w:p>
        </w:tc>
        <w:tc>
          <w:tcPr>
            <w:tcW w:w="7229" w:type="dxa"/>
          </w:tcPr>
          <w:p w14:paraId="6C15E1DA">
            <w:pPr>
              <w:pStyle w:val="64"/>
              <w:spacing w:line="276" w:lineRule="auto"/>
              <w:ind w:firstLine="0" w:firstLineChars="0"/>
              <w:rPr>
                <w:rFonts w:ascii="宋体" w:hAnsi="宋体"/>
                <w:b/>
                <w:sz w:val="21"/>
                <w:szCs w:val="21"/>
              </w:rPr>
            </w:pPr>
            <w:r>
              <w:rPr>
                <w:rFonts w:hint="eastAsia" w:ascii="宋体" w:hAnsi="宋体"/>
                <w:b/>
                <w:sz w:val="21"/>
                <w:szCs w:val="21"/>
              </w:rPr>
              <w:t>不允许下列重大偏离：</w:t>
            </w:r>
          </w:p>
          <w:p w14:paraId="1E865B4A">
            <w:pPr>
              <w:pStyle w:val="64"/>
              <w:spacing w:line="276" w:lineRule="auto"/>
              <w:ind w:firstLine="0" w:firstLineChars="0"/>
              <w:rPr>
                <w:rFonts w:ascii="宋体" w:hAnsi="宋体"/>
                <w:bCs/>
                <w:sz w:val="21"/>
                <w:szCs w:val="21"/>
              </w:rPr>
            </w:pPr>
            <w:r>
              <w:rPr>
                <w:rFonts w:hint="eastAsia" w:ascii="宋体" w:hAnsi="宋体"/>
                <w:bCs/>
                <w:sz w:val="21"/>
                <w:szCs w:val="21"/>
              </w:rPr>
              <w:t>经评标委员会审查后投标文件有下列情形之一的，视为未能实质性响应谈判文件，应认定为无效标（即废标）：</w:t>
            </w:r>
          </w:p>
          <w:p w14:paraId="2368D95C">
            <w:pPr>
              <w:pStyle w:val="64"/>
              <w:spacing w:line="276" w:lineRule="auto"/>
              <w:ind w:firstLine="0" w:firstLineChars="0"/>
              <w:rPr>
                <w:rFonts w:ascii="宋体" w:hAnsi="宋体"/>
                <w:bCs/>
                <w:sz w:val="21"/>
                <w:szCs w:val="21"/>
              </w:rPr>
            </w:pPr>
            <w:r>
              <w:rPr>
                <w:rFonts w:hint="eastAsia" w:ascii="宋体" w:hAnsi="宋体"/>
                <w:bCs/>
                <w:sz w:val="21"/>
                <w:szCs w:val="21"/>
              </w:rPr>
              <w:t>1.响应文件没有投标人法定代表人签名或电子签章和投标人电子签章的；</w:t>
            </w:r>
          </w:p>
          <w:p w14:paraId="08677019">
            <w:pPr>
              <w:pStyle w:val="64"/>
              <w:spacing w:line="276" w:lineRule="auto"/>
              <w:ind w:firstLine="0" w:firstLineChars="0"/>
              <w:rPr>
                <w:rFonts w:ascii="宋体" w:hAnsi="宋体"/>
                <w:bCs/>
                <w:sz w:val="21"/>
                <w:szCs w:val="21"/>
              </w:rPr>
            </w:pPr>
            <w:r>
              <w:rPr>
                <w:rFonts w:hint="eastAsia" w:ascii="宋体" w:hAnsi="宋体"/>
                <w:bCs/>
                <w:sz w:val="21"/>
                <w:szCs w:val="21"/>
              </w:rPr>
              <w:t>2.响应文件载明的采购项目完成期限超过谈判文件规定的期限；</w:t>
            </w:r>
          </w:p>
          <w:p w14:paraId="0344221D">
            <w:pPr>
              <w:pStyle w:val="64"/>
              <w:spacing w:line="276" w:lineRule="auto"/>
              <w:ind w:firstLine="0" w:firstLineChars="0"/>
              <w:rPr>
                <w:rFonts w:ascii="宋体" w:hAnsi="宋体"/>
                <w:bCs/>
                <w:sz w:val="21"/>
                <w:szCs w:val="21"/>
              </w:rPr>
            </w:pPr>
            <w:r>
              <w:rPr>
                <w:rFonts w:hint="eastAsia" w:ascii="宋体" w:hAnsi="宋体"/>
                <w:bCs/>
                <w:sz w:val="21"/>
                <w:szCs w:val="21"/>
              </w:rPr>
              <w:t>3.响应文件中载明的质量等级达不到谈判文件规定的质量等级；</w:t>
            </w:r>
          </w:p>
          <w:p w14:paraId="67DD5A65">
            <w:pPr>
              <w:pStyle w:val="64"/>
              <w:spacing w:line="276" w:lineRule="auto"/>
              <w:ind w:firstLine="0" w:firstLineChars="0"/>
              <w:rPr>
                <w:rFonts w:ascii="宋体" w:hAnsi="宋体"/>
                <w:bCs/>
                <w:sz w:val="21"/>
                <w:szCs w:val="21"/>
              </w:rPr>
            </w:pPr>
            <w:r>
              <w:rPr>
                <w:rFonts w:hint="eastAsia" w:ascii="宋体" w:hAnsi="宋体"/>
                <w:bCs/>
                <w:sz w:val="21"/>
                <w:szCs w:val="21"/>
              </w:rPr>
              <w:t>4.响应文件附加有采购人不能接受的条件的；</w:t>
            </w:r>
          </w:p>
          <w:p w14:paraId="31E1C6D0">
            <w:pPr>
              <w:pStyle w:val="64"/>
              <w:spacing w:line="276" w:lineRule="auto"/>
              <w:ind w:firstLine="0" w:firstLineChars="0"/>
              <w:rPr>
                <w:rFonts w:ascii="宋体" w:hAnsi="宋体"/>
                <w:bCs/>
                <w:sz w:val="21"/>
                <w:szCs w:val="21"/>
              </w:rPr>
            </w:pPr>
            <w:r>
              <w:rPr>
                <w:rFonts w:hint="eastAsia" w:ascii="宋体" w:hAnsi="宋体"/>
                <w:bCs/>
                <w:sz w:val="21"/>
                <w:szCs w:val="21"/>
              </w:rPr>
              <w:t>5.供应商以他人的名义投标、串通投标、欺诈、威胁、以行贿手段或其他弄虚作假方式谋取中标、采取可能影响评标公正性的不正当手段的；</w:t>
            </w:r>
          </w:p>
          <w:p w14:paraId="3D94D62E">
            <w:pPr>
              <w:pStyle w:val="64"/>
              <w:spacing w:line="276" w:lineRule="auto"/>
              <w:ind w:firstLine="0" w:firstLineChars="0"/>
              <w:rPr>
                <w:rFonts w:ascii="宋体" w:hAnsi="宋体"/>
                <w:bCs/>
                <w:sz w:val="21"/>
                <w:szCs w:val="21"/>
              </w:rPr>
            </w:pPr>
            <w:r>
              <w:rPr>
                <w:rFonts w:hint="eastAsia" w:ascii="宋体" w:hAnsi="宋体"/>
                <w:bCs/>
                <w:sz w:val="21"/>
                <w:szCs w:val="21"/>
              </w:rPr>
              <w:t>6.供应商递交两份或多份内容不同的响应文件，或在一份响应文件中对同一采购项目报有两个或多个报价；</w:t>
            </w:r>
          </w:p>
          <w:p w14:paraId="11E97A88">
            <w:pPr>
              <w:pStyle w:val="64"/>
              <w:spacing w:line="276" w:lineRule="auto"/>
              <w:ind w:firstLine="0" w:firstLineChars="0"/>
              <w:rPr>
                <w:rFonts w:ascii="宋体" w:hAnsi="宋体"/>
                <w:bCs/>
                <w:sz w:val="21"/>
                <w:szCs w:val="21"/>
              </w:rPr>
            </w:pPr>
            <w:r>
              <w:rPr>
                <w:rFonts w:hint="eastAsia" w:ascii="宋体" w:hAnsi="宋体"/>
                <w:bCs/>
                <w:sz w:val="21"/>
                <w:szCs w:val="21"/>
              </w:rPr>
              <w:t>7.未按谈判文件要求提交投标保证金或电子保函的；</w:t>
            </w:r>
          </w:p>
          <w:p w14:paraId="450E6263">
            <w:pPr>
              <w:pStyle w:val="64"/>
              <w:spacing w:line="276" w:lineRule="auto"/>
              <w:ind w:firstLine="0" w:firstLineChars="0"/>
              <w:rPr>
                <w:rFonts w:ascii="宋体" w:hAnsi="宋体"/>
                <w:bCs/>
                <w:sz w:val="21"/>
                <w:szCs w:val="21"/>
              </w:rPr>
            </w:pPr>
            <w:r>
              <w:rPr>
                <w:rFonts w:hint="eastAsia" w:ascii="宋体" w:hAnsi="宋体"/>
                <w:bCs/>
                <w:sz w:val="21"/>
                <w:szCs w:val="21"/>
              </w:rPr>
              <w:t>8.供应商名称或组织结构与投标申请时不一致的；</w:t>
            </w:r>
          </w:p>
          <w:p w14:paraId="53E14588">
            <w:pPr>
              <w:pStyle w:val="64"/>
              <w:spacing w:line="276" w:lineRule="auto"/>
              <w:ind w:firstLine="0" w:firstLineChars="0"/>
              <w:rPr>
                <w:rFonts w:ascii="宋体" w:hAnsi="宋体"/>
                <w:bCs/>
                <w:sz w:val="21"/>
                <w:szCs w:val="21"/>
              </w:rPr>
            </w:pPr>
            <w:r>
              <w:rPr>
                <w:rFonts w:hint="eastAsia" w:ascii="宋体" w:hAnsi="宋体"/>
                <w:bCs/>
                <w:sz w:val="21"/>
                <w:szCs w:val="21"/>
              </w:rPr>
              <w:t>9.投标行为违反招标投标法以及相关法律、法规和规定的。</w:t>
            </w:r>
          </w:p>
          <w:p w14:paraId="04355CE2">
            <w:pPr>
              <w:pStyle w:val="64"/>
              <w:spacing w:line="276" w:lineRule="auto"/>
              <w:ind w:firstLine="0" w:firstLineChars="0"/>
              <w:rPr>
                <w:rFonts w:ascii="宋体" w:hAnsi="宋体"/>
                <w:bCs/>
                <w:sz w:val="21"/>
                <w:szCs w:val="21"/>
              </w:rPr>
            </w:pPr>
            <w:r>
              <w:rPr>
                <w:rFonts w:hint="eastAsia" w:ascii="宋体" w:hAnsi="宋体"/>
                <w:bCs/>
                <w:sz w:val="21"/>
                <w:szCs w:val="21"/>
              </w:rPr>
              <w:t>10. 硬件特征码与其他公司一致的；</w:t>
            </w:r>
          </w:p>
          <w:p w14:paraId="0E3901DA">
            <w:pPr>
              <w:pStyle w:val="64"/>
              <w:spacing w:line="276" w:lineRule="auto"/>
              <w:ind w:firstLine="0" w:firstLineChars="0"/>
              <w:rPr>
                <w:rFonts w:ascii="宋体" w:hAnsi="宋体"/>
                <w:bCs/>
                <w:sz w:val="21"/>
                <w:szCs w:val="21"/>
              </w:rPr>
            </w:pPr>
            <w:r>
              <w:rPr>
                <w:rFonts w:hint="eastAsia" w:ascii="宋体" w:hAnsi="宋体"/>
                <w:bCs/>
                <w:sz w:val="21"/>
                <w:szCs w:val="21"/>
              </w:rPr>
              <w:t>11. 投标报价超出投标最高限价或招标控制价的。</w:t>
            </w:r>
          </w:p>
          <w:p w14:paraId="3C08C111">
            <w:pPr>
              <w:pStyle w:val="64"/>
              <w:spacing w:line="276" w:lineRule="auto"/>
              <w:ind w:firstLine="0" w:firstLineChars="0"/>
              <w:rPr>
                <w:rFonts w:ascii="宋体" w:hAnsi="宋体"/>
                <w:b/>
                <w:sz w:val="21"/>
                <w:szCs w:val="21"/>
              </w:rPr>
            </w:pPr>
            <w:r>
              <w:rPr>
                <w:rFonts w:hint="eastAsia" w:ascii="宋体" w:hAnsi="宋体"/>
                <w:b/>
                <w:sz w:val="21"/>
                <w:szCs w:val="21"/>
              </w:rPr>
              <w:t>细微偏差：</w:t>
            </w:r>
          </w:p>
          <w:p w14:paraId="36E37DD8">
            <w:pPr>
              <w:pStyle w:val="64"/>
              <w:spacing w:line="276" w:lineRule="auto"/>
              <w:ind w:firstLine="0" w:firstLineChars="0"/>
              <w:rPr>
                <w:rFonts w:ascii="宋体" w:hAnsi="宋体"/>
                <w:bCs/>
                <w:sz w:val="21"/>
                <w:szCs w:val="21"/>
              </w:rPr>
            </w:pPr>
            <w:r>
              <w:rPr>
                <w:rFonts w:hint="eastAsia" w:ascii="宋体" w:hAnsi="宋体"/>
                <w:bCs/>
                <w:sz w:val="21"/>
                <w:szCs w:val="21"/>
              </w:rPr>
              <w:t>细微偏差不影响响应文件的有效性，响应文件中的以下情形评审时按细微偏差处理：</w:t>
            </w:r>
          </w:p>
          <w:p w14:paraId="505FAB0C">
            <w:pPr>
              <w:pStyle w:val="64"/>
              <w:spacing w:line="276" w:lineRule="auto"/>
              <w:ind w:firstLine="0" w:firstLineChars="0"/>
              <w:rPr>
                <w:rFonts w:ascii="宋体" w:hAnsi="宋体"/>
                <w:bCs/>
                <w:sz w:val="21"/>
                <w:szCs w:val="21"/>
              </w:rPr>
            </w:pPr>
            <w:r>
              <w:rPr>
                <w:rFonts w:hint="eastAsia" w:ascii="宋体" w:hAnsi="宋体"/>
                <w:bCs/>
                <w:sz w:val="21"/>
                <w:szCs w:val="21"/>
              </w:rPr>
              <w:t>（1）响应文件在实质上响应竞争性谈判文件要求，但个别地方存在漏项或者提供了不完整的技术信息和数据等情况，并且补正这些遗漏或者不完整不会对其他供应商造成不公平的结果；</w:t>
            </w:r>
          </w:p>
          <w:p w14:paraId="0131D490">
            <w:pPr>
              <w:pStyle w:val="64"/>
              <w:spacing w:line="276" w:lineRule="auto"/>
              <w:ind w:firstLine="0" w:firstLineChars="0"/>
              <w:rPr>
                <w:rFonts w:ascii="宋体" w:hAnsi="宋体"/>
                <w:bCs/>
                <w:sz w:val="21"/>
                <w:szCs w:val="21"/>
              </w:rPr>
            </w:pPr>
            <w:r>
              <w:rPr>
                <w:rFonts w:hint="eastAsia" w:ascii="宋体" w:hAnsi="宋体"/>
                <w:bCs/>
                <w:sz w:val="21"/>
                <w:szCs w:val="21"/>
              </w:rPr>
              <w:t>（2）对响应文件中不同文字文本的表述发生异议的，以中文文本为准。</w:t>
            </w:r>
          </w:p>
          <w:p w14:paraId="6FB44CAF">
            <w:pPr>
              <w:pStyle w:val="64"/>
              <w:spacing w:line="276" w:lineRule="auto"/>
              <w:ind w:firstLine="0" w:firstLineChars="0"/>
              <w:rPr>
                <w:rFonts w:ascii="宋体" w:hAnsi="宋体"/>
                <w:bCs/>
                <w:sz w:val="21"/>
                <w:szCs w:val="21"/>
              </w:rPr>
            </w:pPr>
            <w:r>
              <w:rPr>
                <w:rFonts w:hint="eastAsia" w:ascii="宋体" w:hAnsi="宋体"/>
                <w:bCs/>
                <w:sz w:val="21"/>
                <w:szCs w:val="21"/>
              </w:rPr>
              <w:t>（3）谈判报价有算术错误的，谈判小组按照竞争性谈判文件要求对谈判报价进行修正，修正的价格经供应商书面确认后具有约束力。供应商不接受修正价格的，其谈判作无效标处理。</w:t>
            </w:r>
          </w:p>
          <w:p w14:paraId="72EED480">
            <w:pPr>
              <w:pStyle w:val="64"/>
              <w:spacing w:line="276" w:lineRule="auto"/>
              <w:ind w:firstLine="0" w:firstLineChars="0"/>
              <w:rPr>
                <w:rFonts w:ascii="宋体" w:hAnsi="宋体"/>
                <w:kern w:val="2"/>
                <w:szCs w:val="21"/>
              </w:rPr>
            </w:pPr>
            <w:r>
              <w:rPr>
                <w:rFonts w:hint="eastAsia" w:ascii="宋体" w:hAnsi="宋体"/>
                <w:bCs/>
                <w:sz w:val="21"/>
                <w:szCs w:val="21"/>
              </w:rPr>
              <w:t>（4）谈判小组不得暗示或者诱导供应商作出澄清、说明，不得接受供应商主动提出的澄清、说明。</w:t>
            </w:r>
          </w:p>
        </w:tc>
      </w:tr>
      <w:tr w14:paraId="5B8BC0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78B4F522">
            <w:pPr>
              <w:spacing w:line="420" w:lineRule="exact"/>
              <w:jc w:val="center"/>
              <w:rPr>
                <w:rFonts w:ascii="宋体" w:hAnsi="宋体"/>
              </w:rPr>
            </w:pPr>
            <w:r>
              <w:rPr>
                <w:rFonts w:hint="eastAsia" w:ascii="宋体" w:hAnsi="宋体"/>
              </w:rPr>
              <w:t>25</w:t>
            </w:r>
          </w:p>
        </w:tc>
        <w:tc>
          <w:tcPr>
            <w:tcW w:w="1688" w:type="dxa"/>
            <w:vAlign w:val="center"/>
          </w:tcPr>
          <w:p w14:paraId="512D2012">
            <w:pPr>
              <w:spacing w:line="420" w:lineRule="exact"/>
              <w:jc w:val="center"/>
              <w:rPr>
                <w:rFonts w:ascii="宋体" w:hAnsi="宋体"/>
              </w:rPr>
            </w:pPr>
            <w:r>
              <w:rPr>
                <w:rFonts w:hint="eastAsia" w:ascii="宋体" w:hAnsi="宋体"/>
              </w:rPr>
              <w:t>谈判报价</w:t>
            </w:r>
          </w:p>
        </w:tc>
        <w:tc>
          <w:tcPr>
            <w:tcW w:w="7229" w:type="dxa"/>
          </w:tcPr>
          <w:p w14:paraId="4B344328">
            <w:pPr>
              <w:pStyle w:val="64"/>
              <w:spacing w:line="276" w:lineRule="auto"/>
              <w:ind w:firstLine="0" w:firstLineChars="0"/>
              <w:rPr>
                <w:rFonts w:ascii="宋体" w:hAnsi="宋体"/>
                <w:bCs/>
                <w:sz w:val="21"/>
                <w:szCs w:val="21"/>
              </w:rPr>
            </w:pPr>
            <w:r>
              <w:rPr>
                <w:rFonts w:hint="eastAsia" w:ascii="宋体" w:hAnsi="宋体"/>
                <w:b/>
                <w:sz w:val="21"/>
                <w:szCs w:val="21"/>
              </w:rPr>
              <w:t>二轮报价</w:t>
            </w:r>
            <w:r>
              <w:rPr>
                <w:rFonts w:hint="eastAsia" w:ascii="宋体" w:hAnsi="宋体"/>
                <w:bCs/>
                <w:sz w:val="21"/>
                <w:szCs w:val="21"/>
              </w:rPr>
              <w:t>（首轮报价、最终报价。本项目进行两次报价，最终报价不能高于上次报价，高于上次报价视为无效标。</w:t>
            </w:r>
          </w:p>
          <w:p w14:paraId="2F012F99">
            <w:pPr>
              <w:pStyle w:val="64"/>
              <w:spacing w:line="276" w:lineRule="auto"/>
              <w:ind w:firstLine="0" w:firstLineChars="0"/>
              <w:rPr>
                <w:rFonts w:ascii="宋体" w:hAnsi="宋体"/>
                <w:bCs/>
                <w:sz w:val="21"/>
                <w:szCs w:val="21"/>
              </w:rPr>
            </w:pPr>
            <w:r>
              <w:rPr>
                <w:rFonts w:hint="eastAsia" w:ascii="宋体" w:hAnsi="宋体"/>
                <w:bCs/>
                <w:sz w:val="21"/>
                <w:szCs w:val="21"/>
              </w:rPr>
              <w:t>注：供应商对所参加谈判项目根据市场行情自主报价，分二次报价（情况特殊,经谈判评审小组根据谈判现场情况，可以要求供应商适当进行多轮报价），一次报价须按照竞争性谈判文件的报价格式填报，第二次报价在谈判中填报（供应商应及时关注开封市公共资源交易中心系统上的通知，应在规定的时间内进行填报第二次谈判总报价，报价有时间限制，超出规定时间没有进行最终报价的供应商，视为自动退出谈判活动。</w:t>
            </w:r>
          </w:p>
        </w:tc>
      </w:tr>
      <w:tr w14:paraId="6B035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1B701F23">
            <w:pPr>
              <w:spacing w:line="420" w:lineRule="exact"/>
              <w:jc w:val="center"/>
              <w:rPr>
                <w:rFonts w:ascii="宋体" w:hAnsi="宋体"/>
              </w:rPr>
            </w:pPr>
            <w:r>
              <w:rPr>
                <w:rFonts w:hint="eastAsia" w:ascii="宋体" w:hAnsi="宋体"/>
              </w:rPr>
              <w:t>26</w:t>
            </w:r>
          </w:p>
        </w:tc>
        <w:tc>
          <w:tcPr>
            <w:tcW w:w="1688" w:type="dxa"/>
            <w:vAlign w:val="center"/>
          </w:tcPr>
          <w:p w14:paraId="37675111">
            <w:pPr>
              <w:spacing w:line="420" w:lineRule="exact"/>
              <w:jc w:val="center"/>
              <w:rPr>
                <w:rFonts w:ascii="宋体" w:hAnsi="宋体"/>
              </w:rPr>
            </w:pPr>
            <w:r>
              <w:rPr>
                <w:rFonts w:hint="eastAsia" w:ascii="宋体" w:hAnsi="宋体"/>
                <w:bCs/>
              </w:rPr>
              <w:t>谈判有效期</w:t>
            </w:r>
          </w:p>
        </w:tc>
        <w:tc>
          <w:tcPr>
            <w:tcW w:w="7229" w:type="dxa"/>
            <w:vAlign w:val="center"/>
          </w:tcPr>
          <w:p w14:paraId="119DBA5E">
            <w:pPr>
              <w:pStyle w:val="64"/>
              <w:spacing w:line="276" w:lineRule="auto"/>
              <w:ind w:firstLine="0" w:firstLineChars="0"/>
              <w:rPr>
                <w:rFonts w:ascii="宋体" w:hAnsi="宋体"/>
                <w:bCs/>
                <w:sz w:val="21"/>
                <w:szCs w:val="21"/>
              </w:rPr>
            </w:pPr>
            <w:r>
              <w:rPr>
                <w:rFonts w:hint="eastAsia" w:ascii="宋体" w:hAnsi="宋体"/>
                <w:bCs/>
                <w:sz w:val="21"/>
                <w:szCs w:val="21"/>
              </w:rPr>
              <w:t>谈判截止时间起60日历天</w:t>
            </w:r>
          </w:p>
        </w:tc>
      </w:tr>
      <w:tr w14:paraId="78BE2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7B0718FC">
            <w:pPr>
              <w:spacing w:line="420" w:lineRule="exact"/>
              <w:jc w:val="center"/>
              <w:rPr>
                <w:rFonts w:ascii="宋体" w:hAnsi="宋体"/>
              </w:rPr>
            </w:pPr>
            <w:r>
              <w:rPr>
                <w:rFonts w:hint="eastAsia" w:ascii="宋体" w:hAnsi="宋体"/>
              </w:rPr>
              <w:t>27</w:t>
            </w:r>
          </w:p>
        </w:tc>
        <w:tc>
          <w:tcPr>
            <w:tcW w:w="1688" w:type="dxa"/>
            <w:vAlign w:val="center"/>
          </w:tcPr>
          <w:p w14:paraId="5A5667F8">
            <w:pPr>
              <w:spacing w:line="420" w:lineRule="exact"/>
              <w:jc w:val="center"/>
              <w:rPr>
                <w:rFonts w:ascii="宋体" w:hAnsi="宋体"/>
              </w:rPr>
            </w:pPr>
            <w:r>
              <w:rPr>
                <w:rFonts w:hint="eastAsia" w:ascii="宋体" w:hAnsi="宋体"/>
                <w:bCs/>
              </w:rPr>
              <w:t>谈判保证金</w:t>
            </w:r>
          </w:p>
        </w:tc>
        <w:tc>
          <w:tcPr>
            <w:tcW w:w="7229" w:type="dxa"/>
            <w:vAlign w:val="center"/>
          </w:tcPr>
          <w:p w14:paraId="3FDF68A4">
            <w:pPr>
              <w:pStyle w:val="64"/>
              <w:spacing w:line="276" w:lineRule="auto"/>
              <w:ind w:firstLine="0" w:firstLineChars="0"/>
              <w:rPr>
                <w:rFonts w:ascii="宋体" w:hAnsi="宋体"/>
                <w:bCs/>
                <w:sz w:val="21"/>
                <w:szCs w:val="21"/>
              </w:rPr>
            </w:pPr>
            <w:r>
              <w:rPr>
                <w:rFonts w:hint="eastAsia" w:ascii="宋体" w:hAnsi="宋体"/>
                <w:bCs/>
                <w:sz w:val="21"/>
                <w:szCs w:val="21"/>
              </w:rPr>
              <w:t>不收取</w:t>
            </w:r>
          </w:p>
        </w:tc>
      </w:tr>
      <w:tr w14:paraId="2E7C21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315F5AB6">
            <w:pPr>
              <w:spacing w:line="420" w:lineRule="exact"/>
              <w:jc w:val="center"/>
              <w:rPr>
                <w:rFonts w:ascii="宋体" w:hAnsi="宋体"/>
              </w:rPr>
            </w:pPr>
            <w:r>
              <w:rPr>
                <w:rFonts w:hint="eastAsia" w:ascii="宋体" w:hAnsi="宋体"/>
              </w:rPr>
              <w:t>28</w:t>
            </w:r>
          </w:p>
        </w:tc>
        <w:tc>
          <w:tcPr>
            <w:tcW w:w="1688" w:type="dxa"/>
            <w:vAlign w:val="center"/>
          </w:tcPr>
          <w:p w14:paraId="3227CD50">
            <w:pPr>
              <w:spacing w:line="420" w:lineRule="exact"/>
              <w:jc w:val="center"/>
              <w:rPr>
                <w:rFonts w:ascii="宋体" w:hAnsi="宋体"/>
              </w:rPr>
            </w:pPr>
            <w:r>
              <w:rPr>
                <w:rFonts w:hint="eastAsia" w:ascii="宋体" w:hAnsi="宋体"/>
              </w:rPr>
              <w:t>谈判响应文件的递交</w:t>
            </w:r>
          </w:p>
        </w:tc>
        <w:tc>
          <w:tcPr>
            <w:tcW w:w="7229" w:type="dxa"/>
            <w:vAlign w:val="center"/>
          </w:tcPr>
          <w:p w14:paraId="3BFC3DB2">
            <w:pPr>
              <w:widowControl/>
              <w:spacing w:line="340" w:lineRule="exact"/>
              <w:rPr>
                <w:rFonts w:ascii="宋体" w:hAnsi="宋体"/>
              </w:rPr>
            </w:pPr>
            <w:r>
              <w:rPr>
                <w:rFonts w:hint="eastAsia" w:ascii="宋体" w:hAnsi="宋体"/>
              </w:rPr>
              <w:t>电子投标文件递交地点：加密的电子投标文件应在投标文件截止时间前通过“开封市公共资源交易中心”电子交易平台内上传。</w:t>
            </w:r>
          </w:p>
          <w:p w14:paraId="56D7A204">
            <w:pPr>
              <w:widowControl/>
              <w:spacing w:line="340" w:lineRule="exact"/>
              <w:rPr>
                <w:rFonts w:ascii="宋体" w:hAnsi="宋体"/>
              </w:rPr>
            </w:pPr>
            <w:r>
              <w:rPr>
                <w:rFonts w:hint="eastAsia" w:ascii="宋体" w:hAnsi="宋体"/>
              </w:rPr>
              <w:t>供应商因交易中心投标系统问题无法上传电子投标文件时。</w:t>
            </w:r>
          </w:p>
          <w:p w14:paraId="296F50D1">
            <w:pPr>
              <w:pStyle w:val="64"/>
              <w:spacing w:line="276" w:lineRule="auto"/>
              <w:ind w:firstLine="0" w:firstLineChars="0"/>
              <w:rPr>
                <w:rFonts w:ascii="宋体" w:hAnsi="宋体"/>
                <w:kern w:val="2"/>
                <w:sz w:val="21"/>
                <w:szCs w:val="21"/>
              </w:rPr>
            </w:pPr>
            <w:r>
              <w:rPr>
                <w:rFonts w:hint="eastAsia" w:ascii="宋体" w:hAnsi="宋体"/>
                <w:kern w:val="2"/>
                <w:sz w:val="21"/>
                <w:szCs w:val="21"/>
              </w:rPr>
              <w:t>请在工作时间与开封市公共资源交易中心联系。</w:t>
            </w:r>
          </w:p>
        </w:tc>
      </w:tr>
      <w:tr w14:paraId="54ECB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6B2B0C9F">
            <w:pPr>
              <w:spacing w:line="420" w:lineRule="exact"/>
              <w:jc w:val="center"/>
              <w:rPr>
                <w:rFonts w:ascii="宋体" w:hAnsi="宋体"/>
              </w:rPr>
            </w:pPr>
            <w:r>
              <w:rPr>
                <w:rFonts w:hint="eastAsia" w:ascii="宋体" w:hAnsi="宋体"/>
              </w:rPr>
              <w:t>29</w:t>
            </w:r>
          </w:p>
        </w:tc>
        <w:tc>
          <w:tcPr>
            <w:tcW w:w="1688" w:type="dxa"/>
            <w:vAlign w:val="center"/>
          </w:tcPr>
          <w:p w14:paraId="6D900F98">
            <w:pPr>
              <w:spacing w:line="420" w:lineRule="exact"/>
              <w:jc w:val="center"/>
              <w:rPr>
                <w:rFonts w:ascii="宋体" w:hAnsi="宋体"/>
              </w:rPr>
            </w:pPr>
            <w:r>
              <w:rPr>
                <w:rFonts w:hint="eastAsia" w:ascii="宋体" w:hAnsi="宋体"/>
                <w:bCs/>
              </w:rPr>
              <w:t>签字或盖章要求</w:t>
            </w:r>
          </w:p>
        </w:tc>
        <w:tc>
          <w:tcPr>
            <w:tcW w:w="7229" w:type="dxa"/>
            <w:vAlign w:val="center"/>
          </w:tcPr>
          <w:p w14:paraId="4AB32058">
            <w:pPr>
              <w:pStyle w:val="64"/>
              <w:spacing w:line="276" w:lineRule="auto"/>
              <w:ind w:firstLine="0" w:firstLineChars="0"/>
              <w:rPr>
                <w:rFonts w:ascii="宋体" w:hAnsi="宋体"/>
                <w:bCs/>
                <w:kern w:val="2"/>
                <w:sz w:val="21"/>
                <w:szCs w:val="21"/>
              </w:rPr>
            </w:pPr>
            <w:r>
              <w:rPr>
                <w:rFonts w:hint="eastAsia" w:ascii="宋体" w:hAnsi="宋体"/>
                <w:bCs/>
                <w:kern w:val="2"/>
                <w:sz w:val="21"/>
                <w:szCs w:val="21"/>
              </w:rPr>
              <w:t>按谈判文件要求在相应位置加盖单位和个人数字证书电子签章。由供应商的法定代表人加盖电子签章的，应附法定代表人身份证明，由代理人加盖电子签章的，应附由法定代表人签署的授权委托书，不按要求加盖电子签章的投标文件后果自负。</w:t>
            </w:r>
          </w:p>
        </w:tc>
      </w:tr>
      <w:tr w14:paraId="61363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198E1598">
            <w:pPr>
              <w:spacing w:line="420" w:lineRule="exact"/>
              <w:jc w:val="center"/>
              <w:rPr>
                <w:rFonts w:ascii="宋体" w:hAnsi="宋体"/>
              </w:rPr>
            </w:pPr>
            <w:r>
              <w:rPr>
                <w:rFonts w:hint="eastAsia" w:ascii="宋体" w:hAnsi="宋体"/>
              </w:rPr>
              <w:t>30</w:t>
            </w:r>
          </w:p>
        </w:tc>
        <w:tc>
          <w:tcPr>
            <w:tcW w:w="1688" w:type="dxa"/>
            <w:vAlign w:val="center"/>
          </w:tcPr>
          <w:p w14:paraId="7ADF2309">
            <w:pPr>
              <w:spacing w:line="420" w:lineRule="exact"/>
              <w:jc w:val="center"/>
              <w:rPr>
                <w:rFonts w:ascii="宋体" w:hAnsi="宋体"/>
              </w:rPr>
            </w:pPr>
            <w:r>
              <w:rPr>
                <w:rFonts w:hint="eastAsia" w:ascii="宋体" w:hAnsi="宋体"/>
                <w:bCs/>
              </w:rPr>
              <w:t>谈判截止时间</w:t>
            </w:r>
          </w:p>
        </w:tc>
        <w:tc>
          <w:tcPr>
            <w:tcW w:w="7229" w:type="dxa"/>
            <w:vAlign w:val="center"/>
          </w:tcPr>
          <w:p w14:paraId="5D5000A9">
            <w:pPr>
              <w:pStyle w:val="64"/>
              <w:spacing w:line="276" w:lineRule="auto"/>
              <w:ind w:firstLine="0" w:firstLineChars="0"/>
              <w:rPr>
                <w:rFonts w:hint="eastAsia" w:ascii="宋体" w:hAnsi="宋体" w:eastAsia="宋体"/>
                <w:bCs/>
                <w:sz w:val="21"/>
                <w:szCs w:val="21"/>
                <w:lang w:eastAsia="zh-CN"/>
              </w:rPr>
            </w:pPr>
            <w:r>
              <w:rPr>
                <w:rFonts w:hint="eastAsia" w:cs="宋体"/>
                <w:bCs/>
                <w:sz w:val="21"/>
                <w:szCs w:val="21"/>
                <w:lang w:eastAsia="zh-CN"/>
              </w:rPr>
              <w:t>2026年08月04日09时25分</w:t>
            </w:r>
          </w:p>
        </w:tc>
      </w:tr>
      <w:tr w14:paraId="7977A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791889F2">
            <w:pPr>
              <w:spacing w:line="420" w:lineRule="exact"/>
              <w:jc w:val="center"/>
              <w:rPr>
                <w:rFonts w:ascii="宋体" w:hAnsi="宋体"/>
              </w:rPr>
            </w:pPr>
            <w:r>
              <w:rPr>
                <w:rFonts w:hint="eastAsia" w:ascii="宋体" w:hAnsi="宋体"/>
              </w:rPr>
              <w:t>31</w:t>
            </w:r>
          </w:p>
        </w:tc>
        <w:tc>
          <w:tcPr>
            <w:tcW w:w="1688" w:type="dxa"/>
            <w:vAlign w:val="center"/>
          </w:tcPr>
          <w:p w14:paraId="3D70FB2E">
            <w:pPr>
              <w:spacing w:line="420" w:lineRule="exact"/>
              <w:jc w:val="center"/>
              <w:rPr>
                <w:rFonts w:ascii="宋体" w:hAnsi="宋体"/>
              </w:rPr>
            </w:pPr>
            <w:r>
              <w:rPr>
                <w:rFonts w:hint="eastAsia" w:ascii="宋体" w:hAnsi="宋体" w:cs="宋体"/>
              </w:rPr>
              <w:t>开标程序</w:t>
            </w:r>
          </w:p>
        </w:tc>
        <w:tc>
          <w:tcPr>
            <w:tcW w:w="7229" w:type="dxa"/>
            <w:vAlign w:val="center"/>
          </w:tcPr>
          <w:p w14:paraId="3260EDB3">
            <w:pPr>
              <w:widowControl/>
              <w:spacing w:line="340" w:lineRule="exact"/>
              <w:rPr>
                <w:rFonts w:ascii="宋体" w:hAnsi="宋体"/>
              </w:rPr>
            </w:pPr>
            <w:r>
              <w:rPr>
                <w:rFonts w:hint="eastAsia" w:ascii="宋体" w:hAnsi="宋体"/>
              </w:rPr>
              <w:t>1、本项目采用“远程不见面”开标方式，远程开标大厅网址为（http://www.kfsggzyjyw.cn/kfggzy/），供应商无需到开封市公共资源交易中心现场参加开标会议，无需到达现场提交原件资料。供应商应当在招标文件确定的投标截止时间前,登录远程开标大厅,在线准时参加开标活动并进行文件解密、答疑澄清等。（系统解密时长默认为40分钟，错过解密时长者视为自动放弃本次投标。）</w:t>
            </w:r>
          </w:p>
          <w:p w14:paraId="4B8BCBA3">
            <w:pPr>
              <w:widowControl/>
              <w:spacing w:line="340" w:lineRule="exact"/>
              <w:rPr>
                <w:rFonts w:ascii="宋体" w:hAnsi="宋体"/>
              </w:rPr>
            </w:pPr>
            <w:r>
              <w:rPr>
                <w:rFonts w:hint="eastAsia" w:ascii="宋体" w:hAnsi="宋体"/>
              </w:rPr>
              <w:t>2、开标前，招标代理机构将会同相关人员进行验标（检查网上招标系统正常与否），确认无误后开标。开标时，各供应商应在规定时间内对本单位的加密电子投标文件远程解密。</w:t>
            </w:r>
          </w:p>
          <w:p w14:paraId="4D0FFD5D">
            <w:pPr>
              <w:pStyle w:val="64"/>
              <w:spacing w:line="276" w:lineRule="auto"/>
              <w:ind w:firstLine="0" w:firstLineChars="0"/>
              <w:rPr>
                <w:rFonts w:ascii="宋体" w:hAnsi="宋体"/>
                <w:kern w:val="2"/>
                <w:sz w:val="21"/>
                <w:szCs w:val="21"/>
              </w:rPr>
            </w:pPr>
            <w:r>
              <w:rPr>
                <w:rFonts w:hint="eastAsia" w:ascii="宋体" w:hAnsi="宋体"/>
                <w:kern w:val="2"/>
                <w:sz w:val="21"/>
                <w:szCs w:val="21"/>
              </w:rPr>
              <w:t>3、因投标人原因造成投标文件未解密的，视为撤销其投标文件。部分投标文件未解密不影响程序继续进行。</w:t>
            </w:r>
          </w:p>
        </w:tc>
      </w:tr>
      <w:tr w14:paraId="451AD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7E6BA88C">
            <w:pPr>
              <w:spacing w:line="420" w:lineRule="exact"/>
              <w:jc w:val="center"/>
              <w:rPr>
                <w:rFonts w:ascii="宋体" w:hAnsi="宋体"/>
              </w:rPr>
            </w:pPr>
            <w:r>
              <w:rPr>
                <w:rFonts w:hint="eastAsia" w:ascii="宋体" w:hAnsi="宋体"/>
              </w:rPr>
              <w:t>32</w:t>
            </w:r>
          </w:p>
        </w:tc>
        <w:tc>
          <w:tcPr>
            <w:tcW w:w="1688" w:type="dxa"/>
            <w:vAlign w:val="center"/>
          </w:tcPr>
          <w:p w14:paraId="032DF26F">
            <w:pPr>
              <w:spacing w:line="420" w:lineRule="exact"/>
              <w:jc w:val="center"/>
              <w:rPr>
                <w:rFonts w:ascii="宋体" w:hAnsi="宋体"/>
              </w:rPr>
            </w:pPr>
            <w:r>
              <w:rPr>
                <w:rFonts w:hint="eastAsia" w:ascii="宋体" w:hAnsi="宋体"/>
                <w:bCs/>
              </w:rPr>
              <w:t>谈判小组</w:t>
            </w:r>
          </w:p>
        </w:tc>
        <w:tc>
          <w:tcPr>
            <w:tcW w:w="7229" w:type="dxa"/>
            <w:vAlign w:val="center"/>
          </w:tcPr>
          <w:p w14:paraId="14BA2B46">
            <w:pPr>
              <w:pStyle w:val="64"/>
              <w:spacing w:line="276" w:lineRule="auto"/>
              <w:ind w:firstLine="0" w:firstLineChars="0"/>
              <w:rPr>
                <w:rFonts w:ascii="宋体" w:hAnsi="宋体"/>
                <w:bCs/>
                <w:sz w:val="21"/>
                <w:szCs w:val="21"/>
              </w:rPr>
            </w:pPr>
            <w:r>
              <w:rPr>
                <w:rFonts w:hint="eastAsia" w:ascii="宋体" w:hAnsi="宋体"/>
                <w:bCs/>
                <w:kern w:val="2"/>
                <w:sz w:val="21"/>
                <w:szCs w:val="21"/>
              </w:rPr>
              <w:t>将根据项目的特点从河南省相关专家库中随机抽取专家组建谈判小组，谈判小组由采购人代表1人及技术、经济专家</w:t>
            </w:r>
            <w:r>
              <w:rPr>
                <w:rFonts w:ascii="宋体" w:hAnsi="宋体"/>
                <w:bCs/>
                <w:kern w:val="2"/>
                <w:sz w:val="21"/>
                <w:szCs w:val="21"/>
              </w:rPr>
              <w:t>2</w:t>
            </w:r>
            <w:r>
              <w:rPr>
                <w:rFonts w:hint="eastAsia" w:ascii="宋体" w:hAnsi="宋体"/>
                <w:bCs/>
                <w:kern w:val="2"/>
                <w:sz w:val="21"/>
                <w:szCs w:val="21"/>
              </w:rPr>
              <w:t>人，共3人组成。</w:t>
            </w:r>
          </w:p>
        </w:tc>
      </w:tr>
      <w:tr w14:paraId="3E076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30C0BECB">
            <w:pPr>
              <w:spacing w:line="420" w:lineRule="exact"/>
              <w:jc w:val="center"/>
              <w:rPr>
                <w:rFonts w:ascii="宋体" w:hAnsi="宋体"/>
              </w:rPr>
            </w:pPr>
            <w:r>
              <w:rPr>
                <w:rFonts w:hint="eastAsia" w:ascii="宋体" w:hAnsi="宋体"/>
              </w:rPr>
              <w:t>33</w:t>
            </w:r>
          </w:p>
        </w:tc>
        <w:tc>
          <w:tcPr>
            <w:tcW w:w="1688" w:type="dxa"/>
            <w:vAlign w:val="center"/>
          </w:tcPr>
          <w:p w14:paraId="6D644357">
            <w:pPr>
              <w:spacing w:line="420" w:lineRule="exact"/>
              <w:jc w:val="center"/>
              <w:rPr>
                <w:rFonts w:ascii="宋体" w:hAnsi="宋体"/>
              </w:rPr>
            </w:pPr>
            <w:r>
              <w:rPr>
                <w:rFonts w:hint="eastAsia" w:ascii="宋体" w:hAnsi="宋体"/>
                <w:bCs/>
              </w:rPr>
              <w:t>最高限价</w:t>
            </w:r>
          </w:p>
        </w:tc>
        <w:tc>
          <w:tcPr>
            <w:tcW w:w="7229" w:type="dxa"/>
            <w:vAlign w:val="center"/>
          </w:tcPr>
          <w:p w14:paraId="3A785964">
            <w:pPr>
              <w:pStyle w:val="64"/>
              <w:spacing w:line="340" w:lineRule="exact"/>
              <w:ind w:firstLine="0" w:firstLineChars="0"/>
              <w:rPr>
                <w:rFonts w:ascii="宋体" w:hAnsi="宋体"/>
                <w:bCs/>
                <w:kern w:val="2"/>
                <w:sz w:val="21"/>
                <w:szCs w:val="21"/>
              </w:rPr>
            </w:pPr>
            <w:r>
              <w:rPr>
                <w:rFonts w:hint="eastAsia" w:ascii="宋体" w:hAnsi="宋体"/>
                <w:bCs/>
                <w:kern w:val="2"/>
                <w:sz w:val="21"/>
                <w:szCs w:val="21"/>
              </w:rPr>
              <w:t>本项目设置最高投标限价，供应商首轮报价和最终报价高于最高投标限价的，视为无效报价，按废标处理。</w:t>
            </w:r>
          </w:p>
          <w:p w14:paraId="360A23AD">
            <w:pPr>
              <w:pStyle w:val="64"/>
              <w:spacing w:line="276" w:lineRule="auto"/>
              <w:ind w:firstLine="0" w:firstLineChars="0"/>
              <w:rPr>
                <w:rFonts w:ascii="宋体" w:hAnsi="宋体"/>
                <w:bCs/>
                <w:sz w:val="21"/>
                <w:szCs w:val="21"/>
              </w:rPr>
            </w:pPr>
            <w:r>
              <w:rPr>
                <w:rFonts w:hint="eastAsia" w:ascii="宋体" w:hAnsi="宋体"/>
                <w:b/>
                <w:kern w:val="2"/>
                <w:sz w:val="21"/>
                <w:szCs w:val="21"/>
              </w:rPr>
              <w:t>最高限价：2607903.96元（大写：贰佰陆拾万零柒仟玖佰零叁元玖角陆分）。</w:t>
            </w:r>
          </w:p>
        </w:tc>
      </w:tr>
      <w:tr w14:paraId="53202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3E42D392">
            <w:pPr>
              <w:spacing w:line="420" w:lineRule="exact"/>
              <w:jc w:val="center"/>
              <w:rPr>
                <w:rFonts w:ascii="宋体" w:hAnsi="宋体"/>
              </w:rPr>
            </w:pPr>
            <w:r>
              <w:rPr>
                <w:rFonts w:hint="eastAsia" w:ascii="宋体" w:hAnsi="宋体"/>
              </w:rPr>
              <w:t>34</w:t>
            </w:r>
          </w:p>
        </w:tc>
        <w:tc>
          <w:tcPr>
            <w:tcW w:w="1688" w:type="dxa"/>
            <w:vAlign w:val="center"/>
          </w:tcPr>
          <w:p w14:paraId="24BB572A">
            <w:pPr>
              <w:spacing w:line="420" w:lineRule="exact"/>
              <w:jc w:val="center"/>
              <w:rPr>
                <w:rFonts w:ascii="宋体" w:hAnsi="宋体"/>
              </w:rPr>
            </w:pPr>
            <w:r>
              <w:rPr>
                <w:rFonts w:hint="eastAsia" w:ascii="宋体" w:hAnsi="宋体"/>
                <w:bCs/>
              </w:rPr>
              <w:t>接收质疑和异议的方式</w:t>
            </w:r>
          </w:p>
        </w:tc>
        <w:tc>
          <w:tcPr>
            <w:tcW w:w="7229" w:type="dxa"/>
            <w:vAlign w:val="center"/>
          </w:tcPr>
          <w:p w14:paraId="420BB8E7">
            <w:pPr>
              <w:pStyle w:val="64"/>
              <w:spacing w:line="340" w:lineRule="exact"/>
              <w:ind w:firstLine="0" w:firstLineChars="0"/>
              <w:rPr>
                <w:rFonts w:ascii="宋体" w:hAnsi="宋体"/>
                <w:bCs/>
                <w:kern w:val="2"/>
                <w:sz w:val="21"/>
                <w:szCs w:val="21"/>
              </w:rPr>
            </w:pPr>
            <w:r>
              <w:rPr>
                <w:rFonts w:hint="eastAsia" w:ascii="宋体" w:hAnsi="宋体"/>
                <w:bCs/>
                <w:kern w:val="2"/>
                <w:sz w:val="21"/>
                <w:szCs w:val="21"/>
              </w:rPr>
              <w:t>接受质疑和异议的方式：</w:t>
            </w:r>
          </w:p>
          <w:p w14:paraId="56C15D2B">
            <w:pPr>
              <w:pStyle w:val="64"/>
              <w:spacing w:line="276" w:lineRule="auto"/>
              <w:ind w:firstLine="0" w:firstLineChars="0"/>
              <w:rPr>
                <w:rFonts w:ascii="宋体" w:hAnsi="宋体"/>
                <w:bCs/>
                <w:kern w:val="2"/>
                <w:sz w:val="21"/>
                <w:szCs w:val="21"/>
              </w:rPr>
            </w:pPr>
            <w:r>
              <w:rPr>
                <w:rFonts w:hint="eastAsia" w:ascii="宋体" w:hAnsi="宋体"/>
                <w:bCs/>
                <w:kern w:val="2"/>
                <w:sz w:val="21"/>
                <w:szCs w:val="21"/>
              </w:rPr>
              <w:t>质疑（异议）、投诉统一实行线上提交。线上质疑（异议）、投诉通过登录开封市公共资源交易系统（网址：http://www.kfsggzyjyw.cn/kfggzy/）按要求填写质疑（异议）、投诉信息并上传相关材料。</w:t>
            </w:r>
          </w:p>
        </w:tc>
      </w:tr>
      <w:tr w14:paraId="0E5E7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127870A0">
            <w:pPr>
              <w:spacing w:line="420" w:lineRule="exact"/>
              <w:jc w:val="center"/>
              <w:rPr>
                <w:rFonts w:ascii="宋体" w:hAnsi="宋体"/>
              </w:rPr>
            </w:pPr>
            <w:r>
              <w:rPr>
                <w:rFonts w:hint="eastAsia" w:ascii="宋体" w:hAnsi="宋体"/>
              </w:rPr>
              <w:t>35</w:t>
            </w:r>
          </w:p>
        </w:tc>
        <w:tc>
          <w:tcPr>
            <w:tcW w:w="1688" w:type="dxa"/>
            <w:vAlign w:val="center"/>
          </w:tcPr>
          <w:p w14:paraId="31856EB0">
            <w:pPr>
              <w:spacing w:line="420" w:lineRule="exact"/>
              <w:jc w:val="center"/>
              <w:rPr>
                <w:rFonts w:ascii="宋体" w:hAnsi="宋体"/>
              </w:rPr>
            </w:pPr>
            <w:r>
              <w:rPr>
                <w:rFonts w:hint="eastAsia" w:ascii="宋体" w:hAnsi="宋体"/>
                <w:bCs/>
              </w:rPr>
              <w:t>其他</w:t>
            </w:r>
          </w:p>
        </w:tc>
        <w:tc>
          <w:tcPr>
            <w:tcW w:w="7229" w:type="dxa"/>
            <w:vAlign w:val="center"/>
          </w:tcPr>
          <w:p w14:paraId="66F41121">
            <w:pPr>
              <w:pStyle w:val="64"/>
              <w:numPr>
                <w:ilvl w:val="0"/>
                <w:numId w:val="3"/>
              </w:numPr>
              <w:spacing w:line="360" w:lineRule="exact"/>
              <w:ind w:firstLine="0" w:firstLineChars="0"/>
              <w:rPr>
                <w:rFonts w:ascii="宋体" w:hAnsi="宋体"/>
                <w:bCs/>
                <w:kern w:val="2"/>
                <w:sz w:val="21"/>
                <w:szCs w:val="21"/>
              </w:rPr>
            </w:pPr>
            <w:r>
              <w:rPr>
                <w:rFonts w:hint="eastAsia" w:ascii="宋体" w:hAnsi="宋体"/>
                <w:bCs/>
                <w:kern w:val="2"/>
                <w:sz w:val="21"/>
                <w:szCs w:val="21"/>
              </w:rPr>
              <w:t>供应商必须承诺独立制作、修改和上传谈判响应文件，因“硬件特征码一致”所造成的不良后果由供应商自行承担。</w:t>
            </w:r>
          </w:p>
          <w:p w14:paraId="3C420BDC">
            <w:pPr>
              <w:pStyle w:val="64"/>
              <w:numPr>
                <w:ilvl w:val="0"/>
                <w:numId w:val="3"/>
              </w:numPr>
              <w:spacing w:line="360" w:lineRule="exact"/>
              <w:ind w:firstLine="0" w:firstLineChars="0"/>
              <w:rPr>
                <w:rFonts w:ascii="宋体" w:hAnsi="宋体"/>
                <w:bCs/>
                <w:kern w:val="2"/>
                <w:sz w:val="21"/>
                <w:szCs w:val="21"/>
              </w:rPr>
            </w:pPr>
            <w:r>
              <w:rPr>
                <w:rFonts w:hint="eastAsia" w:ascii="宋体" w:hAnsi="宋体"/>
                <w:bCs/>
                <w:kern w:val="2"/>
                <w:sz w:val="21"/>
                <w:szCs w:val="21"/>
              </w:rPr>
              <w:t>谈判文件规定其他内容涉及的“相关原件”不再要求供应商单独递交，供应商需根据谈判文件及谈判响应文件格式要求将原件扫描件附在谈判响应文件中即可，其内容清晰可辨，如因此造成的后果由供应商自行承担。</w:t>
            </w:r>
          </w:p>
          <w:p w14:paraId="4CCDCDD7">
            <w:pPr>
              <w:pStyle w:val="64"/>
              <w:spacing w:line="276" w:lineRule="auto"/>
              <w:ind w:firstLine="0" w:firstLineChars="0"/>
              <w:rPr>
                <w:rFonts w:ascii="宋体" w:hAnsi="宋体"/>
                <w:bCs/>
                <w:sz w:val="21"/>
                <w:szCs w:val="21"/>
              </w:rPr>
            </w:pPr>
            <w:r>
              <w:rPr>
                <w:rFonts w:hint="eastAsia" w:ascii="宋体" w:hAnsi="宋体"/>
                <w:bCs/>
                <w:kern w:val="2"/>
                <w:sz w:val="21"/>
                <w:szCs w:val="21"/>
              </w:rPr>
              <w:t>各供应商从参与项目交易开始至项目交易活动结束止，应时刻关注电子交易系统中的项目进度和状态，特别是项目评审期间。由于自身原因错过变更通知、文件澄清、报价响应（自系统发起30分钟内做出）等重要信息的，后果由供应商自行承担。</w:t>
            </w:r>
          </w:p>
        </w:tc>
      </w:tr>
      <w:tr w14:paraId="7EB095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80" w:hRule="atLeast"/>
          <w:jc w:val="center"/>
        </w:trPr>
        <w:tc>
          <w:tcPr>
            <w:tcW w:w="849" w:type="dxa"/>
            <w:vAlign w:val="center"/>
          </w:tcPr>
          <w:p w14:paraId="5A504B3E">
            <w:pPr>
              <w:spacing w:line="420" w:lineRule="exact"/>
              <w:jc w:val="center"/>
              <w:rPr>
                <w:rFonts w:ascii="宋体" w:hAnsi="宋体"/>
              </w:rPr>
            </w:pPr>
            <w:r>
              <w:rPr>
                <w:rFonts w:hint="eastAsia" w:ascii="宋体" w:hAnsi="宋体"/>
              </w:rPr>
              <w:t>36</w:t>
            </w:r>
          </w:p>
        </w:tc>
        <w:tc>
          <w:tcPr>
            <w:tcW w:w="1688" w:type="dxa"/>
            <w:vAlign w:val="center"/>
          </w:tcPr>
          <w:p w14:paraId="55636F80">
            <w:pPr>
              <w:spacing w:line="400" w:lineRule="exact"/>
              <w:jc w:val="center"/>
              <w:rPr>
                <w:rFonts w:ascii="宋体" w:hAnsi="宋体"/>
              </w:rPr>
            </w:pPr>
            <w:r>
              <w:rPr>
                <w:rFonts w:hint="eastAsia" w:cs="宋体"/>
              </w:rPr>
              <w:t>中小企业中所属行业</w:t>
            </w:r>
          </w:p>
        </w:tc>
        <w:tc>
          <w:tcPr>
            <w:tcW w:w="7229" w:type="dxa"/>
            <w:vAlign w:val="center"/>
          </w:tcPr>
          <w:p w14:paraId="62B96381">
            <w:pPr>
              <w:pStyle w:val="64"/>
              <w:spacing w:line="360" w:lineRule="exact"/>
              <w:ind w:firstLine="0" w:firstLineChars="0"/>
              <w:rPr>
                <w:rFonts w:ascii="宋体" w:hAnsi="宋体"/>
                <w:bCs/>
                <w:kern w:val="2"/>
                <w:sz w:val="21"/>
                <w:szCs w:val="21"/>
              </w:rPr>
            </w:pPr>
            <w:r>
              <w:rPr>
                <w:rFonts w:hint="eastAsia" w:ascii="宋体" w:hAnsi="宋体"/>
                <w:bCs/>
                <w:kern w:val="2"/>
                <w:sz w:val="21"/>
                <w:szCs w:val="21"/>
              </w:rPr>
              <w:t>所属行业：建筑业</w:t>
            </w:r>
          </w:p>
          <w:p w14:paraId="1588D398">
            <w:pPr>
              <w:pStyle w:val="64"/>
              <w:spacing w:line="360" w:lineRule="exact"/>
              <w:ind w:firstLine="0" w:firstLineChars="0"/>
              <w:rPr>
                <w:rFonts w:ascii="宋体" w:hAnsi="宋体"/>
                <w:bCs/>
                <w:kern w:val="2"/>
                <w:sz w:val="21"/>
                <w:szCs w:val="21"/>
              </w:rPr>
            </w:pPr>
            <w:r>
              <w:rPr>
                <w:rFonts w:hint="eastAsia" w:ascii="宋体" w:hAnsi="宋体"/>
                <w:bCs/>
                <w:kern w:val="2"/>
                <w:sz w:val="21"/>
                <w:szCs w:val="21"/>
              </w:rPr>
              <w:t>划分标准：中小微企业划分按照《国家统计局关于印发&lt;统计上大中小微企业划分办法（2017）&gt;的通知》国统字 [2017]213 号文件及《工业和信息化部、国家统计局、国家发展和改革委员会、财政部关于印发&lt;中小企业划型标准规定&gt;的通知》（工信部联企业[2011]300 号）规定的划分标准为依据。</w:t>
            </w:r>
          </w:p>
          <w:p w14:paraId="7D2B3C2D">
            <w:pPr>
              <w:pStyle w:val="64"/>
              <w:spacing w:line="360" w:lineRule="exact"/>
              <w:ind w:firstLine="0" w:firstLineChars="0"/>
            </w:pPr>
            <w:r>
              <w:rPr>
                <w:rFonts w:hint="eastAsia" w:ascii="宋体" w:hAnsi="宋体"/>
                <w:bCs/>
                <w:kern w:val="2"/>
                <w:sz w:val="21"/>
                <w:szCs w:val="21"/>
              </w:rPr>
              <w:t>符合中小微企业扶持政策的供应商提供符合规定格式要求的《中小企业声明函》。（如涉及）</w:t>
            </w:r>
          </w:p>
        </w:tc>
      </w:tr>
      <w:tr w14:paraId="322172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5408AFDF">
            <w:pPr>
              <w:spacing w:line="420" w:lineRule="exact"/>
              <w:jc w:val="center"/>
              <w:rPr>
                <w:rFonts w:ascii="宋体" w:hAnsi="宋体"/>
              </w:rPr>
            </w:pPr>
            <w:r>
              <w:rPr>
                <w:rFonts w:hint="eastAsia" w:ascii="宋体" w:hAnsi="宋体"/>
              </w:rPr>
              <w:t>3</w:t>
            </w:r>
            <w:r>
              <w:rPr>
                <w:rFonts w:ascii="宋体" w:hAnsi="宋体"/>
              </w:rPr>
              <w:t>7</w:t>
            </w:r>
          </w:p>
        </w:tc>
        <w:tc>
          <w:tcPr>
            <w:tcW w:w="1688" w:type="dxa"/>
            <w:vAlign w:val="center"/>
          </w:tcPr>
          <w:p w14:paraId="6C4FDCA5">
            <w:pPr>
              <w:spacing w:line="420" w:lineRule="exact"/>
              <w:jc w:val="center"/>
              <w:rPr>
                <w:rFonts w:ascii="宋体" w:hAnsi="宋体"/>
                <w:bCs/>
              </w:rPr>
            </w:pPr>
            <w:r>
              <w:rPr>
                <w:rFonts w:hint="eastAsia" w:ascii="宋体" w:hAnsi="宋体"/>
                <w:bCs/>
              </w:rPr>
              <w:t>监狱企业扶持政策</w:t>
            </w:r>
          </w:p>
        </w:tc>
        <w:tc>
          <w:tcPr>
            <w:tcW w:w="7229" w:type="dxa"/>
            <w:vAlign w:val="center"/>
          </w:tcPr>
          <w:p w14:paraId="4ED08F97">
            <w:pPr>
              <w:pStyle w:val="64"/>
              <w:spacing w:line="360" w:lineRule="exact"/>
              <w:ind w:firstLine="0" w:firstLineChars="0"/>
              <w:rPr>
                <w:rFonts w:ascii="宋体" w:hAnsi="宋体"/>
                <w:bCs/>
                <w:kern w:val="2"/>
                <w:sz w:val="21"/>
                <w:szCs w:val="21"/>
              </w:rPr>
            </w:pPr>
            <w:r>
              <w:rPr>
                <w:rFonts w:hint="eastAsia" w:ascii="宋体" w:hAnsi="宋体"/>
                <w:bCs/>
                <w:kern w:val="2"/>
                <w:sz w:val="21"/>
                <w:szCs w:val="21"/>
              </w:rPr>
              <w:t>符合监狱企业扶持政策的供应商提供由省级以上监狱管理局、戒毒管理局（含新疆生产建设兵团）出具的属于监狱企业的证明文件。（如涉及）</w:t>
            </w:r>
          </w:p>
        </w:tc>
      </w:tr>
      <w:tr w14:paraId="287B0C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4DB3F528">
            <w:pPr>
              <w:spacing w:line="420" w:lineRule="exact"/>
              <w:jc w:val="center"/>
              <w:rPr>
                <w:rFonts w:ascii="宋体" w:hAnsi="宋体"/>
              </w:rPr>
            </w:pPr>
            <w:r>
              <w:rPr>
                <w:rFonts w:hint="eastAsia" w:ascii="宋体" w:hAnsi="宋体"/>
              </w:rPr>
              <w:t>3</w:t>
            </w:r>
            <w:r>
              <w:rPr>
                <w:rFonts w:ascii="宋体" w:hAnsi="宋体"/>
              </w:rPr>
              <w:t>8</w:t>
            </w:r>
          </w:p>
        </w:tc>
        <w:tc>
          <w:tcPr>
            <w:tcW w:w="1688" w:type="dxa"/>
            <w:vAlign w:val="center"/>
          </w:tcPr>
          <w:p w14:paraId="0BD0E942">
            <w:pPr>
              <w:spacing w:line="420" w:lineRule="exact"/>
              <w:jc w:val="center"/>
              <w:rPr>
                <w:rFonts w:ascii="宋体" w:hAnsi="宋体"/>
                <w:bCs/>
              </w:rPr>
            </w:pPr>
            <w:r>
              <w:rPr>
                <w:rFonts w:hint="eastAsia" w:ascii="宋体" w:hAnsi="宋体"/>
                <w:bCs/>
              </w:rPr>
              <w:t>残疾人福利性单位扶持政策</w:t>
            </w:r>
          </w:p>
        </w:tc>
        <w:tc>
          <w:tcPr>
            <w:tcW w:w="7229" w:type="dxa"/>
            <w:vAlign w:val="center"/>
          </w:tcPr>
          <w:p w14:paraId="689147C4">
            <w:pPr>
              <w:pStyle w:val="64"/>
              <w:spacing w:line="360" w:lineRule="exact"/>
              <w:ind w:firstLine="0" w:firstLineChars="0"/>
              <w:rPr>
                <w:rFonts w:ascii="宋体" w:hAnsi="宋体"/>
                <w:bCs/>
                <w:kern w:val="2"/>
                <w:sz w:val="21"/>
                <w:szCs w:val="21"/>
              </w:rPr>
            </w:pPr>
            <w:r>
              <w:rPr>
                <w:rFonts w:hint="eastAsia" w:ascii="宋体" w:hAnsi="宋体"/>
                <w:bCs/>
                <w:kern w:val="2"/>
                <w:sz w:val="21"/>
                <w:szCs w:val="21"/>
              </w:rPr>
              <w:t>符合残疾人福利性单位扶持政策的供应商提供符合规定格式要求的《残疾人福利性单位声明函》。（如涉及）</w:t>
            </w:r>
          </w:p>
        </w:tc>
      </w:tr>
      <w:tr w14:paraId="276D4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6815BB49">
            <w:pPr>
              <w:spacing w:line="420" w:lineRule="exact"/>
              <w:jc w:val="center"/>
              <w:rPr>
                <w:rFonts w:ascii="宋体" w:hAnsi="宋体"/>
              </w:rPr>
            </w:pPr>
            <w:r>
              <w:rPr>
                <w:rFonts w:hint="eastAsia" w:ascii="宋体" w:hAnsi="宋体"/>
              </w:rPr>
              <w:t>3</w:t>
            </w:r>
            <w:r>
              <w:rPr>
                <w:rFonts w:ascii="宋体" w:hAnsi="宋体"/>
              </w:rPr>
              <w:t>9</w:t>
            </w:r>
          </w:p>
        </w:tc>
        <w:tc>
          <w:tcPr>
            <w:tcW w:w="1688" w:type="dxa"/>
            <w:vAlign w:val="center"/>
          </w:tcPr>
          <w:p w14:paraId="24BEC7E6">
            <w:pPr>
              <w:spacing w:line="420" w:lineRule="exact"/>
              <w:jc w:val="center"/>
              <w:rPr>
                <w:rFonts w:ascii="宋体" w:hAnsi="宋体"/>
                <w:bCs/>
              </w:rPr>
            </w:pPr>
            <w:r>
              <w:rPr>
                <w:rFonts w:hint="eastAsia" w:ascii="宋体" w:hAnsi="宋体"/>
                <w:bCs/>
              </w:rPr>
              <w:t>政府采购节能产品、环境标志产品。</w:t>
            </w:r>
          </w:p>
        </w:tc>
        <w:tc>
          <w:tcPr>
            <w:tcW w:w="7229" w:type="dxa"/>
            <w:vAlign w:val="center"/>
          </w:tcPr>
          <w:p w14:paraId="573DD899">
            <w:pPr>
              <w:pStyle w:val="64"/>
              <w:spacing w:line="360" w:lineRule="exact"/>
              <w:ind w:firstLine="0" w:firstLineChars="0"/>
              <w:rPr>
                <w:rFonts w:ascii="宋体" w:hAnsi="宋体"/>
                <w:bCs/>
                <w:kern w:val="2"/>
                <w:sz w:val="21"/>
                <w:szCs w:val="21"/>
              </w:rPr>
            </w:pPr>
            <w:r>
              <w:rPr>
                <w:rFonts w:hint="eastAsia" w:ascii="宋体" w:hAnsi="宋体"/>
                <w:bCs/>
                <w:kern w:val="2"/>
                <w:sz w:val="21"/>
                <w:szCs w:val="21"/>
              </w:rPr>
              <w:t>采购人拟采购的产品属于品目清单范围中强制采购的，供应商须在投标文件中附所投产品的国家规定的认证机构出具的、处于有效期之内的节能产品认证证书扫描件并加盖公章，否则为无效投标。</w:t>
            </w:r>
          </w:p>
          <w:p w14:paraId="46077701">
            <w:pPr>
              <w:pStyle w:val="64"/>
              <w:spacing w:line="360" w:lineRule="exact"/>
              <w:ind w:firstLine="0" w:firstLineChars="0"/>
              <w:rPr>
                <w:rFonts w:ascii="宋体" w:hAnsi="宋体"/>
                <w:bCs/>
                <w:kern w:val="2"/>
                <w:sz w:val="21"/>
                <w:szCs w:val="21"/>
              </w:rPr>
            </w:pPr>
            <w:r>
              <w:rPr>
                <w:rFonts w:hint="eastAsia" w:ascii="宋体" w:hAnsi="宋体"/>
                <w:bCs/>
                <w:kern w:val="2"/>
                <w:sz w:val="21"/>
                <w:szCs w:val="21"/>
              </w:rPr>
              <w:t>采购人拟采购的产品属于品目清单范围中优先采购的，供应商须在投标文件中附所投产品的国家规定的认证机构出具的、处于有效期之内的节能产品、环境标志产品认证证书扫描件并加盖公章，否则不享受环境标志产品、节能产品优先采购政策。（如涉及）</w:t>
            </w:r>
          </w:p>
        </w:tc>
      </w:tr>
      <w:tr w14:paraId="69804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9" w:type="dxa"/>
            <w:vAlign w:val="center"/>
          </w:tcPr>
          <w:p w14:paraId="66EF5300">
            <w:pPr>
              <w:spacing w:line="420" w:lineRule="exact"/>
              <w:jc w:val="center"/>
              <w:rPr>
                <w:rFonts w:ascii="宋体" w:hAnsi="宋体"/>
              </w:rPr>
            </w:pPr>
            <w:r>
              <w:rPr>
                <w:rFonts w:ascii="宋体" w:hAnsi="宋体"/>
              </w:rPr>
              <w:t>40</w:t>
            </w:r>
          </w:p>
        </w:tc>
        <w:tc>
          <w:tcPr>
            <w:tcW w:w="1688" w:type="dxa"/>
            <w:vAlign w:val="center"/>
          </w:tcPr>
          <w:p w14:paraId="06500B25">
            <w:pPr>
              <w:spacing w:line="400" w:lineRule="exact"/>
              <w:jc w:val="center"/>
              <w:rPr>
                <w:rFonts w:cs="宋体"/>
              </w:rPr>
            </w:pPr>
            <w:r>
              <w:rPr>
                <w:rFonts w:hint="eastAsia" w:cs="宋体"/>
              </w:rPr>
              <w:t>代理服务费</w:t>
            </w:r>
          </w:p>
        </w:tc>
        <w:tc>
          <w:tcPr>
            <w:tcW w:w="7229" w:type="dxa"/>
            <w:vAlign w:val="center"/>
          </w:tcPr>
          <w:p w14:paraId="47C84808">
            <w:pPr>
              <w:spacing w:line="240" w:lineRule="auto"/>
              <w:rPr>
                <w:rFonts w:hint="eastAsia" w:eastAsia="宋体" w:cs="宋体"/>
                <w:lang w:eastAsia="zh-CN"/>
              </w:rPr>
            </w:pPr>
            <w:r>
              <w:rPr>
                <w:rFonts w:hint="eastAsia" w:ascii="宋体" w:hAnsi="宋体"/>
                <w:bCs/>
              </w:rPr>
              <w:t>本采购项目成交人按照谈判文件约定，参照《河南省招标代理服务收费指导意见》豫招协[2023]002号文收费标准向</w:t>
            </w:r>
            <w:r>
              <w:rPr>
                <w:rFonts w:hint="eastAsia"/>
                <w:lang w:val="en-GB"/>
              </w:rPr>
              <w:t>代理机构缴纳代理服务费（</w:t>
            </w:r>
            <w:r>
              <w:rPr>
                <w:rFonts w:hint="eastAsia" w:ascii="宋体" w:hAnsi="宋体"/>
                <w:bCs/>
              </w:rPr>
              <w:t>以最高限价为基数计算按照差额定率累进法计算进行收取</w:t>
            </w:r>
            <w:r>
              <w:rPr>
                <w:rFonts w:hint="eastAsia"/>
                <w:lang w:val="en-GB"/>
              </w:rPr>
              <w:t>）</w:t>
            </w:r>
            <w:r>
              <w:rPr>
                <w:rFonts w:hint="eastAsia" w:ascii="宋体" w:hAnsi="宋体"/>
                <w:bCs/>
              </w:rPr>
              <w:t>，领取成交通知书前支付。</w:t>
            </w:r>
            <w:r>
              <w:rPr>
                <w:rFonts w:hint="eastAsia" w:eastAsia="宋体" w:cs="宋体"/>
                <w:lang w:eastAsia="zh-CN"/>
              </w:rPr>
              <w:drawing>
                <wp:inline distT="0" distB="0" distL="114300" distR="114300">
                  <wp:extent cx="4554855" cy="3313430"/>
                  <wp:effectExtent l="0" t="0" r="17145" b="1270"/>
                  <wp:docPr id="12" name="图片 12" descr="4a849e49-0afa-4020-bf23-5c0cc04958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a849e49-0afa-4020-bf23-5c0cc04958a7"/>
                          <pic:cNvPicPr>
                            <a:picLocks noChangeAspect="1"/>
                          </pic:cNvPicPr>
                        </pic:nvPicPr>
                        <pic:blipFill>
                          <a:blip r:embed="rId13"/>
                          <a:stretch>
                            <a:fillRect/>
                          </a:stretch>
                        </pic:blipFill>
                        <pic:spPr>
                          <a:xfrm>
                            <a:off x="0" y="0"/>
                            <a:ext cx="4554855" cy="3313430"/>
                          </a:xfrm>
                          <a:prstGeom prst="rect">
                            <a:avLst/>
                          </a:prstGeom>
                        </pic:spPr>
                      </pic:pic>
                    </a:graphicData>
                  </a:graphic>
                </wp:inline>
              </w:drawing>
            </w:r>
          </w:p>
        </w:tc>
      </w:tr>
      <w:tr w14:paraId="2AE8D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849" w:type="dxa"/>
            <w:vAlign w:val="center"/>
          </w:tcPr>
          <w:p w14:paraId="0F0B7EE1">
            <w:pPr>
              <w:spacing w:line="420" w:lineRule="exact"/>
              <w:jc w:val="center"/>
              <w:rPr>
                <w:rFonts w:ascii="宋体" w:hAnsi="宋体" w:cs="宋体"/>
              </w:rPr>
            </w:pPr>
            <w:r>
              <w:rPr>
                <w:rFonts w:ascii="宋体" w:hAnsi="宋体" w:cs="宋体"/>
              </w:rPr>
              <w:t>41</w:t>
            </w:r>
          </w:p>
        </w:tc>
        <w:tc>
          <w:tcPr>
            <w:tcW w:w="8917" w:type="dxa"/>
            <w:gridSpan w:val="2"/>
            <w:vAlign w:val="center"/>
          </w:tcPr>
          <w:p w14:paraId="470F241A">
            <w:pPr>
              <w:pStyle w:val="6"/>
              <w:numPr>
                <w:ilvl w:val="0"/>
                <w:numId w:val="0"/>
              </w:numPr>
              <w:spacing w:line="420" w:lineRule="exact"/>
              <w:rPr>
                <w:bCs/>
                <w:color w:val="auto"/>
                <w:sz w:val="21"/>
                <w:szCs w:val="21"/>
              </w:rPr>
            </w:pPr>
            <w:r>
              <w:rPr>
                <w:rFonts w:hint="eastAsia"/>
                <w:bCs/>
                <w:color w:val="auto"/>
                <w:sz w:val="21"/>
                <w:szCs w:val="21"/>
              </w:rPr>
              <w:t>解释权：构成本竞争性谈判文件的各个组成文件应互为解释，互为说明；如有不明确或不一致，构成合同文件组成内容，以合同文件约定内容为准，且以专用合同条款约定的合同文件优先顺序解释；除竞争性谈判文件中有特别规定外，仅适用于招标投标阶段的规定，按谈判公告、供应商须知、谈判办法、响应文件格式的先后顺序解释；同一组成文件中就同一事项的规定或约定不一致的，以编排顺序在后者为准；同一组成文件不同版本之间有</w:t>
            </w:r>
            <w:bookmarkStart w:id="361" w:name="_GoBack"/>
            <w:bookmarkEnd w:id="361"/>
            <w:r>
              <w:rPr>
                <w:rFonts w:hint="eastAsia"/>
                <w:bCs/>
                <w:color w:val="auto"/>
                <w:sz w:val="21"/>
                <w:szCs w:val="21"/>
              </w:rPr>
              <w:t>不一致的，以形成时间在后者为准。按本款前述规定仍不能形成结论的，由采购人负责解释。</w:t>
            </w:r>
          </w:p>
        </w:tc>
      </w:tr>
    </w:tbl>
    <w:p w14:paraId="40FE6931">
      <w:pPr>
        <w:pStyle w:val="3"/>
        <w:snapToGrid w:val="0"/>
        <w:spacing w:before="0" w:after="0" w:line="410" w:lineRule="exact"/>
        <w:jc w:val="center"/>
        <w:rPr>
          <w:rFonts w:ascii="宋体" w:hAnsi="宋体" w:cs="宋体"/>
          <w:sz w:val="24"/>
          <w:szCs w:val="24"/>
        </w:rPr>
      </w:pPr>
      <w:bookmarkStart w:id="18" w:name="_Toc29164"/>
      <w:bookmarkStart w:id="19" w:name="_Toc10252"/>
      <w:bookmarkStart w:id="20" w:name="_Toc8142"/>
      <w:bookmarkStart w:id="21" w:name="_Toc13801"/>
      <w:bookmarkStart w:id="22" w:name="_Toc36135170"/>
      <w:bookmarkStart w:id="23" w:name="_Toc19133"/>
      <w:bookmarkStart w:id="24" w:name="_Toc10284"/>
      <w:bookmarkStart w:id="25" w:name="_Toc1938"/>
      <w:bookmarkStart w:id="26" w:name="_Toc24505"/>
      <w:bookmarkStart w:id="27" w:name="_Toc12289"/>
      <w:bookmarkStart w:id="28" w:name="_Toc8289"/>
      <w:bookmarkStart w:id="29" w:name="_Toc29173_WPSOffice_Level2"/>
      <w:bookmarkStart w:id="30" w:name="_Toc21105"/>
      <w:bookmarkStart w:id="31" w:name="_Toc31211"/>
    </w:p>
    <w:p w14:paraId="7B165630">
      <w:pPr>
        <w:pStyle w:val="7"/>
        <w:rPr>
          <w:rFonts w:ascii="宋体" w:hAnsi="宋体"/>
          <w:kern w:val="44"/>
        </w:rPr>
      </w:pPr>
      <w:r>
        <w:rPr>
          <w:rFonts w:ascii="宋体" w:hAnsi="宋体"/>
        </w:rPr>
        <w:br w:type="page"/>
      </w:r>
    </w:p>
    <w:p w14:paraId="22F56407">
      <w:pPr>
        <w:pStyle w:val="3"/>
        <w:snapToGrid w:val="0"/>
        <w:spacing w:before="0" w:after="0" w:line="410" w:lineRule="exact"/>
        <w:jc w:val="center"/>
        <w:rPr>
          <w:rFonts w:ascii="宋体" w:hAnsi="宋体" w:cs="宋体"/>
          <w:sz w:val="24"/>
          <w:szCs w:val="24"/>
        </w:rPr>
      </w:pPr>
      <w:r>
        <w:rPr>
          <w:rFonts w:hint="eastAsia" w:ascii="宋体" w:hAnsi="宋体" w:cs="宋体"/>
          <w:sz w:val="24"/>
          <w:szCs w:val="24"/>
        </w:rPr>
        <w:t>谈判响应人须知</w:t>
      </w:r>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3B0B2C4C">
      <w:pPr>
        <w:pStyle w:val="4"/>
        <w:tabs>
          <w:tab w:val="left" w:pos="721"/>
        </w:tabs>
        <w:snapToGrid w:val="0"/>
        <w:spacing w:before="0" w:line="410" w:lineRule="exact"/>
        <w:rPr>
          <w:rFonts w:ascii="宋体" w:hAnsi="宋体" w:eastAsia="宋体" w:cs="宋体"/>
          <w:sz w:val="24"/>
          <w:szCs w:val="24"/>
        </w:rPr>
      </w:pPr>
      <w:bookmarkStart w:id="32" w:name="_Toc21943"/>
      <w:bookmarkStart w:id="33" w:name="_Toc22723956"/>
      <w:bookmarkStart w:id="34" w:name="_Toc22804075"/>
      <w:bookmarkStart w:id="35" w:name="_Toc15931"/>
      <w:bookmarkStart w:id="36" w:name="_Toc24802228"/>
      <w:bookmarkStart w:id="37" w:name="_Toc22570496"/>
      <w:bookmarkStart w:id="38" w:name="_Toc9981"/>
      <w:bookmarkStart w:id="39" w:name="_Toc31882"/>
      <w:bookmarkStart w:id="40" w:name="_Toc31078"/>
      <w:bookmarkStart w:id="41" w:name="_Toc22962878"/>
      <w:bookmarkStart w:id="42" w:name="_Toc26305"/>
      <w:bookmarkStart w:id="43" w:name="_Toc19026"/>
      <w:bookmarkStart w:id="44" w:name="_Toc22568789"/>
      <w:bookmarkStart w:id="45" w:name="_Toc9482"/>
      <w:bookmarkStart w:id="46" w:name="_Toc24195"/>
      <w:bookmarkStart w:id="47" w:name="_Toc22953397"/>
      <w:bookmarkStart w:id="48" w:name="_Toc36135171"/>
      <w:r>
        <w:rPr>
          <w:rFonts w:hint="eastAsia" w:ascii="宋体" w:hAnsi="宋体" w:eastAsia="宋体" w:cs="宋体"/>
          <w:sz w:val="24"/>
          <w:szCs w:val="24"/>
        </w:rPr>
        <w:t>一．说    明</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36AF2B96">
      <w:pPr>
        <w:tabs>
          <w:tab w:val="left" w:pos="1200"/>
        </w:tabs>
        <w:spacing w:line="420" w:lineRule="exact"/>
        <w:ind w:firstLine="420" w:firstLineChars="200"/>
        <w:rPr>
          <w:rFonts w:ascii="宋体" w:hAnsi="宋体" w:cs="宋体"/>
        </w:rPr>
      </w:pPr>
      <w:bookmarkStart w:id="49" w:name="_Toc10870_WPSOffice_Level3"/>
      <w:bookmarkStart w:id="50" w:name="_Toc26460"/>
      <w:bookmarkStart w:id="51" w:name="_Toc36135172"/>
      <w:bookmarkStart w:id="52" w:name="_Toc11896"/>
      <w:bookmarkStart w:id="53" w:name="_Toc10821"/>
      <w:bookmarkStart w:id="54" w:name="_Toc26719"/>
      <w:bookmarkStart w:id="55" w:name="_Toc31534"/>
      <w:bookmarkStart w:id="56" w:name="_Toc25867"/>
      <w:bookmarkStart w:id="57" w:name="_Toc24070"/>
      <w:bookmarkStart w:id="58" w:name="_Toc3830"/>
      <w:bookmarkStart w:id="59" w:name="_Toc20677"/>
      <w:r>
        <w:rPr>
          <w:rFonts w:hint="eastAsia" w:ascii="宋体" w:hAnsi="宋体" w:cs="宋体"/>
        </w:rPr>
        <w:t>1.  适用范围</w:t>
      </w:r>
      <w:bookmarkEnd w:id="49"/>
    </w:p>
    <w:p w14:paraId="7927FA5F">
      <w:pPr>
        <w:numPr>
          <w:ilvl w:val="1"/>
          <w:numId w:val="4"/>
        </w:numPr>
        <w:tabs>
          <w:tab w:val="left" w:pos="900"/>
        </w:tabs>
        <w:adjustRightInd w:val="0"/>
        <w:snapToGrid w:val="0"/>
        <w:spacing w:line="420" w:lineRule="exact"/>
        <w:ind w:left="20" w:firstLine="420"/>
        <w:rPr>
          <w:rFonts w:ascii="宋体" w:hAnsi="宋体" w:cs="宋体"/>
        </w:rPr>
      </w:pPr>
      <w:r>
        <w:rPr>
          <w:rFonts w:hint="eastAsia" w:ascii="宋体" w:hAnsi="宋体" w:cs="宋体"/>
        </w:rPr>
        <w:t xml:space="preserve"> 本谈判文件仅适用于本次竞争性谈判所叙述的货物、工程及服务。</w:t>
      </w:r>
    </w:p>
    <w:p w14:paraId="0DBD0966">
      <w:pPr>
        <w:numPr>
          <w:ilvl w:val="0"/>
          <w:numId w:val="4"/>
        </w:numPr>
        <w:tabs>
          <w:tab w:val="left" w:pos="851"/>
        </w:tabs>
        <w:adjustRightInd w:val="0"/>
        <w:snapToGrid w:val="0"/>
        <w:spacing w:line="420" w:lineRule="exact"/>
        <w:ind w:left="0" w:firstLine="420" w:firstLineChars="200"/>
        <w:rPr>
          <w:rFonts w:ascii="宋体" w:hAnsi="宋体" w:cs="宋体"/>
        </w:rPr>
      </w:pPr>
      <w:bookmarkStart w:id="60" w:name="_Toc1527_WPSOffice_Level3"/>
      <w:r>
        <w:rPr>
          <w:rFonts w:hint="eastAsia" w:ascii="宋体" w:hAnsi="宋体" w:cs="宋体"/>
        </w:rPr>
        <w:t>定义</w:t>
      </w:r>
      <w:bookmarkEnd w:id="60"/>
    </w:p>
    <w:p w14:paraId="281E3D56">
      <w:pPr>
        <w:tabs>
          <w:tab w:val="left" w:pos="900"/>
        </w:tabs>
        <w:spacing w:line="420" w:lineRule="exact"/>
        <w:ind w:firstLine="420" w:firstLineChars="200"/>
        <w:rPr>
          <w:rFonts w:ascii="宋体" w:hAnsi="宋体" w:cs="宋体"/>
        </w:rPr>
      </w:pPr>
      <w:r>
        <w:rPr>
          <w:rFonts w:ascii="宋体" w:hAnsi="宋体" w:cs="宋体"/>
        </w:rPr>
        <w:t>2.1</w:t>
      </w:r>
      <w:r>
        <w:rPr>
          <w:rFonts w:hint="eastAsia" w:ascii="宋体" w:hAnsi="宋体" w:cs="宋体"/>
        </w:rPr>
        <w:t>采购人:“前附表”中所述的、依法进行政府采购的国家机关、事业单位、团体组织。</w:t>
      </w:r>
    </w:p>
    <w:p w14:paraId="2B23D752">
      <w:pPr>
        <w:tabs>
          <w:tab w:val="left" w:pos="900"/>
        </w:tabs>
        <w:spacing w:line="420" w:lineRule="exact"/>
        <w:ind w:firstLine="420" w:firstLineChars="200"/>
        <w:rPr>
          <w:rFonts w:ascii="宋体" w:hAnsi="宋体" w:cs="宋体"/>
        </w:rPr>
      </w:pPr>
      <w:r>
        <w:rPr>
          <w:rFonts w:ascii="宋体" w:hAnsi="宋体" w:cs="宋体"/>
        </w:rPr>
        <w:t>2.2</w:t>
      </w:r>
      <w:r>
        <w:rPr>
          <w:rFonts w:hint="eastAsia" w:ascii="宋体" w:hAnsi="宋体" w:cs="宋体"/>
        </w:rPr>
        <w:t>谈判代理机构：受采购人委托组织谈判活动，在谈判过程中负有相应责任的社会中介组织，详见供应商须知前附表表。</w:t>
      </w:r>
    </w:p>
    <w:p w14:paraId="19083EC8">
      <w:pPr>
        <w:tabs>
          <w:tab w:val="left" w:pos="900"/>
        </w:tabs>
        <w:spacing w:line="420" w:lineRule="exact"/>
        <w:ind w:firstLine="420" w:firstLineChars="200"/>
        <w:rPr>
          <w:rFonts w:ascii="宋体" w:hAnsi="宋体" w:cs="宋体"/>
        </w:rPr>
      </w:pPr>
      <w:r>
        <w:rPr>
          <w:rFonts w:ascii="宋体" w:hAnsi="宋体" w:cs="宋体"/>
        </w:rPr>
        <w:t>2.3</w:t>
      </w:r>
      <w:r>
        <w:rPr>
          <w:rFonts w:hint="eastAsia" w:ascii="宋体" w:hAnsi="宋体" w:cs="宋体"/>
        </w:rPr>
        <w:t>项目名称：详见供应商须知前附表。</w:t>
      </w:r>
    </w:p>
    <w:p w14:paraId="6C5D37E6">
      <w:pPr>
        <w:tabs>
          <w:tab w:val="left" w:pos="900"/>
        </w:tabs>
        <w:spacing w:line="420" w:lineRule="exact"/>
        <w:ind w:firstLine="420" w:firstLineChars="200"/>
        <w:rPr>
          <w:rFonts w:ascii="宋体" w:hAnsi="宋体" w:cs="宋体"/>
        </w:rPr>
      </w:pPr>
      <w:r>
        <w:rPr>
          <w:rFonts w:ascii="宋体" w:hAnsi="宋体" w:cs="宋体"/>
        </w:rPr>
        <w:t>2.4</w:t>
      </w:r>
      <w:r>
        <w:rPr>
          <w:rFonts w:hint="eastAsia" w:ascii="宋体" w:hAnsi="宋体" w:cs="宋体"/>
        </w:rPr>
        <w:t>采购内容：详见供应商须知前附表。</w:t>
      </w:r>
    </w:p>
    <w:p w14:paraId="4F366A11">
      <w:pPr>
        <w:tabs>
          <w:tab w:val="left" w:pos="900"/>
        </w:tabs>
        <w:spacing w:line="420" w:lineRule="exact"/>
        <w:ind w:firstLine="420" w:firstLineChars="200"/>
        <w:rPr>
          <w:rFonts w:ascii="宋体" w:hAnsi="宋体" w:cs="宋体"/>
        </w:rPr>
      </w:pPr>
      <w:r>
        <w:rPr>
          <w:rFonts w:ascii="宋体" w:hAnsi="宋体" w:cs="宋体"/>
        </w:rPr>
        <w:t>2.5</w:t>
      </w:r>
      <w:r>
        <w:rPr>
          <w:rFonts w:hint="eastAsia" w:ascii="宋体" w:hAnsi="宋体" w:cs="宋体"/>
        </w:rPr>
        <w:t>质量要求：详见供应商须知前附表。</w:t>
      </w:r>
    </w:p>
    <w:p w14:paraId="758FDD39">
      <w:pPr>
        <w:tabs>
          <w:tab w:val="left" w:pos="900"/>
        </w:tabs>
        <w:spacing w:line="420" w:lineRule="exact"/>
        <w:ind w:firstLine="420" w:firstLineChars="200"/>
        <w:rPr>
          <w:rFonts w:ascii="宋体" w:hAnsi="宋体" w:cs="宋体"/>
        </w:rPr>
      </w:pPr>
      <w:r>
        <w:rPr>
          <w:rFonts w:ascii="宋体" w:hAnsi="宋体" w:cs="宋体"/>
        </w:rPr>
        <w:t>2.6</w:t>
      </w:r>
      <w:r>
        <w:rPr>
          <w:rFonts w:hint="eastAsia" w:ascii="宋体" w:hAnsi="宋体" w:cs="宋体"/>
        </w:rPr>
        <w:t>工期：详见供应商须知前附表。</w:t>
      </w:r>
    </w:p>
    <w:p w14:paraId="2B26C5C0">
      <w:pPr>
        <w:tabs>
          <w:tab w:val="left" w:pos="900"/>
        </w:tabs>
        <w:spacing w:line="420" w:lineRule="exact"/>
        <w:ind w:firstLine="420" w:firstLineChars="200"/>
        <w:rPr>
          <w:rFonts w:ascii="宋体" w:hAnsi="宋体" w:cs="宋体"/>
        </w:rPr>
      </w:pPr>
      <w:r>
        <w:rPr>
          <w:rFonts w:ascii="宋体" w:hAnsi="宋体" w:cs="宋体"/>
        </w:rPr>
        <w:t>2.7</w:t>
      </w:r>
      <w:r>
        <w:rPr>
          <w:rFonts w:hint="eastAsia" w:ascii="宋体" w:hAnsi="宋体" w:cs="宋体"/>
        </w:rPr>
        <w:t>谈判范围：详见供应商须知前附表。</w:t>
      </w:r>
    </w:p>
    <w:p w14:paraId="097D1BEA">
      <w:pPr>
        <w:tabs>
          <w:tab w:val="left" w:pos="900"/>
        </w:tabs>
        <w:spacing w:line="420" w:lineRule="exact"/>
        <w:ind w:firstLine="420" w:firstLineChars="200"/>
        <w:rPr>
          <w:rFonts w:ascii="宋体" w:hAnsi="宋体" w:cs="宋体"/>
        </w:rPr>
      </w:pPr>
      <w:r>
        <w:rPr>
          <w:rFonts w:hint="eastAsia" w:ascii="宋体" w:hAnsi="宋体" w:cs="宋体"/>
        </w:rPr>
        <w:t xml:space="preserve">2.8 谈判响应人资格要求：详见供应商须知前附表。 </w:t>
      </w:r>
    </w:p>
    <w:p w14:paraId="1FA48639">
      <w:pPr>
        <w:tabs>
          <w:tab w:val="left" w:pos="900"/>
        </w:tabs>
        <w:spacing w:line="420" w:lineRule="exact"/>
        <w:ind w:firstLine="420" w:firstLineChars="200"/>
        <w:rPr>
          <w:rFonts w:ascii="宋体" w:hAnsi="宋体" w:cs="宋体"/>
        </w:rPr>
      </w:pPr>
      <w:r>
        <w:rPr>
          <w:rFonts w:hint="eastAsia" w:ascii="宋体" w:hAnsi="宋体" w:cs="宋体"/>
        </w:rPr>
        <w:t>2.9 成交人：接到并接受成交通知，最终被授予合同的谈判响应人。</w:t>
      </w:r>
    </w:p>
    <w:p w14:paraId="05BE049D">
      <w:pPr>
        <w:tabs>
          <w:tab w:val="left" w:pos="900"/>
        </w:tabs>
        <w:spacing w:line="420" w:lineRule="exact"/>
        <w:ind w:firstLine="420" w:firstLineChars="200"/>
        <w:rPr>
          <w:rFonts w:ascii="宋体" w:hAnsi="宋体" w:cs="宋体"/>
        </w:rPr>
      </w:pPr>
      <w:r>
        <w:rPr>
          <w:rFonts w:hint="eastAsia" w:ascii="宋体" w:hAnsi="宋体" w:cs="宋体"/>
        </w:rPr>
        <w:t>2.10判响应文件：指谈判响应商根据谈判文件提交的所有文件。</w:t>
      </w:r>
    </w:p>
    <w:p w14:paraId="65C3AE95">
      <w:pPr>
        <w:tabs>
          <w:tab w:val="left" w:pos="900"/>
        </w:tabs>
        <w:spacing w:line="420" w:lineRule="exact"/>
        <w:ind w:firstLine="420" w:firstLineChars="200"/>
        <w:rPr>
          <w:rFonts w:ascii="宋体" w:hAnsi="宋体" w:cs="宋体"/>
        </w:rPr>
      </w:pPr>
      <w:r>
        <w:rPr>
          <w:rFonts w:hint="eastAsia" w:ascii="宋体" w:hAnsi="宋体" w:cs="宋体"/>
        </w:rPr>
        <w:t>2.11谈判响应人：根据河南省政府采购合同，向采购人提供货物、工程或者服务的法人。</w:t>
      </w:r>
    </w:p>
    <w:p w14:paraId="1F0D8922">
      <w:pPr>
        <w:tabs>
          <w:tab w:val="left" w:pos="1200"/>
        </w:tabs>
        <w:spacing w:line="420" w:lineRule="exact"/>
        <w:ind w:firstLine="420" w:firstLineChars="200"/>
        <w:rPr>
          <w:rFonts w:ascii="宋体" w:hAnsi="宋体" w:cs="宋体"/>
        </w:rPr>
      </w:pPr>
      <w:bookmarkStart w:id="61" w:name="_Toc6361_WPSOffice_Level3"/>
      <w:r>
        <w:rPr>
          <w:rFonts w:hint="eastAsia" w:ascii="宋体" w:hAnsi="宋体" w:cs="宋体"/>
        </w:rPr>
        <w:t>3.谈判响应费用</w:t>
      </w:r>
      <w:bookmarkEnd w:id="61"/>
    </w:p>
    <w:p w14:paraId="6552B29E">
      <w:pPr>
        <w:spacing w:line="420" w:lineRule="exact"/>
        <w:ind w:firstLine="420" w:firstLineChars="200"/>
        <w:rPr>
          <w:rFonts w:ascii="宋体" w:hAnsi="宋体" w:cs="宋体"/>
        </w:rPr>
      </w:pPr>
      <w:r>
        <w:rPr>
          <w:rFonts w:hint="eastAsia" w:ascii="宋体" w:hAnsi="宋体" w:cs="宋体"/>
        </w:rPr>
        <w:t>3.1无论谈判过程中的作法和结果如何,谈判响应人应自行承担所有与参加谈判有关的全部费用，谈判代理机构和（业主）在任何情况下均无义务和责任承担上述费用。</w:t>
      </w:r>
    </w:p>
    <w:p w14:paraId="309B4C5D">
      <w:pPr>
        <w:pStyle w:val="4"/>
        <w:tabs>
          <w:tab w:val="left" w:pos="721"/>
        </w:tabs>
        <w:snapToGrid w:val="0"/>
        <w:spacing w:before="0" w:line="420" w:lineRule="exact"/>
        <w:ind w:left="420" w:leftChars="200"/>
        <w:rPr>
          <w:rFonts w:ascii="宋体" w:hAnsi="宋体" w:eastAsia="宋体" w:cs="宋体"/>
          <w:sz w:val="21"/>
          <w:szCs w:val="21"/>
        </w:rPr>
      </w:pPr>
      <w:r>
        <w:rPr>
          <w:rFonts w:hint="eastAsia" w:ascii="宋体" w:hAnsi="宋体" w:eastAsia="宋体" w:cs="宋体"/>
          <w:sz w:val="21"/>
          <w:szCs w:val="21"/>
        </w:rPr>
        <w:t>二．谈判文件</w:t>
      </w:r>
      <w:bookmarkEnd w:id="50"/>
      <w:bookmarkEnd w:id="51"/>
      <w:bookmarkEnd w:id="52"/>
      <w:bookmarkEnd w:id="53"/>
      <w:bookmarkEnd w:id="54"/>
      <w:bookmarkEnd w:id="55"/>
      <w:bookmarkEnd w:id="56"/>
      <w:bookmarkEnd w:id="57"/>
      <w:bookmarkEnd w:id="58"/>
      <w:bookmarkEnd w:id="59"/>
    </w:p>
    <w:p w14:paraId="50CD5404">
      <w:pPr>
        <w:tabs>
          <w:tab w:val="left" w:pos="1200"/>
        </w:tabs>
        <w:spacing w:line="420" w:lineRule="exact"/>
        <w:ind w:left="420" w:leftChars="200"/>
        <w:rPr>
          <w:rFonts w:ascii="宋体" w:hAnsi="宋体" w:cs="宋体"/>
        </w:rPr>
      </w:pPr>
      <w:bookmarkStart w:id="62" w:name="_Toc8591_WPSOffice_Level3"/>
      <w:r>
        <w:rPr>
          <w:rFonts w:hint="eastAsia" w:ascii="宋体" w:hAnsi="宋体" w:cs="宋体"/>
        </w:rPr>
        <w:t>4.谈判文件的构成</w:t>
      </w:r>
      <w:bookmarkEnd w:id="62"/>
    </w:p>
    <w:p w14:paraId="701CFB30">
      <w:pPr>
        <w:spacing w:line="420" w:lineRule="exact"/>
        <w:ind w:firstLine="420" w:firstLineChars="200"/>
        <w:rPr>
          <w:rFonts w:ascii="宋体" w:hAnsi="宋体" w:cs="宋体"/>
        </w:rPr>
      </w:pPr>
      <w:r>
        <w:rPr>
          <w:rFonts w:hint="eastAsia" w:ascii="宋体" w:hAnsi="宋体" w:cs="宋体"/>
        </w:rPr>
        <w:t>4.1  谈判文件用以阐明本次竞争性谈判的采购项目要求、谈判程序和合同条件。</w:t>
      </w:r>
    </w:p>
    <w:p w14:paraId="22DD4332">
      <w:pPr>
        <w:pStyle w:val="24"/>
        <w:tabs>
          <w:tab w:val="left" w:pos="720"/>
          <w:tab w:val="left" w:pos="108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 xml:space="preserve">谈判文件由下述部分组成： </w:t>
      </w:r>
    </w:p>
    <w:p w14:paraId="1D67983A">
      <w:pPr>
        <w:pStyle w:val="20"/>
        <w:numPr>
          <w:ilvl w:val="0"/>
          <w:numId w:val="5"/>
        </w:numPr>
        <w:tabs>
          <w:tab w:val="left" w:pos="108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竞争性谈判公告</w:t>
      </w:r>
    </w:p>
    <w:p w14:paraId="2A47B25A">
      <w:pPr>
        <w:pStyle w:val="20"/>
        <w:numPr>
          <w:ilvl w:val="0"/>
          <w:numId w:val="5"/>
        </w:numPr>
        <w:tabs>
          <w:tab w:val="left" w:pos="108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供应商须知</w:t>
      </w:r>
    </w:p>
    <w:p w14:paraId="1B91F2E6">
      <w:pPr>
        <w:pStyle w:val="20"/>
        <w:numPr>
          <w:ilvl w:val="0"/>
          <w:numId w:val="5"/>
        </w:numPr>
        <w:tabs>
          <w:tab w:val="left" w:pos="108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谈判办法</w:t>
      </w:r>
    </w:p>
    <w:p w14:paraId="492030FA">
      <w:pPr>
        <w:pStyle w:val="20"/>
        <w:numPr>
          <w:ilvl w:val="0"/>
          <w:numId w:val="5"/>
        </w:numPr>
        <w:tabs>
          <w:tab w:val="left" w:pos="108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工程量清单与技术标准和要求</w:t>
      </w:r>
    </w:p>
    <w:p w14:paraId="7303D556">
      <w:pPr>
        <w:pStyle w:val="20"/>
        <w:numPr>
          <w:ilvl w:val="0"/>
          <w:numId w:val="5"/>
        </w:numPr>
        <w:tabs>
          <w:tab w:val="left" w:pos="108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合同主要条款</w:t>
      </w:r>
    </w:p>
    <w:p w14:paraId="751C415F">
      <w:pPr>
        <w:pStyle w:val="20"/>
        <w:numPr>
          <w:ilvl w:val="0"/>
          <w:numId w:val="5"/>
        </w:numPr>
        <w:tabs>
          <w:tab w:val="left" w:pos="108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响应文件格式</w:t>
      </w:r>
    </w:p>
    <w:p w14:paraId="5804C089">
      <w:pPr>
        <w:pStyle w:val="24"/>
        <w:numPr>
          <w:ilvl w:val="1"/>
          <w:numId w:val="6"/>
        </w:numPr>
        <w:tabs>
          <w:tab w:val="left" w:pos="540"/>
          <w:tab w:val="left" w:pos="900"/>
          <w:tab w:val="clear" w:pos="36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谈判响应人应仔细阅读谈判文件中谈判响应人须知、合同条款的所有事项、格式要求和技术规范，按谈判文件的要求提供谈判响应文件，并保证所提供的全部资料的真实性，以使其谈判对谈判文件做出实质性响应，否则，将承担其谈判响应被拒绝或废弃的风险。</w:t>
      </w:r>
    </w:p>
    <w:p w14:paraId="495B3EAE">
      <w:pPr>
        <w:pStyle w:val="24"/>
        <w:numPr>
          <w:ilvl w:val="1"/>
          <w:numId w:val="6"/>
        </w:numPr>
        <w:tabs>
          <w:tab w:val="left" w:pos="540"/>
          <w:tab w:val="left" w:pos="900"/>
          <w:tab w:val="clear" w:pos="360"/>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如果第一卷和第二卷对同一事项的描述有冲突或矛盾，除非采购人或谈判代理机构另有解释，以第二卷为准。</w:t>
      </w:r>
    </w:p>
    <w:p w14:paraId="4C807D2A">
      <w:pPr>
        <w:tabs>
          <w:tab w:val="left" w:pos="1200"/>
        </w:tabs>
        <w:spacing w:line="420" w:lineRule="exact"/>
        <w:ind w:left="420" w:leftChars="200"/>
        <w:rPr>
          <w:rFonts w:ascii="宋体" w:hAnsi="宋体" w:cs="宋体"/>
        </w:rPr>
      </w:pPr>
      <w:bookmarkStart w:id="63" w:name="_Toc19176_WPSOffice_Level3"/>
      <w:r>
        <w:rPr>
          <w:rFonts w:hint="eastAsia" w:ascii="宋体" w:hAnsi="宋体" w:cs="宋体"/>
        </w:rPr>
        <w:t>5.谈判文件的澄清</w:t>
      </w:r>
      <w:bookmarkEnd w:id="63"/>
    </w:p>
    <w:p w14:paraId="784E99EF">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 xml:space="preserve">5.1 供应商应仔细阅读和检查竞争性谈判文件的全部内容。潜在供应商对竞争性谈判文件有质疑的，可以在收到竞争性谈判文件之日或者竞争性谈判文件公告期限届满之日起1个工作日内提出，将质疑内容加盖公章发送至公共资源平台并在交易平台上进行提问，要求采购人对竞争性谈判文件予以澄清，逾期不予接受。 </w:t>
      </w:r>
    </w:p>
    <w:p w14:paraId="7A745251">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 xml:space="preserve">5.2竞争性谈判文件的澄清将在供应商须知前附表规定的谈判截止时间前在交易平台上公布给供应商，但不指明澄清问题的来源。 </w:t>
      </w:r>
    </w:p>
    <w:p w14:paraId="5B86EE3A">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5.3所有澄清均通过“开封市公共资源交易中心”电子平台发布，一经发布即视为供应商已收到并确认，请各供应商及时关注“开封市公共资源交易中心”电子平台，如有遗漏自行负责，采购人和采购代理机构不承担任何责任。</w:t>
      </w:r>
    </w:p>
    <w:p w14:paraId="626E0A33">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 xml:space="preserve">5.4因交易中心平台在谈判前具有保密性，供应商在谈判截止时间前须自行查看项目进展、变更通知、澄清及回复，因供应商未及时查看而造成的后果自负。 </w:t>
      </w:r>
    </w:p>
    <w:p w14:paraId="328A2C48">
      <w:pPr>
        <w:tabs>
          <w:tab w:val="left" w:pos="1200"/>
        </w:tabs>
        <w:spacing w:line="420" w:lineRule="exact"/>
        <w:ind w:left="420" w:leftChars="200"/>
        <w:rPr>
          <w:rFonts w:ascii="宋体" w:hAnsi="宋体" w:cs="宋体"/>
        </w:rPr>
      </w:pPr>
      <w:bookmarkStart w:id="64" w:name="_Toc11157_WPSOffice_Level3"/>
      <w:r>
        <w:rPr>
          <w:rFonts w:hint="eastAsia" w:ascii="宋体" w:hAnsi="宋体" w:cs="宋体"/>
        </w:rPr>
        <w:t>6.竞争性谈判文件的修改</w:t>
      </w:r>
      <w:bookmarkEnd w:id="64"/>
    </w:p>
    <w:p w14:paraId="79D19341">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6.1在谈判公告中所述的谈判响应截止（一）日前（特殊情况例外），谈判代理机构可主动地或在解答谈判响应人提出的澄清问题时对谈判文件进行修改。</w:t>
      </w:r>
    </w:p>
    <w:p w14:paraId="780B214A">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6.2谈判文件的修改将以书面方式通知到已下载谈判文件的所有潜在谈判响应人，并构成谈判文件的一部分，对所有谈判响应人均具有约束力。</w:t>
      </w:r>
    </w:p>
    <w:p w14:paraId="5E091DAD">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 xml:space="preserve"> 6.3所有修改均通过“开封市公共资源交易中心”电子平台发布，一经发布即视为供应商已收到并确认，请各供应商及时关注本项目通过开封市公共资源交易中心系统发出的通知，如有遗漏自行负责，采购人和采购代理机构不承担任何责任。</w:t>
      </w:r>
    </w:p>
    <w:p w14:paraId="1EC45130">
      <w:pPr>
        <w:pStyle w:val="24"/>
        <w:widowControl/>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6.4采购人/采购代理机构对已发出的竞争性谈判文件进行的澄清、更正或更改，澄清、更正或更改的内容将作为竞争性谈判文件的组成部分。开封市公共资源交易中心网“变更公告”和系统内部“网上答疑”告知供应商，各供应商须重新下载最新的答疑文件，以此编制响应文件。</w:t>
      </w:r>
    </w:p>
    <w:p w14:paraId="6C6B6205">
      <w:pPr>
        <w:tabs>
          <w:tab w:val="left" w:pos="1080"/>
        </w:tabs>
        <w:spacing w:line="420" w:lineRule="exact"/>
        <w:ind w:firstLine="438" w:firstLineChars="209"/>
        <w:rPr>
          <w:rFonts w:ascii="宋体" w:hAnsi="宋体" w:cs="宋体"/>
        </w:rPr>
      </w:pPr>
      <w:r>
        <w:rPr>
          <w:rFonts w:hint="eastAsia" w:ascii="宋体" w:hAnsi="宋体" w:cs="宋体"/>
        </w:rPr>
        <w:t>6.5为使谈判供应商有充分的时间对谈判文件的修改部分进行研究，谈判代理机构(或业主）可适当延长谈判响应截止期。</w:t>
      </w:r>
    </w:p>
    <w:p w14:paraId="6E9C53DF">
      <w:pPr>
        <w:pStyle w:val="4"/>
        <w:tabs>
          <w:tab w:val="left" w:pos="721"/>
        </w:tabs>
        <w:snapToGrid w:val="0"/>
        <w:spacing w:before="0" w:line="420" w:lineRule="exact"/>
        <w:ind w:left="420" w:leftChars="200"/>
        <w:rPr>
          <w:rFonts w:ascii="宋体" w:hAnsi="宋体" w:eastAsia="宋体" w:cs="宋体"/>
          <w:sz w:val="21"/>
          <w:szCs w:val="21"/>
        </w:rPr>
      </w:pPr>
      <w:bookmarkStart w:id="65" w:name="_Toc693"/>
      <w:bookmarkStart w:id="66" w:name="_Toc22962880"/>
      <w:bookmarkStart w:id="67" w:name="_Toc6582"/>
      <w:bookmarkStart w:id="68" w:name="_Toc22804077"/>
      <w:bookmarkStart w:id="69" w:name="_Toc19103"/>
      <w:bookmarkStart w:id="70" w:name="_Toc24802230"/>
      <w:bookmarkStart w:id="71" w:name="_Toc22568791"/>
      <w:bookmarkStart w:id="72" w:name="_Toc24122"/>
      <w:bookmarkStart w:id="73" w:name="_Toc36135173"/>
      <w:bookmarkStart w:id="74" w:name="_Toc22333"/>
      <w:bookmarkStart w:id="75" w:name="_Toc14766"/>
      <w:bookmarkStart w:id="76" w:name="_Toc22953399"/>
      <w:bookmarkStart w:id="77" w:name="_Toc20330"/>
      <w:bookmarkStart w:id="78" w:name="_Toc22570498"/>
      <w:bookmarkStart w:id="79" w:name="_Toc22723958"/>
      <w:bookmarkStart w:id="80" w:name="_Toc19005"/>
      <w:bookmarkStart w:id="81" w:name="_Toc26033"/>
      <w:r>
        <w:rPr>
          <w:rFonts w:hint="eastAsia" w:ascii="宋体" w:hAnsi="宋体" w:eastAsia="宋体" w:cs="宋体"/>
          <w:sz w:val="21"/>
          <w:szCs w:val="21"/>
        </w:rPr>
        <w:t>三．谈判响应文件的编写</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7E4A8E2A">
      <w:pPr>
        <w:tabs>
          <w:tab w:val="left" w:pos="1200"/>
        </w:tabs>
        <w:spacing w:line="420" w:lineRule="exact"/>
        <w:ind w:left="420" w:leftChars="200"/>
        <w:rPr>
          <w:rFonts w:ascii="宋体" w:hAnsi="宋体" w:cs="宋体"/>
        </w:rPr>
      </w:pPr>
      <w:bookmarkStart w:id="82" w:name="_Toc19701_WPSOffice_Level3"/>
      <w:r>
        <w:rPr>
          <w:rFonts w:hint="eastAsia" w:ascii="宋体" w:hAnsi="宋体" w:cs="宋体"/>
        </w:rPr>
        <w:t>7.谈判语言</w:t>
      </w:r>
      <w:bookmarkEnd w:id="82"/>
    </w:p>
    <w:p w14:paraId="0D3CE0B7">
      <w:pPr>
        <w:tabs>
          <w:tab w:val="left" w:pos="900"/>
          <w:tab w:val="left" w:pos="1904"/>
        </w:tabs>
        <w:spacing w:line="420" w:lineRule="exact"/>
        <w:ind w:firstLine="420" w:firstLineChars="200"/>
        <w:rPr>
          <w:rFonts w:ascii="宋体" w:hAnsi="宋体" w:cs="宋体"/>
        </w:rPr>
      </w:pPr>
      <w:r>
        <w:rPr>
          <w:rFonts w:hint="eastAsia" w:ascii="宋体" w:hAnsi="宋体" w:cs="宋体"/>
        </w:rPr>
        <w:t>7.1谈判响应文件以及谈判供应商所有与采购人及谈判代理机构(或业主）就谈判来往的函电均使用中文。谈判供应商提供的外文资料应附有相应的中文译本，并以中文译本为准。</w:t>
      </w:r>
    </w:p>
    <w:p w14:paraId="73857EE8">
      <w:pPr>
        <w:tabs>
          <w:tab w:val="left" w:pos="1200"/>
        </w:tabs>
        <w:spacing w:line="420" w:lineRule="exact"/>
        <w:ind w:left="420" w:leftChars="200"/>
        <w:rPr>
          <w:rFonts w:ascii="宋体" w:hAnsi="宋体" w:cs="宋体"/>
        </w:rPr>
      </w:pPr>
      <w:bookmarkStart w:id="83" w:name="_Toc2662_WPSOffice_Level3"/>
      <w:r>
        <w:rPr>
          <w:rFonts w:hint="eastAsia" w:ascii="宋体" w:hAnsi="宋体" w:cs="宋体"/>
        </w:rPr>
        <w:t>8.谈判响应文件计量单位</w:t>
      </w:r>
      <w:bookmarkEnd w:id="83"/>
    </w:p>
    <w:p w14:paraId="63626D7C">
      <w:pPr>
        <w:pStyle w:val="20"/>
        <w:tabs>
          <w:tab w:val="left" w:pos="721"/>
        </w:tabs>
        <w:adjustRightInd w:val="0"/>
        <w:snapToGrid w:val="0"/>
        <w:spacing w:line="420" w:lineRule="exact"/>
        <w:ind w:left="0" w:firstLine="420" w:firstLineChars="200"/>
        <w:rPr>
          <w:rFonts w:ascii="宋体" w:hAnsi="宋体" w:eastAsia="宋体" w:cs="宋体"/>
          <w:sz w:val="21"/>
          <w:szCs w:val="21"/>
        </w:rPr>
      </w:pPr>
      <w:r>
        <w:rPr>
          <w:rFonts w:hint="eastAsia" w:ascii="宋体" w:hAnsi="宋体" w:eastAsia="宋体" w:cs="宋体"/>
          <w:sz w:val="21"/>
          <w:szCs w:val="21"/>
        </w:rPr>
        <w:t>8.1  除在谈判文件的技术文件中另有规定外，计量单位均使用公制计量单位。</w:t>
      </w:r>
    </w:p>
    <w:p w14:paraId="520F1AC4">
      <w:pPr>
        <w:tabs>
          <w:tab w:val="left" w:pos="1200"/>
        </w:tabs>
        <w:spacing w:line="420" w:lineRule="exact"/>
        <w:ind w:left="420" w:leftChars="200"/>
        <w:rPr>
          <w:rFonts w:ascii="宋体" w:hAnsi="宋体" w:cs="宋体"/>
        </w:rPr>
      </w:pPr>
      <w:bookmarkStart w:id="84" w:name="_Toc7243_WPSOffice_Level3"/>
      <w:r>
        <w:rPr>
          <w:rFonts w:hint="eastAsia" w:ascii="宋体" w:hAnsi="宋体" w:cs="宋体"/>
        </w:rPr>
        <w:t>9.谈判响应文件的组成</w:t>
      </w:r>
      <w:bookmarkEnd w:id="84"/>
    </w:p>
    <w:p w14:paraId="2882C08C">
      <w:pPr>
        <w:tabs>
          <w:tab w:val="left" w:pos="1080"/>
        </w:tabs>
        <w:spacing w:line="420" w:lineRule="exact"/>
        <w:ind w:firstLine="420" w:firstLineChars="200"/>
        <w:rPr>
          <w:rFonts w:ascii="宋体" w:hAnsi="宋体" w:cs="宋体"/>
        </w:rPr>
      </w:pPr>
      <w:r>
        <w:rPr>
          <w:rFonts w:hint="eastAsia" w:ascii="宋体" w:hAnsi="宋体" w:cs="宋体"/>
        </w:rPr>
        <w:t>9.1  谈判响应文件包括下列部分：</w:t>
      </w:r>
    </w:p>
    <w:p w14:paraId="3B21918D">
      <w:pPr>
        <w:tabs>
          <w:tab w:val="left" w:pos="1080"/>
        </w:tabs>
        <w:spacing w:line="420" w:lineRule="exact"/>
        <w:ind w:firstLine="420" w:firstLineChars="200"/>
        <w:rPr>
          <w:rFonts w:ascii="宋体" w:hAnsi="宋体" w:cs="宋体"/>
        </w:rPr>
      </w:pPr>
      <w:r>
        <w:rPr>
          <w:rFonts w:hint="eastAsia" w:ascii="宋体" w:hAnsi="宋体" w:cs="宋体"/>
        </w:rPr>
        <w:t xml:space="preserve">   1）谈判响应书；</w:t>
      </w:r>
    </w:p>
    <w:p w14:paraId="11D9AE22">
      <w:pPr>
        <w:tabs>
          <w:tab w:val="left" w:pos="1080"/>
        </w:tabs>
        <w:spacing w:line="420" w:lineRule="exact"/>
        <w:ind w:firstLine="420" w:firstLineChars="200"/>
        <w:rPr>
          <w:rFonts w:ascii="宋体" w:hAnsi="宋体" w:cs="宋体"/>
        </w:rPr>
      </w:pPr>
      <w:r>
        <w:rPr>
          <w:rFonts w:hint="eastAsia" w:ascii="宋体" w:hAnsi="宋体" w:cs="宋体"/>
        </w:rPr>
        <w:t xml:space="preserve">   2）谈判报价表；</w:t>
      </w:r>
    </w:p>
    <w:p w14:paraId="66FA1502">
      <w:pPr>
        <w:tabs>
          <w:tab w:val="left" w:pos="1080"/>
        </w:tabs>
        <w:spacing w:line="420" w:lineRule="exact"/>
        <w:ind w:firstLine="420" w:firstLineChars="200"/>
        <w:rPr>
          <w:rFonts w:ascii="宋体" w:hAnsi="宋体" w:cs="宋体"/>
        </w:rPr>
      </w:pPr>
      <w:r>
        <w:rPr>
          <w:rFonts w:hint="eastAsia" w:ascii="宋体" w:hAnsi="宋体" w:cs="宋体"/>
        </w:rPr>
        <w:t xml:space="preserve">   3）法定代表人资格证明书；</w:t>
      </w:r>
    </w:p>
    <w:p w14:paraId="2304D295">
      <w:pPr>
        <w:tabs>
          <w:tab w:val="left" w:pos="1080"/>
        </w:tabs>
        <w:spacing w:line="420" w:lineRule="exact"/>
        <w:ind w:firstLine="422" w:firstLineChars="200"/>
        <w:rPr>
          <w:rFonts w:ascii="宋体" w:hAnsi="宋体" w:cs="宋体"/>
        </w:rPr>
      </w:pPr>
      <w:r>
        <w:rPr>
          <w:rFonts w:hint="eastAsia" w:ascii="宋体" w:hAnsi="宋体" w:cs="宋体"/>
          <w:b/>
          <w:bCs/>
        </w:rPr>
        <w:t xml:space="preserve">   </w:t>
      </w:r>
      <w:r>
        <w:rPr>
          <w:rFonts w:hint="eastAsia" w:ascii="宋体" w:hAnsi="宋体" w:cs="宋体"/>
        </w:rPr>
        <w:t>4）资格声明函；</w:t>
      </w:r>
    </w:p>
    <w:p w14:paraId="0B0F6457">
      <w:pPr>
        <w:tabs>
          <w:tab w:val="left" w:pos="1080"/>
        </w:tabs>
        <w:spacing w:line="420" w:lineRule="exact"/>
        <w:ind w:firstLine="420" w:firstLineChars="200"/>
        <w:rPr>
          <w:rFonts w:ascii="宋体" w:hAnsi="宋体" w:cs="宋体"/>
        </w:rPr>
      </w:pPr>
      <w:r>
        <w:rPr>
          <w:rFonts w:hint="eastAsia" w:ascii="宋体" w:hAnsi="宋体" w:cs="宋体"/>
        </w:rPr>
        <w:t xml:space="preserve">   5）已标价工程量清单；</w:t>
      </w:r>
    </w:p>
    <w:p w14:paraId="688918A6">
      <w:pPr>
        <w:tabs>
          <w:tab w:val="left" w:pos="1080"/>
        </w:tabs>
        <w:spacing w:line="420" w:lineRule="exact"/>
        <w:ind w:firstLine="420" w:firstLineChars="200"/>
        <w:rPr>
          <w:rFonts w:ascii="宋体" w:hAnsi="宋体" w:cs="宋体"/>
        </w:rPr>
      </w:pPr>
      <w:r>
        <w:rPr>
          <w:rFonts w:hint="eastAsia" w:ascii="宋体" w:hAnsi="宋体" w:cs="宋体"/>
        </w:rPr>
        <w:t xml:space="preserve">   6）施工组织设计；</w:t>
      </w:r>
    </w:p>
    <w:p w14:paraId="6E83773C">
      <w:pPr>
        <w:tabs>
          <w:tab w:val="left" w:pos="1080"/>
        </w:tabs>
        <w:spacing w:line="420" w:lineRule="exact"/>
        <w:ind w:firstLine="420" w:firstLineChars="200"/>
        <w:rPr>
          <w:rFonts w:ascii="宋体" w:hAnsi="宋体" w:cs="宋体"/>
        </w:rPr>
      </w:pPr>
      <w:r>
        <w:rPr>
          <w:rFonts w:hint="eastAsia" w:ascii="宋体" w:hAnsi="宋体" w:cs="宋体"/>
        </w:rPr>
        <w:t xml:space="preserve">   7）项目管理机构 ；</w:t>
      </w:r>
    </w:p>
    <w:p w14:paraId="44823E52">
      <w:pPr>
        <w:tabs>
          <w:tab w:val="left" w:pos="1080"/>
        </w:tabs>
        <w:spacing w:line="420" w:lineRule="exact"/>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8）服务承诺；</w:t>
      </w:r>
    </w:p>
    <w:p w14:paraId="539D9DA4">
      <w:pPr>
        <w:tabs>
          <w:tab w:val="left" w:pos="1080"/>
        </w:tabs>
        <w:spacing w:line="420" w:lineRule="exact"/>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9）其他资料；</w:t>
      </w:r>
    </w:p>
    <w:p w14:paraId="60B56BDA">
      <w:pPr>
        <w:tabs>
          <w:tab w:val="left" w:pos="1080"/>
        </w:tabs>
        <w:spacing w:line="420" w:lineRule="exact"/>
        <w:ind w:firstLine="840" w:firstLineChars="400"/>
        <w:rPr>
          <w:rFonts w:ascii="宋体" w:hAnsi="宋体" w:cs="宋体"/>
        </w:rPr>
      </w:pPr>
      <w:bookmarkStart w:id="85" w:name="_Toc12579_WPSOffice_Level3"/>
      <w:r>
        <w:rPr>
          <w:rFonts w:hint="eastAsia" w:ascii="宋体" w:hAnsi="宋体" w:cs="宋体"/>
        </w:rPr>
        <w:t>... ...</w:t>
      </w:r>
    </w:p>
    <w:p w14:paraId="2AF76AC8">
      <w:pPr>
        <w:tabs>
          <w:tab w:val="left" w:pos="1200"/>
        </w:tabs>
        <w:spacing w:line="420" w:lineRule="exact"/>
        <w:ind w:left="420" w:leftChars="200"/>
        <w:rPr>
          <w:rFonts w:ascii="宋体" w:hAnsi="宋体" w:cs="宋体"/>
        </w:rPr>
      </w:pPr>
      <w:r>
        <w:rPr>
          <w:rFonts w:hint="eastAsia" w:ascii="宋体" w:hAnsi="宋体" w:cs="宋体"/>
        </w:rPr>
        <w:t>10.谈判响应格式</w:t>
      </w:r>
      <w:bookmarkEnd w:id="85"/>
    </w:p>
    <w:p w14:paraId="70C8334D">
      <w:pPr>
        <w:spacing w:line="420" w:lineRule="exact"/>
        <w:ind w:firstLine="420" w:firstLineChars="200"/>
        <w:rPr>
          <w:rFonts w:ascii="宋体" w:hAnsi="宋体" w:cs="宋体"/>
        </w:rPr>
      </w:pPr>
      <w:r>
        <w:rPr>
          <w:rFonts w:hint="eastAsia" w:ascii="宋体" w:hAnsi="宋体" w:cs="宋体"/>
        </w:rPr>
        <w:t>10.1谈判供应商应按照谈判文件中提供的格式完整地填写谈判响应文件、谈判报价表，按谈判文件提供的资格证明格式（见附件）提交谈判文件要求的资格证明文件。</w:t>
      </w:r>
    </w:p>
    <w:p w14:paraId="4B64F719">
      <w:pPr>
        <w:tabs>
          <w:tab w:val="left" w:pos="1200"/>
        </w:tabs>
        <w:spacing w:line="420" w:lineRule="exact"/>
        <w:ind w:left="420" w:leftChars="200"/>
        <w:rPr>
          <w:rFonts w:ascii="宋体" w:hAnsi="宋体" w:cs="宋体"/>
        </w:rPr>
      </w:pPr>
      <w:bookmarkStart w:id="86" w:name="_Toc22392_WPSOffice_Level3"/>
      <w:r>
        <w:rPr>
          <w:rFonts w:hint="eastAsia" w:ascii="宋体" w:hAnsi="宋体" w:cs="宋体"/>
        </w:rPr>
        <w:t>11.谈判报价</w:t>
      </w:r>
      <w:bookmarkEnd w:id="86"/>
    </w:p>
    <w:p w14:paraId="7B686A19">
      <w:pPr>
        <w:tabs>
          <w:tab w:val="left" w:pos="1080"/>
        </w:tabs>
        <w:spacing w:line="420" w:lineRule="exact"/>
        <w:ind w:firstLine="420" w:firstLineChars="200"/>
        <w:rPr>
          <w:rFonts w:ascii="宋体" w:hAnsi="宋体" w:cs="宋体"/>
        </w:rPr>
      </w:pPr>
      <w:r>
        <w:rPr>
          <w:rFonts w:hint="eastAsia" w:ascii="宋体" w:hAnsi="宋体" w:cs="宋体"/>
        </w:rPr>
        <w:t>11.1谈判供应商应按照谈判文件提供的谈判报价表格式填写提供各项项目的单价和总谈判响应价。如果单价和总谈判响应价之间有差异，评审以单价为准。谈判供应商必须无条件接受以其所报单价为基准的价格调整，否则其谈判响应文件将被拒绝。</w:t>
      </w:r>
    </w:p>
    <w:p w14:paraId="6FBB3020">
      <w:pPr>
        <w:spacing w:line="420" w:lineRule="exact"/>
        <w:ind w:firstLine="420" w:firstLineChars="200"/>
        <w:rPr>
          <w:rFonts w:ascii="宋体" w:hAnsi="宋体" w:cs="宋体"/>
        </w:rPr>
      </w:pPr>
      <w:r>
        <w:rPr>
          <w:rFonts w:hint="eastAsia" w:ascii="宋体" w:hAnsi="宋体" w:cs="宋体"/>
        </w:rPr>
        <w:t>11.2谈判响应总报价应是完成谈判文件所规定的项目全部内容及验收所产生的所有费用。</w:t>
      </w:r>
    </w:p>
    <w:p w14:paraId="7B321CF4">
      <w:pPr>
        <w:spacing w:line="420" w:lineRule="exact"/>
        <w:ind w:firstLine="420" w:firstLineChars="200"/>
        <w:rPr>
          <w:rFonts w:ascii="宋体" w:hAnsi="宋体" w:cs="宋体"/>
        </w:rPr>
      </w:pPr>
      <w:r>
        <w:rPr>
          <w:rFonts w:hint="eastAsia" w:ascii="宋体" w:hAnsi="宋体" w:cs="宋体"/>
        </w:rPr>
        <w:t>11.3谈判报价应完全包括谈判文件规定的全部内容，不得任意分割或合并所规定的分项。</w:t>
      </w:r>
    </w:p>
    <w:p w14:paraId="4C8DBB0B">
      <w:pPr>
        <w:spacing w:line="420" w:lineRule="exact"/>
        <w:ind w:firstLine="420" w:firstLineChars="200"/>
        <w:rPr>
          <w:rFonts w:ascii="宋体" w:hAnsi="宋体" w:cs="宋体"/>
        </w:rPr>
      </w:pPr>
      <w:r>
        <w:rPr>
          <w:rFonts w:hint="eastAsia" w:ascii="宋体" w:hAnsi="宋体" w:cs="宋体"/>
        </w:rPr>
        <w:t>11.4谈判供应商在每次谈判时只允许有一个报价，采购人(或业主）和谈判代理机构不接受有任何选择报价的谈判响应。</w:t>
      </w:r>
    </w:p>
    <w:p w14:paraId="744D7F51">
      <w:pPr>
        <w:spacing w:line="420" w:lineRule="exact"/>
        <w:ind w:firstLine="420" w:firstLineChars="200"/>
        <w:rPr>
          <w:rFonts w:ascii="宋体" w:hAnsi="宋体" w:cs="宋体"/>
        </w:rPr>
      </w:pPr>
      <w:r>
        <w:rPr>
          <w:rFonts w:hint="eastAsia" w:ascii="宋体" w:hAnsi="宋体" w:cs="宋体"/>
        </w:rPr>
        <w:t>11.5谈判供应商不得以任何理由在谈判后至下次报价之前对谈判报价予以修改，报价在谈判响应有效期内是固定的，不因任何原因而改变。任何包含价格调整要求和条件的谈判响应，将被视为非实质性响应谈判响应而予以拒绝。</w:t>
      </w:r>
    </w:p>
    <w:p w14:paraId="5C1A3CF6">
      <w:pPr>
        <w:pStyle w:val="13"/>
        <w:spacing w:line="420" w:lineRule="exact"/>
        <w:ind w:firstLine="420" w:firstLineChars="200"/>
        <w:rPr>
          <w:rFonts w:hAnsi="宋体" w:cs="宋体"/>
          <w:snapToGrid w:val="0"/>
          <w:kern w:val="0"/>
          <w:szCs w:val="21"/>
        </w:rPr>
      </w:pPr>
      <w:r>
        <w:rPr>
          <w:rFonts w:hint="eastAsia" w:hAnsi="宋体" w:cs="宋体"/>
          <w:snapToGrid w:val="0"/>
          <w:kern w:val="0"/>
          <w:szCs w:val="21"/>
        </w:rPr>
        <w:t>11.6谈判结束后，谈判小组将要求所有有效的供应商在规定时间内确定最终报价及服务承诺。</w:t>
      </w:r>
    </w:p>
    <w:p w14:paraId="75A190FD">
      <w:pPr>
        <w:tabs>
          <w:tab w:val="left" w:pos="1200"/>
        </w:tabs>
        <w:spacing w:line="420" w:lineRule="exact"/>
        <w:ind w:left="420" w:leftChars="200"/>
        <w:rPr>
          <w:rFonts w:ascii="宋体" w:hAnsi="宋体" w:cs="宋体"/>
        </w:rPr>
      </w:pPr>
      <w:bookmarkStart w:id="87" w:name="_Toc10385_WPSOffice_Level3"/>
      <w:r>
        <w:rPr>
          <w:rFonts w:hint="eastAsia" w:ascii="宋体" w:hAnsi="宋体" w:cs="宋体"/>
        </w:rPr>
        <w:t>12.谈判响应货币</w:t>
      </w:r>
      <w:bookmarkEnd w:id="87"/>
    </w:p>
    <w:p w14:paraId="52444221">
      <w:pPr>
        <w:tabs>
          <w:tab w:val="left" w:pos="1080"/>
        </w:tabs>
        <w:spacing w:line="420" w:lineRule="exact"/>
        <w:ind w:firstLine="420" w:firstLineChars="200"/>
        <w:rPr>
          <w:rFonts w:ascii="宋体" w:hAnsi="宋体" w:cs="宋体"/>
        </w:rPr>
      </w:pPr>
      <w:r>
        <w:rPr>
          <w:rFonts w:hint="eastAsia" w:ascii="宋体" w:hAnsi="宋体" w:cs="宋体"/>
        </w:rPr>
        <w:t>12.1谈判供应商应提供的所有报价均用人民币报价，除非另有规定。</w:t>
      </w:r>
    </w:p>
    <w:p w14:paraId="1FA9CE85">
      <w:pPr>
        <w:tabs>
          <w:tab w:val="left" w:pos="1200"/>
        </w:tabs>
        <w:spacing w:line="420" w:lineRule="exact"/>
        <w:ind w:left="420" w:leftChars="200"/>
        <w:rPr>
          <w:rFonts w:ascii="宋体" w:hAnsi="宋体" w:cs="宋体"/>
        </w:rPr>
      </w:pPr>
      <w:bookmarkStart w:id="88" w:name="_Toc20714_WPSOffice_Level3"/>
      <w:r>
        <w:rPr>
          <w:rFonts w:hint="eastAsia" w:ascii="宋体" w:hAnsi="宋体" w:cs="宋体"/>
        </w:rPr>
        <w:t>13.谈判供应商资格的证明文件</w:t>
      </w:r>
      <w:bookmarkEnd w:id="88"/>
      <w:r>
        <w:rPr>
          <w:rFonts w:hint="eastAsia" w:ascii="宋体" w:hAnsi="宋体" w:cs="宋体"/>
        </w:rPr>
        <w:t xml:space="preserve">               </w:t>
      </w:r>
    </w:p>
    <w:p w14:paraId="506498AF">
      <w:pPr>
        <w:tabs>
          <w:tab w:val="left" w:pos="360"/>
          <w:tab w:val="left" w:pos="1080"/>
        </w:tabs>
        <w:spacing w:line="420" w:lineRule="exact"/>
        <w:ind w:firstLine="420" w:firstLineChars="200"/>
        <w:rPr>
          <w:rFonts w:ascii="宋体" w:hAnsi="宋体" w:cs="宋体"/>
        </w:rPr>
      </w:pPr>
      <w:r>
        <w:rPr>
          <w:rFonts w:hint="eastAsia" w:ascii="宋体" w:hAnsi="宋体" w:cs="宋体"/>
        </w:rPr>
        <w:t>13.1依据“前附表”中的要求按第六章规定的格式提交相应的资格证明文件，作为谈判响应文件的一部分，以证明其有资格进行谈判响应和有能力履行合同。</w:t>
      </w:r>
    </w:p>
    <w:p w14:paraId="3E425FA5">
      <w:pPr>
        <w:tabs>
          <w:tab w:val="left" w:pos="1200"/>
        </w:tabs>
        <w:spacing w:line="420" w:lineRule="exact"/>
        <w:ind w:left="420" w:leftChars="200"/>
        <w:rPr>
          <w:rFonts w:ascii="宋体" w:hAnsi="宋体" w:cs="宋体"/>
        </w:rPr>
      </w:pPr>
      <w:bookmarkStart w:id="89" w:name="_Toc3362_WPSOffice_Level3"/>
      <w:r>
        <w:rPr>
          <w:rFonts w:hint="eastAsia" w:ascii="宋体" w:hAnsi="宋体" w:cs="宋体"/>
        </w:rPr>
        <w:t>14.谈判保证金</w:t>
      </w:r>
      <w:bookmarkEnd w:id="89"/>
      <w:r>
        <w:rPr>
          <w:rFonts w:hint="eastAsia" w:ascii="宋体" w:hAnsi="宋体" w:cs="宋体"/>
        </w:rPr>
        <w:t>：本项目不缴纳保证金。</w:t>
      </w:r>
    </w:p>
    <w:p w14:paraId="135C1044">
      <w:pPr>
        <w:tabs>
          <w:tab w:val="left" w:pos="1200"/>
        </w:tabs>
        <w:spacing w:line="420" w:lineRule="exact"/>
        <w:ind w:left="420" w:leftChars="200"/>
        <w:rPr>
          <w:rFonts w:ascii="宋体" w:hAnsi="宋体" w:cs="宋体"/>
        </w:rPr>
      </w:pPr>
      <w:bookmarkStart w:id="90" w:name="_Toc24608_WPSOffice_Level3"/>
      <w:r>
        <w:rPr>
          <w:rFonts w:hint="eastAsia" w:ascii="宋体" w:hAnsi="宋体" w:cs="宋体"/>
        </w:rPr>
        <w:t>15.谈判响应有效期</w:t>
      </w:r>
      <w:bookmarkEnd w:id="90"/>
    </w:p>
    <w:p w14:paraId="4DE8B394">
      <w:pPr>
        <w:tabs>
          <w:tab w:val="left" w:pos="1080"/>
        </w:tabs>
        <w:spacing w:line="420" w:lineRule="exact"/>
        <w:ind w:firstLine="420" w:firstLineChars="200"/>
        <w:rPr>
          <w:rFonts w:ascii="宋体" w:hAnsi="宋体" w:cs="宋体"/>
        </w:rPr>
      </w:pPr>
      <w:r>
        <w:rPr>
          <w:rFonts w:hint="eastAsia" w:ascii="宋体" w:hAnsi="宋体" w:cs="宋体"/>
        </w:rPr>
        <w:t>15.1谈判响应文件应自谈判响应规定的谈判会议开始日起，在“前附表”规定的时间内保持有效。谈判响应有效期不足的将被为非响应谈判响应而予以拒绝。</w:t>
      </w:r>
    </w:p>
    <w:p w14:paraId="733E1B6A">
      <w:pPr>
        <w:tabs>
          <w:tab w:val="left" w:pos="1080"/>
        </w:tabs>
        <w:spacing w:line="420" w:lineRule="exact"/>
        <w:ind w:firstLine="420" w:firstLineChars="200"/>
        <w:rPr>
          <w:rFonts w:ascii="宋体" w:hAnsi="宋体" w:cs="宋体"/>
        </w:rPr>
      </w:pPr>
      <w:r>
        <w:rPr>
          <w:rFonts w:hint="eastAsia" w:ascii="宋体" w:hAnsi="宋体" w:cs="宋体"/>
        </w:rPr>
        <w:t>15.2在特殊情况下，采购人和谈判代理机构可征求谈判供应商同意延长谈判响应有效期。这种要求与答复均应以书面形式提交。谈判供应商可以拒绝这种要求，同意延期的谈判供应商将不会被要求也不允许修改其谈判响应。</w:t>
      </w:r>
    </w:p>
    <w:p w14:paraId="30AEABDE">
      <w:pPr>
        <w:tabs>
          <w:tab w:val="left" w:pos="1200"/>
        </w:tabs>
        <w:spacing w:line="420" w:lineRule="exact"/>
        <w:ind w:left="420" w:leftChars="200"/>
        <w:rPr>
          <w:rFonts w:ascii="宋体" w:hAnsi="宋体" w:cs="宋体"/>
        </w:rPr>
      </w:pPr>
      <w:bookmarkStart w:id="91" w:name="_Toc6628_WPSOffice_Level3"/>
      <w:r>
        <w:rPr>
          <w:rFonts w:hint="eastAsia" w:ascii="宋体" w:hAnsi="宋体" w:cs="宋体"/>
        </w:rPr>
        <w:t>16.谈判响应文件的式样和文件签署</w:t>
      </w:r>
      <w:bookmarkEnd w:id="91"/>
    </w:p>
    <w:p w14:paraId="38042EF4">
      <w:pPr>
        <w:tabs>
          <w:tab w:val="left" w:pos="1080"/>
        </w:tabs>
        <w:spacing w:line="420" w:lineRule="exact"/>
        <w:ind w:firstLine="420" w:firstLineChars="200"/>
        <w:rPr>
          <w:rFonts w:ascii="宋体" w:hAnsi="宋体" w:cs="宋体"/>
        </w:rPr>
      </w:pPr>
      <w:r>
        <w:rPr>
          <w:rFonts w:hint="eastAsia" w:ascii="宋体" w:hAnsi="宋体" w:cs="宋体"/>
        </w:rPr>
        <w:t>16.1供应商应按照竞争性谈判文件的要求准备和制作竞争性谈判响应文件，并加盖单位（企业）电子签章及由法定代表人或授权委托人加盖电子签章或签字，谈判响应文件须编制目录。</w:t>
      </w:r>
    </w:p>
    <w:p w14:paraId="138A0F2D">
      <w:pPr>
        <w:tabs>
          <w:tab w:val="left" w:pos="1200"/>
        </w:tabs>
        <w:spacing w:line="420" w:lineRule="exact"/>
        <w:ind w:left="420" w:leftChars="200"/>
        <w:rPr>
          <w:rFonts w:ascii="宋体" w:hAnsi="宋体" w:cs="宋体"/>
        </w:rPr>
      </w:pPr>
      <w:bookmarkStart w:id="92" w:name="_Toc18186"/>
      <w:bookmarkStart w:id="93" w:name="_Toc24802231"/>
      <w:bookmarkStart w:id="94" w:name="_Toc22804078"/>
      <w:bookmarkStart w:id="95" w:name="_Toc22568792"/>
      <w:bookmarkStart w:id="96" w:name="_Toc22570499"/>
      <w:bookmarkStart w:id="97" w:name="_Toc22962881"/>
      <w:bookmarkStart w:id="98" w:name="_Toc13514"/>
      <w:bookmarkStart w:id="99" w:name="_Toc22723959"/>
      <w:bookmarkStart w:id="100" w:name="_Toc20395"/>
      <w:bookmarkStart w:id="101" w:name="_Toc27320"/>
      <w:bookmarkStart w:id="102" w:name="_Toc12715"/>
      <w:bookmarkStart w:id="103" w:name="_Toc22953400"/>
      <w:bookmarkStart w:id="104" w:name="_Toc13713"/>
      <w:bookmarkStart w:id="105" w:name="_Toc36135174"/>
      <w:bookmarkStart w:id="106" w:name="_Toc22944"/>
      <w:bookmarkStart w:id="107" w:name="_Toc14604"/>
      <w:bookmarkStart w:id="108" w:name="_Toc1351"/>
      <w:bookmarkStart w:id="109" w:name="_Toc26024"/>
      <w:r>
        <w:rPr>
          <w:rFonts w:hint="eastAsia" w:ascii="宋体" w:hAnsi="宋体" w:cs="宋体"/>
        </w:rPr>
        <w:t>17.谈判响应文件的</w:t>
      </w:r>
      <w:bookmarkEnd w:id="92"/>
      <w:bookmarkEnd w:id="93"/>
      <w:bookmarkEnd w:id="94"/>
      <w:bookmarkEnd w:id="95"/>
      <w:bookmarkEnd w:id="96"/>
      <w:bookmarkEnd w:id="97"/>
      <w:bookmarkEnd w:id="98"/>
      <w:bookmarkEnd w:id="99"/>
      <w:bookmarkEnd w:id="100"/>
      <w:bookmarkEnd w:id="101"/>
      <w:bookmarkEnd w:id="102"/>
      <w:bookmarkEnd w:id="103"/>
      <w:bookmarkEnd w:id="104"/>
      <w:r>
        <w:rPr>
          <w:rFonts w:hint="eastAsia" w:ascii="宋体" w:hAnsi="宋体" w:cs="宋体"/>
        </w:rPr>
        <w:t>上传</w:t>
      </w:r>
      <w:bookmarkEnd w:id="105"/>
      <w:bookmarkEnd w:id="106"/>
      <w:bookmarkEnd w:id="107"/>
      <w:bookmarkEnd w:id="108"/>
      <w:bookmarkEnd w:id="109"/>
    </w:p>
    <w:p w14:paraId="3274DE3B">
      <w:pPr>
        <w:pStyle w:val="27"/>
        <w:spacing w:line="420" w:lineRule="exact"/>
        <w:ind w:firstLine="420" w:firstLineChars="200"/>
        <w:rPr>
          <w:rFonts w:ascii="宋体" w:hAnsi="宋体" w:cs="宋体"/>
          <w:sz w:val="21"/>
          <w:szCs w:val="21"/>
        </w:rPr>
      </w:pPr>
      <w:r>
        <w:rPr>
          <w:rFonts w:hint="eastAsia" w:ascii="宋体" w:hAnsi="宋体" w:cs="宋体"/>
          <w:sz w:val="21"/>
          <w:szCs w:val="21"/>
        </w:rPr>
        <w:t>17.1加密电子文档壹份，须上传开封市公共资源交易中心系统，本次采购项目不再递交任何纸质响应文件及资料。</w:t>
      </w:r>
    </w:p>
    <w:p w14:paraId="487E4FB4">
      <w:pPr>
        <w:pStyle w:val="27"/>
        <w:spacing w:line="420" w:lineRule="exact"/>
        <w:ind w:firstLine="420" w:firstLineChars="200"/>
        <w:rPr>
          <w:rFonts w:ascii="宋体" w:hAnsi="宋体" w:cs="宋体"/>
          <w:sz w:val="21"/>
          <w:szCs w:val="21"/>
        </w:rPr>
      </w:pPr>
      <w:r>
        <w:rPr>
          <w:rFonts w:hint="eastAsia" w:ascii="宋体" w:hAnsi="宋体" w:cs="宋体"/>
          <w:sz w:val="21"/>
          <w:szCs w:val="21"/>
        </w:rPr>
        <w:t>17.1供应商应在“供应商须知前附表”规定的电子响应文件上传的截止时间前上传谈判响应文件到系统的指定位置。</w:t>
      </w:r>
    </w:p>
    <w:p w14:paraId="30C4972A">
      <w:pPr>
        <w:pStyle w:val="27"/>
        <w:spacing w:line="420" w:lineRule="exact"/>
        <w:ind w:firstLine="420" w:firstLineChars="200"/>
        <w:rPr>
          <w:rFonts w:ascii="宋体" w:hAnsi="宋体" w:cs="宋体"/>
          <w:sz w:val="21"/>
          <w:szCs w:val="21"/>
        </w:rPr>
      </w:pPr>
      <w:r>
        <w:rPr>
          <w:rFonts w:hint="eastAsia" w:ascii="宋体" w:hAnsi="宋体" w:cs="宋体"/>
          <w:sz w:val="21"/>
          <w:szCs w:val="21"/>
        </w:rPr>
        <w:t>17.2逾期上传的或者未上传指定位置谈判响应文件，采购人不予受理。供应商所上传的单谈判响应文件不予退还。</w:t>
      </w:r>
    </w:p>
    <w:p w14:paraId="00E7F9E2">
      <w:pPr>
        <w:tabs>
          <w:tab w:val="left" w:pos="1200"/>
        </w:tabs>
        <w:spacing w:line="420" w:lineRule="exact"/>
        <w:ind w:firstLine="420" w:firstLineChars="200"/>
        <w:rPr>
          <w:rFonts w:ascii="宋体" w:hAnsi="宋体" w:cs="宋体"/>
        </w:rPr>
      </w:pPr>
      <w:bookmarkStart w:id="110" w:name="_Toc20334_WPSOffice_Level3"/>
      <w:r>
        <w:rPr>
          <w:rFonts w:hint="eastAsia" w:ascii="宋体" w:hAnsi="宋体" w:cs="宋体"/>
        </w:rPr>
        <w:t>18.谈判响应截止期</w:t>
      </w:r>
      <w:bookmarkEnd w:id="110"/>
    </w:p>
    <w:p w14:paraId="5E69FB7D">
      <w:pPr>
        <w:tabs>
          <w:tab w:val="left" w:pos="1080"/>
        </w:tabs>
        <w:spacing w:line="420" w:lineRule="exact"/>
        <w:ind w:firstLine="420" w:firstLineChars="200"/>
        <w:rPr>
          <w:rFonts w:ascii="宋体" w:hAnsi="宋体" w:cs="宋体"/>
        </w:rPr>
      </w:pPr>
      <w:r>
        <w:rPr>
          <w:rFonts w:hint="eastAsia" w:ascii="宋体" w:hAnsi="宋体" w:cs="宋体"/>
        </w:rPr>
        <w:t>18.1采购人(或业主）和谈判代理机构可以按第6条规定，通过修改谈判文件自行决定酌情延长谈判响应截止期限。在此情况下，采购人、谈判代理机构和谈判供应商受谈判响应截止期制约的所有权利和义务均应延长至新的截止日期。</w:t>
      </w:r>
    </w:p>
    <w:p w14:paraId="22E1C095">
      <w:pPr>
        <w:tabs>
          <w:tab w:val="left" w:pos="1200"/>
        </w:tabs>
        <w:spacing w:line="420" w:lineRule="exact"/>
        <w:ind w:firstLine="420" w:firstLineChars="200"/>
        <w:rPr>
          <w:rFonts w:ascii="宋体" w:hAnsi="宋体" w:cs="宋体"/>
        </w:rPr>
      </w:pPr>
      <w:bookmarkStart w:id="111" w:name="_Toc29544_WPSOffice_Level3"/>
      <w:r>
        <w:rPr>
          <w:rFonts w:hint="eastAsia" w:ascii="宋体" w:hAnsi="宋体" w:cs="宋体"/>
        </w:rPr>
        <w:t>19.迟交的谈判响应文件</w:t>
      </w:r>
      <w:bookmarkEnd w:id="111"/>
    </w:p>
    <w:p w14:paraId="49A5CEB9">
      <w:pPr>
        <w:pStyle w:val="7"/>
        <w:spacing w:line="420" w:lineRule="exact"/>
        <w:rPr>
          <w:rFonts w:ascii="宋体" w:hAnsi="宋体" w:cs="宋体"/>
        </w:rPr>
      </w:pPr>
      <w:bookmarkStart w:id="112" w:name="_Toc25786_WPSOffice_Level3"/>
      <w:r>
        <w:rPr>
          <w:rFonts w:hint="eastAsia" w:ascii="宋体" w:hAnsi="宋体" w:cs="宋体"/>
        </w:rPr>
        <w:t>供应商应在不迟于“详见供应商须知前附表”中规定的截止时间前将竞争性谈判响应文件加密上传至开封市公共资源交易平台，并在系统规定的时间内使用CA数字证书进行远程解密。迟交的电子响应文件将不被接收。</w:t>
      </w:r>
    </w:p>
    <w:p w14:paraId="78F86AB1">
      <w:pPr>
        <w:tabs>
          <w:tab w:val="left" w:pos="1200"/>
        </w:tabs>
        <w:spacing w:line="420" w:lineRule="exact"/>
        <w:ind w:firstLine="420" w:firstLineChars="200"/>
        <w:rPr>
          <w:rFonts w:ascii="宋体" w:hAnsi="宋体" w:cs="宋体"/>
        </w:rPr>
      </w:pPr>
      <w:r>
        <w:rPr>
          <w:rFonts w:hint="eastAsia" w:ascii="宋体" w:hAnsi="宋体" w:cs="宋体"/>
        </w:rPr>
        <w:t>20.谈判响应文件的修改和撤回</w:t>
      </w:r>
      <w:bookmarkEnd w:id="112"/>
    </w:p>
    <w:p w14:paraId="6D22002F">
      <w:pPr>
        <w:spacing w:line="420" w:lineRule="exact"/>
        <w:ind w:firstLine="420" w:firstLineChars="200"/>
        <w:rPr>
          <w:rFonts w:ascii="宋体" w:hAnsi="宋体" w:cs="宋体"/>
        </w:rPr>
      </w:pPr>
      <w:bookmarkStart w:id="113" w:name="_Toc14615"/>
      <w:bookmarkStart w:id="114" w:name="_Toc22568793"/>
      <w:bookmarkStart w:id="115" w:name="_Toc22723960"/>
      <w:bookmarkStart w:id="116" w:name="_Toc24802232"/>
      <w:bookmarkStart w:id="117" w:name="_Toc22953401"/>
      <w:bookmarkStart w:id="118" w:name="_Toc32142"/>
      <w:bookmarkStart w:id="119" w:name="_Toc10692"/>
      <w:bookmarkStart w:id="120" w:name="_Toc22804079"/>
      <w:bookmarkStart w:id="121" w:name="_Toc22962882"/>
      <w:bookmarkStart w:id="122" w:name="_Toc22570500"/>
      <w:bookmarkStart w:id="123" w:name="_Toc969"/>
      <w:bookmarkStart w:id="124" w:name="_Toc30117"/>
      <w:bookmarkStart w:id="125" w:name="_Toc1650"/>
      <w:r>
        <w:rPr>
          <w:rFonts w:hint="eastAsia" w:ascii="宋体" w:hAnsi="宋体" w:cs="宋体"/>
        </w:rPr>
        <w:t>20.1供应商可以在竞争性谈判响应文件递交截止时间之前以书面形式修改、补充或撤回竞争性谈判响应文件。在竞争性谈判响应文件递交截止时间后不能修改、补充或撤回竞争性谈判响应文件；</w:t>
      </w:r>
    </w:p>
    <w:p w14:paraId="4C6DFCE4">
      <w:pPr>
        <w:spacing w:line="420" w:lineRule="exact"/>
        <w:ind w:firstLine="420" w:firstLineChars="200"/>
        <w:rPr>
          <w:rFonts w:ascii="宋体" w:hAnsi="宋体" w:cs="宋体"/>
        </w:rPr>
      </w:pPr>
      <w:r>
        <w:rPr>
          <w:rFonts w:hint="eastAsia" w:ascii="宋体" w:hAnsi="宋体" w:cs="宋体"/>
        </w:rPr>
        <w:t>20.2竞争性谈判响应文件的修改、补充与撤回，供应商均须按本款的规定密封、标志和递交（标明“修改”、“补充”或“撤回”字样）；</w:t>
      </w:r>
    </w:p>
    <w:p w14:paraId="328B8D5F">
      <w:pPr>
        <w:tabs>
          <w:tab w:val="left" w:pos="1200"/>
        </w:tabs>
        <w:spacing w:line="420" w:lineRule="exact"/>
        <w:ind w:firstLine="420" w:firstLineChars="200"/>
        <w:rPr>
          <w:rFonts w:ascii="宋体" w:hAnsi="宋体" w:cs="宋体"/>
        </w:rPr>
      </w:pPr>
      <w:bookmarkStart w:id="126" w:name="_Toc36135175"/>
      <w:bookmarkStart w:id="127" w:name="_Toc7959"/>
      <w:bookmarkStart w:id="128" w:name="_Toc26756"/>
      <w:bookmarkStart w:id="129" w:name="_Toc19152"/>
      <w:bookmarkStart w:id="130" w:name="_Toc31288"/>
      <w:r>
        <w:rPr>
          <w:rFonts w:hint="eastAsia" w:ascii="宋体" w:hAnsi="宋体" w:cs="宋体"/>
        </w:rPr>
        <w:t>20.3在谈判有效期内，供应商不能撤回其竞争性谈判响应文件。</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EBB477C">
      <w:pPr>
        <w:tabs>
          <w:tab w:val="left" w:pos="1200"/>
        </w:tabs>
        <w:spacing w:line="420" w:lineRule="exact"/>
        <w:ind w:firstLine="420" w:firstLineChars="200"/>
        <w:rPr>
          <w:rFonts w:ascii="宋体" w:hAnsi="宋体" w:cs="宋体"/>
        </w:rPr>
      </w:pPr>
      <w:bookmarkStart w:id="131" w:name="_Toc4581_WPSOffice_Level3"/>
      <w:r>
        <w:rPr>
          <w:rFonts w:hint="eastAsia" w:ascii="宋体" w:hAnsi="宋体" w:cs="宋体"/>
        </w:rPr>
        <w:t>21.谈判程序:</w:t>
      </w:r>
      <w:bookmarkEnd w:id="131"/>
    </w:p>
    <w:p w14:paraId="61B22EF2">
      <w:pPr>
        <w:tabs>
          <w:tab w:val="left" w:pos="1200"/>
        </w:tabs>
        <w:spacing w:line="420" w:lineRule="exact"/>
        <w:ind w:firstLine="420" w:firstLineChars="200"/>
        <w:rPr>
          <w:rFonts w:ascii="宋体" w:hAnsi="宋体" w:cs="宋体"/>
        </w:rPr>
      </w:pPr>
      <w:r>
        <w:rPr>
          <w:rFonts w:hint="eastAsia" w:ascii="宋体" w:hAnsi="宋体" w:cs="宋体"/>
        </w:rPr>
        <w:t>21.1谈判代理机构按下列程序进行开标：</w:t>
      </w:r>
    </w:p>
    <w:p w14:paraId="0BBFDE06">
      <w:pPr>
        <w:spacing w:line="420" w:lineRule="exact"/>
        <w:ind w:firstLine="420" w:firstLineChars="200"/>
        <w:rPr>
          <w:rFonts w:ascii="宋体" w:hAnsi="宋体" w:cs="宋体"/>
        </w:rPr>
      </w:pPr>
      <w:bookmarkStart w:id="132" w:name="_Toc19239_WPSOffice_Level3"/>
      <w:r>
        <w:rPr>
          <w:rFonts w:hint="eastAsia" w:ascii="宋体" w:hAnsi="宋体" w:cs="宋体"/>
        </w:rPr>
        <w:t>（1）对供应商的响应文件进行解密(供应商应在规定的时间内携带CA锁进行远程解密，解密时间为40分钟，未在规定的时间内进行解密的，投标无效)；</w:t>
      </w:r>
    </w:p>
    <w:p w14:paraId="5AB53311">
      <w:pPr>
        <w:spacing w:line="420" w:lineRule="exact"/>
        <w:ind w:firstLine="420" w:firstLineChars="200"/>
        <w:rPr>
          <w:rFonts w:ascii="宋体" w:hAnsi="宋体" w:cs="宋体"/>
        </w:rPr>
      </w:pPr>
      <w:r>
        <w:rPr>
          <w:rFonts w:hint="eastAsia" w:ascii="宋体" w:hAnsi="宋体" w:cs="宋体"/>
        </w:rPr>
        <w:t>（2）代理机构进行解密；</w:t>
      </w:r>
    </w:p>
    <w:p w14:paraId="7474F76D">
      <w:pPr>
        <w:pStyle w:val="25"/>
        <w:autoSpaceDE w:val="0"/>
        <w:autoSpaceDN w:val="0"/>
        <w:adjustRightInd w:val="0"/>
        <w:spacing w:line="420" w:lineRule="exact"/>
        <w:ind w:firstLine="420" w:firstLineChars="200"/>
        <w:jc w:val="both"/>
        <w:rPr>
          <w:rFonts w:ascii="宋体" w:hAnsi="宋体" w:cs="宋体"/>
          <w:kern w:val="2"/>
          <w:sz w:val="21"/>
          <w:szCs w:val="21"/>
        </w:rPr>
      </w:pPr>
      <w:r>
        <w:rPr>
          <w:rFonts w:hint="eastAsia" w:ascii="宋体" w:hAnsi="宋体" w:cs="宋体"/>
          <w:kern w:val="2"/>
          <w:sz w:val="21"/>
          <w:szCs w:val="21"/>
        </w:rPr>
        <w:t>（3）谈判会议异议时间，谈判会议结束。</w:t>
      </w:r>
    </w:p>
    <w:p w14:paraId="46451226">
      <w:pPr>
        <w:spacing w:line="420" w:lineRule="exact"/>
        <w:ind w:firstLine="420" w:firstLineChars="200"/>
        <w:rPr>
          <w:rFonts w:ascii="宋体" w:hAnsi="宋体" w:cs="宋体"/>
          <w:b/>
          <w:bCs/>
        </w:rPr>
      </w:pPr>
      <w:r>
        <w:rPr>
          <w:rFonts w:hint="eastAsia" w:ascii="宋体" w:hAnsi="宋体" w:cs="宋体"/>
        </w:rPr>
        <w:t>（4）供应商应当在规定的截止时间前，登录远程开标大厅，在线准时参加谈判会议活动并进行文件解密、谈判、答疑澄清、最终报价。</w:t>
      </w:r>
    </w:p>
    <w:p w14:paraId="62D617E4">
      <w:pPr>
        <w:tabs>
          <w:tab w:val="left" w:pos="1200"/>
        </w:tabs>
        <w:spacing w:line="420" w:lineRule="exact"/>
        <w:ind w:firstLine="420" w:firstLineChars="200"/>
        <w:rPr>
          <w:rFonts w:ascii="宋体" w:hAnsi="宋体" w:cs="宋体"/>
        </w:rPr>
      </w:pPr>
      <w:r>
        <w:rPr>
          <w:rFonts w:hint="eastAsia" w:ascii="宋体" w:hAnsi="宋体" w:cs="宋体"/>
        </w:rPr>
        <w:t>22.谈判工作</w:t>
      </w:r>
      <w:bookmarkEnd w:id="132"/>
    </w:p>
    <w:p w14:paraId="4A5F68BC">
      <w:pPr>
        <w:tabs>
          <w:tab w:val="left" w:pos="1080"/>
        </w:tabs>
        <w:spacing w:line="420" w:lineRule="exact"/>
        <w:ind w:firstLine="420" w:firstLineChars="200"/>
        <w:rPr>
          <w:rFonts w:ascii="宋体" w:hAnsi="宋体" w:cs="宋体"/>
        </w:rPr>
      </w:pPr>
      <w:r>
        <w:rPr>
          <w:rFonts w:hint="eastAsia" w:ascii="宋体" w:hAnsi="宋体" w:cs="宋体"/>
        </w:rPr>
        <w:t>22.1谈判工作由竞争性谈判小组（下称谈判小组）主持对所有谈判供应商的谈判响应文件进行评审。</w:t>
      </w:r>
    </w:p>
    <w:p w14:paraId="4941C525">
      <w:pPr>
        <w:tabs>
          <w:tab w:val="left" w:pos="1080"/>
        </w:tabs>
        <w:spacing w:line="420" w:lineRule="exact"/>
        <w:ind w:firstLine="420" w:firstLineChars="200"/>
        <w:rPr>
          <w:rFonts w:ascii="宋体" w:hAnsi="宋体" w:cs="宋体"/>
        </w:rPr>
      </w:pPr>
      <w:r>
        <w:rPr>
          <w:rFonts w:hint="eastAsia" w:ascii="宋体" w:hAnsi="宋体" w:cs="宋体"/>
        </w:rPr>
        <w:t>22.2谈判小组成员为3人以上单数专家组成。在政府采购评标专家库中随机抽取。</w:t>
      </w:r>
    </w:p>
    <w:p w14:paraId="7B34F5E7">
      <w:pPr>
        <w:tabs>
          <w:tab w:val="left" w:pos="1080"/>
        </w:tabs>
        <w:spacing w:line="420" w:lineRule="exact"/>
        <w:ind w:firstLine="420" w:firstLineChars="200"/>
        <w:rPr>
          <w:rFonts w:ascii="宋体" w:hAnsi="宋体" w:cs="宋体"/>
        </w:rPr>
      </w:pPr>
      <w:r>
        <w:rPr>
          <w:rFonts w:hint="eastAsia" w:ascii="宋体" w:hAnsi="宋体" w:cs="宋体"/>
        </w:rPr>
        <w:t>22.3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39CA9A7A">
      <w:pPr>
        <w:tabs>
          <w:tab w:val="left" w:pos="1200"/>
        </w:tabs>
        <w:spacing w:line="420" w:lineRule="exact"/>
        <w:ind w:firstLine="420" w:firstLineChars="200"/>
        <w:rPr>
          <w:rFonts w:ascii="宋体" w:hAnsi="宋体" w:cs="宋体"/>
        </w:rPr>
      </w:pPr>
      <w:bookmarkStart w:id="133" w:name="_Toc17487_WPSOffice_Level3"/>
      <w:r>
        <w:rPr>
          <w:rFonts w:hint="eastAsia" w:ascii="宋体" w:hAnsi="宋体" w:cs="宋体"/>
        </w:rPr>
        <w:t>23.谈判响应文件的澄清</w:t>
      </w:r>
      <w:bookmarkEnd w:id="133"/>
    </w:p>
    <w:p w14:paraId="2C950207">
      <w:pPr>
        <w:tabs>
          <w:tab w:val="left" w:pos="1080"/>
        </w:tabs>
        <w:spacing w:line="420" w:lineRule="exact"/>
        <w:ind w:firstLine="420" w:firstLineChars="200"/>
        <w:rPr>
          <w:rFonts w:ascii="宋体" w:hAnsi="宋体" w:cs="宋体"/>
        </w:rPr>
      </w:pPr>
      <w:r>
        <w:rPr>
          <w:rFonts w:hint="eastAsia" w:ascii="宋体" w:hAnsi="宋体" w:cs="宋体"/>
        </w:rPr>
        <w:t>23.1为了有助于对谈判响应文件进行审查、评估和比较，谈判小组有权向谈判供应商质疑，请谈判供应商澄清其谈判响应内容。谈判供应商有责任按照谈判代理机构(或业主）通知的时间、地点、方式由谈判供应商或其授权代表进行答疑和澄清。</w:t>
      </w:r>
    </w:p>
    <w:p w14:paraId="6B7B99DC">
      <w:pPr>
        <w:tabs>
          <w:tab w:val="left" w:pos="1080"/>
        </w:tabs>
        <w:spacing w:line="420" w:lineRule="exact"/>
        <w:ind w:firstLine="420" w:firstLineChars="200"/>
        <w:rPr>
          <w:rFonts w:ascii="宋体" w:hAnsi="宋体" w:cs="宋体"/>
        </w:rPr>
      </w:pPr>
      <w:r>
        <w:rPr>
          <w:rFonts w:hint="eastAsia" w:ascii="宋体" w:hAnsi="宋体" w:cs="宋体"/>
        </w:rPr>
        <w:t>23.2谈判供应商的澄清文件是谈判响应文件的组成部分，并取代谈判响应文件中被澄清的部分。</w:t>
      </w:r>
    </w:p>
    <w:p w14:paraId="7FCA8C85">
      <w:pPr>
        <w:tabs>
          <w:tab w:val="left" w:pos="1080"/>
        </w:tabs>
        <w:spacing w:line="420" w:lineRule="exact"/>
        <w:ind w:firstLine="420" w:firstLineChars="200"/>
        <w:rPr>
          <w:rFonts w:ascii="宋体" w:hAnsi="宋体" w:cs="宋体"/>
        </w:rPr>
      </w:pPr>
      <w:r>
        <w:rPr>
          <w:rFonts w:hint="eastAsia" w:ascii="宋体" w:hAnsi="宋体" w:cs="宋体"/>
        </w:rPr>
        <w:t>23.3谈判响应文件的澄清不得对谈判响应内容进行实质性修改。</w:t>
      </w:r>
    </w:p>
    <w:p w14:paraId="187DD769">
      <w:pPr>
        <w:tabs>
          <w:tab w:val="left" w:pos="1200"/>
        </w:tabs>
        <w:spacing w:line="420" w:lineRule="exact"/>
        <w:ind w:firstLine="420" w:firstLineChars="200"/>
        <w:rPr>
          <w:rFonts w:ascii="宋体" w:hAnsi="宋体" w:cs="宋体"/>
        </w:rPr>
      </w:pPr>
      <w:bookmarkStart w:id="134" w:name="_Toc12089_WPSOffice_Level3"/>
      <w:r>
        <w:rPr>
          <w:rFonts w:hint="eastAsia" w:ascii="宋体" w:hAnsi="宋体" w:cs="宋体"/>
        </w:rPr>
        <w:t>24.谈判响应文件的初审</w:t>
      </w:r>
      <w:bookmarkEnd w:id="134"/>
    </w:p>
    <w:p w14:paraId="2EBD8BD2">
      <w:pPr>
        <w:tabs>
          <w:tab w:val="left" w:pos="1080"/>
        </w:tabs>
        <w:spacing w:line="420" w:lineRule="exact"/>
        <w:ind w:firstLine="420" w:firstLineChars="200"/>
        <w:rPr>
          <w:rFonts w:ascii="宋体" w:hAnsi="宋体" w:cs="宋体"/>
        </w:rPr>
      </w:pPr>
      <w:r>
        <w:rPr>
          <w:rFonts w:hint="eastAsia" w:ascii="宋体" w:hAnsi="宋体" w:cs="宋体"/>
        </w:rPr>
        <w:t>24.1谈判小组将审查谈判响应文件是否完整、总体编排是否有序、文件签署是否合格、谈判供应商有无计算上的错误等。</w:t>
      </w:r>
    </w:p>
    <w:p w14:paraId="38A9C55D">
      <w:pPr>
        <w:tabs>
          <w:tab w:val="left" w:pos="1080"/>
        </w:tabs>
        <w:spacing w:line="420" w:lineRule="exact"/>
        <w:ind w:firstLine="420" w:firstLineChars="200"/>
        <w:rPr>
          <w:rFonts w:ascii="宋体" w:hAnsi="宋体" w:cs="宋体"/>
        </w:rPr>
      </w:pPr>
      <w:r>
        <w:rPr>
          <w:rFonts w:hint="eastAsia" w:ascii="宋体" w:hAnsi="宋体" w:cs="宋体"/>
        </w:rPr>
        <w:t>24.2算术错误将按以下方法更正：若单价计算的结果与总价不一致，以单价为准修改总价；若文字表示的数值与数字表示的数值不一致，以文字表示的数值为准。若谈判供应商不接受对其错误的更正，其谈判响应将被拒绝。</w:t>
      </w:r>
    </w:p>
    <w:p w14:paraId="640564F6">
      <w:pPr>
        <w:tabs>
          <w:tab w:val="left" w:pos="1080"/>
        </w:tabs>
        <w:spacing w:line="420" w:lineRule="exact"/>
        <w:ind w:firstLine="420" w:firstLineChars="200"/>
        <w:rPr>
          <w:rFonts w:ascii="宋体" w:hAnsi="宋体" w:cs="宋体"/>
        </w:rPr>
      </w:pPr>
      <w:r>
        <w:rPr>
          <w:rFonts w:hint="eastAsia" w:ascii="宋体" w:hAnsi="宋体" w:cs="宋体"/>
        </w:rPr>
        <w:t>24.3允许修正谈判响应文件中不构成重大偏离的、微小的、非正规的、不一致或不规则的地方。</w:t>
      </w:r>
    </w:p>
    <w:p w14:paraId="3DFF2BF3">
      <w:pPr>
        <w:tabs>
          <w:tab w:val="left" w:pos="1080"/>
        </w:tabs>
        <w:spacing w:line="420" w:lineRule="exact"/>
        <w:ind w:firstLine="420" w:firstLineChars="200"/>
        <w:rPr>
          <w:rFonts w:ascii="宋体" w:hAnsi="宋体" w:cs="宋体"/>
        </w:rPr>
      </w:pPr>
      <w:r>
        <w:rPr>
          <w:rFonts w:hint="eastAsia" w:ascii="宋体" w:hAnsi="宋体" w:cs="宋体"/>
        </w:rPr>
        <w:t>24.4在对谈判响应文件进行详细评审之前，谈判小组将确定每一谈判响应文件是否对谈判文件的要求做出了实质性的响应，而没有重大偏离。实质性响应的谈判响应是指谈判响应符合谈判文件的所有条款、条件和规定且没有重大偏离和保留。重大偏离和保留是指对谈判文件规定的采购要求的范围、质量和性能产生重大或不可接受的偏差，或限制了谈判代理机构、采购人(业主）的权力和谈判供应商的义务的规定，而纠正这些偏离将影响到其它提交实质性响应谈判响应的谈判供应商的公平竞争地位。</w:t>
      </w:r>
    </w:p>
    <w:p w14:paraId="0145E96A">
      <w:pPr>
        <w:tabs>
          <w:tab w:val="left" w:pos="1080"/>
        </w:tabs>
        <w:spacing w:line="420" w:lineRule="exact"/>
        <w:ind w:firstLine="420" w:firstLineChars="200"/>
        <w:rPr>
          <w:rFonts w:ascii="宋体" w:hAnsi="宋体" w:cs="宋体"/>
        </w:rPr>
      </w:pPr>
      <w:r>
        <w:rPr>
          <w:rFonts w:hint="eastAsia" w:ascii="宋体" w:hAnsi="宋体" w:cs="宋体"/>
        </w:rPr>
        <w:t>24.5谈判小组判断谈判响应文件的响应性仅基于谈判响应文件本身内容而不靠外部证据。</w:t>
      </w:r>
    </w:p>
    <w:p w14:paraId="72183CB4">
      <w:pPr>
        <w:tabs>
          <w:tab w:val="left" w:pos="1080"/>
        </w:tabs>
        <w:spacing w:line="420" w:lineRule="exact"/>
        <w:ind w:firstLine="420" w:firstLineChars="200"/>
        <w:rPr>
          <w:rFonts w:ascii="宋体" w:hAnsi="宋体" w:cs="宋体"/>
        </w:rPr>
      </w:pPr>
      <w:r>
        <w:rPr>
          <w:rFonts w:hint="eastAsia" w:ascii="宋体" w:hAnsi="宋体" w:cs="宋体"/>
        </w:rPr>
        <w:t>24.6实质上没有响应谈判文件要求的谈判响应将被拒绝，谈判供应商不得通过修正或撤消不符之处而使其谈判响应成为实质上响应谈判响应。</w:t>
      </w:r>
    </w:p>
    <w:p w14:paraId="26DDC43F">
      <w:pPr>
        <w:tabs>
          <w:tab w:val="left" w:pos="1080"/>
        </w:tabs>
        <w:spacing w:line="420" w:lineRule="exact"/>
        <w:ind w:firstLine="420" w:firstLineChars="200"/>
        <w:rPr>
          <w:rFonts w:ascii="宋体" w:hAnsi="宋体" w:cs="宋体"/>
        </w:rPr>
      </w:pPr>
      <w:r>
        <w:rPr>
          <w:rFonts w:hint="eastAsia" w:ascii="宋体" w:hAnsi="宋体" w:cs="宋体"/>
        </w:rPr>
        <w:t>24.7谈判中有下列情形之一的，其谈判响应将会被拒绝：</w:t>
      </w:r>
    </w:p>
    <w:p w14:paraId="24BE77D6">
      <w:pPr>
        <w:numPr>
          <w:ilvl w:val="0"/>
          <w:numId w:val="7"/>
        </w:numPr>
        <w:tabs>
          <w:tab w:val="left" w:pos="2115"/>
        </w:tabs>
        <w:adjustRightInd w:val="0"/>
        <w:snapToGrid w:val="0"/>
        <w:spacing w:line="420" w:lineRule="exact"/>
        <w:ind w:firstLine="420" w:firstLineChars="200"/>
        <w:rPr>
          <w:rFonts w:ascii="宋体" w:hAnsi="宋体" w:cs="宋体"/>
        </w:rPr>
      </w:pPr>
      <w:r>
        <w:rPr>
          <w:rFonts w:hint="eastAsia" w:ascii="宋体" w:hAnsi="宋体" w:cs="宋体"/>
        </w:rPr>
        <w:t>资格证明文件不全，或不满足谈判文件规定的谈判供应商资质要求的；</w:t>
      </w:r>
    </w:p>
    <w:p w14:paraId="3A080324">
      <w:pPr>
        <w:numPr>
          <w:ilvl w:val="0"/>
          <w:numId w:val="7"/>
        </w:numPr>
        <w:tabs>
          <w:tab w:val="left" w:pos="2115"/>
        </w:tabs>
        <w:adjustRightInd w:val="0"/>
        <w:snapToGrid w:val="0"/>
        <w:spacing w:line="420" w:lineRule="exact"/>
        <w:ind w:firstLine="420" w:firstLineChars="200"/>
        <w:rPr>
          <w:rFonts w:ascii="宋体" w:hAnsi="宋体" w:cs="宋体"/>
        </w:rPr>
      </w:pPr>
      <w:r>
        <w:rPr>
          <w:rFonts w:hint="eastAsia" w:ascii="宋体" w:hAnsi="宋体" w:cs="宋体"/>
        </w:rPr>
        <w:t>谈判响应文件没有按竞争性谈判文件要求签字或加盖电子签章的；</w:t>
      </w:r>
    </w:p>
    <w:p w14:paraId="606D50F8">
      <w:pPr>
        <w:numPr>
          <w:ilvl w:val="0"/>
          <w:numId w:val="7"/>
        </w:numPr>
        <w:tabs>
          <w:tab w:val="left" w:pos="2115"/>
        </w:tabs>
        <w:adjustRightInd w:val="0"/>
        <w:snapToGrid w:val="0"/>
        <w:spacing w:line="420" w:lineRule="exact"/>
        <w:ind w:firstLine="420" w:firstLineChars="200"/>
        <w:rPr>
          <w:rFonts w:ascii="宋体" w:hAnsi="宋体" w:cs="宋体"/>
        </w:rPr>
      </w:pPr>
      <w:r>
        <w:rPr>
          <w:rFonts w:hint="eastAsia" w:ascii="宋体" w:hAnsi="宋体" w:cs="宋体"/>
        </w:rPr>
        <w:t>谈判响应有效期不足的；</w:t>
      </w:r>
    </w:p>
    <w:p w14:paraId="5CC83294">
      <w:pPr>
        <w:numPr>
          <w:ilvl w:val="0"/>
          <w:numId w:val="7"/>
        </w:numPr>
        <w:tabs>
          <w:tab w:val="left" w:pos="2115"/>
        </w:tabs>
        <w:adjustRightInd w:val="0"/>
        <w:snapToGrid w:val="0"/>
        <w:spacing w:line="420" w:lineRule="exact"/>
        <w:ind w:firstLine="420" w:firstLineChars="200"/>
        <w:rPr>
          <w:rFonts w:ascii="宋体" w:hAnsi="宋体" w:cs="宋体"/>
        </w:rPr>
      </w:pPr>
      <w:r>
        <w:rPr>
          <w:rFonts w:hint="eastAsia" w:ascii="宋体" w:hAnsi="宋体" w:cs="宋体"/>
        </w:rPr>
        <w:t>不满足技术要求或采购要求的；</w:t>
      </w:r>
    </w:p>
    <w:p w14:paraId="0749349B">
      <w:pPr>
        <w:numPr>
          <w:ilvl w:val="0"/>
          <w:numId w:val="7"/>
        </w:numPr>
        <w:tabs>
          <w:tab w:val="left" w:pos="2115"/>
        </w:tabs>
        <w:adjustRightInd w:val="0"/>
        <w:snapToGrid w:val="0"/>
        <w:spacing w:line="420" w:lineRule="exact"/>
        <w:ind w:firstLine="420" w:firstLineChars="200"/>
        <w:rPr>
          <w:rFonts w:ascii="宋体" w:hAnsi="宋体" w:cs="宋体"/>
        </w:rPr>
      </w:pPr>
      <w:r>
        <w:rPr>
          <w:rFonts w:hint="eastAsia" w:ascii="宋体" w:hAnsi="宋体" w:cs="宋体"/>
        </w:rPr>
        <w:t>谈判响应文件附有业主不能接受的条件；</w:t>
      </w:r>
    </w:p>
    <w:p w14:paraId="1E73D3CF">
      <w:pPr>
        <w:numPr>
          <w:ilvl w:val="0"/>
          <w:numId w:val="7"/>
        </w:numPr>
        <w:tabs>
          <w:tab w:val="left" w:pos="2115"/>
        </w:tabs>
        <w:adjustRightInd w:val="0"/>
        <w:snapToGrid w:val="0"/>
        <w:spacing w:line="420" w:lineRule="exact"/>
        <w:ind w:firstLine="420" w:firstLineChars="200"/>
        <w:rPr>
          <w:rFonts w:ascii="宋体" w:hAnsi="宋体" w:cs="宋体"/>
        </w:rPr>
      </w:pPr>
      <w:r>
        <w:rPr>
          <w:rFonts w:hint="eastAsia" w:ascii="宋体" w:hAnsi="宋体" w:cs="宋体"/>
        </w:rPr>
        <w:t>不符合谈判文件中规定的其他实质性要求。</w:t>
      </w:r>
    </w:p>
    <w:p w14:paraId="5C917A33">
      <w:pPr>
        <w:tabs>
          <w:tab w:val="left" w:pos="1200"/>
        </w:tabs>
        <w:spacing w:line="420" w:lineRule="exact"/>
        <w:ind w:firstLine="420" w:firstLineChars="200"/>
        <w:rPr>
          <w:rFonts w:ascii="宋体" w:hAnsi="宋体" w:cs="宋体"/>
        </w:rPr>
      </w:pPr>
      <w:bookmarkStart w:id="135" w:name="_Toc23497_WPSOffice_Level3"/>
      <w:r>
        <w:rPr>
          <w:rFonts w:hint="eastAsia" w:ascii="宋体" w:hAnsi="宋体" w:cs="宋体"/>
        </w:rPr>
        <w:t>25.谈判响应的评价</w:t>
      </w:r>
      <w:bookmarkEnd w:id="135"/>
    </w:p>
    <w:p w14:paraId="5409D3BD">
      <w:pPr>
        <w:tabs>
          <w:tab w:val="left" w:pos="1080"/>
        </w:tabs>
        <w:spacing w:line="420" w:lineRule="exact"/>
        <w:ind w:firstLine="420" w:firstLineChars="200"/>
        <w:rPr>
          <w:rFonts w:ascii="宋体" w:hAnsi="宋体" w:cs="宋体"/>
        </w:rPr>
      </w:pPr>
      <w:r>
        <w:rPr>
          <w:rFonts w:hint="eastAsia" w:ascii="宋体" w:hAnsi="宋体" w:cs="宋体"/>
        </w:rPr>
        <w:t>25.1谈判小组所有成员应当集中与单一供应商分别进行谈判，并给予所有参加谈判的供应商平等的谈判机会。</w:t>
      </w:r>
    </w:p>
    <w:p w14:paraId="180CD201">
      <w:pPr>
        <w:tabs>
          <w:tab w:val="left" w:pos="1080"/>
        </w:tabs>
        <w:spacing w:line="420" w:lineRule="exact"/>
        <w:ind w:firstLine="420" w:firstLineChars="200"/>
        <w:rPr>
          <w:rFonts w:ascii="宋体" w:hAnsi="宋体" w:cs="宋体"/>
        </w:rPr>
      </w:pPr>
      <w:r>
        <w:rPr>
          <w:rFonts w:hint="eastAsia" w:ascii="宋体" w:hAnsi="宋体" w:cs="宋体"/>
        </w:rPr>
        <w:t>25.2在谈判过程中，谈判小组可以根据谈判文件和谈判情况实质性变动采购需求中的技术、服务要求以及合同草案条款，但不得变动谈判文件中的其他内容。实质性变动的内容，须经采购人代表确认。</w:t>
      </w:r>
    </w:p>
    <w:p w14:paraId="3EE129C2">
      <w:pPr>
        <w:tabs>
          <w:tab w:val="left" w:pos="1080"/>
        </w:tabs>
        <w:spacing w:line="420" w:lineRule="exact"/>
        <w:ind w:firstLine="420" w:firstLineChars="200"/>
        <w:rPr>
          <w:rFonts w:ascii="宋体" w:hAnsi="宋体" w:cs="宋体"/>
        </w:rPr>
      </w:pPr>
      <w:r>
        <w:rPr>
          <w:rFonts w:hint="eastAsia" w:ascii="宋体" w:hAnsi="宋体" w:cs="宋体"/>
        </w:rPr>
        <w:t>25.3对谈判文件作出的实质性变动是谈判文件的有效组成部分，谈判小组应当及时以书面形式同时通知所有参加谈判的供应商。</w:t>
      </w:r>
    </w:p>
    <w:p w14:paraId="5F0BD68F">
      <w:pPr>
        <w:tabs>
          <w:tab w:val="left" w:pos="1080"/>
        </w:tabs>
        <w:spacing w:line="420" w:lineRule="exact"/>
        <w:ind w:firstLine="420" w:firstLineChars="200"/>
        <w:rPr>
          <w:rFonts w:ascii="宋体" w:hAnsi="宋体" w:cs="宋体"/>
        </w:rPr>
      </w:pPr>
      <w:r>
        <w:rPr>
          <w:rFonts w:hint="eastAsia" w:ascii="宋体" w:hAnsi="宋体" w:cs="宋体"/>
        </w:rPr>
        <w:t>25.4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6433190B">
      <w:pPr>
        <w:tabs>
          <w:tab w:val="left" w:pos="1080"/>
        </w:tabs>
        <w:spacing w:line="420" w:lineRule="exact"/>
        <w:ind w:firstLine="420" w:firstLineChars="200"/>
        <w:rPr>
          <w:rFonts w:ascii="宋体" w:hAnsi="宋体" w:cs="宋体"/>
        </w:rPr>
      </w:pPr>
      <w:r>
        <w:rPr>
          <w:rFonts w:hint="eastAsia" w:ascii="宋体" w:hAnsi="宋体" w:cs="宋体"/>
        </w:rPr>
        <w:t>25.5谈判文件能够详细列明采购标的的技术、服务要求的，谈判结束后，谈判小组应当要求所有继续参加谈判的供应商在规定时间内提交最后报价，提交最后报价的供应商不得少于3家。</w:t>
      </w:r>
    </w:p>
    <w:p w14:paraId="1754A6D2">
      <w:pPr>
        <w:tabs>
          <w:tab w:val="left" w:pos="1080"/>
        </w:tabs>
        <w:spacing w:line="420" w:lineRule="exact"/>
        <w:ind w:firstLine="420" w:firstLineChars="200"/>
        <w:rPr>
          <w:rFonts w:ascii="宋体" w:hAnsi="宋体" w:cs="宋体"/>
        </w:rPr>
      </w:pPr>
      <w:r>
        <w:rPr>
          <w:rFonts w:hint="eastAsia" w:ascii="宋体" w:hAnsi="宋体" w:cs="宋体"/>
        </w:rPr>
        <w:t>25.6谈判文件不能详细列明采购标的的技术、服务要求，需经谈判由供应商提供最终技术方案或解决方案的，谈判结束后，谈判小组应当按照少数服从多数的原则投票推荐3家以上供应商的设计方案或者解决方案，并要求其在规定时间内提交最后报价。</w:t>
      </w:r>
    </w:p>
    <w:p w14:paraId="25908861">
      <w:pPr>
        <w:tabs>
          <w:tab w:val="left" w:pos="1080"/>
        </w:tabs>
        <w:spacing w:line="420" w:lineRule="exact"/>
        <w:ind w:firstLine="420" w:firstLineChars="200"/>
        <w:rPr>
          <w:rFonts w:ascii="宋体" w:hAnsi="宋体" w:cs="宋体"/>
        </w:rPr>
      </w:pPr>
      <w:r>
        <w:rPr>
          <w:rFonts w:hint="eastAsia" w:ascii="宋体" w:hAnsi="宋体" w:cs="宋体"/>
        </w:rPr>
        <w:t>最后报价是供应商响应文件的有效组成部分。</w:t>
      </w:r>
    </w:p>
    <w:p w14:paraId="34CCACA8">
      <w:pPr>
        <w:tabs>
          <w:tab w:val="left" w:pos="1080"/>
        </w:tabs>
        <w:spacing w:line="420" w:lineRule="exact"/>
        <w:ind w:firstLine="420" w:firstLineChars="200"/>
        <w:rPr>
          <w:rFonts w:ascii="宋体" w:hAnsi="宋体" w:cs="宋体"/>
        </w:rPr>
      </w:pPr>
      <w:r>
        <w:rPr>
          <w:rFonts w:hint="eastAsia" w:ascii="宋体" w:hAnsi="宋体" w:cs="宋体"/>
        </w:rPr>
        <w:t>已提交响应文件的供应商，在提交最后报价之前，可以根据谈判情况退出谈判。采购人、采购代理机构应当退还退出谈判的供应商的保证金。</w:t>
      </w:r>
    </w:p>
    <w:p w14:paraId="2B088472">
      <w:pPr>
        <w:tabs>
          <w:tab w:val="left" w:pos="1080"/>
        </w:tabs>
        <w:spacing w:line="420" w:lineRule="exact"/>
        <w:ind w:firstLine="420" w:firstLineChars="200"/>
        <w:rPr>
          <w:rFonts w:ascii="宋体" w:hAnsi="宋体" w:cs="宋体"/>
        </w:rPr>
      </w:pPr>
      <w:r>
        <w:rPr>
          <w:rFonts w:hint="eastAsia" w:ascii="宋体" w:hAnsi="宋体" w:cs="宋体"/>
        </w:rPr>
        <w:t>25.7计算谈判总价时，以满足谈判文件要求的响应报价为标准，其中已包含人工费、材料费、管理费、各类税费以及伴随的其它服务费。</w:t>
      </w:r>
    </w:p>
    <w:p w14:paraId="00CDD3F9">
      <w:pPr>
        <w:tabs>
          <w:tab w:val="left" w:pos="1080"/>
        </w:tabs>
        <w:spacing w:line="420" w:lineRule="exact"/>
        <w:ind w:firstLine="420" w:firstLineChars="200"/>
        <w:rPr>
          <w:rFonts w:ascii="宋体" w:hAnsi="宋体" w:cs="宋体"/>
        </w:rPr>
      </w:pPr>
      <w:r>
        <w:rPr>
          <w:rFonts w:hint="eastAsia" w:ascii="宋体" w:hAnsi="宋体" w:cs="宋体"/>
        </w:rPr>
        <w:t>25.8谈判小组在谈判时，除根据第11条的规定考虑谈判供应商的报价外，还将考虑以下因素：</w:t>
      </w:r>
    </w:p>
    <w:p w14:paraId="7349A0AA">
      <w:pPr>
        <w:tabs>
          <w:tab w:val="left" w:pos="1260"/>
        </w:tabs>
        <w:spacing w:line="420" w:lineRule="exact"/>
        <w:ind w:firstLine="420" w:firstLineChars="200"/>
        <w:rPr>
          <w:rFonts w:ascii="宋体" w:hAnsi="宋体" w:cs="宋体"/>
        </w:rPr>
      </w:pPr>
      <w:r>
        <w:rPr>
          <w:rFonts w:hint="eastAsia" w:ascii="宋体" w:hAnsi="宋体" w:cs="宋体"/>
        </w:rPr>
        <w:t>1.谈判响应文件申明的服务期；</w:t>
      </w:r>
    </w:p>
    <w:p w14:paraId="6AA59636">
      <w:pPr>
        <w:tabs>
          <w:tab w:val="left" w:pos="1260"/>
        </w:tabs>
        <w:spacing w:line="410" w:lineRule="exact"/>
        <w:ind w:firstLine="420" w:firstLineChars="200"/>
        <w:rPr>
          <w:rFonts w:ascii="宋体" w:hAnsi="宋体" w:cs="宋体"/>
        </w:rPr>
      </w:pPr>
      <w:r>
        <w:rPr>
          <w:rFonts w:hint="eastAsia" w:ascii="宋体" w:hAnsi="宋体" w:cs="宋体"/>
        </w:rPr>
        <w:t>2.与合同条款规定的付款条件的偏差；</w:t>
      </w:r>
    </w:p>
    <w:p w14:paraId="6D80961E">
      <w:pPr>
        <w:tabs>
          <w:tab w:val="left" w:pos="1260"/>
        </w:tabs>
        <w:spacing w:line="410" w:lineRule="exact"/>
        <w:ind w:firstLine="420" w:firstLineChars="200"/>
        <w:rPr>
          <w:rFonts w:ascii="宋体" w:hAnsi="宋体" w:cs="宋体"/>
        </w:rPr>
      </w:pPr>
      <w:r>
        <w:rPr>
          <w:rFonts w:hint="eastAsia" w:ascii="宋体" w:hAnsi="宋体" w:cs="宋体"/>
        </w:rPr>
        <w:t>3.“前附表”技术要求中规定的其它谈判因素。</w:t>
      </w:r>
    </w:p>
    <w:p w14:paraId="790BEA71">
      <w:pPr>
        <w:tabs>
          <w:tab w:val="left" w:pos="1200"/>
        </w:tabs>
        <w:spacing w:line="410" w:lineRule="exact"/>
        <w:ind w:firstLine="420" w:firstLineChars="200"/>
        <w:rPr>
          <w:rFonts w:ascii="宋体" w:hAnsi="宋体" w:cs="宋体"/>
        </w:rPr>
      </w:pPr>
      <w:bookmarkStart w:id="136" w:name="_Toc31972_WPSOffice_Level3"/>
      <w:r>
        <w:rPr>
          <w:rFonts w:hint="eastAsia" w:ascii="宋体" w:hAnsi="宋体" w:cs="宋体"/>
        </w:rPr>
        <w:t>26.成交</w:t>
      </w:r>
      <w:bookmarkEnd w:id="136"/>
    </w:p>
    <w:p w14:paraId="592DE078">
      <w:pPr>
        <w:tabs>
          <w:tab w:val="left" w:pos="1080"/>
        </w:tabs>
        <w:spacing w:line="410" w:lineRule="exact"/>
        <w:ind w:firstLine="420" w:firstLineChars="200"/>
        <w:rPr>
          <w:rFonts w:ascii="宋体" w:hAnsi="宋体" w:cs="宋体"/>
        </w:rPr>
      </w:pPr>
      <w:r>
        <w:rPr>
          <w:rFonts w:hint="eastAsia" w:ascii="宋体" w:hAnsi="宋体" w:cs="宋体"/>
        </w:rPr>
        <w:t>26.1根据第24、25条综合以上分析比较，最后得出谈判结论。谈判小组应当从质量和服务均能满足采购文件实质性响应要求的供应商中，按照最后报价由低到高的顺序提出3名以上成交候选人，并编写评审报告。</w:t>
      </w:r>
    </w:p>
    <w:p w14:paraId="50093954">
      <w:pPr>
        <w:tabs>
          <w:tab w:val="left" w:pos="1080"/>
        </w:tabs>
        <w:spacing w:line="410" w:lineRule="exact"/>
        <w:ind w:firstLine="420" w:firstLineChars="200"/>
        <w:rPr>
          <w:rFonts w:ascii="宋体" w:hAnsi="宋体" w:cs="宋体"/>
        </w:rPr>
      </w:pPr>
      <w:r>
        <w:rPr>
          <w:rFonts w:hint="eastAsia" w:ascii="宋体" w:hAnsi="宋体" w:cs="宋体"/>
        </w:rPr>
        <w:t>采购人(业主)从谈判小组提出的成交候选人中根据符合本次谈判项目需求且报价最低的原则确定成交人，如出现报价并列排名时，由谈判小组根据供应商的服务质量、响应文件编制内容等进行综合评比确定排序。</w:t>
      </w:r>
    </w:p>
    <w:p w14:paraId="0CE92E46">
      <w:pPr>
        <w:tabs>
          <w:tab w:val="left" w:pos="1080"/>
        </w:tabs>
        <w:spacing w:line="410" w:lineRule="exact"/>
        <w:ind w:firstLine="420" w:firstLineChars="200"/>
        <w:rPr>
          <w:rFonts w:ascii="宋体" w:hAnsi="宋体" w:cs="宋体"/>
        </w:rPr>
      </w:pPr>
      <w:r>
        <w:rPr>
          <w:rFonts w:hint="eastAsia" w:ascii="宋体" w:hAnsi="宋体" w:cs="宋体"/>
        </w:rPr>
        <w:t>26.2谈判响应价高于采购人(业主）招标控制价的谈判响应将会被拒绝。</w:t>
      </w:r>
    </w:p>
    <w:p w14:paraId="68A0F657">
      <w:pPr>
        <w:tabs>
          <w:tab w:val="left" w:pos="1200"/>
        </w:tabs>
        <w:spacing w:line="410" w:lineRule="exact"/>
        <w:ind w:firstLine="420" w:firstLineChars="200"/>
        <w:rPr>
          <w:rFonts w:ascii="宋体" w:hAnsi="宋体" w:cs="宋体"/>
        </w:rPr>
      </w:pPr>
      <w:bookmarkStart w:id="137" w:name="_Toc6430_WPSOffice_Level3"/>
      <w:r>
        <w:rPr>
          <w:rFonts w:hint="eastAsia" w:ascii="宋体" w:hAnsi="宋体" w:cs="宋体"/>
        </w:rPr>
        <w:t>27.保密及其它注意事项</w:t>
      </w:r>
      <w:bookmarkEnd w:id="137"/>
    </w:p>
    <w:p w14:paraId="02174951">
      <w:pPr>
        <w:tabs>
          <w:tab w:val="left" w:pos="1080"/>
        </w:tabs>
        <w:spacing w:line="410" w:lineRule="exact"/>
        <w:ind w:firstLine="420" w:firstLineChars="200"/>
        <w:rPr>
          <w:rFonts w:ascii="宋体" w:hAnsi="宋体" w:cs="宋体"/>
        </w:rPr>
      </w:pPr>
      <w:r>
        <w:rPr>
          <w:rFonts w:hint="eastAsia" w:ascii="宋体" w:hAnsi="宋体" w:cs="宋体"/>
        </w:rPr>
        <w:t>27.1谈判是谈判会议议程的重要环节，谈判工作在谈判小组内独立进行。</w:t>
      </w:r>
    </w:p>
    <w:p w14:paraId="52645682">
      <w:pPr>
        <w:tabs>
          <w:tab w:val="left" w:pos="1080"/>
        </w:tabs>
        <w:spacing w:line="410" w:lineRule="exact"/>
        <w:ind w:firstLine="420" w:firstLineChars="200"/>
        <w:rPr>
          <w:rFonts w:ascii="宋体" w:hAnsi="宋体" w:cs="宋体"/>
        </w:rPr>
      </w:pPr>
      <w:r>
        <w:rPr>
          <w:rFonts w:hint="eastAsia" w:ascii="宋体" w:hAnsi="宋体" w:cs="宋体"/>
        </w:rPr>
        <w:t>27.2谈判小组将遵照谈判文件规定的谈判方法，公正、平等地对待所有谈判供应商。</w:t>
      </w:r>
    </w:p>
    <w:p w14:paraId="6E5787E7">
      <w:pPr>
        <w:tabs>
          <w:tab w:val="left" w:pos="1080"/>
        </w:tabs>
        <w:spacing w:line="410" w:lineRule="exact"/>
        <w:ind w:firstLine="420" w:firstLineChars="200"/>
        <w:rPr>
          <w:rFonts w:ascii="宋体" w:hAnsi="宋体" w:cs="宋体"/>
        </w:rPr>
      </w:pPr>
      <w:r>
        <w:rPr>
          <w:rFonts w:hint="eastAsia" w:ascii="宋体" w:hAnsi="宋体" w:cs="宋体"/>
        </w:rPr>
        <w:t>27.3在谈判会议开始前、谈判期间，谈判供应商不得向谈判专家询问谈判情况，不得进行旨在影响谈判结果的活动。否则其谈判响应可能被拒绝。</w:t>
      </w:r>
    </w:p>
    <w:p w14:paraId="2F058F1F">
      <w:pPr>
        <w:tabs>
          <w:tab w:val="left" w:pos="1080"/>
        </w:tabs>
        <w:spacing w:line="410" w:lineRule="exact"/>
        <w:ind w:firstLine="420" w:firstLineChars="200"/>
        <w:rPr>
          <w:rFonts w:ascii="宋体" w:hAnsi="宋体" w:cs="宋体"/>
        </w:rPr>
      </w:pPr>
      <w:r>
        <w:rPr>
          <w:rFonts w:hint="eastAsia" w:ascii="宋体" w:hAnsi="宋体" w:cs="宋体"/>
        </w:rPr>
        <w:t>27.4为保证谈判的公正性，谈判小组不得与谈判供应商私下交换意见。</w:t>
      </w:r>
    </w:p>
    <w:p w14:paraId="035068D0">
      <w:pPr>
        <w:tabs>
          <w:tab w:val="left" w:pos="1080"/>
        </w:tabs>
        <w:spacing w:line="410" w:lineRule="exact"/>
        <w:ind w:firstLine="420" w:firstLineChars="200"/>
        <w:rPr>
          <w:rFonts w:ascii="宋体" w:hAnsi="宋体" w:cs="宋体"/>
        </w:rPr>
      </w:pPr>
      <w:r>
        <w:rPr>
          <w:rFonts w:hint="eastAsia" w:ascii="宋体" w:hAnsi="宋体" w:cs="宋体"/>
        </w:rPr>
        <w:t>27.5在谈判工作结束后，凡与谈判情况有接触的任何人不得擅自将谈判情况扩散出谈判小组人员之外。</w:t>
      </w:r>
    </w:p>
    <w:p w14:paraId="3ED1B127">
      <w:pPr>
        <w:tabs>
          <w:tab w:val="left" w:pos="1080"/>
        </w:tabs>
        <w:spacing w:line="410" w:lineRule="exact"/>
        <w:ind w:firstLine="420" w:firstLineChars="200"/>
        <w:rPr>
          <w:rFonts w:ascii="宋体" w:hAnsi="宋体" w:cs="宋体"/>
        </w:rPr>
      </w:pPr>
      <w:r>
        <w:rPr>
          <w:rFonts w:hint="eastAsia" w:ascii="宋体" w:hAnsi="宋体" w:cs="宋体"/>
        </w:rPr>
        <w:t>27.6谈判小组和谈判代理机构(或业主）不退还谈判响应文件。</w:t>
      </w:r>
      <w:bookmarkStart w:id="138" w:name="_Toc22804080"/>
      <w:bookmarkStart w:id="139" w:name="_Toc22953402"/>
      <w:bookmarkStart w:id="140" w:name="_Toc22568794"/>
      <w:bookmarkStart w:id="141" w:name="_Toc22723961"/>
      <w:bookmarkStart w:id="142" w:name="_Toc22962883"/>
      <w:bookmarkStart w:id="143" w:name="_Toc22570501"/>
      <w:bookmarkStart w:id="144" w:name="_Toc24802233"/>
    </w:p>
    <w:p w14:paraId="0D860ADA">
      <w:pPr>
        <w:pStyle w:val="4"/>
        <w:tabs>
          <w:tab w:val="left" w:pos="721"/>
        </w:tabs>
        <w:snapToGrid w:val="0"/>
        <w:spacing w:before="0" w:line="410" w:lineRule="exact"/>
        <w:ind w:left="420" w:leftChars="200"/>
        <w:rPr>
          <w:rFonts w:ascii="宋体" w:hAnsi="宋体" w:eastAsia="宋体" w:cs="宋体"/>
          <w:sz w:val="21"/>
          <w:szCs w:val="21"/>
        </w:rPr>
      </w:pPr>
      <w:bookmarkStart w:id="145" w:name="_Toc13606"/>
      <w:bookmarkStart w:id="146" w:name="_Toc31005"/>
      <w:bookmarkStart w:id="147" w:name="_Toc8451"/>
      <w:bookmarkStart w:id="148" w:name="_Toc12615"/>
      <w:bookmarkStart w:id="149" w:name="_Toc4603"/>
      <w:bookmarkStart w:id="150" w:name="_Toc36135176"/>
      <w:bookmarkStart w:id="151" w:name="_Toc14188"/>
      <w:bookmarkStart w:id="152" w:name="_Toc22420"/>
      <w:bookmarkStart w:id="153" w:name="_Toc11121"/>
      <w:bookmarkStart w:id="154" w:name="_Toc31999"/>
      <w:r>
        <w:rPr>
          <w:rFonts w:hint="eastAsia" w:ascii="宋体" w:hAnsi="宋体" w:eastAsia="宋体" w:cs="宋体"/>
          <w:sz w:val="21"/>
          <w:szCs w:val="21"/>
        </w:rPr>
        <w:t>四．授予合同</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Start w:id="155" w:name="_Toc23079_WPSOffice_Level3"/>
    </w:p>
    <w:p w14:paraId="6A5B03F7">
      <w:pPr>
        <w:tabs>
          <w:tab w:val="left" w:pos="1200"/>
        </w:tabs>
        <w:spacing w:line="410" w:lineRule="exact"/>
        <w:ind w:firstLine="420" w:firstLineChars="200"/>
        <w:rPr>
          <w:rFonts w:ascii="宋体" w:hAnsi="宋体" w:cs="宋体"/>
        </w:rPr>
      </w:pPr>
      <w:bookmarkStart w:id="156" w:name="_Toc25937"/>
      <w:bookmarkStart w:id="157" w:name="_Toc36135177"/>
      <w:bookmarkStart w:id="158" w:name="_Toc24291"/>
      <w:bookmarkStart w:id="159" w:name="_Toc5027"/>
      <w:r>
        <w:rPr>
          <w:rFonts w:hint="eastAsia" w:ascii="宋体" w:hAnsi="宋体" w:cs="宋体"/>
        </w:rPr>
        <w:t>28.合同授予标准</w:t>
      </w:r>
      <w:bookmarkEnd w:id="155"/>
      <w:bookmarkEnd w:id="156"/>
      <w:bookmarkEnd w:id="157"/>
      <w:bookmarkEnd w:id="158"/>
      <w:bookmarkEnd w:id="159"/>
    </w:p>
    <w:p w14:paraId="40B41277">
      <w:pPr>
        <w:spacing w:line="400" w:lineRule="exact"/>
        <w:ind w:firstLine="420" w:firstLineChars="200"/>
        <w:rPr>
          <w:rFonts w:ascii="宋体" w:hAnsi="宋体" w:cs="宋体"/>
        </w:rPr>
      </w:pPr>
      <w:r>
        <w:rPr>
          <w:rFonts w:hint="eastAsia" w:ascii="宋体" w:hAnsi="宋体" w:cs="宋体"/>
        </w:rPr>
        <w:t xml:space="preserve">  除第31条的规定之外，采购人(业主）将把合同授予被确定为实质上响应谈判文件要求、有履行合同能力并报价合理且最低的综合实力最强的谈判供应商。</w:t>
      </w:r>
    </w:p>
    <w:p w14:paraId="5735431C">
      <w:pPr>
        <w:tabs>
          <w:tab w:val="left" w:pos="1200"/>
        </w:tabs>
        <w:spacing w:line="400" w:lineRule="exact"/>
        <w:ind w:firstLine="420" w:firstLineChars="200"/>
        <w:rPr>
          <w:rFonts w:ascii="宋体" w:hAnsi="宋体" w:cs="宋体"/>
        </w:rPr>
      </w:pPr>
      <w:bookmarkStart w:id="160" w:name="_Toc9993_WPSOffice_Level3"/>
      <w:r>
        <w:rPr>
          <w:rFonts w:hint="eastAsia" w:ascii="宋体" w:hAnsi="宋体" w:cs="宋体"/>
        </w:rPr>
        <w:t>29.谈判结果的公示</w:t>
      </w:r>
      <w:bookmarkEnd w:id="160"/>
    </w:p>
    <w:p w14:paraId="315C67E2">
      <w:pPr>
        <w:tabs>
          <w:tab w:val="left" w:pos="1080"/>
        </w:tabs>
        <w:spacing w:line="400" w:lineRule="exact"/>
        <w:ind w:firstLine="420" w:firstLineChars="200"/>
        <w:rPr>
          <w:rFonts w:ascii="宋体" w:hAnsi="宋体" w:cs="宋体"/>
        </w:rPr>
      </w:pPr>
      <w:r>
        <w:rPr>
          <w:rFonts w:hint="eastAsia" w:ascii="宋体" w:hAnsi="宋体" w:cs="宋体"/>
        </w:rPr>
        <w:t>29.1谈判结束后2日内，将谈判情况报告报送采购人，采购人确认谈判结果后，谈判结果在《河南省政府采购网》、《开封市公共资源交易信息网》公示。</w:t>
      </w:r>
    </w:p>
    <w:p w14:paraId="410A135B">
      <w:pPr>
        <w:tabs>
          <w:tab w:val="left" w:pos="1080"/>
        </w:tabs>
        <w:spacing w:line="400" w:lineRule="exact"/>
        <w:ind w:firstLine="420" w:firstLineChars="200"/>
        <w:rPr>
          <w:rFonts w:ascii="宋体" w:hAnsi="宋体" w:cs="宋体"/>
        </w:rPr>
      </w:pPr>
      <w:r>
        <w:rPr>
          <w:rFonts w:hint="eastAsia" w:ascii="宋体" w:hAnsi="宋体" w:cs="宋体"/>
        </w:rPr>
        <w:t>29.2采购人应当在收到评审报告后5个工作日内，从评审报告提出的成交候选人中，根据质量和服务均能满足谈判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3A956420">
      <w:pPr>
        <w:widowControl/>
        <w:numPr>
          <w:ilvl w:val="0"/>
          <w:numId w:val="8"/>
        </w:numPr>
        <w:tabs>
          <w:tab w:val="left" w:pos="851"/>
          <w:tab w:val="clear" w:pos="312"/>
        </w:tabs>
        <w:adjustRightInd w:val="0"/>
        <w:snapToGrid w:val="0"/>
        <w:spacing w:line="400" w:lineRule="exact"/>
        <w:ind w:firstLine="420"/>
        <w:rPr>
          <w:rFonts w:ascii="宋体" w:hAnsi="宋体" w:cs="宋体"/>
        </w:rPr>
      </w:pPr>
      <w:bookmarkStart w:id="161" w:name="_Toc22324_WPSOffice_Level3"/>
      <w:r>
        <w:rPr>
          <w:rFonts w:hint="eastAsia" w:ascii="宋体" w:hAnsi="宋体" w:cs="宋体"/>
        </w:rPr>
        <w:t>接受和拒绝任何或所有谈判响应的权利</w:t>
      </w:r>
      <w:bookmarkEnd w:id="161"/>
    </w:p>
    <w:p w14:paraId="102EDFD7">
      <w:pPr>
        <w:tabs>
          <w:tab w:val="left" w:pos="1200"/>
        </w:tabs>
        <w:spacing w:line="410" w:lineRule="exact"/>
        <w:ind w:left="420" w:leftChars="200"/>
        <w:rPr>
          <w:rFonts w:ascii="宋体" w:hAnsi="宋体" w:cs="宋体"/>
        </w:rPr>
      </w:pPr>
      <w:r>
        <w:rPr>
          <w:rFonts w:hint="eastAsia" w:ascii="宋体" w:hAnsi="宋体" w:cs="宋体"/>
        </w:rPr>
        <w:t>30.1如出现重大变故，采购任务取消情况，谈判代理机构和采购人保留因此原因在确定成交人之前任何时候接受或拒绝任何谈判响应、以及宣布谈判无效或拒绝所有谈判响应的权力，对受影响的谈判供应商不承担任何责任。</w:t>
      </w:r>
    </w:p>
    <w:p w14:paraId="714E0821">
      <w:pPr>
        <w:tabs>
          <w:tab w:val="left" w:pos="1200"/>
        </w:tabs>
        <w:spacing w:line="410" w:lineRule="exact"/>
        <w:ind w:firstLine="420" w:firstLineChars="200"/>
        <w:rPr>
          <w:rFonts w:ascii="宋体" w:hAnsi="宋体" w:cs="宋体"/>
        </w:rPr>
      </w:pPr>
      <w:bookmarkStart w:id="162" w:name="_Toc13674_WPSOffice_Level3"/>
      <w:r>
        <w:rPr>
          <w:rFonts w:hint="eastAsia" w:ascii="宋体" w:hAnsi="宋体" w:cs="宋体"/>
        </w:rPr>
        <w:t>31</w:t>
      </w:r>
      <w:r>
        <w:rPr>
          <w:rFonts w:ascii="宋体" w:hAnsi="宋体" w:cs="宋体"/>
        </w:rPr>
        <w:t>.</w:t>
      </w:r>
      <w:r>
        <w:rPr>
          <w:rFonts w:hint="eastAsia" w:ascii="宋体" w:hAnsi="宋体" w:cs="宋体"/>
        </w:rPr>
        <w:t>成交通知书</w:t>
      </w:r>
      <w:bookmarkEnd w:id="162"/>
    </w:p>
    <w:p w14:paraId="599ACFB3">
      <w:pPr>
        <w:tabs>
          <w:tab w:val="left" w:pos="1080"/>
        </w:tabs>
        <w:spacing w:line="410" w:lineRule="exact"/>
        <w:ind w:firstLine="420" w:firstLineChars="200"/>
        <w:rPr>
          <w:rFonts w:ascii="宋体" w:hAnsi="宋体" w:cs="宋体"/>
        </w:rPr>
      </w:pPr>
      <w:r>
        <w:rPr>
          <w:rFonts w:hint="eastAsia" w:ascii="宋体" w:hAnsi="宋体" w:cs="宋体"/>
        </w:rPr>
        <w:t>31.1在谈判响应有效期满之前，谈判代理机构(或业主）将以书面形式通知成交人成交；</w:t>
      </w:r>
    </w:p>
    <w:p w14:paraId="231EEDA8">
      <w:pPr>
        <w:tabs>
          <w:tab w:val="left" w:pos="1080"/>
        </w:tabs>
        <w:spacing w:line="410" w:lineRule="exact"/>
        <w:ind w:firstLine="420" w:firstLineChars="200"/>
        <w:rPr>
          <w:rFonts w:ascii="宋体" w:hAnsi="宋体" w:cs="宋体"/>
        </w:rPr>
      </w:pPr>
      <w:r>
        <w:rPr>
          <w:rFonts w:hint="eastAsia" w:ascii="宋体" w:hAnsi="宋体" w:cs="宋体"/>
        </w:rPr>
        <w:t>31.2成交人在领取成交通知书时应按前附表中规定向谈判代理机构支付中标服务费。</w:t>
      </w:r>
    </w:p>
    <w:p w14:paraId="74900185">
      <w:pPr>
        <w:tabs>
          <w:tab w:val="left" w:pos="1080"/>
        </w:tabs>
        <w:spacing w:line="410" w:lineRule="exact"/>
        <w:ind w:firstLine="420" w:firstLineChars="200"/>
        <w:rPr>
          <w:rFonts w:ascii="宋体" w:hAnsi="宋体" w:cs="宋体"/>
        </w:rPr>
      </w:pPr>
      <w:r>
        <w:rPr>
          <w:rFonts w:hint="eastAsia" w:ascii="宋体" w:hAnsi="宋体" w:cs="宋体"/>
        </w:rPr>
        <w:t>31.3成交通知书将作为进行合同谈判和签订合同的依据。</w:t>
      </w:r>
    </w:p>
    <w:p w14:paraId="5397540F">
      <w:pPr>
        <w:tabs>
          <w:tab w:val="left" w:pos="1200"/>
        </w:tabs>
        <w:spacing w:line="410" w:lineRule="exact"/>
        <w:ind w:firstLine="420" w:firstLineChars="200"/>
        <w:rPr>
          <w:rFonts w:ascii="宋体" w:hAnsi="宋体" w:cs="宋体"/>
        </w:rPr>
      </w:pPr>
      <w:bookmarkStart w:id="163" w:name="_Toc29973_WPSOffice_Level3"/>
      <w:r>
        <w:rPr>
          <w:rFonts w:hint="eastAsia" w:ascii="宋体" w:hAnsi="宋体" w:cs="宋体"/>
        </w:rPr>
        <w:t>32签订合同</w:t>
      </w:r>
      <w:bookmarkEnd w:id="163"/>
    </w:p>
    <w:p w14:paraId="6F80B051">
      <w:pPr>
        <w:tabs>
          <w:tab w:val="left" w:pos="1080"/>
        </w:tabs>
        <w:spacing w:line="410" w:lineRule="exact"/>
        <w:ind w:firstLine="420" w:firstLineChars="200"/>
        <w:rPr>
          <w:rFonts w:ascii="宋体" w:hAnsi="宋体" w:cs="宋体"/>
        </w:rPr>
      </w:pPr>
      <w:r>
        <w:rPr>
          <w:rFonts w:hint="eastAsia" w:ascii="宋体" w:hAnsi="宋体" w:cs="宋体"/>
        </w:rPr>
        <w:t>32.1成交人应按成交通知书指定的时间、地点，与采购人（业主）进行合同谈判。</w:t>
      </w:r>
    </w:p>
    <w:p w14:paraId="36F910B5">
      <w:pPr>
        <w:tabs>
          <w:tab w:val="left" w:pos="1080"/>
        </w:tabs>
        <w:spacing w:line="410" w:lineRule="exact"/>
        <w:ind w:firstLine="420" w:firstLineChars="200"/>
        <w:rPr>
          <w:rFonts w:ascii="宋体" w:hAnsi="宋体" w:cs="宋体"/>
        </w:rPr>
      </w:pPr>
      <w:r>
        <w:rPr>
          <w:rFonts w:hint="eastAsia" w:ascii="宋体" w:hAnsi="宋体" w:cs="宋体"/>
        </w:rPr>
        <w:t>32.2谈判文件、成交人的谈判响应文件和澄清文件等，均应作为签约的合同文本的基础。</w:t>
      </w:r>
    </w:p>
    <w:p w14:paraId="0C02BE35">
      <w:pPr>
        <w:tabs>
          <w:tab w:val="left" w:pos="1080"/>
        </w:tabs>
        <w:spacing w:line="410" w:lineRule="exact"/>
        <w:ind w:firstLine="420" w:firstLineChars="200"/>
        <w:rPr>
          <w:rFonts w:ascii="宋体" w:hAnsi="宋体" w:cs="宋体"/>
        </w:rPr>
      </w:pPr>
      <w:r>
        <w:rPr>
          <w:rFonts w:hint="eastAsia" w:ascii="宋体" w:hAnsi="宋体" w:cs="宋体"/>
        </w:rPr>
        <w:t>32.3如采购人或成交人拒签合同，则按违约处理。对违约方收取成交金额2%的违约金。</w:t>
      </w:r>
    </w:p>
    <w:p w14:paraId="6047B18C">
      <w:pPr>
        <w:tabs>
          <w:tab w:val="left" w:pos="1080"/>
        </w:tabs>
        <w:spacing w:line="410" w:lineRule="exact"/>
        <w:ind w:firstLine="420" w:firstLineChars="200"/>
        <w:rPr>
          <w:rFonts w:ascii="宋体" w:hAnsi="宋体" w:cs="宋体"/>
        </w:rPr>
      </w:pPr>
      <w:r>
        <w:rPr>
          <w:rFonts w:hint="eastAsia" w:ascii="宋体" w:hAnsi="宋体" w:cs="宋体"/>
        </w:rPr>
        <w:t>32.4如果成交人未按规定执行，在此情况下，谈判代理机构和采购人（业主）可将该项目授予下一个报价最低且满足谈判文件的第二成交候选人。</w:t>
      </w:r>
    </w:p>
    <w:p w14:paraId="39732DD6">
      <w:pPr>
        <w:tabs>
          <w:tab w:val="left" w:pos="1200"/>
        </w:tabs>
        <w:spacing w:line="410" w:lineRule="exact"/>
        <w:ind w:firstLine="420" w:firstLineChars="200"/>
        <w:rPr>
          <w:rFonts w:ascii="宋体" w:hAnsi="宋体"/>
        </w:rPr>
      </w:pPr>
      <w:bookmarkStart w:id="164" w:name="_Toc6461"/>
      <w:bookmarkStart w:id="165" w:name="_Toc5800"/>
      <w:bookmarkStart w:id="166" w:name="_Toc112"/>
      <w:r>
        <w:rPr>
          <w:rFonts w:hint="eastAsia" w:ascii="宋体" w:hAnsi="宋体"/>
        </w:rPr>
        <w:t xml:space="preserve">33.终止竞争性谈判采购活动的条款 </w:t>
      </w:r>
    </w:p>
    <w:bookmarkEnd w:id="164"/>
    <w:bookmarkEnd w:id="165"/>
    <w:bookmarkEnd w:id="166"/>
    <w:p w14:paraId="12B24CC0">
      <w:pPr>
        <w:tabs>
          <w:tab w:val="left" w:pos="1080"/>
        </w:tabs>
        <w:spacing w:line="410" w:lineRule="exact"/>
        <w:ind w:firstLine="420" w:firstLineChars="200"/>
        <w:rPr>
          <w:rFonts w:ascii="宋体" w:hAnsi="宋体" w:cs="宋体"/>
        </w:rPr>
      </w:pPr>
      <w:r>
        <w:rPr>
          <w:rFonts w:hint="eastAsia" w:ascii="宋体" w:hAnsi="宋体" w:cs="宋体"/>
        </w:rPr>
        <w:t xml:space="preserve">33.1投标（响应）文件硬件特征码一致的 </w:t>
      </w:r>
    </w:p>
    <w:p w14:paraId="5D372BB4">
      <w:pPr>
        <w:tabs>
          <w:tab w:val="left" w:pos="1080"/>
        </w:tabs>
        <w:spacing w:line="410" w:lineRule="exact"/>
        <w:ind w:firstLine="420" w:firstLineChars="200"/>
        <w:rPr>
          <w:rFonts w:ascii="宋体" w:hAnsi="宋体" w:cs="宋体"/>
        </w:rPr>
      </w:pPr>
      <w:r>
        <w:rPr>
          <w:rFonts w:hint="eastAsia" w:ascii="宋体" w:hAnsi="宋体" w:cs="宋体"/>
        </w:rPr>
        <w:t xml:space="preserve">33.2出现影响采购公正的违法、违规行为的。 </w:t>
      </w:r>
    </w:p>
    <w:p w14:paraId="28947CF2">
      <w:pPr>
        <w:tabs>
          <w:tab w:val="left" w:pos="1080"/>
        </w:tabs>
        <w:spacing w:line="410" w:lineRule="exact"/>
        <w:ind w:firstLine="420" w:firstLineChars="200"/>
        <w:rPr>
          <w:rFonts w:ascii="宋体" w:hAnsi="宋体" w:cs="宋体"/>
        </w:rPr>
      </w:pPr>
      <w:r>
        <w:rPr>
          <w:rFonts w:hint="eastAsia" w:ascii="宋体" w:hAnsi="宋体" w:cs="宋体"/>
        </w:rPr>
        <w:t xml:space="preserve">33.3因重大变故，采购任务取消的。 </w:t>
      </w:r>
    </w:p>
    <w:p w14:paraId="638A209C">
      <w:pPr>
        <w:tabs>
          <w:tab w:val="left" w:pos="1080"/>
        </w:tabs>
        <w:spacing w:line="410" w:lineRule="exact"/>
        <w:ind w:firstLine="420" w:firstLineChars="200"/>
        <w:rPr>
          <w:rFonts w:ascii="宋体" w:hAnsi="宋体" w:cs="宋体"/>
        </w:rPr>
      </w:pPr>
      <w:r>
        <w:rPr>
          <w:rFonts w:hint="eastAsia" w:ascii="宋体" w:hAnsi="宋体" w:cs="宋体"/>
        </w:rPr>
        <w:t>33.4有效供应商不足三家的。</w:t>
      </w:r>
    </w:p>
    <w:p w14:paraId="4511F290">
      <w:pPr>
        <w:tabs>
          <w:tab w:val="left" w:pos="1200"/>
        </w:tabs>
        <w:spacing w:line="410" w:lineRule="exact"/>
        <w:ind w:firstLine="420" w:firstLineChars="200"/>
        <w:rPr>
          <w:rFonts w:ascii="宋体" w:hAnsi="宋体"/>
        </w:rPr>
      </w:pPr>
      <w:bookmarkStart w:id="167" w:name="_Toc7932"/>
      <w:bookmarkStart w:id="168" w:name="_Toc23573"/>
      <w:bookmarkStart w:id="169" w:name="_Toc5754"/>
      <w:r>
        <w:rPr>
          <w:rFonts w:hint="eastAsia" w:ascii="宋体" w:hAnsi="宋体"/>
        </w:rPr>
        <w:t>34. 政府采购政策：详见供应商须知前附表</w:t>
      </w:r>
    </w:p>
    <w:bookmarkEnd w:id="167"/>
    <w:bookmarkEnd w:id="168"/>
    <w:bookmarkEnd w:id="169"/>
    <w:p w14:paraId="5C935BBF">
      <w:pPr>
        <w:tabs>
          <w:tab w:val="left" w:pos="1200"/>
        </w:tabs>
        <w:spacing w:line="410" w:lineRule="exact"/>
        <w:ind w:firstLine="420" w:firstLineChars="200"/>
        <w:rPr>
          <w:rFonts w:ascii="宋体" w:hAnsi="宋体"/>
          <w:bCs/>
        </w:rPr>
      </w:pPr>
      <w:r>
        <w:rPr>
          <w:rFonts w:hint="eastAsia" w:ascii="宋体" w:hAnsi="宋体"/>
          <w:bCs/>
        </w:rPr>
        <w:t>35.质疑和投诉</w:t>
      </w:r>
    </w:p>
    <w:p w14:paraId="1C339BA2">
      <w:pPr>
        <w:spacing w:line="410" w:lineRule="exact"/>
        <w:ind w:firstLine="420" w:firstLineChars="200"/>
        <w:rPr>
          <w:rFonts w:ascii="宋体" w:hAnsi="宋体" w:cs="宋体"/>
        </w:rPr>
      </w:pPr>
      <w:r>
        <w:rPr>
          <w:rFonts w:hint="eastAsia" w:ascii="宋体" w:hAnsi="宋体" w:cs="宋体"/>
        </w:rPr>
        <w:t>35.1供应商认为本次谈判活动的竞争性谈判文件、采购过程和成交结果使自己的权益受到损害的，在知道或应知其权益受到损害之日起7个工作日内有权在法定质疑期内，按规定的程序针对同一采购程序环节一次性实名向采购人、采购代理机构提出书面质疑。质疑函应采用中华人民共和国财政部制定的范本（见附件：质疑函范本）。质疑函及授权委托书应按规定签字并加盖公章。</w:t>
      </w:r>
    </w:p>
    <w:p w14:paraId="02E66940">
      <w:pPr>
        <w:spacing w:line="410" w:lineRule="exact"/>
        <w:ind w:firstLine="420" w:firstLineChars="200"/>
        <w:rPr>
          <w:rFonts w:ascii="宋体" w:hAnsi="宋体" w:cs="宋体"/>
        </w:rPr>
      </w:pPr>
      <w:r>
        <w:rPr>
          <w:rFonts w:hint="eastAsia" w:ascii="宋体" w:hAnsi="宋体" w:cs="宋体"/>
        </w:rPr>
        <w:t xml:space="preserve">35.2质疑函的递交方式：线上提起。 </w:t>
      </w:r>
    </w:p>
    <w:p w14:paraId="5C607618">
      <w:pPr>
        <w:spacing w:line="410" w:lineRule="exact"/>
        <w:ind w:firstLine="420" w:firstLineChars="200"/>
        <w:rPr>
          <w:rFonts w:ascii="宋体" w:hAnsi="宋体" w:cs="宋体"/>
        </w:rPr>
      </w:pPr>
      <w:r>
        <w:rPr>
          <w:rFonts w:hint="eastAsia" w:ascii="宋体" w:hAnsi="宋体" w:cs="宋体"/>
        </w:rPr>
        <w:t>35.3对采购人、采购代理机构的答复不满意或者采购人、采购代理机构未在规定的时间内作出答复的，供应商可以在质疑答复期满后15个工作日内实名向（项目所属）同级政府采购监督管理部门投诉。</w:t>
      </w:r>
    </w:p>
    <w:p w14:paraId="7B9F5940">
      <w:pPr>
        <w:spacing w:line="410" w:lineRule="exact"/>
        <w:ind w:firstLine="420" w:firstLineChars="200"/>
        <w:rPr>
          <w:rFonts w:ascii="宋体" w:hAnsi="宋体" w:cs="宋体"/>
        </w:rPr>
      </w:pPr>
      <w:r>
        <w:rPr>
          <w:rFonts w:hint="eastAsia" w:ascii="宋体" w:hAnsi="宋体" w:cs="宋体"/>
        </w:rPr>
        <w:t>35.4质疑和投诉应有具体的质疑（投诉）事项和必要的证明材料或事实根据，供应商对其质疑和投诉内容的真实性及其来源的合法性承担法律责任。</w:t>
      </w:r>
    </w:p>
    <w:p w14:paraId="2B2FD7A0">
      <w:pPr>
        <w:tabs>
          <w:tab w:val="left" w:pos="1200"/>
        </w:tabs>
        <w:spacing w:line="410" w:lineRule="exact"/>
        <w:ind w:firstLine="420" w:firstLineChars="200"/>
        <w:rPr>
          <w:rFonts w:ascii="宋体" w:hAnsi="宋体"/>
          <w:bCs/>
        </w:rPr>
      </w:pPr>
      <w:r>
        <w:rPr>
          <w:rFonts w:hint="eastAsia" w:ascii="宋体" w:hAnsi="宋体"/>
          <w:bCs/>
        </w:rPr>
        <w:t>36.开封政府采购合同融资政策告知函</w:t>
      </w:r>
    </w:p>
    <w:p w14:paraId="656FD3D7">
      <w:pPr>
        <w:autoSpaceDE w:val="0"/>
        <w:spacing w:line="420" w:lineRule="exact"/>
        <w:rPr>
          <w:rFonts w:ascii="宋体" w:hAnsi="宋体" w:cs="宋体"/>
        </w:rPr>
      </w:pPr>
      <w:r>
        <w:rPr>
          <w:rFonts w:hint="eastAsia" w:ascii="宋体" w:hAnsi="宋体" w:cs="宋体"/>
        </w:rPr>
        <w:t>各供应商：</w:t>
      </w:r>
    </w:p>
    <w:p w14:paraId="0E1EBA39">
      <w:pPr>
        <w:autoSpaceDE w:val="0"/>
        <w:spacing w:line="420" w:lineRule="exact"/>
        <w:ind w:firstLine="420" w:firstLineChars="200"/>
        <w:rPr>
          <w:rFonts w:ascii="宋体" w:hAnsi="宋体" w:cs="宋体"/>
        </w:rPr>
      </w:pPr>
      <w:r>
        <w:rPr>
          <w:rFonts w:hint="eastAsia" w:ascii="宋体" w:hAnsi="宋体" w:cs="宋体"/>
        </w:rPr>
        <w:t>欢迎贵公司参与开封政府采购活动！</w:t>
      </w:r>
    </w:p>
    <w:p w14:paraId="4BDACB63">
      <w:pPr>
        <w:autoSpaceDE w:val="0"/>
        <w:spacing w:line="420" w:lineRule="exact"/>
        <w:ind w:firstLine="420" w:firstLineChars="200"/>
        <w:rPr>
          <w:rFonts w:ascii="宋体" w:hAnsi="宋体" w:cs="宋体"/>
        </w:rPr>
      </w:pPr>
      <w:r>
        <w:rPr>
          <w:rFonts w:hint="eastAsia" w:ascii="宋体" w:hAnsi="宋体" w:cs="宋体"/>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23B97506">
      <w:pPr>
        <w:autoSpaceDE w:val="0"/>
        <w:spacing w:line="420" w:lineRule="exact"/>
        <w:ind w:firstLine="420" w:firstLineChars="200"/>
        <w:rPr>
          <w:rFonts w:ascii="宋体" w:hAnsi="宋体" w:cs="宋体"/>
          <w:sz w:val="28"/>
          <w:szCs w:val="28"/>
        </w:rPr>
      </w:pPr>
      <w:r>
        <w:rPr>
          <w:rFonts w:hint="eastAsia" w:ascii="宋体" w:hAnsi="宋体" w:cs="宋体"/>
        </w:rPr>
        <w:t>贷款渠道和提供贷款的金融机构，可在开封市政府采购网“政府采购合同融资平台”查询联系。</w:t>
      </w:r>
    </w:p>
    <w:p w14:paraId="1CCB3BC7">
      <w:pPr>
        <w:rPr>
          <w:rFonts w:ascii="宋体" w:hAnsi="宋体" w:cs="宋体"/>
          <w:sz w:val="28"/>
          <w:lang w:val="zh-CN"/>
        </w:rPr>
      </w:pPr>
      <w:bookmarkStart w:id="170" w:name="_Toc23309_WPSOffice_Level1"/>
      <w:bookmarkStart w:id="171" w:name="_Toc407298160"/>
      <w:bookmarkStart w:id="172" w:name="_Toc23619"/>
      <w:bookmarkStart w:id="173" w:name="_Toc8595_WPSOffice_Level1"/>
      <w:bookmarkStart w:id="174" w:name="_Toc11784"/>
      <w:bookmarkStart w:id="175" w:name="_Toc10492"/>
      <w:bookmarkStart w:id="176" w:name="_Toc7667"/>
      <w:bookmarkStart w:id="177" w:name="_Toc24304"/>
      <w:r>
        <w:rPr>
          <w:rFonts w:hint="eastAsia" w:ascii="宋体" w:hAnsi="宋体" w:cs="宋体"/>
          <w:sz w:val="28"/>
          <w:lang w:val="zh-CN"/>
        </w:rPr>
        <w:br w:type="page"/>
      </w:r>
    </w:p>
    <w:p w14:paraId="3BC0F78B">
      <w:pPr>
        <w:pStyle w:val="4"/>
        <w:tabs>
          <w:tab w:val="left" w:pos="0"/>
        </w:tabs>
        <w:adjustRightInd w:val="0"/>
        <w:snapToGrid w:val="0"/>
        <w:spacing w:before="0" w:after="0" w:line="420" w:lineRule="exact"/>
        <w:jc w:val="center"/>
        <w:rPr>
          <w:rFonts w:ascii="宋体" w:hAnsi="宋体" w:eastAsia="宋体" w:cs="宋体"/>
          <w:sz w:val="28"/>
          <w:lang w:val="zh-CN"/>
        </w:rPr>
      </w:pPr>
      <w:r>
        <w:rPr>
          <w:rFonts w:hint="eastAsia" w:ascii="宋体" w:hAnsi="宋体" w:eastAsia="宋体" w:cs="宋体"/>
          <w:sz w:val="28"/>
          <w:lang w:val="zh-CN"/>
        </w:rPr>
        <w:t>第三章 谈判办法</w:t>
      </w:r>
      <w:bookmarkEnd w:id="170"/>
      <w:bookmarkEnd w:id="171"/>
      <w:bookmarkEnd w:id="172"/>
      <w:bookmarkEnd w:id="173"/>
      <w:bookmarkEnd w:id="174"/>
      <w:bookmarkEnd w:id="175"/>
      <w:bookmarkEnd w:id="176"/>
      <w:bookmarkEnd w:id="177"/>
    </w:p>
    <w:p w14:paraId="29AD3204">
      <w:pPr>
        <w:pStyle w:val="5"/>
        <w:snapToGrid w:val="0"/>
        <w:spacing w:before="0" w:after="0" w:line="240" w:lineRule="auto"/>
        <w:jc w:val="center"/>
        <w:rPr>
          <w:rFonts w:ascii="宋体" w:hAnsi="宋体" w:cs="宋体"/>
          <w:sz w:val="24"/>
          <w:szCs w:val="24"/>
        </w:rPr>
      </w:pPr>
      <w:bookmarkStart w:id="178" w:name="_Toc32359"/>
      <w:bookmarkStart w:id="179" w:name="_Toc31079"/>
      <w:bookmarkStart w:id="180" w:name="_Toc13315"/>
      <w:bookmarkStart w:id="181" w:name="_Toc15444"/>
      <w:bookmarkStart w:id="182" w:name="_Toc4447_WPSOffice_Level1"/>
      <w:bookmarkStart w:id="183" w:name="_Toc24458"/>
      <w:bookmarkStart w:id="184" w:name="_Toc19228"/>
      <w:bookmarkStart w:id="185" w:name="_Toc4400"/>
      <w:bookmarkStart w:id="186" w:name="_Toc1979"/>
      <w:bookmarkStart w:id="187" w:name="_Toc9546_WPSOffice_Level1"/>
      <w:bookmarkStart w:id="188" w:name="_Toc407298161"/>
      <w:bookmarkStart w:id="189" w:name="_Toc36135179"/>
      <w:bookmarkStart w:id="190" w:name="_Toc15844_WPSOffice_Level1"/>
      <w:bookmarkStart w:id="191" w:name="_Toc11951"/>
      <w:bookmarkStart w:id="192" w:name="_Toc15266"/>
      <w:bookmarkStart w:id="193" w:name="_Toc213750402"/>
      <w:bookmarkStart w:id="194" w:name="_Toc26729"/>
      <w:bookmarkStart w:id="195" w:name="_Toc2768"/>
      <w:bookmarkStart w:id="196" w:name="_Toc386"/>
      <w:bookmarkStart w:id="197" w:name="_Toc184635093"/>
      <w:bookmarkStart w:id="198" w:name="_Toc213750403"/>
    </w:p>
    <w:p w14:paraId="1D327A82">
      <w:pPr>
        <w:pStyle w:val="5"/>
        <w:snapToGrid w:val="0"/>
        <w:spacing w:before="0" w:after="0" w:line="240" w:lineRule="auto"/>
        <w:jc w:val="center"/>
        <w:rPr>
          <w:rFonts w:ascii="宋体" w:hAnsi="宋体" w:cs="宋体"/>
          <w:sz w:val="24"/>
          <w:szCs w:val="24"/>
        </w:rPr>
      </w:pPr>
      <w:r>
        <w:rPr>
          <w:rFonts w:hint="eastAsia" w:ascii="宋体" w:hAnsi="宋体" w:cs="宋体"/>
          <w:sz w:val="24"/>
          <w:szCs w:val="24"/>
        </w:rPr>
        <w:t>谈判办法前附表</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bl>
      <w:tblPr>
        <w:tblStyle w:val="28"/>
        <w:tblW w:w="9843" w:type="dxa"/>
        <w:jc w:val="center"/>
        <w:tblLayout w:type="fixed"/>
        <w:tblCellMar>
          <w:top w:w="0" w:type="dxa"/>
          <w:left w:w="108" w:type="dxa"/>
          <w:bottom w:w="0" w:type="dxa"/>
          <w:right w:w="108" w:type="dxa"/>
        </w:tblCellMar>
      </w:tblPr>
      <w:tblGrid>
        <w:gridCol w:w="934"/>
        <w:gridCol w:w="883"/>
        <w:gridCol w:w="2573"/>
        <w:gridCol w:w="5443"/>
        <w:gridCol w:w="10"/>
      </w:tblGrid>
      <w:tr w14:paraId="3F7C65AE">
        <w:tblPrEx>
          <w:tblCellMar>
            <w:top w:w="0" w:type="dxa"/>
            <w:left w:w="108" w:type="dxa"/>
            <w:bottom w:w="0" w:type="dxa"/>
            <w:right w:w="108" w:type="dxa"/>
          </w:tblCellMar>
        </w:tblPrEx>
        <w:trPr>
          <w:gridAfter w:val="1"/>
          <w:wAfter w:w="10" w:type="dxa"/>
          <w:trHeight w:val="90" w:hRule="atLeast"/>
          <w:jc w:val="center"/>
        </w:trPr>
        <w:tc>
          <w:tcPr>
            <w:tcW w:w="1817" w:type="dxa"/>
            <w:gridSpan w:val="2"/>
            <w:tcBorders>
              <w:top w:val="single" w:color="auto" w:sz="4" w:space="0"/>
              <w:left w:val="single" w:color="auto" w:sz="4" w:space="0"/>
              <w:bottom w:val="single" w:color="auto" w:sz="4" w:space="0"/>
              <w:right w:val="single" w:color="auto" w:sz="4" w:space="0"/>
            </w:tcBorders>
            <w:vAlign w:val="center"/>
          </w:tcPr>
          <w:p w14:paraId="3492831A">
            <w:pPr>
              <w:pStyle w:val="52"/>
              <w:widowControl/>
              <w:spacing w:line="360" w:lineRule="auto"/>
              <w:ind w:firstLine="482"/>
              <w:jc w:val="center"/>
              <w:rPr>
                <w:rFonts w:hAnsi="宋体"/>
                <w:b/>
                <w:color w:val="auto"/>
                <w:sz w:val="21"/>
                <w:szCs w:val="21"/>
              </w:rPr>
            </w:pPr>
            <w:r>
              <w:rPr>
                <w:rFonts w:hint="eastAsia" w:hAnsi="宋体"/>
                <w:b/>
                <w:color w:val="auto"/>
                <w:sz w:val="21"/>
                <w:szCs w:val="21"/>
              </w:rPr>
              <w:t>条款号</w:t>
            </w:r>
          </w:p>
        </w:tc>
        <w:tc>
          <w:tcPr>
            <w:tcW w:w="2573" w:type="dxa"/>
            <w:tcBorders>
              <w:top w:val="single" w:color="auto" w:sz="4" w:space="0"/>
              <w:left w:val="nil"/>
              <w:bottom w:val="single" w:color="auto" w:sz="4" w:space="0"/>
              <w:right w:val="single" w:color="auto" w:sz="4" w:space="0"/>
            </w:tcBorders>
            <w:vAlign w:val="center"/>
          </w:tcPr>
          <w:p w14:paraId="73BC46EC">
            <w:pPr>
              <w:pStyle w:val="52"/>
              <w:widowControl/>
              <w:spacing w:line="360" w:lineRule="auto"/>
              <w:jc w:val="center"/>
              <w:rPr>
                <w:rFonts w:hAnsi="宋体"/>
                <w:b/>
                <w:color w:val="auto"/>
                <w:sz w:val="21"/>
                <w:szCs w:val="21"/>
              </w:rPr>
            </w:pPr>
            <w:r>
              <w:rPr>
                <w:rFonts w:hint="eastAsia" w:hAnsi="宋体"/>
                <w:b/>
                <w:color w:val="auto"/>
                <w:sz w:val="21"/>
                <w:szCs w:val="21"/>
              </w:rPr>
              <w:t>评审因素</w:t>
            </w:r>
          </w:p>
        </w:tc>
        <w:tc>
          <w:tcPr>
            <w:tcW w:w="5443" w:type="dxa"/>
            <w:tcBorders>
              <w:top w:val="single" w:color="auto" w:sz="4" w:space="0"/>
              <w:left w:val="nil"/>
              <w:bottom w:val="single" w:color="auto" w:sz="4" w:space="0"/>
              <w:right w:val="single" w:color="auto" w:sz="4" w:space="0"/>
            </w:tcBorders>
            <w:vAlign w:val="center"/>
          </w:tcPr>
          <w:p w14:paraId="18F9BAB5">
            <w:pPr>
              <w:pStyle w:val="52"/>
              <w:widowControl/>
              <w:spacing w:line="360" w:lineRule="auto"/>
              <w:jc w:val="center"/>
              <w:rPr>
                <w:rFonts w:hAnsi="宋体"/>
                <w:b/>
                <w:color w:val="auto"/>
                <w:sz w:val="21"/>
                <w:szCs w:val="21"/>
              </w:rPr>
            </w:pPr>
            <w:r>
              <w:rPr>
                <w:rFonts w:hint="eastAsia" w:hAnsi="宋体"/>
                <w:b/>
                <w:color w:val="auto"/>
                <w:sz w:val="21"/>
                <w:szCs w:val="21"/>
              </w:rPr>
              <w:t>评审标准</w:t>
            </w:r>
          </w:p>
        </w:tc>
      </w:tr>
      <w:tr w14:paraId="795C9210">
        <w:tblPrEx>
          <w:tblCellMar>
            <w:top w:w="0" w:type="dxa"/>
            <w:left w:w="108" w:type="dxa"/>
            <w:bottom w:w="0" w:type="dxa"/>
            <w:right w:w="108" w:type="dxa"/>
          </w:tblCellMar>
        </w:tblPrEx>
        <w:trPr>
          <w:gridAfter w:val="1"/>
          <w:wAfter w:w="10" w:type="dxa"/>
          <w:trHeight w:val="90" w:hRule="atLeast"/>
          <w:jc w:val="center"/>
        </w:trPr>
        <w:tc>
          <w:tcPr>
            <w:tcW w:w="934" w:type="dxa"/>
            <w:vMerge w:val="restart"/>
            <w:tcBorders>
              <w:top w:val="single" w:color="auto" w:sz="4" w:space="0"/>
              <w:left w:val="single" w:color="auto" w:sz="4" w:space="0"/>
              <w:right w:val="single" w:color="auto" w:sz="4" w:space="0"/>
            </w:tcBorders>
            <w:vAlign w:val="center"/>
          </w:tcPr>
          <w:p w14:paraId="22559955">
            <w:pPr>
              <w:pStyle w:val="52"/>
              <w:widowControl/>
              <w:spacing w:line="360" w:lineRule="auto"/>
              <w:jc w:val="center"/>
              <w:rPr>
                <w:rFonts w:hAnsi="宋体"/>
                <w:color w:val="auto"/>
                <w:sz w:val="21"/>
                <w:szCs w:val="21"/>
              </w:rPr>
            </w:pPr>
            <w:r>
              <w:rPr>
                <w:rFonts w:hint="eastAsia" w:hAnsi="宋体"/>
                <w:color w:val="auto"/>
                <w:sz w:val="21"/>
                <w:szCs w:val="21"/>
              </w:rPr>
              <w:t>2.1.1</w:t>
            </w:r>
          </w:p>
        </w:tc>
        <w:tc>
          <w:tcPr>
            <w:tcW w:w="883" w:type="dxa"/>
            <w:vMerge w:val="restart"/>
            <w:tcBorders>
              <w:top w:val="single" w:color="auto" w:sz="4" w:space="0"/>
              <w:left w:val="nil"/>
              <w:right w:val="single" w:color="auto" w:sz="4" w:space="0"/>
            </w:tcBorders>
            <w:vAlign w:val="center"/>
          </w:tcPr>
          <w:p w14:paraId="48E8128B">
            <w:pPr>
              <w:pStyle w:val="52"/>
              <w:widowControl/>
              <w:spacing w:line="360" w:lineRule="auto"/>
              <w:rPr>
                <w:rFonts w:hAnsi="宋体"/>
                <w:color w:val="auto"/>
                <w:sz w:val="21"/>
                <w:szCs w:val="21"/>
              </w:rPr>
            </w:pPr>
            <w:r>
              <w:rPr>
                <w:rFonts w:hint="eastAsia" w:hAnsi="宋体"/>
                <w:color w:val="auto"/>
                <w:sz w:val="21"/>
                <w:szCs w:val="21"/>
              </w:rPr>
              <w:t>资格评审标准</w:t>
            </w:r>
          </w:p>
        </w:tc>
        <w:tc>
          <w:tcPr>
            <w:tcW w:w="2573" w:type="dxa"/>
            <w:tcBorders>
              <w:top w:val="single" w:color="auto" w:sz="4" w:space="0"/>
              <w:left w:val="nil"/>
              <w:bottom w:val="single" w:color="auto" w:sz="4" w:space="0"/>
              <w:right w:val="single" w:color="auto" w:sz="4" w:space="0"/>
            </w:tcBorders>
            <w:vAlign w:val="center"/>
          </w:tcPr>
          <w:p w14:paraId="0A1C2EF9">
            <w:pPr>
              <w:spacing w:line="420" w:lineRule="exact"/>
              <w:jc w:val="center"/>
              <w:rPr>
                <w:rFonts w:ascii="宋体" w:hAnsi="宋体"/>
              </w:rPr>
            </w:pPr>
            <w:r>
              <w:rPr>
                <w:rFonts w:hint="eastAsia" w:ascii="宋体" w:hAnsi="宋体" w:cs="宋体"/>
              </w:rPr>
              <w:t>营业执照</w:t>
            </w:r>
          </w:p>
        </w:tc>
        <w:tc>
          <w:tcPr>
            <w:tcW w:w="5443" w:type="dxa"/>
            <w:tcBorders>
              <w:top w:val="single" w:color="auto" w:sz="4" w:space="0"/>
              <w:left w:val="nil"/>
              <w:bottom w:val="single" w:color="auto" w:sz="4" w:space="0"/>
              <w:right w:val="single" w:color="auto" w:sz="4" w:space="0"/>
            </w:tcBorders>
            <w:vAlign w:val="center"/>
          </w:tcPr>
          <w:p w14:paraId="7642BD14">
            <w:pPr>
              <w:spacing w:line="420" w:lineRule="exact"/>
              <w:rPr>
                <w:rFonts w:ascii="宋体" w:hAnsi="宋体" w:cs="宋体"/>
                <w:lang w:val="zh-CN"/>
              </w:rPr>
            </w:pPr>
            <w:r>
              <w:rPr>
                <w:rFonts w:hint="eastAsia" w:ascii="宋体" w:hAnsi="宋体" w:cs="宋体"/>
              </w:rPr>
              <w:t>具有独立承担民事责任的能力，提供有效的营业执照</w:t>
            </w:r>
          </w:p>
        </w:tc>
      </w:tr>
      <w:tr w14:paraId="1F8EA12B">
        <w:tblPrEx>
          <w:tblCellMar>
            <w:top w:w="0" w:type="dxa"/>
            <w:left w:w="108" w:type="dxa"/>
            <w:bottom w:w="0" w:type="dxa"/>
            <w:right w:w="108" w:type="dxa"/>
          </w:tblCellMar>
        </w:tblPrEx>
        <w:trPr>
          <w:gridAfter w:val="1"/>
          <w:wAfter w:w="10" w:type="dxa"/>
          <w:trHeight w:val="385" w:hRule="atLeast"/>
          <w:jc w:val="center"/>
        </w:trPr>
        <w:tc>
          <w:tcPr>
            <w:tcW w:w="934" w:type="dxa"/>
            <w:vMerge w:val="continue"/>
            <w:tcBorders>
              <w:left w:val="single" w:color="auto" w:sz="4" w:space="0"/>
              <w:right w:val="single" w:color="auto" w:sz="4" w:space="0"/>
            </w:tcBorders>
            <w:vAlign w:val="center"/>
          </w:tcPr>
          <w:p w14:paraId="6F5C5BEE">
            <w:pPr>
              <w:rPr>
                <w:rFonts w:ascii="宋体" w:hAnsi="宋体" w:cs="宋体"/>
              </w:rPr>
            </w:pPr>
          </w:p>
        </w:tc>
        <w:tc>
          <w:tcPr>
            <w:tcW w:w="883" w:type="dxa"/>
            <w:vMerge w:val="continue"/>
            <w:tcBorders>
              <w:left w:val="nil"/>
              <w:right w:val="single" w:color="auto" w:sz="4" w:space="0"/>
            </w:tcBorders>
            <w:vAlign w:val="center"/>
          </w:tcPr>
          <w:p w14:paraId="453FBDDC">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39637943">
            <w:pPr>
              <w:spacing w:line="420" w:lineRule="exact"/>
              <w:jc w:val="center"/>
              <w:rPr>
                <w:rFonts w:ascii="宋体" w:hAnsi="宋体"/>
              </w:rPr>
            </w:pPr>
            <w:r>
              <w:rPr>
                <w:rFonts w:hint="eastAsia"/>
              </w:rPr>
              <w:t>具有健全的财务会计制度</w:t>
            </w:r>
          </w:p>
        </w:tc>
        <w:tc>
          <w:tcPr>
            <w:tcW w:w="5443" w:type="dxa"/>
            <w:tcBorders>
              <w:top w:val="single" w:color="auto" w:sz="4" w:space="0"/>
              <w:left w:val="nil"/>
              <w:bottom w:val="single" w:color="auto" w:sz="4" w:space="0"/>
              <w:right w:val="single" w:color="auto" w:sz="4" w:space="0"/>
            </w:tcBorders>
            <w:vAlign w:val="center"/>
          </w:tcPr>
          <w:p w14:paraId="382FDF19">
            <w:pPr>
              <w:spacing w:line="276" w:lineRule="auto"/>
              <w:rPr>
                <w:rFonts w:ascii="宋体" w:hAnsi="宋体" w:cs="宋体"/>
              </w:rPr>
            </w:pPr>
            <w:r>
              <w:rPr>
                <w:rFonts w:hint="eastAsia" w:ascii="宋体" w:hAnsi="宋体" w:cs="宋体"/>
              </w:rPr>
              <w:t>具有良好的商业信誉和健全的财务会计制度（提供2024年度或2025年度财务审计报告，成立不足一个自然年，可以提供近期财务报表或基本开户银行出具的有效期内的资信证明）</w:t>
            </w:r>
          </w:p>
        </w:tc>
      </w:tr>
      <w:tr w14:paraId="0147A9AF">
        <w:tblPrEx>
          <w:tblCellMar>
            <w:top w:w="0" w:type="dxa"/>
            <w:left w:w="108" w:type="dxa"/>
            <w:bottom w:w="0" w:type="dxa"/>
            <w:right w:w="108" w:type="dxa"/>
          </w:tblCellMar>
        </w:tblPrEx>
        <w:trPr>
          <w:gridAfter w:val="1"/>
          <w:wAfter w:w="10" w:type="dxa"/>
          <w:trHeight w:val="90" w:hRule="atLeast"/>
          <w:jc w:val="center"/>
        </w:trPr>
        <w:tc>
          <w:tcPr>
            <w:tcW w:w="934" w:type="dxa"/>
            <w:vMerge w:val="continue"/>
            <w:tcBorders>
              <w:left w:val="single" w:color="auto" w:sz="4" w:space="0"/>
              <w:right w:val="single" w:color="auto" w:sz="4" w:space="0"/>
            </w:tcBorders>
            <w:vAlign w:val="center"/>
          </w:tcPr>
          <w:p w14:paraId="3DC9B55B">
            <w:pPr>
              <w:rPr>
                <w:rFonts w:ascii="宋体" w:hAnsi="宋体" w:cs="宋体"/>
              </w:rPr>
            </w:pPr>
          </w:p>
        </w:tc>
        <w:tc>
          <w:tcPr>
            <w:tcW w:w="883" w:type="dxa"/>
            <w:vMerge w:val="continue"/>
            <w:tcBorders>
              <w:left w:val="nil"/>
              <w:right w:val="single" w:color="auto" w:sz="4" w:space="0"/>
            </w:tcBorders>
            <w:vAlign w:val="center"/>
          </w:tcPr>
          <w:p w14:paraId="7E3F2983">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58289567">
            <w:pPr>
              <w:spacing w:line="276" w:lineRule="auto"/>
              <w:jc w:val="center"/>
              <w:rPr>
                <w:rFonts w:ascii="宋体" w:hAnsi="宋体"/>
              </w:rPr>
            </w:pPr>
            <w:r>
              <w:rPr>
                <w:rFonts w:hint="eastAsia"/>
              </w:rPr>
              <w:t xml:space="preserve">有依法缴纳税收和社会保障资金的证明 </w:t>
            </w:r>
          </w:p>
        </w:tc>
        <w:tc>
          <w:tcPr>
            <w:tcW w:w="5443" w:type="dxa"/>
            <w:tcBorders>
              <w:top w:val="single" w:color="auto" w:sz="4" w:space="0"/>
              <w:left w:val="nil"/>
              <w:bottom w:val="single" w:color="auto" w:sz="4" w:space="0"/>
              <w:right w:val="single" w:color="auto" w:sz="4" w:space="0"/>
            </w:tcBorders>
            <w:vAlign w:val="center"/>
          </w:tcPr>
          <w:p w14:paraId="27F8725A">
            <w:pPr>
              <w:spacing w:line="276" w:lineRule="auto"/>
              <w:rPr>
                <w:rFonts w:ascii="宋体" w:hAnsi="宋体" w:cs="宋体"/>
              </w:rPr>
            </w:pPr>
            <w:r>
              <w:rPr>
                <w:rFonts w:hint="eastAsia" w:ascii="宋体" w:hAnsi="宋体" w:cs="宋体"/>
              </w:rPr>
              <w:t>提供2026年以来任意1个月的依法缴纳税收的证明和依法缴纳社会保障资金的证明材料，依法免税或不需要缴纳社会保障资金的投标人，应提供相应证明文件</w:t>
            </w:r>
          </w:p>
        </w:tc>
      </w:tr>
      <w:tr w14:paraId="7D51BBB0">
        <w:tblPrEx>
          <w:tblCellMar>
            <w:top w:w="0" w:type="dxa"/>
            <w:left w:w="108" w:type="dxa"/>
            <w:bottom w:w="0" w:type="dxa"/>
            <w:right w:w="108" w:type="dxa"/>
          </w:tblCellMar>
        </w:tblPrEx>
        <w:trPr>
          <w:gridAfter w:val="1"/>
          <w:wAfter w:w="10" w:type="dxa"/>
          <w:trHeight w:val="90" w:hRule="atLeast"/>
          <w:jc w:val="center"/>
        </w:trPr>
        <w:tc>
          <w:tcPr>
            <w:tcW w:w="934" w:type="dxa"/>
            <w:vMerge w:val="continue"/>
            <w:tcBorders>
              <w:left w:val="single" w:color="auto" w:sz="4" w:space="0"/>
              <w:right w:val="single" w:color="auto" w:sz="4" w:space="0"/>
            </w:tcBorders>
            <w:vAlign w:val="center"/>
          </w:tcPr>
          <w:p w14:paraId="55E21542">
            <w:pPr>
              <w:rPr>
                <w:rFonts w:ascii="宋体" w:hAnsi="宋体" w:cs="宋体"/>
              </w:rPr>
            </w:pPr>
          </w:p>
        </w:tc>
        <w:tc>
          <w:tcPr>
            <w:tcW w:w="883" w:type="dxa"/>
            <w:vMerge w:val="continue"/>
            <w:tcBorders>
              <w:left w:val="nil"/>
              <w:right w:val="single" w:color="auto" w:sz="4" w:space="0"/>
            </w:tcBorders>
            <w:vAlign w:val="center"/>
          </w:tcPr>
          <w:p w14:paraId="5D5669E7">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5729B675">
            <w:pPr>
              <w:spacing w:line="276" w:lineRule="auto"/>
              <w:jc w:val="center"/>
              <w:rPr>
                <w:rFonts w:ascii="宋体" w:hAnsi="宋体" w:cs="宋体"/>
              </w:rPr>
            </w:pPr>
            <w:r>
              <w:rPr>
                <w:rFonts w:hint="eastAsia" w:ascii="宋体" w:hAnsi="宋体" w:cs="宋体"/>
              </w:rPr>
              <w:t>具有履行合同所必需的设备和专业技术能力</w:t>
            </w:r>
          </w:p>
        </w:tc>
        <w:tc>
          <w:tcPr>
            <w:tcW w:w="5443" w:type="dxa"/>
            <w:tcBorders>
              <w:top w:val="single" w:color="auto" w:sz="4" w:space="0"/>
              <w:left w:val="nil"/>
              <w:bottom w:val="single" w:color="auto" w:sz="4" w:space="0"/>
              <w:right w:val="single" w:color="auto" w:sz="4" w:space="0"/>
            </w:tcBorders>
            <w:vAlign w:val="center"/>
          </w:tcPr>
          <w:p w14:paraId="764983C9">
            <w:pPr>
              <w:spacing w:line="276" w:lineRule="auto"/>
              <w:rPr>
                <w:rFonts w:ascii="宋体" w:hAnsi="宋体" w:cs="宋体"/>
              </w:rPr>
            </w:pPr>
            <w:r>
              <w:rPr>
                <w:rFonts w:hint="eastAsia" w:ascii="宋体" w:hAnsi="宋体" w:cs="宋体"/>
              </w:rPr>
              <w:t>提供履行合同所必需的设备和专业技术能力的承诺，格式自拟</w:t>
            </w:r>
          </w:p>
        </w:tc>
      </w:tr>
      <w:tr w14:paraId="6006E838">
        <w:tblPrEx>
          <w:tblCellMar>
            <w:top w:w="0" w:type="dxa"/>
            <w:left w:w="108" w:type="dxa"/>
            <w:bottom w:w="0" w:type="dxa"/>
            <w:right w:w="108" w:type="dxa"/>
          </w:tblCellMar>
        </w:tblPrEx>
        <w:trPr>
          <w:gridAfter w:val="1"/>
          <w:wAfter w:w="10" w:type="dxa"/>
          <w:trHeight w:val="90" w:hRule="atLeast"/>
          <w:jc w:val="center"/>
        </w:trPr>
        <w:tc>
          <w:tcPr>
            <w:tcW w:w="934" w:type="dxa"/>
            <w:vMerge w:val="continue"/>
            <w:tcBorders>
              <w:left w:val="single" w:color="auto" w:sz="4" w:space="0"/>
              <w:right w:val="single" w:color="auto" w:sz="4" w:space="0"/>
            </w:tcBorders>
            <w:vAlign w:val="center"/>
          </w:tcPr>
          <w:p w14:paraId="439A50F0">
            <w:pPr>
              <w:rPr>
                <w:rFonts w:ascii="宋体" w:hAnsi="宋体" w:cs="宋体"/>
              </w:rPr>
            </w:pPr>
          </w:p>
        </w:tc>
        <w:tc>
          <w:tcPr>
            <w:tcW w:w="883" w:type="dxa"/>
            <w:vMerge w:val="continue"/>
            <w:tcBorders>
              <w:left w:val="nil"/>
              <w:right w:val="single" w:color="auto" w:sz="4" w:space="0"/>
            </w:tcBorders>
            <w:vAlign w:val="center"/>
          </w:tcPr>
          <w:p w14:paraId="121FE6B9">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6CE31162">
            <w:pPr>
              <w:spacing w:line="276" w:lineRule="auto"/>
              <w:jc w:val="center"/>
              <w:rPr>
                <w:rFonts w:ascii="宋体" w:hAnsi="宋体" w:cs="宋体"/>
              </w:rPr>
            </w:pPr>
            <w:r>
              <w:rPr>
                <w:rFonts w:hint="eastAsia"/>
              </w:rPr>
              <w:t>前三年内无重大违法记录的书面声明</w:t>
            </w:r>
          </w:p>
        </w:tc>
        <w:tc>
          <w:tcPr>
            <w:tcW w:w="5443" w:type="dxa"/>
            <w:tcBorders>
              <w:top w:val="single" w:color="auto" w:sz="4" w:space="0"/>
              <w:left w:val="nil"/>
              <w:bottom w:val="single" w:color="auto" w:sz="4" w:space="0"/>
              <w:right w:val="single" w:color="auto" w:sz="4" w:space="0"/>
            </w:tcBorders>
            <w:vAlign w:val="center"/>
          </w:tcPr>
          <w:p w14:paraId="5E1ED60F">
            <w:pPr>
              <w:spacing w:line="276" w:lineRule="auto"/>
              <w:rPr>
                <w:rFonts w:ascii="宋体" w:hAnsi="宋体" w:cs="宋体"/>
              </w:rPr>
            </w:pPr>
            <w:r>
              <w:rPr>
                <w:rFonts w:hint="eastAsia" w:ascii="宋体" w:hAnsi="宋体" w:cs="宋体"/>
              </w:rPr>
              <w:t>提供开标前三年内在经营活动中无重大违法记录的书面声明，格式自拟</w:t>
            </w:r>
          </w:p>
        </w:tc>
      </w:tr>
      <w:tr w14:paraId="4407232D">
        <w:tblPrEx>
          <w:tblCellMar>
            <w:top w:w="0" w:type="dxa"/>
            <w:left w:w="108" w:type="dxa"/>
            <w:bottom w:w="0" w:type="dxa"/>
            <w:right w:w="108" w:type="dxa"/>
          </w:tblCellMar>
        </w:tblPrEx>
        <w:trPr>
          <w:gridAfter w:val="1"/>
          <w:wAfter w:w="10" w:type="dxa"/>
          <w:trHeight w:val="1148" w:hRule="atLeast"/>
          <w:jc w:val="center"/>
        </w:trPr>
        <w:tc>
          <w:tcPr>
            <w:tcW w:w="934" w:type="dxa"/>
            <w:vMerge w:val="continue"/>
            <w:tcBorders>
              <w:left w:val="single" w:color="auto" w:sz="4" w:space="0"/>
              <w:right w:val="single" w:color="auto" w:sz="4" w:space="0"/>
            </w:tcBorders>
            <w:vAlign w:val="center"/>
          </w:tcPr>
          <w:p w14:paraId="43AEE019">
            <w:pPr>
              <w:rPr>
                <w:rFonts w:ascii="宋体" w:hAnsi="宋体" w:cs="宋体"/>
              </w:rPr>
            </w:pPr>
          </w:p>
        </w:tc>
        <w:tc>
          <w:tcPr>
            <w:tcW w:w="883" w:type="dxa"/>
            <w:vMerge w:val="continue"/>
            <w:tcBorders>
              <w:left w:val="nil"/>
              <w:right w:val="single" w:color="auto" w:sz="4" w:space="0"/>
            </w:tcBorders>
            <w:vAlign w:val="center"/>
          </w:tcPr>
          <w:p w14:paraId="26D802E3">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47F39635">
            <w:pPr>
              <w:spacing w:line="420" w:lineRule="exact"/>
              <w:jc w:val="center"/>
            </w:pPr>
            <w:r>
              <w:rPr>
                <w:rFonts w:hint="eastAsia" w:ascii="宋体" w:hAnsi="宋体" w:cs="宋体"/>
              </w:rPr>
              <w:t>资质要求</w:t>
            </w:r>
          </w:p>
        </w:tc>
        <w:tc>
          <w:tcPr>
            <w:tcW w:w="5443" w:type="dxa"/>
            <w:tcBorders>
              <w:top w:val="single" w:color="auto" w:sz="4" w:space="0"/>
              <w:left w:val="nil"/>
              <w:bottom w:val="single" w:color="auto" w:sz="4" w:space="0"/>
              <w:right w:val="single" w:color="auto" w:sz="4" w:space="0"/>
            </w:tcBorders>
            <w:vAlign w:val="center"/>
          </w:tcPr>
          <w:p w14:paraId="66D63DA0">
            <w:pPr>
              <w:spacing w:line="276" w:lineRule="auto"/>
              <w:rPr>
                <w:rFonts w:ascii="宋体" w:hAnsi="宋体" w:cs="宋体"/>
              </w:rPr>
            </w:pPr>
            <w:r>
              <w:rPr>
                <w:rFonts w:hint="eastAsia" w:ascii="宋体" w:hAnsi="宋体" w:cs="宋体"/>
              </w:rPr>
              <w:t>具备建设行政主管部门颁发的建筑工程施工总承包叁级及以上资质，具有有效的安全生产许可证，并在人员、设备、资金等方面具有相应的施工能力；</w:t>
            </w:r>
          </w:p>
        </w:tc>
      </w:tr>
      <w:tr w14:paraId="1EA883FF">
        <w:tblPrEx>
          <w:tblCellMar>
            <w:top w:w="0" w:type="dxa"/>
            <w:left w:w="108" w:type="dxa"/>
            <w:bottom w:w="0" w:type="dxa"/>
            <w:right w:w="108" w:type="dxa"/>
          </w:tblCellMar>
        </w:tblPrEx>
        <w:trPr>
          <w:gridAfter w:val="1"/>
          <w:wAfter w:w="10" w:type="dxa"/>
          <w:trHeight w:val="1147" w:hRule="atLeast"/>
          <w:jc w:val="center"/>
        </w:trPr>
        <w:tc>
          <w:tcPr>
            <w:tcW w:w="934" w:type="dxa"/>
            <w:vMerge w:val="continue"/>
            <w:tcBorders>
              <w:left w:val="single" w:color="auto" w:sz="4" w:space="0"/>
              <w:right w:val="single" w:color="auto" w:sz="4" w:space="0"/>
            </w:tcBorders>
            <w:vAlign w:val="center"/>
          </w:tcPr>
          <w:p w14:paraId="7A2A8829">
            <w:pPr>
              <w:rPr>
                <w:rFonts w:ascii="宋体" w:hAnsi="宋体" w:cs="宋体"/>
              </w:rPr>
            </w:pPr>
          </w:p>
        </w:tc>
        <w:tc>
          <w:tcPr>
            <w:tcW w:w="883" w:type="dxa"/>
            <w:vMerge w:val="continue"/>
            <w:tcBorders>
              <w:left w:val="nil"/>
              <w:right w:val="single" w:color="auto" w:sz="4" w:space="0"/>
            </w:tcBorders>
            <w:vAlign w:val="center"/>
          </w:tcPr>
          <w:p w14:paraId="4CB67D36">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0FEE6540">
            <w:pPr>
              <w:spacing w:line="420" w:lineRule="exact"/>
              <w:jc w:val="center"/>
              <w:rPr>
                <w:rFonts w:ascii="宋体" w:hAnsi="宋体" w:cs="宋体"/>
              </w:rPr>
            </w:pPr>
            <w:r>
              <w:rPr>
                <w:rFonts w:hint="eastAsia" w:ascii="宋体" w:hAnsi="宋体" w:cs="宋体"/>
              </w:rPr>
              <w:t>项目经理要求</w:t>
            </w:r>
          </w:p>
        </w:tc>
        <w:tc>
          <w:tcPr>
            <w:tcW w:w="5443" w:type="dxa"/>
            <w:tcBorders>
              <w:top w:val="single" w:color="auto" w:sz="4" w:space="0"/>
              <w:left w:val="nil"/>
              <w:bottom w:val="single" w:color="auto" w:sz="4" w:space="0"/>
              <w:right w:val="single" w:color="auto" w:sz="4" w:space="0"/>
            </w:tcBorders>
            <w:vAlign w:val="center"/>
          </w:tcPr>
          <w:p w14:paraId="47AEF98D">
            <w:pPr>
              <w:spacing w:line="276" w:lineRule="auto"/>
              <w:rPr>
                <w:rFonts w:ascii="宋体" w:hAnsi="宋体" w:cs="宋体"/>
              </w:rPr>
            </w:pPr>
            <w:r>
              <w:rPr>
                <w:rFonts w:hint="eastAsia" w:ascii="宋体" w:hAnsi="宋体" w:cs="宋体"/>
              </w:rPr>
              <w:t>拟派项目经理须具备建筑工程专业贰级及以上注册建造师执业资格，具备有效的安全生产考核合格证书，且不得担任其他在施建设工程的项目经理（提供无在建承诺函）</w:t>
            </w:r>
          </w:p>
        </w:tc>
      </w:tr>
      <w:tr w14:paraId="525EAD5E">
        <w:tblPrEx>
          <w:tblCellMar>
            <w:top w:w="0" w:type="dxa"/>
            <w:left w:w="108" w:type="dxa"/>
            <w:bottom w:w="0" w:type="dxa"/>
            <w:right w:w="108" w:type="dxa"/>
          </w:tblCellMar>
        </w:tblPrEx>
        <w:trPr>
          <w:gridAfter w:val="1"/>
          <w:wAfter w:w="10" w:type="dxa"/>
          <w:trHeight w:val="90" w:hRule="atLeast"/>
          <w:jc w:val="center"/>
        </w:trPr>
        <w:tc>
          <w:tcPr>
            <w:tcW w:w="934" w:type="dxa"/>
            <w:vMerge w:val="continue"/>
            <w:tcBorders>
              <w:left w:val="single" w:color="auto" w:sz="4" w:space="0"/>
              <w:right w:val="single" w:color="auto" w:sz="4" w:space="0"/>
            </w:tcBorders>
            <w:vAlign w:val="center"/>
          </w:tcPr>
          <w:p w14:paraId="0407A655">
            <w:pPr>
              <w:rPr>
                <w:rFonts w:ascii="宋体" w:hAnsi="宋体" w:cs="宋体"/>
              </w:rPr>
            </w:pPr>
          </w:p>
        </w:tc>
        <w:tc>
          <w:tcPr>
            <w:tcW w:w="883" w:type="dxa"/>
            <w:vMerge w:val="continue"/>
            <w:tcBorders>
              <w:left w:val="nil"/>
              <w:right w:val="single" w:color="auto" w:sz="4" w:space="0"/>
            </w:tcBorders>
            <w:vAlign w:val="center"/>
          </w:tcPr>
          <w:p w14:paraId="3484B344">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61DE0DDE">
            <w:pPr>
              <w:spacing w:line="276" w:lineRule="auto"/>
              <w:jc w:val="center"/>
              <w:rPr>
                <w:rFonts w:ascii="宋体" w:hAnsi="宋体" w:cs="宋体"/>
              </w:rPr>
            </w:pPr>
            <w:r>
              <w:rPr>
                <w:rFonts w:hint="eastAsia" w:ascii="宋体" w:hAnsi="宋体" w:cs="宋体"/>
              </w:rPr>
              <w:t>信誉查询</w:t>
            </w:r>
          </w:p>
        </w:tc>
        <w:tc>
          <w:tcPr>
            <w:tcW w:w="5443" w:type="dxa"/>
            <w:tcBorders>
              <w:top w:val="single" w:color="auto" w:sz="4" w:space="0"/>
              <w:left w:val="nil"/>
              <w:bottom w:val="single" w:color="auto" w:sz="4" w:space="0"/>
              <w:right w:val="single" w:color="auto" w:sz="4" w:space="0"/>
            </w:tcBorders>
            <w:vAlign w:val="center"/>
          </w:tcPr>
          <w:p w14:paraId="1EC6F982">
            <w:pPr>
              <w:spacing w:line="276" w:lineRule="auto"/>
              <w:rPr>
                <w:rFonts w:ascii="宋体" w:hAnsi="宋体" w:cs="宋体"/>
              </w:rPr>
            </w:pPr>
            <w:r>
              <w:rPr>
                <w:rFonts w:hint="eastAsia" w:ascii="宋体" w:hAnsi="宋体" w:cs="宋体"/>
              </w:rPr>
              <w:t>根据《关于在政府采购活动中查询及使用信用记录有关问题的通知》(财库[2016]125 号) 、《河南省财政厅关于转发财政部关于在政府采购活动中查询及使用信用记录有关问题的通知的通知》（豫财购〔2016〕15 号）的规定，截至响应文件递交截止时间，对列入失信被执行人、重大税收违法失信主体、政府采购严重违法失信行为记录名单的供应商，拒绝参与本项目的投标。（查询网址：“信用中国”网（www.creditchina.gov.cn）、“中国政府采购网”（www.ccgp.gov.cn）。采购人、采购代理机构于开标后查询）</w:t>
            </w:r>
          </w:p>
        </w:tc>
      </w:tr>
      <w:tr w14:paraId="41B00786">
        <w:tblPrEx>
          <w:tblCellMar>
            <w:top w:w="0" w:type="dxa"/>
            <w:left w:w="108" w:type="dxa"/>
            <w:bottom w:w="0" w:type="dxa"/>
            <w:right w:w="108" w:type="dxa"/>
          </w:tblCellMar>
        </w:tblPrEx>
        <w:trPr>
          <w:gridAfter w:val="1"/>
          <w:wAfter w:w="10" w:type="dxa"/>
          <w:trHeight w:val="519" w:hRule="atLeast"/>
          <w:jc w:val="center"/>
        </w:trPr>
        <w:tc>
          <w:tcPr>
            <w:tcW w:w="934" w:type="dxa"/>
            <w:vMerge w:val="continue"/>
            <w:tcBorders>
              <w:left w:val="single" w:color="auto" w:sz="4" w:space="0"/>
              <w:right w:val="single" w:color="auto" w:sz="4" w:space="0"/>
            </w:tcBorders>
            <w:vAlign w:val="center"/>
          </w:tcPr>
          <w:p w14:paraId="354560E3">
            <w:pPr>
              <w:rPr>
                <w:rFonts w:ascii="宋体" w:hAnsi="宋体" w:cs="宋体"/>
              </w:rPr>
            </w:pPr>
          </w:p>
        </w:tc>
        <w:tc>
          <w:tcPr>
            <w:tcW w:w="883" w:type="dxa"/>
            <w:vMerge w:val="continue"/>
            <w:tcBorders>
              <w:left w:val="nil"/>
              <w:right w:val="single" w:color="auto" w:sz="4" w:space="0"/>
            </w:tcBorders>
            <w:vAlign w:val="center"/>
          </w:tcPr>
          <w:p w14:paraId="41A2B4CA">
            <w:pPr>
              <w:rPr>
                <w:rFonts w:ascii="宋体" w:hAnsi="宋体" w:cs="宋体"/>
              </w:rPr>
            </w:pPr>
          </w:p>
        </w:tc>
        <w:tc>
          <w:tcPr>
            <w:tcW w:w="2573" w:type="dxa"/>
            <w:tcBorders>
              <w:top w:val="single" w:color="auto" w:sz="4" w:space="0"/>
              <w:left w:val="nil"/>
              <w:bottom w:val="single" w:color="auto" w:sz="4" w:space="0"/>
              <w:right w:val="single" w:color="auto" w:sz="4" w:space="0"/>
            </w:tcBorders>
            <w:vAlign w:val="center"/>
          </w:tcPr>
          <w:p w14:paraId="19FE83F0">
            <w:pPr>
              <w:spacing w:line="276" w:lineRule="auto"/>
              <w:jc w:val="center"/>
              <w:rPr>
                <w:rFonts w:ascii="宋体" w:hAnsi="宋体" w:cs="宋体"/>
              </w:rPr>
            </w:pPr>
            <w:r>
              <w:rPr>
                <w:rFonts w:hint="eastAsia" w:ascii="宋体" w:hAnsi="宋体" w:cs="宋体"/>
              </w:rPr>
              <w:t>国家企业信用信息公示</w:t>
            </w:r>
          </w:p>
        </w:tc>
        <w:tc>
          <w:tcPr>
            <w:tcW w:w="5443" w:type="dxa"/>
            <w:tcBorders>
              <w:top w:val="single" w:color="auto" w:sz="4" w:space="0"/>
              <w:left w:val="nil"/>
              <w:bottom w:val="single" w:color="auto" w:sz="4" w:space="0"/>
              <w:right w:val="single" w:color="auto" w:sz="4" w:space="0"/>
            </w:tcBorders>
            <w:vAlign w:val="center"/>
          </w:tcPr>
          <w:p w14:paraId="54184230">
            <w:pPr>
              <w:spacing w:line="276" w:lineRule="auto"/>
              <w:rPr>
                <w:rFonts w:ascii="宋体" w:hAnsi="宋体" w:cs="宋体"/>
              </w:rPr>
            </w:pPr>
            <w:r>
              <w:rPr>
                <w:rFonts w:hint="eastAsia" w:ascii="宋体" w:hAnsi="宋体" w:cs="宋体"/>
              </w:rPr>
              <w:t>单位负责人为同一人或者存在控股、管理关系的不同单位，不得参加同一招标项目投标。法定代表人为同一人的两个以上法人、母公司、全资子公司及存在控股关系的公司不得同时参加本项目投标。【提供“国家企业信用信息公示系统”中查询打印的相关材料并加盖公章（需包含公司基本信息、股东信息及股权变更信息）】</w:t>
            </w:r>
          </w:p>
        </w:tc>
      </w:tr>
      <w:tr w14:paraId="0A6ED2EF">
        <w:tblPrEx>
          <w:tblCellMar>
            <w:top w:w="0" w:type="dxa"/>
            <w:left w:w="108" w:type="dxa"/>
            <w:bottom w:w="0" w:type="dxa"/>
            <w:right w:w="108" w:type="dxa"/>
          </w:tblCellMar>
        </w:tblPrEx>
        <w:trPr>
          <w:gridAfter w:val="1"/>
          <w:wAfter w:w="10" w:type="dxa"/>
          <w:trHeight w:val="436" w:hRule="atLeast"/>
          <w:jc w:val="center"/>
        </w:trPr>
        <w:tc>
          <w:tcPr>
            <w:tcW w:w="934" w:type="dxa"/>
            <w:vMerge w:val="restart"/>
            <w:tcBorders>
              <w:top w:val="single" w:color="auto" w:sz="4" w:space="0"/>
              <w:left w:val="single" w:color="auto" w:sz="4" w:space="0"/>
              <w:right w:val="single" w:color="auto" w:sz="4" w:space="0"/>
            </w:tcBorders>
            <w:vAlign w:val="center"/>
          </w:tcPr>
          <w:p w14:paraId="191D8296">
            <w:pPr>
              <w:pStyle w:val="52"/>
              <w:widowControl/>
              <w:spacing w:line="360" w:lineRule="auto"/>
              <w:jc w:val="center"/>
              <w:rPr>
                <w:rFonts w:hAnsi="宋体"/>
                <w:color w:val="auto"/>
                <w:sz w:val="21"/>
                <w:szCs w:val="21"/>
              </w:rPr>
            </w:pPr>
            <w:r>
              <w:rPr>
                <w:rFonts w:hint="eastAsia" w:hAnsi="宋体"/>
                <w:color w:val="auto"/>
                <w:sz w:val="21"/>
                <w:szCs w:val="21"/>
              </w:rPr>
              <w:t>2.1.2</w:t>
            </w:r>
          </w:p>
        </w:tc>
        <w:tc>
          <w:tcPr>
            <w:tcW w:w="883" w:type="dxa"/>
            <w:vMerge w:val="restart"/>
            <w:tcBorders>
              <w:top w:val="single" w:color="auto" w:sz="4" w:space="0"/>
              <w:left w:val="single" w:color="auto" w:sz="4" w:space="0"/>
              <w:right w:val="single" w:color="auto" w:sz="4" w:space="0"/>
            </w:tcBorders>
            <w:vAlign w:val="center"/>
          </w:tcPr>
          <w:p w14:paraId="1C278558">
            <w:pPr>
              <w:pStyle w:val="52"/>
              <w:widowControl/>
              <w:spacing w:line="360" w:lineRule="auto"/>
              <w:rPr>
                <w:rFonts w:hAnsi="宋体"/>
                <w:color w:val="auto"/>
                <w:sz w:val="21"/>
                <w:szCs w:val="21"/>
              </w:rPr>
            </w:pPr>
            <w:r>
              <w:rPr>
                <w:rFonts w:hint="eastAsia" w:hAnsi="宋体"/>
                <w:color w:val="auto"/>
                <w:sz w:val="21"/>
                <w:szCs w:val="21"/>
              </w:rPr>
              <w:t>符合性评审标准</w:t>
            </w:r>
          </w:p>
        </w:tc>
        <w:tc>
          <w:tcPr>
            <w:tcW w:w="2573" w:type="dxa"/>
            <w:tcBorders>
              <w:top w:val="single" w:color="auto" w:sz="4" w:space="0"/>
              <w:left w:val="single" w:color="auto" w:sz="4" w:space="0"/>
              <w:bottom w:val="single" w:color="auto" w:sz="4" w:space="0"/>
              <w:right w:val="single" w:color="auto" w:sz="4" w:space="0"/>
            </w:tcBorders>
            <w:vAlign w:val="center"/>
          </w:tcPr>
          <w:p w14:paraId="33333412">
            <w:pPr>
              <w:spacing w:line="420" w:lineRule="exact"/>
              <w:jc w:val="center"/>
              <w:rPr>
                <w:rFonts w:ascii="宋体" w:hAnsi="宋体" w:cs="宋体"/>
              </w:rPr>
            </w:pPr>
            <w:r>
              <w:rPr>
                <w:rFonts w:hint="eastAsia" w:ascii="宋体" w:hAnsi="宋体" w:cs="宋体"/>
              </w:rPr>
              <w:t>供应商名称</w:t>
            </w:r>
          </w:p>
        </w:tc>
        <w:tc>
          <w:tcPr>
            <w:tcW w:w="5443" w:type="dxa"/>
            <w:tcBorders>
              <w:top w:val="single" w:color="auto" w:sz="4" w:space="0"/>
              <w:left w:val="single" w:color="auto" w:sz="4" w:space="0"/>
              <w:bottom w:val="single" w:color="auto" w:sz="4" w:space="0"/>
              <w:right w:val="single" w:color="auto" w:sz="4" w:space="0"/>
            </w:tcBorders>
            <w:vAlign w:val="center"/>
          </w:tcPr>
          <w:p w14:paraId="4E616BBB">
            <w:pPr>
              <w:spacing w:line="420" w:lineRule="exact"/>
              <w:rPr>
                <w:rFonts w:ascii="宋体" w:hAnsi="宋体" w:cs="宋体"/>
              </w:rPr>
            </w:pPr>
            <w:r>
              <w:rPr>
                <w:rFonts w:hint="eastAsia" w:ascii="宋体" w:hAnsi="宋体" w:cs="宋体"/>
              </w:rPr>
              <w:t>与营业执照、资质证、安全生产许可证一致</w:t>
            </w:r>
          </w:p>
        </w:tc>
      </w:tr>
      <w:tr w14:paraId="5E044824">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589EC0D0">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5D57C8EC">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0BC3EC04">
            <w:pPr>
              <w:spacing w:line="420" w:lineRule="exact"/>
              <w:jc w:val="center"/>
              <w:rPr>
                <w:rFonts w:ascii="宋体" w:hAnsi="宋体" w:cs="宋体"/>
              </w:rPr>
            </w:pPr>
            <w:r>
              <w:rPr>
                <w:rFonts w:hint="eastAsia" w:ascii="宋体" w:hAnsi="宋体" w:cs="宋体"/>
              </w:rPr>
              <w:t>谈判响应书签字盖章</w:t>
            </w:r>
          </w:p>
        </w:tc>
        <w:tc>
          <w:tcPr>
            <w:tcW w:w="5443" w:type="dxa"/>
            <w:tcBorders>
              <w:top w:val="single" w:color="auto" w:sz="4" w:space="0"/>
              <w:left w:val="single" w:color="auto" w:sz="4" w:space="0"/>
              <w:bottom w:val="single" w:color="auto" w:sz="4" w:space="0"/>
              <w:right w:val="single" w:color="auto" w:sz="4" w:space="0"/>
            </w:tcBorders>
            <w:vAlign w:val="center"/>
          </w:tcPr>
          <w:p w14:paraId="7642069A">
            <w:pPr>
              <w:spacing w:line="420" w:lineRule="exact"/>
              <w:rPr>
                <w:rFonts w:ascii="宋体" w:hAnsi="宋体" w:cs="宋体"/>
              </w:rPr>
            </w:pPr>
            <w:r>
              <w:rPr>
                <w:rFonts w:hint="eastAsia" w:ascii="宋体" w:hAnsi="宋体" w:cs="宋体"/>
              </w:rPr>
              <w:t>符合竞争性谈判文件签字盖章要求</w:t>
            </w:r>
          </w:p>
        </w:tc>
      </w:tr>
      <w:tr w14:paraId="4A4ADA11">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65507334">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5A6081D5">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4361B074">
            <w:pPr>
              <w:spacing w:line="420" w:lineRule="exact"/>
              <w:jc w:val="center"/>
              <w:rPr>
                <w:rFonts w:ascii="宋体" w:hAnsi="宋体" w:cs="宋体"/>
              </w:rPr>
            </w:pPr>
            <w:r>
              <w:rPr>
                <w:rFonts w:hint="eastAsia" w:ascii="宋体" w:hAnsi="宋体" w:cs="宋体"/>
              </w:rPr>
              <w:t>谈判文件格式</w:t>
            </w:r>
          </w:p>
        </w:tc>
        <w:tc>
          <w:tcPr>
            <w:tcW w:w="5443" w:type="dxa"/>
            <w:tcBorders>
              <w:top w:val="single" w:color="auto" w:sz="4" w:space="0"/>
              <w:left w:val="single" w:color="auto" w:sz="4" w:space="0"/>
              <w:bottom w:val="single" w:color="auto" w:sz="4" w:space="0"/>
              <w:right w:val="single" w:color="auto" w:sz="4" w:space="0"/>
            </w:tcBorders>
            <w:vAlign w:val="center"/>
          </w:tcPr>
          <w:p w14:paraId="15BB3772">
            <w:pPr>
              <w:spacing w:line="420" w:lineRule="exact"/>
              <w:rPr>
                <w:rFonts w:ascii="宋体" w:hAnsi="宋体" w:cs="宋体"/>
              </w:rPr>
            </w:pPr>
            <w:r>
              <w:rPr>
                <w:rFonts w:hint="eastAsia" w:ascii="宋体" w:hAnsi="宋体" w:cs="宋体"/>
              </w:rPr>
              <w:t>符合第六章“响应文件格式”的要求</w:t>
            </w:r>
          </w:p>
        </w:tc>
      </w:tr>
      <w:tr w14:paraId="4BA41B64">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349CAD38">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79AE1E86">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27D5EB13">
            <w:pPr>
              <w:spacing w:line="420" w:lineRule="exact"/>
              <w:jc w:val="center"/>
              <w:rPr>
                <w:rFonts w:ascii="宋体" w:hAnsi="宋体" w:cs="宋体"/>
              </w:rPr>
            </w:pPr>
            <w:r>
              <w:rPr>
                <w:rFonts w:hint="eastAsia" w:ascii="宋体" w:hAnsi="宋体" w:cs="宋体"/>
              </w:rPr>
              <w:t>谈判范围</w:t>
            </w:r>
          </w:p>
        </w:tc>
        <w:tc>
          <w:tcPr>
            <w:tcW w:w="5443" w:type="dxa"/>
            <w:tcBorders>
              <w:top w:val="single" w:color="auto" w:sz="4" w:space="0"/>
              <w:left w:val="single" w:color="auto" w:sz="4" w:space="0"/>
              <w:bottom w:val="single" w:color="auto" w:sz="4" w:space="0"/>
              <w:right w:val="single" w:color="auto" w:sz="4" w:space="0"/>
            </w:tcBorders>
            <w:vAlign w:val="center"/>
          </w:tcPr>
          <w:p w14:paraId="54A7FD0F">
            <w:pPr>
              <w:spacing w:line="420" w:lineRule="exact"/>
              <w:rPr>
                <w:rFonts w:ascii="宋体" w:hAnsi="宋体" w:cs="宋体"/>
              </w:rPr>
            </w:pPr>
            <w:r>
              <w:rPr>
                <w:rFonts w:hint="eastAsia" w:ascii="宋体" w:hAnsi="宋体" w:cs="宋体"/>
              </w:rPr>
              <w:t>符合第二章“供应商须知前附表”规定</w:t>
            </w:r>
          </w:p>
        </w:tc>
      </w:tr>
      <w:tr w14:paraId="6BFDF92B">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71BB973A">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44A58C59">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1E060AF9">
            <w:pPr>
              <w:spacing w:line="420" w:lineRule="exact"/>
              <w:jc w:val="center"/>
              <w:rPr>
                <w:rFonts w:ascii="宋体" w:hAnsi="宋体" w:cs="宋体"/>
              </w:rPr>
            </w:pPr>
            <w:r>
              <w:rPr>
                <w:rFonts w:hint="eastAsia" w:ascii="宋体" w:hAnsi="宋体" w:cs="宋体"/>
              </w:rPr>
              <w:t>工期</w:t>
            </w:r>
          </w:p>
        </w:tc>
        <w:tc>
          <w:tcPr>
            <w:tcW w:w="5443" w:type="dxa"/>
            <w:tcBorders>
              <w:top w:val="single" w:color="auto" w:sz="4" w:space="0"/>
              <w:left w:val="single" w:color="auto" w:sz="4" w:space="0"/>
              <w:bottom w:val="single" w:color="auto" w:sz="4" w:space="0"/>
              <w:right w:val="single" w:color="auto" w:sz="4" w:space="0"/>
            </w:tcBorders>
            <w:vAlign w:val="center"/>
          </w:tcPr>
          <w:p w14:paraId="68DFC7B9">
            <w:pPr>
              <w:spacing w:line="420" w:lineRule="exact"/>
              <w:rPr>
                <w:rFonts w:ascii="宋体" w:hAnsi="宋体" w:cs="宋体"/>
              </w:rPr>
            </w:pPr>
            <w:r>
              <w:rPr>
                <w:rFonts w:hint="eastAsia" w:ascii="宋体" w:hAnsi="宋体" w:cs="宋体"/>
              </w:rPr>
              <w:t>符合第二章“供应商须知前附表”规定</w:t>
            </w:r>
          </w:p>
        </w:tc>
      </w:tr>
      <w:tr w14:paraId="1F35F23F">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094CD538">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639C7CB7">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05695B3D">
            <w:pPr>
              <w:spacing w:line="420" w:lineRule="exact"/>
              <w:jc w:val="center"/>
              <w:rPr>
                <w:rFonts w:ascii="宋体" w:hAnsi="宋体" w:cs="宋体"/>
              </w:rPr>
            </w:pPr>
            <w:r>
              <w:rPr>
                <w:rFonts w:hint="eastAsia" w:ascii="宋体" w:hAnsi="宋体" w:cs="宋体"/>
              </w:rPr>
              <w:t>质量标准</w:t>
            </w:r>
          </w:p>
        </w:tc>
        <w:tc>
          <w:tcPr>
            <w:tcW w:w="5443" w:type="dxa"/>
            <w:tcBorders>
              <w:top w:val="single" w:color="auto" w:sz="4" w:space="0"/>
              <w:left w:val="single" w:color="auto" w:sz="4" w:space="0"/>
              <w:bottom w:val="single" w:color="auto" w:sz="4" w:space="0"/>
              <w:right w:val="single" w:color="auto" w:sz="4" w:space="0"/>
            </w:tcBorders>
            <w:vAlign w:val="center"/>
          </w:tcPr>
          <w:p w14:paraId="35DDF612">
            <w:pPr>
              <w:spacing w:line="420" w:lineRule="exact"/>
              <w:rPr>
                <w:rFonts w:ascii="宋体" w:hAnsi="宋体" w:cs="宋体"/>
              </w:rPr>
            </w:pPr>
            <w:r>
              <w:rPr>
                <w:rFonts w:hint="eastAsia" w:ascii="宋体" w:hAnsi="宋体" w:cs="宋体"/>
              </w:rPr>
              <w:t>符合第二章“供应商须知前附表”规定</w:t>
            </w:r>
          </w:p>
        </w:tc>
      </w:tr>
      <w:tr w14:paraId="57D171C3">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739B2F54">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23739E8E">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25967CF0">
            <w:pPr>
              <w:spacing w:line="420" w:lineRule="exact"/>
              <w:jc w:val="center"/>
              <w:rPr>
                <w:rFonts w:ascii="宋体" w:hAnsi="宋体" w:cs="宋体"/>
              </w:rPr>
            </w:pPr>
            <w:r>
              <w:rPr>
                <w:rFonts w:hint="eastAsia" w:ascii="宋体" w:hAnsi="宋体" w:cs="宋体"/>
              </w:rPr>
              <w:t>谈判有效期</w:t>
            </w:r>
          </w:p>
        </w:tc>
        <w:tc>
          <w:tcPr>
            <w:tcW w:w="5443" w:type="dxa"/>
            <w:tcBorders>
              <w:top w:val="single" w:color="auto" w:sz="4" w:space="0"/>
              <w:left w:val="single" w:color="auto" w:sz="4" w:space="0"/>
              <w:bottom w:val="single" w:color="auto" w:sz="4" w:space="0"/>
              <w:right w:val="single" w:color="auto" w:sz="4" w:space="0"/>
            </w:tcBorders>
            <w:vAlign w:val="center"/>
          </w:tcPr>
          <w:p w14:paraId="1943C461">
            <w:pPr>
              <w:spacing w:line="420" w:lineRule="exact"/>
              <w:rPr>
                <w:rFonts w:ascii="宋体" w:hAnsi="宋体" w:cs="宋体"/>
              </w:rPr>
            </w:pPr>
            <w:r>
              <w:rPr>
                <w:rFonts w:hint="eastAsia" w:ascii="宋体" w:hAnsi="宋体" w:cs="宋体"/>
              </w:rPr>
              <w:t>符合第二章“供应商须知前附表”规定</w:t>
            </w:r>
          </w:p>
        </w:tc>
      </w:tr>
      <w:tr w14:paraId="02015B1E">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19062C58">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1CDFF207">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5654CA03">
            <w:pPr>
              <w:spacing w:line="420" w:lineRule="exact"/>
              <w:jc w:val="center"/>
              <w:rPr>
                <w:rFonts w:ascii="宋体" w:hAnsi="宋体" w:cs="宋体"/>
              </w:rPr>
            </w:pPr>
            <w:r>
              <w:rPr>
                <w:rFonts w:hint="eastAsia" w:ascii="宋体" w:hAnsi="宋体" w:cs="宋体"/>
              </w:rPr>
              <w:t>已标价工程量清单</w:t>
            </w:r>
          </w:p>
        </w:tc>
        <w:tc>
          <w:tcPr>
            <w:tcW w:w="5443" w:type="dxa"/>
            <w:tcBorders>
              <w:top w:val="single" w:color="auto" w:sz="4" w:space="0"/>
              <w:left w:val="single" w:color="auto" w:sz="4" w:space="0"/>
              <w:bottom w:val="single" w:color="auto" w:sz="4" w:space="0"/>
              <w:right w:val="single" w:color="auto" w:sz="4" w:space="0"/>
            </w:tcBorders>
            <w:vAlign w:val="center"/>
          </w:tcPr>
          <w:p w14:paraId="0DD6BC45">
            <w:pPr>
              <w:rPr>
                <w:rFonts w:ascii="宋体" w:hAnsi="宋体" w:cs="宋体"/>
              </w:rPr>
            </w:pPr>
            <w:r>
              <w:rPr>
                <w:rFonts w:hint="eastAsia" w:ascii="宋体" w:hAnsi="宋体" w:cs="宋体"/>
              </w:rPr>
              <w:t>已标价工程量清单符合第四章“工程量清单与技术标准要求”规定</w:t>
            </w:r>
          </w:p>
        </w:tc>
      </w:tr>
      <w:tr w14:paraId="42ABF3F8">
        <w:tblPrEx>
          <w:tblCellMar>
            <w:top w:w="0" w:type="dxa"/>
            <w:left w:w="108" w:type="dxa"/>
            <w:bottom w:w="0" w:type="dxa"/>
            <w:right w:w="108" w:type="dxa"/>
          </w:tblCellMar>
        </w:tblPrEx>
        <w:trPr>
          <w:gridAfter w:val="1"/>
          <w:wAfter w:w="10" w:type="dxa"/>
          <w:trHeight w:val="465" w:hRule="atLeast"/>
          <w:jc w:val="center"/>
        </w:trPr>
        <w:tc>
          <w:tcPr>
            <w:tcW w:w="934" w:type="dxa"/>
            <w:vMerge w:val="continue"/>
            <w:tcBorders>
              <w:left w:val="single" w:color="auto" w:sz="4" w:space="0"/>
              <w:right w:val="single" w:color="auto" w:sz="4" w:space="0"/>
            </w:tcBorders>
            <w:vAlign w:val="center"/>
          </w:tcPr>
          <w:p w14:paraId="09113C48">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75425A57">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0D90B7AE">
            <w:pPr>
              <w:spacing w:line="420" w:lineRule="exact"/>
              <w:jc w:val="center"/>
              <w:rPr>
                <w:rFonts w:ascii="宋体" w:hAnsi="宋体" w:cs="宋体"/>
              </w:rPr>
            </w:pPr>
            <w:r>
              <w:rPr>
                <w:rFonts w:hint="eastAsia" w:ascii="宋体" w:hAnsi="宋体" w:cs="宋体"/>
              </w:rPr>
              <w:t>技术要求</w:t>
            </w:r>
          </w:p>
        </w:tc>
        <w:tc>
          <w:tcPr>
            <w:tcW w:w="5443" w:type="dxa"/>
            <w:tcBorders>
              <w:top w:val="single" w:color="auto" w:sz="4" w:space="0"/>
              <w:left w:val="single" w:color="auto" w:sz="4" w:space="0"/>
              <w:bottom w:val="single" w:color="auto" w:sz="4" w:space="0"/>
              <w:right w:val="single" w:color="auto" w:sz="4" w:space="0"/>
            </w:tcBorders>
            <w:vAlign w:val="center"/>
          </w:tcPr>
          <w:p w14:paraId="03E35120">
            <w:pPr>
              <w:adjustRightInd w:val="0"/>
              <w:snapToGrid w:val="0"/>
              <w:rPr>
                <w:rFonts w:ascii="宋体" w:hAnsi="宋体" w:cs="宋体"/>
              </w:rPr>
            </w:pPr>
            <w:r>
              <w:rPr>
                <w:rFonts w:hint="eastAsia" w:ascii="宋体" w:hAnsi="宋体" w:cs="宋体"/>
              </w:rPr>
              <w:t>符合竞争性谈判文件第四章“工程量清单与技术标准要求”规定</w:t>
            </w:r>
          </w:p>
        </w:tc>
      </w:tr>
      <w:tr w14:paraId="1D8620A4">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right w:val="single" w:color="auto" w:sz="4" w:space="0"/>
            </w:tcBorders>
            <w:vAlign w:val="center"/>
          </w:tcPr>
          <w:p w14:paraId="59BB4589">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00678DD0">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1FB80D67">
            <w:pPr>
              <w:spacing w:line="420" w:lineRule="exact"/>
              <w:jc w:val="center"/>
              <w:rPr>
                <w:rFonts w:ascii="宋体" w:hAnsi="宋体" w:cs="宋体"/>
              </w:rPr>
            </w:pPr>
            <w:r>
              <w:rPr>
                <w:rFonts w:hint="eastAsia" w:ascii="宋体" w:hAnsi="宋体" w:cs="宋体"/>
              </w:rPr>
              <w:t>谈判报价</w:t>
            </w:r>
          </w:p>
        </w:tc>
        <w:tc>
          <w:tcPr>
            <w:tcW w:w="5443" w:type="dxa"/>
            <w:tcBorders>
              <w:top w:val="single" w:color="auto" w:sz="4" w:space="0"/>
              <w:left w:val="single" w:color="auto" w:sz="4" w:space="0"/>
              <w:bottom w:val="single" w:color="auto" w:sz="4" w:space="0"/>
              <w:right w:val="single" w:color="auto" w:sz="4" w:space="0"/>
            </w:tcBorders>
            <w:vAlign w:val="center"/>
          </w:tcPr>
          <w:p w14:paraId="3BDAD2BE">
            <w:pPr>
              <w:spacing w:line="420" w:lineRule="exact"/>
              <w:rPr>
                <w:rFonts w:ascii="宋体" w:hAnsi="宋体" w:cs="宋体"/>
              </w:rPr>
            </w:pPr>
            <w:r>
              <w:rPr>
                <w:rFonts w:hint="eastAsia" w:ascii="宋体" w:hAnsi="宋体" w:cs="宋体"/>
              </w:rPr>
              <w:t>不超过招标控制价（最高限价），且不得低于成本价。</w:t>
            </w:r>
          </w:p>
          <w:p w14:paraId="6FA8310B">
            <w:pPr>
              <w:pStyle w:val="2"/>
            </w:pPr>
            <w:r>
              <w:rPr>
                <w:rFonts w:hint="eastAsia"/>
              </w:rPr>
              <w:t>评审中出现下列情形之一的，评标委员会应当启动异常低价投标（响应）审查程序：</w:t>
            </w:r>
          </w:p>
          <w:p w14:paraId="226E6C9B">
            <w:pPr>
              <w:pStyle w:val="2"/>
            </w:pPr>
            <w:r>
              <w:rPr>
                <w:rFonts w:hint="eastAsia"/>
              </w:rPr>
              <w:t>1.投标（响应）报价低于全部通过符合性审查供应商投标（响应）报价平均值50%的，即投标（响应）报价&lt;全部通过符合性审查供应商投标（响应）报价平均值×50%；</w:t>
            </w:r>
          </w:p>
          <w:p w14:paraId="014948A9">
            <w:pPr>
              <w:pStyle w:val="2"/>
            </w:pPr>
            <w:r>
              <w:rPr>
                <w:rFonts w:hint="eastAsia"/>
              </w:rPr>
              <w:t>2.投标（响应）报价低于通过符合性审查的次低报价供应商投标（响应）报价50%的，即投标（响应）报价&lt;通过符合性审查的次低报价供应商投标（响应）报价×50%；</w:t>
            </w:r>
          </w:p>
          <w:p w14:paraId="73752068">
            <w:pPr>
              <w:pStyle w:val="2"/>
            </w:pPr>
            <w:r>
              <w:rPr>
                <w:rFonts w:hint="eastAsia"/>
              </w:rPr>
              <w:t>3.投标（响应）报价低于采购项目最高限价45%的，即投标（响应）报价&lt;采购项目最高限价×45%；</w:t>
            </w:r>
          </w:p>
          <w:p w14:paraId="6F692BA4">
            <w:pPr>
              <w:pStyle w:val="2"/>
            </w:pPr>
            <w:r>
              <w:rPr>
                <w:rFonts w:hint="eastAsia"/>
              </w:rPr>
              <w:t>4.评审委员会基于专业判断，认为供应商报价过低，有可能影响产品质量或者不能诚信履约的其他情形。</w:t>
            </w:r>
          </w:p>
          <w:p w14:paraId="72E6DBAB">
            <w:pPr>
              <w:pStyle w:val="2"/>
            </w:pPr>
            <w:r>
              <w:rPr>
                <w:rFonts w:hint="eastAsi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不能证明或未在规定时间内提供其报价合理性的，评标委员会应当将其作为无效投标处理。各供应商的总报价均不得超出招标控制价。</w:t>
            </w:r>
          </w:p>
        </w:tc>
      </w:tr>
      <w:tr w14:paraId="70DE49A9">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right w:val="single" w:color="auto" w:sz="4" w:space="0"/>
            </w:tcBorders>
            <w:vAlign w:val="center"/>
          </w:tcPr>
          <w:p w14:paraId="7B118934">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6AC98B98">
            <w:pPr>
              <w:pStyle w:val="52"/>
              <w:widowControl/>
              <w:spacing w:line="360" w:lineRule="auto"/>
              <w:rPr>
                <w:rFonts w:hAnsi="宋体"/>
                <w:color w:val="auto"/>
                <w:sz w:val="21"/>
                <w:szCs w:val="21"/>
              </w:rPr>
            </w:pPr>
          </w:p>
        </w:tc>
        <w:tc>
          <w:tcPr>
            <w:tcW w:w="8016" w:type="dxa"/>
            <w:gridSpan w:val="2"/>
            <w:tcBorders>
              <w:top w:val="single" w:color="auto" w:sz="4" w:space="0"/>
              <w:left w:val="single" w:color="auto" w:sz="4" w:space="0"/>
              <w:bottom w:val="single" w:color="auto" w:sz="4" w:space="0"/>
              <w:right w:val="single" w:color="auto" w:sz="4" w:space="0"/>
            </w:tcBorders>
            <w:vAlign w:val="center"/>
          </w:tcPr>
          <w:p w14:paraId="1EE2763A">
            <w:pPr>
              <w:spacing w:line="420" w:lineRule="exact"/>
              <w:rPr>
                <w:rFonts w:ascii="宋体" w:hAnsi="宋体" w:cs="宋体"/>
              </w:rPr>
            </w:pPr>
            <w:r>
              <w:rPr>
                <w:rFonts w:hint="eastAsia" w:ascii="宋体" w:hAnsi="宋体" w:cs="宋体"/>
              </w:rPr>
              <w:t>施工组织设计符合性审查：</w:t>
            </w:r>
          </w:p>
        </w:tc>
      </w:tr>
      <w:tr w14:paraId="4CCC811F">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right w:val="single" w:color="auto" w:sz="4" w:space="0"/>
            </w:tcBorders>
            <w:vAlign w:val="center"/>
          </w:tcPr>
          <w:p w14:paraId="3C6584EE">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1DA96DF6">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07EC457F">
            <w:pPr>
              <w:spacing w:line="420" w:lineRule="exact"/>
              <w:jc w:val="center"/>
              <w:rPr>
                <w:rFonts w:ascii="宋体" w:hAnsi="宋体" w:cs="宋体"/>
              </w:rPr>
            </w:pPr>
            <w:r>
              <w:rPr>
                <w:rFonts w:hint="eastAsia" w:ascii="宋体" w:hAnsi="宋体" w:cs="宋体"/>
              </w:rPr>
              <w:t>项目管理机构设置</w:t>
            </w:r>
          </w:p>
        </w:tc>
        <w:tc>
          <w:tcPr>
            <w:tcW w:w="5443" w:type="dxa"/>
            <w:tcBorders>
              <w:top w:val="single" w:color="auto" w:sz="4" w:space="0"/>
              <w:left w:val="single" w:color="auto" w:sz="4" w:space="0"/>
              <w:bottom w:val="single" w:color="auto" w:sz="4" w:space="0"/>
              <w:right w:val="single" w:color="auto" w:sz="4" w:space="0"/>
            </w:tcBorders>
            <w:vAlign w:val="center"/>
          </w:tcPr>
          <w:p w14:paraId="0E32C56C">
            <w:pPr>
              <w:spacing w:line="420" w:lineRule="exact"/>
              <w:rPr>
                <w:rFonts w:ascii="宋体" w:hAnsi="宋体" w:cs="宋体"/>
              </w:rPr>
            </w:pPr>
            <w:r>
              <w:rPr>
                <w:rFonts w:hint="eastAsia" w:ascii="宋体" w:hAnsi="宋体" w:cs="宋体"/>
              </w:rPr>
              <w:t>有现场管理机构设置；否则不合格</w:t>
            </w:r>
          </w:p>
        </w:tc>
      </w:tr>
      <w:tr w14:paraId="6CABBD82">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right w:val="single" w:color="auto" w:sz="4" w:space="0"/>
            </w:tcBorders>
            <w:vAlign w:val="center"/>
          </w:tcPr>
          <w:p w14:paraId="16D184C1">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7EDE90AA">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3B60BE92">
            <w:pPr>
              <w:spacing w:line="420" w:lineRule="exact"/>
              <w:jc w:val="center"/>
              <w:rPr>
                <w:rFonts w:ascii="宋体" w:hAnsi="宋体" w:cs="宋体"/>
              </w:rPr>
            </w:pPr>
            <w:r>
              <w:rPr>
                <w:rFonts w:hint="eastAsia" w:ascii="宋体" w:hAnsi="宋体" w:cs="宋体"/>
              </w:rPr>
              <w:t>施工方案与技术措施</w:t>
            </w:r>
          </w:p>
        </w:tc>
        <w:tc>
          <w:tcPr>
            <w:tcW w:w="5443" w:type="dxa"/>
            <w:tcBorders>
              <w:top w:val="single" w:color="auto" w:sz="4" w:space="0"/>
              <w:left w:val="single" w:color="auto" w:sz="4" w:space="0"/>
              <w:bottom w:val="single" w:color="auto" w:sz="4" w:space="0"/>
              <w:right w:val="single" w:color="auto" w:sz="4" w:space="0"/>
            </w:tcBorders>
            <w:vAlign w:val="center"/>
          </w:tcPr>
          <w:p w14:paraId="097BC7C6">
            <w:pPr>
              <w:spacing w:line="420" w:lineRule="exact"/>
              <w:rPr>
                <w:rFonts w:ascii="宋体" w:hAnsi="宋体" w:cs="宋体"/>
              </w:rPr>
            </w:pPr>
            <w:r>
              <w:rPr>
                <w:rFonts w:hint="eastAsia" w:ascii="宋体" w:hAnsi="宋体" w:cs="宋体"/>
              </w:rPr>
              <w:t>有施工方案和技术措施；否则不合格</w:t>
            </w:r>
          </w:p>
        </w:tc>
      </w:tr>
      <w:tr w14:paraId="215ED37A">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right w:val="single" w:color="auto" w:sz="4" w:space="0"/>
            </w:tcBorders>
            <w:vAlign w:val="center"/>
          </w:tcPr>
          <w:p w14:paraId="79724473">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2FB8F23B">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65317E0C">
            <w:pPr>
              <w:spacing w:line="420" w:lineRule="exact"/>
              <w:jc w:val="center"/>
              <w:rPr>
                <w:rFonts w:ascii="宋体" w:hAnsi="宋体" w:cs="宋体"/>
              </w:rPr>
            </w:pPr>
            <w:r>
              <w:rPr>
                <w:rFonts w:hint="eastAsia" w:ascii="宋体" w:hAnsi="宋体" w:cs="宋体"/>
              </w:rPr>
              <w:t>质量管理体系与措施</w:t>
            </w:r>
          </w:p>
        </w:tc>
        <w:tc>
          <w:tcPr>
            <w:tcW w:w="5443" w:type="dxa"/>
            <w:tcBorders>
              <w:top w:val="single" w:color="auto" w:sz="4" w:space="0"/>
              <w:left w:val="single" w:color="auto" w:sz="4" w:space="0"/>
              <w:bottom w:val="single" w:color="auto" w:sz="4" w:space="0"/>
              <w:right w:val="single" w:color="auto" w:sz="4" w:space="0"/>
            </w:tcBorders>
            <w:vAlign w:val="center"/>
          </w:tcPr>
          <w:p w14:paraId="36BD908A">
            <w:pPr>
              <w:spacing w:line="420" w:lineRule="exact"/>
              <w:rPr>
                <w:rFonts w:ascii="宋体" w:hAnsi="宋体" w:cs="宋体"/>
              </w:rPr>
            </w:pPr>
            <w:r>
              <w:rPr>
                <w:rFonts w:hint="eastAsia" w:ascii="宋体" w:hAnsi="宋体" w:cs="宋体"/>
              </w:rPr>
              <w:t>有质量管理体系与管理措施；否则不合格</w:t>
            </w:r>
          </w:p>
        </w:tc>
      </w:tr>
      <w:tr w14:paraId="750B1436">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right w:val="single" w:color="auto" w:sz="4" w:space="0"/>
            </w:tcBorders>
            <w:vAlign w:val="center"/>
          </w:tcPr>
          <w:p w14:paraId="4DE3C4E3">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360522F0">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7E1A2F4B">
            <w:pPr>
              <w:spacing w:line="420" w:lineRule="exact"/>
              <w:jc w:val="center"/>
              <w:rPr>
                <w:rFonts w:ascii="宋体" w:hAnsi="宋体" w:cs="宋体"/>
              </w:rPr>
            </w:pPr>
            <w:r>
              <w:rPr>
                <w:rFonts w:hint="eastAsia" w:ascii="宋体" w:hAnsi="宋体" w:cs="宋体"/>
              </w:rPr>
              <w:t>安全管理体系与措施</w:t>
            </w:r>
          </w:p>
        </w:tc>
        <w:tc>
          <w:tcPr>
            <w:tcW w:w="5443" w:type="dxa"/>
            <w:tcBorders>
              <w:top w:val="single" w:color="auto" w:sz="4" w:space="0"/>
              <w:left w:val="single" w:color="auto" w:sz="4" w:space="0"/>
              <w:bottom w:val="single" w:color="auto" w:sz="4" w:space="0"/>
              <w:right w:val="single" w:color="auto" w:sz="4" w:space="0"/>
            </w:tcBorders>
            <w:vAlign w:val="center"/>
          </w:tcPr>
          <w:p w14:paraId="4D9555D8">
            <w:pPr>
              <w:spacing w:line="420" w:lineRule="exact"/>
              <w:rPr>
                <w:rFonts w:ascii="宋体" w:hAnsi="宋体" w:cs="宋体"/>
              </w:rPr>
            </w:pPr>
            <w:r>
              <w:rPr>
                <w:rFonts w:hint="eastAsia" w:ascii="宋体" w:hAnsi="宋体" w:cs="宋体"/>
              </w:rPr>
              <w:t>有安全管理体系及安全文明施工措施；有应急事故处理措施；否则不合格</w:t>
            </w:r>
          </w:p>
        </w:tc>
      </w:tr>
      <w:tr w14:paraId="65460CA1">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right w:val="single" w:color="auto" w:sz="4" w:space="0"/>
            </w:tcBorders>
            <w:vAlign w:val="center"/>
          </w:tcPr>
          <w:p w14:paraId="1392287A">
            <w:pPr>
              <w:pStyle w:val="52"/>
              <w:widowControl/>
              <w:spacing w:line="360" w:lineRule="auto"/>
              <w:jc w:val="center"/>
              <w:rPr>
                <w:rFonts w:hAnsi="宋体"/>
                <w:color w:val="auto"/>
                <w:sz w:val="21"/>
                <w:szCs w:val="21"/>
              </w:rPr>
            </w:pPr>
          </w:p>
        </w:tc>
        <w:tc>
          <w:tcPr>
            <w:tcW w:w="883" w:type="dxa"/>
            <w:vMerge w:val="continue"/>
            <w:tcBorders>
              <w:left w:val="single" w:color="auto" w:sz="4" w:space="0"/>
              <w:right w:val="single" w:color="auto" w:sz="4" w:space="0"/>
            </w:tcBorders>
            <w:vAlign w:val="center"/>
          </w:tcPr>
          <w:p w14:paraId="69279AB9">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2F679335">
            <w:pPr>
              <w:spacing w:line="420" w:lineRule="exact"/>
              <w:jc w:val="center"/>
              <w:rPr>
                <w:rFonts w:ascii="宋体" w:hAnsi="宋体" w:cs="宋体"/>
              </w:rPr>
            </w:pPr>
            <w:r>
              <w:rPr>
                <w:rFonts w:hint="eastAsia" w:ascii="宋体" w:hAnsi="宋体" w:cs="宋体"/>
              </w:rPr>
              <w:t>环境保护管理体系与措施</w:t>
            </w:r>
          </w:p>
        </w:tc>
        <w:tc>
          <w:tcPr>
            <w:tcW w:w="5443" w:type="dxa"/>
            <w:tcBorders>
              <w:top w:val="single" w:color="auto" w:sz="4" w:space="0"/>
              <w:left w:val="single" w:color="auto" w:sz="4" w:space="0"/>
              <w:bottom w:val="single" w:color="auto" w:sz="4" w:space="0"/>
              <w:right w:val="single" w:color="auto" w:sz="4" w:space="0"/>
            </w:tcBorders>
            <w:vAlign w:val="center"/>
          </w:tcPr>
          <w:p w14:paraId="33873697">
            <w:pPr>
              <w:spacing w:line="420" w:lineRule="exact"/>
              <w:rPr>
                <w:rFonts w:ascii="宋体" w:hAnsi="宋体" w:cs="宋体"/>
              </w:rPr>
            </w:pPr>
            <w:r>
              <w:rPr>
                <w:rFonts w:hint="eastAsia" w:ascii="宋体" w:hAnsi="宋体" w:cs="宋体"/>
              </w:rPr>
              <w:t>有环境保护管理体系及管理措施（含扬尘治理措施及建筑垃圾处理措施）；否则不合格</w:t>
            </w:r>
          </w:p>
        </w:tc>
      </w:tr>
      <w:tr w14:paraId="349198E8">
        <w:tblPrEx>
          <w:tblCellMar>
            <w:top w:w="0" w:type="dxa"/>
            <w:left w:w="108" w:type="dxa"/>
            <w:bottom w:w="0" w:type="dxa"/>
            <w:right w:w="108" w:type="dxa"/>
          </w:tblCellMar>
        </w:tblPrEx>
        <w:trPr>
          <w:gridAfter w:val="1"/>
          <w:wAfter w:w="10" w:type="dxa"/>
          <w:trHeight w:val="515" w:hRule="atLeast"/>
          <w:jc w:val="center"/>
        </w:trPr>
        <w:tc>
          <w:tcPr>
            <w:tcW w:w="934" w:type="dxa"/>
            <w:vMerge w:val="continue"/>
            <w:tcBorders>
              <w:left w:val="single" w:color="auto" w:sz="4" w:space="0"/>
              <w:bottom w:val="single" w:color="auto" w:sz="4" w:space="0"/>
              <w:right w:val="single" w:color="auto" w:sz="4" w:space="0"/>
            </w:tcBorders>
            <w:vAlign w:val="center"/>
          </w:tcPr>
          <w:p w14:paraId="3411C02D">
            <w:pPr>
              <w:pStyle w:val="52"/>
              <w:widowControl/>
              <w:spacing w:line="360" w:lineRule="auto"/>
              <w:jc w:val="center"/>
              <w:rPr>
                <w:rFonts w:hAnsi="宋体"/>
                <w:color w:val="auto"/>
                <w:sz w:val="21"/>
                <w:szCs w:val="21"/>
              </w:rPr>
            </w:pPr>
          </w:p>
        </w:tc>
        <w:tc>
          <w:tcPr>
            <w:tcW w:w="883" w:type="dxa"/>
            <w:vMerge w:val="continue"/>
            <w:tcBorders>
              <w:left w:val="single" w:color="auto" w:sz="4" w:space="0"/>
              <w:bottom w:val="single" w:color="auto" w:sz="4" w:space="0"/>
              <w:right w:val="single" w:color="auto" w:sz="4" w:space="0"/>
            </w:tcBorders>
            <w:vAlign w:val="center"/>
          </w:tcPr>
          <w:p w14:paraId="28063C3D">
            <w:pPr>
              <w:pStyle w:val="52"/>
              <w:widowControl/>
              <w:spacing w:line="360" w:lineRule="auto"/>
              <w:rPr>
                <w:rFonts w:hAnsi="宋体"/>
                <w:color w:val="auto"/>
                <w:sz w:val="21"/>
                <w:szCs w:val="21"/>
              </w:rPr>
            </w:pPr>
          </w:p>
        </w:tc>
        <w:tc>
          <w:tcPr>
            <w:tcW w:w="2573" w:type="dxa"/>
            <w:tcBorders>
              <w:top w:val="single" w:color="auto" w:sz="4" w:space="0"/>
              <w:left w:val="single" w:color="auto" w:sz="4" w:space="0"/>
              <w:bottom w:val="single" w:color="auto" w:sz="4" w:space="0"/>
              <w:right w:val="single" w:color="auto" w:sz="4" w:space="0"/>
            </w:tcBorders>
            <w:vAlign w:val="center"/>
          </w:tcPr>
          <w:p w14:paraId="1241CB5A">
            <w:pPr>
              <w:spacing w:line="420" w:lineRule="exact"/>
              <w:jc w:val="center"/>
              <w:rPr>
                <w:rFonts w:ascii="宋体" w:hAnsi="宋体" w:cs="宋体"/>
              </w:rPr>
            </w:pPr>
            <w:r>
              <w:rPr>
                <w:rFonts w:hint="eastAsia" w:ascii="宋体" w:hAnsi="宋体" w:cs="宋体"/>
              </w:rPr>
              <w:t>工程进度计划与措施</w:t>
            </w:r>
          </w:p>
        </w:tc>
        <w:tc>
          <w:tcPr>
            <w:tcW w:w="5443" w:type="dxa"/>
            <w:tcBorders>
              <w:top w:val="single" w:color="auto" w:sz="4" w:space="0"/>
              <w:left w:val="single" w:color="auto" w:sz="4" w:space="0"/>
              <w:bottom w:val="single" w:color="auto" w:sz="4" w:space="0"/>
              <w:right w:val="single" w:color="auto" w:sz="4" w:space="0"/>
            </w:tcBorders>
            <w:vAlign w:val="center"/>
          </w:tcPr>
          <w:p w14:paraId="0122F159">
            <w:pPr>
              <w:spacing w:line="420" w:lineRule="exact"/>
              <w:rPr>
                <w:rFonts w:ascii="宋体" w:hAnsi="宋体" w:cs="宋体"/>
              </w:rPr>
            </w:pPr>
            <w:r>
              <w:rPr>
                <w:rFonts w:hint="eastAsia" w:ascii="宋体" w:hAnsi="宋体" w:cs="宋体"/>
              </w:rPr>
              <w:t>有工程进度计划与措施；否则不合格</w:t>
            </w:r>
          </w:p>
        </w:tc>
      </w:tr>
      <w:tr w14:paraId="1526C958">
        <w:tblPrEx>
          <w:tblCellMar>
            <w:top w:w="0" w:type="dxa"/>
            <w:left w:w="108" w:type="dxa"/>
            <w:bottom w:w="0" w:type="dxa"/>
            <w:right w:w="108" w:type="dxa"/>
          </w:tblCellMar>
        </w:tblPrEx>
        <w:trPr>
          <w:trHeight w:val="970" w:hRule="atLeast"/>
          <w:jc w:val="center"/>
        </w:trPr>
        <w:tc>
          <w:tcPr>
            <w:tcW w:w="9843" w:type="dxa"/>
            <w:gridSpan w:val="5"/>
            <w:tcBorders>
              <w:top w:val="single" w:color="auto" w:sz="4" w:space="0"/>
              <w:left w:val="single" w:color="auto" w:sz="4" w:space="0"/>
              <w:bottom w:val="single" w:color="auto" w:sz="4" w:space="0"/>
              <w:right w:val="single" w:color="auto" w:sz="4" w:space="0"/>
            </w:tcBorders>
            <w:vAlign w:val="center"/>
          </w:tcPr>
          <w:p w14:paraId="3D9EEE3F">
            <w:pPr>
              <w:spacing w:line="400" w:lineRule="exact"/>
              <w:rPr>
                <w:rFonts w:ascii="宋体" w:hAnsi="宋体"/>
              </w:rPr>
            </w:pPr>
            <w:r>
              <w:rPr>
                <w:rFonts w:hint="eastAsia" w:ascii="宋体" w:hAnsi="宋体" w:cs="宋体"/>
                <w:b/>
                <w:bCs/>
              </w:rPr>
              <w:t>注：不同供应商“响应文件硬件特征码一致”的按无效标处理。</w:t>
            </w:r>
          </w:p>
        </w:tc>
      </w:tr>
    </w:tbl>
    <w:p w14:paraId="0C070260">
      <w:pPr>
        <w:spacing w:line="420" w:lineRule="exact"/>
        <w:rPr>
          <w:rFonts w:ascii="宋体" w:hAnsi="宋体" w:cs="宋体"/>
        </w:rPr>
      </w:pPr>
      <w:bookmarkStart w:id="199" w:name="_Toc30595_WPSOffice_Level1"/>
      <w:bookmarkStart w:id="200" w:name="_Toc29352_WPSOffice_Level1"/>
      <w:bookmarkStart w:id="201" w:name="_Toc13780_WPSOffice_Level1"/>
      <w:bookmarkStart w:id="202" w:name="_Toc4613_WPSOffice_Level1"/>
      <w:r>
        <w:rPr>
          <w:rFonts w:hint="eastAsia" w:ascii="宋体" w:hAnsi="宋体" w:cs="宋体"/>
        </w:rPr>
        <w:t>一、谈判标准：</w:t>
      </w:r>
      <w:bookmarkEnd w:id="199"/>
      <w:bookmarkEnd w:id="200"/>
      <w:bookmarkEnd w:id="201"/>
      <w:bookmarkEnd w:id="202"/>
    </w:p>
    <w:p w14:paraId="03F2C258">
      <w:pPr>
        <w:spacing w:line="420" w:lineRule="exact"/>
        <w:ind w:firstLine="420"/>
        <w:rPr>
          <w:rFonts w:ascii="宋体" w:hAnsi="宋体" w:cs="宋体"/>
        </w:rPr>
      </w:pPr>
      <w:r>
        <w:rPr>
          <w:rFonts w:hint="eastAsia" w:ascii="宋体" w:hAnsi="宋体" w:cs="宋体"/>
        </w:rPr>
        <w:t>由谈判小组对谈判供应商递交的谈判响应文件进行审查，谈判小组对通过资格评审和符合性评审单位为有效谈判供应商。</w:t>
      </w:r>
    </w:p>
    <w:p w14:paraId="1316568E">
      <w:pPr>
        <w:spacing w:line="420" w:lineRule="exact"/>
        <w:ind w:firstLine="420"/>
        <w:rPr>
          <w:rFonts w:ascii="宋体" w:hAnsi="宋体" w:cs="宋体"/>
        </w:rPr>
      </w:pPr>
      <w:r>
        <w:rPr>
          <w:rFonts w:hint="eastAsia" w:ascii="宋体" w:hAnsi="宋体" w:cs="宋体"/>
        </w:rPr>
        <w:t>1、谈判小组首先对各响应文件进行资格性、符合性审查，未通过审查的为无效响应。</w:t>
      </w:r>
    </w:p>
    <w:p w14:paraId="5B033BFC">
      <w:pPr>
        <w:spacing w:line="420" w:lineRule="exact"/>
        <w:ind w:firstLine="420"/>
        <w:rPr>
          <w:rFonts w:ascii="宋体" w:hAnsi="宋体" w:cs="宋体"/>
        </w:rPr>
      </w:pPr>
      <w:r>
        <w:rPr>
          <w:rFonts w:hint="eastAsia" w:ascii="宋体" w:hAnsi="宋体" w:cs="宋体"/>
        </w:rPr>
        <w:t>（1）资格性检查：谈判小组将根据法律法规和谈判文件的规定，对响应文件的资格证明文件等进行审查，以确定谈判供应商是否具备竞争性谈判资格。</w:t>
      </w:r>
    </w:p>
    <w:p w14:paraId="26210771">
      <w:pPr>
        <w:pStyle w:val="5"/>
        <w:snapToGrid w:val="0"/>
        <w:spacing w:before="0" w:after="0" w:line="420" w:lineRule="exact"/>
        <w:ind w:firstLine="420"/>
        <w:rPr>
          <w:rFonts w:ascii="宋体" w:hAnsi="宋体" w:cs="宋体"/>
          <w:b w:val="0"/>
          <w:sz w:val="21"/>
          <w:szCs w:val="21"/>
        </w:rPr>
      </w:pPr>
      <w:bookmarkStart w:id="203" w:name="_Toc12866"/>
      <w:bookmarkStart w:id="204" w:name="_Toc21281"/>
      <w:bookmarkStart w:id="205" w:name="_Toc1139"/>
      <w:bookmarkStart w:id="206" w:name="_Toc2832"/>
      <w:bookmarkStart w:id="207" w:name="_Toc27012"/>
      <w:bookmarkStart w:id="208" w:name="_Toc453"/>
      <w:bookmarkStart w:id="209" w:name="_Toc3647"/>
      <w:bookmarkStart w:id="210" w:name="_Toc4747"/>
      <w:bookmarkStart w:id="211" w:name="_Toc36135180"/>
      <w:bookmarkStart w:id="212" w:name="_Toc25411"/>
      <w:bookmarkStart w:id="213" w:name="_Toc28401"/>
      <w:bookmarkStart w:id="214" w:name="_Toc12213"/>
      <w:bookmarkStart w:id="215" w:name="_Toc5695"/>
      <w:bookmarkStart w:id="216" w:name="_Toc11261"/>
      <w:bookmarkStart w:id="217" w:name="_Toc24818"/>
      <w:r>
        <w:rPr>
          <w:rFonts w:hint="eastAsia" w:ascii="宋体" w:hAnsi="宋体" w:cs="宋体"/>
          <w:b w:val="0"/>
          <w:sz w:val="21"/>
          <w:szCs w:val="21"/>
        </w:rPr>
        <w:t>（2）符合性审查：依据谈判文件的规定，从响应文件的有效性、完整性和对谈判文件的响应程度进行审查，以确定是否对谈判文件的要求作出了实质性的响应，对存在重大偏离的谈判响应文件将被拒绝。所谓重大偏离是指谈判供应商谈判响应文件中所述质量、服务期、报价等明显不能满足谈判文件要求。重大偏离的认定须经竞争性谈判小组三分之二以上同意。</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5C274C2C">
      <w:pPr>
        <w:spacing w:line="420" w:lineRule="exact"/>
        <w:ind w:firstLine="420"/>
        <w:rPr>
          <w:rFonts w:ascii="宋体" w:hAnsi="宋体" w:cs="宋体"/>
        </w:rPr>
      </w:pPr>
      <w:r>
        <w:rPr>
          <w:rFonts w:hint="eastAsia" w:ascii="宋体" w:hAnsi="宋体" w:cs="宋体"/>
        </w:rPr>
        <w:t>2、谈判小组判断“谈判响应文件”的响应性，仅基于“谈判响应文件”本身而不靠外部证据。谈判小组将拒绝被确定为非实质性响应的谈判供应商。谈判供应商不能通过修正或撤销不符之处，而使其成为实质性响应。</w:t>
      </w:r>
    </w:p>
    <w:p w14:paraId="6AA210D1">
      <w:pPr>
        <w:pStyle w:val="25"/>
        <w:autoSpaceDE w:val="0"/>
        <w:autoSpaceDN w:val="0"/>
        <w:adjustRightInd w:val="0"/>
        <w:spacing w:line="420" w:lineRule="exact"/>
        <w:ind w:firstLine="420"/>
        <w:jc w:val="both"/>
        <w:rPr>
          <w:rFonts w:ascii="宋体" w:hAnsi="宋体"/>
        </w:rPr>
      </w:pPr>
      <w:r>
        <w:rPr>
          <w:rFonts w:hint="eastAsia" w:ascii="宋体" w:hAnsi="宋体" w:cs="宋体"/>
          <w:sz w:val="21"/>
          <w:szCs w:val="21"/>
        </w:rPr>
        <w:t>3、围绕谈判要点，谈判小组要求各个有效谈判供应商在系统内进行</w:t>
      </w:r>
      <w:r>
        <w:rPr>
          <w:rFonts w:hint="eastAsia" w:ascii="宋体" w:hAnsi="宋体" w:cs="宋体"/>
          <w:kern w:val="2"/>
          <w:sz w:val="21"/>
          <w:szCs w:val="21"/>
        </w:rPr>
        <w:t>第二次或第三次谈判报价或多轮报价；</w:t>
      </w:r>
    </w:p>
    <w:p w14:paraId="666C2426">
      <w:pPr>
        <w:spacing w:line="420" w:lineRule="exact"/>
        <w:ind w:firstLine="420"/>
        <w:rPr>
          <w:rFonts w:ascii="宋体" w:hAnsi="宋体" w:cs="宋体"/>
        </w:rPr>
      </w:pPr>
      <w:r>
        <w:rPr>
          <w:rFonts w:hint="eastAsia" w:ascii="宋体" w:hAnsi="宋体" w:cs="宋体"/>
        </w:rPr>
        <w:t>4、谈判文件有较大变动的，谈判小组将以书面形式通知所有参加谈判的谈判供应商。</w:t>
      </w:r>
    </w:p>
    <w:p w14:paraId="5DB3BA2B">
      <w:pPr>
        <w:spacing w:line="420" w:lineRule="exact"/>
        <w:ind w:firstLine="420"/>
        <w:rPr>
          <w:rFonts w:ascii="宋体" w:hAnsi="宋体" w:cs="宋体"/>
        </w:rPr>
      </w:pPr>
      <w:r>
        <w:rPr>
          <w:rFonts w:hint="eastAsia" w:ascii="宋体" w:hAnsi="宋体" w:cs="宋体"/>
        </w:rPr>
        <w:t>由有效谈判供应商在规定时间内进行</w:t>
      </w:r>
      <w:r>
        <w:rPr>
          <w:rFonts w:hint="eastAsia" w:ascii="宋体" w:hAnsi="宋体" w:cs="宋体"/>
          <w:b/>
          <w:bCs/>
        </w:rPr>
        <w:t>第二次或第三次谈判报价或多轮报价</w:t>
      </w:r>
      <w:r>
        <w:rPr>
          <w:rFonts w:hint="eastAsia" w:ascii="宋体" w:hAnsi="宋体" w:cs="宋体"/>
        </w:rPr>
        <w:t>，最后根据符合要求的报价最低的原则确定第一成交候选人。谈判报价最低者为第一成交候选人，次者为第二成交候选人，最高者为第三成交候选人。经过多轮报价谈判后若不能达成谈判目标时，应暂停谈判，谈判小组分析具体原因，然后再进行下一轮谈判。必要时，可进行多轮谈判（如出现并列排名时，由谈判小组根据供应商的服务质量、响应文件编制内容等进行综合评比确定排序)。</w:t>
      </w:r>
    </w:p>
    <w:p w14:paraId="52F9E0D5">
      <w:pPr>
        <w:spacing w:line="420" w:lineRule="exact"/>
        <w:ind w:firstLine="420"/>
        <w:rPr>
          <w:rFonts w:ascii="宋体" w:hAnsi="宋体" w:cs="宋体"/>
        </w:rPr>
      </w:pPr>
      <w:r>
        <w:rPr>
          <w:rFonts w:hint="eastAsia" w:ascii="宋体" w:hAnsi="宋体" w:cs="宋体"/>
        </w:rPr>
        <w:t>如谈判文件有实质性变动的，谈判小组须通知所有参加谈判的谈判谈判响应人。谈判小组根据竞争性谈判文件或其补充文件在规定的时间里提出有关书面建议及做出相关的书面承诺，并报出最佳服务和最终报价。谈判小组在此基础上公平确定谈判响应人。超出规定时间没有进行最终报价的供应商，视为自动退出谈判活动。</w:t>
      </w:r>
    </w:p>
    <w:p w14:paraId="573323B8">
      <w:pPr>
        <w:spacing w:line="420" w:lineRule="exact"/>
        <w:ind w:firstLine="420"/>
        <w:rPr>
          <w:rFonts w:ascii="宋体" w:hAnsi="宋体" w:cs="宋体"/>
          <w:b/>
          <w:bCs/>
        </w:rPr>
      </w:pPr>
      <w:r>
        <w:rPr>
          <w:rFonts w:hint="eastAsia" w:ascii="宋体" w:hAnsi="宋体" w:cs="宋体"/>
          <w:b/>
          <w:bCs/>
        </w:rPr>
        <w:t>4.1本项目第二次或第三次谈判报价或多轮报价采用远程报价（报价有时间限制（30分钟），超出规定时间没有进行最终报价的供应商，视为自动退出谈判活动）。</w:t>
      </w:r>
    </w:p>
    <w:p w14:paraId="5FEE299A">
      <w:pPr>
        <w:spacing w:line="420" w:lineRule="exact"/>
        <w:ind w:firstLine="420"/>
        <w:rPr>
          <w:rFonts w:ascii="宋体" w:hAnsi="宋体" w:cs="宋体"/>
          <w:b/>
          <w:bCs/>
        </w:rPr>
      </w:pPr>
      <w:r>
        <w:rPr>
          <w:rFonts w:hint="eastAsia" w:ascii="宋体" w:hAnsi="宋体" w:cs="宋体"/>
          <w:b/>
          <w:bCs/>
        </w:rPr>
        <w:t>注：供应商应在规定的时间内进行第二次或第三次谈判报价或多轮报价，直至谈判小组不再要求供应商报价为止，最后一次报价为最后报价，由谈判小组按照最后报价进行评审；</w:t>
      </w:r>
    </w:p>
    <w:p w14:paraId="4EBED807">
      <w:pPr>
        <w:spacing w:line="420" w:lineRule="exact"/>
        <w:ind w:firstLine="420"/>
        <w:rPr>
          <w:rFonts w:ascii="宋体" w:hAnsi="宋体" w:cs="宋体"/>
          <w:b/>
          <w:bCs/>
        </w:rPr>
      </w:pPr>
      <w:r>
        <w:rPr>
          <w:rFonts w:hint="eastAsia" w:ascii="宋体" w:hAnsi="宋体" w:cs="宋体"/>
          <w:b/>
          <w:bCs/>
        </w:rPr>
        <w:t>各供应商填报的二次报价或最后报价为谈判总报价。</w:t>
      </w:r>
    </w:p>
    <w:p w14:paraId="0A7271A4">
      <w:pPr>
        <w:spacing w:line="420" w:lineRule="exact"/>
        <w:ind w:firstLine="420"/>
        <w:rPr>
          <w:rFonts w:ascii="宋体" w:hAnsi="宋体" w:cs="宋体"/>
          <w:b/>
          <w:bCs/>
        </w:rPr>
      </w:pPr>
      <w:r>
        <w:rPr>
          <w:rFonts w:hint="eastAsia" w:ascii="宋体" w:hAnsi="宋体" w:cs="宋体"/>
          <w:b/>
          <w:bCs/>
        </w:rPr>
        <w:t>各供应商在系统内填写二次报价或最后报价时请注意，最后报价为各供应商的谈判总报价（含安全文明施工费、规费、税金、暂列金额等费用）。最后报价与控制价相比的优惠幅度作为供应商的优惠率，优惠率适用于工作已标价的工程量清单调整、竣工结算和变更追加项目。</w:t>
      </w:r>
      <w:bookmarkEnd w:id="197"/>
      <w:bookmarkEnd w:id="198"/>
    </w:p>
    <w:p w14:paraId="637E6609">
      <w:pPr>
        <w:spacing w:line="420" w:lineRule="exact"/>
        <w:ind w:firstLine="420"/>
        <w:rPr>
          <w:rFonts w:ascii="宋体" w:hAnsi="宋体" w:cs="宋体"/>
        </w:rPr>
      </w:pPr>
      <w:r>
        <w:rPr>
          <w:rFonts w:hint="eastAsia" w:ascii="宋体" w:hAnsi="宋体" w:cs="宋体"/>
        </w:rPr>
        <w:t>5、谈判小组发现谈判供应商的报价（含一次或者二次报价或多轮报价）明显低于其他谈判报价，或者在设有标底时明显低于标底，使得其谈判报价可能低于其个别成本的，谈判小组应当要求该谈判供应商对所报的价格作出书面说明并提供相应的证明材料。谈判供应商不能合理解释或者不能提供相应证明材料的，由谈判小组认定该谈判供应商以低于成本报价竞标，其谈判作无效响应处理。</w:t>
      </w:r>
    </w:p>
    <w:p w14:paraId="031D4FB9">
      <w:pPr>
        <w:spacing w:line="420" w:lineRule="exact"/>
        <w:ind w:firstLine="420"/>
        <w:rPr>
          <w:rFonts w:ascii="宋体" w:hAnsi="宋体" w:cs="宋体"/>
        </w:rPr>
      </w:pPr>
      <w:r>
        <w:rPr>
          <w:rFonts w:hint="eastAsia" w:ascii="宋体" w:hAnsi="宋体" w:cs="宋体"/>
        </w:rPr>
        <w:t>6、谈判供应商有以下情形之一的，其谈判作无效处理：</w:t>
      </w:r>
    </w:p>
    <w:p w14:paraId="168827A1">
      <w:pPr>
        <w:spacing w:line="420" w:lineRule="exact"/>
        <w:ind w:firstLine="420"/>
        <w:rPr>
          <w:rFonts w:ascii="宋体" w:hAnsi="宋体" w:cs="宋体"/>
        </w:rPr>
      </w:pPr>
      <w:bookmarkStart w:id="218" w:name="_Toc1851_WPSOffice_Level2"/>
      <w:r>
        <w:rPr>
          <w:rFonts w:hint="eastAsia" w:ascii="宋体" w:hAnsi="宋体" w:cs="宋体"/>
        </w:rPr>
        <w:t>(1）串通或弄虚作假或有其他违法行为的；</w:t>
      </w:r>
      <w:bookmarkEnd w:id="218"/>
    </w:p>
    <w:p w14:paraId="0065008B">
      <w:pPr>
        <w:spacing w:line="420" w:lineRule="exact"/>
        <w:ind w:firstLine="420"/>
        <w:rPr>
          <w:rFonts w:ascii="宋体" w:hAnsi="宋体" w:cs="宋体"/>
        </w:rPr>
      </w:pPr>
      <w:bookmarkStart w:id="219" w:name="_Toc775_WPSOffice_Level2"/>
      <w:r>
        <w:rPr>
          <w:rFonts w:hint="eastAsia" w:ascii="宋体" w:hAnsi="宋体" w:cs="宋体"/>
        </w:rPr>
        <w:t>(2）不按谈判小组要求澄清、说明或补正的。</w:t>
      </w:r>
      <w:bookmarkEnd w:id="219"/>
    </w:p>
    <w:p w14:paraId="3DD28FB1">
      <w:pPr>
        <w:spacing w:line="420" w:lineRule="exact"/>
        <w:ind w:firstLine="420"/>
        <w:rPr>
          <w:rFonts w:ascii="宋体" w:hAnsi="宋体" w:cs="宋体"/>
        </w:rPr>
      </w:pPr>
      <w:r>
        <w:rPr>
          <w:rFonts w:hint="eastAsia" w:ascii="宋体" w:hAnsi="宋体" w:cs="宋体"/>
        </w:rPr>
        <w:t>7、谈判报价有算术错误的，谈判小组按以下原则对谈判报价进行修正，修正的价格经谈判供应商书面确认后具有约束力。谈判供应商不接受修正价格的，其谈判作废标处理。</w:t>
      </w:r>
    </w:p>
    <w:p w14:paraId="51DF3FCF">
      <w:pPr>
        <w:spacing w:line="420" w:lineRule="exact"/>
        <w:ind w:firstLine="420"/>
        <w:rPr>
          <w:rFonts w:ascii="宋体" w:hAnsi="宋体" w:cs="宋体"/>
        </w:rPr>
      </w:pPr>
      <w:r>
        <w:rPr>
          <w:rFonts w:hint="eastAsia" w:ascii="宋体" w:hAnsi="宋体" w:cs="宋体"/>
        </w:rPr>
        <w:t>(1）谈判响应文件中的大写金额与小写金额不一致的，以大写金额为准；</w:t>
      </w:r>
    </w:p>
    <w:p w14:paraId="7C9FCD80">
      <w:pPr>
        <w:spacing w:line="420" w:lineRule="exact"/>
        <w:ind w:firstLine="420"/>
        <w:rPr>
          <w:rFonts w:ascii="宋体" w:hAnsi="宋体" w:cs="宋体"/>
        </w:rPr>
      </w:pPr>
      <w:r>
        <w:rPr>
          <w:rFonts w:hint="eastAsia" w:ascii="宋体" w:hAnsi="宋体" w:cs="宋体"/>
        </w:rPr>
        <w:t>(2）总价金额与依据单价计算出的结果不一致的，以单价金额为准修正总价，但单价金额小数点有明显错误的除外。</w:t>
      </w:r>
    </w:p>
    <w:p w14:paraId="199B9785">
      <w:pPr>
        <w:spacing w:line="420" w:lineRule="exact"/>
        <w:ind w:firstLine="420"/>
        <w:rPr>
          <w:rFonts w:ascii="宋体" w:hAnsi="宋体" w:cs="宋体"/>
        </w:rPr>
      </w:pPr>
      <w:bookmarkStart w:id="220" w:name="_Toc330886657"/>
      <w:r>
        <w:rPr>
          <w:rFonts w:hint="eastAsia" w:ascii="宋体" w:hAnsi="宋体" w:cs="宋体"/>
        </w:rPr>
        <w:t>8、谈判响应文件的澄清和补正</w:t>
      </w:r>
      <w:bookmarkEnd w:id="220"/>
      <w:r>
        <w:rPr>
          <w:rFonts w:hint="eastAsia" w:ascii="宋体" w:hAnsi="宋体" w:cs="宋体"/>
        </w:rPr>
        <w:t xml:space="preserve"> </w:t>
      </w:r>
    </w:p>
    <w:p w14:paraId="01109213">
      <w:pPr>
        <w:spacing w:line="420" w:lineRule="exact"/>
        <w:ind w:firstLine="420"/>
        <w:rPr>
          <w:rFonts w:ascii="宋体" w:hAnsi="宋体" w:cs="宋体"/>
        </w:rPr>
      </w:pPr>
      <w:r>
        <w:rPr>
          <w:rFonts w:hint="eastAsia" w:ascii="宋体" w:hAnsi="宋体" w:cs="宋体"/>
        </w:rPr>
        <w:t xml:space="preserve">8.1 在谈判过程中，谈判小组会可以书面形式要求谈判供应商对所提交谈判响应文件中不明确的内容进行书面澄清或说明，或者对细微偏差进行补正。谈判小组会不接受谈判供应商主动提出的澄清、说明或补正。 </w:t>
      </w:r>
    </w:p>
    <w:p w14:paraId="73C0A4B0">
      <w:pPr>
        <w:spacing w:line="420" w:lineRule="exact"/>
        <w:ind w:firstLine="420"/>
        <w:rPr>
          <w:rFonts w:ascii="宋体" w:hAnsi="宋体" w:cs="宋体"/>
        </w:rPr>
      </w:pPr>
      <w:r>
        <w:rPr>
          <w:rFonts w:hint="eastAsia" w:ascii="宋体" w:hAnsi="宋体" w:cs="宋体"/>
        </w:rPr>
        <w:t xml:space="preserve">8.2  澄清、说明和补正不得改变谈判响应文件的实质性内容（算术性错误修正的除外）。谈判供应商的书面澄清、说明和补正属于谈判响应文件的组成部分。 </w:t>
      </w:r>
    </w:p>
    <w:p w14:paraId="407AE036">
      <w:pPr>
        <w:spacing w:line="420" w:lineRule="exact"/>
        <w:ind w:firstLine="420"/>
        <w:rPr>
          <w:rFonts w:ascii="宋体" w:hAnsi="宋体" w:cs="宋体"/>
        </w:rPr>
      </w:pPr>
      <w:r>
        <w:rPr>
          <w:rFonts w:hint="eastAsia" w:ascii="宋体" w:hAnsi="宋体" w:cs="宋体"/>
        </w:rPr>
        <w:t xml:space="preserve">8.3  谈判小组对谈判供应商提交的澄清、说明或补正有疑问的，可以要求谈判供应商进一步澄清、说明或补正，直至满足谈判小组的要求。 </w:t>
      </w:r>
    </w:p>
    <w:p w14:paraId="44F848C4">
      <w:pPr>
        <w:spacing w:line="420" w:lineRule="exact"/>
        <w:ind w:firstLine="420"/>
        <w:rPr>
          <w:rFonts w:ascii="宋体" w:hAnsi="宋体" w:cs="宋体"/>
        </w:rPr>
      </w:pPr>
      <w:bookmarkStart w:id="221" w:name="_Toc330886658"/>
      <w:r>
        <w:rPr>
          <w:rFonts w:hint="eastAsia" w:ascii="宋体" w:hAnsi="宋体" w:cs="宋体"/>
        </w:rPr>
        <w:t>9、 谈判结果</w:t>
      </w:r>
      <w:bookmarkEnd w:id="221"/>
      <w:r>
        <w:rPr>
          <w:rFonts w:hint="eastAsia" w:ascii="宋体" w:hAnsi="宋体" w:cs="宋体"/>
        </w:rPr>
        <w:t xml:space="preserve"> </w:t>
      </w:r>
    </w:p>
    <w:p w14:paraId="040C562E">
      <w:pPr>
        <w:spacing w:line="420" w:lineRule="exact"/>
        <w:ind w:firstLine="420"/>
        <w:rPr>
          <w:rFonts w:ascii="宋体" w:hAnsi="宋体" w:cs="宋体"/>
        </w:rPr>
      </w:pPr>
      <w:bookmarkStart w:id="222" w:name="_Toc11785_WPSOffice_Level2"/>
      <w:r>
        <w:rPr>
          <w:rFonts w:hint="eastAsia" w:ascii="宋体" w:hAnsi="宋体" w:cs="宋体"/>
        </w:rPr>
        <w:t>9.1  谈判小组按照报价由低到高的顺序推荐3名成交候选人。</w:t>
      </w:r>
      <w:bookmarkEnd w:id="222"/>
      <w:r>
        <w:rPr>
          <w:rFonts w:hint="eastAsia" w:ascii="宋体" w:hAnsi="宋体" w:cs="宋体"/>
        </w:rPr>
        <w:t xml:space="preserve"> </w:t>
      </w:r>
    </w:p>
    <w:p w14:paraId="48A39001">
      <w:pPr>
        <w:spacing w:line="420" w:lineRule="exact"/>
        <w:ind w:firstLine="420"/>
        <w:rPr>
          <w:rFonts w:ascii="宋体" w:hAnsi="宋体" w:cs="宋体"/>
        </w:rPr>
      </w:pPr>
      <w:r>
        <w:rPr>
          <w:rFonts w:hint="eastAsia" w:ascii="宋体" w:hAnsi="宋体" w:cs="宋体"/>
        </w:rPr>
        <w:t>9.2  优先采购政策。当出现供应商排序并列时，所投产品属于节能产品、环境标志产品政府采购品目清单范围的优先采购产品，且在投标文件中附国家确定的认证机构出具的、有效的产品认证证书的供应商排序优先，均有优先采购产品时以数量多者排序优先。</w:t>
      </w:r>
    </w:p>
    <w:p w14:paraId="0D471F76">
      <w:pPr>
        <w:spacing w:line="420" w:lineRule="exact"/>
        <w:ind w:firstLine="420"/>
        <w:rPr>
          <w:rFonts w:ascii="宋体" w:hAnsi="宋体" w:cs="宋体"/>
        </w:rPr>
      </w:pPr>
      <w:r>
        <w:rPr>
          <w:rFonts w:ascii="宋体" w:hAnsi="宋体" w:cs="宋体"/>
        </w:rPr>
        <w:t xml:space="preserve">9.3 </w:t>
      </w:r>
      <w:r>
        <w:rPr>
          <w:rFonts w:hint="eastAsia" w:ascii="宋体" w:hAnsi="宋体" w:cs="宋体"/>
        </w:rPr>
        <w:t>谈判小组完成谈判后，应当向采购人提交书面成交报告。</w:t>
      </w:r>
      <w:bookmarkStart w:id="223" w:name="_Toc24824_WPSOffice_Level1"/>
      <w:bookmarkStart w:id="224" w:name="_Toc31075_WPSOffice_Level1"/>
      <w:bookmarkStart w:id="225" w:name="_Toc487900382"/>
    </w:p>
    <w:p w14:paraId="7C8EABEF">
      <w:pPr>
        <w:widowControl/>
        <w:jc w:val="left"/>
        <w:rPr>
          <w:rFonts w:ascii="宋体" w:hAnsi="宋体"/>
        </w:rPr>
      </w:pPr>
      <w:r>
        <w:rPr>
          <w:rFonts w:ascii="宋体" w:hAnsi="宋体"/>
        </w:rPr>
        <w:br w:type="page"/>
      </w:r>
    </w:p>
    <w:p w14:paraId="0866E743">
      <w:pPr>
        <w:rPr>
          <w:rFonts w:ascii="宋体" w:hAnsi="宋体"/>
        </w:rPr>
      </w:pPr>
    </w:p>
    <w:p w14:paraId="6EC2BD7E">
      <w:pPr>
        <w:pStyle w:val="4"/>
        <w:tabs>
          <w:tab w:val="left" w:pos="0"/>
          <w:tab w:val="left" w:pos="312"/>
        </w:tabs>
        <w:adjustRightInd w:val="0"/>
        <w:snapToGrid w:val="0"/>
        <w:spacing w:before="0" w:after="0" w:line="420" w:lineRule="exact"/>
        <w:jc w:val="center"/>
        <w:rPr>
          <w:rFonts w:ascii="宋体" w:hAnsi="宋体" w:eastAsia="宋体" w:cs="宋体"/>
          <w:sz w:val="28"/>
          <w:lang w:val="zh-CN"/>
        </w:rPr>
      </w:pPr>
      <w:bookmarkStart w:id="226" w:name="_Toc21163"/>
      <w:r>
        <w:rPr>
          <w:rFonts w:hint="eastAsia" w:ascii="宋体" w:hAnsi="宋体" w:eastAsia="宋体" w:cs="宋体"/>
          <w:sz w:val="28"/>
          <w:lang w:val="zh-CN"/>
        </w:rPr>
        <w:t>第四章 工程量清单与技术标准和要求</w:t>
      </w:r>
      <w:bookmarkEnd w:id="226"/>
    </w:p>
    <w:p w14:paraId="3FEC87E7">
      <w:pPr>
        <w:pStyle w:val="7"/>
        <w:ind w:left="420" w:firstLine="0" w:firstLineChars="0"/>
        <w:rPr>
          <w:rFonts w:ascii="宋体" w:hAnsi="宋体"/>
        </w:rPr>
      </w:pPr>
    </w:p>
    <w:p w14:paraId="70268FF1">
      <w:pPr>
        <w:pStyle w:val="7"/>
        <w:ind w:left="420" w:firstLine="0" w:firstLineChars="0"/>
        <w:rPr>
          <w:rFonts w:ascii="宋体" w:hAnsi="宋体"/>
        </w:rPr>
      </w:pPr>
    </w:p>
    <w:p w14:paraId="1BC35B43">
      <w:pPr>
        <w:pStyle w:val="7"/>
        <w:ind w:left="420" w:firstLine="0" w:firstLineChars="0"/>
        <w:rPr>
          <w:rFonts w:ascii="宋体" w:hAnsi="宋体"/>
        </w:rPr>
      </w:pPr>
      <w:r>
        <w:rPr>
          <w:rFonts w:hint="eastAsia" w:ascii="宋体" w:hAnsi="宋体"/>
        </w:rPr>
        <w:t>图纸：见附件</w:t>
      </w:r>
    </w:p>
    <w:p w14:paraId="7BC13E19">
      <w:pPr>
        <w:pStyle w:val="7"/>
        <w:ind w:left="420" w:firstLine="0" w:firstLineChars="0"/>
        <w:rPr>
          <w:rFonts w:ascii="宋体" w:hAnsi="宋体"/>
        </w:rPr>
      </w:pPr>
      <w:r>
        <w:rPr>
          <w:rFonts w:hint="eastAsia" w:ascii="宋体" w:hAnsi="宋体"/>
        </w:rPr>
        <w:t>工程量清单：见附件</w:t>
      </w:r>
    </w:p>
    <w:p w14:paraId="02C201F6">
      <w:pPr>
        <w:spacing w:line="420" w:lineRule="exact"/>
        <w:ind w:firstLine="420"/>
        <w:rPr>
          <w:rFonts w:ascii="宋体" w:hAnsi="宋体" w:cs="宋体"/>
          <w:sz w:val="24"/>
        </w:rPr>
      </w:pPr>
    </w:p>
    <w:p w14:paraId="67D1DA49">
      <w:pPr>
        <w:rPr>
          <w:rFonts w:ascii="宋体" w:hAnsi="宋体"/>
        </w:rPr>
      </w:pPr>
    </w:p>
    <w:p w14:paraId="78B00AE5">
      <w:pPr>
        <w:spacing w:line="400" w:lineRule="exact"/>
        <w:rPr>
          <w:rFonts w:ascii="宋体" w:hAnsi="宋体"/>
          <w:sz w:val="28"/>
          <w:szCs w:val="28"/>
        </w:rPr>
      </w:pPr>
    </w:p>
    <w:p w14:paraId="149EE503">
      <w:pPr>
        <w:spacing w:line="360" w:lineRule="auto"/>
        <w:rPr>
          <w:rFonts w:ascii="宋体" w:hAnsi="宋体" w:cs="宋体"/>
          <w:sz w:val="24"/>
        </w:rPr>
      </w:pPr>
    </w:p>
    <w:p w14:paraId="2EC45445">
      <w:pPr>
        <w:spacing w:line="360" w:lineRule="auto"/>
        <w:rPr>
          <w:rFonts w:ascii="宋体" w:hAnsi="宋体" w:cs="宋体"/>
          <w:sz w:val="24"/>
        </w:rPr>
      </w:pPr>
    </w:p>
    <w:p w14:paraId="3CE1AD0A">
      <w:pPr>
        <w:pStyle w:val="2"/>
        <w:tabs>
          <w:tab w:val="left" w:pos="567"/>
        </w:tabs>
        <w:rPr>
          <w:rFonts w:ascii="宋体" w:hAnsi="宋体" w:cs="宋体"/>
          <w:sz w:val="24"/>
        </w:rPr>
      </w:pPr>
    </w:p>
    <w:p w14:paraId="38B82788">
      <w:pPr>
        <w:pStyle w:val="2"/>
        <w:tabs>
          <w:tab w:val="left" w:pos="567"/>
        </w:tabs>
        <w:rPr>
          <w:rFonts w:ascii="宋体" w:hAnsi="宋体" w:cs="宋体"/>
          <w:sz w:val="24"/>
        </w:rPr>
      </w:pPr>
    </w:p>
    <w:p w14:paraId="0BD17084">
      <w:pPr>
        <w:pStyle w:val="2"/>
        <w:tabs>
          <w:tab w:val="left" w:pos="567"/>
        </w:tabs>
        <w:rPr>
          <w:rFonts w:ascii="宋体" w:hAnsi="宋体" w:cs="宋体"/>
          <w:sz w:val="24"/>
        </w:rPr>
      </w:pPr>
    </w:p>
    <w:p w14:paraId="7CD61ED6">
      <w:pPr>
        <w:pStyle w:val="23"/>
        <w:rPr>
          <w:rFonts w:ascii="宋体" w:hAnsi="宋体" w:eastAsia="宋体" w:cs="宋体"/>
          <w:sz w:val="24"/>
        </w:rPr>
      </w:pPr>
    </w:p>
    <w:p w14:paraId="3D6A025C">
      <w:pPr>
        <w:pStyle w:val="23"/>
        <w:rPr>
          <w:rFonts w:ascii="宋体" w:hAnsi="宋体" w:eastAsia="宋体" w:cs="宋体"/>
          <w:sz w:val="24"/>
        </w:rPr>
      </w:pPr>
    </w:p>
    <w:p w14:paraId="26E95EC3">
      <w:pPr>
        <w:rPr>
          <w:rFonts w:ascii="宋体" w:hAnsi="宋体"/>
        </w:rPr>
      </w:pPr>
    </w:p>
    <w:p w14:paraId="61E5226C">
      <w:pPr>
        <w:pStyle w:val="2"/>
        <w:tabs>
          <w:tab w:val="left" w:pos="567"/>
        </w:tabs>
        <w:rPr>
          <w:rFonts w:ascii="宋体" w:hAnsi="宋体"/>
        </w:rPr>
      </w:pPr>
    </w:p>
    <w:p w14:paraId="2E66834B">
      <w:pPr>
        <w:pStyle w:val="23"/>
        <w:rPr>
          <w:rFonts w:ascii="宋体" w:hAnsi="宋体" w:eastAsia="宋体"/>
        </w:rPr>
      </w:pPr>
    </w:p>
    <w:p w14:paraId="2DC7A9F7">
      <w:pPr>
        <w:pStyle w:val="23"/>
        <w:rPr>
          <w:rFonts w:ascii="宋体" w:hAnsi="宋体" w:eastAsia="宋体"/>
        </w:rPr>
      </w:pPr>
    </w:p>
    <w:p w14:paraId="5FD03AC6">
      <w:pPr>
        <w:pStyle w:val="23"/>
        <w:rPr>
          <w:rFonts w:ascii="宋体" w:hAnsi="宋体" w:eastAsia="宋体"/>
        </w:rPr>
      </w:pPr>
    </w:p>
    <w:p w14:paraId="526BBA29">
      <w:pPr>
        <w:pStyle w:val="23"/>
        <w:rPr>
          <w:rFonts w:ascii="宋体" w:hAnsi="宋体" w:eastAsia="宋体"/>
        </w:rPr>
      </w:pPr>
    </w:p>
    <w:p w14:paraId="09D196E2">
      <w:pPr>
        <w:pStyle w:val="23"/>
        <w:rPr>
          <w:rFonts w:ascii="宋体" w:hAnsi="宋体" w:eastAsia="宋体"/>
        </w:rPr>
      </w:pPr>
    </w:p>
    <w:p w14:paraId="4896035D">
      <w:pPr>
        <w:pStyle w:val="23"/>
        <w:rPr>
          <w:rFonts w:ascii="宋体" w:hAnsi="宋体" w:eastAsia="宋体"/>
        </w:rPr>
      </w:pPr>
    </w:p>
    <w:p w14:paraId="3E0BE785">
      <w:pPr>
        <w:pStyle w:val="23"/>
        <w:rPr>
          <w:rFonts w:ascii="宋体" w:hAnsi="宋体" w:eastAsia="宋体"/>
        </w:rPr>
      </w:pPr>
    </w:p>
    <w:p w14:paraId="69BD9FE6">
      <w:pPr>
        <w:pStyle w:val="23"/>
        <w:rPr>
          <w:rFonts w:ascii="宋体" w:hAnsi="宋体" w:eastAsia="宋体"/>
        </w:rPr>
      </w:pPr>
    </w:p>
    <w:p w14:paraId="2AAC1871">
      <w:pPr>
        <w:pStyle w:val="23"/>
        <w:rPr>
          <w:rFonts w:ascii="宋体" w:hAnsi="宋体" w:eastAsia="宋体"/>
        </w:rPr>
      </w:pPr>
    </w:p>
    <w:bookmarkEnd w:id="223"/>
    <w:bookmarkEnd w:id="224"/>
    <w:p w14:paraId="27327162">
      <w:pPr>
        <w:pStyle w:val="4"/>
        <w:tabs>
          <w:tab w:val="left" w:pos="0"/>
          <w:tab w:val="left" w:pos="312"/>
        </w:tabs>
        <w:adjustRightInd w:val="0"/>
        <w:snapToGrid w:val="0"/>
        <w:spacing w:before="0" w:after="0" w:line="420" w:lineRule="exact"/>
        <w:jc w:val="center"/>
        <w:rPr>
          <w:rFonts w:ascii="宋体" w:hAnsi="宋体" w:eastAsia="宋体" w:cs="宋体"/>
          <w:sz w:val="28"/>
          <w:lang w:val="zh-CN"/>
        </w:rPr>
      </w:pPr>
      <w:bookmarkStart w:id="227" w:name="_Toc3401_WPSOffice_Level1"/>
      <w:bookmarkStart w:id="228" w:name="_Toc12745_WPSOffice_Level1"/>
      <w:bookmarkStart w:id="229" w:name="_Toc6719"/>
      <w:r>
        <w:rPr>
          <w:rFonts w:hint="eastAsia" w:ascii="宋体" w:hAnsi="宋体" w:eastAsia="宋体" w:cs="宋体"/>
          <w:sz w:val="28"/>
          <w:lang w:val="zh-CN"/>
        </w:rPr>
        <w:t>第五章 合同主要条款</w:t>
      </w:r>
      <w:bookmarkEnd w:id="227"/>
      <w:bookmarkEnd w:id="228"/>
      <w:bookmarkEnd w:id="229"/>
    </w:p>
    <w:bookmarkEnd w:id="225"/>
    <w:p w14:paraId="55347745">
      <w:pPr>
        <w:spacing w:line="440" w:lineRule="exact"/>
        <w:ind w:firstLine="420"/>
        <w:jc w:val="center"/>
        <w:rPr>
          <w:rFonts w:ascii="宋体" w:hAnsi="宋体" w:cs="宋体"/>
          <w:b/>
          <w:bCs/>
        </w:rPr>
      </w:pPr>
      <w:bookmarkStart w:id="230" w:name="_Toc22962923"/>
      <w:bookmarkEnd w:id="230"/>
      <w:bookmarkStart w:id="231" w:name="_Toc22568834"/>
      <w:bookmarkEnd w:id="231"/>
      <w:bookmarkStart w:id="232" w:name="_Toc277839289"/>
      <w:bookmarkEnd w:id="232"/>
      <w:bookmarkStart w:id="233" w:name="_Toc22953442"/>
      <w:bookmarkEnd w:id="233"/>
      <w:bookmarkStart w:id="234" w:name="_Toc22953441"/>
      <w:bookmarkEnd w:id="234"/>
      <w:bookmarkStart w:id="235" w:name="_Toc22962922"/>
      <w:bookmarkEnd w:id="235"/>
      <w:bookmarkStart w:id="236" w:name="_Toc22724000"/>
      <w:bookmarkEnd w:id="236"/>
      <w:bookmarkStart w:id="237" w:name="_Toc22570540"/>
      <w:bookmarkEnd w:id="237"/>
      <w:bookmarkStart w:id="238" w:name="_Toc22568833"/>
      <w:bookmarkEnd w:id="238"/>
      <w:bookmarkStart w:id="239" w:name="_Toc22724001"/>
      <w:bookmarkEnd w:id="239"/>
      <w:bookmarkStart w:id="240" w:name="_Toc22570541"/>
      <w:bookmarkEnd w:id="240"/>
      <w:bookmarkStart w:id="241" w:name="_Toc22804119"/>
      <w:bookmarkEnd w:id="241"/>
      <w:bookmarkStart w:id="242" w:name="_Toc422388057"/>
      <w:bookmarkStart w:id="243" w:name="_Toc351203652"/>
      <w:bookmarkStart w:id="244" w:name="_Toc13435"/>
      <w:bookmarkStart w:id="245" w:name="_Toc19127"/>
      <w:bookmarkStart w:id="246" w:name="_Toc40774485"/>
      <w:bookmarkStart w:id="247" w:name="_Toc28295"/>
      <w:bookmarkStart w:id="248" w:name="_Toc9708"/>
      <w:bookmarkStart w:id="249" w:name="_Toc35955449"/>
      <w:bookmarkStart w:id="250" w:name="_Toc6534"/>
      <w:bookmarkStart w:id="251" w:name="_Toc4096"/>
      <w:bookmarkStart w:id="252" w:name="_Toc30543_WPSOffice_Level1"/>
      <w:bookmarkStart w:id="253" w:name="_Toc26062_WPSOffice_Level1"/>
    </w:p>
    <w:p w14:paraId="58D07485">
      <w:pPr>
        <w:spacing w:line="440" w:lineRule="exact"/>
        <w:ind w:firstLine="420"/>
        <w:jc w:val="center"/>
        <w:rPr>
          <w:rFonts w:ascii="宋体" w:hAnsi="宋体" w:cs="宋体"/>
          <w:b/>
          <w:bCs/>
        </w:rPr>
      </w:pPr>
      <w:r>
        <w:rPr>
          <w:rFonts w:hint="eastAsia" w:ascii="宋体" w:hAnsi="宋体" w:cs="宋体"/>
          <w:b/>
          <w:bCs/>
        </w:rPr>
        <w:t>（</w:t>
      </w:r>
      <w:r>
        <w:rPr>
          <w:rFonts w:hint="eastAsia" w:ascii="宋体" w:hAnsi="宋体" w:cs="宋体"/>
          <w:kern w:val="0"/>
        </w:rPr>
        <w:t>本合同协议书格式条款作为双方签订合同的参考。双方为阐明各方的权利和义务，经协商可增加或减少条款。 但不得与竞争性谈判文件、响应文件的实质性内容相背离</w:t>
      </w:r>
      <w:r>
        <w:rPr>
          <w:rFonts w:hint="eastAsia" w:ascii="宋体" w:hAnsi="宋体" w:cs="宋体"/>
          <w:b/>
          <w:bCs/>
        </w:rPr>
        <w:t>）</w:t>
      </w:r>
    </w:p>
    <w:p w14:paraId="50130614">
      <w:pPr>
        <w:ind w:firstLine="3494" w:firstLineChars="1450"/>
        <w:jc w:val="left"/>
        <w:rPr>
          <w:rFonts w:ascii="宋体" w:hAnsi="宋体" w:cs="宋体"/>
          <w:b/>
          <w:sz w:val="24"/>
        </w:rPr>
      </w:pPr>
    </w:p>
    <w:p w14:paraId="04DD1F76">
      <w:pPr>
        <w:ind w:firstLine="3494" w:firstLineChars="1450"/>
        <w:jc w:val="left"/>
        <w:rPr>
          <w:rFonts w:ascii="宋体" w:hAnsi="宋体" w:cs="宋体"/>
          <w:b/>
          <w:sz w:val="24"/>
        </w:rPr>
      </w:pPr>
    </w:p>
    <w:bookmarkEnd w:id="242"/>
    <w:p w14:paraId="320C9E73">
      <w:pPr>
        <w:spacing w:line="360" w:lineRule="auto"/>
        <w:jc w:val="center"/>
        <w:rPr>
          <w:rFonts w:ascii="宋体" w:hAnsi="宋体" w:cs="宋体"/>
          <w:b/>
          <w:sz w:val="24"/>
        </w:rPr>
      </w:pPr>
      <w:r>
        <w:rPr>
          <w:rFonts w:hint="eastAsia" w:ascii="宋体" w:hAnsi="宋体" w:cs="宋体"/>
          <w:b/>
          <w:sz w:val="24"/>
        </w:rPr>
        <w:t>通用合同条款</w:t>
      </w:r>
    </w:p>
    <w:p w14:paraId="29277E8A">
      <w:pPr>
        <w:autoSpaceDE w:val="0"/>
        <w:autoSpaceDN w:val="0"/>
        <w:adjustRightInd w:val="0"/>
        <w:spacing w:line="360" w:lineRule="auto"/>
        <w:jc w:val="center"/>
        <w:rPr>
          <w:rFonts w:ascii="宋体" w:hAnsi="宋体" w:cs="宋体"/>
          <w:sz w:val="24"/>
        </w:rPr>
      </w:pPr>
    </w:p>
    <w:p w14:paraId="6B2E4906">
      <w:pPr>
        <w:autoSpaceDE w:val="0"/>
        <w:autoSpaceDN w:val="0"/>
        <w:adjustRightInd w:val="0"/>
        <w:spacing w:line="360" w:lineRule="auto"/>
        <w:jc w:val="center"/>
        <w:rPr>
          <w:rFonts w:ascii="宋体" w:hAnsi="宋体" w:cs="宋体"/>
          <w:b/>
          <w:sz w:val="24"/>
        </w:rPr>
      </w:pPr>
      <w:r>
        <w:rPr>
          <w:rFonts w:hint="eastAsia" w:ascii="宋体" w:hAnsi="宋体" w:cs="宋体"/>
        </w:rPr>
        <w:t>直接引用《建设工程施工合同示范文本》（</w:t>
      </w:r>
      <w:r>
        <w:rPr>
          <w:rFonts w:ascii="宋体" w:hAnsi="宋体" w:cs="宋体"/>
        </w:rPr>
        <w:t>GF-2020-0216</w:t>
      </w:r>
      <w:r>
        <w:rPr>
          <w:rFonts w:hint="eastAsia" w:ascii="宋体" w:hAnsi="宋体" w:cs="宋体"/>
        </w:rPr>
        <w:t>）通用合同条款</w:t>
      </w:r>
    </w:p>
    <w:p w14:paraId="69B463AA">
      <w:pPr>
        <w:spacing w:line="360" w:lineRule="auto"/>
        <w:rPr>
          <w:rFonts w:ascii="宋体" w:hAnsi="宋体" w:cs="宋体"/>
        </w:rPr>
      </w:pPr>
    </w:p>
    <w:p w14:paraId="318D9C15">
      <w:pPr>
        <w:rPr>
          <w:rFonts w:ascii="宋体" w:hAnsi="宋体"/>
        </w:rPr>
      </w:pPr>
    </w:p>
    <w:p w14:paraId="0E26EE2A">
      <w:pPr>
        <w:spacing w:line="360" w:lineRule="auto"/>
        <w:jc w:val="center"/>
        <w:rPr>
          <w:rFonts w:ascii="宋体" w:hAnsi="宋体" w:cs="宋体"/>
          <w:b/>
          <w:sz w:val="24"/>
        </w:rPr>
      </w:pPr>
      <w:r>
        <w:rPr>
          <w:rFonts w:hint="eastAsia" w:ascii="宋体" w:hAnsi="宋体" w:cs="宋体"/>
          <w:b/>
          <w:sz w:val="24"/>
        </w:rPr>
        <w:t>专用合同条款</w:t>
      </w:r>
    </w:p>
    <w:p w14:paraId="20A99FA2">
      <w:pPr>
        <w:pStyle w:val="2"/>
        <w:tabs>
          <w:tab w:val="left" w:pos="567"/>
        </w:tabs>
        <w:rPr>
          <w:rFonts w:ascii="宋体" w:hAnsi="宋体"/>
        </w:rPr>
      </w:pPr>
    </w:p>
    <w:p w14:paraId="265DC0B3">
      <w:pPr>
        <w:rPr>
          <w:rFonts w:ascii="宋体" w:hAnsi="宋体"/>
        </w:rPr>
      </w:pPr>
    </w:p>
    <w:p w14:paraId="09640483">
      <w:pPr>
        <w:autoSpaceDE w:val="0"/>
        <w:autoSpaceDN w:val="0"/>
        <w:adjustRightInd w:val="0"/>
        <w:spacing w:line="360" w:lineRule="auto"/>
        <w:jc w:val="center"/>
        <w:rPr>
          <w:rFonts w:ascii="宋体" w:hAnsi="宋体" w:cs="宋体"/>
          <w:b/>
          <w:sz w:val="24"/>
        </w:rPr>
      </w:pPr>
      <w:r>
        <w:rPr>
          <w:rFonts w:hint="eastAsia" w:ascii="宋体" w:hAnsi="宋体" w:cs="宋体"/>
        </w:rPr>
        <w:t>直接引用《建设工程施工合同示范文本》（</w:t>
      </w:r>
      <w:r>
        <w:rPr>
          <w:rFonts w:ascii="宋体" w:hAnsi="宋体" w:cs="宋体"/>
        </w:rPr>
        <w:t>GF-2020-0216</w:t>
      </w:r>
      <w:r>
        <w:rPr>
          <w:rFonts w:hint="eastAsia" w:ascii="宋体" w:hAnsi="宋体" w:cs="宋体"/>
        </w:rPr>
        <w:t>）专用合同条款</w:t>
      </w:r>
    </w:p>
    <w:p w14:paraId="75B66B5D">
      <w:pPr>
        <w:pStyle w:val="2"/>
        <w:tabs>
          <w:tab w:val="left" w:pos="567"/>
        </w:tabs>
        <w:rPr>
          <w:rFonts w:ascii="宋体" w:hAnsi="宋体"/>
        </w:rPr>
      </w:pPr>
    </w:p>
    <w:p w14:paraId="7241D4E7">
      <w:pPr>
        <w:rPr>
          <w:rFonts w:ascii="宋体" w:hAnsi="宋体"/>
        </w:rPr>
      </w:pPr>
    </w:p>
    <w:p w14:paraId="6291A783">
      <w:pPr>
        <w:pStyle w:val="2"/>
        <w:tabs>
          <w:tab w:val="left" w:pos="567"/>
        </w:tabs>
        <w:rPr>
          <w:rFonts w:ascii="宋体" w:hAnsi="宋体"/>
        </w:rPr>
      </w:pPr>
    </w:p>
    <w:p w14:paraId="08D447B3">
      <w:pPr>
        <w:rPr>
          <w:rFonts w:ascii="宋体" w:hAnsi="宋体"/>
        </w:rPr>
      </w:pPr>
    </w:p>
    <w:bookmarkEnd w:id="243"/>
    <w:bookmarkEnd w:id="244"/>
    <w:bookmarkEnd w:id="245"/>
    <w:bookmarkEnd w:id="246"/>
    <w:bookmarkEnd w:id="247"/>
    <w:bookmarkEnd w:id="248"/>
    <w:bookmarkEnd w:id="249"/>
    <w:bookmarkEnd w:id="250"/>
    <w:bookmarkEnd w:id="251"/>
    <w:p w14:paraId="52CF6236">
      <w:pPr>
        <w:widowControl/>
        <w:jc w:val="left"/>
        <w:rPr>
          <w:rFonts w:ascii="宋体" w:hAnsi="宋体" w:cs="宋体"/>
          <w:b/>
          <w:bCs/>
          <w:kern w:val="44"/>
          <w:sz w:val="36"/>
          <w:lang w:val="zh-CN"/>
        </w:rPr>
      </w:pPr>
      <w:bookmarkStart w:id="254" w:name="_Toc16475"/>
      <w:r>
        <w:rPr>
          <w:rFonts w:ascii="宋体" w:hAnsi="宋体" w:cs="宋体"/>
          <w:sz w:val="36"/>
          <w:lang w:val="zh-CN"/>
        </w:rPr>
        <w:br w:type="page"/>
      </w:r>
    </w:p>
    <w:p w14:paraId="78F796B1">
      <w:pPr>
        <w:pStyle w:val="4"/>
        <w:tabs>
          <w:tab w:val="left" w:pos="0"/>
          <w:tab w:val="left" w:pos="312"/>
        </w:tabs>
        <w:adjustRightInd w:val="0"/>
        <w:snapToGrid w:val="0"/>
        <w:spacing w:before="0" w:after="0" w:line="420" w:lineRule="exact"/>
        <w:jc w:val="center"/>
        <w:rPr>
          <w:rFonts w:ascii="宋体" w:hAnsi="宋体" w:eastAsia="宋体" w:cs="宋体"/>
          <w:sz w:val="28"/>
          <w:lang w:val="zh-CN"/>
        </w:rPr>
      </w:pPr>
      <w:r>
        <w:rPr>
          <w:rFonts w:hint="eastAsia" w:ascii="宋体" w:hAnsi="宋体" w:eastAsia="宋体" w:cs="宋体"/>
          <w:sz w:val="28"/>
          <w:lang w:val="zh-CN"/>
        </w:rPr>
        <w:t>第六章  响应文件格式</w:t>
      </w:r>
      <w:bookmarkEnd w:id="252"/>
      <w:bookmarkEnd w:id="253"/>
      <w:bookmarkEnd w:id="254"/>
    </w:p>
    <w:p w14:paraId="4D5D05C7">
      <w:pPr>
        <w:spacing w:line="360" w:lineRule="auto"/>
        <w:jc w:val="center"/>
        <w:rPr>
          <w:rFonts w:ascii="宋体" w:hAnsi="宋体" w:cs="宋体"/>
          <w:b/>
          <w:bCs/>
          <w:sz w:val="44"/>
          <w:szCs w:val="44"/>
        </w:rPr>
      </w:pPr>
    </w:p>
    <w:p w14:paraId="04B37857">
      <w:pPr>
        <w:pStyle w:val="2"/>
        <w:tabs>
          <w:tab w:val="left" w:pos="567"/>
        </w:tabs>
        <w:rPr>
          <w:rFonts w:ascii="宋体" w:hAnsi="宋体" w:cs="宋体"/>
          <w:b/>
          <w:bCs/>
          <w:sz w:val="44"/>
          <w:szCs w:val="44"/>
        </w:rPr>
      </w:pPr>
    </w:p>
    <w:p w14:paraId="741C5B4C">
      <w:pPr>
        <w:rPr>
          <w:rFonts w:ascii="宋体" w:hAnsi="宋体" w:cs="宋体"/>
          <w:b/>
          <w:bCs/>
          <w:sz w:val="44"/>
          <w:szCs w:val="44"/>
        </w:rPr>
      </w:pPr>
    </w:p>
    <w:p w14:paraId="7EE76D90">
      <w:pPr>
        <w:pStyle w:val="2"/>
        <w:tabs>
          <w:tab w:val="left" w:pos="567"/>
        </w:tabs>
        <w:rPr>
          <w:rFonts w:ascii="宋体" w:hAnsi="宋体" w:cs="宋体"/>
          <w:b/>
          <w:bCs/>
          <w:sz w:val="44"/>
          <w:szCs w:val="44"/>
        </w:rPr>
      </w:pPr>
    </w:p>
    <w:p w14:paraId="0F63305E">
      <w:pPr>
        <w:rPr>
          <w:rFonts w:ascii="宋体" w:hAnsi="宋体" w:cs="宋体"/>
          <w:b/>
          <w:bCs/>
          <w:sz w:val="44"/>
          <w:szCs w:val="44"/>
        </w:rPr>
      </w:pPr>
    </w:p>
    <w:p w14:paraId="6B432DC8">
      <w:pPr>
        <w:pStyle w:val="2"/>
        <w:tabs>
          <w:tab w:val="left" w:pos="567"/>
        </w:tabs>
        <w:rPr>
          <w:rFonts w:ascii="宋体" w:hAnsi="宋体" w:cs="宋体"/>
          <w:b/>
          <w:bCs/>
          <w:sz w:val="44"/>
          <w:szCs w:val="44"/>
        </w:rPr>
      </w:pPr>
    </w:p>
    <w:p w14:paraId="0B40553C">
      <w:pPr>
        <w:rPr>
          <w:rFonts w:ascii="宋体" w:hAnsi="宋体" w:cs="宋体"/>
          <w:b/>
          <w:bCs/>
          <w:sz w:val="44"/>
          <w:szCs w:val="44"/>
        </w:rPr>
      </w:pPr>
    </w:p>
    <w:p w14:paraId="3E1290C6">
      <w:pPr>
        <w:pStyle w:val="2"/>
        <w:tabs>
          <w:tab w:val="left" w:pos="567"/>
        </w:tabs>
        <w:rPr>
          <w:rFonts w:ascii="宋体" w:hAnsi="宋体" w:cs="宋体"/>
          <w:b/>
          <w:bCs/>
          <w:sz w:val="44"/>
          <w:szCs w:val="44"/>
        </w:rPr>
      </w:pPr>
    </w:p>
    <w:p w14:paraId="6948DBB0">
      <w:pPr>
        <w:rPr>
          <w:rFonts w:ascii="宋体" w:hAnsi="宋体" w:cs="宋体"/>
          <w:b/>
          <w:bCs/>
          <w:sz w:val="44"/>
          <w:szCs w:val="44"/>
        </w:rPr>
      </w:pPr>
    </w:p>
    <w:p w14:paraId="2B20CE06">
      <w:pPr>
        <w:pStyle w:val="2"/>
        <w:tabs>
          <w:tab w:val="left" w:pos="567"/>
        </w:tabs>
        <w:rPr>
          <w:rFonts w:ascii="宋体" w:hAnsi="宋体" w:cs="宋体"/>
          <w:b/>
          <w:bCs/>
          <w:sz w:val="44"/>
          <w:szCs w:val="44"/>
        </w:rPr>
      </w:pPr>
    </w:p>
    <w:p w14:paraId="248C82EA">
      <w:pPr>
        <w:rPr>
          <w:rFonts w:ascii="宋体" w:hAnsi="宋体" w:cs="宋体"/>
          <w:b/>
          <w:bCs/>
          <w:sz w:val="44"/>
          <w:szCs w:val="44"/>
        </w:rPr>
      </w:pPr>
    </w:p>
    <w:p w14:paraId="3D871078">
      <w:pPr>
        <w:pStyle w:val="2"/>
        <w:tabs>
          <w:tab w:val="left" w:pos="567"/>
        </w:tabs>
        <w:rPr>
          <w:rFonts w:ascii="宋体" w:hAnsi="宋体" w:cs="宋体"/>
          <w:b/>
          <w:bCs/>
          <w:sz w:val="44"/>
          <w:szCs w:val="44"/>
        </w:rPr>
      </w:pPr>
    </w:p>
    <w:p w14:paraId="018F8DAF">
      <w:pPr>
        <w:rPr>
          <w:rFonts w:ascii="宋体" w:hAnsi="宋体" w:cs="宋体"/>
          <w:b/>
          <w:bCs/>
          <w:sz w:val="44"/>
          <w:szCs w:val="44"/>
        </w:rPr>
      </w:pPr>
    </w:p>
    <w:p w14:paraId="7B3B2DFD">
      <w:pPr>
        <w:pStyle w:val="2"/>
        <w:tabs>
          <w:tab w:val="left" w:pos="567"/>
        </w:tabs>
        <w:rPr>
          <w:rFonts w:ascii="宋体" w:hAnsi="宋体" w:cs="宋体"/>
          <w:b/>
          <w:bCs/>
          <w:sz w:val="44"/>
          <w:szCs w:val="44"/>
        </w:rPr>
      </w:pPr>
    </w:p>
    <w:p w14:paraId="286044B0">
      <w:pPr>
        <w:widowControl/>
        <w:jc w:val="left"/>
        <w:rPr>
          <w:rFonts w:ascii="宋体" w:hAnsi="宋体" w:cs="宋体"/>
          <w:b/>
          <w:bCs/>
          <w:sz w:val="44"/>
          <w:szCs w:val="44"/>
        </w:rPr>
      </w:pPr>
      <w:r>
        <w:rPr>
          <w:rFonts w:ascii="宋体" w:hAnsi="宋体" w:cs="宋体"/>
          <w:b/>
          <w:bCs/>
          <w:sz w:val="44"/>
          <w:szCs w:val="44"/>
        </w:rPr>
        <w:br w:type="page"/>
      </w:r>
    </w:p>
    <w:p w14:paraId="1037EA09">
      <w:pPr>
        <w:pStyle w:val="64"/>
        <w:ind w:firstLine="0" w:firstLineChars="0"/>
        <w:jc w:val="center"/>
        <w:rPr>
          <w:rFonts w:ascii="宋体" w:hAnsi="宋体"/>
          <w:b/>
          <w:sz w:val="44"/>
          <w:szCs w:val="44"/>
        </w:rPr>
      </w:pPr>
      <w:bookmarkStart w:id="255" w:name="_Toc7657"/>
      <w:bookmarkStart w:id="256" w:name="_Toc25207"/>
      <w:bookmarkStart w:id="257" w:name="_Toc32106_WPSOffice_Level1"/>
      <w:bookmarkStart w:id="258" w:name="_Toc7829_WPSOffice_Level1"/>
      <w:bookmarkStart w:id="259" w:name="_Toc22717"/>
      <w:bookmarkStart w:id="260" w:name="_Toc25470"/>
    </w:p>
    <w:p w14:paraId="4C1A036E">
      <w:pPr>
        <w:pStyle w:val="64"/>
        <w:ind w:firstLine="0" w:firstLineChars="0"/>
        <w:jc w:val="center"/>
        <w:rPr>
          <w:rFonts w:ascii="宋体" w:hAnsi="宋体"/>
          <w:b/>
          <w:sz w:val="44"/>
          <w:szCs w:val="44"/>
        </w:rPr>
      </w:pPr>
    </w:p>
    <w:p w14:paraId="1D027A97">
      <w:pPr>
        <w:pStyle w:val="64"/>
        <w:ind w:firstLine="0" w:firstLineChars="0"/>
        <w:jc w:val="center"/>
        <w:rPr>
          <w:rFonts w:ascii="宋体" w:hAnsi="宋体"/>
          <w:b/>
          <w:sz w:val="44"/>
          <w:szCs w:val="44"/>
        </w:rPr>
      </w:pPr>
    </w:p>
    <w:p w14:paraId="0325AE5A">
      <w:pPr>
        <w:pStyle w:val="64"/>
        <w:ind w:firstLine="0" w:firstLineChars="0"/>
        <w:jc w:val="center"/>
        <w:rPr>
          <w:rFonts w:ascii="宋体" w:hAnsi="宋体"/>
          <w:b/>
          <w:sz w:val="44"/>
          <w:szCs w:val="44"/>
        </w:rPr>
      </w:pPr>
      <w:r>
        <w:rPr>
          <w:rFonts w:hint="eastAsia" w:ascii="宋体" w:hAnsi="宋体"/>
          <w:b/>
          <w:sz w:val="44"/>
          <w:szCs w:val="44"/>
        </w:rPr>
        <w:t>开封市群英幼儿园新园户外装修、室内电缆电线及园区监控项目</w:t>
      </w:r>
    </w:p>
    <w:p w14:paraId="579E6EB6">
      <w:pPr>
        <w:spacing w:after="315" w:afterLines="100" w:line="360" w:lineRule="auto"/>
        <w:jc w:val="center"/>
        <w:rPr>
          <w:rFonts w:ascii="宋体" w:hAnsi="宋体"/>
          <w:b/>
          <w:bCs/>
          <w:sz w:val="32"/>
          <w:szCs w:val="32"/>
        </w:rPr>
      </w:pPr>
    </w:p>
    <w:p w14:paraId="740A28EA">
      <w:pPr>
        <w:pStyle w:val="64"/>
        <w:ind w:firstLine="0" w:firstLineChars="0"/>
        <w:rPr>
          <w:rFonts w:ascii="宋体" w:hAnsi="宋体"/>
          <w:b/>
          <w:sz w:val="48"/>
          <w:szCs w:val="48"/>
        </w:rPr>
      </w:pPr>
    </w:p>
    <w:p w14:paraId="44D07FF6">
      <w:pPr>
        <w:pStyle w:val="64"/>
        <w:ind w:firstLine="0" w:firstLineChars="0"/>
        <w:jc w:val="center"/>
        <w:rPr>
          <w:rFonts w:ascii="宋体" w:hAnsi="宋体"/>
          <w:b/>
          <w:sz w:val="52"/>
          <w:szCs w:val="52"/>
        </w:rPr>
      </w:pPr>
      <w:r>
        <w:rPr>
          <w:rFonts w:hint="eastAsia" w:ascii="宋体" w:hAnsi="宋体"/>
          <w:b/>
          <w:sz w:val="52"/>
          <w:szCs w:val="52"/>
        </w:rPr>
        <w:t>响应文件</w:t>
      </w:r>
    </w:p>
    <w:p w14:paraId="0DC9CA06">
      <w:pPr>
        <w:spacing w:after="315" w:afterLines="100" w:line="360" w:lineRule="auto"/>
        <w:jc w:val="center"/>
        <w:rPr>
          <w:rFonts w:ascii="宋体" w:hAnsi="宋体"/>
          <w:b/>
          <w:bCs/>
          <w:sz w:val="28"/>
          <w:szCs w:val="28"/>
        </w:rPr>
      </w:pPr>
      <w:r>
        <w:rPr>
          <w:rFonts w:hint="eastAsia" w:ascii="宋体" w:hAnsi="宋体"/>
          <w:b/>
          <w:bCs/>
          <w:sz w:val="28"/>
          <w:szCs w:val="28"/>
        </w:rPr>
        <w:t>项目编号：</w:t>
      </w:r>
    </w:p>
    <w:p w14:paraId="115810DD">
      <w:pPr>
        <w:widowControl/>
        <w:jc w:val="left"/>
        <w:rPr>
          <w:rFonts w:ascii="宋体" w:hAnsi="宋体"/>
          <w:sz w:val="20"/>
        </w:rPr>
      </w:pPr>
    </w:p>
    <w:p w14:paraId="7A8BA91A">
      <w:pPr>
        <w:widowControl/>
        <w:jc w:val="left"/>
        <w:rPr>
          <w:rFonts w:ascii="宋体" w:hAnsi="宋体"/>
          <w:sz w:val="20"/>
        </w:rPr>
      </w:pPr>
    </w:p>
    <w:p w14:paraId="5AE33AD6">
      <w:pPr>
        <w:widowControl/>
        <w:jc w:val="left"/>
        <w:rPr>
          <w:rFonts w:ascii="宋体" w:hAnsi="宋体"/>
          <w:sz w:val="20"/>
        </w:rPr>
      </w:pPr>
    </w:p>
    <w:p w14:paraId="5A550F43">
      <w:pPr>
        <w:widowControl/>
        <w:jc w:val="left"/>
        <w:rPr>
          <w:rFonts w:ascii="宋体" w:hAnsi="宋体"/>
          <w:sz w:val="20"/>
        </w:rPr>
      </w:pPr>
    </w:p>
    <w:p w14:paraId="0C377049">
      <w:pPr>
        <w:widowControl/>
        <w:jc w:val="left"/>
        <w:rPr>
          <w:rFonts w:ascii="宋体" w:hAnsi="宋体"/>
          <w:sz w:val="20"/>
        </w:rPr>
      </w:pPr>
    </w:p>
    <w:p w14:paraId="45DB460F">
      <w:pPr>
        <w:widowControl/>
        <w:jc w:val="left"/>
        <w:rPr>
          <w:rFonts w:ascii="宋体" w:hAnsi="宋体"/>
          <w:sz w:val="20"/>
        </w:rPr>
      </w:pPr>
    </w:p>
    <w:p w14:paraId="081B875E">
      <w:pPr>
        <w:widowControl/>
        <w:jc w:val="left"/>
        <w:rPr>
          <w:rFonts w:ascii="宋体" w:hAnsi="宋体"/>
          <w:sz w:val="20"/>
        </w:rPr>
      </w:pPr>
    </w:p>
    <w:p w14:paraId="2324D36D">
      <w:pPr>
        <w:pStyle w:val="7"/>
        <w:rPr>
          <w:rFonts w:ascii="宋体" w:hAnsi="宋体"/>
        </w:rPr>
      </w:pPr>
    </w:p>
    <w:p w14:paraId="56CFD1DD">
      <w:pPr>
        <w:pStyle w:val="64"/>
        <w:ind w:firstLine="0" w:firstLineChars="0"/>
        <w:rPr>
          <w:rFonts w:ascii="宋体" w:hAnsi="宋体"/>
          <w:b/>
        </w:rPr>
      </w:pPr>
    </w:p>
    <w:p w14:paraId="7DB3003F">
      <w:pPr>
        <w:pStyle w:val="64"/>
        <w:ind w:firstLine="0" w:firstLineChars="0"/>
        <w:rPr>
          <w:rFonts w:ascii="宋体" w:hAnsi="宋体"/>
          <w:b/>
        </w:rPr>
      </w:pPr>
    </w:p>
    <w:p w14:paraId="571D5F7B">
      <w:pPr>
        <w:pStyle w:val="64"/>
        <w:ind w:firstLine="0" w:firstLineChars="0"/>
        <w:rPr>
          <w:rFonts w:ascii="宋体" w:hAnsi="宋体"/>
          <w:b/>
        </w:rPr>
      </w:pPr>
    </w:p>
    <w:p w14:paraId="1CE4CF6C">
      <w:pPr>
        <w:pStyle w:val="64"/>
        <w:spacing w:line="480" w:lineRule="auto"/>
        <w:ind w:firstLine="1687" w:firstLineChars="600"/>
        <w:rPr>
          <w:rFonts w:ascii="宋体" w:hAnsi="宋体"/>
          <w:b/>
        </w:rPr>
      </w:pPr>
      <w:r>
        <w:rPr>
          <w:rFonts w:hint="eastAsia" w:ascii="宋体" w:hAnsi="宋体"/>
          <w:b/>
        </w:rPr>
        <w:t>供应商全称（电子签章）：</w:t>
      </w:r>
    </w:p>
    <w:p w14:paraId="10F61EA1">
      <w:pPr>
        <w:pStyle w:val="64"/>
        <w:spacing w:line="480" w:lineRule="auto"/>
        <w:ind w:firstLine="1687" w:firstLineChars="600"/>
        <w:rPr>
          <w:rFonts w:ascii="宋体" w:hAnsi="宋体"/>
          <w:b/>
        </w:rPr>
      </w:pPr>
      <w:r>
        <w:rPr>
          <w:rFonts w:hint="eastAsia" w:ascii="宋体" w:hAnsi="宋体"/>
          <w:b/>
        </w:rPr>
        <w:t>法定代表人（电子签章）：</w:t>
      </w:r>
    </w:p>
    <w:p w14:paraId="4D01C966">
      <w:pPr>
        <w:pStyle w:val="64"/>
        <w:spacing w:line="480" w:lineRule="auto"/>
        <w:ind w:firstLine="0" w:firstLineChars="0"/>
        <w:jc w:val="center"/>
        <w:rPr>
          <w:rFonts w:ascii="宋体" w:hAnsi="宋体"/>
          <w:b/>
        </w:rPr>
      </w:pPr>
      <w:r>
        <w:rPr>
          <w:rFonts w:hint="eastAsia" w:ascii="宋体" w:hAnsi="宋体"/>
          <w:b/>
        </w:rPr>
        <w:t>年  　月　  日</w:t>
      </w:r>
    </w:p>
    <w:p w14:paraId="58982FC3">
      <w:pPr>
        <w:widowControl/>
        <w:jc w:val="left"/>
        <w:rPr>
          <w:rFonts w:ascii="宋体" w:hAnsi="宋体"/>
          <w:sz w:val="20"/>
        </w:rPr>
      </w:pPr>
      <w:r>
        <w:rPr>
          <w:rFonts w:hint="eastAsia" w:ascii="宋体" w:hAnsi="宋体"/>
          <w:sz w:val="20"/>
        </w:rPr>
        <w:br w:type="page"/>
      </w:r>
    </w:p>
    <w:p w14:paraId="616D2048">
      <w:pPr>
        <w:pStyle w:val="3"/>
        <w:snapToGrid w:val="0"/>
        <w:spacing w:before="0" w:after="0" w:line="360" w:lineRule="auto"/>
        <w:jc w:val="center"/>
        <w:rPr>
          <w:rFonts w:ascii="宋体" w:hAnsi="宋体" w:cs="宋体"/>
          <w:sz w:val="28"/>
          <w:szCs w:val="18"/>
        </w:rPr>
      </w:pPr>
      <w:r>
        <w:rPr>
          <w:rFonts w:hint="eastAsia" w:ascii="宋体" w:hAnsi="宋体" w:cs="宋体"/>
          <w:sz w:val="28"/>
          <w:szCs w:val="18"/>
        </w:rPr>
        <w:t>1、</w:t>
      </w:r>
      <w:bookmarkStart w:id="261" w:name="OLE_LINK1"/>
      <w:r>
        <w:rPr>
          <w:rFonts w:hint="eastAsia" w:ascii="宋体" w:hAnsi="宋体" w:cs="宋体"/>
          <w:sz w:val="28"/>
          <w:szCs w:val="18"/>
        </w:rPr>
        <w:t>谈判响应书</w:t>
      </w:r>
      <w:bookmarkEnd w:id="255"/>
      <w:bookmarkEnd w:id="256"/>
      <w:bookmarkEnd w:id="257"/>
      <w:bookmarkEnd w:id="258"/>
      <w:bookmarkEnd w:id="259"/>
      <w:bookmarkEnd w:id="260"/>
    </w:p>
    <w:p w14:paraId="327C5F32">
      <w:pPr>
        <w:pStyle w:val="64"/>
        <w:ind w:firstLine="0" w:firstLineChars="0"/>
        <w:rPr>
          <w:rFonts w:ascii="宋体" w:hAnsi="宋体"/>
          <w:sz w:val="21"/>
          <w:szCs w:val="21"/>
        </w:rPr>
      </w:pPr>
      <w:r>
        <w:rPr>
          <w:rFonts w:hint="eastAsia" w:ascii="宋体" w:hAnsi="宋体"/>
          <w:sz w:val="21"/>
          <w:szCs w:val="21"/>
        </w:rPr>
        <w:t>致：</w:t>
      </w:r>
      <w:r>
        <w:rPr>
          <w:rFonts w:hint="eastAsia" w:ascii="宋体" w:hAnsi="宋体"/>
          <w:sz w:val="21"/>
          <w:szCs w:val="21"/>
          <w:u w:val="single"/>
        </w:rPr>
        <w:t xml:space="preserve">                  </w:t>
      </w:r>
      <w:r>
        <w:rPr>
          <w:rFonts w:hint="eastAsia" w:ascii="宋体" w:hAnsi="宋体"/>
          <w:sz w:val="21"/>
          <w:szCs w:val="21"/>
        </w:rPr>
        <w:t>（采购人）</w:t>
      </w:r>
    </w:p>
    <w:p w14:paraId="685CD05C">
      <w:pPr>
        <w:numPr>
          <w:ilvl w:val="0"/>
          <w:numId w:val="9"/>
        </w:numPr>
        <w:adjustRightInd w:val="0"/>
        <w:spacing w:line="600" w:lineRule="exact"/>
        <w:ind w:firstLine="411" w:firstLineChars="196"/>
        <w:rPr>
          <w:rFonts w:ascii="宋体" w:hAnsi="宋体" w:cs="宋体"/>
          <w:u w:val="single"/>
        </w:rPr>
      </w:pPr>
      <w:r>
        <w:rPr>
          <w:rFonts w:hint="eastAsia" w:ascii="宋体" w:hAnsi="宋体" w:cs="宋体"/>
        </w:rPr>
        <w:t>我方已仔细研究了</w:t>
      </w:r>
      <w:r>
        <w:rPr>
          <w:rFonts w:hint="eastAsia" w:ascii="宋体" w:hAnsi="宋体" w:cs="宋体"/>
          <w:b/>
          <w:bCs/>
          <w:u w:val="single"/>
        </w:rPr>
        <w:t>开封市群英幼儿园新园户外装修、室内电缆电线及园区监控项目</w:t>
      </w:r>
      <w:r>
        <w:rPr>
          <w:rFonts w:hint="eastAsia" w:ascii="宋体" w:hAnsi="宋体" w:cs="宋体"/>
        </w:rPr>
        <w:t>竞争性谈判文件的全部内容，愿意以人民币（大写）</w:t>
      </w:r>
      <w:r>
        <w:rPr>
          <w:rFonts w:hint="eastAsia" w:ascii="宋体" w:hAnsi="宋体" w:cs="宋体"/>
          <w:u w:val="single"/>
        </w:rPr>
        <w:t xml:space="preserve">           </w:t>
      </w:r>
      <w:r>
        <w:rPr>
          <w:rFonts w:hint="eastAsia" w:ascii="宋体" w:hAnsi="宋体" w:cs="宋体"/>
        </w:rPr>
        <w:t xml:space="preserve">，（小写 </w:t>
      </w:r>
      <w:r>
        <w:rPr>
          <w:rFonts w:hint="eastAsia" w:ascii="宋体" w:hAnsi="宋体" w:cs="宋体"/>
          <w:u w:val="single"/>
        </w:rPr>
        <w:t xml:space="preserve">        </w:t>
      </w:r>
      <w:r>
        <w:rPr>
          <w:rFonts w:hint="eastAsia" w:ascii="宋体" w:hAnsi="宋体" w:cs="宋体"/>
        </w:rPr>
        <w:t>元）的谈判报价，工期：</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，按合同约定实施和完成承包工程，修补工程中的任何缺陷，质量要求：</w:t>
      </w:r>
      <w:r>
        <w:rPr>
          <w:rFonts w:hint="eastAsia" w:ascii="宋体" w:hAnsi="宋体" w:cs="宋体"/>
          <w:b/>
          <w:bCs/>
          <w:u w:val="single"/>
        </w:rPr>
        <w:t xml:space="preserve">        </w:t>
      </w:r>
      <w:r>
        <w:rPr>
          <w:rFonts w:hint="eastAsia" w:ascii="宋体" w:hAnsi="宋体" w:cs="宋体"/>
        </w:rPr>
        <w:t>。</w:t>
      </w:r>
    </w:p>
    <w:p w14:paraId="4BB25966">
      <w:pPr>
        <w:spacing w:line="600" w:lineRule="exact"/>
        <w:ind w:firstLine="420" w:firstLineChars="200"/>
        <w:rPr>
          <w:rFonts w:ascii="宋体" w:hAnsi="宋体" w:cs="宋体"/>
        </w:rPr>
      </w:pPr>
      <w:r>
        <w:rPr>
          <w:rFonts w:hint="eastAsia" w:ascii="宋体" w:hAnsi="宋体" w:cs="宋体"/>
        </w:rPr>
        <w:t>2、我方承诺在谈判有效期（谈判</w:t>
      </w:r>
      <w:r>
        <w:rPr>
          <w:rFonts w:hint="eastAsia" w:ascii="宋体" w:hAnsi="宋体"/>
          <w:bCs/>
        </w:rPr>
        <w:t>截止时间起60日历天</w:t>
      </w:r>
      <w:r>
        <w:rPr>
          <w:rFonts w:hint="eastAsia" w:ascii="宋体" w:hAnsi="宋体" w:cs="宋体"/>
        </w:rPr>
        <w:t>）内不修改、撤销竞争性谈判响应文件。</w:t>
      </w:r>
    </w:p>
    <w:p w14:paraId="141C8130">
      <w:pPr>
        <w:spacing w:line="600" w:lineRule="exact"/>
        <w:ind w:firstLine="420" w:firstLineChars="200"/>
        <w:rPr>
          <w:rFonts w:ascii="宋体" w:hAnsi="宋体" w:cs="宋体"/>
        </w:rPr>
      </w:pPr>
      <w:r>
        <w:rPr>
          <w:rFonts w:hint="eastAsia" w:ascii="宋体" w:hAnsi="宋体" w:cs="宋体"/>
        </w:rPr>
        <w:t>3、如我方成交：</w:t>
      </w:r>
    </w:p>
    <w:p w14:paraId="2494CDD4">
      <w:pPr>
        <w:spacing w:line="600" w:lineRule="exact"/>
        <w:ind w:firstLine="420" w:firstLineChars="200"/>
        <w:rPr>
          <w:rFonts w:ascii="宋体" w:hAnsi="宋体" w:cs="宋体"/>
        </w:rPr>
      </w:pPr>
      <w:r>
        <w:rPr>
          <w:rFonts w:hint="eastAsia" w:ascii="宋体" w:hAnsi="宋体" w:cs="宋体"/>
        </w:rPr>
        <w:t>（1）我方承诺在收到成交通知书后，在成交通知书规定的期限内与你方签订合同。</w:t>
      </w:r>
    </w:p>
    <w:p w14:paraId="7BA90B1D">
      <w:pPr>
        <w:spacing w:line="600" w:lineRule="exact"/>
        <w:ind w:firstLine="420" w:firstLineChars="200"/>
        <w:rPr>
          <w:rFonts w:ascii="宋体" w:hAnsi="宋体" w:cs="宋体"/>
        </w:rPr>
      </w:pPr>
      <w:r>
        <w:rPr>
          <w:rFonts w:hint="eastAsia" w:ascii="宋体" w:hAnsi="宋体" w:cs="宋体"/>
        </w:rPr>
        <w:t>（2）随同本谈判响应书递交的谈判报价表属于合同文件的组成部分。</w:t>
      </w:r>
    </w:p>
    <w:p w14:paraId="1F1C5438">
      <w:pPr>
        <w:spacing w:line="600" w:lineRule="exact"/>
        <w:ind w:firstLine="420" w:firstLineChars="200"/>
        <w:rPr>
          <w:rFonts w:ascii="宋体" w:hAnsi="宋体" w:cs="宋体"/>
        </w:rPr>
      </w:pPr>
      <w:r>
        <w:rPr>
          <w:rFonts w:hint="eastAsia" w:ascii="宋体" w:hAnsi="宋体" w:cs="宋体"/>
        </w:rPr>
        <w:t>（3）我方承诺按照谈判文件规定向你方递交履约担保。</w:t>
      </w:r>
    </w:p>
    <w:p w14:paraId="1CD7A56A">
      <w:pPr>
        <w:spacing w:line="600" w:lineRule="exact"/>
        <w:ind w:firstLine="420" w:firstLineChars="200"/>
        <w:rPr>
          <w:rFonts w:ascii="宋体" w:hAnsi="宋体" w:cs="宋体"/>
        </w:rPr>
      </w:pPr>
      <w:r>
        <w:rPr>
          <w:rFonts w:hint="eastAsia" w:ascii="宋体" w:hAnsi="宋体" w:cs="宋体"/>
        </w:rPr>
        <w:t>（4）我方承诺在合同约定的期限内完成相关技术服务全部内容。</w:t>
      </w:r>
    </w:p>
    <w:p w14:paraId="17F18869">
      <w:pPr>
        <w:spacing w:line="600" w:lineRule="exact"/>
        <w:ind w:firstLine="420" w:firstLineChars="200"/>
        <w:rPr>
          <w:rFonts w:ascii="宋体" w:hAnsi="宋体" w:cs="宋体"/>
        </w:rPr>
      </w:pPr>
      <w:r>
        <w:rPr>
          <w:rFonts w:hint="eastAsia" w:ascii="宋体" w:hAnsi="宋体" w:cs="宋体"/>
        </w:rPr>
        <w:t>4、我方在此声明，所递交的竞争性谈判响应文件及有关资料内容完整、真实和准确。</w:t>
      </w:r>
    </w:p>
    <w:p w14:paraId="280AE0C3">
      <w:pPr>
        <w:spacing w:line="600" w:lineRule="exact"/>
        <w:ind w:firstLine="420" w:firstLineChars="200"/>
        <w:rPr>
          <w:rFonts w:ascii="宋体" w:hAnsi="宋体" w:cs="宋体"/>
        </w:rPr>
      </w:pPr>
      <w:r>
        <w:rPr>
          <w:rFonts w:hint="eastAsia" w:ascii="宋体" w:hAnsi="宋体" w:cs="宋体"/>
        </w:rPr>
        <w:t>5、如我方成交，我方保证按谈判文件要求（含补充文件），向采购代理机构支付采购代理服务费。</w:t>
      </w:r>
    </w:p>
    <w:p w14:paraId="4EBD94B9">
      <w:pPr>
        <w:spacing w:line="600" w:lineRule="exact"/>
        <w:ind w:firstLine="420" w:firstLineChars="200"/>
        <w:rPr>
          <w:rFonts w:ascii="宋体" w:hAnsi="宋体" w:cs="宋体"/>
        </w:rPr>
      </w:pPr>
      <w:r>
        <w:rPr>
          <w:rFonts w:ascii="宋体" w:hAnsi="宋体" w:cs="宋体"/>
        </w:rPr>
        <w:t>6</w:t>
      </w:r>
      <w:r>
        <w:rPr>
          <w:rFonts w:hint="eastAsia" w:ascii="宋体" w:hAnsi="宋体" w:cs="宋体"/>
        </w:rPr>
        <w:t>、</w:t>
      </w:r>
      <w:r>
        <w:rPr>
          <w:rFonts w:hint="eastAsia" w:ascii="宋体" w:hAnsi="宋体" w:cs="宋体"/>
          <w:u w:val="single"/>
        </w:rPr>
        <w:t xml:space="preserve">                      </w:t>
      </w:r>
      <w:r>
        <w:rPr>
          <w:rFonts w:hint="eastAsia" w:ascii="宋体" w:hAnsi="宋体" w:cs="宋体"/>
        </w:rPr>
        <w:t>（其他补充说明）。</w:t>
      </w:r>
    </w:p>
    <w:p w14:paraId="2885FE50">
      <w:pPr>
        <w:pStyle w:val="2"/>
      </w:pPr>
    </w:p>
    <w:p w14:paraId="538C39CA">
      <w:pPr>
        <w:pStyle w:val="64"/>
        <w:ind w:firstLine="420"/>
        <w:rPr>
          <w:rFonts w:ascii="宋体" w:hAnsi="宋体"/>
          <w:sz w:val="21"/>
          <w:szCs w:val="21"/>
        </w:rPr>
      </w:pPr>
    </w:p>
    <w:p w14:paraId="4591D99E">
      <w:pPr>
        <w:pStyle w:val="64"/>
        <w:wordWrap w:val="0"/>
        <w:spacing w:line="480" w:lineRule="auto"/>
        <w:ind w:firstLine="420"/>
        <w:jc w:val="right"/>
        <w:rPr>
          <w:rFonts w:ascii="宋体" w:hAnsi="宋体"/>
          <w:sz w:val="21"/>
          <w:szCs w:val="21"/>
          <w:u w:val="single"/>
        </w:rPr>
      </w:pPr>
      <w:r>
        <w:rPr>
          <w:rFonts w:hint="eastAsia" w:ascii="宋体" w:hAnsi="宋体"/>
          <w:sz w:val="21"/>
          <w:szCs w:val="21"/>
        </w:rPr>
        <w:t xml:space="preserve">供应商全称：（电子签章） </w:t>
      </w:r>
      <w:r>
        <w:rPr>
          <w:rFonts w:ascii="宋体" w:hAnsi="宋体"/>
          <w:sz w:val="21"/>
          <w:szCs w:val="21"/>
        </w:rPr>
        <w:t xml:space="preserve">      </w:t>
      </w:r>
    </w:p>
    <w:p w14:paraId="07566E13">
      <w:pPr>
        <w:pStyle w:val="64"/>
        <w:wordWrap w:val="0"/>
        <w:spacing w:line="480" w:lineRule="auto"/>
        <w:ind w:firstLine="420"/>
        <w:jc w:val="right"/>
        <w:rPr>
          <w:rFonts w:ascii="宋体" w:hAnsi="宋体"/>
          <w:sz w:val="21"/>
          <w:szCs w:val="21"/>
        </w:rPr>
      </w:pPr>
      <w:r>
        <w:rPr>
          <w:rFonts w:hint="eastAsia" w:ascii="宋体" w:hAnsi="宋体"/>
          <w:sz w:val="21"/>
          <w:szCs w:val="21"/>
        </w:rPr>
        <w:t xml:space="preserve">法定代表人：（电子签章） </w:t>
      </w:r>
      <w:r>
        <w:rPr>
          <w:rFonts w:ascii="宋体" w:hAnsi="宋体"/>
          <w:sz w:val="21"/>
          <w:szCs w:val="21"/>
        </w:rPr>
        <w:t xml:space="preserve">      </w:t>
      </w:r>
    </w:p>
    <w:p w14:paraId="36607E3B">
      <w:pPr>
        <w:pStyle w:val="64"/>
        <w:spacing w:line="480" w:lineRule="auto"/>
        <w:ind w:firstLine="5953" w:firstLineChars="2835"/>
        <w:jc w:val="left"/>
        <w:rPr>
          <w:rFonts w:ascii="宋体" w:hAnsi="宋体"/>
          <w:sz w:val="21"/>
          <w:szCs w:val="21"/>
        </w:rPr>
      </w:pPr>
      <w:r>
        <w:rPr>
          <w:rFonts w:hint="eastAsia" w:ascii="宋体" w:hAnsi="宋体"/>
          <w:sz w:val="21"/>
          <w:szCs w:val="21"/>
        </w:rPr>
        <w:t xml:space="preserve">地址： </w:t>
      </w:r>
      <w:r>
        <w:rPr>
          <w:rFonts w:ascii="宋体" w:hAnsi="宋体"/>
          <w:sz w:val="21"/>
          <w:szCs w:val="21"/>
        </w:rPr>
        <w:t xml:space="preserve">               </w:t>
      </w:r>
    </w:p>
    <w:p w14:paraId="2ED76BCF">
      <w:pPr>
        <w:pStyle w:val="64"/>
        <w:spacing w:line="480" w:lineRule="auto"/>
        <w:ind w:firstLine="5953" w:firstLineChars="2835"/>
        <w:jc w:val="left"/>
        <w:rPr>
          <w:rFonts w:ascii="宋体" w:hAnsi="宋体"/>
          <w:sz w:val="21"/>
          <w:szCs w:val="21"/>
        </w:rPr>
      </w:pPr>
      <w:r>
        <w:rPr>
          <w:rFonts w:hint="eastAsia" w:ascii="宋体" w:hAnsi="宋体"/>
          <w:sz w:val="21"/>
          <w:szCs w:val="21"/>
        </w:rPr>
        <w:t xml:space="preserve">电话：  </w:t>
      </w:r>
      <w:r>
        <w:rPr>
          <w:rFonts w:ascii="宋体" w:hAnsi="宋体"/>
          <w:sz w:val="21"/>
          <w:szCs w:val="21"/>
        </w:rPr>
        <w:t xml:space="preserve">             </w:t>
      </w:r>
      <w:r>
        <w:rPr>
          <w:rFonts w:hint="eastAsia" w:ascii="宋体" w:hAnsi="宋体"/>
          <w:sz w:val="21"/>
          <w:szCs w:val="21"/>
        </w:rPr>
        <w:t xml:space="preserve"> </w:t>
      </w:r>
    </w:p>
    <w:p w14:paraId="19C9830E">
      <w:pPr>
        <w:pStyle w:val="64"/>
        <w:wordWrap w:val="0"/>
        <w:spacing w:line="480" w:lineRule="auto"/>
        <w:ind w:firstLine="420"/>
        <w:jc w:val="right"/>
        <w:rPr>
          <w:rFonts w:ascii="宋体" w:hAnsi="宋体"/>
          <w:sz w:val="21"/>
          <w:szCs w:val="21"/>
        </w:rPr>
      </w:pP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 月 </w:t>
      </w:r>
      <w:r>
        <w:rPr>
          <w:rFonts w:ascii="宋体" w:hAnsi="宋体"/>
          <w:sz w:val="21"/>
          <w:szCs w:val="21"/>
        </w:rPr>
        <w:t xml:space="preserve">  </w:t>
      </w:r>
      <w:r>
        <w:rPr>
          <w:rFonts w:hint="eastAsia" w:ascii="宋体" w:hAnsi="宋体"/>
          <w:sz w:val="21"/>
          <w:szCs w:val="21"/>
        </w:rPr>
        <w:t xml:space="preserve"> 日</w:t>
      </w:r>
      <w:bookmarkEnd w:id="261"/>
      <w:r>
        <w:rPr>
          <w:rFonts w:hint="eastAsia" w:ascii="宋体" w:hAnsi="宋体"/>
          <w:sz w:val="21"/>
          <w:szCs w:val="21"/>
        </w:rPr>
        <w:t xml:space="preserve"> </w:t>
      </w:r>
      <w:r>
        <w:rPr>
          <w:rFonts w:ascii="宋体" w:hAnsi="宋体"/>
          <w:sz w:val="21"/>
          <w:szCs w:val="21"/>
        </w:rPr>
        <w:t xml:space="preserve">   </w:t>
      </w:r>
    </w:p>
    <w:p w14:paraId="62B573BF">
      <w:pPr>
        <w:pStyle w:val="4"/>
        <w:spacing w:before="0" w:line="420" w:lineRule="exact"/>
        <w:jc w:val="center"/>
        <w:rPr>
          <w:rFonts w:ascii="宋体" w:hAnsi="宋体" w:eastAsia="宋体" w:cs="宋体"/>
          <w:b w:val="0"/>
        </w:rPr>
      </w:pPr>
      <w:r>
        <w:rPr>
          <w:rFonts w:hint="eastAsia" w:ascii="宋体" w:hAnsi="宋体" w:eastAsia="宋体" w:cs="宋体"/>
          <w:b w:val="0"/>
          <w:sz w:val="24"/>
          <w:szCs w:val="24"/>
        </w:rPr>
        <w:br w:type="page"/>
      </w:r>
      <w:bookmarkStart w:id="262" w:name="_Toc27675_WPSOffice_Level1"/>
      <w:bookmarkStart w:id="263" w:name="_Toc23426_WPSOffice_Level1"/>
      <w:bookmarkStart w:id="264" w:name="_Toc29476"/>
      <w:bookmarkStart w:id="265" w:name="_Toc23665"/>
      <w:bookmarkStart w:id="266" w:name="_Toc4751"/>
      <w:bookmarkStart w:id="267" w:name="_Toc18399"/>
      <w:r>
        <w:rPr>
          <w:rFonts w:hint="eastAsia" w:ascii="宋体" w:hAnsi="宋体" w:eastAsia="宋体" w:cs="宋体"/>
          <w:b w:val="0"/>
        </w:rPr>
        <w:t>2、谈判报价表</w:t>
      </w:r>
      <w:bookmarkEnd w:id="262"/>
      <w:bookmarkEnd w:id="263"/>
      <w:bookmarkEnd w:id="264"/>
      <w:bookmarkEnd w:id="265"/>
      <w:bookmarkEnd w:id="266"/>
      <w:bookmarkEnd w:id="267"/>
    </w:p>
    <w:tbl>
      <w:tblPr>
        <w:tblStyle w:val="28"/>
        <w:tblW w:w="899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37"/>
        <w:gridCol w:w="1519"/>
        <w:gridCol w:w="891"/>
        <w:gridCol w:w="1276"/>
        <w:gridCol w:w="1134"/>
        <w:gridCol w:w="1642"/>
      </w:tblGrid>
      <w:tr w14:paraId="119459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2537" w:type="dxa"/>
            <w:vAlign w:val="center"/>
          </w:tcPr>
          <w:p w14:paraId="6626410C">
            <w:pPr>
              <w:widowControl/>
              <w:adjustRightInd w:val="0"/>
              <w:snapToGrid w:val="0"/>
              <w:jc w:val="center"/>
              <w:rPr>
                <w:rFonts w:ascii="宋体" w:hAnsi="宋体" w:cs="宋体"/>
              </w:rPr>
            </w:pPr>
            <w:r>
              <w:rPr>
                <w:rFonts w:hint="eastAsia" w:ascii="宋体" w:hAnsi="宋体" w:cs="宋体"/>
              </w:rPr>
              <w:t>项目名称</w:t>
            </w:r>
          </w:p>
        </w:tc>
        <w:tc>
          <w:tcPr>
            <w:tcW w:w="6462" w:type="dxa"/>
            <w:gridSpan w:val="5"/>
            <w:vAlign w:val="center"/>
          </w:tcPr>
          <w:p w14:paraId="649A6151">
            <w:pPr>
              <w:pStyle w:val="25"/>
              <w:widowControl/>
              <w:autoSpaceDE w:val="0"/>
              <w:adjustRightInd w:val="0"/>
              <w:snapToGrid w:val="0"/>
              <w:spacing w:line="520" w:lineRule="exact"/>
              <w:ind w:left="420" w:hanging="420"/>
              <w:jc w:val="center"/>
              <w:rPr>
                <w:rFonts w:ascii="宋体" w:hAnsi="宋体" w:cs="宋体"/>
                <w:kern w:val="2"/>
                <w:sz w:val="21"/>
                <w:szCs w:val="21"/>
              </w:rPr>
            </w:pPr>
            <w:r>
              <w:rPr>
                <w:rFonts w:hint="eastAsia" w:ascii="宋体" w:hAnsi="宋体" w:cs="宋体"/>
                <w:kern w:val="2"/>
                <w:sz w:val="21"/>
                <w:szCs w:val="21"/>
              </w:rPr>
              <w:t>开封市群英幼儿园新园户外装修、室内电缆电线及园区监控项目</w:t>
            </w:r>
          </w:p>
        </w:tc>
      </w:tr>
      <w:tr w14:paraId="03C0E2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537" w:type="dxa"/>
            <w:vAlign w:val="center"/>
          </w:tcPr>
          <w:p w14:paraId="032F3EF8">
            <w:pPr>
              <w:widowControl/>
              <w:adjustRightInd w:val="0"/>
              <w:snapToGrid w:val="0"/>
              <w:jc w:val="center"/>
              <w:rPr>
                <w:rFonts w:ascii="宋体" w:hAnsi="宋体" w:cs="宋体"/>
              </w:rPr>
            </w:pPr>
            <w:r>
              <w:rPr>
                <w:rFonts w:hint="eastAsia" w:ascii="宋体" w:hAnsi="宋体" w:cs="宋体"/>
              </w:rPr>
              <w:t>供应商名称</w:t>
            </w:r>
          </w:p>
        </w:tc>
        <w:tc>
          <w:tcPr>
            <w:tcW w:w="6462" w:type="dxa"/>
            <w:gridSpan w:val="5"/>
            <w:vAlign w:val="center"/>
          </w:tcPr>
          <w:p w14:paraId="468F551C">
            <w:pPr>
              <w:widowControl/>
              <w:adjustRightInd w:val="0"/>
              <w:snapToGrid w:val="0"/>
              <w:jc w:val="center"/>
              <w:rPr>
                <w:rFonts w:ascii="宋体" w:hAnsi="宋体" w:cs="宋体"/>
              </w:rPr>
            </w:pPr>
          </w:p>
        </w:tc>
      </w:tr>
      <w:tr w14:paraId="16E2F5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537" w:type="dxa"/>
            <w:vAlign w:val="center"/>
          </w:tcPr>
          <w:p w14:paraId="19C4C69D">
            <w:pPr>
              <w:jc w:val="center"/>
              <w:rPr>
                <w:rFonts w:ascii="宋体" w:hAnsi="宋体" w:cs="宋体"/>
              </w:rPr>
            </w:pPr>
            <w:r>
              <w:rPr>
                <w:rFonts w:hint="eastAsia" w:ascii="宋体" w:hAnsi="宋体" w:cs="宋体"/>
              </w:rPr>
              <w:t>谈判范围</w:t>
            </w:r>
          </w:p>
        </w:tc>
        <w:tc>
          <w:tcPr>
            <w:tcW w:w="6462" w:type="dxa"/>
            <w:gridSpan w:val="5"/>
            <w:vAlign w:val="center"/>
          </w:tcPr>
          <w:p w14:paraId="2D043E9E">
            <w:pPr>
              <w:pStyle w:val="59"/>
              <w:shd w:val="clear" w:color="auto" w:fill="FFFFFF"/>
              <w:snapToGrid/>
              <w:spacing w:line="360" w:lineRule="auto"/>
              <w:rPr>
                <w:rFonts w:ascii="宋体" w:hAnsi="宋体" w:cs="宋体"/>
                <w:kern w:val="2"/>
                <w:szCs w:val="21"/>
              </w:rPr>
            </w:pPr>
          </w:p>
        </w:tc>
      </w:tr>
      <w:tr w14:paraId="51D6C3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2537" w:type="dxa"/>
            <w:vAlign w:val="center"/>
          </w:tcPr>
          <w:p w14:paraId="1BE2187A">
            <w:pPr>
              <w:jc w:val="center"/>
              <w:rPr>
                <w:rFonts w:ascii="宋体" w:hAnsi="宋体" w:cs="宋体"/>
              </w:rPr>
            </w:pPr>
            <w:r>
              <w:rPr>
                <w:rFonts w:hint="eastAsia" w:ascii="宋体" w:hAnsi="宋体" w:cs="宋体"/>
              </w:rPr>
              <w:t>谈判报价</w:t>
            </w:r>
          </w:p>
        </w:tc>
        <w:tc>
          <w:tcPr>
            <w:tcW w:w="6462" w:type="dxa"/>
            <w:gridSpan w:val="5"/>
            <w:vAlign w:val="center"/>
          </w:tcPr>
          <w:p w14:paraId="4BD1C9F9">
            <w:pPr>
              <w:rPr>
                <w:rFonts w:ascii="宋体" w:hAnsi="宋体" w:cs="宋体"/>
              </w:rPr>
            </w:pPr>
            <w:r>
              <w:rPr>
                <w:rFonts w:hint="eastAsia" w:ascii="宋体" w:hAnsi="宋体" w:cs="宋体"/>
              </w:rPr>
              <w:t>大写：</w:t>
            </w:r>
          </w:p>
          <w:p w14:paraId="4A3E4480">
            <w:pPr>
              <w:rPr>
                <w:rFonts w:ascii="宋体" w:hAnsi="宋体" w:cs="宋体"/>
              </w:rPr>
            </w:pPr>
            <w:r>
              <w:rPr>
                <w:rFonts w:hint="eastAsia" w:ascii="宋体" w:hAnsi="宋体" w:cs="宋体"/>
              </w:rPr>
              <w:t>小写：                 元</w:t>
            </w:r>
          </w:p>
        </w:tc>
      </w:tr>
      <w:tr w14:paraId="456E95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2537" w:type="dxa"/>
            <w:vAlign w:val="center"/>
          </w:tcPr>
          <w:p w14:paraId="371DDA9B">
            <w:pPr>
              <w:jc w:val="center"/>
              <w:rPr>
                <w:rFonts w:ascii="宋体" w:hAnsi="宋体" w:cs="宋体"/>
              </w:rPr>
            </w:pPr>
            <w:r>
              <w:rPr>
                <w:rFonts w:hint="eastAsia" w:ascii="宋体" w:hAnsi="宋体" w:cs="宋体"/>
              </w:rPr>
              <w:t>工期</w:t>
            </w:r>
          </w:p>
        </w:tc>
        <w:tc>
          <w:tcPr>
            <w:tcW w:w="6462" w:type="dxa"/>
            <w:gridSpan w:val="5"/>
            <w:vAlign w:val="center"/>
          </w:tcPr>
          <w:p w14:paraId="0F583179">
            <w:pPr>
              <w:rPr>
                <w:rFonts w:ascii="宋体" w:hAnsi="宋体" w:cs="宋体"/>
              </w:rPr>
            </w:pPr>
          </w:p>
        </w:tc>
      </w:tr>
      <w:tr w14:paraId="6DF6AB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2537" w:type="dxa"/>
            <w:vAlign w:val="center"/>
          </w:tcPr>
          <w:p w14:paraId="3E5D84E3">
            <w:pPr>
              <w:jc w:val="center"/>
              <w:rPr>
                <w:rFonts w:ascii="宋体" w:hAnsi="宋体" w:cs="宋体"/>
              </w:rPr>
            </w:pPr>
            <w:r>
              <w:rPr>
                <w:rFonts w:hint="eastAsia" w:ascii="宋体" w:hAnsi="宋体" w:cs="宋体"/>
              </w:rPr>
              <w:t>质量</w:t>
            </w:r>
          </w:p>
        </w:tc>
        <w:tc>
          <w:tcPr>
            <w:tcW w:w="6462" w:type="dxa"/>
            <w:gridSpan w:val="5"/>
            <w:vAlign w:val="center"/>
          </w:tcPr>
          <w:p w14:paraId="24BFD261">
            <w:pPr>
              <w:jc w:val="center"/>
              <w:rPr>
                <w:rFonts w:ascii="宋体" w:hAnsi="宋体" w:cs="宋体"/>
              </w:rPr>
            </w:pPr>
          </w:p>
        </w:tc>
      </w:tr>
      <w:tr w14:paraId="22FFE3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2537" w:type="dxa"/>
            <w:vAlign w:val="center"/>
          </w:tcPr>
          <w:p w14:paraId="2B2CAC02">
            <w:pPr>
              <w:jc w:val="center"/>
              <w:rPr>
                <w:rFonts w:ascii="宋体" w:hAnsi="宋体" w:cs="宋体"/>
              </w:rPr>
            </w:pPr>
            <w:r>
              <w:rPr>
                <w:rFonts w:hint="eastAsia" w:ascii="宋体" w:hAnsi="宋体" w:cs="宋体"/>
              </w:rPr>
              <w:t>项目经理</w:t>
            </w:r>
          </w:p>
        </w:tc>
        <w:tc>
          <w:tcPr>
            <w:tcW w:w="1519" w:type="dxa"/>
            <w:vAlign w:val="center"/>
          </w:tcPr>
          <w:p w14:paraId="6BCF9779">
            <w:pPr>
              <w:jc w:val="center"/>
              <w:rPr>
                <w:rFonts w:ascii="宋体" w:hAnsi="宋体" w:cs="宋体"/>
              </w:rPr>
            </w:pPr>
          </w:p>
        </w:tc>
        <w:tc>
          <w:tcPr>
            <w:tcW w:w="891" w:type="dxa"/>
            <w:vAlign w:val="center"/>
          </w:tcPr>
          <w:p w14:paraId="15F2F97E">
            <w:pPr>
              <w:jc w:val="center"/>
              <w:rPr>
                <w:rFonts w:ascii="宋体" w:hAnsi="宋体" w:cs="宋体"/>
              </w:rPr>
            </w:pPr>
            <w:r>
              <w:rPr>
                <w:rFonts w:hint="eastAsia" w:ascii="宋体" w:hAnsi="宋体" w:cs="宋体"/>
              </w:rPr>
              <w:t>级别</w:t>
            </w:r>
          </w:p>
        </w:tc>
        <w:tc>
          <w:tcPr>
            <w:tcW w:w="1276" w:type="dxa"/>
            <w:vAlign w:val="center"/>
          </w:tcPr>
          <w:p w14:paraId="255A060E">
            <w:pPr>
              <w:jc w:val="center"/>
              <w:rPr>
                <w:rFonts w:ascii="宋体" w:hAnsi="宋体" w:cs="宋体"/>
              </w:rPr>
            </w:pPr>
          </w:p>
        </w:tc>
        <w:tc>
          <w:tcPr>
            <w:tcW w:w="1134" w:type="dxa"/>
            <w:vAlign w:val="center"/>
          </w:tcPr>
          <w:p w14:paraId="09A7122B">
            <w:pPr>
              <w:jc w:val="center"/>
              <w:rPr>
                <w:rFonts w:ascii="宋体" w:hAnsi="宋体" w:cs="宋体"/>
              </w:rPr>
            </w:pPr>
            <w:r>
              <w:rPr>
                <w:rFonts w:hint="eastAsia" w:ascii="宋体" w:hAnsi="宋体" w:cs="宋体"/>
              </w:rPr>
              <w:t>注册编号</w:t>
            </w:r>
          </w:p>
        </w:tc>
        <w:tc>
          <w:tcPr>
            <w:tcW w:w="1642" w:type="dxa"/>
            <w:vAlign w:val="center"/>
          </w:tcPr>
          <w:p w14:paraId="6970AF3F">
            <w:pPr>
              <w:jc w:val="center"/>
              <w:rPr>
                <w:rFonts w:ascii="宋体" w:hAnsi="宋体" w:cs="宋体"/>
              </w:rPr>
            </w:pPr>
          </w:p>
        </w:tc>
      </w:tr>
      <w:tr w14:paraId="60A7FF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37" w:type="dxa"/>
            <w:vAlign w:val="center"/>
          </w:tcPr>
          <w:p w14:paraId="4DC75049">
            <w:pPr>
              <w:jc w:val="center"/>
              <w:rPr>
                <w:rFonts w:ascii="宋体" w:hAnsi="宋体" w:cs="宋体"/>
              </w:rPr>
            </w:pPr>
            <w:r>
              <w:rPr>
                <w:rFonts w:hint="eastAsia" w:ascii="宋体" w:hAnsi="宋体" w:cs="宋体"/>
              </w:rPr>
              <w:t>谈判有效期</w:t>
            </w:r>
          </w:p>
        </w:tc>
        <w:tc>
          <w:tcPr>
            <w:tcW w:w="6462" w:type="dxa"/>
            <w:gridSpan w:val="5"/>
            <w:vAlign w:val="center"/>
          </w:tcPr>
          <w:p w14:paraId="725FCF7E">
            <w:pPr>
              <w:jc w:val="center"/>
              <w:rPr>
                <w:rFonts w:ascii="宋体" w:hAnsi="宋体" w:cs="宋体"/>
              </w:rPr>
            </w:pPr>
            <w:r>
              <w:rPr>
                <w:rFonts w:hint="eastAsia" w:ascii="宋体" w:hAnsi="宋体"/>
                <w:bCs/>
              </w:rPr>
              <w:t>谈判截止时间起60日历天</w:t>
            </w:r>
          </w:p>
        </w:tc>
      </w:tr>
      <w:tr w14:paraId="581D05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2537" w:type="dxa"/>
            <w:vAlign w:val="center"/>
          </w:tcPr>
          <w:p w14:paraId="280EF10A">
            <w:pPr>
              <w:jc w:val="center"/>
              <w:rPr>
                <w:rFonts w:ascii="宋体" w:hAnsi="宋体" w:cs="宋体"/>
              </w:rPr>
            </w:pPr>
            <w:r>
              <w:rPr>
                <w:rFonts w:hint="eastAsia" w:ascii="宋体" w:hAnsi="宋体" w:cs="宋体"/>
              </w:rPr>
              <w:t>其他声明</w:t>
            </w:r>
          </w:p>
        </w:tc>
        <w:tc>
          <w:tcPr>
            <w:tcW w:w="6462" w:type="dxa"/>
            <w:gridSpan w:val="5"/>
            <w:vAlign w:val="center"/>
          </w:tcPr>
          <w:p w14:paraId="6041D1DD">
            <w:pPr>
              <w:jc w:val="center"/>
              <w:rPr>
                <w:rFonts w:ascii="宋体" w:hAnsi="宋体" w:cs="宋体"/>
              </w:rPr>
            </w:pPr>
          </w:p>
        </w:tc>
      </w:tr>
    </w:tbl>
    <w:p w14:paraId="6C5D16F1">
      <w:pPr>
        <w:pStyle w:val="2"/>
        <w:tabs>
          <w:tab w:val="left" w:pos="567"/>
        </w:tabs>
        <w:rPr>
          <w:rFonts w:ascii="宋体" w:hAnsi="宋体" w:cs="宋体"/>
        </w:rPr>
      </w:pPr>
    </w:p>
    <w:p w14:paraId="4A461C34">
      <w:pPr>
        <w:rPr>
          <w:rFonts w:ascii="宋体" w:hAnsi="宋体" w:cs="宋体"/>
        </w:rPr>
      </w:pPr>
    </w:p>
    <w:p w14:paraId="7EB4CC15">
      <w:pPr>
        <w:pStyle w:val="64"/>
        <w:spacing w:line="480" w:lineRule="auto"/>
        <w:ind w:firstLine="482"/>
        <w:jc w:val="right"/>
        <w:rPr>
          <w:rFonts w:ascii="宋体" w:hAnsi="宋体"/>
          <w:sz w:val="24"/>
          <w:u w:val="single"/>
        </w:rPr>
      </w:pPr>
      <w:r>
        <w:rPr>
          <w:rFonts w:hint="eastAsia" w:ascii="宋体" w:hAnsi="宋体" w:cs="宋体"/>
          <w:b/>
          <w:bCs/>
          <w:sz w:val="24"/>
        </w:rPr>
        <w:t xml:space="preserve">                                 </w:t>
      </w:r>
      <w:r>
        <w:rPr>
          <w:rFonts w:hint="eastAsia" w:ascii="宋体" w:hAnsi="宋体" w:cs="宋体"/>
          <w:sz w:val="24"/>
        </w:rPr>
        <w:t xml:space="preserve"> </w:t>
      </w:r>
      <w:r>
        <w:rPr>
          <w:rFonts w:hint="eastAsia" w:ascii="宋体" w:hAnsi="宋体" w:cs="宋体"/>
        </w:rPr>
        <w:t xml:space="preserve"> </w:t>
      </w:r>
      <w:bookmarkStart w:id="268" w:name="_Toc13448"/>
      <w:bookmarkStart w:id="269" w:name="_Toc30360"/>
      <w:bookmarkStart w:id="270" w:name="_Toc28262"/>
      <w:r>
        <w:rPr>
          <w:rFonts w:hint="eastAsia" w:ascii="宋体" w:hAnsi="宋体"/>
          <w:sz w:val="24"/>
        </w:rPr>
        <w:t>供应商全称：（电子签章）</w:t>
      </w:r>
    </w:p>
    <w:p w14:paraId="79062F9F">
      <w:pPr>
        <w:pStyle w:val="64"/>
        <w:spacing w:line="480" w:lineRule="auto"/>
        <w:ind w:firstLine="480"/>
        <w:jc w:val="right"/>
        <w:rPr>
          <w:rFonts w:ascii="宋体" w:hAnsi="宋体"/>
          <w:sz w:val="24"/>
        </w:rPr>
      </w:pPr>
      <w:r>
        <w:rPr>
          <w:rFonts w:hint="eastAsia" w:ascii="宋体" w:hAnsi="宋体"/>
          <w:sz w:val="24"/>
        </w:rPr>
        <w:t>法定代表人：（电子签章）</w:t>
      </w:r>
    </w:p>
    <w:p w14:paraId="7D5DD979">
      <w:pPr>
        <w:pStyle w:val="64"/>
        <w:wordWrap w:val="0"/>
        <w:spacing w:line="480" w:lineRule="auto"/>
        <w:ind w:firstLine="480"/>
        <w:jc w:val="right"/>
        <w:rPr>
          <w:rFonts w:ascii="宋体" w:hAnsi="宋体"/>
          <w:sz w:val="24"/>
        </w:rPr>
      </w:pPr>
      <w:r>
        <w:rPr>
          <w:rFonts w:hint="eastAsia" w:ascii="宋体" w:hAnsi="宋体"/>
          <w:sz w:val="24"/>
        </w:rPr>
        <w:t>年  月  日</w:t>
      </w:r>
    </w:p>
    <w:p w14:paraId="146CFAC2">
      <w:pPr>
        <w:spacing w:line="400" w:lineRule="exact"/>
        <w:jc w:val="center"/>
        <w:rPr>
          <w:rFonts w:ascii="宋体" w:hAnsi="宋体" w:cs="宋体"/>
        </w:rPr>
      </w:pPr>
    </w:p>
    <w:p w14:paraId="33DCAB6F">
      <w:pPr>
        <w:rPr>
          <w:rFonts w:ascii="宋体" w:hAnsi="宋体" w:cs="宋体"/>
        </w:rPr>
      </w:pPr>
    </w:p>
    <w:p w14:paraId="33A99BB0">
      <w:pPr>
        <w:pStyle w:val="2"/>
        <w:tabs>
          <w:tab w:val="left" w:pos="567"/>
        </w:tabs>
        <w:rPr>
          <w:rFonts w:ascii="宋体" w:hAnsi="宋体"/>
        </w:rPr>
      </w:pPr>
    </w:p>
    <w:bookmarkEnd w:id="268"/>
    <w:bookmarkEnd w:id="269"/>
    <w:bookmarkEnd w:id="270"/>
    <w:p w14:paraId="0CC68B07">
      <w:pPr>
        <w:widowControl/>
        <w:jc w:val="left"/>
        <w:rPr>
          <w:rFonts w:ascii="宋体" w:hAnsi="宋体" w:cs="宋体"/>
          <w:bCs/>
          <w:sz w:val="32"/>
          <w:szCs w:val="32"/>
        </w:rPr>
      </w:pPr>
      <w:bookmarkStart w:id="271" w:name="_Toc24726_WPSOffice_Level1"/>
      <w:bookmarkStart w:id="272" w:name="_Toc2305"/>
      <w:bookmarkStart w:id="273" w:name="_Toc22499"/>
      <w:bookmarkStart w:id="274" w:name="_Toc3817_WPSOffice_Level1"/>
      <w:bookmarkStart w:id="275" w:name="_Toc3609"/>
      <w:bookmarkStart w:id="276" w:name="_Toc2365"/>
      <w:r>
        <w:rPr>
          <w:rFonts w:ascii="宋体" w:hAnsi="宋体" w:cs="宋体"/>
          <w:b/>
        </w:rPr>
        <w:br w:type="page"/>
      </w:r>
    </w:p>
    <w:p w14:paraId="37D04816">
      <w:pPr>
        <w:pStyle w:val="4"/>
        <w:jc w:val="center"/>
        <w:rPr>
          <w:rFonts w:ascii="宋体" w:hAnsi="宋体" w:eastAsia="宋体" w:cs="宋体"/>
          <w:b w:val="0"/>
        </w:rPr>
      </w:pPr>
      <w:r>
        <w:rPr>
          <w:rFonts w:hint="eastAsia" w:ascii="宋体" w:hAnsi="宋体" w:eastAsia="宋体" w:cs="宋体"/>
          <w:b w:val="0"/>
        </w:rPr>
        <w:t>3、法定代表人资格证明书</w:t>
      </w:r>
      <w:bookmarkEnd w:id="271"/>
      <w:bookmarkEnd w:id="272"/>
      <w:bookmarkEnd w:id="273"/>
      <w:bookmarkEnd w:id="274"/>
      <w:bookmarkEnd w:id="275"/>
      <w:bookmarkEnd w:id="276"/>
    </w:p>
    <w:p w14:paraId="4C6A44D7">
      <w:pPr>
        <w:spacing w:line="360" w:lineRule="auto"/>
        <w:jc w:val="center"/>
        <w:rPr>
          <w:rFonts w:ascii="宋体" w:hAnsi="宋体" w:cs="宋体"/>
        </w:rPr>
      </w:pPr>
    </w:p>
    <w:p w14:paraId="23DFC592">
      <w:pPr>
        <w:spacing w:line="480" w:lineRule="auto"/>
        <w:ind w:left="420" w:leftChars="200"/>
        <w:rPr>
          <w:rFonts w:ascii="宋体" w:hAnsi="宋体"/>
        </w:rPr>
      </w:pPr>
      <w:bookmarkStart w:id="277" w:name="_Toc23290"/>
      <w:bookmarkStart w:id="278" w:name="_Toc17456"/>
      <w:bookmarkStart w:id="279" w:name="_Toc15194"/>
      <w:bookmarkStart w:id="280" w:name="_Toc21247"/>
      <w:bookmarkStart w:id="281" w:name="_Toc29900"/>
      <w:bookmarkStart w:id="282" w:name="_Toc26167"/>
      <w:bookmarkStart w:id="283" w:name="_Toc32181"/>
      <w:bookmarkStart w:id="284" w:name="_Toc22568836"/>
      <w:bookmarkStart w:id="285" w:name="_Toc22724003"/>
      <w:bookmarkStart w:id="286" w:name="_Toc22804122"/>
      <w:bookmarkStart w:id="287" w:name="_Toc22570543"/>
      <w:bookmarkStart w:id="288" w:name="_Toc22953444"/>
      <w:bookmarkStart w:id="289" w:name="_Toc24802275"/>
      <w:bookmarkStart w:id="290" w:name="_Toc22962925"/>
      <w:r>
        <w:rPr>
          <w:rFonts w:hint="eastAsia" w:ascii="宋体" w:hAnsi="宋体"/>
        </w:rPr>
        <w:t>供应商名称：</w:t>
      </w:r>
      <w:r>
        <w:rPr>
          <w:rFonts w:hint="eastAsia" w:ascii="宋体" w:hAnsi="宋体"/>
          <w:u w:val="single"/>
        </w:rPr>
        <w:t xml:space="preserve">                            </w:t>
      </w:r>
      <w:r>
        <w:rPr>
          <w:rFonts w:hint="eastAsia" w:ascii="宋体" w:hAnsi="宋体"/>
        </w:rPr>
        <w:t xml:space="preserve"> </w:t>
      </w:r>
    </w:p>
    <w:p w14:paraId="5AAB473B">
      <w:pPr>
        <w:spacing w:line="480" w:lineRule="auto"/>
        <w:ind w:left="420" w:leftChars="200"/>
        <w:rPr>
          <w:rFonts w:ascii="宋体" w:hAnsi="宋体"/>
        </w:rPr>
      </w:pPr>
      <w:r>
        <w:rPr>
          <w:rFonts w:hint="eastAsia" w:ascii="宋体" w:hAnsi="宋体"/>
        </w:rPr>
        <w:t>单位性质：</w:t>
      </w:r>
      <w:r>
        <w:rPr>
          <w:rFonts w:hint="eastAsia" w:ascii="宋体" w:hAnsi="宋体"/>
          <w:u w:val="single"/>
        </w:rPr>
        <w:t xml:space="preserve">                               </w:t>
      </w:r>
    </w:p>
    <w:p w14:paraId="77D8906D">
      <w:pPr>
        <w:spacing w:line="480" w:lineRule="auto"/>
        <w:ind w:left="420" w:leftChars="200"/>
        <w:rPr>
          <w:rFonts w:ascii="宋体" w:hAnsi="宋体"/>
        </w:rPr>
      </w:pPr>
      <w:r>
        <w:rPr>
          <w:rFonts w:hint="eastAsia" w:ascii="宋体" w:hAnsi="宋体"/>
        </w:rPr>
        <w:t>地址：</w:t>
      </w:r>
      <w:r>
        <w:rPr>
          <w:rFonts w:hint="eastAsia" w:ascii="宋体" w:hAnsi="宋体"/>
          <w:u w:val="single"/>
        </w:rPr>
        <w:t xml:space="preserve">                                   </w:t>
      </w:r>
    </w:p>
    <w:p w14:paraId="4A299850">
      <w:pPr>
        <w:spacing w:line="480" w:lineRule="auto"/>
        <w:ind w:left="420" w:leftChars="200"/>
        <w:rPr>
          <w:rFonts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 xml:space="preserve"> 年</w:t>
      </w:r>
      <w:r>
        <w:rPr>
          <w:rFonts w:hint="eastAsia" w:ascii="宋体" w:hAnsi="宋体"/>
          <w:u w:val="single"/>
        </w:rPr>
        <w:t xml:space="preserve">       </w:t>
      </w:r>
      <w:r>
        <w:rPr>
          <w:rFonts w:hint="eastAsia" w:ascii="宋体" w:hAnsi="宋体"/>
        </w:rPr>
        <w:t xml:space="preserve"> 月</w:t>
      </w:r>
      <w:r>
        <w:rPr>
          <w:rFonts w:hint="eastAsia" w:ascii="宋体" w:hAnsi="宋体"/>
          <w:u w:val="single"/>
        </w:rPr>
        <w:t xml:space="preserve">       </w:t>
      </w:r>
      <w:r>
        <w:rPr>
          <w:rFonts w:hint="eastAsia" w:ascii="宋体" w:hAnsi="宋体"/>
        </w:rPr>
        <w:t xml:space="preserve"> 日</w:t>
      </w:r>
    </w:p>
    <w:p w14:paraId="38C51280">
      <w:pPr>
        <w:spacing w:line="480" w:lineRule="auto"/>
        <w:ind w:left="420" w:leftChars="200"/>
        <w:rPr>
          <w:rFonts w:ascii="宋体" w:hAnsi="宋体"/>
        </w:rPr>
      </w:pPr>
      <w:r>
        <w:rPr>
          <w:rFonts w:hint="eastAsia" w:ascii="宋体" w:hAnsi="宋体"/>
        </w:rPr>
        <w:t>经营期限：</w:t>
      </w:r>
      <w:r>
        <w:rPr>
          <w:rFonts w:hint="eastAsia" w:ascii="宋体" w:hAnsi="宋体"/>
          <w:u w:val="single"/>
        </w:rPr>
        <w:t xml:space="preserve">                               </w:t>
      </w:r>
    </w:p>
    <w:p w14:paraId="7B637F61">
      <w:pPr>
        <w:spacing w:line="480" w:lineRule="auto"/>
        <w:ind w:left="420" w:leftChars="200"/>
        <w:rPr>
          <w:rFonts w:ascii="宋体" w:hAnsi="宋体"/>
        </w:rPr>
      </w:pPr>
      <w:r>
        <w:rPr>
          <w:rFonts w:hint="eastAsia" w:ascii="宋体" w:hAnsi="宋体"/>
        </w:rPr>
        <w:t>姓名：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 年龄：</w:t>
      </w:r>
      <w:r>
        <w:rPr>
          <w:rFonts w:hint="eastAsia" w:ascii="宋体" w:hAnsi="宋体"/>
          <w:u w:val="single"/>
        </w:rPr>
        <w:t xml:space="preserve">        </w:t>
      </w:r>
      <w:r>
        <w:rPr>
          <w:rFonts w:hint="eastAsia" w:ascii="宋体" w:hAnsi="宋体"/>
        </w:rPr>
        <w:t>职务：</w:t>
      </w:r>
      <w:r>
        <w:rPr>
          <w:rFonts w:hint="eastAsia" w:ascii="宋体" w:hAnsi="宋体"/>
          <w:u w:val="single"/>
        </w:rPr>
        <w:t xml:space="preserve">        </w:t>
      </w:r>
    </w:p>
    <w:p w14:paraId="331AA5FF">
      <w:pPr>
        <w:spacing w:line="480" w:lineRule="auto"/>
        <w:ind w:left="420" w:leftChars="200"/>
        <w:rPr>
          <w:rFonts w:ascii="宋体" w:hAnsi="宋体"/>
        </w:rPr>
      </w:pPr>
      <w:r>
        <w:rPr>
          <w:rFonts w:hint="eastAsia" w:ascii="宋体" w:hAnsi="宋体"/>
        </w:rPr>
        <w:t>系</w:t>
      </w:r>
      <w:r>
        <w:rPr>
          <w:rFonts w:hint="eastAsia" w:ascii="宋体" w:hAnsi="宋体"/>
          <w:u w:val="single"/>
        </w:rPr>
        <w:t xml:space="preserve">                             </w:t>
      </w:r>
      <w:r>
        <w:rPr>
          <w:rFonts w:hint="eastAsia" w:ascii="宋体" w:hAnsi="宋体"/>
        </w:rPr>
        <w:t xml:space="preserve"> （供应商名称）的法定代表人。</w:t>
      </w:r>
    </w:p>
    <w:p w14:paraId="205F07EC">
      <w:pPr>
        <w:spacing w:line="480" w:lineRule="auto"/>
        <w:ind w:left="420" w:leftChars="200" w:firstLine="420" w:firstLineChars="200"/>
        <w:rPr>
          <w:rFonts w:ascii="宋体" w:hAnsi="宋体"/>
        </w:rPr>
      </w:pPr>
      <w:r>
        <w:rPr>
          <w:rFonts w:hint="eastAsia" w:ascii="宋体" w:hAnsi="宋体"/>
        </w:rPr>
        <w:t>特此证明。</w:t>
      </w:r>
    </w:p>
    <w:p w14:paraId="78BFABDE">
      <w:pPr>
        <w:pStyle w:val="7"/>
        <w:rPr>
          <w:rFonts w:ascii="宋体" w:hAnsi="宋体"/>
        </w:rPr>
      </w:pPr>
    </w:p>
    <w:p w14:paraId="6C315A42">
      <w:pPr>
        <w:ind w:firstLine="420" w:firstLineChars="200"/>
        <w:rPr>
          <w:rFonts w:ascii="宋体" w:hAnsi="宋体"/>
        </w:rPr>
      </w:pPr>
      <w:r>
        <w:rPr>
          <w:rFonts w:ascii="宋体" w:hAnsi="宋体"/>
        </w:rPr>
        <w:t>附：</w:t>
      </w:r>
      <w:r>
        <w:rPr>
          <w:rFonts w:ascii="宋体" w:hAnsi="宋体"/>
          <w:kern w:val="0"/>
        </w:rPr>
        <w:t>法定代表人身份证原件扫描件</w:t>
      </w:r>
      <w:r>
        <w:rPr>
          <w:rFonts w:ascii="宋体" w:hAnsi="宋体"/>
        </w:rPr>
        <w:t>。</w:t>
      </w:r>
    </w:p>
    <w:p w14:paraId="3C60847F">
      <w:pPr>
        <w:spacing w:line="440" w:lineRule="exact"/>
        <w:ind w:left="420" w:leftChars="200"/>
        <w:rPr>
          <w:rFonts w:ascii="宋体" w:hAnsi="宋体"/>
        </w:rPr>
      </w:pPr>
    </w:p>
    <w:p w14:paraId="5DC7D2FA">
      <w:pPr>
        <w:spacing w:line="440" w:lineRule="exact"/>
        <w:ind w:left="420" w:leftChars="200"/>
        <w:rPr>
          <w:rFonts w:ascii="宋体" w:hAnsi="宋体"/>
        </w:rPr>
      </w:pPr>
    </w:p>
    <w:p w14:paraId="55F5AEAA">
      <w:pPr>
        <w:spacing w:line="480" w:lineRule="auto"/>
        <w:ind w:left="420" w:leftChars="200"/>
        <w:jc w:val="right"/>
        <w:rPr>
          <w:rFonts w:ascii="宋体" w:hAnsi="宋体" w:cs="宋体"/>
        </w:rPr>
      </w:pPr>
      <w:r>
        <w:rPr>
          <w:rFonts w:hint="eastAsia" w:ascii="宋体" w:hAnsi="宋体"/>
        </w:rPr>
        <w:t xml:space="preserve">                                    </w:t>
      </w:r>
      <w:r>
        <w:rPr>
          <w:rFonts w:ascii="宋体" w:hAnsi="宋体"/>
        </w:rPr>
        <w:t xml:space="preserve">    </w:t>
      </w:r>
      <w:r>
        <w:rPr>
          <w:rFonts w:hint="eastAsia" w:ascii="宋体" w:hAnsi="宋体"/>
        </w:rPr>
        <w:t xml:space="preserve"> 供应商</w:t>
      </w:r>
      <w:r>
        <w:rPr>
          <w:rFonts w:hint="eastAsia" w:ascii="宋体" w:hAnsi="宋体" w:cs="宋体"/>
        </w:rPr>
        <w:t>：</w:t>
      </w:r>
      <w:r>
        <w:rPr>
          <w:rFonts w:hint="eastAsia" w:ascii="宋体" w:hAnsi="宋体" w:cs="宋体"/>
          <w:u w:val="single"/>
        </w:rPr>
        <w:t xml:space="preserve">                 </w:t>
      </w:r>
      <w:r>
        <w:rPr>
          <w:rFonts w:hint="eastAsia" w:ascii="宋体" w:hAnsi="宋体" w:cs="宋体"/>
        </w:rPr>
        <w:t>（</w:t>
      </w:r>
      <w:r>
        <w:rPr>
          <w:rFonts w:hint="eastAsia" w:ascii="宋体" w:hAnsi="宋体" w:cs="仿宋_GB2312"/>
          <w:kern w:val="0"/>
        </w:rPr>
        <w:t>电子签章</w:t>
      </w:r>
      <w:r>
        <w:rPr>
          <w:rFonts w:hint="eastAsia" w:ascii="宋体" w:hAnsi="宋体" w:cs="宋体"/>
        </w:rPr>
        <w:t>）</w:t>
      </w:r>
    </w:p>
    <w:p w14:paraId="4D3A9489">
      <w:pPr>
        <w:spacing w:line="480" w:lineRule="auto"/>
        <w:ind w:left="420" w:leftChars="200" w:firstLine="4399" w:firstLineChars="2095"/>
        <w:jc w:val="right"/>
        <w:rPr>
          <w:rFonts w:ascii="宋体" w:hAnsi="宋体"/>
        </w:rPr>
      </w:pPr>
      <w:r>
        <w:rPr>
          <w:rFonts w:hint="eastAsia" w:ascii="宋体" w:hAnsi="宋体"/>
        </w:rPr>
        <w:t>法定代表人：</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（电子签章）</w:t>
      </w:r>
    </w:p>
    <w:p w14:paraId="3CAA1F17">
      <w:pPr>
        <w:pStyle w:val="7"/>
        <w:rPr>
          <w:rFonts w:ascii="宋体" w:hAnsi="宋体"/>
        </w:rPr>
      </w:pPr>
      <w:r>
        <w:rPr>
          <w:rFonts w:hint="eastAsia" w:ascii="宋体" w:hAnsi="宋体"/>
        </w:rPr>
        <w:t xml:space="preserve">                                                  </w:t>
      </w:r>
    </w:p>
    <w:p w14:paraId="5B61315F">
      <w:pPr>
        <w:pStyle w:val="7"/>
        <w:jc w:val="right"/>
        <w:rPr>
          <w:rFonts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 xml:space="preserve">日  </w:t>
      </w:r>
    </w:p>
    <w:p w14:paraId="3AAFEF0A">
      <w:pPr>
        <w:spacing w:line="360" w:lineRule="auto"/>
        <w:ind w:firstLine="420" w:firstLineChars="200"/>
        <w:rPr>
          <w:rFonts w:ascii="宋体" w:hAnsi="宋体" w:cs="宋体"/>
        </w:rPr>
      </w:pPr>
    </w:p>
    <w:p w14:paraId="0A723132">
      <w:pPr>
        <w:pStyle w:val="4"/>
        <w:rPr>
          <w:rFonts w:ascii="宋体" w:hAnsi="宋体" w:eastAsia="宋体" w:cs="宋体"/>
          <w:b w:val="0"/>
          <w:sz w:val="28"/>
          <w:szCs w:val="28"/>
        </w:rPr>
      </w:pPr>
    </w:p>
    <w:p w14:paraId="59D6077B">
      <w:pPr>
        <w:pStyle w:val="4"/>
        <w:rPr>
          <w:rFonts w:ascii="宋体" w:hAnsi="宋体" w:eastAsia="宋体" w:cs="宋体"/>
          <w:b w:val="0"/>
          <w:sz w:val="28"/>
          <w:szCs w:val="28"/>
        </w:rPr>
      </w:pPr>
    </w:p>
    <w:p w14:paraId="02E9DBFE">
      <w:pPr>
        <w:rPr>
          <w:rFonts w:ascii="宋体" w:hAnsi="宋体" w:cs="宋体"/>
          <w:b/>
          <w:sz w:val="28"/>
          <w:szCs w:val="28"/>
        </w:rPr>
      </w:pPr>
    </w:p>
    <w:p w14:paraId="60A95EBC">
      <w:pPr>
        <w:pStyle w:val="2"/>
        <w:tabs>
          <w:tab w:val="left" w:pos="567"/>
        </w:tabs>
        <w:rPr>
          <w:rFonts w:ascii="宋体" w:hAnsi="宋体" w:cs="宋体"/>
          <w:b/>
          <w:sz w:val="28"/>
          <w:szCs w:val="28"/>
        </w:rPr>
      </w:pPr>
    </w:p>
    <w:p w14:paraId="26208B23">
      <w:pPr>
        <w:pStyle w:val="2"/>
        <w:tabs>
          <w:tab w:val="left" w:pos="567"/>
        </w:tabs>
        <w:rPr>
          <w:rFonts w:ascii="宋体" w:hAnsi="宋体" w:cs="宋体"/>
        </w:rPr>
      </w:pPr>
    </w:p>
    <w:p w14:paraId="49867217">
      <w:pPr>
        <w:pStyle w:val="4"/>
        <w:jc w:val="center"/>
        <w:rPr>
          <w:rFonts w:ascii="宋体" w:hAnsi="宋体" w:eastAsia="宋体" w:cs="宋体"/>
          <w:b w:val="0"/>
          <w:sz w:val="28"/>
          <w:szCs w:val="28"/>
        </w:rPr>
      </w:pPr>
      <w:bookmarkStart w:id="291" w:name="_Toc19131"/>
      <w:bookmarkStart w:id="292" w:name="_Toc456"/>
      <w:r>
        <w:rPr>
          <w:rFonts w:hint="eastAsia" w:ascii="宋体" w:hAnsi="宋体" w:eastAsia="宋体" w:cs="宋体"/>
          <w:b w:val="0"/>
          <w:sz w:val="28"/>
          <w:szCs w:val="28"/>
        </w:rPr>
        <w:t>3.1、法定代表人授权委托书</w:t>
      </w:r>
      <w:bookmarkEnd w:id="277"/>
      <w:bookmarkEnd w:id="278"/>
      <w:bookmarkEnd w:id="279"/>
      <w:bookmarkEnd w:id="280"/>
      <w:bookmarkEnd w:id="281"/>
      <w:bookmarkEnd w:id="282"/>
      <w:bookmarkEnd w:id="283"/>
      <w:bookmarkEnd w:id="291"/>
      <w:bookmarkEnd w:id="292"/>
    </w:p>
    <w:p w14:paraId="45D3B4EC">
      <w:pPr>
        <w:rPr>
          <w:rFonts w:ascii="宋体" w:hAnsi="宋体" w:cs="宋体"/>
          <w:sz w:val="32"/>
          <w:szCs w:val="32"/>
        </w:rPr>
      </w:pPr>
    </w:p>
    <w:p w14:paraId="65D09008">
      <w:pPr>
        <w:spacing w:line="360" w:lineRule="auto"/>
        <w:ind w:firstLine="630" w:firstLineChars="300"/>
        <w:rPr>
          <w:rFonts w:ascii="宋体" w:hAnsi="宋体" w:cs="宋体"/>
        </w:rPr>
      </w:pPr>
      <w:bookmarkStart w:id="293" w:name="_Toc19355"/>
      <w:bookmarkEnd w:id="293"/>
      <w:r>
        <w:rPr>
          <w:rFonts w:hint="eastAsia" w:ascii="宋体" w:hAnsi="宋体" w:cs="宋体"/>
        </w:rPr>
        <w:t xml:space="preserve">本人 </w:t>
      </w:r>
      <w:r>
        <w:rPr>
          <w:rFonts w:hint="eastAsia" w:ascii="宋体" w:hAnsi="宋体" w:cs="宋体"/>
          <w:u w:val="single"/>
        </w:rPr>
        <w:t xml:space="preserve">        </w:t>
      </w:r>
      <w:r>
        <w:rPr>
          <w:rFonts w:hint="eastAsia" w:ascii="宋体" w:hAnsi="宋体" w:cs="宋体"/>
        </w:rPr>
        <w:t>（姓名）系</w:t>
      </w:r>
      <w:r>
        <w:rPr>
          <w:rFonts w:hint="eastAsia" w:ascii="宋体" w:hAnsi="宋体" w:cs="宋体"/>
          <w:u w:val="single"/>
        </w:rPr>
        <w:t xml:space="preserve">           </w:t>
      </w:r>
      <w:r>
        <w:rPr>
          <w:rFonts w:hint="eastAsia" w:ascii="宋体" w:hAnsi="宋体" w:cs="宋体"/>
        </w:rPr>
        <w:t>（供应商名称）的法定代表人，现委托</w:t>
      </w:r>
      <w:r>
        <w:rPr>
          <w:rFonts w:hint="eastAsia" w:ascii="宋体" w:hAnsi="宋体" w:cs="宋体"/>
          <w:u w:val="single"/>
        </w:rPr>
        <w:t xml:space="preserve">        </w:t>
      </w:r>
      <w:r>
        <w:rPr>
          <w:rFonts w:hint="eastAsia" w:ascii="宋体" w:hAnsi="宋体" w:cs="宋体"/>
        </w:rPr>
        <w:t>（姓名）身份证号：</w:t>
      </w:r>
      <w:r>
        <w:rPr>
          <w:rFonts w:hint="eastAsia" w:ascii="宋体" w:hAnsi="宋体" w:cs="宋体"/>
          <w:u w:val="single"/>
        </w:rPr>
        <w:t xml:space="preserve">                 </w:t>
      </w:r>
      <w:r>
        <w:rPr>
          <w:rFonts w:hint="eastAsia" w:ascii="宋体" w:hAnsi="宋体" w:cs="宋体"/>
        </w:rPr>
        <w:t>联系电话：</w:t>
      </w:r>
      <w:r>
        <w:rPr>
          <w:rFonts w:hint="eastAsia" w:ascii="宋体" w:hAnsi="宋体" w:cs="宋体"/>
          <w:u w:val="single"/>
        </w:rPr>
        <w:t xml:space="preserve">            </w:t>
      </w:r>
      <w:r>
        <w:rPr>
          <w:rFonts w:hint="eastAsia" w:ascii="宋体" w:hAnsi="宋体" w:cs="宋体"/>
        </w:rPr>
        <w:t xml:space="preserve"> 为我方代理人。代理人根据授权，以我方名义签署、澄清、说明、补正、递交、撤回、修改</w:t>
      </w:r>
      <w:r>
        <w:rPr>
          <w:rFonts w:hint="eastAsia" w:ascii="宋体" w:hAnsi="宋体" w:cs="宋体"/>
          <w:u w:val="single"/>
        </w:rPr>
        <w:t xml:space="preserve">          </w:t>
      </w:r>
      <w:r>
        <w:rPr>
          <w:rFonts w:hint="eastAsia" w:ascii="宋体" w:hAnsi="宋体" w:cs="宋体"/>
        </w:rPr>
        <w:t>（项目名称）的响应文件、签订合同和处理有关事宜，其法律后果由我方承担。</w:t>
      </w:r>
    </w:p>
    <w:p w14:paraId="0D327BFE">
      <w:pPr>
        <w:spacing w:line="360" w:lineRule="auto"/>
        <w:ind w:firstLine="420" w:firstLineChars="200"/>
        <w:rPr>
          <w:rFonts w:ascii="宋体" w:hAnsi="宋体" w:cs="宋体"/>
        </w:rPr>
      </w:pPr>
      <w:r>
        <w:rPr>
          <w:rFonts w:hint="eastAsia" w:ascii="宋体" w:hAnsi="宋体" w:cs="宋体"/>
        </w:rPr>
        <w:t>委托期限：</w:t>
      </w:r>
      <w:r>
        <w:rPr>
          <w:rFonts w:hint="eastAsia" w:ascii="宋体" w:hAnsi="宋体" w:cs="宋体"/>
          <w:u w:val="single"/>
        </w:rPr>
        <w:t xml:space="preserve">               </w:t>
      </w:r>
    </w:p>
    <w:p w14:paraId="64CB8721">
      <w:pPr>
        <w:spacing w:line="360" w:lineRule="auto"/>
        <w:ind w:firstLine="420" w:firstLineChars="200"/>
        <w:rPr>
          <w:rFonts w:ascii="宋体" w:hAnsi="宋体" w:cs="宋体"/>
        </w:rPr>
      </w:pPr>
      <w:r>
        <w:rPr>
          <w:rFonts w:hint="eastAsia" w:ascii="宋体" w:hAnsi="宋体" w:cs="宋体"/>
        </w:rPr>
        <w:t>代理人无转委托权。</w:t>
      </w:r>
    </w:p>
    <w:p w14:paraId="6F0BDE3E">
      <w:pPr>
        <w:spacing w:line="360" w:lineRule="auto"/>
        <w:jc w:val="center"/>
        <w:rPr>
          <w:rFonts w:ascii="宋体" w:hAnsi="宋体" w:cs="宋体"/>
        </w:rPr>
      </w:pPr>
      <w:r>
        <w:rPr>
          <w:rFonts w:hint="eastAsia" w:ascii="宋体" w:hAnsi="宋体" w:cs="宋体"/>
        </w:rPr>
        <w:t xml:space="preserve">                                     供应商：</w:t>
      </w:r>
      <w:r>
        <w:rPr>
          <w:rFonts w:hint="eastAsia" w:ascii="宋体" w:hAnsi="宋体" w:cs="宋体"/>
          <w:u w:val="single"/>
        </w:rPr>
        <w:t xml:space="preserve">                    </w:t>
      </w:r>
      <w:r>
        <w:rPr>
          <w:rFonts w:hint="eastAsia" w:ascii="宋体" w:hAnsi="宋体" w:cs="宋体"/>
        </w:rPr>
        <w:t>（电子签章）</w:t>
      </w:r>
    </w:p>
    <w:p w14:paraId="3559E7E3">
      <w:pPr>
        <w:spacing w:line="360" w:lineRule="auto"/>
        <w:ind w:firstLine="4445" w:firstLineChars="2117"/>
        <w:rPr>
          <w:rFonts w:ascii="宋体" w:hAnsi="宋体" w:cs="宋体"/>
        </w:rPr>
      </w:pPr>
      <w:r>
        <w:rPr>
          <w:rFonts w:hint="eastAsia" w:ascii="宋体" w:hAnsi="宋体" w:cs="宋体"/>
        </w:rPr>
        <w:t>法定代表人：</w:t>
      </w:r>
      <w:r>
        <w:rPr>
          <w:rFonts w:hint="eastAsia" w:ascii="宋体" w:hAnsi="宋体" w:cs="宋体"/>
          <w:u w:val="single"/>
        </w:rPr>
        <w:t xml:space="preserve">                </w:t>
      </w:r>
      <w:r>
        <w:rPr>
          <w:rFonts w:hint="eastAsia" w:ascii="宋体" w:hAnsi="宋体" w:cs="宋体"/>
        </w:rPr>
        <w:t>（电子签章）</w:t>
      </w:r>
    </w:p>
    <w:p w14:paraId="5521B094">
      <w:pPr>
        <w:pStyle w:val="2"/>
        <w:tabs>
          <w:tab w:val="left" w:pos="567"/>
        </w:tabs>
        <w:ind w:firstLine="480"/>
        <w:jc w:val="center"/>
        <w:rPr>
          <w:rFonts w:ascii="宋体" w:hAnsi="宋体" w:cs="宋体"/>
        </w:rPr>
      </w:pPr>
      <w:r>
        <w:rPr>
          <w:rFonts w:hint="eastAsia" w:ascii="宋体" w:hAnsi="宋体" w:cs="宋体"/>
        </w:rPr>
        <w:t xml:space="preserve">     身份证号码：</w:t>
      </w:r>
      <w:r>
        <w:rPr>
          <w:rFonts w:hint="eastAsia" w:ascii="宋体" w:hAnsi="宋体" w:cs="宋体"/>
          <w:u w:val="single"/>
        </w:rPr>
        <w:t xml:space="preserve">                               </w:t>
      </w:r>
      <w:r>
        <w:rPr>
          <w:rFonts w:hint="eastAsia" w:ascii="宋体" w:hAnsi="宋体" w:cs="宋体"/>
        </w:rPr>
        <w:t xml:space="preserve">               </w:t>
      </w:r>
    </w:p>
    <w:p w14:paraId="087FF1B0">
      <w:pPr>
        <w:pStyle w:val="2"/>
        <w:tabs>
          <w:tab w:val="left" w:pos="567"/>
        </w:tabs>
        <w:ind w:firstLine="480"/>
        <w:jc w:val="center"/>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  授权委托人：</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（电子签章/签字）</w:t>
      </w:r>
    </w:p>
    <w:p w14:paraId="2F67B133">
      <w:pPr>
        <w:spacing w:line="360" w:lineRule="auto"/>
        <w:jc w:val="center"/>
        <w:rPr>
          <w:rFonts w:ascii="宋体" w:hAnsi="宋体" w:cs="宋体"/>
        </w:rPr>
      </w:pPr>
      <w:r>
        <w:rPr>
          <w:rFonts w:hint="eastAsia" w:ascii="宋体" w:hAnsi="宋体" w:cs="宋体"/>
        </w:rPr>
        <w:t xml:space="preserve">         身份证号码：</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p>
    <w:p w14:paraId="3805B736">
      <w:pPr>
        <w:spacing w:line="440" w:lineRule="exact"/>
        <w:rPr>
          <w:rFonts w:ascii="宋体" w:hAnsi="宋体" w:cs="宋体"/>
          <w:b/>
        </w:rPr>
      </w:pPr>
    </w:p>
    <w:p w14:paraId="4E52699C">
      <w:pPr>
        <w:spacing w:line="440" w:lineRule="exact"/>
        <w:rPr>
          <w:rFonts w:ascii="宋体" w:hAnsi="宋体" w:cs="宋体"/>
          <w:b/>
        </w:rPr>
      </w:pPr>
    </w:p>
    <w:p w14:paraId="4AAA5B17">
      <w:pPr>
        <w:spacing w:line="440" w:lineRule="exact"/>
        <w:rPr>
          <w:rFonts w:ascii="宋体" w:hAnsi="宋体" w:cs="宋体"/>
          <w:b/>
        </w:rPr>
      </w:pPr>
    </w:p>
    <w:p w14:paraId="04755DE5">
      <w:pPr>
        <w:spacing w:line="440" w:lineRule="exact"/>
        <w:rPr>
          <w:rFonts w:ascii="宋体" w:hAnsi="宋体" w:cs="宋体"/>
          <w:b/>
        </w:rPr>
      </w:pPr>
    </w:p>
    <w:p w14:paraId="259FDA2F">
      <w:pPr>
        <w:spacing w:line="440" w:lineRule="exact"/>
        <w:rPr>
          <w:rFonts w:ascii="宋体" w:hAnsi="宋体" w:cs="宋体"/>
          <w:b/>
        </w:rPr>
      </w:pPr>
    </w:p>
    <w:p w14:paraId="0081F533">
      <w:pPr>
        <w:spacing w:line="440" w:lineRule="exact"/>
        <w:rPr>
          <w:rFonts w:ascii="宋体" w:hAnsi="宋体" w:cs="宋体"/>
          <w:b/>
        </w:rPr>
      </w:pPr>
    </w:p>
    <w:p w14:paraId="14A85AE1">
      <w:pPr>
        <w:spacing w:line="440" w:lineRule="exact"/>
        <w:rPr>
          <w:rFonts w:ascii="宋体" w:hAnsi="宋体" w:cs="宋体"/>
          <w:b/>
        </w:rPr>
      </w:pPr>
    </w:p>
    <w:p w14:paraId="19B329CE">
      <w:pPr>
        <w:spacing w:line="440" w:lineRule="exact"/>
        <w:rPr>
          <w:rFonts w:ascii="宋体" w:hAnsi="宋体" w:cs="宋体"/>
          <w:b/>
        </w:rPr>
      </w:pPr>
    </w:p>
    <w:p w14:paraId="09578E6E">
      <w:pPr>
        <w:spacing w:line="440" w:lineRule="exact"/>
        <w:rPr>
          <w:rFonts w:ascii="宋体" w:hAnsi="宋体" w:cs="宋体"/>
          <w:b/>
        </w:rPr>
      </w:pPr>
    </w:p>
    <w:p w14:paraId="7EFFD1D5">
      <w:pPr>
        <w:spacing w:line="440" w:lineRule="exact"/>
        <w:rPr>
          <w:rFonts w:ascii="宋体" w:hAnsi="宋体" w:cs="宋体"/>
          <w:b/>
        </w:rPr>
      </w:pPr>
      <w:r>
        <w:rPr>
          <w:rFonts w:hint="eastAsia" w:ascii="宋体" w:hAnsi="宋体" w:cs="宋体"/>
          <w:b/>
        </w:rPr>
        <w:t>注：</w:t>
      </w:r>
    </w:p>
    <w:p w14:paraId="3721E5F5">
      <w:pPr>
        <w:spacing w:line="440" w:lineRule="exact"/>
        <w:ind w:firstLine="420"/>
        <w:rPr>
          <w:rFonts w:ascii="宋体" w:hAnsi="宋体" w:cs="宋体"/>
        </w:rPr>
      </w:pPr>
      <w:r>
        <w:rPr>
          <w:rFonts w:hint="eastAsia" w:ascii="宋体" w:hAnsi="宋体" w:cs="宋体"/>
          <w:b/>
        </w:rPr>
        <w:t>1、</w:t>
      </w:r>
      <w:r>
        <w:rPr>
          <w:rFonts w:hint="eastAsia" w:ascii="宋体" w:hAnsi="宋体" w:cs="宋体"/>
        </w:rPr>
        <w:t>如果由法定代表人签署响应文件，则无需提交授权委托书。</w:t>
      </w:r>
    </w:p>
    <w:p w14:paraId="2A7FB6C1">
      <w:pPr>
        <w:spacing w:line="440" w:lineRule="exact"/>
        <w:ind w:firstLine="420"/>
        <w:rPr>
          <w:rFonts w:ascii="宋体" w:hAnsi="宋体" w:cs="宋体"/>
        </w:rPr>
      </w:pPr>
      <w:r>
        <w:rPr>
          <w:rFonts w:hint="eastAsia" w:ascii="宋体" w:hAnsi="宋体" w:cs="宋体"/>
          <w:b/>
        </w:rPr>
        <w:t>2、</w:t>
      </w:r>
      <w:r>
        <w:rPr>
          <w:rFonts w:hint="eastAsia" w:ascii="宋体" w:hAnsi="宋体" w:cs="宋体"/>
        </w:rPr>
        <w:t>如果由授权代理人签署响应文件，则后附委托代理人身份证原件扫描件。</w:t>
      </w:r>
    </w:p>
    <w:p w14:paraId="0092E049">
      <w:pPr>
        <w:pStyle w:val="52"/>
        <w:spacing w:line="440" w:lineRule="exact"/>
        <w:ind w:firstLine="420"/>
        <w:rPr>
          <w:rFonts w:hAnsi="宋体"/>
          <w:color w:val="auto"/>
          <w:sz w:val="21"/>
          <w:szCs w:val="21"/>
        </w:rPr>
      </w:pPr>
      <w:r>
        <w:rPr>
          <w:rFonts w:hint="eastAsia" w:hAnsi="宋体"/>
          <w:color w:val="auto"/>
          <w:sz w:val="21"/>
          <w:szCs w:val="21"/>
        </w:rPr>
        <w:t>4、本项中要求提供的联系电话应为授权委托人本人的手机号码，若提供虚假信息，一经查实，自行承担由此造成的一切后果。</w:t>
      </w:r>
    </w:p>
    <w:p w14:paraId="1DB2FFA7">
      <w:pPr>
        <w:rPr>
          <w:rFonts w:ascii="宋体" w:hAnsi="宋体" w:cs="宋体"/>
        </w:rPr>
      </w:pPr>
    </w:p>
    <w:p w14:paraId="770666CF">
      <w:pPr>
        <w:widowControl/>
        <w:jc w:val="left"/>
        <w:rPr>
          <w:rFonts w:ascii="宋体" w:hAnsi="宋体" w:cs="宋体"/>
          <w:bCs/>
          <w:sz w:val="32"/>
          <w:szCs w:val="32"/>
        </w:rPr>
      </w:pPr>
      <w:bookmarkStart w:id="294" w:name="_Toc2438"/>
      <w:bookmarkStart w:id="295" w:name="_Toc5129"/>
      <w:bookmarkStart w:id="296" w:name="_Toc14854_WPSOffice_Level1"/>
      <w:bookmarkStart w:id="297" w:name="_Toc3345_WPSOffice_Level1"/>
      <w:bookmarkStart w:id="298" w:name="_Toc20815"/>
      <w:bookmarkStart w:id="299" w:name="_Toc13837"/>
      <w:bookmarkStart w:id="300" w:name="_Toc17702"/>
      <w:r>
        <w:rPr>
          <w:rFonts w:ascii="宋体" w:hAnsi="宋体" w:cs="宋体"/>
          <w:b/>
        </w:rPr>
        <w:br w:type="page"/>
      </w:r>
    </w:p>
    <w:p w14:paraId="4BA300EE">
      <w:pPr>
        <w:pStyle w:val="4"/>
        <w:jc w:val="center"/>
        <w:rPr>
          <w:rFonts w:ascii="宋体" w:hAnsi="宋体" w:eastAsia="宋体" w:cs="宋体"/>
          <w:b w:val="0"/>
        </w:rPr>
      </w:pPr>
      <w:r>
        <w:rPr>
          <w:rFonts w:hint="eastAsia" w:ascii="宋体" w:hAnsi="宋体" w:eastAsia="宋体" w:cs="宋体"/>
          <w:b w:val="0"/>
        </w:rPr>
        <w:t>4、资格声明函</w:t>
      </w:r>
      <w:bookmarkEnd w:id="294"/>
      <w:bookmarkEnd w:id="295"/>
      <w:bookmarkEnd w:id="296"/>
      <w:bookmarkEnd w:id="297"/>
      <w:bookmarkEnd w:id="298"/>
      <w:bookmarkEnd w:id="299"/>
      <w:bookmarkEnd w:id="300"/>
    </w:p>
    <w:p w14:paraId="47679815">
      <w:pPr>
        <w:rPr>
          <w:rFonts w:ascii="宋体" w:hAnsi="宋体" w:cs="宋体"/>
        </w:rPr>
      </w:pPr>
    </w:p>
    <w:p w14:paraId="6C422D80">
      <w:pPr>
        <w:spacing w:line="360" w:lineRule="auto"/>
        <w:rPr>
          <w:rFonts w:ascii="宋体" w:hAnsi="宋体" w:cs="宋体"/>
        </w:rPr>
      </w:pPr>
      <w:r>
        <w:rPr>
          <w:rFonts w:hint="eastAsia" w:ascii="宋体" w:hAnsi="宋体" w:cs="宋体"/>
        </w:rPr>
        <w:t xml:space="preserve">致：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(采购人)</w:t>
      </w:r>
    </w:p>
    <w:p w14:paraId="41D87977">
      <w:pPr>
        <w:spacing w:line="360" w:lineRule="auto"/>
        <w:ind w:firstLine="420" w:firstLineChars="200"/>
        <w:rPr>
          <w:rFonts w:ascii="宋体" w:hAnsi="宋体" w:cs="宋体"/>
        </w:rPr>
      </w:pPr>
      <w:r>
        <w:rPr>
          <w:rFonts w:hint="eastAsia" w:ascii="宋体" w:hAnsi="宋体" w:cs="宋体"/>
        </w:rPr>
        <w:t>我单位愿意对</w:t>
      </w:r>
      <w:r>
        <w:rPr>
          <w:rFonts w:hint="eastAsia" w:ascii="宋体" w:hAnsi="宋体" w:cs="宋体"/>
          <w:u w:val="single"/>
        </w:rPr>
        <w:t xml:space="preserve"> 开封市群英幼儿园新园户外装修、室内电缆电线及园区监控项目 </w:t>
      </w:r>
      <w:r>
        <w:rPr>
          <w:rFonts w:hint="eastAsia" w:ascii="宋体" w:hAnsi="宋体" w:cs="宋体"/>
        </w:rPr>
        <w:t>进行谈判响应。</w:t>
      </w:r>
    </w:p>
    <w:p w14:paraId="28B8AEB6">
      <w:pPr>
        <w:spacing w:line="360" w:lineRule="auto"/>
        <w:ind w:firstLine="420" w:firstLineChars="200"/>
        <w:rPr>
          <w:rFonts w:ascii="宋体" w:hAnsi="宋体" w:cs="宋体"/>
        </w:rPr>
      </w:pPr>
      <w:r>
        <w:rPr>
          <w:rFonts w:hint="eastAsia" w:ascii="宋体" w:hAnsi="宋体" w:cs="宋体"/>
        </w:rPr>
        <w:t>谈判响应文件中所有关于响应单位资格的文件、证明、陈述均是合法、真实的。如有违法或虚假，我单位愿意承担由此产生的一切后果。</w:t>
      </w:r>
    </w:p>
    <w:p w14:paraId="501345D9">
      <w:pPr>
        <w:spacing w:line="360" w:lineRule="auto"/>
        <w:ind w:firstLine="570"/>
        <w:rPr>
          <w:rFonts w:ascii="宋体" w:hAnsi="宋体" w:cs="宋体"/>
        </w:rPr>
      </w:pPr>
      <w:r>
        <w:rPr>
          <w:rFonts w:hint="eastAsia" w:ascii="宋体" w:hAnsi="宋体" w:cs="宋体"/>
        </w:rPr>
        <w:t> </w:t>
      </w:r>
    </w:p>
    <w:p w14:paraId="0E6B657C">
      <w:pPr>
        <w:spacing w:line="360" w:lineRule="auto"/>
        <w:ind w:firstLine="570"/>
        <w:rPr>
          <w:rFonts w:ascii="宋体" w:hAnsi="宋体" w:cs="宋体"/>
        </w:rPr>
      </w:pPr>
      <w:r>
        <w:rPr>
          <w:rFonts w:hint="eastAsia" w:ascii="宋体" w:hAnsi="宋体" w:cs="宋体"/>
        </w:rPr>
        <w:t>特此声明！</w:t>
      </w:r>
    </w:p>
    <w:p w14:paraId="4920FCBF">
      <w:pPr>
        <w:spacing w:line="360" w:lineRule="auto"/>
        <w:ind w:firstLine="570"/>
        <w:rPr>
          <w:rFonts w:ascii="宋体" w:hAnsi="宋体" w:cs="宋体"/>
        </w:rPr>
      </w:pPr>
      <w:r>
        <w:rPr>
          <w:rFonts w:hint="eastAsia" w:ascii="宋体" w:hAnsi="宋体" w:cs="宋体"/>
        </w:rPr>
        <w:t> </w:t>
      </w:r>
    </w:p>
    <w:p w14:paraId="118CF5CB">
      <w:pPr>
        <w:spacing w:line="360" w:lineRule="auto"/>
        <w:ind w:firstLine="570"/>
        <w:rPr>
          <w:rFonts w:ascii="宋体" w:hAnsi="宋体" w:cs="宋体"/>
          <w:sz w:val="28"/>
          <w:szCs w:val="28"/>
        </w:rPr>
      </w:pPr>
      <w:r>
        <w:rPr>
          <w:rFonts w:hint="eastAsia" w:ascii="宋体" w:hAnsi="宋体" w:cs="宋体"/>
          <w:sz w:val="28"/>
          <w:szCs w:val="28"/>
        </w:rPr>
        <w:t> </w:t>
      </w:r>
    </w:p>
    <w:p w14:paraId="67BE2E62">
      <w:pPr>
        <w:spacing w:line="360" w:lineRule="auto"/>
        <w:jc w:val="right"/>
        <w:rPr>
          <w:rFonts w:ascii="宋体" w:hAnsi="宋体" w:cs="宋体"/>
        </w:rPr>
      </w:pPr>
      <w:r>
        <w:rPr>
          <w:rFonts w:hint="eastAsia" w:ascii="宋体" w:hAnsi="宋体" w:cs="宋体"/>
          <w:sz w:val="24"/>
          <w:szCs w:val="24"/>
        </w:rPr>
        <w:t xml:space="preserve">        </w:t>
      </w:r>
      <w:r>
        <w:rPr>
          <w:rFonts w:hint="eastAsia" w:ascii="宋体" w:hAnsi="宋体" w:cs="宋体"/>
        </w:rPr>
        <w:t xml:space="preserve">                                   供应商：</w:t>
      </w:r>
      <w:r>
        <w:rPr>
          <w:rFonts w:hint="eastAsia" w:ascii="宋体" w:hAnsi="宋体" w:cs="宋体"/>
          <w:u w:val="single"/>
        </w:rPr>
        <w:t xml:space="preserve">                   </w:t>
      </w:r>
      <w:r>
        <w:rPr>
          <w:rFonts w:hint="eastAsia" w:ascii="宋体" w:hAnsi="宋体" w:cs="宋体"/>
        </w:rPr>
        <w:t>（电子签章）</w:t>
      </w:r>
    </w:p>
    <w:p w14:paraId="060643F1">
      <w:pPr>
        <w:spacing w:line="360" w:lineRule="auto"/>
        <w:jc w:val="right"/>
        <w:rPr>
          <w:rFonts w:ascii="宋体" w:hAnsi="宋体" w:cs="宋体"/>
        </w:rPr>
      </w:pPr>
      <w:r>
        <w:rPr>
          <w:rFonts w:hint="eastAsia" w:ascii="宋体" w:hAnsi="宋体" w:cs="宋体"/>
        </w:rPr>
        <w:t xml:space="preserve"> 法定代表人：</w:t>
      </w:r>
      <w:r>
        <w:rPr>
          <w:rFonts w:hint="eastAsia" w:ascii="宋体" w:hAnsi="宋体" w:cs="宋体"/>
          <w:u w:val="single"/>
        </w:rPr>
        <w:t xml:space="preserve">               </w:t>
      </w:r>
      <w:r>
        <w:rPr>
          <w:rFonts w:hint="eastAsia" w:ascii="宋体" w:hAnsi="宋体" w:cs="宋体"/>
        </w:rPr>
        <w:t>（电子签章）</w:t>
      </w:r>
    </w:p>
    <w:p w14:paraId="39691BF7">
      <w:pPr>
        <w:spacing w:line="360" w:lineRule="auto"/>
        <w:rPr>
          <w:rFonts w:ascii="宋体" w:hAnsi="宋体" w:cs="宋体"/>
          <w:sz w:val="18"/>
        </w:rPr>
      </w:pPr>
    </w:p>
    <w:p w14:paraId="10629B0A">
      <w:pPr>
        <w:spacing w:line="360" w:lineRule="auto"/>
        <w:ind w:firstLine="4680" w:firstLineChars="2229"/>
        <w:rPr>
          <w:rFonts w:ascii="宋体" w:hAnsi="宋体" w:cs="宋体"/>
          <w:sz w:val="18"/>
        </w:rPr>
      </w:pPr>
      <w:r>
        <w:rPr>
          <w:rFonts w:hint="eastAsia" w:ascii="宋体" w:hAnsi="宋体" w:cs="宋体"/>
        </w:rPr>
        <w:t>                                                                        年    月    日</w:t>
      </w:r>
    </w:p>
    <w:p w14:paraId="31E28CF9">
      <w:pPr>
        <w:spacing w:line="360" w:lineRule="auto"/>
        <w:ind w:firstLine="1960"/>
        <w:rPr>
          <w:rFonts w:ascii="宋体" w:hAnsi="宋体" w:cs="宋体"/>
        </w:rPr>
      </w:pPr>
    </w:p>
    <w:bookmarkEnd w:id="284"/>
    <w:bookmarkEnd w:id="285"/>
    <w:bookmarkEnd w:id="286"/>
    <w:bookmarkEnd w:id="287"/>
    <w:bookmarkEnd w:id="288"/>
    <w:bookmarkEnd w:id="289"/>
    <w:bookmarkEnd w:id="290"/>
    <w:p w14:paraId="5B470B17">
      <w:pPr>
        <w:pStyle w:val="4"/>
        <w:spacing w:line="360" w:lineRule="auto"/>
        <w:rPr>
          <w:rFonts w:ascii="宋体" w:hAnsi="宋体" w:eastAsia="宋体" w:cs="宋体"/>
          <w:b w:val="0"/>
          <w:sz w:val="24"/>
          <w:szCs w:val="24"/>
        </w:rPr>
      </w:pPr>
    </w:p>
    <w:p w14:paraId="4F815B01">
      <w:pPr>
        <w:rPr>
          <w:rFonts w:ascii="宋体" w:hAnsi="宋体" w:cs="宋体"/>
        </w:rPr>
      </w:pPr>
      <w:bookmarkStart w:id="301" w:name="_Toc20412"/>
      <w:bookmarkStart w:id="302" w:name="_Toc8376"/>
      <w:bookmarkStart w:id="303" w:name="_Toc20296"/>
      <w:bookmarkStart w:id="304" w:name="_Toc28915_WPSOffice_Level1"/>
      <w:bookmarkStart w:id="305" w:name="_Toc16216"/>
      <w:bookmarkStart w:id="306" w:name="_Toc13306_WPSOffice_Level1"/>
    </w:p>
    <w:p w14:paraId="308D138D">
      <w:pPr>
        <w:widowControl/>
        <w:jc w:val="left"/>
        <w:rPr>
          <w:rFonts w:ascii="宋体" w:hAnsi="宋体" w:cs="宋体"/>
          <w:b/>
          <w:bCs/>
          <w:kern w:val="44"/>
          <w:sz w:val="44"/>
          <w:szCs w:val="44"/>
        </w:rPr>
      </w:pPr>
      <w:bookmarkStart w:id="307" w:name="_Toc21426"/>
      <w:bookmarkStart w:id="308" w:name="_Toc31539"/>
      <w:r>
        <w:rPr>
          <w:rFonts w:ascii="宋体" w:hAnsi="宋体" w:cs="宋体"/>
        </w:rPr>
        <w:br w:type="page"/>
      </w:r>
    </w:p>
    <w:p w14:paraId="2F33C810">
      <w:pPr>
        <w:pStyle w:val="4"/>
        <w:jc w:val="center"/>
        <w:rPr>
          <w:rFonts w:ascii="宋体" w:hAnsi="宋体" w:eastAsia="宋体" w:cs="宋体"/>
          <w:b w:val="0"/>
        </w:rPr>
      </w:pPr>
      <w:r>
        <w:rPr>
          <w:rFonts w:hint="eastAsia" w:ascii="宋体" w:hAnsi="宋体" w:eastAsia="宋体" w:cs="宋体"/>
          <w:b w:val="0"/>
        </w:rPr>
        <w:t>4.1资格证明文件</w:t>
      </w:r>
      <w:bookmarkEnd w:id="301"/>
      <w:bookmarkEnd w:id="307"/>
      <w:bookmarkEnd w:id="308"/>
    </w:p>
    <w:p w14:paraId="708EDE5C">
      <w:pPr>
        <w:pStyle w:val="3"/>
        <w:adjustRightInd w:val="0"/>
        <w:snapToGrid w:val="0"/>
        <w:spacing w:line="240" w:lineRule="auto"/>
        <w:jc w:val="center"/>
        <w:rPr>
          <w:rFonts w:ascii="宋体" w:hAnsi="宋体" w:cs="宋体"/>
          <w:sz w:val="24"/>
          <w:szCs w:val="24"/>
        </w:rPr>
      </w:pPr>
      <w:bookmarkStart w:id="309" w:name="_Toc13935"/>
      <w:bookmarkStart w:id="310" w:name="_Toc18559"/>
      <w:bookmarkStart w:id="311" w:name="_Toc22030"/>
      <w:r>
        <w:rPr>
          <w:rFonts w:hint="eastAsia" w:ascii="宋体" w:hAnsi="宋体" w:cs="宋体"/>
          <w:sz w:val="24"/>
          <w:szCs w:val="24"/>
        </w:rPr>
        <w:t>（一）供应商基本情况表</w:t>
      </w:r>
      <w:bookmarkEnd w:id="309"/>
      <w:bookmarkEnd w:id="310"/>
      <w:bookmarkEnd w:id="311"/>
    </w:p>
    <w:tbl>
      <w:tblPr>
        <w:tblStyle w:val="28"/>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974"/>
        <w:gridCol w:w="1109"/>
        <w:gridCol w:w="1078"/>
        <w:gridCol w:w="308"/>
        <w:gridCol w:w="212"/>
        <w:gridCol w:w="1353"/>
        <w:gridCol w:w="69"/>
        <w:gridCol w:w="770"/>
        <w:gridCol w:w="1640"/>
      </w:tblGrid>
      <w:tr w14:paraId="57A62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838" w:type="dxa"/>
            <w:vAlign w:val="center"/>
          </w:tcPr>
          <w:p w14:paraId="33F55361">
            <w:pPr>
              <w:spacing w:line="420" w:lineRule="exact"/>
              <w:jc w:val="center"/>
              <w:rPr>
                <w:rFonts w:ascii="宋体" w:hAnsi="宋体" w:cs="宋体"/>
              </w:rPr>
            </w:pPr>
            <w:r>
              <w:rPr>
                <w:rFonts w:hint="eastAsia" w:ascii="宋体" w:hAnsi="宋体" w:cs="宋体"/>
              </w:rPr>
              <w:t>供应商名称</w:t>
            </w:r>
          </w:p>
        </w:tc>
        <w:tc>
          <w:tcPr>
            <w:tcW w:w="7513" w:type="dxa"/>
            <w:gridSpan w:val="9"/>
            <w:vAlign w:val="center"/>
          </w:tcPr>
          <w:p w14:paraId="658C6FB3">
            <w:pPr>
              <w:spacing w:line="420" w:lineRule="exact"/>
              <w:jc w:val="center"/>
              <w:rPr>
                <w:rFonts w:ascii="宋体" w:hAnsi="宋体" w:cs="宋体"/>
              </w:rPr>
            </w:pPr>
          </w:p>
        </w:tc>
      </w:tr>
      <w:tr w14:paraId="36988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838" w:type="dxa"/>
            <w:vAlign w:val="center"/>
          </w:tcPr>
          <w:p w14:paraId="1B382111">
            <w:pPr>
              <w:spacing w:line="420" w:lineRule="exact"/>
              <w:jc w:val="center"/>
              <w:rPr>
                <w:rFonts w:ascii="宋体" w:hAnsi="宋体" w:cs="宋体"/>
              </w:rPr>
            </w:pPr>
            <w:r>
              <w:rPr>
                <w:rFonts w:hint="eastAsia" w:ascii="宋体" w:hAnsi="宋体" w:cs="宋体"/>
              </w:rPr>
              <w:t>注册地址</w:t>
            </w:r>
          </w:p>
        </w:tc>
        <w:tc>
          <w:tcPr>
            <w:tcW w:w="3681" w:type="dxa"/>
            <w:gridSpan w:val="5"/>
            <w:vAlign w:val="center"/>
          </w:tcPr>
          <w:p w14:paraId="5359469E">
            <w:pPr>
              <w:spacing w:line="420" w:lineRule="exact"/>
              <w:jc w:val="center"/>
              <w:rPr>
                <w:rFonts w:ascii="宋体" w:hAnsi="宋体" w:cs="宋体"/>
              </w:rPr>
            </w:pPr>
          </w:p>
        </w:tc>
        <w:tc>
          <w:tcPr>
            <w:tcW w:w="1353" w:type="dxa"/>
            <w:vAlign w:val="center"/>
          </w:tcPr>
          <w:p w14:paraId="22F6F324">
            <w:pPr>
              <w:spacing w:line="420" w:lineRule="exact"/>
              <w:jc w:val="center"/>
              <w:rPr>
                <w:rFonts w:ascii="宋体" w:hAnsi="宋体" w:cs="宋体"/>
              </w:rPr>
            </w:pPr>
            <w:r>
              <w:rPr>
                <w:rFonts w:hint="eastAsia" w:ascii="宋体" w:hAnsi="宋体" w:cs="宋体"/>
              </w:rPr>
              <w:t>邮政编码</w:t>
            </w:r>
          </w:p>
        </w:tc>
        <w:tc>
          <w:tcPr>
            <w:tcW w:w="2479" w:type="dxa"/>
            <w:gridSpan w:val="3"/>
            <w:vAlign w:val="center"/>
          </w:tcPr>
          <w:p w14:paraId="76DA7A73">
            <w:pPr>
              <w:spacing w:line="420" w:lineRule="exact"/>
              <w:jc w:val="center"/>
              <w:rPr>
                <w:rFonts w:ascii="宋体" w:hAnsi="宋体" w:cs="宋体"/>
              </w:rPr>
            </w:pPr>
          </w:p>
        </w:tc>
      </w:tr>
      <w:tr w14:paraId="0DB8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38" w:type="dxa"/>
            <w:vMerge w:val="restart"/>
            <w:vAlign w:val="center"/>
          </w:tcPr>
          <w:p w14:paraId="1585E831">
            <w:pPr>
              <w:spacing w:line="420" w:lineRule="exact"/>
              <w:jc w:val="center"/>
              <w:rPr>
                <w:rFonts w:ascii="宋体" w:hAnsi="宋体" w:cs="宋体"/>
              </w:rPr>
            </w:pPr>
            <w:r>
              <w:rPr>
                <w:rFonts w:hint="eastAsia" w:ascii="宋体" w:hAnsi="宋体" w:cs="宋体"/>
              </w:rPr>
              <w:t>联系方式</w:t>
            </w:r>
          </w:p>
        </w:tc>
        <w:tc>
          <w:tcPr>
            <w:tcW w:w="974" w:type="dxa"/>
            <w:vAlign w:val="center"/>
          </w:tcPr>
          <w:p w14:paraId="4D296209">
            <w:pPr>
              <w:spacing w:line="420" w:lineRule="exact"/>
              <w:jc w:val="center"/>
              <w:rPr>
                <w:rFonts w:ascii="宋体" w:hAnsi="宋体" w:cs="宋体"/>
              </w:rPr>
            </w:pPr>
            <w:r>
              <w:rPr>
                <w:rFonts w:hint="eastAsia" w:ascii="宋体" w:hAnsi="宋体" w:cs="宋体"/>
              </w:rPr>
              <w:t>联系人</w:t>
            </w:r>
          </w:p>
        </w:tc>
        <w:tc>
          <w:tcPr>
            <w:tcW w:w="2707" w:type="dxa"/>
            <w:gridSpan w:val="4"/>
            <w:vAlign w:val="center"/>
          </w:tcPr>
          <w:p w14:paraId="47A2E2FD">
            <w:pPr>
              <w:spacing w:line="420" w:lineRule="exact"/>
              <w:jc w:val="center"/>
              <w:rPr>
                <w:rFonts w:ascii="宋体" w:hAnsi="宋体" w:cs="宋体"/>
              </w:rPr>
            </w:pPr>
          </w:p>
        </w:tc>
        <w:tc>
          <w:tcPr>
            <w:tcW w:w="1353" w:type="dxa"/>
            <w:vAlign w:val="center"/>
          </w:tcPr>
          <w:p w14:paraId="4EEAD714">
            <w:pPr>
              <w:spacing w:line="420" w:lineRule="exact"/>
              <w:jc w:val="center"/>
              <w:rPr>
                <w:rFonts w:ascii="宋体" w:hAnsi="宋体" w:cs="宋体"/>
              </w:rPr>
            </w:pPr>
            <w:r>
              <w:rPr>
                <w:rFonts w:hint="eastAsia" w:ascii="宋体" w:hAnsi="宋体" w:cs="宋体"/>
              </w:rPr>
              <w:t>电话</w:t>
            </w:r>
          </w:p>
        </w:tc>
        <w:tc>
          <w:tcPr>
            <w:tcW w:w="2479" w:type="dxa"/>
            <w:gridSpan w:val="3"/>
            <w:vAlign w:val="center"/>
          </w:tcPr>
          <w:p w14:paraId="224A0BEF">
            <w:pPr>
              <w:spacing w:line="420" w:lineRule="exact"/>
              <w:jc w:val="center"/>
              <w:rPr>
                <w:rFonts w:ascii="宋体" w:hAnsi="宋体" w:cs="宋体"/>
              </w:rPr>
            </w:pPr>
          </w:p>
        </w:tc>
      </w:tr>
      <w:tr w14:paraId="20E6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Merge w:val="continue"/>
            <w:vAlign w:val="center"/>
          </w:tcPr>
          <w:p w14:paraId="7DB9AE4D">
            <w:pPr>
              <w:spacing w:line="420" w:lineRule="exact"/>
              <w:jc w:val="center"/>
              <w:rPr>
                <w:rFonts w:ascii="宋体" w:hAnsi="宋体" w:cs="宋体"/>
              </w:rPr>
            </w:pPr>
          </w:p>
        </w:tc>
        <w:tc>
          <w:tcPr>
            <w:tcW w:w="974" w:type="dxa"/>
            <w:vAlign w:val="center"/>
          </w:tcPr>
          <w:p w14:paraId="5760B89B">
            <w:pPr>
              <w:spacing w:line="420" w:lineRule="exact"/>
              <w:jc w:val="center"/>
              <w:rPr>
                <w:rFonts w:ascii="宋体" w:hAnsi="宋体" w:cs="宋体"/>
              </w:rPr>
            </w:pPr>
            <w:r>
              <w:rPr>
                <w:rFonts w:hint="eastAsia" w:ascii="宋体" w:hAnsi="宋体" w:cs="宋体"/>
              </w:rPr>
              <w:t>传真</w:t>
            </w:r>
          </w:p>
        </w:tc>
        <w:tc>
          <w:tcPr>
            <w:tcW w:w="2707" w:type="dxa"/>
            <w:gridSpan w:val="4"/>
            <w:vAlign w:val="center"/>
          </w:tcPr>
          <w:p w14:paraId="3496FD3B">
            <w:pPr>
              <w:spacing w:line="420" w:lineRule="exact"/>
              <w:jc w:val="center"/>
              <w:rPr>
                <w:rFonts w:ascii="宋体" w:hAnsi="宋体" w:cs="宋体"/>
              </w:rPr>
            </w:pPr>
          </w:p>
        </w:tc>
        <w:tc>
          <w:tcPr>
            <w:tcW w:w="1353" w:type="dxa"/>
            <w:vAlign w:val="center"/>
          </w:tcPr>
          <w:p w14:paraId="1F7DA1FE">
            <w:pPr>
              <w:spacing w:line="420" w:lineRule="exact"/>
              <w:jc w:val="center"/>
              <w:rPr>
                <w:rFonts w:ascii="宋体" w:hAnsi="宋体" w:cs="宋体"/>
              </w:rPr>
            </w:pPr>
            <w:r>
              <w:rPr>
                <w:rFonts w:hint="eastAsia" w:ascii="宋体" w:hAnsi="宋体" w:cs="宋体"/>
              </w:rPr>
              <w:t>网址</w:t>
            </w:r>
          </w:p>
        </w:tc>
        <w:tc>
          <w:tcPr>
            <w:tcW w:w="2479" w:type="dxa"/>
            <w:gridSpan w:val="3"/>
            <w:vAlign w:val="center"/>
          </w:tcPr>
          <w:p w14:paraId="31BC53C8">
            <w:pPr>
              <w:spacing w:line="420" w:lineRule="exact"/>
              <w:jc w:val="center"/>
              <w:rPr>
                <w:rFonts w:ascii="宋体" w:hAnsi="宋体" w:cs="宋体"/>
              </w:rPr>
            </w:pPr>
          </w:p>
        </w:tc>
      </w:tr>
      <w:tr w14:paraId="04A8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838" w:type="dxa"/>
            <w:vAlign w:val="center"/>
          </w:tcPr>
          <w:p w14:paraId="578E33DA">
            <w:pPr>
              <w:spacing w:line="420" w:lineRule="exact"/>
              <w:jc w:val="center"/>
              <w:rPr>
                <w:rFonts w:ascii="宋体" w:hAnsi="宋体" w:cs="宋体"/>
              </w:rPr>
            </w:pPr>
            <w:r>
              <w:rPr>
                <w:rFonts w:hint="eastAsia" w:ascii="宋体" w:hAnsi="宋体" w:cs="宋体"/>
              </w:rPr>
              <w:t>组织结构</w:t>
            </w:r>
          </w:p>
        </w:tc>
        <w:tc>
          <w:tcPr>
            <w:tcW w:w="7513" w:type="dxa"/>
            <w:gridSpan w:val="9"/>
            <w:vAlign w:val="center"/>
          </w:tcPr>
          <w:p w14:paraId="056812DB">
            <w:pPr>
              <w:spacing w:line="420" w:lineRule="exact"/>
              <w:jc w:val="center"/>
              <w:rPr>
                <w:rFonts w:ascii="宋体" w:hAnsi="宋体" w:cs="宋体"/>
              </w:rPr>
            </w:pPr>
          </w:p>
        </w:tc>
      </w:tr>
      <w:tr w14:paraId="6456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Align w:val="center"/>
          </w:tcPr>
          <w:p w14:paraId="402748FE">
            <w:pPr>
              <w:spacing w:line="420" w:lineRule="exact"/>
              <w:jc w:val="center"/>
              <w:rPr>
                <w:rFonts w:ascii="宋体" w:hAnsi="宋体" w:cs="宋体"/>
              </w:rPr>
            </w:pPr>
            <w:r>
              <w:rPr>
                <w:rFonts w:hint="eastAsia" w:ascii="宋体" w:hAnsi="宋体" w:cs="宋体"/>
              </w:rPr>
              <w:t>法定代表人</w:t>
            </w:r>
          </w:p>
        </w:tc>
        <w:tc>
          <w:tcPr>
            <w:tcW w:w="974" w:type="dxa"/>
            <w:vAlign w:val="center"/>
          </w:tcPr>
          <w:p w14:paraId="3E28023A">
            <w:pPr>
              <w:spacing w:line="420" w:lineRule="exact"/>
              <w:jc w:val="center"/>
              <w:rPr>
                <w:rFonts w:ascii="宋体" w:hAnsi="宋体" w:cs="宋体"/>
              </w:rPr>
            </w:pPr>
            <w:r>
              <w:rPr>
                <w:rFonts w:hint="eastAsia" w:ascii="宋体" w:hAnsi="宋体" w:cs="宋体"/>
              </w:rPr>
              <w:t>姓名</w:t>
            </w:r>
          </w:p>
        </w:tc>
        <w:tc>
          <w:tcPr>
            <w:tcW w:w="1109" w:type="dxa"/>
            <w:vAlign w:val="center"/>
          </w:tcPr>
          <w:p w14:paraId="1FEA4FA0">
            <w:pPr>
              <w:spacing w:line="420" w:lineRule="exact"/>
              <w:jc w:val="center"/>
              <w:rPr>
                <w:rFonts w:ascii="宋体" w:hAnsi="宋体" w:cs="宋体"/>
              </w:rPr>
            </w:pPr>
          </w:p>
        </w:tc>
        <w:tc>
          <w:tcPr>
            <w:tcW w:w="1386" w:type="dxa"/>
            <w:gridSpan w:val="2"/>
            <w:vAlign w:val="center"/>
          </w:tcPr>
          <w:p w14:paraId="7AFD7DD2">
            <w:pPr>
              <w:spacing w:line="420" w:lineRule="exact"/>
              <w:jc w:val="center"/>
              <w:rPr>
                <w:rFonts w:ascii="宋体" w:hAnsi="宋体" w:cs="宋体"/>
              </w:rPr>
            </w:pPr>
            <w:r>
              <w:rPr>
                <w:rFonts w:hint="eastAsia" w:ascii="宋体" w:hAnsi="宋体" w:cs="宋体"/>
              </w:rPr>
              <w:t>技术职称</w:t>
            </w:r>
          </w:p>
        </w:tc>
        <w:tc>
          <w:tcPr>
            <w:tcW w:w="1634" w:type="dxa"/>
            <w:gridSpan w:val="3"/>
            <w:vAlign w:val="center"/>
          </w:tcPr>
          <w:p w14:paraId="69D0D32E">
            <w:pPr>
              <w:spacing w:line="420" w:lineRule="exact"/>
              <w:jc w:val="center"/>
              <w:rPr>
                <w:rFonts w:ascii="宋体" w:hAnsi="宋体" w:cs="宋体"/>
              </w:rPr>
            </w:pPr>
          </w:p>
        </w:tc>
        <w:tc>
          <w:tcPr>
            <w:tcW w:w="770" w:type="dxa"/>
            <w:vAlign w:val="center"/>
          </w:tcPr>
          <w:p w14:paraId="0B426926">
            <w:pPr>
              <w:spacing w:line="420" w:lineRule="exact"/>
              <w:jc w:val="center"/>
              <w:rPr>
                <w:rFonts w:ascii="宋体" w:hAnsi="宋体" w:cs="宋体"/>
              </w:rPr>
            </w:pPr>
            <w:r>
              <w:rPr>
                <w:rFonts w:hint="eastAsia" w:ascii="宋体" w:hAnsi="宋体" w:cs="宋体"/>
              </w:rPr>
              <w:t>电话</w:t>
            </w:r>
          </w:p>
        </w:tc>
        <w:tc>
          <w:tcPr>
            <w:tcW w:w="1640" w:type="dxa"/>
            <w:vAlign w:val="center"/>
          </w:tcPr>
          <w:p w14:paraId="0DC89DB1">
            <w:pPr>
              <w:spacing w:line="420" w:lineRule="exact"/>
              <w:jc w:val="center"/>
              <w:rPr>
                <w:rFonts w:ascii="宋体" w:hAnsi="宋体" w:cs="宋体"/>
              </w:rPr>
            </w:pPr>
          </w:p>
        </w:tc>
      </w:tr>
      <w:tr w14:paraId="022A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Align w:val="center"/>
          </w:tcPr>
          <w:p w14:paraId="5B556916">
            <w:pPr>
              <w:spacing w:line="420" w:lineRule="exact"/>
              <w:jc w:val="center"/>
              <w:rPr>
                <w:rFonts w:ascii="宋体" w:hAnsi="宋体" w:cs="宋体"/>
              </w:rPr>
            </w:pPr>
            <w:r>
              <w:rPr>
                <w:rFonts w:hint="eastAsia" w:ascii="宋体" w:hAnsi="宋体" w:cs="宋体"/>
              </w:rPr>
              <w:t>技术负责人</w:t>
            </w:r>
          </w:p>
        </w:tc>
        <w:tc>
          <w:tcPr>
            <w:tcW w:w="974" w:type="dxa"/>
            <w:vAlign w:val="center"/>
          </w:tcPr>
          <w:p w14:paraId="76AD5385">
            <w:pPr>
              <w:spacing w:line="420" w:lineRule="exact"/>
              <w:jc w:val="center"/>
              <w:rPr>
                <w:rFonts w:ascii="宋体" w:hAnsi="宋体" w:cs="宋体"/>
              </w:rPr>
            </w:pPr>
            <w:r>
              <w:rPr>
                <w:rFonts w:hint="eastAsia" w:ascii="宋体" w:hAnsi="宋体" w:cs="宋体"/>
              </w:rPr>
              <w:t>姓名</w:t>
            </w:r>
          </w:p>
        </w:tc>
        <w:tc>
          <w:tcPr>
            <w:tcW w:w="1109" w:type="dxa"/>
            <w:vAlign w:val="center"/>
          </w:tcPr>
          <w:p w14:paraId="726A100C">
            <w:pPr>
              <w:spacing w:line="420" w:lineRule="exact"/>
              <w:jc w:val="center"/>
              <w:rPr>
                <w:rFonts w:ascii="宋体" w:hAnsi="宋体" w:cs="宋体"/>
              </w:rPr>
            </w:pPr>
          </w:p>
        </w:tc>
        <w:tc>
          <w:tcPr>
            <w:tcW w:w="1386" w:type="dxa"/>
            <w:gridSpan w:val="2"/>
            <w:vAlign w:val="center"/>
          </w:tcPr>
          <w:p w14:paraId="69F68A94">
            <w:pPr>
              <w:spacing w:line="420" w:lineRule="exact"/>
              <w:jc w:val="center"/>
              <w:rPr>
                <w:rFonts w:ascii="宋体" w:hAnsi="宋体" w:cs="宋体"/>
              </w:rPr>
            </w:pPr>
            <w:r>
              <w:rPr>
                <w:rFonts w:hint="eastAsia" w:ascii="宋体" w:hAnsi="宋体" w:cs="宋体"/>
              </w:rPr>
              <w:t>技术职称</w:t>
            </w:r>
          </w:p>
        </w:tc>
        <w:tc>
          <w:tcPr>
            <w:tcW w:w="1634" w:type="dxa"/>
            <w:gridSpan w:val="3"/>
            <w:vAlign w:val="center"/>
          </w:tcPr>
          <w:p w14:paraId="322F3119">
            <w:pPr>
              <w:spacing w:line="420" w:lineRule="exact"/>
              <w:jc w:val="center"/>
              <w:rPr>
                <w:rFonts w:ascii="宋体" w:hAnsi="宋体" w:cs="宋体"/>
              </w:rPr>
            </w:pPr>
          </w:p>
        </w:tc>
        <w:tc>
          <w:tcPr>
            <w:tcW w:w="770" w:type="dxa"/>
            <w:vAlign w:val="center"/>
          </w:tcPr>
          <w:p w14:paraId="577B640C">
            <w:pPr>
              <w:spacing w:line="420" w:lineRule="exact"/>
              <w:jc w:val="center"/>
              <w:rPr>
                <w:rFonts w:ascii="宋体" w:hAnsi="宋体" w:cs="宋体"/>
              </w:rPr>
            </w:pPr>
            <w:r>
              <w:rPr>
                <w:rFonts w:hint="eastAsia" w:ascii="宋体" w:hAnsi="宋体" w:cs="宋体"/>
              </w:rPr>
              <w:t>电话</w:t>
            </w:r>
          </w:p>
        </w:tc>
        <w:tc>
          <w:tcPr>
            <w:tcW w:w="1640" w:type="dxa"/>
            <w:vAlign w:val="center"/>
          </w:tcPr>
          <w:p w14:paraId="33BA03A4">
            <w:pPr>
              <w:spacing w:line="420" w:lineRule="exact"/>
              <w:jc w:val="center"/>
              <w:rPr>
                <w:rFonts w:ascii="宋体" w:hAnsi="宋体" w:cs="宋体"/>
              </w:rPr>
            </w:pPr>
          </w:p>
        </w:tc>
      </w:tr>
      <w:tr w14:paraId="7BB77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838" w:type="dxa"/>
            <w:vAlign w:val="center"/>
          </w:tcPr>
          <w:p w14:paraId="3246C424">
            <w:pPr>
              <w:spacing w:line="420" w:lineRule="exact"/>
              <w:jc w:val="center"/>
              <w:rPr>
                <w:rFonts w:ascii="宋体" w:hAnsi="宋体" w:cs="宋体"/>
              </w:rPr>
            </w:pPr>
            <w:r>
              <w:rPr>
                <w:rFonts w:hint="eastAsia" w:ascii="宋体" w:hAnsi="宋体" w:cs="宋体"/>
              </w:rPr>
              <w:t>成立时间</w:t>
            </w:r>
          </w:p>
        </w:tc>
        <w:tc>
          <w:tcPr>
            <w:tcW w:w="2083" w:type="dxa"/>
            <w:gridSpan w:val="2"/>
            <w:vAlign w:val="center"/>
          </w:tcPr>
          <w:p w14:paraId="5FDF7025">
            <w:pPr>
              <w:spacing w:line="420" w:lineRule="exact"/>
              <w:jc w:val="center"/>
              <w:rPr>
                <w:rFonts w:ascii="宋体" w:hAnsi="宋体" w:cs="宋体"/>
              </w:rPr>
            </w:pPr>
          </w:p>
        </w:tc>
        <w:tc>
          <w:tcPr>
            <w:tcW w:w="5430" w:type="dxa"/>
            <w:gridSpan w:val="7"/>
            <w:vAlign w:val="center"/>
          </w:tcPr>
          <w:p w14:paraId="19DE2ED5">
            <w:pPr>
              <w:spacing w:line="420" w:lineRule="exact"/>
              <w:jc w:val="center"/>
              <w:rPr>
                <w:rFonts w:ascii="宋体" w:hAnsi="宋体" w:cs="宋体"/>
              </w:rPr>
            </w:pPr>
            <w:r>
              <w:rPr>
                <w:rFonts w:hint="eastAsia" w:ascii="宋体" w:hAnsi="宋体" w:cs="宋体"/>
              </w:rPr>
              <w:t>员工总人数：</w:t>
            </w:r>
          </w:p>
        </w:tc>
      </w:tr>
      <w:tr w14:paraId="36DF0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Align w:val="center"/>
          </w:tcPr>
          <w:p w14:paraId="476C771F">
            <w:pPr>
              <w:spacing w:line="420" w:lineRule="exact"/>
              <w:jc w:val="center"/>
              <w:rPr>
                <w:rFonts w:ascii="宋体" w:hAnsi="宋体" w:cs="宋体"/>
              </w:rPr>
            </w:pPr>
            <w:r>
              <w:rPr>
                <w:rFonts w:hint="eastAsia" w:ascii="宋体" w:hAnsi="宋体" w:cs="宋体"/>
              </w:rPr>
              <w:t>企业资质等级</w:t>
            </w:r>
          </w:p>
        </w:tc>
        <w:tc>
          <w:tcPr>
            <w:tcW w:w="2083" w:type="dxa"/>
            <w:gridSpan w:val="2"/>
            <w:vAlign w:val="center"/>
          </w:tcPr>
          <w:p w14:paraId="2722BB4D">
            <w:pPr>
              <w:spacing w:line="420" w:lineRule="exact"/>
              <w:jc w:val="center"/>
              <w:rPr>
                <w:rFonts w:ascii="宋体" w:hAnsi="宋体" w:cs="宋体"/>
              </w:rPr>
            </w:pPr>
          </w:p>
        </w:tc>
        <w:tc>
          <w:tcPr>
            <w:tcW w:w="1078" w:type="dxa"/>
            <w:vMerge w:val="restart"/>
            <w:vAlign w:val="center"/>
          </w:tcPr>
          <w:p w14:paraId="7A78470B">
            <w:pPr>
              <w:spacing w:line="420" w:lineRule="exact"/>
              <w:jc w:val="center"/>
              <w:rPr>
                <w:rFonts w:ascii="宋体" w:hAnsi="宋体" w:cs="宋体"/>
              </w:rPr>
            </w:pPr>
            <w:r>
              <w:rPr>
                <w:rFonts w:hint="eastAsia" w:ascii="宋体" w:hAnsi="宋体" w:cs="宋体"/>
              </w:rPr>
              <w:t>其中</w:t>
            </w:r>
          </w:p>
        </w:tc>
        <w:tc>
          <w:tcPr>
            <w:tcW w:w="1942" w:type="dxa"/>
            <w:gridSpan w:val="4"/>
            <w:vAlign w:val="center"/>
          </w:tcPr>
          <w:p w14:paraId="734A7B89">
            <w:pPr>
              <w:spacing w:line="420" w:lineRule="exact"/>
              <w:jc w:val="center"/>
              <w:rPr>
                <w:rFonts w:ascii="宋体" w:hAnsi="宋体" w:cs="宋体"/>
              </w:rPr>
            </w:pPr>
            <w:r>
              <w:rPr>
                <w:rFonts w:hint="eastAsia" w:ascii="宋体" w:hAnsi="宋体" w:cs="宋体"/>
              </w:rPr>
              <w:t>项目经理</w:t>
            </w:r>
          </w:p>
        </w:tc>
        <w:tc>
          <w:tcPr>
            <w:tcW w:w="2410" w:type="dxa"/>
            <w:gridSpan w:val="2"/>
            <w:vAlign w:val="center"/>
          </w:tcPr>
          <w:p w14:paraId="0B72316E">
            <w:pPr>
              <w:spacing w:line="420" w:lineRule="exact"/>
              <w:jc w:val="center"/>
              <w:rPr>
                <w:rFonts w:ascii="宋体" w:hAnsi="宋体" w:cs="宋体"/>
              </w:rPr>
            </w:pPr>
          </w:p>
        </w:tc>
      </w:tr>
      <w:tr w14:paraId="2F52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Align w:val="center"/>
          </w:tcPr>
          <w:p w14:paraId="2586CF57">
            <w:pPr>
              <w:spacing w:line="420" w:lineRule="exact"/>
              <w:jc w:val="center"/>
              <w:rPr>
                <w:rFonts w:ascii="宋体" w:hAnsi="宋体" w:cs="宋体"/>
              </w:rPr>
            </w:pPr>
            <w:r>
              <w:rPr>
                <w:rFonts w:hint="eastAsia" w:ascii="宋体" w:hAnsi="宋体" w:cs="宋体"/>
              </w:rPr>
              <w:t>营业执照号</w:t>
            </w:r>
          </w:p>
        </w:tc>
        <w:tc>
          <w:tcPr>
            <w:tcW w:w="2083" w:type="dxa"/>
            <w:gridSpan w:val="2"/>
            <w:vAlign w:val="center"/>
          </w:tcPr>
          <w:p w14:paraId="3FCD115A">
            <w:pPr>
              <w:spacing w:line="420" w:lineRule="exact"/>
              <w:jc w:val="center"/>
              <w:rPr>
                <w:rFonts w:ascii="宋体" w:hAnsi="宋体" w:cs="宋体"/>
              </w:rPr>
            </w:pPr>
          </w:p>
        </w:tc>
        <w:tc>
          <w:tcPr>
            <w:tcW w:w="1078" w:type="dxa"/>
            <w:vMerge w:val="continue"/>
            <w:vAlign w:val="center"/>
          </w:tcPr>
          <w:p w14:paraId="391F6DE1">
            <w:pPr>
              <w:spacing w:line="420" w:lineRule="exact"/>
              <w:jc w:val="center"/>
              <w:rPr>
                <w:rFonts w:ascii="宋体" w:hAnsi="宋体" w:cs="宋体"/>
              </w:rPr>
            </w:pPr>
          </w:p>
        </w:tc>
        <w:tc>
          <w:tcPr>
            <w:tcW w:w="1942" w:type="dxa"/>
            <w:gridSpan w:val="4"/>
            <w:vAlign w:val="center"/>
          </w:tcPr>
          <w:p w14:paraId="05C735D2">
            <w:pPr>
              <w:spacing w:line="420" w:lineRule="exact"/>
              <w:jc w:val="center"/>
              <w:rPr>
                <w:rFonts w:ascii="宋体" w:hAnsi="宋体" w:cs="宋体"/>
              </w:rPr>
            </w:pPr>
            <w:r>
              <w:rPr>
                <w:rFonts w:hint="eastAsia" w:ascii="宋体" w:hAnsi="宋体" w:cs="宋体"/>
              </w:rPr>
              <w:t>高级职称人员</w:t>
            </w:r>
          </w:p>
        </w:tc>
        <w:tc>
          <w:tcPr>
            <w:tcW w:w="2410" w:type="dxa"/>
            <w:gridSpan w:val="2"/>
            <w:vAlign w:val="center"/>
          </w:tcPr>
          <w:p w14:paraId="46686E0A">
            <w:pPr>
              <w:spacing w:line="420" w:lineRule="exact"/>
              <w:jc w:val="center"/>
              <w:rPr>
                <w:rFonts w:ascii="宋体" w:hAnsi="宋体" w:cs="宋体"/>
              </w:rPr>
            </w:pPr>
          </w:p>
        </w:tc>
      </w:tr>
      <w:tr w14:paraId="5A8D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Align w:val="center"/>
          </w:tcPr>
          <w:p w14:paraId="0307AEE9">
            <w:pPr>
              <w:spacing w:line="420" w:lineRule="exact"/>
              <w:jc w:val="center"/>
              <w:rPr>
                <w:rFonts w:ascii="宋体" w:hAnsi="宋体" w:cs="宋体"/>
              </w:rPr>
            </w:pPr>
            <w:r>
              <w:rPr>
                <w:rFonts w:hint="eastAsia" w:ascii="宋体" w:hAnsi="宋体" w:cs="宋体"/>
              </w:rPr>
              <w:t>注册资金</w:t>
            </w:r>
          </w:p>
        </w:tc>
        <w:tc>
          <w:tcPr>
            <w:tcW w:w="2083" w:type="dxa"/>
            <w:gridSpan w:val="2"/>
            <w:vAlign w:val="center"/>
          </w:tcPr>
          <w:p w14:paraId="58CDCEE0">
            <w:pPr>
              <w:spacing w:line="420" w:lineRule="exact"/>
              <w:jc w:val="center"/>
              <w:rPr>
                <w:rFonts w:ascii="宋体" w:hAnsi="宋体" w:cs="宋体"/>
              </w:rPr>
            </w:pPr>
          </w:p>
        </w:tc>
        <w:tc>
          <w:tcPr>
            <w:tcW w:w="1078" w:type="dxa"/>
            <w:vMerge w:val="continue"/>
            <w:vAlign w:val="center"/>
          </w:tcPr>
          <w:p w14:paraId="6A8643FD">
            <w:pPr>
              <w:spacing w:line="420" w:lineRule="exact"/>
              <w:jc w:val="center"/>
              <w:rPr>
                <w:rFonts w:ascii="宋体" w:hAnsi="宋体" w:cs="宋体"/>
              </w:rPr>
            </w:pPr>
          </w:p>
        </w:tc>
        <w:tc>
          <w:tcPr>
            <w:tcW w:w="1942" w:type="dxa"/>
            <w:gridSpan w:val="4"/>
            <w:vAlign w:val="center"/>
          </w:tcPr>
          <w:p w14:paraId="3BEB1EDF">
            <w:pPr>
              <w:spacing w:line="420" w:lineRule="exact"/>
              <w:jc w:val="center"/>
              <w:rPr>
                <w:rFonts w:ascii="宋体" w:hAnsi="宋体" w:cs="宋体"/>
              </w:rPr>
            </w:pPr>
            <w:r>
              <w:rPr>
                <w:rFonts w:hint="eastAsia" w:ascii="宋体" w:hAnsi="宋体" w:cs="宋体"/>
              </w:rPr>
              <w:t>中级职称人员</w:t>
            </w:r>
          </w:p>
        </w:tc>
        <w:tc>
          <w:tcPr>
            <w:tcW w:w="2410" w:type="dxa"/>
            <w:gridSpan w:val="2"/>
            <w:vAlign w:val="center"/>
          </w:tcPr>
          <w:p w14:paraId="460C224F">
            <w:pPr>
              <w:spacing w:line="420" w:lineRule="exact"/>
              <w:jc w:val="center"/>
              <w:rPr>
                <w:rFonts w:ascii="宋体" w:hAnsi="宋体" w:cs="宋体"/>
              </w:rPr>
            </w:pPr>
          </w:p>
        </w:tc>
      </w:tr>
      <w:tr w14:paraId="4ACC5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Align w:val="center"/>
          </w:tcPr>
          <w:p w14:paraId="704FFC80">
            <w:pPr>
              <w:spacing w:line="420" w:lineRule="exact"/>
              <w:jc w:val="center"/>
              <w:rPr>
                <w:rFonts w:ascii="宋体" w:hAnsi="宋体" w:cs="宋体"/>
              </w:rPr>
            </w:pPr>
            <w:r>
              <w:rPr>
                <w:rFonts w:hint="eastAsia" w:ascii="宋体" w:hAnsi="宋体" w:cs="宋体"/>
              </w:rPr>
              <w:t>开户银行</w:t>
            </w:r>
          </w:p>
        </w:tc>
        <w:tc>
          <w:tcPr>
            <w:tcW w:w="2083" w:type="dxa"/>
            <w:gridSpan w:val="2"/>
            <w:vAlign w:val="center"/>
          </w:tcPr>
          <w:p w14:paraId="4796AABE">
            <w:pPr>
              <w:spacing w:line="420" w:lineRule="exact"/>
              <w:jc w:val="center"/>
              <w:rPr>
                <w:rFonts w:ascii="宋体" w:hAnsi="宋体" w:cs="宋体"/>
              </w:rPr>
            </w:pPr>
          </w:p>
        </w:tc>
        <w:tc>
          <w:tcPr>
            <w:tcW w:w="1078" w:type="dxa"/>
            <w:vMerge w:val="continue"/>
            <w:vAlign w:val="center"/>
          </w:tcPr>
          <w:p w14:paraId="7A2118C1">
            <w:pPr>
              <w:spacing w:line="420" w:lineRule="exact"/>
              <w:jc w:val="center"/>
              <w:rPr>
                <w:rFonts w:ascii="宋体" w:hAnsi="宋体" w:cs="宋体"/>
              </w:rPr>
            </w:pPr>
          </w:p>
        </w:tc>
        <w:tc>
          <w:tcPr>
            <w:tcW w:w="1942" w:type="dxa"/>
            <w:gridSpan w:val="4"/>
            <w:vAlign w:val="center"/>
          </w:tcPr>
          <w:p w14:paraId="62BFAD3B">
            <w:pPr>
              <w:spacing w:line="420" w:lineRule="exact"/>
              <w:jc w:val="center"/>
              <w:rPr>
                <w:rFonts w:ascii="宋体" w:hAnsi="宋体" w:cs="宋体"/>
              </w:rPr>
            </w:pPr>
            <w:r>
              <w:rPr>
                <w:rFonts w:hint="eastAsia" w:ascii="宋体" w:hAnsi="宋体" w:cs="宋体"/>
              </w:rPr>
              <w:t>初级职称人员</w:t>
            </w:r>
          </w:p>
        </w:tc>
        <w:tc>
          <w:tcPr>
            <w:tcW w:w="2410" w:type="dxa"/>
            <w:gridSpan w:val="2"/>
            <w:vAlign w:val="center"/>
          </w:tcPr>
          <w:p w14:paraId="6E6599DB">
            <w:pPr>
              <w:spacing w:line="420" w:lineRule="exact"/>
              <w:jc w:val="center"/>
              <w:rPr>
                <w:rFonts w:ascii="宋体" w:hAnsi="宋体" w:cs="宋体"/>
              </w:rPr>
            </w:pPr>
          </w:p>
        </w:tc>
      </w:tr>
      <w:tr w14:paraId="24792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38" w:type="dxa"/>
            <w:vAlign w:val="center"/>
          </w:tcPr>
          <w:p w14:paraId="1C13D53F">
            <w:pPr>
              <w:spacing w:line="420" w:lineRule="exact"/>
              <w:jc w:val="center"/>
              <w:rPr>
                <w:rFonts w:ascii="宋体" w:hAnsi="宋体" w:cs="宋体"/>
              </w:rPr>
            </w:pPr>
            <w:r>
              <w:rPr>
                <w:rFonts w:hint="eastAsia" w:ascii="宋体" w:hAnsi="宋体" w:cs="宋体"/>
              </w:rPr>
              <w:t>账号</w:t>
            </w:r>
          </w:p>
        </w:tc>
        <w:tc>
          <w:tcPr>
            <w:tcW w:w="2083" w:type="dxa"/>
            <w:gridSpan w:val="2"/>
            <w:vAlign w:val="center"/>
          </w:tcPr>
          <w:p w14:paraId="3FE888E2">
            <w:pPr>
              <w:spacing w:line="420" w:lineRule="exact"/>
              <w:jc w:val="center"/>
              <w:rPr>
                <w:rFonts w:ascii="宋体" w:hAnsi="宋体" w:cs="宋体"/>
              </w:rPr>
            </w:pPr>
          </w:p>
        </w:tc>
        <w:tc>
          <w:tcPr>
            <w:tcW w:w="1078" w:type="dxa"/>
            <w:vMerge w:val="continue"/>
            <w:vAlign w:val="center"/>
          </w:tcPr>
          <w:p w14:paraId="56D82C61">
            <w:pPr>
              <w:spacing w:line="420" w:lineRule="exact"/>
              <w:jc w:val="center"/>
              <w:rPr>
                <w:rFonts w:ascii="宋体" w:hAnsi="宋体" w:cs="宋体"/>
              </w:rPr>
            </w:pPr>
          </w:p>
        </w:tc>
        <w:tc>
          <w:tcPr>
            <w:tcW w:w="1942" w:type="dxa"/>
            <w:gridSpan w:val="4"/>
            <w:vAlign w:val="center"/>
          </w:tcPr>
          <w:p w14:paraId="3E2B5CC1">
            <w:pPr>
              <w:spacing w:line="420" w:lineRule="exact"/>
              <w:jc w:val="center"/>
              <w:rPr>
                <w:rFonts w:ascii="宋体" w:hAnsi="宋体" w:cs="宋体"/>
              </w:rPr>
            </w:pPr>
            <w:r>
              <w:rPr>
                <w:rFonts w:hint="eastAsia" w:ascii="宋体" w:hAnsi="宋体" w:cs="宋体"/>
              </w:rPr>
              <w:t>技工</w:t>
            </w:r>
          </w:p>
        </w:tc>
        <w:tc>
          <w:tcPr>
            <w:tcW w:w="2410" w:type="dxa"/>
            <w:gridSpan w:val="2"/>
            <w:vAlign w:val="center"/>
          </w:tcPr>
          <w:p w14:paraId="209237F3">
            <w:pPr>
              <w:spacing w:line="420" w:lineRule="exact"/>
              <w:jc w:val="center"/>
              <w:rPr>
                <w:rFonts w:ascii="宋体" w:hAnsi="宋体" w:cs="宋体"/>
              </w:rPr>
            </w:pPr>
          </w:p>
        </w:tc>
      </w:tr>
      <w:tr w14:paraId="7CF03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1838" w:type="dxa"/>
            <w:vAlign w:val="center"/>
          </w:tcPr>
          <w:p w14:paraId="568C00B4">
            <w:pPr>
              <w:spacing w:line="420" w:lineRule="exact"/>
              <w:jc w:val="center"/>
              <w:rPr>
                <w:rFonts w:ascii="宋体" w:hAnsi="宋体" w:cs="宋体"/>
              </w:rPr>
            </w:pPr>
            <w:r>
              <w:rPr>
                <w:rFonts w:hint="eastAsia" w:ascii="宋体" w:hAnsi="宋体" w:cs="宋体"/>
              </w:rPr>
              <w:t>经营范围</w:t>
            </w:r>
          </w:p>
        </w:tc>
        <w:tc>
          <w:tcPr>
            <w:tcW w:w="7513" w:type="dxa"/>
            <w:gridSpan w:val="9"/>
            <w:vAlign w:val="center"/>
          </w:tcPr>
          <w:p w14:paraId="5403E596">
            <w:pPr>
              <w:spacing w:line="420" w:lineRule="exact"/>
              <w:jc w:val="center"/>
              <w:rPr>
                <w:rFonts w:ascii="宋体" w:hAnsi="宋体" w:cs="宋体"/>
              </w:rPr>
            </w:pPr>
          </w:p>
          <w:p w14:paraId="348B906C">
            <w:pPr>
              <w:pStyle w:val="6"/>
              <w:numPr>
                <w:ilvl w:val="0"/>
                <w:numId w:val="0"/>
              </w:numPr>
              <w:ind w:left="1276"/>
              <w:rPr>
                <w:rFonts w:cs="宋体"/>
                <w:color w:val="auto"/>
                <w:szCs w:val="21"/>
              </w:rPr>
            </w:pPr>
          </w:p>
          <w:p w14:paraId="69304C69">
            <w:pPr>
              <w:rPr>
                <w:rFonts w:ascii="宋体" w:hAnsi="宋体" w:cs="宋体"/>
              </w:rPr>
            </w:pPr>
          </w:p>
        </w:tc>
      </w:tr>
      <w:tr w14:paraId="0855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838" w:type="dxa"/>
            <w:vAlign w:val="center"/>
          </w:tcPr>
          <w:p w14:paraId="263E9C46">
            <w:pPr>
              <w:spacing w:line="420" w:lineRule="exact"/>
              <w:jc w:val="center"/>
              <w:rPr>
                <w:rFonts w:ascii="宋体" w:hAnsi="宋体" w:cs="宋体"/>
              </w:rPr>
            </w:pPr>
            <w:r>
              <w:rPr>
                <w:rFonts w:hint="eastAsia" w:ascii="宋体" w:hAnsi="宋体" w:cs="宋体"/>
              </w:rPr>
              <w:t>备注</w:t>
            </w:r>
          </w:p>
        </w:tc>
        <w:tc>
          <w:tcPr>
            <w:tcW w:w="7513" w:type="dxa"/>
            <w:gridSpan w:val="9"/>
            <w:vAlign w:val="center"/>
          </w:tcPr>
          <w:p w14:paraId="4AFDDEB4">
            <w:pPr>
              <w:spacing w:line="420" w:lineRule="exact"/>
              <w:jc w:val="center"/>
              <w:rPr>
                <w:rFonts w:ascii="宋体" w:hAnsi="宋体" w:cs="宋体"/>
              </w:rPr>
            </w:pPr>
          </w:p>
        </w:tc>
      </w:tr>
    </w:tbl>
    <w:p w14:paraId="52F03468">
      <w:pPr>
        <w:spacing w:line="360" w:lineRule="auto"/>
        <w:rPr>
          <w:rFonts w:ascii="宋体" w:hAnsi="宋体" w:cs="宋体"/>
        </w:rPr>
      </w:pPr>
      <w:r>
        <w:rPr>
          <w:rFonts w:hint="eastAsia" w:ascii="宋体" w:hAnsi="宋体" w:cs="宋体"/>
        </w:rPr>
        <w:t>备注：本表后应附企业法人营业执照、企业资质证书、安全生产许可证等材料，具体要求见谈判办法资格评审标准。 </w:t>
      </w:r>
    </w:p>
    <w:p w14:paraId="641750FF">
      <w:pPr>
        <w:spacing w:line="360" w:lineRule="auto"/>
        <w:rPr>
          <w:rFonts w:ascii="宋体" w:hAnsi="宋体" w:cs="宋体"/>
        </w:rPr>
      </w:pPr>
    </w:p>
    <w:p w14:paraId="6D8B30F5">
      <w:pPr>
        <w:widowControl/>
        <w:jc w:val="left"/>
        <w:rPr>
          <w:rFonts w:ascii="宋体" w:hAnsi="宋体" w:cs="宋体"/>
          <w:kern w:val="0"/>
          <w:sz w:val="24"/>
          <w:szCs w:val="22"/>
        </w:rPr>
      </w:pPr>
      <w:r>
        <w:rPr>
          <w:rFonts w:ascii="宋体" w:hAnsi="宋体" w:cs="宋体"/>
        </w:rPr>
        <w:br w:type="page"/>
      </w:r>
    </w:p>
    <w:p w14:paraId="0FE21D8B">
      <w:pPr>
        <w:spacing w:line="520" w:lineRule="exact"/>
        <w:jc w:val="center"/>
        <w:rPr>
          <w:rStyle w:val="66"/>
          <w:rFonts w:ascii="宋体" w:hAnsi="宋体" w:eastAsia="宋体"/>
          <w:b/>
          <w:sz w:val="24"/>
          <w:szCs w:val="24"/>
        </w:rPr>
      </w:pPr>
      <w:r>
        <w:rPr>
          <w:rStyle w:val="66"/>
          <w:rFonts w:hint="eastAsia" w:ascii="宋体" w:hAnsi="宋体" w:eastAsia="宋体"/>
          <w:b/>
          <w:sz w:val="24"/>
          <w:szCs w:val="24"/>
        </w:rPr>
        <w:t>资格审查资料</w:t>
      </w:r>
    </w:p>
    <w:p w14:paraId="70941EC2">
      <w:pPr>
        <w:pStyle w:val="54"/>
        <w:rPr>
          <w:rFonts w:hAnsi="宋体" w:eastAsia="宋体" w:cs="宋体"/>
        </w:rPr>
      </w:pPr>
    </w:p>
    <w:p w14:paraId="7D6CDA54">
      <w:pPr>
        <w:pStyle w:val="55"/>
        <w:rPr>
          <w:rFonts w:hAnsi="宋体" w:eastAsia="宋体" w:cs="宋体"/>
        </w:rPr>
      </w:pPr>
    </w:p>
    <w:p w14:paraId="5400D169">
      <w:pPr>
        <w:pStyle w:val="2"/>
        <w:tabs>
          <w:tab w:val="left" w:pos="567"/>
        </w:tabs>
        <w:rPr>
          <w:rFonts w:ascii="宋体" w:hAnsi="宋体"/>
        </w:rPr>
      </w:pPr>
      <w:bookmarkStart w:id="312" w:name="_Toc17383"/>
    </w:p>
    <w:p w14:paraId="3E6E7D97">
      <w:pPr>
        <w:jc w:val="center"/>
        <w:rPr>
          <w:rFonts w:ascii="宋体" w:hAnsi="宋体" w:cs="宋体"/>
          <w:b/>
        </w:rPr>
      </w:pPr>
    </w:p>
    <w:p w14:paraId="2FD4D888">
      <w:pPr>
        <w:rPr>
          <w:rFonts w:ascii="宋体" w:hAnsi="宋体" w:cs="楷体"/>
          <w:b/>
          <w:sz w:val="24"/>
          <w:szCs w:val="24"/>
        </w:rPr>
      </w:pPr>
    </w:p>
    <w:bookmarkEnd w:id="312"/>
    <w:p w14:paraId="1383A89C">
      <w:pPr>
        <w:widowControl/>
        <w:jc w:val="left"/>
        <w:rPr>
          <w:rFonts w:ascii="宋体" w:hAnsi="宋体" w:cs="宋体"/>
          <w:b/>
          <w:bCs/>
          <w:kern w:val="44"/>
          <w:sz w:val="28"/>
          <w:szCs w:val="28"/>
        </w:rPr>
      </w:pPr>
      <w:bookmarkStart w:id="313" w:name="_Toc24114"/>
      <w:r>
        <w:rPr>
          <w:rFonts w:ascii="宋体" w:hAnsi="宋体" w:cs="宋体"/>
          <w:sz w:val="28"/>
          <w:szCs w:val="28"/>
        </w:rPr>
        <w:br w:type="page"/>
      </w:r>
    </w:p>
    <w:p w14:paraId="3CE81BEC">
      <w:pPr>
        <w:pStyle w:val="3"/>
        <w:tabs>
          <w:tab w:val="left" w:pos="3796"/>
          <w:tab w:val="center" w:pos="4685"/>
        </w:tabs>
        <w:spacing w:before="0" w:after="0"/>
        <w:jc w:val="center"/>
        <w:rPr>
          <w:rFonts w:ascii="宋体" w:hAnsi="宋体" w:cs="宋体"/>
          <w:sz w:val="28"/>
          <w:szCs w:val="28"/>
        </w:rPr>
      </w:pPr>
      <w:r>
        <w:rPr>
          <w:rFonts w:hint="eastAsia" w:ascii="宋体" w:hAnsi="宋体" w:cs="宋体"/>
          <w:sz w:val="28"/>
          <w:szCs w:val="28"/>
        </w:rPr>
        <w:t>5、已标价工程量清单</w:t>
      </w:r>
      <w:bookmarkEnd w:id="313"/>
    </w:p>
    <w:p w14:paraId="78617709">
      <w:pPr>
        <w:spacing w:line="420" w:lineRule="exact"/>
        <w:ind w:firstLine="420" w:firstLineChars="200"/>
        <w:rPr>
          <w:rFonts w:ascii="宋体" w:hAnsi="宋体" w:cs="宋体"/>
        </w:rPr>
        <w:sectPr>
          <w:headerReference r:id="rId8" w:type="default"/>
          <w:footerReference r:id="rId9" w:type="even"/>
          <w:pgSz w:w="11905" w:h="16838"/>
          <w:pgMar w:top="1338" w:right="1338" w:bottom="1338" w:left="1338" w:header="850" w:footer="765" w:gutter="0"/>
          <w:cols w:space="720" w:num="1"/>
          <w:titlePg/>
          <w:docGrid w:type="lines" w:linePitch="315" w:charSpace="0"/>
        </w:sectPr>
      </w:pPr>
      <w:r>
        <w:rPr>
          <w:rFonts w:hint="eastAsia" w:ascii="宋体" w:hAnsi="宋体" w:cs="宋体"/>
        </w:rPr>
        <w:t>说明：1、已标价工程量清单按第四章“工程量清单与技术标准要求”中的相关清单表格式填写。构成合同文件的已标价（已标价工程量清单封面的签字、盖章须执行如下要求：采用电子版工程量清单报价的清单封面须加盖供应商公章、法定代表人或其授权人的印章或签字、注册在本单位的造价人员执业资格专用章及签字。如本单位无造价人员，应委托具有相应造价资质的中介机构编制工程量清单报价并加盖其注册造价人员执业资格专用章和签字、中介机构资质章和公章。）工程量清单包括第四章“工程量清单与技术标准要求”有关工程量清单、投标报价以及其他说明的内容。</w:t>
      </w:r>
    </w:p>
    <w:p w14:paraId="4E2087BC">
      <w:pPr>
        <w:pStyle w:val="3"/>
        <w:tabs>
          <w:tab w:val="left" w:pos="3796"/>
          <w:tab w:val="center" w:pos="4685"/>
        </w:tabs>
        <w:spacing w:before="0" w:after="0"/>
        <w:jc w:val="center"/>
        <w:rPr>
          <w:rFonts w:ascii="宋体" w:hAnsi="宋体" w:cs="宋体"/>
          <w:sz w:val="28"/>
          <w:szCs w:val="28"/>
        </w:rPr>
      </w:pPr>
      <w:bookmarkStart w:id="314" w:name="_Toc12610"/>
      <w:r>
        <w:rPr>
          <w:rFonts w:hint="eastAsia" w:ascii="宋体" w:hAnsi="宋体" w:cs="宋体"/>
          <w:sz w:val="28"/>
          <w:szCs w:val="28"/>
        </w:rPr>
        <w:t>6、施工组织设计</w:t>
      </w:r>
      <w:bookmarkEnd w:id="314"/>
    </w:p>
    <w:p w14:paraId="51040DB0">
      <w:pPr>
        <w:pStyle w:val="3"/>
        <w:tabs>
          <w:tab w:val="left" w:pos="3796"/>
          <w:tab w:val="center" w:pos="4685"/>
        </w:tabs>
        <w:spacing w:before="0" w:after="0"/>
        <w:rPr>
          <w:rFonts w:ascii="宋体" w:hAnsi="宋体" w:cs="宋体"/>
          <w:sz w:val="28"/>
          <w:szCs w:val="28"/>
        </w:rPr>
      </w:pPr>
      <w:bookmarkStart w:id="315" w:name="_Toc17807"/>
      <w:bookmarkStart w:id="316" w:name="_Toc29949"/>
      <w:r>
        <w:rPr>
          <w:rFonts w:hint="eastAsia" w:ascii="宋体" w:hAnsi="宋体" w:cs="宋体"/>
          <w:sz w:val="28"/>
          <w:szCs w:val="28"/>
        </w:rPr>
        <w:t>（仅供参考，格式自拟）</w:t>
      </w:r>
      <w:bookmarkEnd w:id="315"/>
      <w:bookmarkEnd w:id="316"/>
    </w:p>
    <w:p w14:paraId="238E0356">
      <w:pPr>
        <w:spacing w:line="420" w:lineRule="exact"/>
        <w:ind w:firstLine="420" w:firstLineChars="200"/>
        <w:rPr>
          <w:rFonts w:ascii="宋体" w:hAnsi="宋体" w:cs="宋体"/>
        </w:rPr>
      </w:pPr>
      <w:r>
        <w:rPr>
          <w:rFonts w:hint="eastAsia" w:ascii="宋体" w:hAnsi="宋体" w:cs="宋体"/>
        </w:rPr>
        <w:t>1.施工组织设计要求：</w:t>
      </w:r>
    </w:p>
    <w:p w14:paraId="72841D7A">
      <w:pPr>
        <w:spacing w:line="420" w:lineRule="exact"/>
        <w:ind w:firstLine="420" w:firstLineChars="200"/>
        <w:rPr>
          <w:rFonts w:ascii="宋体" w:hAnsi="宋体" w:cs="楷体"/>
        </w:rPr>
      </w:pPr>
      <w:r>
        <w:rPr>
          <w:rFonts w:hint="eastAsia" w:ascii="宋体" w:hAnsi="宋体" w:cs="楷体"/>
        </w:rPr>
        <w:t>1）主要施工方案与技术措施</w:t>
      </w:r>
    </w:p>
    <w:p w14:paraId="516BBBF1">
      <w:pPr>
        <w:spacing w:line="420" w:lineRule="exact"/>
        <w:ind w:firstLine="420" w:firstLineChars="200"/>
        <w:rPr>
          <w:rFonts w:ascii="宋体" w:hAnsi="宋体" w:cs="楷体"/>
        </w:rPr>
      </w:pPr>
      <w:r>
        <w:rPr>
          <w:rFonts w:hint="eastAsia" w:ascii="宋体" w:hAnsi="宋体" w:cs="楷体"/>
        </w:rPr>
        <w:t>2）质量管理体系与措施</w:t>
      </w:r>
    </w:p>
    <w:p w14:paraId="2D15F8AC">
      <w:pPr>
        <w:spacing w:line="420" w:lineRule="exact"/>
        <w:ind w:firstLine="420" w:firstLineChars="200"/>
        <w:rPr>
          <w:rFonts w:ascii="宋体" w:hAnsi="宋体" w:cs="楷体"/>
        </w:rPr>
      </w:pPr>
      <w:r>
        <w:rPr>
          <w:rFonts w:hint="eastAsia" w:ascii="宋体" w:hAnsi="宋体" w:cs="楷体"/>
        </w:rPr>
        <w:t>3）安全管理体系与措施</w:t>
      </w:r>
    </w:p>
    <w:p w14:paraId="3EF1BC72">
      <w:pPr>
        <w:spacing w:line="420" w:lineRule="exact"/>
        <w:ind w:firstLine="420" w:firstLineChars="200"/>
        <w:rPr>
          <w:rFonts w:ascii="宋体" w:hAnsi="宋体" w:cs="楷体"/>
        </w:rPr>
      </w:pPr>
      <w:r>
        <w:rPr>
          <w:rFonts w:hint="eastAsia" w:ascii="宋体" w:hAnsi="宋体" w:cs="楷体"/>
        </w:rPr>
        <w:t>4）环境保护管理体系及施工现场扬尘治理措施</w:t>
      </w:r>
    </w:p>
    <w:p w14:paraId="5AD732B6">
      <w:pPr>
        <w:spacing w:line="420" w:lineRule="exact"/>
        <w:ind w:firstLine="420" w:firstLineChars="200"/>
        <w:rPr>
          <w:rFonts w:ascii="宋体" w:hAnsi="宋体" w:cs="楷体"/>
        </w:rPr>
      </w:pPr>
      <w:r>
        <w:rPr>
          <w:rFonts w:hint="eastAsia" w:ascii="宋体" w:hAnsi="宋体" w:cs="楷体"/>
        </w:rPr>
        <w:t>5）</w:t>
      </w:r>
      <w:r>
        <w:rPr>
          <w:rFonts w:hint="eastAsia" w:ascii="宋体" w:hAnsi="宋体" w:cs="宋体"/>
        </w:rPr>
        <w:t>工程进度计划与措施</w:t>
      </w:r>
    </w:p>
    <w:p w14:paraId="01959EE3">
      <w:pPr>
        <w:spacing w:line="420" w:lineRule="exact"/>
        <w:ind w:firstLine="420" w:firstLineChars="200"/>
        <w:rPr>
          <w:rFonts w:ascii="宋体" w:hAnsi="宋体" w:cs="宋体"/>
        </w:rPr>
      </w:pPr>
      <w:r>
        <w:rPr>
          <w:rFonts w:hint="eastAsia" w:ascii="宋体" w:hAnsi="宋体" w:cs="宋体"/>
        </w:rPr>
        <w:t>2.施工组织设计除采用文字表述外可附下列图表，图表及格式要求附后。</w:t>
      </w:r>
    </w:p>
    <w:p w14:paraId="63FD183F">
      <w:pPr>
        <w:spacing w:line="420" w:lineRule="exact"/>
        <w:rPr>
          <w:rFonts w:ascii="宋体" w:hAnsi="宋体" w:cs="宋体"/>
        </w:rPr>
      </w:pPr>
      <w:r>
        <w:rPr>
          <w:rFonts w:hint="eastAsia" w:ascii="宋体" w:hAnsi="宋体" w:cs="宋体"/>
        </w:rPr>
        <w:t xml:space="preserve">      附表一  拟投入本标段的主要施工设备表</w:t>
      </w:r>
    </w:p>
    <w:p w14:paraId="7F98020D">
      <w:pPr>
        <w:spacing w:line="420" w:lineRule="exact"/>
        <w:rPr>
          <w:rFonts w:ascii="宋体" w:hAnsi="宋体" w:cs="宋体"/>
        </w:rPr>
      </w:pPr>
      <w:r>
        <w:rPr>
          <w:rFonts w:hint="eastAsia" w:ascii="宋体" w:hAnsi="宋体" w:cs="宋体"/>
        </w:rPr>
        <w:t xml:space="preserve">      附表二  拟配备本标段的试验和检测仪器设备表</w:t>
      </w:r>
    </w:p>
    <w:p w14:paraId="059397E0">
      <w:pPr>
        <w:spacing w:line="420" w:lineRule="exact"/>
        <w:rPr>
          <w:rFonts w:ascii="宋体" w:hAnsi="宋体" w:cs="宋体"/>
        </w:rPr>
      </w:pPr>
      <w:r>
        <w:rPr>
          <w:rFonts w:hint="eastAsia" w:ascii="宋体" w:hAnsi="宋体" w:cs="宋体"/>
        </w:rPr>
        <w:t xml:space="preserve">      附表三  劳动力计划表</w:t>
      </w:r>
    </w:p>
    <w:p w14:paraId="0A361643">
      <w:pPr>
        <w:spacing w:line="420" w:lineRule="exact"/>
        <w:rPr>
          <w:rFonts w:ascii="宋体" w:hAnsi="宋体" w:cs="宋体"/>
        </w:rPr>
      </w:pPr>
      <w:r>
        <w:rPr>
          <w:rFonts w:hint="eastAsia" w:ascii="宋体" w:hAnsi="宋体" w:cs="宋体"/>
        </w:rPr>
        <w:t xml:space="preserve">      附表四  计划开、竣工日期和施工进度网络图</w:t>
      </w:r>
    </w:p>
    <w:p w14:paraId="5800D06B">
      <w:pPr>
        <w:spacing w:line="500" w:lineRule="exact"/>
        <w:rPr>
          <w:rFonts w:ascii="宋体" w:hAnsi="宋体" w:cs="宋体"/>
        </w:rPr>
      </w:pPr>
      <w:r>
        <w:rPr>
          <w:rFonts w:hint="eastAsia" w:ascii="宋体" w:hAnsi="宋体" w:cs="宋体"/>
        </w:rPr>
        <w:t xml:space="preserve">   </w:t>
      </w:r>
    </w:p>
    <w:p w14:paraId="32488F09">
      <w:pPr>
        <w:spacing w:line="500" w:lineRule="exact"/>
        <w:rPr>
          <w:rFonts w:ascii="宋体" w:hAnsi="宋体" w:cs="宋体"/>
        </w:rPr>
      </w:pPr>
      <w:bookmarkStart w:id="317" w:name="_Toc388792357"/>
      <w:r>
        <w:rPr>
          <w:rFonts w:hint="eastAsia" w:ascii="宋体" w:hAnsi="宋体" w:cs="宋体"/>
        </w:rPr>
        <w:t>附表一：拟投入本项目的主要施工设备表</w:t>
      </w:r>
      <w:bookmarkEnd w:id="317"/>
    </w:p>
    <w:tbl>
      <w:tblPr>
        <w:tblStyle w:val="28"/>
        <w:tblW w:w="971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1"/>
        <w:gridCol w:w="972"/>
        <w:gridCol w:w="972"/>
        <w:gridCol w:w="972"/>
        <w:gridCol w:w="972"/>
        <w:gridCol w:w="971"/>
        <w:gridCol w:w="972"/>
        <w:gridCol w:w="972"/>
        <w:gridCol w:w="972"/>
        <w:gridCol w:w="972"/>
      </w:tblGrid>
      <w:tr w14:paraId="362F04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971" w:type="dxa"/>
            <w:vAlign w:val="center"/>
          </w:tcPr>
          <w:p w14:paraId="24A410E8">
            <w:pPr>
              <w:jc w:val="center"/>
            </w:pPr>
            <w:r>
              <w:rPr>
                <w:rFonts w:hint="eastAsia"/>
              </w:rPr>
              <w:t>序号</w:t>
            </w:r>
          </w:p>
        </w:tc>
        <w:tc>
          <w:tcPr>
            <w:tcW w:w="972" w:type="dxa"/>
            <w:vAlign w:val="center"/>
          </w:tcPr>
          <w:p w14:paraId="45295671">
            <w:pPr>
              <w:jc w:val="center"/>
            </w:pPr>
            <w:r>
              <w:rPr>
                <w:rFonts w:hint="eastAsia"/>
              </w:rPr>
              <w:t>设备</w:t>
            </w:r>
          </w:p>
          <w:p w14:paraId="5DE615CD">
            <w:pPr>
              <w:jc w:val="center"/>
            </w:pPr>
            <w:r>
              <w:rPr>
                <w:rFonts w:hint="eastAsia"/>
              </w:rPr>
              <w:t>名称</w:t>
            </w:r>
          </w:p>
        </w:tc>
        <w:tc>
          <w:tcPr>
            <w:tcW w:w="972" w:type="dxa"/>
            <w:vAlign w:val="center"/>
          </w:tcPr>
          <w:p w14:paraId="5EDF30C3">
            <w:pPr>
              <w:jc w:val="center"/>
            </w:pPr>
            <w:r>
              <w:rPr>
                <w:rFonts w:hint="eastAsia"/>
              </w:rPr>
              <w:t>型号规格</w:t>
            </w:r>
          </w:p>
        </w:tc>
        <w:tc>
          <w:tcPr>
            <w:tcW w:w="972" w:type="dxa"/>
            <w:vAlign w:val="center"/>
          </w:tcPr>
          <w:p w14:paraId="335E9A22">
            <w:pPr>
              <w:jc w:val="center"/>
            </w:pPr>
            <w:r>
              <w:rPr>
                <w:rFonts w:hint="eastAsia"/>
              </w:rPr>
              <w:t>数量</w:t>
            </w:r>
          </w:p>
        </w:tc>
        <w:tc>
          <w:tcPr>
            <w:tcW w:w="972" w:type="dxa"/>
            <w:vAlign w:val="center"/>
          </w:tcPr>
          <w:p w14:paraId="4F4BD667">
            <w:pPr>
              <w:jc w:val="center"/>
            </w:pPr>
            <w:r>
              <w:rPr>
                <w:rFonts w:hint="eastAsia"/>
              </w:rPr>
              <w:t>国别产地</w:t>
            </w:r>
          </w:p>
        </w:tc>
        <w:tc>
          <w:tcPr>
            <w:tcW w:w="971" w:type="dxa"/>
            <w:vAlign w:val="center"/>
          </w:tcPr>
          <w:p w14:paraId="2B6D1545">
            <w:pPr>
              <w:jc w:val="center"/>
            </w:pPr>
            <w:r>
              <w:rPr>
                <w:rFonts w:hint="eastAsia"/>
              </w:rPr>
              <w:t>制造年份</w:t>
            </w:r>
          </w:p>
        </w:tc>
        <w:tc>
          <w:tcPr>
            <w:tcW w:w="972" w:type="dxa"/>
            <w:vAlign w:val="center"/>
          </w:tcPr>
          <w:p w14:paraId="12D5C878">
            <w:pPr>
              <w:jc w:val="center"/>
            </w:pPr>
            <w:r>
              <w:rPr>
                <w:rFonts w:hint="eastAsia"/>
              </w:rPr>
              <w:t>额定功率（kW）</w:t>
            </w:r>
          </w:p>
        </w:tc>
        <w:tc>
          <w:tcPr>
            <w:tcW w:w="972" w:type="dxa"/>
            <w:vAlign w:val="center"/>
          </w:tcPr>
          <w:p w14:paraId="2E785340">
            <w:pPr>
              <w:jc w:val="center"/>
            </w:pPr>
            <w:r>
              <w:rPr>
                <w:rFonts w:hint="eastAsia"/>
              </w:rPr>
              <w:t>生产能力</w:t>
            </w:r>
          </w:p>
        </w:tc>
        <w:tc>
          <w:tcPr>
            <w:tcW w:w="972" w:type="dxa"/>
            <w:vAlign w:val="center"/>
          </w:tcPr>
          <w:p w14:paraId="591E85CE">
            <w:pPr>
              <w:jc w:val="center"/>
            </w:pPr>
            <w:r>
              <w:rPr>
                <w:rFonts w:hint="eastAsia"/>
              </w:rPr>
              <w:t>用于施工部位</w:t>
            </w:r>
          </w:p>
        </w:tc>
        <w:tc>
          <w:tcPr>
            <w:tcW w:w="972" w:type="dxa"/>
            <w:vAlign w:val="center"/>
          </w:tcPr>
          <w:p w14:paraId="03001B96">
            <w:pPr>
              <w:jc w:val="center"/>
            </w:pPr>
            <w:r>
              <w:rPr>
                <w:rFonts w:hint="eastAsia"/>
              </w:rPr>
              <w:t>备注</w:t>
            </w:r>
          </w:p>
        </w:tc>
      </w:tr>
      <w:tr w14:paraId="09726D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71" w:type="dxa"/>
          </w:tcPr>
          <w:p w14:paraId="44D0BA94">
            <w:pPr>
              <w:spacing w:line="500" w:lineRule="exact"/>
              <w:rPr>
                <w:rFonts w:ascii="宋体" w:hAnsi="宋体" w:cs="宋体"/>
              </w:rPr>
            </w:pPr>
            <w:r>
              <w:rPr>
                <w:rFonts w:hint="eastAsia" w:ascii="宋体" w:hAnsi="宋体" w:cs="宋体"/>
              </w:rPr>
              <w:t>、、、</w:t>
            </w:r>
          </w:p>
        </w:tc>
        <w:tc>
          <w:tcPr>
            <w:tcW w:w="972" w:type="dxa"/>
          </w:tcPr>
          <w:p w14:paraId="16928B72">
            <w:pPr>
              <w:spacing w:line="500" w:lineRule="exact"/>
              <w:rPr>
                <w:rFonts w:ascii="宋体" w:hAnsi="宋体" w:cs="宋体"/>
              </w:rPr>
            </w:pPr>
          </w:p>
        </w:tc>
        <w:tc>
          <w:tcPr>
            <w:tcW w:w="972" w:type="dxa"/>
          </w:tcPr>
          <w:p w14:paraId="0EFC596D">
            <w:pPr>
              <w:spacing w:line="500" w:lineRule="exact"/>
              <w:rPr>
                <w:rFonts w:ascii="宋体" w:hAnsi="宋体" w:cs="宋体"/>
              </w:rPr>
            </w:pPr>
          </w:p>
        </w:tc>
        <w:tc>
          <w:tcPr>
            <w:tcW w:w="972" w:type="dxa"/>
          </w:tcPr>
          <w:p w14:paraId="01FF693E">
            <w:pPr>
              <w:spacing w:line="500" w:lineRule="exact"/>
              <w:rPr>
                <w:rFonts w:ascii="宋体" w:hAnsi="宋体" w:cs="宋体"/>
              </w:rPr>
            </w:pPr>
          </w:p>
        </w:tc>
        <w:tc>
          <w:tcPr>
            <w:tcW w:w="972" w:type="dxa"/>
          </w:tcPr>
          <w:p w14:paraId="3E751D4E">
            <w:pPr>
              <w:spacing w:line="500" w:lineRule="exact"/>
              <w:rPr>
                <w:rFonts w:ascii="宋体" w:hAnsi="宋体" w:cs="宋体"/>
              </w:rPr>
            </w:pPr>
          </w:p>
        </w:tc>
        <w:tc>
          <w:tcPr>
            <w:tcW w:w="971" w:type="dxa"/>
          </w:tcPr>
          <w:p w14:paraId="2DF21281">
            <w:pPr>
              <w:spacing w:line="500" w:lineRule="exact"/>
              <w:rPr>
                <w:rFonts w:ascii="宋体" w:hAnsi="宋体" w:cs="宋体"/>
              </w:rPr>
            </w:pPr>
          </w:p>
        </w:tc>
        <w:tc>
          <w:tcPr>
            <w:tcW w:w="972" w:type="dxa"/>
          </w:tcPr>
          <w:p w14:paraId="3ABCAF30">
            <w:pPr>
              <w:spacing w:line="500" w:lineRule="exact"/>
              <w:rPr>
                <w:rFonts w:ascii="宋体" w:hAnsi="宋体" w:cs="宋体"/>
              </w:rPr>
            </w:pPr>
          </w:p>
        </w:tc>
        <w:tc>
          <w:tcPr>
            <w:tcW w:w="972" w:type="dxa"/>
          </w:tcPr>
          <w:p w14:paraId="7399937C">
            <w:pPr>
              <w:spacing w:line="500" w:lineRule="exact"/>
              <w:rPr>
                <w:rFonts w:ascii="宋体" w:hAnsi="宋体" w:cs="宋体"/>
              </w:rPr>
            </w:pPr>
          </w:p>
        </w:tc>
        <w:tc>
          <w:tcPr>
            <w:tcW w:w="972" w:type="dxa"/>
          </w:tcPr>
          <w:p w14:paraId="65BBEE16">
            <w:pPr>
              <w:spacing w:line="500" w:lineRule="exact"/>
              <w:rPr>
                <w:rFonts w:ascii="宋体" w:hAnsi="宋体" w:cs="宋体"/>
              </w:rPr>
            </w:pPr>
          </w:p>
        </w:tc>
        <w:tc>
          <w:tcPr>
            <w:tcW w:w="972" w:type="dxa"/>
          </w:tcPr>
          <w:p w14:paraId="75A9AD83">
            <w:pPr>
              <w:spacing w:line="500" w:lineRule="exact"/>
              <w:rPr>
                <w:rFonts w:ascii="宋体" w:hAnsi="宋体" w:cs="宋体"/>
              </w:rPr>
            </w:pPr>
          </w:p>
        </w:tc>
      </w:tr>
      <w:tr w14:paraId="10D50C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71" w:type="dxa"/>
          </w:tcPr>
          <w:p w14:paraId="05E0C676">
            <w:pPr>
              <w:spacing w:line="500" w:lineRule="exact"/>
              <w:rPr>
                <w:rFonts w:ascii="宋体" w:hAnsi="宋体" w:cs="宋体"/>
              </w:rPr>
            </w:pPr>
          </w:p>
        </w:tc>
        <w:tc>
          <w:tcPr>
            <w:tcW w:w="972" w:type="dxa"/>
          </w:tcPr>
          <w:p w14:paraId="1B2A5E5B">
            <w:pPr>
              <w:spacing w:line="500" w:lineRule="exact"/>
              <w:rPr>
                <w:rFonts w:ascii="宋体" w:hAnsi="宋体" w:cs="宋体"/>
              </w:rPr>
            </w:pPr>
          </w:p>
        </w:tc>
        <w:tc>
          <w:tcPr>
            <w:tcW w:w="972" w:type="dxa"/>
          </w:tcPr>
          <w:p w14:paraId="43729975">
            <w:pPr>
              <w:spacing w:line="500" w:lineRule="exact"/>
              <w:rPr>
                <w:rFonts w:ascii="宋体" w:hAnsi="宋体" w:cs="宋体"/>
              </w:rPr>
            </w:pPr>
          </w:p>
        </w:tc>
        <w:tc>
          <w:tcPr>
            <w:tcW w:w="972" w:type="dxa"/>
          </w:tcPr>
          <w:p w14:paraId="1E75F386">
            <w:pPr>
              <w:spacing w:line="500" w:lineRule="exact"/>
              <w:rPr>
                <w:rFonts w:ascii="宋体" w:hAnsi="宋体" w:cs="宋体"/>
              </w:rPr>
            </w:pPr>
          </w:p>
        </w:tc>
        <w:tc>
          <w:tcPr>
            <w:tcW w:w="972" w:type="dxa"/>
          </w:tcPr>
          <w:p w14:paraId="2E0C233D">
            <w:pPr>
              <w:spacing w:line="500" w:lineRule="exact"/>
              <w:rPr>
                <w:rFonts w:ascii="宋体" w:hAnsi="宋体" w:cs="宋体"/>
              </w:rPr>
            </w:pPr>
          </w:p>
        </w:tc>
        <w:tc>
          <w:tcPr>
            <w:tcW w:w="971" w:type="dxa"/>
          </w:tcPr>
          <w:p w14:paraId="22B0A08C">
            <w:pPr>
              <w:spacing w:line="500" w:lineRule="exact"/>
              <w:rPr>
                <w:rFonts w:ascii="宋体" w:hAnsi="宋体" w:cs="宋体"/>
              </w:rPr>
            </w:pPr>
          </w:p>
        </w:tc>
        <w:tc>
          <w:tcPr>
            <w:tcW w:w="972" w:type="dxa"/>
          </w:tcPr>
          <w:p w14:paraId="6D0BD5FA">
            <w:pPr>
              <w:spacing w:line="500" w:lineRule="exact"/>
              <w:rPr>
                <w:rFonts w:ascii="宋体" w:hAnsi="宋体" w:cs="宋体"/>
              </w:rPr>
            </w:pPr>
          </w:p>
        </w:tc>
        <w:tc>
          <w:tcPr>
            <w:tcW w:w="972" w:type="dxa"/>
          </w:tcPr>
          <w:p w14:paraId="7A1CBDB8">
            <w:pPr>
              <w:spacing w:line="500" w:lineRule="exact"/>
              <w:rPr>
                <w:rFonts w:ascii="宋体" w:hAnsi="宋体" w:cs="宋体"/>
              </w:rPr>
            </w:pPr>
          </w:p>
        </w:tc>
        <w:tc>
          <w:tcPr>
            <w:tcW w:w="972" w:type="dxa"/>
          </w:tcPr>
          <w:p w14:paraId="3BA73D3F">
            <w:pPr>
              <w:spacing w:line="500" w:lineRule="exact"/>
              <w:rPr>
                <w:rFonts w:ascii="宋体" w:hAnsi="宋体" w:cs="宋体"/>
              </w:rPr>
            </w:pPr>
          </w:p>
        </w:tc>
        <w:tc>
          <w:tcPr>
            <w:tcW w:w="972" w:type="dxa"/>
          </w:tcPr>
          <w:p w14:paraId="19E5680A">
            <w:pPr>
              <w:spacing w:line="500" w:lineRule="exact"/>
              <w:rPr>
                <w:rFonts w:ascii="宋体" w:hAnsi="宋体" w:cs="宋体"/>
              </w:rPr>
            </w:pPr>
          </w:p>
        </w:tc>
      </w:tr>
      <w:tr w14:paraId="7A9A92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971" w:type="dxa"/>
          </w:tcPr>
          <w:p w14:paraId="584A34F8">
            <w:pPr>
              <w:spacing w:line="500" w:lineRule="exact"/>
              <w:rPr>
                <w:rFonts w:ascii="宋体" w:hAnsi="宋体" w:cs="宋体"/>
              </w:rPr>
            </w:pPr>
          </w:p>
        </w:tc>
        <w:tc>
          <w:tcPr>
            <w:tcW w:w="972" w:type="dxa"/>
          </w:tcPr>
          <w:p w14:paraId="31DEEE9A">
            <w:pPr>
              <w:spacing w:line="500" w:lineRule="exact"/>
              <w:rPr>
                <w:rFonts w:ascii="宋体" w:hAnsi="宋体" w:cs="宋体"/>
              </w:rPr>
            </w:pPr>
          </w:p>
        </w:tc>
        <w:tc>
          <w:tcPr>
            <w:tcW w:w="972" w:type="dxa"/>
          </w:tcPr>
          <w:p w14:paraId="507461FC">
            <w:pPr>
              <w:spacing w:line="500" w:lineRule="exact"/>
              <w:rPr>
                <w:rFonts w:ascii="宋体" w:hAnsi="宋体" w:cs="宋体"/>
              </w:rPr>
            </w:pPr>
          </w:p>
        </w:tc>
        <w:tc>
          <w:tcPr>
            <w:tcW w:w="972" w:type="dxa"/>
          </w:tcPr>
          <w:p w14:paraId="1BDFEACC">
            <w:pPr>
              <w:spacing w:line="500" w:lineRule="exact"/>
              <w:rPr>
                <w:rFonts w:ascii="宋体" w:hAnsi="宋体" w:cs="宋体"/>
              </w:rPr>
            </w:pPr>
          </w:p>
        </w:tc>
        <w:tc>
          <w:tcPr>
            <w:tcW w:w="972" w:type="dxa"/>
          </w:tcPr>
          <w:p w14:paraId="783F5D50">
            <w:pPr>
              <w:spacing w:line="500" w:lineRule="exact"/>
              <w:rPr>
                <w:rFonts w:ascii="宋体" w:hAnsi="宋体" w:cs="宋体"/>
              </w:rPr>
            </w:pPr>
          </w:p>
        </w:tc>
        <w:tc>
          <w:tcPr>
            <w:tcW w:w="971" w:type="dxa"/>
          </w:tcPr>
          <w:p w14:paraId="31EBB1A9">
            <w:pPr>
              <w:spacing w:line="500" w:lineRule="exact"/>
              <w:rPr>
                <w:rFonts w:ascii="宋体" w:hAnsi="宋体" w:cs="宋体"/>
              </w:rPr>
            </w:pPr>
          </w:p>
        </w:tc>
        <w:tc>
          <w:tcPr>
            <w:tcW w:w="972" w:type="dxa"/>
          </w:tcPr>
          <w:p w14:paraId="3A0B73F1">
            <w:pPr>
              <w:spacing w:line="500" w:lineRule="exact"/>
              <w:rPr>
                <w:rFonts w:ascii="宋体" w:hAnsi="宋体" w:cs="宋体"/>
              </w:rPr>
            </w:pPr>
          </w:p>
        </w:tc>
        <w:tc>
          <w:tcPr>
            <w:tcW w:w="972" w:type="dxa"/>
          </w:tcPr>
          <w:p w14:paraId="646BAC55">
            <w:pPr>
              <w:spacing w:line="500" w:lineRule="exact"/>
              <w:rPr>
                <w:rFonts w:ascii="宋体" w:hAnsi="宋体" w:cs="宋体"/>
              </w:rPr>
            </w:pPr>
          </w:p>
        </w:tc>
        <w:tc>
          <w:tcPr>
            <w:tcW w:w="972" w:type="dxa"/>
          </w:tcPr>
          <w:p w14:paraId="11BF132C">
            <w:pPr>
              <w:spacing w:line="500" w:lineRule="exact"/>
              <w:rPr>
                <w:rFonts w:ascii="宋体" w:hAnsi="宋体" w:cs="宋体"/>
              </w:rPr>
            </w:pPr>
          </w:p>
        </w:tc>
        <w:tc>
          <w:tcPr>
            <w:tcW w:w="972" w:type="dxa"/>
          </w:tcPr>
          <w:p w14:paraId="6A4F2DBD">
            <w:pPr>
              <w:spacing w:line="500" w:lineRule="exact"/>
              <w:rPr>
                <w:rFonts w:ascii="宋体" w:hAnsi="宋体" w:cs="宋体"/>
              </w:rPr>
            </w:pPr>
          </w:p>
        </w:tc>
      </w:tr>
    </w:tbl>
    <w:p w14:paraId="16FA3A6A">
      <w:pPr>
        <w:pStyle w:val="5"/>
        <w:spacing w:before="0" w:after="0" w:line="500" w:lineRule="exact"/>
        <w:rPr>
          <w:rFonts w:ascii="宋体" w:hAnsi="宋体" w:cs="宋体"/>
          <w:sz w:val="21"/>
          <w:szCs w:val="21"/>
        </w:rPr>
      </w:pPr>
      <w:bookmarkStart w:id="318" w:name="_Toc10298"/>
      <w:bookmarkStart w:id="319" w:name="_Toc388792358"/>
      <w:bookmarkStart w:id="320" w:name="_Toc27228"/>
      <w:r>
        <w:rPr>
          <w:rFonts w:hint="eastAsia" w:ascii="宋体" w:hAnsi="宋体" w:cs="宋体"/>
          <w:b w:val="0"/>
          <w:sz w:val="21"/>
          <w:szCs w:val="21"/>
        </w:rPr>
        <w:t>附表二：拟配备本项目的试验和检测仪器设备表</w:t>
      </w:r>
      <w:bookmarkEnd w:id="318"/>
      <w:bookmarkEnd w:id="319"/>
      <w:bookmarkEnd w:id="320"/>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1072"/>
        <w:gridCol w:w="1072"/>
        <w:gridCol w:w="1072"/>
        <w:gridCol w:w="1072"/>
        <w:gridCol w:w="1072"/>
        <w:gridCol w:w="1072"/>
        <w:gridCol w:w="1072"/>
        <w:gridCol w:w="1072"/>
      </w:tblGrid>
      <w:tr w14:paraId="2106B1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14:paraId="189FAB48">
            <w:pPr>
              <w:spacing w:line="500" w:lineRule="exact"/>
              <w:rPr>
                <w:rFonts w:ascii="宋体" w:hAnsi="宋体" w:cs="宋体"/>
              </w:rPr>
            </w:pPr>
            <w:r>
              <w:rPr>
                <w:rFonts w:hint="eastAsia" w:ascii="宋体" w:hAnsi="宋体" w:cs="宋体"/>
              </w:rPr>
              <w:t>序号</w:t>
            </w:r>
          </w:p>
        </w:tc>
        <w:tc>
          <w:tcPr>
            <w:tcW w:w="1072" w:type="dxa"/>
            <w:vAlign w:val="center"/>
          </w:tcPr>
          <w:p w14:paraId="407ABA87">
            <w:pPr>
              <w:spacing w:line="500" w:lineRule="exact"/>
              <w:rPr>
                <w:rFonts w:ascii="宋体" w:hAnsi="宋体" w:cs="宋体"/>
              </w:rPr>
            </w:pPr>
            <w:r>
              <w:rPr>
                <w:rFonts w:hint="eastAsia" w:ascii="宋体" w:hAnsi="宋体" w:cs="宋体"/>
              </w:rPr>
              <w:t>设备</w:t>
            </w:r>
          </w:p>
          <w:p w14:paraId="3F52B0EC">
            <w:pPr>
              <w:spacing w:line="500" w:lineRule="exact"/>
              <w:rPr>
                <w:rFonts w:ascii="宋体" w:hAnsi="宋体" w:cs="宋体"/>
              </w:rPr>
            </w:pPr>
            <w:r>
              <w:rPr>
                <w:rFonts w:hint="eastAsia" w:ascii="宋体" w:hAnsi="宋体" w:cs="宋体"/>
              </w:rPr>
              <w:t>名称</w:t>
            </w:r>
          </w:p>
        </w:tc>
        <w:tc>
          <w:tcPr>
            <w:tcW w:w="1072" w:type="dxa"/>
            <w:vAlign w:val="center"/>
          </w:tcPr>
          <w:p w14:paraId="625A2C71">
            <w:pPr>
              <w:spacing w:line="500" w:lineRule="exact"/>
              <w:rPr>
                <w:rFonts w:ascii="宋体" w:hAnsi="宋体" w:cs="宋体"/>
              </w:rPr>
            </w:pPr>
            <w:r>
              <w:rPr>
                <w:rFonts w:hint="eastAsia" w:ascii="宋体" w:hAnsi="宋体" w:cs="宋体"/>
              </w:rPr>
              <w:t>型号规格</w:t>
            </w:r>
          </w:p>
        </w:tc>
        <w:tc>
          <w:tcPr>
            <w:tcW w:w="1072" w:type="dxa"/>
            <w:vAlign w:val="center"/>
          </w:tcPr>
          <w:p w14:paraId="3867DBAB">
            <w:pPr>
              <w:spacing w:line="500" w:lineRule="exact"/>
              <w:rPr>
                <w:rFonts w:ascii="宋体" w:hAnsi="宋体" w:cs="宋体"/>
              </w:rPr>
            </w:pPr>
            <w:r>
              <w:rPr>
                <w:rFonts w:hint="eastAsia" w:ascii="宋体" w:hAnsi="宋体" w:cs="宋体"/>
              </w:rPr>
              <w:t>数量</w:t>
            </w:r>
          </w:p>
        </w:tc>
        <w:tc>
          <w:tcPr>
            <w:tcW w:w="1072" w:type="dxa"/>
            <w:vAlign w:val="center"/>
          </w:tcPr>
          <w:p w14:paraId="03630930">
            <w:pPr>
              <w:spacing w:line="500" w:lineRule="exact"/>
              <w:rPr>
                <w:rFonts w:ascii="宋体" w:hAnsi="宋体" w:cs="宋体"/>
              </w:rPr>
            </w:pPr>
            <w:r>
              <w:rPr>
                <w:rFonts w:hint="eastAsia" w:ascii="宋体" w:hAnsi="宋体" w:cs="宋体"/>
              </w:rPr>
              <w:t>国别产地</w:t>
            </w:r>
          </w:p>
        </w:tc>
        <w:tc>
          <w:tcPr>
            <w:tcW w:w="1072" w:type="dxa"/>
            <w:vAlign w:val="center"/>
          </w:tcPr>
          <w:p w14:paraId="096436A8">
            <w:pPr>
              <w:spacing w:line="500" w:lineRule="exact"/>
              <w:rPr>
                <w:rFonts w:ascii="宋体" w:hAnsi="宋体" w:cs="宋体"/>
              </w:rPr>
            </w:pPr>
            <w:r>
              <w:rPr>
                <w:rFonts w:hint="eastAsia" w:ascii="宋体" w:hAnsi="宋体" w:cs="宋体"/>
              </w:rPr>
              <w:t>制造年份</w:t>
            </w:r>
          </w:p>
        </w:tc>
        <w:tc>
          <w:tcPr>
            <w:tcW w:w="1072" w:type="dxa"/>
            <w:vAlign w:val="center"/>
          </w:tcPr>
          <w:p w14:paraId="649171B1">
            <w:pPr>
              <w:spacing w:line="500" w:lineRule="exact"/>
              <w:rPr>
                <w:rFonts w:ascii="宋体" w:hAnsi="宋体" w:cs="宋体"/>
              </w:rPr>
            </w:pPr>
            <w:r>
              <w:rPr>
                <w:rFonts w:hint="eastAsia" w:ascii="宋体" w:hAnsi="宋体" w:cs="宋体"/>
              </w:rPr>
              <w:t>已使用台时数</w:t>
            </w:r>
          </w:p>
        </w:tc>
        <w:tc>
          <w:tcPr>
            <w:tcW w:w="1072" w:type="dxa"/>
            <w:vAlign w:val="center"/>
          </w:tcPr>
          <w:p w14:paraId="3AC38904">
            <w:pPr>
              <w:spacing w:line="500" w:lineRule="exact"/>
              <w:rPr>
                <w:rFonts w:ascii="宋体" w:hAnsi="宋体" w:cs="宋体"/>
              </w:rPr>
            </w:pPr>
            <w:r>
              <w:rPr>
                <w:rFonts w:hint="eastAsia" w:ascii="宋体" w:hAnsi="宋体" w:cs="宋体"/>
              </w:rPr>
              <w:t>用途</w:t>
            </w:r>
          </w:p>
        </w:tc>
        <w:tc>
          <w:tcPr>
            <w:tcW w:w="1072" w:type="dxa"/>
            <w:vAlign w:val="center"/>
          </w:tcPr>
          <w:p w14:paraId="7A6C1FA3">
            <w:pPr>
              <w:spacing w:line="500" w:lineRule="exact"/>
              <w:rPr>
                <w:rFonts w:ascii="宋体" w:hAnsi="宋体" w:cs="宋体"/>
              </w:rPr>
            </w:pPr>
            <w:r>
              <w:rPr>
                <w:rFonts w:hint="eastAsia" w:ascii="宋体" w:hAnsi="宋体" w:cs="宋体"/>
              </w:rPr>
              <w:t>备注</w:t>
            </w:r>
          </w:p>
        </w:tc>
      </w:tr>
      <w:tr w14:paraId="4F6051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072" w:type="dxa"/>
          </w:tcPr>
          <w:p w14:paraId="18D308CF">
            <w:pPr>
              <w:spacing w:line="500" w:lineRule="exact"/>
              <w:rPr>
                <w:rFonts w:ascii="宋体" w:hAnsi="宋体" w:cs="宋体"/>
              </w:rPr>
            </w:pPr>
            <w:r>
              <w:rPr>
                <w:rFonts w:hint="eastAsia" w:ascii="宋体" w:hAnsi="宋体" w:cs="宋体"/>
              </w:rPr>
              <w:t>、、、</w:t>
            </w:r>
          </w:p>
        </w:tc>
        <w:tc>
          <w:tcPr>
            <w:tcW w:w="1072" w:type="dxa"/>
          </w:tcPr>
          <w:p w14:paraId="7305BA39">
            <w:pPr>
              <w:spacing w:line="500" w:lineRule="exact"/>
              <w:rPr>
                <w:rFonts w:ascii="宋体" w:hAnsi="宋体" w:cs="宋体"/>
              </w:rPr>
            </w:pPr>
          </w:p>
        </w:tc>
        <w:tc>
          <w:tcPr>
            <w:tcW w:w="1072" w:type="dxa"/>
          </w:tcPr>
          <w:p w14:paraId="3DC6126B">
            <w:pPr>
              <w:spacing w:line="500" w:lineRule="exact"/>
              <w:rPr>
                <w:rFonts w:ascii="宋体" w:hAnsi="宋体" w:cs="宋体"/>
              </w:rPr>
            </w:pPr>
          </w:p>
        </w:tc>
        <w:tc>
          <w:tcPr>
            <w:tcW w:w="1072" w:type="dxa"/>
          </w:tcPr>
          <w:p w14:paraId="72BD7A7F">
            <w:pPr>
              <w:spacing w:line="500" w:lineRule="exact"/>
              <w:rPr>
                <w:rFonts w:ascii="宋体" w:hAnsi="宋体" w:cs="宋体"/>
              </w:rPr>
            </w:pPr>
          </w:p>
        </w:tc>
        <w:tc>
          <w:tcPr>
            <w:tcW w:w="1072" w:type="dxa"/>
          </w:tcPr>
          <w:p w14:paraId="6A113BFE">
            <w:pPr>
              <w:spacing w:line="500" w:lineRule="exact"/>
              <w:rPr>
                <w:rFonts w:ascii="宋体" w:hAnsi="宋体" w:cs="宋体"/>
              </w:rPr>
            </w:pPr>
          </w:p>
        </w:tc>
        <w:tc>
          <w:tcPr>
            <w:tcW w:w="1072" w:type="dxa"/>
          </w:tcPr>
          <w:p w14:paraId="323761CE">
            <w:pPr>
              <w:spacing w:line="500" w:lineRule="exact"/>
              <w:rPr>
                <w:rFonts w:ascii="宋体" w:hAnsi="宋体" w:cs="宋体"/>
              </w:rPr>
            </w:pPr>
          </w:p>
        </w:tc>
        <w:tc>
          <w:tcPr>
            <w:tcW w:w="1072" w:type="dxa"/>
          </w:tcPr>
          <w:p w14:paraId="11AFF035">
            <w:pPr>
              <w:spacing w:line="500" w:lineRule="exact"/>
              <w:rPr>
                <w:rFonts w:ascii="宋体" w:hAnsi="宋体" w:cs="宋体"/>
              </w:rPr>
            </w:pPr>
          </w:p>
        </w:tc>
        <w:tc>
          <w:tcPr>
            <w:tcW w:w="1072" w:type="dxa"/>
          </w:tcPr>
          <w:p w14:paraId="259EE8F6">
            <w:pPr>
              <w:spacing w:line="500" w:lineRule="exact"/>
              <w:rPr>
                <w:rFonts w:ascii="宋体" w:hAnsi="宋体" w:cs="宋体"/>
              </w:rPr>
            </w:pPr>
          </w:p>
        </w:tc>
        <w:tc>
          <w:tcPr>
            <w:tcW w:w="1072" w:type="dxa"/>
          </w:tcPr>
          <w:p w14:paraId="5C5BF8B0">
            <w:pPr>
              <w:spacing w:line="500" w:lineRule="exact"/>
              <w:rPr>
                <w:rFonts w:ascii="宋体" w:hAnsi="宋体" w:cs="宋体"/>
              </w:rPr>
            </w:pPr>
          </w:p>
        </w:tc>
      </w:tr>
      <w:tr w14:paraId="719E50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072" w:type="dxa"/>
          </w:tcPr>
          <w:p w14:paraId="3D171200">
            <w:pPr>
              <w:spacing w:line="500" w:lineRule="exact"/>
              <w:rPr>
                <w:rFonts w:ascii="宋体" w:hAnsi="宋体" w:cs="宋体"/>
              </w:rPr>
            </w:pPr>
          </w:p>
        </w:tc>
        <w:tc>
          <w:tcPr>
            <w:tcW w:w="1072" w:type="dxa"/>
          </w:tcPr>
          <w:p w14:paraId="391A5DFF">
            <w:pPr>
              <w:spacing w:line="500" w:lineRule="exact"/>
              <w:rPr>
                <w:rFonts w:ascii="宋体" w:hAnsi="宋体" w:cs="宋体"/>
              </w:rPr>
            </w:pPr>
          </w:p>
        </w:tc>
        <w:tc>
          <w:tcPr>
            <w:tcW w:w="1072" w:type="dxa"/>
          </w:tcPr>
          <w:p w14:paraId="4394CADD">
            <w:pPr>
              <w:spacing w:line="500" w:lineRule="exact"/>
              <w:rPr>
                <w:rFonts w:ascii="宋体" w:hAnsi="宋体" w:cs="宋体"/>
              </w:rPr>
            </w:pPr>
          </w:p>
        </w:tc>
        <w:tc>
          <w:tcPr>
            <w:tcW w:w="1072" w:type="dxa"/>
          </w:tcPr>
          <w:p w14:paraId="3E376836">
            <w:pPr>
              <w:spacing w:line="500" w:lineRule="exact"/>
              <w:rPr>
                <w:rFonts w:ascii="宋体" w:hAnsi="宋体" w:cs="宋体"/>
              </w:rPr>
            </w:pPr>
          </w:p>
        </w:tc>
        <w:tc>
          <w:tcPr>
            <w:tcW w:w="1072" w:type="dxa"/>
          </w:tcPr>
          <w:p w14:paraId="6EA5B6FB">
            <w:pPr>
              <w:spacing w:line="500" w:lineRule="exact"/>
              <w:rPr>
                <w:rFonts w:ascii="宋体" w:hAnsi="宋体" w:cs="宋体"/>
              </w:rPr>
            </w:pPr>
          </w:p>
        </w:tc>
        <w:tc>
          <w:tcPr>
            <w:tcW w:w="1072" w:type="dxa"/>
          </w:tcPr>
          <w:p w14:paraId="6669B371">
            <w:pPr>
              <w:spacing w:line="500" w:lineRule="exact"/>
              <w:rPr>
                <w:rFonts w:ascii="宋体" w:hAnsi="宋体" w:cs="宋体"/>
              </w:rPr>
            </w:pPr>
          </w:p>
        </w:tc>
        <w:tc>
          <w:tcPr>
            <w:tcW w:w="1072" w:type="dxa"/>
          </w:tcPr>
          <w:p w14:paraId="0015E46D">
            <w:pPr>
              <w:spacing w:line="500" w:lineRule="exact"/>
              <w:rPr>
                <w:rFonts w:ascii="宋体" w:hAnsi="宋体" w:cs="宋体"/>
              </w:rPr>
            </w:pPr>
          </w:p>
        </w:tc>
        <w:tc>
          <w:tcPr>
            <w:tcW w:w="1072" w:type="dxa"/>
          </w:tcPr>
          <w:p w14:paraId="62E8CC10">
            <w:pPr>
              <w:spacing w:line="500" w:lineRule="exact"/>
              <w:rPr>
                <w:rFonts w:ascii="宋体" w:hAnsi="宋体" w:cs="宋体"/>
              </w:rPr>
            </w:pPr>
          </w:p>
        </w:tc>
        <w:tc>
          <w:tcPr>
            <w:tcW w:w="1072" w:type="dxa"/>
          </w:tcPr>
          <w:p w14:paraId="17E970EF">
            <w:pPr>
              <w:spacing w:line="500" w:lineRule="exact"/>
              <w:rPr>
                <w:rFonts w:ascii="宋体" w:hAnsi="宋体" w:cs="宋体"/>
              </w:rPr>
            </w:pPr>
          </w:p>
        </w:tc>
      </w:tr>
    </w:tbl>
    <w:p w14:paraId="61796F67">
      <w:pPr>
        <w:rPr>
          <w:rFonts w:ascii="宋体" w:hAnsi="宋体"/>
        </w:rPr>
      </w:pPr>
      <w:bookmarkStart w:id="321" w:name="_Toc15144"/>
      <w:bookmarkStart w:id="322" w:name="_Toc388792359"/>
    </w:p>
    <w:p w14:paraId="0AB3BFA0">
      <w:pPr>
        <w:pStyle w:val="5"/>
        <w:spacing w:before="0" w:after="0" w:line="500" w:lineRule="exact"/>
        <w:rPr>
          <w:rFonts w:ascii="宋体" w:hAnsi="宋体" w:cs="宋体"/>
          <w:b w:val="0"/>
          <w:sz w:val="21"/>
          <w:szCs w:val="21"/>
        </w:rPr>
      </w:pPr>
      <w:bookmarkStart w:id="323" w:name="_Toc11534"/>
      <w:bookmarkStart w:id="324" w:name="_Toc13226"/>
      <w:r>
        <w:rPr>
          <w:rFonts w:hint="eastAsia" w:ascii="宋体" w:hAnsi="宋体" w:cs="宋体"/>
          <w:b w:val="0"/>
          <w:sz w:val="21"/>
          <w:szCs w:val="21"/>
        </w:rPr>
        <w:t>附表三：劳动力计划表                                             单位：人</w:t>
      </w:r>
      <w:bookmarkEnd w:id="321"/>
      <w:bookmarkEnd w:id="322"/>
      <w:bookmarkEnd w:id="323"/>
      <w:bookmarkEnd w:id="324"/>
    </w:p>
    <w:tbl>
      <w:tblPr>
        <w:tblStyle w:val="28"/>
        <w:tblW w:w="949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1206"/>
        <w:gridCol w:w="1206"/>
        <w:gridCol w:w="1206"/>
        <w:gridCol w:w="1206"/>
        <w:gridCol w:w="1206"/>
        <w:gridCol w:w="1206"/>
        <w:gridCol w:w="1206"/>
      </w:tblGrid>
      <w:tr w14:paraId="54DCB8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671" w:type="dxa"/>
            <w:gridSpan w:val="4"/>
            <w:vAlign w:val="center"/>
          </w:tcPr>
          <w:p w14:paraId="2CCB249C">
            <w:pPr>
              <w:spacing w:line="500" w:lineRule="exact"/>
              <w:rPr>
                <w:rFonts w:ascii="宋体" w:hAnsi="宋体" w:cs="宋体"/>
              </w:rPr>
            </w:pPr>
            <w:r>
              <w:rPr>
                <w:rFonts w:hint="eastAsia" w:ascii="宋体" w:hAnsi="宋体" w:cs="宋体"/>
              </w:rPr>
              <w:t>工种</w:t>
            </w:r>
          </w:p>
        </w:tc>
        <w:tc>
          <w:tcPr>
            <w:tcW w:w="4824" w:type="dxa"/>
            <w:gridSpan w:val="4"/>
            <w:vAlign w:val="center"/>
          </w:tcPr>
          <w:p w14:paraId="08483317">
            <w:pPr>
              <w:spacing w:line="500" w:lineRule="exact"/>
              <w:rPr>
                <w:rFonts w:ascii="宋体" w:hAnsi="宋体" w:cs="宋体"/>
              </w:rPr>
            </w:pPr>
            <w:r>
              <w:rPr>
                <w:rFonts w:hint="eastAsia" w:ascii="宋体" w:hAnsi="宋体" w:cs="宋体"/>
              </w:rPr>
              <w:t>按工程施工阶段投入劳动力情况</w:t>
            </w:r>
          </w:p>
        </w:tc>
      </w:tr>
      <w:tr w14:paraId="78BD6B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53" w:type="dxa"/>
          </w:tcPr>
          <w:p w14:paraId="32A284BF">
            <w:pPr>
              <w:spacing w:line="500" w:lineRule="exact"/>
              <w:rPr>
                <w:rFonts w:ascii="宋体" w:hAnsi="宋体" w:cs="宋体"/>
              </w:rPr>
            </w:pPr>
          </w:p>
        </w:tc>
        <w:tc>
          <w:tcPr>
            <w:tcW w:w="1206" w:type="dxa"/>
          </w:tcPr>
          <w:p w14:paraId="1FCB71F3">
            <w:pPr>
              <w:spacing w:line="500" w:lineRule="exact"/>
              <w:rPr>
                <w:rFonts w:ascii="宋体" w:hAnsi="宋体" w:cs="宋体"/>
              </w:rPr>
            </w:pPr>
          </w:p>
        </w:tc>
        <w:tc>
          <w:tcPr>
            <w:tcW w:w="1206" w:type="dxa"/>
          </w:tcPr>
          <w:p w14:paraId="5ADF3398">
            <w:pPr>
              <w:spacing w:line="500" w:lineRule="exact"/>
              <w:rPr>
                <w:rFonts w:ascii="宋体" w:hAnsi="宋体" w:cs="宋体"/>
              </w:rPr>
            </w:pPr>
          </w:p>
        </w:tc>
        <w:tc>
          <w:tcPr>
            <w:tcW w:w="1206" w:type="dxa"/>
          </w:tcPr>
          <w:p w14:paraId="3FCB3086">
            <w:pPr>
              <w:spacing w:line="500" w:lineRule="exact"/>
              <w:rPr>
                <w:rFonts w:ascii="宋体" w:hAnsi="宋体" w:cs="宋体"/>
              </w:rPr>
            </w:pPr>
          </w:p>
        </w:tc>
        <w:tc>
          <w:tcPr>
            <w:tcW w:w="1206" w:type="dxa"/>
          </w:tcPr>
          <w:p w14:paraId="71116A81">
            <w:pPr>
              <w:spacing w:line="500" w:lineRule="exact"/>
              <w:rPr>
                <w:rFonts w:ascii="宋体" w:hAnsi="宋体" w:cs="宋体"/>
              </w:rPr>
            </w:pPr>
          </w:p>
        </w:tc>
        <w:tc>
          <w:tcPr>
            <w:tcW w:w="1206" w:type="dxa"/>
          </w:tcPr>
          <w:p w14:paraId="442FD14C">
            <w:pPr>
              <w:spacing w:line="500" w:lineRule="exact"/>
              <w:rPr>
                <w:rFonts w:ascii="宋体" w:hAnsi="宋体" w:cs="宋体"/>
              </w:rPr>
            </w:pPr>
          </w:p>
        </w:tc>
        <w:tc>
          <w:tcPr>
            <w:tcW w:w="1206" w:type="dxa"/>
          </w:tcPr>
          <w:p w14:paraId="797D22F4">
            <w:pPr>
              <w:spacing w:line="500" w:lineRule="exact"/>
              <w:rPr>
                <w:rFonts w:ascii="宋体" w:hAnsi="宋体" w:cs="宋体"/>
              </w:rPr>
            </w:pPr>
          </w:p>
        </w:tc>
        <w:tc>
          <w:tcPr>
            <w:tcW w:w="1206" w:type="dxa"/>
          </w:tcPr>
          <w:p w14:paraId="50B2DC62">
            <w:pPr>
              <w:spacing w:line="500" w:lineRule="exact"/>
              <w:rPr>
                <w:rFonts w:ascii="宋体" w:hAnsi="宋体" w:cs="宋体"/>
              </w:rPr>
            </w:pPr>
          </w:p>
        </w:tc>
      </w:tr>
      <w:tr w14:paraId="73517E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53" w:type="dxa"/>
          </w:tcPr>
          <w:p w14:paraId="15C85350">
            <w:pPr>
              <w:spacing w:line="500" w:lineRule="exact"/>
              <w:rPr>
                <w:rFonts w:ascii="宋体" w:hAnsi="宋体" w:cs="宋体"/>
              </w:rPr>
            </w:pPr>
          </w:p>
        </w:tc>
        <w:tc>
          <w:tcPr>
            <w:tcW w:w="1206" w:type="dxa"/>
          </w:tcPr>
          <w:p w14:paraId="4130EE9E">
            <w:pPr>
              <w:spacing w:line="500" w:lineRule="exact"/>
              <w:rPr>
                <w:rFonts w:ascii="宋体" w:hAnsi="宋体" w:cs="宋体"/>
              </w:rPr>
            </w:pPr>
          </w:p>
        </w:tc>
        <w:tc>
          <w:tcPr>
            <w:tcW w:w="1206" w:type="dxa"/>
          </w:tcPr>
          <w:p w14:paraId="0D3EF2FA">
            <w:pPr>
              <w:spacing w:line="500" w:lineRule="exact"/>
              <w:rPr>
                <w:rFonts w:ascii="宋体" w:hAnsi="宋体" w:cs="宋体"/>
              </w:rPr>
            </w:pPr>
          </w:p>
        </w:tc>
        <w:tc>
          <w:tcPr>
            <w:tcW w:w="1206" w:type="dxa"/>
          </w:tcPr>
          <w:p w14:paraId="42FC108D">
            <w:pPr>
              <w:spacing w:line="500" w:lineRule="exact"/>
              <w:rPr>
                <w:rFonts w:ascii="宋体" w:hAnsi="宋体" w:cs="宋体"/>
              </w:rPr>
            </w:pPr>
          </w:p>
        </w:tc>
        <w:tc>
          <w:tcPr>
            <w:tcW w:w="1206" w:type="dxa"/>
          </w:tcPr>
          <w:p w14:paraId="5B13BFBF">
            <w:pPr>
              <w:spacing w:line="500" w:lineRule="exact"/>
              <w:rPr>
                <w:rFonts w:ascii="宋体" w:hAnsi="宋体" w:cs="宋体"/>
              </w:rPr>
            </w:pPr>
          </w:p>
        </w:tc>
        <w:tc>
          <w:tcPr>
            <w:tcW w:w="1206" w:type="dxa"/>
          </w:tcPr>
          <w:p w14:paraId="1FAFEA04">
            <w:pPr>
              <w:spacing w:line="500" w:lineRule="exact"/>
              <w:rPr>
                <w:rFonts w:ascii="宋体" w:hAnsi="宋体" w:cs="宋体"/>
              </w:rPr>
            </w:pPr>
          </w:p>
        </w:tc>
        <w:tc>
          <w:tcPr>
            <w:tcW w:w="1206" w:type="dxa"/>
          </w:tcPr>
          <w:p w14:paraId="3AB156F2">
            <w:pPr>
              <w:spacing w:line="500" w:lineRule="exact"/>
              <w:rPr>
                <w:rFonts w:ascii="宋体" w:hAnsi="宋体" w:cs="宋体"/>
              </w:rPr>
            </w:pPr>
          </w:p>
        </w:tc>
        <w:tc>
          <w:tcPr>
            <w:tcW w:w="1206" w:type="dxa"/>
          </w:tcPr>
          <w:p w14:paraId="4061644C">
            <w:pPr>
              <w:spacing w:line="500" w:lineRule="exact"/>
              <w:rPr>
                <w:rFonts w:ascii="宋体" w:hAnsi="宋体" w:cs="宋体"/>
              </w:rPr>
            </w:pPr>
          </w:p>
        </w:tc>
      </w:tr>
      <w:tr w14:paraId="4844B9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53" w:type="dxa"/>
          </w:tcPr>
          <w:p w14:paraId="185D3BF3">
            <w:pPr>
              <w:spacing w:line="500" w:lineRule="exact"/>
              <w:rPr>
                <w:rFonts w:ascii="宋体" w:hAnsi="宋体" w:cs="宋体"/>
              </w:rPr>
            </w:pPr>
          </w:p>
        </w:tc>
        <w:tc>
          <w:tcPr>
            <w:tcW w:w="1206" w:type="dxa"/>
          </w:tcPr>
          <w:p w14:paraId="4BD1858F">
            <w:pPr>
              <w:spacing w:line="500" w:lineRule="exact"/>
              <w:rPr>
                <w:rFonts w:ascii="宋体" w:hAnsi="宋体" w:cs="宋体"/>
              </w:rPr>
            </w:pPr>
          </w:p>
        </w:tc>
        <w:tc>
          <w:tcPr>
            <w:tcW w:w="1206" w:type="dxa"/>
          </w:tcPr>
          <w:p w14:paraId="3FFDA633">
            <w:pPr>
              <w:spacing w:line="500" w:lineRule="exact"/>
              <w:rPr>
                <w:rFonts w:ascii="宋体" w:hAnsi="宋体" w:cs="宋体"/>
              </w:rPr>
            </w:pPr>
          </w:p>
        </w:tc>
        <w:tc>
          <w:tcPr>
            <w:tcW w:w="1206" w:type="dxa"/>
          </w:tcPr>
          <w:p w14:paraId="00DDD7E9">
            <w:pPr>
              <w:spacing w:line="500" w:lineRule="exact"/>
              <w:rPr>
                <w:rFonts w:ascii="宋体" w:hAnsi="宋体" w:cs="宋体"/>
              </w:rPr>
            </w:pPr>
          </w:p>
        </w:tc>
        <w:tc>
          <w:tcPr>
            <w:tcW w:w="1206" w:type="dxa"/>
          </w:tcPr>
          <w:p w14:paraId="59B0AFE7">
            <w:pPr>
              <w:spacing w:line="500" w:lineRule="exact"/>
              <w:rPr>
                <w:rFonts w:ascii="宋体" w:hAnsi="宋体" w:cs="宋体"/>
              </w:rPr>
            </w:pPr>
          </w:p>
        </w:tc>
        <w:tc>
          <w:tcPr>
            <w:tcW w:w="1206" w:type="dxa"/>
          </w:tcPr>
          <w:p w14:paraId="6A591BD7">
            <w:pPr>
              <w:spacing w:line="500" w:lineRule="exact"/>
              <w:rPr>
                <w:rFonts w:ascii="宋体" w:hAnsi="宋体" w:cs="宋体"/>
              </w:rPr>
            </w:pPr>
          </w:p>
        </w:tc>
        <w:tc>
          <w:tcPr>
            <w:tcW w:w="1206" w:type="dxa"/>
          </w:tcPr>
          <w:p w14:paraId="778DF420">
            <w:pPr>
              <w:spacing w:line="500" w:lineRule="exact"/>
              <w:rPr>
                <w:rFonts w:ascii="宋体" w:hAnsi="宋体" w:cs="宋体"/>
              </w:rPr>
            </w:pPr>
          </w:p>
        </w:tc>
        <w:tc>
          <w:tcPr>
            <w:tcW w:w="1206" w:type="dxa"/>
          </w:tcPr>
          <w:p w14:paraId="1BDB547B">
            <w:pPr>
              <w:spacing w:line="500" w:lineRule="exact"/>
              <w:rPr>
                <w:rFonts w:ascii="宋体" w:hAnsi="宋体" w:cs="宋体"/>
              </w:rPr>
            </w:pPr>
          </w:p>
        </w:tc>
      </w:tr>
      <w:tr w14:paraId="63683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53" w:type="dxa"/>
          </w:tcPr>
          <w:p w14:paraId="0F7BA3FB">
            <w:pPr>
              <w:spacing w:line="500" w:lineRule="exact"/>
              <w:rPr>
                <w:rFonts w:ascii="宋体" w:hAnsi="宋体" w:cs="宋体"/>
              </w:rPr>
            </w:pPr>
          </w:p>
        </w:tc>
        <w:tc>
          <w:tcPr>
            <w:tcW w:w="1206" w:type="dxa"/>
          </w:tcPr>
          <w:p w14:paraId="154E8484">
            <w:pPr>
              <w:spacing w:line="500" w:lineRule="exact"/>
              <w:rPr>
                <w:rFonts w:ascii="宋体" w:hAnsi="宋体" w:cs="宋体"/>
              </w:rPr>
            </w:pPr>
          </w:p>
        </w:tc>
        <w:tc>
          <w:tcPr>
            <w:tcW w:w="1206" w:type="dxa"/>
          </w:tcPr>
          <w:p w14:paraId="003E7581">
            <w:pPr>
              <w:spacing w:line="500" w:lineRule="exact"/>
              <w:rPr>
                <w:rFonts w:ascii="宋体" w:hAnsi="宋体" w:cs="宋体"/>
              </w:rPr>
            </w:pPr>
          </w:p>
        </w:tc>
        <w:tc>
          <w:tcPr>
            <w:tcW w:w="1206" w:type="dxa"/>
          </w:tcPr>
          <w:p w14:paraId="772E7628">
            <w:pPr>
              <w:spacing w:line="500" w:lineRule="exact"/>
              <w:rPr>
                <w:rFonts w:ascii="宋体" w:hAnsi="宋体" w:cs="宋体"/>
              </w:rPr>
            </w:pPr>
          </w:p>
        </w:tc>
        <w:tc>
          <w:tcPr>
            <w:tcW w:w="1206" w:type="dxa"/>
          </w:tcPr>
          <w:p w14:paraId="4C77C163">
            <w:pPr>
              <w:spacing w:line="500" w:lineRule="exact"/>
              <w:rPr>
                <w:rFonts w:ascii="宋体" w:hAnsi="宋体" w:cs="宋体"/>
              </w:rPr>
            </w:pPr>
          </w:p>
        </w:tc>
        <w:tc>
          <w:tcPr>
            <w:tcW w:w="1206" w:type="dxa"/>
          </w:tcPr>
          <w:p w14:paraId="2942C790">
            <w:pPr>
              <w:spacing w:line="500" w:lineRule="exact"/>
              <w:rPr>
                <w:rFonts w:ascii="宋体" w:hAnsi="宋体" w:cs="宋体"/>
              </w:rPr>
            </w:pPr>
          </w:p>
        </w:tc>
        <w:tc>
          <w:tcPr>
            <w:tcW w:w="1206" w:type="dxa"/>
          </w:tcPr>
          <w:p w14:paraId="01EE9591">
            <w:pPr>
              <w:spacing w:line="500" w:lineRule="exact"/>
              <w:rPr>
                <w:rFonts w:ascii="宋体" w:hAnsi="宋体" w:cs="宋体"/>
              </w:rPr>
            </w:pPr>
          </w:p>
        </w:tc>
        <w:tc>
          <w:tcPr>
            <w:tcW w:w="1206" w:type="dxa"/>
          </w:tcPr>
          <w:p w14:paraId="38EC7C45">
            <w:pPr>
              <w:spacing w:line="500" w:lineRule="exact"/>
              <w:rPr>
                <w:rFonts w:ascii="宋体" w:hAnsi="宋体" w:cs="宋体"/>
              </w:rPr>
            </w:pPr>
          </w:p>
        </w:tc>
      </w:tr>
    </w:tbl>
    <w:p w14:paraId="3109980D">
      <w:pPr>
        <w:spacing w:line="500" w:lineRule="exact"/>
        <w:rPr>
          <w:rFonts w:ascii="宋体" w:hAnsi="宋体" w:cs="宋体"/>
        </w:rPr>
      </w:pPr>
    </w:p>
    <w:p w14:paraId="581B048F">
      <w:pPr>
        <w:pStyle w:val="5"/>
        <w:spacing w:before="0" w:after="0" w:line="500" w:lineRule="exact"/>
        <w:rPr>
          <w:rFonts w:ascii="宋体" w:hAnsi="宋体" w:cs="宋体"/>
          <w:b w:val="0"/>
          <w:sz w:val="21"/>
          <w:szCs w:val="21"/>
        </w:rPr>
      </w:pPr>
      <w:bookmarkStart w:id="325" w:name="_Toc2583"/>
      <w:bookmarkStart w:id="326" w:name="_Toc12833"/>
      <w:bookmarkStart w:id="327" w:name="_Toc388792360"/>
      <w:bookmarkStart w:id="328" w:name="_Toc147"/>
      <w:r>
        <w:rPr>
          <w:rFonts w:hint="eastAsia" w:ascii="宋体" w:hAnsi="宋体" w:cs="宋体"/>
          <w:b w:val="0"/>
          <w:sz w:val="21"/>
          <w:szCs w:val="21"/>
        </w:rPr>
        <w:t>附表四：计划开、竣工日期和施工进度网络图</w:t>
      </w:r>
      <w:bookmarkEnd w:id="325"/>
      <w:bookmarkEnd w:id="326"/>
      <w:bookmarkEnd w:id="327"/>
      <w:bookmarkEnd w:id="328"/>
    </w:p>
    <w:p w14:paraId="1F8AD9FD">
      <w:pPr>
        <w:spacing w:line="500" w:lineRule="exact"/>
        <w:ind w:firstLine="210" w:firstLineChars="100"/>
        <w:rPr>
          <w:rFonts w:ascii="宋体" w:hAnsi="宋体" w:cs="宋体"/>
        </w:rPr>
      </w:pPr>
      <w:r>
        <w:rPr>
          <w:rFonts w:hint="eastAsia" w:ascii="宋体" w:hAnsi="宋体" w:cs="宋体"/>
        </w:rPr>
        <w:t>1）供应商应递交施工进度网络图或施工进度表，说明按竞争性谈判文件要求的计划工期进行施工的各个关键日期。</w:t>
      </w:r>
    </w:p>
    <w:p w14:paraId="2CD971F0">
      <w:pPr>
        <w:spacing w:line="500" w:lineRule="exact"/>
        <w:ind w:firstLine="210" w:firstLineChars="100"/>
        <w:rPr>
          <w:rFonts w:ascii="宋体" w:hAnsi="宋体" w:cs="宋体"/>
        </w:rPr>
      </w:pPr>
      <w:r>
        <w:rPr>
          <w:rFonts w:hint="eastAsia" w:ascii="宋体" w:hAnsi="宋体" w:cs="宋体"/>
        </w:rPr>
        <w:t>2）施工进度表可采用网络图(或横道图)表示</w:t>
      </w:r>
    </w:p>
    <w:p w14:paraId="2CF4D26A">
      <w:pPr>
        <w:pStyle w:val="4"/>
        <w:rPr>
          <w:rFonts w:ascii="宋体" w:hAnsi="宋体" w:eastAsia="宋体" w:cs="宋体"/>
          <w:sz w:val="21"/>
          <w:szCs w:val="21"/>
        </w:rPr>
      </w:pPr>
    </w:p>
    <w:p w14:paraId="4738F843">
      <w:pPr>
        <w:rPr>
          <w:rFonts w:ascii="宋体" w:hAnsi="宋体" w:cs="宋体"/>
          <w:b/>
          <w:bCs/>
        </w:rPr>
      </w:pPr>
    </w:p>
    <w:p w14:paraId="6F98EE51">
      <w:pPr>
        <w:adjustRightInd w:val="0"/>
        <w:snapToGrid w:val="0"/>
        <w:spacing w:line="500" w:lineRule="exact"/>
        <w:rPr>
          <w:rFonts w:ascii="宋体" w:hAnsi="宋体" w:cs="宋体"/>
          <w:b/>
          <w:bCs/>
        </w:rPr>
        <w:sectPr>
          <w:footerReference r:id="rId10" w:type="even"/>
          <w:pgSz w:w="11905" w:h="16838"/>
          <w:pgMar w:top="1338" w:right="1338" w:bottom="1338" w:left="1338" w:header="850" w:footer="765" w:gutter="0"/>
          <w:cols w:space="720" w:num="1"/>
          <w:titlePg/>
          <w:docGrid w:type="lines" w:linePitch="315" w:charSpace="0"/>
        </w:sectPr>
      </w:pPr>
    </w:p>
    <w:p w14:paraId="58FB7A4F">
      <w:pPr>
        <w:pStyle w:val="3"/>
        <w:spacing w:line="240" w:lineRule="auto"/>
        <w:jc w:val="center"/>
        <w:rPr>
          <w:rFonts w:ascii="宋体" w:hAnsi="宋体" w:cs="楷体"/>
          <w:sz w:val="24"/>
          <w:szCs w:val="24"/>
        </w:rPr>
      </w:pPr>
      <w:bookmarkStart w:id="329" w:name="_Toc28702"/>
      <w:r>
        <w:rPr>
          <w:rFonts w:hint="eastAsia" w:ascii="宋体" w:hAnsi="宋体" w:cs="宋体"/>
          <w:sz w:val="28"/>
          <w:szCs w:val="28"/>
        </w:rPr>
        <w:t>7、</w:t>
      </w:r>
      <w:r>
        <w:rPr>
          <w:rFonts w:hint="eastAsia" w:ascii="宋体" w:hAnsi="宋体" w:cs="楷体"/>
          <w:sz w:val="24"/>
          <w:szCs w:val="24"/>
        </w:rPr>
        <w:t>项目管理机构</w:t>
      </w:r>
      <w:bookmarkEnd w:id="329"/>
    </w:p>
    <w:p w14:paraId="428FFD4B">
      <w:pPr>
        <w:pStyle w:val="6"/>
        <w:numPr>
          <w:ilvl w:val="0"/>
          <w:numId w:val="0"/>
        </w:numPr>
        <w:jc w:val="center"/>
        <w:rPr>
          <w:rFonts w:cs="楷体"/>
          <w:color w:val="auto"/>
          <w:sz w:val="24"/>
          <w:szCs w:val="24"/>
        </w:rPr>
      </w:pPr>
      <w:r>
        <w:rPr>
          <w:rFonts w:hint="eastAsia" w:cs="楷体"/>
          <w:color w:val="auto"/>
          <w:sz w:val="24"/>
          <w:szCs w:val="24"/>
        </w:rPr>
        <w:t>（一）项目管理机构组成表</w:t>
      </w:r>
    </w:p>
    <w:tbl>
      <w:tblPr>
        <w:tblStyle w:val="28"/>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07"/>
        <w:gridCol w:w="1080"/>
        <w:gridCol w:w="1260"/>
        <w:gridCol w:w="1260"/>
        <w:gridCol w:w="1260"/>
        <w:gridCol w:w="1080"/>
        <w:gridCol w:w="1399"/>
      </w:tblGrid>
      <w:tr w14:paraId="4FF8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14" w:type="dxa"/>
            <w:vMerge w:val="restart"/>
            <w:vAlign w:val="center"/>
          </w:tcPr>
          <w:p w14:paraId="28F502DC">
            <w:pPr>
              <w:spacing w:line="360" w:lineRule="auto"/>
              <w:jc w:val="center"/>
              <w:rPr>
                <w:rFonts w:ascii="宋体" w:hAnsi="宋体" w:cs="楷体"/>
              </w:rPr>
            </w:pPr>
            <w:r>
              <w:rPr>
                <w:rFonts w:hint="eastAsia" w:ascii="宋体" w:hAnsi="宋体" w:cs="楷体"/>
              </w:rPr>
              <w:t>职务</w:t>
            </w:r>
          </w:p>
        </w:tc>
        <w:tc>
          <w:tcPr>
            <w:tcW w:w="1307" w:type="dxa"/>
            <w:vMerge w:val="restart"/>
            <w:vAlign w:val="center"/>
          </w:tcPr>
          <w:p w14:paraId="5A7B78E1">
            <w:pPr>
              <w:spacing w:line="360" w:lineRule="auto"/>
              <w:jc w:val="center"/>
              <w:rPr>
                <w:rFonts w:ascii="宋体" w:hAnsi="宋体" w:cs="楷体"/>
              </w:rPr>
            </w:pPr>
            <w:r>
              <w:rPr>
                <w:rFonts w:hint="eastAsia" w:ascii="宋体" w:hAnsi="宋体" w:cs="楷体"/>
              </w:rPr>
              <w:t>姓名</w:t>
            </w:r>
          </w:p>
        </w:tc>
        <w:tc>
          <w:tcPr>
            <w:tcW w:w="1080" w:type="dxa"/>
            <w:vMerge w:val="restart"/>
            <w:vAlign w:val="center"/>
          </w:tcPr>
          <w:p w14:paraId="4DD92A1A">
            <w:pPr>
              <w:spacing w:line="360" w:lineRule="auto"/>
              <w:jc w:val="center"/>
              <w:rPr>
                <w:rFonts w:ascii="宋体" w:hAnsi="宋体" w:cs="楷体"/>
              </w:rPr>
            </w:pPr>
            <w:r>
              <w:rPr>
                <w:rFonts w:hint="eastAsia" w:ascii="宋体" w:hAnsi="宋体" w:cs="楷体"/>
              </w:rPr>
              <w:t>职称</w:t>
            </w:r>
          </w:p>
        </w:tc>
        <w:tc>
          <w:tcPr>
            <w:tcW w:w="4860" w:type="dxa"/>
            <w:gridSpan w:val="4"/>
            <w:vAlign w:val="center"/>
          </w:tcPr>
          <w:p w14:paraId="1F310389">
            <w:pPr>
              <w:spacing w:line="360" w:lineRule="auto"/>
              <w:ind w:right="-269" w:rightChars="-128"/>
              <w:jc w:val="center"/>
              <w:rPr>
                <w:rFonts w:ascii="宋体" w:hAnsi="宋体" w:cs="楷体"/>
              </w:rPr>
            </w:pPr>
            <w:r>
              <w:rPr>
                <w:rFonts w:hint="eastAsia" w:ascii="宋体" w:hAnsi="宋体" w:cs="楷体"/>
              </w:rPr>
              <w:t>执业或职业资格证明</w:t>
            </w:r>
          </w:p>
        </w:tc>
        <w:tc>
          <w:tcPr>
            <w:tcW w:w="1399" w:type="dxa"/>
            <w:vAlign w:val="center"/>
          </w:tcPr>
          <w:p w14:paraId="36615B50">
            <w:pPr>
              <w:spacing w:line="360" w:lineRule="auto"/>
              <w:jc w:val="center"/>
              <w:rPr>
                <w:rFonts w:ascii="宋体" w:hAnsi="宋体" w:cs="楷体"/>
              </w:rPr>
            </w:pPr>
            <w:r>
              <w:rPr>
                <w:rFonts w:hint="eastAsia" w:ascii="宋体" w:hAnsi="宋体" w:cs="楷体"/>
              </w:rPr>
              <w:t>备注</w:t>
            </w:r>
          </w:p>
        </w:tc>
      </w:tr>
      <w:tr w14:paraId="714C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14" w:type="dxa"/>
            <w:vMerge w:val="continue"/>
          </w:tcPr>
          <w:p w14:paraId="193FB01D">
            <w:pPr>
              <w:spacing w:line="360" w:lineRule="auto"/>
              <w:rPr>
                <w:rFonts w:ascii="宋体" w:hAnsi="宋体" w:cs="楷体"/>
              </w:rPr>
            </w:pPr>
          </w:p>
        </w:tc>
        <w:tc>
          <w:tcPr>
            <w:tcW w:w="1307" w:type="dxa"/>
            <w:vMerge w:val="continue"/>
          </w:tcPr>
          <w:p w14:paraId="3B53F75E">
            <w:pPr>
              <w:spacing w:line="360" w:lineRule="auto"/>
              <w:rPr>
                <w:rFonts w:ascii="宋体" w:hAnsi="宋体" w:cs="楷体"/>
              </w:rPr>
            </w:pPr>
          </w:p>
        </w:tc>
        <w:tc>
          <w:tcPr>
            <w:tcW w:w="1080" w:type="dxa"/>
            <w:vMerge w:val="continue"/>
          </w:tcPr>
          <w:p w14:paraId="1F4598C8">
            <w:pPr>
              <w:spacing w:line="360" w:lineRule="auto"/>
              <w:rPr>
                <w:rFonts w:ascii="宋体" w:hAnsi="宋体" w:cs="楷体"/>
              </w:rPr>
            </w:pPr>
          </w:p>
        </w:tc>
        <w:tc>
          <w:tcPr>
            <w:tcW w:w="1260" w:type="dxa"/>
            <w:vAlign w:val="center"/>
          </w:tcPr>
          <w:p w14:paraId="4C02FD02">
            <w:pPr>
              <w:spacing w:line="360" w:lineRule="auto"/>
              <w:jc w:val="center"/>
              <w:rPr>
                <w:rFonts w:ascii="宋体" w:hAnsi="宋体" w:cs="楷体"/>
              </w:rPr>
            </w:pPr>
            <w:r>
              <w:rPr>
                <w:rFonts w:hint="eastAsia" w:ascii="宋体" w:hAnsi="宋体" w:cs="楷体"/>
              </w:rPr>
              <w:t>证书名称</w:t>
            </w:r>
          </w:p>
        </w:tc>
        <w:tc>
          <w:tcPr>
            <w:tcW w:w="1260" w:type="dxa"/>
            <w:vAlign w:val="center"/>
          </w:tcPr>
          <w:p w14:paraId="29B11317">
            <w:pPr>
              <w:spacing w:line="360" w:lineRule="auto"/>
              <w:jc w:val="center"/>
              <w:rPr>
                <w:rFonts w:ascii="宋体" w:hAnsi="宋体" w:cs="楷体"/>
              </w:rPr>
            </w:pPr>
            <w:r>
              <w:rPr>
                <w:rFonts w:hint="eastAsia" w:ascii="宋体" w:hAnsi="宋体" w:cs="楷体"/>
              </w:rPr>
              <w:t>级别</w:t>
            </w:r>
          </w:p>
        </w:tc>
        <w:tc>
          <w:tcPr>
            <w:tcW w:w="1260" w:type="dxa"/>
            <w:vAlign w:val="center"/>
          </w:tcPr>
          <w:p w14:paraId="09361946">
            <w:pPr>
              <w:spacing w:line="360" w:lineRule="auto"/>
              <w:jc w:val="center"/>
              <w:rPr>
                <w:rFonts w:ascii="宋体" w:hAnsi="宋体" w:cs="楷体"/>
              </w:rPr>
            </w:pPr>
            <w:r>
              <w:rPr>
                <w:rFonts w:hint="eastAsia" w:ascii="宋体" w:hAnsi="宋体" w:cs="楷体"/>
              </w:rPr>
              <w:t>证号</w:t>
            </w:r>
          </w:p>
        </w:tc>
        <w:tc>
          <w:tcPr>
            <w:tcW w:w="1080" w:type="dxa"/>
            <w:vAlign w:val="center"/>
          </w:tcPr>
          <w:p w14:paraId="7B744394">
            <w:pPr>
              <w:spacing w:line="360" w:lineRule="auto"/>
              <w:jc w:val="center"/>
              <w:rPr>
                <w:rFonts w:ascii="宋体" w:hAnsi="宋体" w:cs="楷体"/>
              </w:rPr>
            </w:pPr>
            <w:r>
              <w:rPr>
                <w:rFonts w:hint="eastAsia" w:ascii="宋体" w:hAnsi="宋体" w:cs="楷体"/>
              </w:rPr>
              <w:t>专业</w:t>
            </w:r>
          </w:p>
        </w:tc>
        <w:tc>
          <w:tcPr>
            <w:tcW w:w="1399" w:type="dxa"/>
          </w:tcPr>
          <w:p w14:paraId="36518AF7">
            <w:pPr>
              <w:spacing w:line="360" w:lineRule="auto"/>
              <w:rPr>
                <w:rFonts w:ascii="宋体" w:hAnsi="宋体" w:cs="楷体"/>
              </w:rPr>
            </w:pPr>
          </w:p>
        </w:tc>
      </w:tr>
      <w:tr w14:paraId="3A91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tcPr>
          <w:p w14:paraId="2E0D02B8">
            <w:pPr>
              <w:spacing w:line="360" w:lineRule="auto"/>
              <w:rPr>
                <w:rFonts w:ascii="宋体" w:hAnsi="宋体" w:cs="楷体"/>
              </w:rPr>
            </w:pPr>
          </w:p>
        </w:tc>
        <w:tc>
          <w:tcPr>
            <w:tcW w:w="1307" w:type="dxa"/>
          </w:tcPr>
          <w:p w14:paraId="442E0EB5">
            <w:pPr>
              <w:spacing w:line="360" w:lineRule="auto"/>
              <w:rPr>
                <w:rFonts w:ascii="宋体" w:hAnsi="宋体" w:cs="楷体"/>
              </w:rPr>
            </w:pPr>
          </w:p>
        </w:tc>
        <w:tc>
          <w:tcPr>
            <w:tcW w:w="1080" w:type="dxa"/>
          </w:tcPr>
          <w:p w14:paraId="35F702A2">
            <w:pPr>
              <w:spacing w:line="360" w:lineRule="auto"/>
              <w:rPr>
                <w:rFonts w:ascii="宋体" w:hAnsi="宋体" w:cs="楷体"/>
              </w:rPr>
            </w:pPr>
          </w:p>
        </w:tc>
        <w:tc>
          <w:tcPr>
            <w:tcW w:w="1260" w:type="dxa"/>
          </w:tcPr>
          <w:p w14:paraId="602CC243">
            <w:pPr>
              <w:spacing w:line="360" w:lineRule="auto"/>
              <w:rPr>
                <w:rFonts w:ascii="宋体" w:hAnsi="宋体" w:cs="楷体"/>
              </w:rPr>
            </w:pPr>
          </w:p>
        </w:tc>
        <w:tc>
          <w:tcPr>
            <w:tcW w:w="1260" w:type="dxa"/>
          </w:tcPr>
          <w:p w14:paraId="30257422">
            <w:pPr>
              <w:spacing w:line="360" w:lineRule="auto"/>
              <w:rPr>
                <w:rFonts w:ascii="宋体" w:hAnsi="宋体" w:cs="楷体"/>
              </w:rPr>
            </w:pPr>
          </w:p>
        </w:tc>
        <w:tc>
          <w:tcPr>
            <w:tcW w:w="1260" w:type="dxa"/>
          </w:tcPr>
          <w:p w14:paraId="27E5167E">
            <w:pPr>
              <w:spacing w:line="360" w:lineRule="auto"/>
              <w:rPr>
                <w:rFonts w:ascii="宋体" w:hAnsi="宋体" w:cs="楷体"/>
              </w:rPr>
            </w:pPr>
          </w:p>
        </w:tc>
        <w:tc>
          <w:tcPr>
            <w:tcW w:w="1080" w:type="dxa"/>
          </w:tcPr>
          <w:p w14:paraId="1A9CA6F5">
            <w:pPr>
              <w:spacing w:line="360" w:lineRule="auto"/>
              <w:rPr>
                <w:rFonts w:ascii="宋体" w:hAnsi="宋体" w:cs="楷体"/>
              </w:rPr>
            </w:pPr>
          </w:p>
        </w:tc>
        <w:tc>
          <w:tcPr>
            <w:tcW w:w="1399" w:type="dxa"/>
          </w:tcPr>
          <w:p w14:paraId="06BDCDEA">
            <w:pPr>
              <w:spacing w:line="360" w:lineRule="auto"/>
              <w:rPr>
                <w:rFonts w:ascii="宋体" w:hAnsi="宋体" w:cs="楷体"/>
              </w:rPr>
            </w:pPr>
          </w:p>
        </w:tc>
      </w:tr>
      <w:tr w14:paraId="716B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tcPr>
          <w:p w14:paraId="6F6C812D">
            <w:pPr>
              <w:spacing w:line="360" w:lineRule="auto"/>
              <w:rPr>
                <w:rFonts w:ascii="宋体" w:hAnsi="宋体" w:cs="楷体"/>
              </w:rPr>
            </w:pPr>
          </w:p>
        </w:tc>
        <w:tc>
          <w:tcPr>
            <w:tcW w:w="1307" w:type="dxa"/>
          </w:tcPr>
          <w:p w14:paraId="30A487FF">
            <w:pPr>
              <w:spacing w:line="360" w:lineRule="auto"/>
              <w:rPr>
                <w:rFonts w:ascii="宋体" w:hAnsi="宋体" w:cs="楷体"/>
              </w:rPr>
            </w:pPr>
          </w:p>
        </w:tc>
        <w:tc>
          <w:tcPr>
            <w:tcW w:w="1080" w:type="dxa"/>
          </w:tcPr>
          <w:p w14:paraId="330203CD">
            <w:pPr>
              <w:spacing w:line="360" w:lineRule="auto"/>
              <w:rPr>
                <w:rFonts w:ascii="宋体" w:hAnsi="宋体" w:cs="楷体"/>
              </w:rPr>
            </w:pPr>
          </w:p>
        </w:tc>
        <w:tc>
          <w:tcPr>
            <w:tcW w:w="1260" w:type="dxa"/>
          </w:tcPr>
          <w:p w14:paraId="6F5891DB">
            <w:pPr>
              <w:spacing w:line="360" w:lineRule="auto"/>
              <w:rPr>
                <w:rFonts w:ascii="宋体" w:hAnsi="宋体" w:cs="楷体"/>
              </w:rPr>
            </w:pPr>
          </w:p>
        </w:tc>
        <w:tc>
          <w:tcPr>
            <w:tcW w:w="1260" w:type="dxa"/>
          </w:tcPr>
          <w:p w14:paraId="33E07C37">
            <w:pPr>
              <w:spacing w:line="360" w:lineRule="auto"/>
              <w:rPr>
                <w:rFonts w:ascii="宋体" w:hAnsi="宋体" w:cs="楷体"/>
              </w:rPr>
            </w:pPr>
          </w:p>
        </w:tc>
        <w:tc>
          <w:tcPr>
            <w:tcW w:w="1260" w:type="dxa"/>
          </w:tcPr>
          <w:p w14:paraId="460A14FC">
            <w:pPr>
              <w:spacing w:line="360" w:lineRule="auto"/>
              <w:rPr>
                <w:rFonts w:ascii="宋体" w:hAnsi="宋体" w:cs="楷体"/>
              </w:rPr>
            </w:pPr>
          </w:p>
        </w:tc>
        <w:tc>
          <w:tcPr>
            <w:tcW w:w="1080" w:type="dxa"/>
          </w:tcPr>
          <w:p w14:paraId="0BD3DA92">
            <w:pPr>
              <w:spacing w:line="360" w:lineRule="auto"/>
              <w:rPr>
                <w:rFonts w:ascii="宋体" w:hAnsi="宋体" w:cs="楷体"/>
              </w:rPr>
            </w:pPr>
          </w:p>
        </w:tc>
        <w:tc>
          <w:tcPr>
            <w:tcW w:w="1399" w:type="dxa"/>
          </w:tcPr>
          <w:p w14:paraId="5974D067">
            <w:pPr>
              <w:spacing w:line="360" w:lineRule="auto"/>
              <w:rPr>
                <w:rFonts w:ascii="宋体" w:hAnsi="宋体" w:cs="楷体"/>
              </w:rPr>
            </w:pPr>
          </w:p>
        </w:tc>
      </w:tr>
      <w:tr w14:paraId="1665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tcPr>
          <w:p w14:paraId="55DE7815">
            <w:pPr>
              <w:spacing w:line="360" w:lineRule="auto"/>
              <w:rPr>
                <w:rFonts w:ascii="宋体" w:hAnsi="宋体" w:cs="楷体"/>
              </w:rPr>
            </w:pPr>
          </w:p>
        </w:tc>
        <w:tc>
          <w:tcPr>
            <w:tcW w:w="1307" w:type="dxa"/>
          </w:tcPr>
          <w:p w14:paraId="52B19704">
            <w:pPr>
              <w:spacing w:line="360" w:lineRule="auto"/>
              <w:rPr>
                <w:rFonts w:ascii="宋体" w:hAnsi="宋体" w:cs="楷体"/>
              </w:rPr>
            </w:pPr>
          </w:p>
        </w:tc>
        <w:tc>
          <w:tcPr>
            <w:tcW w:w="1080" w:type="dxa"/>
          </w:tcPr>
          <w:p w14:paraId="01FB690C">
            <w:pPr>
              <w:spacing w:line="360" w:lineRule="auto"/>
              <w:rPr>
                <w:rFonts w:ascii="宋体" w:hAnsi="宋体" w:cs="楷体"/>
              </w:rPr>
            </w:pPr>
          </w:p>
        </w:tc>
        <w:tc>
          <w:tcPr>
            <w:tcW w:w="1260" w:type="dxa"/>
          </w:tcPr>
          <w:p w14:paraId="24F996C0">
            <w:pPr>
              <w:spacing w:line="360" w:lineRule="auto"/>
              <w:rPr>
                <w:rFonts w:ascii="宋体" w:hAnsi="宋体" w:cs="楷体"/>
              </w:rPr>
            </w:pPr>
          </w:p>
        </w:tc>
        <w:tc>
          <w:tcPr>
            <w:tcW w:w="1260" w:type="dxa"/>
          </w:tcPr>
          <w:p w14:paraId="16190FBC">
            <w:pPr>
              <w:spacing w:line="360" w:lineRule="auto"/>
              <w:rPr>
                <w:rFonts w:ascii="宋体" w:hAnsi="宋体" w:cs="楷体"/>
              </w:rPr>
            </w:pPr>
          </w:p>
        </w:tc>
        <w:tc>
          <w:tcPr>
            <w:tcW w:w="1260" w:type="dxa"/>
          </w:tcPr>
          <w:p w14:paraId="5A7D4A74">
            <w:pPr>
              <w:spacing w:line="360" w:lineRule="auto"/>
              <w:rPr>
                <w:rFonts w:ascii="宋体" w:hAnsi="宋体" w:cs="楷体"/>
              </w:rPr>
            </w:pPr>
          </w:p>
        </w:tc>
        <w:tc>
          <w:tcPr>
            <w:tcW w:w="1080" w:type="dxa"/>
          </w:tcPr>
          <w:p w14:paraId="139E35F6">
            <w:pPr>
              <w:spacing w:line="360" w:lineRule="auto"/>
              <w:rPr>
                <w:rFonts w:ascii="宋体" w:hAnsi="宋体" w:cs="楷体"/>
              </w:rPr>
            </w:pPr>
          </w:p>
        </w:tc>
        <w:tc>
          <w:tcPr>
            <w:tcW w:w="1399" w:type="dxa"/>
          </w:tcPr>
          <w:p w14:paraId="3788CE79">
            <w:pPr>
              <w:spacing w:line="360" w:lineRule="auto"/>
              <w:rPr>
                <w:rFonts w:ascii="宋体" w:hAnsi="宋体" w:cs="楷体"/>
              </w:rPr>
            </w:pPr>
          </w:p>
        </w:tc>
      </w:tr>
      <w:tr w14:paraId="1F307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tcPr>
          <w:p w14:paraId="58F52A63">
            <w:pPr>
              <w:spacing w:line="360" w:lineRule="auto"/>
              <w:rPr>
                <w:rFonts w:ascii="宋体" w:hAnsi="宋体" w:cs="楷体"/>
              </w:rPr>
            </w:pPr>
          </w:p>
        </w:tc>
        <w:tc>
          <w:tcPr>
            <w:tcW w:w="1307" w:type="dxa"/>
          </w:tcPr>
          <w:p w14:paraId="5067FBB2">
            <w:pPr>
              <w:spacing w:line="360" w:lineRule="auto"/>
              <w:rPr>
                <w:rFonts w:ascii="宋体" w:hAnsi="宋体" w:cs="楷体"/>
              </w:rPr>
            </w:pPr>
          </w:p>
        </w:tc>
        <w:tc>
          <w:tcPr>
            <w:tcW w:w="1080" w:type="dxa"/>
          </w:tcPr>
          <w:p w14:paraId="402FAC70">
            <w:pPr>
              <w:spacing w:line="360" w:lineRule="auto"/>
              <w:rPr>
                <w:rFonts w:ascii="宋体" w:hAnsi="宋体" w:cs="楷体"/>
              </w:rPr>
            </w:pPr>
          </w:p>
        </w:tc>
        <w:tc>
          <w:tcPr>
            <w:tcW w:w="1260" w:type="dxa"/>
          </w:tcPr>
          <w:p w14:paraId="7FF7172E">
            <w:pPr>
              <w:spacing w:line="360" w:lineRule="auto"/>
              <w:rPr>
                <w:rFonts w:ascii="宋体" w:hAnsi="宋体" w:cs="楷体"/>
              </w:rPr>
            </w:pPr>
          </w:p>
        </w:tc>
        <w:tc>
          <w:tcPr>
            <w:tcW w:w="1260" w:type="dxa"/>
          </w:tcPr>
          <w:p w14:paraId="45413F64">
            <w:pPr>
              <w:spacing w:line="360" w:lineRule="auto"/>
              <w:rPr>
                <w:rFonts w:ascii="宋体" w:hAnsi="宋体" w:cs="楷体"/>
              </w:rPr>
            </w:pPr>
          </w:p>
        </w:tc>
        <w:tc>
          <w:tcPr>
            <w:tcW w:w="1260" w:type="dxa"/>
          </w:tcPr>
          <w:p w14:paraId="7329A695">
            <w:pPr>
              <w:spacing w:line="360" w:lineRule="auto"/>
              <w:rPr>
                <w:rFonts w:ascii="宋体" w:hAnsi="宋体" w:cs="楷体"/>
              </w:rPr>
            </w:pPr>
          </w:p>
        </w:tc>
        <w:tc>
          <w:tcPr>
            <w:tcW w:w="1080" w:type="dxa"/>
          </w:tcPr>
          <w:p w14:paraId="1FE8985E">
            <w:pPr>
              <w:spacing w:line="360" w:lineRule="auto"/>
              <w:rPr>
                <w:rFonts w:ascii="宋体" w:hAnsi="宋体" w:cs="楷体"/>
              </w:rPr>
            </w:pPr>
          </w:p>
        </w:tc>
        <w:tc>
          <w:tcPr>
            <w:tcW w:w="1399" w:type="dxa"/>
          </w:tcPr>
          <w:p w14:paraId="392A19E7">
            <w:pPr>
              <w:spacing w:line="360" w:lineRule="auto"/>
              <w:rPr>
                <w:rFonts w:ascii="宋体" w:hAnsi="宋体" w:cs="楷体"/>
              </w:rPr>
            </w:pPr>
          </w:p>
        </w:tc>
      </w:tr>
      <w:tr w14:paraId="276C7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tcPr>
          <w:p w14:paraId="2280F813">
            <w:pPr>
              <w:spacing w:line="360" w:lineRule="auto"/>
              <w:rPr>
                <w:rFonts w:ascii="宋体" w:hAnsi="宋体" w:cs="楷体"/>
              </w:rPr>
            </w:pPr>
          </w:p>
        </w:tc>
        <w:tc>
          <w:tcPr>
            <w:tcW w:w="1307" w:type="dxa"/>
          </w:tcPr>
          <w:p w14:paraId="48B9C56C">
            <w:pPr>
              <w:spacing w:line="360" w:lineRule="auto"/>
              <w:rPr>
                <w:rFonts w:ascii="宋体" w:hAnsi="宋体" w:cs="楷体"/>
              </w:rPr>
            </w:pPr>
          </w:p>
        </w:tc>
        <w:tc>
          <w:tcPr>
            <w:tcW w:w="1080" w:type="dxa"/>
          </w:tcPr>
          <w:p w14:paraId="19D795E1">
            <w:pPr>
              <w:spacing w:line="360" w:lineRule="auto"/>
              <w:rPr>
                <w:rFonts w:ascii="宋体" w:hAnsi="宋体" w:cs="楷体"/>
              </w:rPr>
            </w:pPr>
          </w:p>
        </w:tc>
        <w:tc>
          <w:tcPr>
            <w:tcW w:w="1260" w:type="dxa"/>
          </w:tcPr>
          <w:p w14:paraId="7E9DA3D0">
            <w:pPr>
              <w:spacing w:line="360" w:lineRule="auto"/>
              <w:rPr>
                <w:rFonts w:ascii="宋体" w:hAnsi="宋体" w:cs="楷体"/>
              </w:rPr>
            </w:pPr>
          </w:p>
        </w:tc>
        <w:tc>
          <w:tcPr>
            <w:tcW w:w="1260" w:type="dxa"/>
          </w:tcPr>
          <w:p w14:paraId="00A262EB">
            <w:pPr>
              <w:spacing w:line="360" w:lineRule="auto"/>
              <w:rPr>
                <w:rFonts w:ascii="宋体" w:hAnsi="宋体" w:cs="楷体"/>
              </w:rPr>
            </w:pPr>
          </w:p>
        </w:tc>
        <w:tc>
          <w:tcPr>
            <w:tcW w:w="1260" w:type="dxa"/>
          </w:tcPr>
          <w:p w14:paraId="70B98AB0">
            <w:pPr>
              <w:spacing w:line="360" w:lineRule="auto"/>
              <w:rPr>
                <w:rFonts w:ascii="宋体" w:hAnsi="宋体" w:cs="楷体"/>
              </w:rPr>
            </w:pPr>
          </w:p>
        </w:tc>
        <w:tc>
          <w:tcPr>
            <w:tcW w:w="1080" w:type="dxa"/>
          </w:tcPr>
          <w:p w14:paraId="190A806C">
            <w:pPr>
              <w:spacing w:line="360" w:lineRule="auto"/>
              <w:rPr>
                <w:rFonts w:ascii="宋体" w:hAnsi="宋体" w:cs="楷体"/>
              </w:rPr>
            </w:pPr>
          </w:p>
        </w:tc>
        <w:tc>
          <w:tcPr>
            <w:tcW w:w="1399" w:type="dxa"/>
          </w:tcPr>
          <w:p w14:paraId="42ED5F43">
            <w:pPr>
              <w:spacing w:line="360" w:lineRule="auto"/>
              <w:rPr>
                <w:rFonts w:ascii="宋体" w:hAnsi="宋体" w:cs="楷体"/>
              </w:rPr>
            </w:pPr>
          </w:p>
        </w:tc>
      </w:tr>
      <w:tr w14:paraId="52D5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tcPr>
          <w:p w14:paraId="073A64CE">
            <w:pPr>
              <w:spacing w:line="360" w:lineRule="auto"/>
              <w:rPr>
                <w:rFonts w:ascii="宋体" w:hAnsi="宋体" w:cs="楷体"/>
              </w:rPr>
            </w:pPr>
          </w:p>
        </w:tc>
        <w:tc>
          <w:tcPr>
            <w:tcW w:w="1307" w:type="dxa"/>
          </w:tcPr>
          <w:p w14:paraId="6639EFD3">
            <w:pPr>
              <w:spacing w:line="360" w:lineRule="auto"/>
              <w:rPr>
                <w:rFonts w:ascii="宋体" w:hAnsi="宋体" w:cs="楷体"/>
              </w:rPr>
            </w:pPr>
          </w:p>
        </w:tc>
        <w:tc>
          <w:tcPr>
            <w:tcW w:w="1080" w:type="dxa"/>
          </w:tcPr>
          <w:p w14:paraId="57B26C4F">
            <w:pPr>
              <w:spacing w:line="360" w:lineRule="auto"/>
              <w:rPr>
                <w:rFonts w:ascii="宋体" w:hAnsi="宋体" w:cs="楷体"/>
              </w:rPr>
            </w:pPr>
          </w:p>
        </w:tc>
        <w:tc>
          <w:tcPr>
            <w:tcW w:w="1260" w:type="dxa"/>
          </w:tcPr>
          <w:p w14:paraId="72F1F9CC">
            <w:pPr>
              <w:spacing w:line="360" w:lineRule="auto"/>
              <w:rPr>
                <w:rFonts w:ascii="宋体" w:hAnsi="宋体" w:cs="楷体"/>
              </w:rPr>
            </w:pPr>
          </w:p>
        </w:tc>
        <w:tc>
          <w:tcPr>
            <w:tcW w:w="1260" w:type="dxa"/>
          </w:tcPr>
          <w:p w14:paraId="480904EA">
            <w:pPr>
              <w:spacing w:line="360" w:lineRule="auto"/>
              <w:rPr>
                <w:rFonts w:ascii="宋体" w:hAnsi="宋体" w:cs="楷体"/>
              </w:rPr>
            </w:pPr>
          </w:p>
        </w:tc>
        <w:tc>
          <w:tcPr>
            <w:tcW w:w="1260" w:type="dxa"/>
          </w:tcPr>
          <w:p w14:paraId="1D0E5DF3">
            <w:pPr>
              <w:spacing w:line="360" w:lineRule="auto"/>
              <w:rPr>
                <w:rFonts w:ascii="宋体" w:hAnsi="宋体" w:cs="楷体"/>
              </w:rPr>
            </w:pPr>
          </w:p>
        </w:tc>
        <w:tc>
          <w:tcPr>
            <w:tcW w:w="1080" w:type="dxa"/>
          </w:tcPr>
          <w:p w14:paraId="4B36FE0E">
            <w:pPr>
              <w:spacing w:line="360" w:lineRule="auto"/>
              <w:rPr>
                <w:rFonts w:ascii="宋体" w:hAnsi="宋体" w:cs="楷体"/>
              </w:rPr>
            </w:pPr>
          </w:p>
        </w:tc>
        <w:tc>
          <w:tcPr>
            <w:tcW w:w="1399" w:type="dxa"/>
          </w:tcPr>
          <w:p w14:paraId="17BD4391">
            <w:pPr>
              <w:spacing w:line="360" w:lineRule="auto"/>
              <w:rPr>
                <w:rFonts w:ascii="宋体" w:hAnsi="宋体" w:cs="楷体"/>
              </w:rPr>
            </w:pPr>
          </w:p>
        </w:tc>
      </w:tr>
      <w:tr w14:paraId="6B0BB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tcPr>
          <w:p w14:paraId="714EF46D">
            <w:pPr>
              <w:spacing w:line="360" w:lineRule="auto"/>
              <w:rPr>
                <w:rFonts w:ascii="宋体" w:hAnsi="宋体" w:cs="楷体"/>
              </w:rPr>
            </w:pPr>
          </w:p>
        </w:tc>
        <w:tc>
          <w:tcPr>
            <w:tcW w:w="1307" w:type="dxa"/>
          </w:tcPr>
          <w:p w14:paraId="7D03FD05">
            <w:pPr>
              <w:spacing w:line="360" w:lineRule="auto"/>
              <w:rPr>
                <w:rFonts w:ascii="宋体" w:hAnsi="宋体" w:cs="楷体"/>
              </w:rPr>
            </w:pPr>
          </w:p>
        </w:tc>
        <w:tc>
          <w:tcPr>
            <w:tcW w:w="1080" w:type="dxa"/>
          </w:tcPr>
          <w:p w14:paraId="1D0E99BC">
            <w:pPr>
              <w:spacing w:line="360" w:lineRule="auto"/>
              <w:rPr>
                <w:rFonts w:ascii="宋体" w:hAnsi="宋体" w:cs="楷体"/>
              </w:rPr>
            </w:pPr>
          </w:p>
        </w:tc>
        <w:tc>
          <w:tcPr>
            <w:tcW w:w="1260" w:type="dxa"/>
          </w:tcPr>
          <w:p w14:paraId="542C90F2">
            <w:pPr>
              <w:spacing w:line="360" w:lineRule="auto"/>
              <w:rPr>
                <w:rFonts w:ascii="宋体" w:hAnsi="宋体" w:cs="楷体"/>
              </w:rPr>
            </w:pPr>
          </w:p>
        </w:tc>
        <w:tc>
          <w:tcPr>
            <w:tcW w:w="1260" w:type="dxa"/>
          </w:tcPr>
          <w:p w14:paraId="4CC170F9">
            <w:pPr>
              <w:spacing w:line="360" w:lineRule="auto"/>
              <w:rPr>
                <w:rFonts w:ascii="宋体" w:hAnsi="宋体" w:cs="楷体"/>
              </w:rPr>
            </w:pPr>
          </w:p>
        </w:tc>
        <w:tc>
          <w:tcPr>
            <w:tcW w:w="1260" w:type="dxa"/>
          </w:tcPr>
          <w:p w14:paraId="3417F13A">
            <w:pPr>
              <w:spacing w:line="360" w:lineRule="auto"/>
              <w:rPr>
                <w:rFonts w:ascii="宋体" w:hAnsi="宋体" w:cs="楷体"/>
              </w:rPr>
            </w:pPr>
          </w:p>
        </w:tc>
        <w:tc>
          <w:tcPr>
            <w:tcW w:w="1080" w:type="dxa"/>
          </w:tcPr>
          <w:p w14:paraId="158DFFB6">
            <w:pPr>
              <w:spacing w:line="360" w:lineRule="auto"/>
              <w:rPr>
                <w:rFonts w:ascii="宋体" w:hAnsi="宋体" w:cs="楷体"/>
              </w:rPr>
            </w:pPr>
          </w:p>
        </w:tc>
        <w:tc>
          <w:tcPr>
            <w:tcW w:w="1399" w:type="dxa"/>
          </w:tcPr>
          <w:p w14:paraId="0397A118">
            <w:pPr>
              <w:spacing w:line="360" w:lineRule="auto"/>
              <w:rPr>
                <w:rFonts w:ascii="宋体" w:hAnsi="宋体" w:cs="楷体"/>
              </w:rPr>
            </w:pPr>
          </w:p>
        </w:tc>
      </w:tr>
    </w:tbl>
    <w:p w14:paraId="3C6389A8">
      <w:pPr>
        <w:pStyle w:val="6"/>
        <w:numPr>
          <w:ilvl w:val="0"/>
          <w:numId w:val="0"/>
        </w:numPr>
        <w:jc w:val="center"/>
        <w:rPr>
          <w:rFonts w:cs="楷体"/>
          <w:color w:val="auto"/>
          <w:sz w:val="24"/>
          <w:szCs w:val="24"/>
        </w:rPr>
      </w:pPr>
      <w:r>
        <w:rPr>
          <w:rFonts w:hint="eastAsia" w:cs="楷体"/>
          <w:color w:val="auto"/>
          <w:sz w:val="24"/>
          <w:szCs w:val="24"/>
        </w:rPr>
        <w:br w:type="page"/>
      </w:r>
      <w:r>
        <w:rPr>
          <w:rFonts w:hint="eastAsia" w:cs="楷体"/>
          <w:color w:val="auto"/>
          <w:sz w:val="24"/>
          <w:szCs w:val="24"/>
        </w:rPr>
        <w:t>（二）主要人员简历表</w:t>
      </w:r>
    </w:p>
    <w:p w14:paraId="51A4D6CF">
      <w:pPr>
        <w:adjustRightInd w:val="0"/>
        <w:snapToGrid w:val="0"/>
        <w:spacing w:line="400" w:lineRule="exact"/>
        <w:ind w:firstLine="420" w:firstLineChars="200"/>
        <w:rPr>
          <w:rFonts w:ascii="宋体" w:hAnsi="宋体"/>
        </w:rPr>
      </w:pPr>
      <w:r>
        <w:rPr>
          <w:rFonts w:hint="eastAsia" w:ascii="宋体" w:hAnsi="宋体"/>
        </w:rPr>
        <w:t>“主要人员简历表”中应附注册证书或职称证或岗位资格证书、本单位</w:t>
      </w:r>
      <w:r>
        <w:rPr>
          <w:rFonts w:ascii="宋体" w:hAnsi="宋体"/>
        </w:rPr>
        <w:t>缴纳的社保证明</w:t>
      </w:r>
      <w:r>
        <w:rPr>
          <w:rFonts w:hint="eastAsia" w:ascii="宋体" w:hAnsi="宋体"/>
        </w:rPr>
        <w:t>。</w:t>
      </w:r>
    </w:p>
    <w:p w14:paraId="3BD1A8CD">
      <w:pPr>
        <w:spacing w:line="400" w:lineRule="exact"/>
        <w:ind w:firstLine="420" w:firstLineChars="200"/>
        <w:rPr>
          <w:rFonts w:ascii="宋体" w:hAnsi="宋体"/>
        </w:rPr>
      </w:pPr>
      <w:r>
        <w:rPr>
          <w:rFonts w:ascii="宋体" w:hAnsi="宋体"/>
        </w:rPr>
        <w:t>社保证明：</w:t>
      </w:r>
      <w:r>
        <w:rPr>
          <w:rFonts w:hint="eastAsia" w:ascii="宋体" w:hAnsi="宋体"/>
        </w:rPr>
        <w:t>由社保部门盖章出具的在本单位缴纳社保的证明文件扫描件或者在社保部门官方网站下载的带有社保机构签章的证明材料扫描件。</w:t>
      </w:r>
    </w:p>
    <w:tbl>
      <w:tblPr>
        <w:tblStyle w:val="28"/>
        <w:tblW w:w="8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6"/>
        <w:gridCol w:w="691"/>
        <w:gridCol w:w="957"/>
        <w:gridCol w:w="1063"/>
        <w:gridCol w:w="707"/>
        <w:gridCol w:w="1259"/>
        <w:gridCol w:w="400"/>
        <w:gridCol w:w="1896"/>
      </w:tblGrid>
      <w:tr w14:paraId="2679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186" w:type="dxa"/>
            <w:vAlign w:val="center"/>
          </w:tcPr>
          <w:p w14:paraId="7545A5FF">
            <w:pPr>
              <w:spacing w:line="360" w:lineRule="auto"/>
              <w:jc w:val="center"/>
              <w:rPr>
                <w:rFonts w:ascii="宋体" w:hAnsi="宋体"/>
              </w:rPr>
            </w:pPr>
            <w:r>
              <w:rPr>
                <w:rFonts w:hint="eastAsia" w:ascii="宋体" w:hAnsi="宋体"/>
              </w:rPr>
              <w:t>姓名</w:t>
            </w:r>
          </w:p>
        </w:tc>
        <w:tc>
          <w:tcPr>
            <w:tcW w:w="1047" w:type="dxa"/>
            <w:gridSpan w:val="2"/>
            <w:vAlign w:val="center"/>
          </w:tcPr>
          <w:p w14:paraId="0BFE2C90">
            <w:pPr>
              <w:spacing w:line="360" w:lineRule="auto"/>
              <w:jc w:val="center"/>
              <w:rPr>
                <w:rFonts w:ascii="宋体" w:hAnsi="宋体"/>
              </w:rPr>
            </w:pPr>
          </w:p>
        </w:tc>
        <w:tc>
          <w:tcPr>
            <w:tcW w:w="957" w:type="dxa"/>
            <w:vAlign w:val="center"/>
          </w:tcPr>
          <w:p w14:paraId="31004CC8">
            <w:pPr>
              <w:spacing w:line="360" w:lineRule="auto"/>
              <w:jc w:val="center"/>
              <w:rPr>
                <w:rFonts w:ascii="宋体" w:hAnsi="宋体"/>
              </w:rPr>
            </w:pPr>
            <w:r>
              <w:rPr>
                <w:rFonts w:hint="eastAsia" w:ascii="宋体" w:hAnsi="宋体"/>
              </w:rPr>
              <w:t>年龄</w:t>
            </w:r>
          </w:p>
        </w:tc>
        <w:tc>
          <w:tcPr>
            <w:tcW w:w="1063" w:type="dxa"/>
            <w:vAlign w:val="center"/>
          </w:tcPr>
          <w:p w14:paraId="738E5E88">
            <w:pPr>
              <w:spacing w:line="360" w:lineRule="auto"/>
              <w:jc w:val="center"/>
              <w:rPr>
                <w:rFonts w:ascii="宋体" w:hAnsi="宋体"/>
              </w:rPr>
            </w:pPr>
          </w:p>
        </w:tc>
        <w:tc>
          <w:tcPr>
            <w:tcW w:w="2366" w:type="dxa"/>
            <w:gridSpan w:val="3"/>
            <w:vAlign w:val="center"/>
          </w:tcPr>
          <w:p w14:paraId="37CD8B5B">
            <w:pPr>
              <w:spacing w:line="360" w:lineRule="auto"/>
              <w:jc w:val="center"/>
              <w:rPr>
                <w:rFonts w:ascii="宋体" w:hAnsi="宋体"/>
              </w:rPr>
            </w:pPr>
            <w:r>
              <w:rPr>
                <w:rFonts w:hint="eastAsia" w:ascii="宋体" w:hAnsi="宋体"/>
              </w:rPr>
              <w:t>注册证书或职称证</w:t>
            </w:r>
          </w:p>
        </w:tc>
        <w:tc>
          <w:tcPr>
            <w:tcW w:w="1896" w:type="dxa"/>
            <w:vAlign w:val="center"/>
          </w:tcPr>
          <w:p w14:paraId="6367F6F3">
            <w:pPr>
              <w:spacing w:line="360" w:lineRule="auto"/>
              <w:jc w:val="center"/>
              <w:rPr>
                <w:rFonts w:ascii="宋体" w:hAnsi="宋体"/>
              </w:rPr>
            </w:pPr>
          </w:p>
        </w:tc>
      </w:tr>
      <w:tr w14:paraId="53FD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186" w:type="dxa"/>
            <w:vAlign w:val="center"/>
          </w:tcPr>
          <w:p w14:paraId="27E4D5AE">
            <w:pPr>
              <w:spacing w:line="360" w:lineRule="auto"/>
              <w:jc w:val="center"/>
              <w:rPr>
                <w:rFonts w:ascii="宋体" w:hAnsi="宋体"/>
              </w:rPr>
            </w:pPr>
            <w:r>
              <w:rPr>
                <w:rFonts w:hint="eastAsia" w:ascii="宋体" w:hAnsi="宋体"/>
              </w:rPr>
              <w:t>职称</w:t>
            </w:r>
          </w:p>
        </w:tc>
        <w:tc>
          <w:tcPr>
            <w:tcW w:w="1047" w:type="dxa"/>
            <w:gridSpan w:val="2"/>
            <w:vAlign w:val="center"/>
          </w:tcPr>
          <w:p w14:paraId="10E629B7">
            <w:pPr>
              <w:spacing w:line="360" w:lineRule="auto"/>
              <w:jc w:val="center"/>
              <w:rPr>
                <w:rFonts w:ascii="宋体" w:hAnsi="宋体"/>
              </w:rPr>
            </w:pPr>
          </w:p>
        </w:tc>
        <w:tc>
          <w:tcPr>
            <w:tcW w:w="957" w:type="dxa"/>
            <w:vAlign w:val="center"/>
          </w:tcPr>
          <w:p w14:paraId="68DAF91E">
            <w:pPr>
              <w:spacing w:before="100" w:beforeAutospacing="1" w:after="100" w:afterAutospacing="1" w:line="360" w:lineRule="auto"/>
              <w:jc w:val="center"/>
              <w:rPr>
                <w:rFonts w:ascii="宋体" w:hAnsi="宋体"/>
              </w:rPr>
            </w:pPr>
            <w:r>
              <w:rPr>
                <w:rFonts w:hint="eastAsia" w:ascii="宋体" w:hAnsi="宋体"/>
              </w:rPr>
              <w:t>学历</w:t>
            </w:r>
          </w:p>
        </w:tc>
        <w:tc>
          <w:tcPr>
            <w:tcW w:w="1063" w:type="dxa"/>
            <w:vAlign w:val="center"/>
          </w:tcPr>
          <w:p w14:paraId="3393D11C">
            <w:pPr>
              <w:spacing w:line="360" w:lineRule="auto"/>
              <w:jc w:val="center"/>
              <w:rPr>
                <w:rFonts w:ascii="宋体" w:hAnsi="宋体"/>
              </w:rPr>
            </w:pPr>
          </w:p>
        </w:tc>
        <w:tc>
          <w:tcPr>
            <w:tcW w:w="2366" w:type="dxa"/>
            <w:gridSpan w:val="3"/>
            <w:vAlign w:val="center"/>
          </w:tcPr>
          <w:p w14:paraId="48C9F783">
            <w:pPr>
              <w:spacing w:before="100" w:beforeAutospacing="1" w:after="100" w:afterAutospacing="1" w:line="360" w:lineRule="auto"/>
              <w:jc w:val="center"/>
              <w:rPr>
                <w:rFonts w:ascii="宋体" w:hAnsi="宋体"/>
              </w:rPr>
            </w:pPr>
            <w:r>
              <w:rPr>
                <w:rFonts w:hint="eastAsia" w:ascii="宋体" w:hAnsi="宋体"/>
              </w:rPr>
              <w:t>拟在本项目任职</w:t>
            </w:r>
          </w:p>
        </w:tc>
        <w:tc>
          <w:tcPr>
            <w:tcW w:w="1896" w:type="dxa"/>
            <w:vAlign w:val="center"/>
          </w:tcPr>
          <w:p w14:paraId="07293C5A">
            <w:pPr>
              <w:spacing w:line="360" w:lineRule="auto"/>
              <w:jc w:val="center"/>
              <w:rPr>
                <w:rFonts w:ascii="宋体" w:hAnsi="宋体"/>
              </w:rPr>
            </w:pPr>
          </w:p>
        </w:tc>
      </w:tr>
      <w:tr w14:paraId="6E42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186" w:type="dxa"/>
            <w:vAlign w:val="center"/>
          </w:tcPr>
          <w:p w14:paraId="2C2C2C9B">
            <w:pPr>
              <w:spacing w:before="100" w:beforeAutospacing="1" w:after="100" w:afterAutospacing="1" w:line="360" w:lineRule="auto"/>
              <w:jc w:val="center"/>
              <w:rPr>
                <w:rFonts w:ascii="宋体" w:hAnsi="宋体"/>
              </w:rPr>
            </w:pPr>
            <w:r>
              <w:rPr>
                <w:rFonts w:hint="eastAsia" w:ascii="宋体" w:hAnsi="宋体"/>
              </w:rPr>
              <w:t>工作年限</w:t>
            </w:r>
          </w:p>
        </w:tc>
        <w:tc>
          <w:tcPr>
            <w:tcW w:w="7329" w:type="dxa"/>
            <w:gridSpan w:val="8"/>
            <w:vAlign w:val="center"/>
          </w:tcPr>
          <w:p w14:paraId="35B7FBC5">
            <w:pPr>
              <w:spacing w:line="360" w:lineRule="auto"/>
              <w:jc w:val="center"/>
              <w:rPr>
                <w:rFonts w:ascii="宋体" w:hAnsi="宋体"/>
              </w:rPr>
            </w:pPr>
          </w:p>
        </w:tc>
      </w:tr>
      <w:tr w14:paraId="26F6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86" w:type="dxa"/>
            <w:vAlign w:val="center"/>
          </w:tcPr>
          <w:p w14:paraId="06CEC674">
            <w:pPr>
              <w:spacing w:before="100" w:beforeAutospacing="1" w:after="100" w:afterAutospacing="1" w:line="360" w:lineRule="auto"/>
              <w:jc w:val="center"/>
              <w:rPr>
                <w:rFonts w:ascii="宋体" w:hAnsi="宋体"/>
              </w:rPr>
            </w:pPr>
            <w:r>
              <w:rPr>
                <w:rFonts w:hint="eastAsia" w:ascii="宋体" w:hAnsi="宋体"/>
              </w:rPr>
              <w:t>毕业学校</w:t>
            </w:r>
          </w:p>
        </w:tc>
        <w:tc>
          <w:tcPr>
            <w:tcW w:w="7329" w:type="dxa"/>
            <w:gridSpan w:val="8"/>
            <w:vAlign w:val="center"/>
          </w:tcPr>
          <w:p w14:paraId="45A00544">
            <w:pPr>
              <w:spacing w:before="100" w:beforeAutospacing="1" w:after="100" w:afterAutospacing="1" w:line="360" w:lineRule="auto"/>
              <w:ind w:firstLine="1155" w:firstLineChars="550"/>
              <w:rPr>
                <w:rFonts w:ascii="宋体" w:hAnsi="宋体"/>
              </w:rPr>
            </w:pPr>
            <w:r>
              <w:rPr>
                <w:rFonts w:hint="eastAsia" w:ascii="宋体" w:hAnsi="宋体"/>
              </w:rPr>
              <w:t>年毕业于</w:t>
            </w:r>
            <w:r>
              <w:rPr>
                <w:rFonts w:hint="eastAsia" w:ascii="宋体" w:hAnsi="宋体"/>
                <w:u w:val="single"/>
              </w:rPr>
              <w:t xml:space="preserve">         </w:t>
            </w:r>
            <w:r>
              <w:rPr>
                <w:rFonts w:hint="eastAsia" w:ascii="宋体" w:hAnsi="宋体"/>
              </w:rPr>
              <w:t>学校</w:t>
            </w:r>
            <w:r>
              <w:rPr>
                <w:rFonts w:hint="eastAsia" w:ascii="宋体" w:hAnsi="宋体"/>
                <w:u w:val="single"/>
              </w:rPr>
              <w:t xml:space="preserve">         </w:t>
            </w:r>
            <w:r>
              <w:rPr>
                <w:rFonts w:hint="eastAsia" w:ascii="宋体" w:hAnsi="宋体"/>
              </w:rPr>
              <w:t>专业</w:t>
            </w:r>
          </w:p>
        </w:tc>
      </w:tr>
      <w:tr w14:paraId="60E9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8515" w:type="dxa"/>
            <w:gridSpan w:val="9"/>
            <w:vAlign w:val="center"/>
          </w:tcPr>
          <w:p w14:paraId="66122385">
            <w:pPr>
              <w:spacing w:before="100" w:beforeAutospacing="1" w:after="100" w:afterAutospacing="1" w:line="360" w:lineRule="auto"/>
              <w:jc w:val="left"/>
              <w:rPr>
                <w:rFonts w:ascii="宋体" w:hAnsi="宋体"/>
              </w:rPr>
            </w:pPr>
            <w:r>
              <w:rPr>
                <w:rFonts w:hint="eastAsia" w:ascii="宋体" w:hAnsi="宋体"/>
              </w:rPr>
              <w:t>主要工作经历</w:t>
            </w:r>
          </w:p>
        </w:tc>
      </w:tr>
      <w:tr w14:paraId="36A4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542" w:type="dxa"/>
            <w:gridSpan w:val="2"/>
            <w:vAlign w:val="center"/>
          </w:tcPr>
          <w:p w14:paraId="7DFE56CE">
            <w:pPr>
              <w:spacing w:before="100" w:beforeAutospacing="1" w:after="100" w:afterAutospacing="1" w:line="360" w:lineRule="auto"/>
              <w:jc w:val="center"/>
              <w:rPr>
                <w:rFonts w:ascii="宋体" w:hAnsi="宋体"/>
              </w:rPr>
            </w:pPr>
            <w:r>
              <w:rPr>
                <w:rFonts w:hint="eastAsia" w:ascii="宋体" w:hAnsi="宋体"/>
              </w:rPr>
              <w:t>时间</w:t>
            </w:r>
          </w:p>
        </w:tc>
        <w:tc>
          <w:tcPr>
            <w:tcW w:w="3418" w:type="dxa"/>
            <w:gridSpan w:val="4"/>
            <w:vAlign w:val="center"/>
          </w:tcPr>
          <w:p w14:paraId="21551639">
            <w:pPr>
              <w:spacing w:before="100" w:beforeAutospacing="1" w:after="100" w:afterAutospacing="1" w:line="360" w:lineRule="auto"/>
              <w:jc w:val="center"/>
              <w:rPr>
                <w:rFonts w:ascii="宋体" w:hAnsi="宋体"/>
              </w:rPr>
            </w:pPr>
            <w:r>
              <w:rPr>
                <w:rFonts w:hint="eastAsia" w:ascii="宋体" w:hAnsi="宋体"/>
              </w:rPr>
              <w:t>参加过的类似项目</w:t>
            </w:r>
          </w:p>
        </w:tc>
        <w:tc>
          <w:tcPr>
            <w:tcW w:w="1259" w:type="dxa"/>
            <w:vAlign w:val="center"/>
          </w:tcPr>
          <w:p w14:paraId="58424612">
            <w:pPr>
              <w:spacing w:before="100" w:beforeAutospacing="1" w:after="100" w:afterAutospacing="1" w:line="360" w:lineRule="auto"/>
              <w:jc w:val="center"/>
              <w:rPr>
                <w:rFonts w:ascii="宋体" w:hAnsi="宋体"/>
              </w:rPr>
            </w:pPr>
            <w:r>
              <w:rPr>
                <w:rFonts w:hint="eastAsia" w:ascii="宋体" w:hAnsi="宋体"/>
              </w:rPr>
              <w:t>担任职务</w:t>
            </w:r>
          </w:p>
        </w:tc>
        <w:tc>
          <w:tcPr>
            <w:tcW w:w="2296" w:type="dxa"/>
            <w:gridSpan w:val="2"/>
            <w:vAlign w:val="center"/>
          </w:tcPr>
          <w:p w14:paraId="018717AE">
            <w:pPr>
              <w:spacing w:before="100" w:beforeAutospacing="1" w:after="100" w:afterAutospacing="1" w:line="360" w:lineRule="auto"/>
              <w:jc w:val="center"/>
              <w:rPr>
                <w:rFonts w:ascii="宋体" w:hAnsi="宋体"/>
              </w:rPr>
            </w:pPr>
            <w:r>
              <w:rPr>
                <w:rFonts w:hint="eastAsia" w:ascii="宋体" w:hAnsi="宋体"/>
              </w:rPr>
              <w:t>招标人及联系电话</w:t>
            </w:r>
          </w:p>
        </w:tc>
      </w:tr>
      <w:tr w14:paraId="5322B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42" w:type="dxa"/>
            <w:gridSpan w:val="2"/>
          </w:tcPr>
          <w:p w14:paraId="50937B49">
            <w:pPr>
              <w:spacing w:line="360" w:lineRule="auto"/>
              <w:rPr>
                <w:rFonts w:ascii="宋体" w:hAnsi="宋体"/>
                <w:sz w:val="24"/>
                <w:szCs w:val="24"/>
              </w:rPr>
            </w:pPr>
          </w:p>
        </w:tc>
        <w:tc>
          <w:tcPr>
            <w:tcW w:w="3418" w:type="dxa"/>
            <w:gridSpan w:val="4"/>
          </w:tcPr>
          <w:p w14:paraId="44ED723E">
            <w:pPr>
              <w:spacing w:line="360" w:lineRule="auto"/>
              <w:rPr>
                <w:rFonts w:ascii="宋体" w:hAnsi="宋体"/>
                <w:sz w:val="24"/>
                <w:szCs w:val="24"/>
              </w:rPr>
            </w:pPr>
          </w:p>
        </w:tc>
        <w:tc>
          <w:tcPr>
            <w:tcW w:w="1259" w:type="dxa"/>
          </w:tcPr>
          <w:p w14:paraId="64447C61">
            <w:pPr>
              <w:spacing w:line="360" w:lineRule="auto"/>
              <w:rPr>
                <w:rFonts w:ascii="宋体" w:hAnsi="宋体"/>
                <w:sz w:val="24"/>
                <w:szCs w:val="24"/>
              </w:rPr>
            </w:pPr>
          </w:p>
        </w:tc>
        <w:tc>
          <w:tcPr>
            <w:tcW w:w="2296" w:type="dxa"/>
            <w:gridSpan w:val="2"/>
          </w:tcPr>
          <w:p w14:paraId="3264767F">
            <w:pPr>
              <w:spacing w:line="360" w:lineRule="auto"/>
              <w:rPr>
                <w:rFonts w:ascii="宋体" w:hAnsi="宋体"/>
                <w:sz w:val="24"/>
                <w:szCs w:val="24"/>
              </w:rPr>
            </w:pPr>
          </w:p>
        </w:tc>
      </w:tr>
      <w:tr w14:paraId="5E92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42" w:type="dxa"/>
            <w:gridSpan w:val="2"/>
          </w:tcPr>
          <w:p w14:paraId="75D87AC0">
            <w:pPr>
              <w:spacing w:line="360" w:lineRule="auto"/>
              <w:rPr>
                <w:rFonts w:ascii="宋体" w:hAnsi="宋体"/>
                <w:sz w:val="24"/>
                <w:szCs w:val="24"/>
              </w:rPr>
            </w:pPr>
          </w:p>
        </w:tc>
        <w:tc>
          <w:tcPr>
            <w:tcW w:w="3418" w:type="dxa"/>
            <w:gridSpan w:val="4"/>
          </w:tcPr>
          <w:p w14:paraId="0CEA0B11">
            <w:pPr>
              <w:spacing w:line="360" w:lineRule="auto"/>
              <w:rPr>
                <w:rFonts w:ascii="宋体" w:hAnsi="宋体"/>
                <w:sz w:val="24"/>
                <w:szCs w:val="24"/>
              </w:rPr>
            </w:pPr>
          </w:p>
        </w:tc>
        <w:tc>
          <w:tcPr>
            <w:tcW w:w="1259" w:type="dxa"/>
          </w:tcPr>
          <w:p w14:paraId="09B753A3">
            <w:pPr>
              <w:spacing w:line="360" w:lineRule="auto"/>
              <w:rPr>
                <w:rFonts w:ascii="宋体" w:hAnsi="宋体"/>
                <w:sz w:val="24"/>
                <w:szCs w:val="24"/>
              </w:rPr>
            </w:pPr>
          </w:p>
        </w:tc>
        <w:tc>
          <w:tcPr>
            <w:tcW w:w="2296" w:type="dxa"/>
            <w:gridSpan w:val="2"/>
          </w:tcPr>
          <w:p w14:paraId="59103A21">
            <w:pPr>
              <w:spacing w:line="360" w:lineRule="auto"/>
              <w:rPr>
                <w:rFonts w:ascii="宋体" w:hAnsi="宋体"/>
                <w:sz w:val="24"/>
                <w:szCs w:val="24"/>
              </w:rPr>
            </w:pPr>
          </w:p>
        </w:tc>
      </w:tr>
      <w:tr w14:paraId="5DF2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42" w:type="dxa"/>
            <w:gridSpan w:val="2"/>
          </w:tcPr>
          <w:p w14:paraId="42D0A5A3">
            <w:pPr>
              <w:spacing w:line="360" w:lineRule="auto"/>
              <w:rPr>
                <w:rFonts w:ascii="宋体" w:hAnsi="宋体"/>
                <w:sz w:val="24"/>
                <w:szCs w:val="24"/>
              </w:rPr>
            </w:pPr>
          </w:p>
        </w:tc>
        <w:tc>
          <w:tcPr>
            <w:tcW w:w="3418" w:type="dxa"/>
            <w:gridSpan w:val="4"/>
          </w:tcPr>
          <w:p w14:paraId="596F355B">
            <w:pPr>
              <w:spacing w:line="360" w:lineRule="auto"/>
              <w:rPr>
                <w:rFonts w:ascii="宋体" w:hAnsi="宋体"/>
                <w:sz w:val="24"/>
                <w:szCs w:val="24"/>
              </w:rPr>
            </w:pPr>
          </w:p>
        </w:tc>
        <w:tc>
          <w:tcPr>
            <w:tcW w:w="1259" w:type="dxa"/>
          </w:tcPr>
          <w:p w14:paraId="1A5EC76B">
            <w:pPr>
              <w:spacing w:line="360" w:lineRule="auto"/>
              <w:rPr>
                <w:rFonts w:ascii="宋体" w:hAnsi="宋体"/>
                <w:sz w:val="24"/>
                <w:szCs w:val="24"/>
              </w:rPr>
            </w:pPr>
          </w:p>
        </w:tc>
        <w:tc>
          <w:tcPr>
            <w:tcW w:w="2296" w:type="dxa"/>
            <w:gridSpan w:val="2"/>
          </w:tcPr>
          <w:p w14:paraId="411501CD">
            <w:pPr>
              <w:spacing w:line="360" w:lineRule="auto"/>
              <w:rPr>
                <w:rFonts w:ascii="宋体" w:hAnsi="宋体"/>
                <w:sz w:val="24"/>
                <w:szCs w:val="24"/>
              </w:rPr>
            </w:pPr>
          </w:p>
        </w:tc>
      </w:tr>
      <w:tr w14:paraId="46168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42" w:type="dxa"/>
            <w:gridSpan w:val="2"/>
            <w:vAlign w:val="center"/>
          </w:tcPr>
          <w:p w14:paraId="4DD06AD8">
            <w:pPr>
              <w:spacing w:line="360" w:lineRule="auto"/>
              <w:rPr>
                <w:rFonts w:ascii="宋体" w:hAnsi="宋体"/>
                <w:sz w:val="24"/>
                <w:szCs w:val="24"/>
              </w:rPr>
            </w:pPr>
          </w:p>
        </w:tc>
        <w:tc>
          <w:tcPr>
            <w:tcW w:w="3418" w:type="dxa"/>
            <w:gridSpan w:val="4"/>
            <w:vAlign w:val="center"/>
          </w:tcPr>
          <w:p w14:paraId="4F9FB955">
            <w:pPr>
              <w:spacing w:line="360" w:lineRule="auto"/>
              <w:rPr>
                <w:rFonts w:ascii="宋体" w:hAnsi="宋体"/>
                <w:sz w:val="24"/>
                <w:szCs w:val="24"/>
              </w:rPr>
            </w:pPr>
          </w:p>
        </w:tc>
        <w:tc>
          <w:tcPr>
            <w:tcW w:w="1259" w:type="dxa"/>
            <w:vAlign w:val="center"/>
          </w:tcPr>
          <w:p w14:paraId="3D95DC0E">
            <w:pPr>
              <w:spacing w:line="360" w:lineRule="auto"/>
              <w:rPr>
                <w:rFonts w:ascii="宋体" w:hAnsi="宋体"/>
                <w:sz w:val="24"/>
                <w:szCs w:val="24"/>
              </w:rPr>
            </w:pPr>
          </w:p>
        </w:tc>
        <w:tc>
          <w:tcPr>
            <w:tcW w:w="2296" w:type="dxa"/>
            <w:gridSpan w:val="2"/>
            <w:vAlign w:val="center"/>
          </w:tcPr>
          <w:p w14:paraId="3927C753">
            <w:pPr>
              <w:spacing w:line="360" w:lineRule="auto"/>
              <w:rPr>
                <w:rFonts w:ascii="宋体" w:hAnsi="宋体"/>
                <w:sz w:val="24"/>
                <w:szCs w:val="24"/>
              </w:rPr>
            </w:pPr>
          </w:p>
        </w:tc>
      </w:tr>
      <w:tr w14:paraId="6070E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42" w:type="dxa"/>
            <w:gridSpan w:val="2"/>
            <w:vAlign w:val="center"/>
          </w:tcPr>
          <w:p w14:paraId="68E64265">
            <w:pPr>
              <w:spacing w:line="360" w:lineRule="auto"/>
              <w:rPr>
                <w:rFonts w:ascii="宋体" w:hAnsi="宋体"/>
                <w:sz w:val="24"/>
                <w:szCs w:val="24"/>
              </w:rPr>
            </w:pPr>
          </w:p>
        </w:tc>
        <w:tc>
          <w:tcPr>
            <w:tcW w:w="3418" w:type="dxa"/>
            <w:gridSpan w:val="4"/>
            <w:vAlign w:val="center"/>
          </w:tcPr>
          <w:p w14:paraId="648E0E5B">
            <w:pPr>
              <w:spacing w:line="360" w:lineRule="auto"/>
              <w:rPr>
                <w:rFonts w:ascii="宋体" w:hAnsi="宋体"/>
                <w:sz w:val="24"/>
                <w:szCs w:val="24"/>
              </w:rPr>
            </w:pPr>
          </w:p>
        </w:tc>
        <w:tc>
          <w:tcPr>
            <w:tcW w:w="1259" w:type="dxa"/>
            <w:vAlign w:val="center"/>
          </w:tcPr>
          <w:p w14:paraId="38C9A7F4">
            <w:pPr>
              <w:spacing w:line="360" w:lineRule="auto"/>
              <w:rPr>
                <w:rFonts w:ascii="宋体" w:hAnsi="宋体"/>
                <w:sz w:val="24"/>
                <w:szCs w:val="24"/>
              </w:rPr>
            </w:pPr>
          </w:p>
        </w:tc>
        <w:tc>
          <w:tcPr>
            <w:tcW w:w="2296" w:type="dxa"/>
            <w:gridSpan w:val="2"/>
            <w:vAlign w:val="center"/>
          </w:tcPr>
          <w:p w14:paraId="2B3D0EE3">
            <w:pPr>
              <w:spacing w:line="360" w:lineRule="auto"/>
              <w:rPr>
                <w:rFonts w:ascii="宋体" w:hAnsi="宋体"/>
                <w:sz w:val="24"/>
                <w:szCs w:val="24"/>
              </w:rPr>
            </w:pPr>
          </w:p>
        </w:tc>
      </w:tr>
      <w:tr w14:paraId="6403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42" w:type="dxa"/>
            <w:gridSpan w:val="2"/>
            <w:vAlign w:val="center"/>
          </w:tcPr>
          <w:p w14:paraId="6736D311">
            <w:pPr>
              <w:spacing w:line="360" w:lineRule="auto"/>
              <w:rPr>
                <w:rFonts w:ascii="宋体" w:hAnsi="宋体"/>
                <w:sz w:val="24"/>
                <w:szCs w:val="24"/>
              </w:rPr>
            </w:pPr>
          </w:p>
        </w:tc>
        <w:tc>
          <w:tcPr>
            <w:tcW w:w="3418" w:type="dxa"/>
            <w:gridSpan w:val="4"/>
            <w:vAlign w:val="center"/>
          </w:tcPr>
          <w:p w14:paraId="3D4C2D29">
            <w:pPr>
              <w:spacing w:line="360" w:lineRule="auto"/>
              <w:rPr>
                <w:rFonts w:ascii="宋体" w:hAnsi="宋体"/>
                <w:sz w:val="24"/>
                <w:szCs w:val="24"/>
              </w:rPr>
            </w:pPr>
          </w:p>
        </w:tc>
        <w:tc>
          <w:tcPr>
            <w:tcW w:w="1259" w:type="dxa"/>
            <w:vAlign w:val="center"/>
          </w:tcPr>
          <w:p w14:paraId="2E6D4CA5">
            <w:pPr>
              <w:spacing w:line="360" w:lineRule="auto"/>
              <w:rPr>
                <w:rFonts w:ascii="宋体" w:hAnsi="宋体"/>
                <w:sz w:val="24"/>
                <w:szCs w:val="24"/>
              </w:rPr>
            </w:pPr>
          </w:p>
        </w:tc>
        <w:tc>
          <w:tcPr>
            <w:tcW w:w="2296" w:type="dxa"/>
            <w:gridSpan w:val="2"/>
            <w:vAlign w:val="center"/>
          </w:tcPr>
          <w:p w14:paraId="32222C1C">
            <w:pPr>
              <w:spacing w:line="360" w:lineRule="auto"/>
              <w:rPr>
                <w:rFonts w:ascii="宋体" w:hAnsi="宋体"/>
                <w:sz w:val="24"/>
                <w:szCs w:val="24"/>
              </w:rPr>
            </w:pPr>
          </w:p>
        </w:tc>
      </w:tr>
    </w:tbl>
    <w:p w14:paraId="62B07443">
      <w:pPr>
        <w:topLinePunct/>
        <w:spacing w:line="360" w:lineRule="auto"/>
        <w:rPr>
          <w:rFonts w:ascii="宋体" w:hAnsi="宋体"/>
          <w:sz w:val="24"/>
          <w:szCs w:val="24"/>
        </w:rPr>
      </w:pPr>
      <w:r>
        <w:rPr>
          <w:rFonts w:ascii="宋体" w:hAnsi="宋体"/>
        </w:rPr>
        <w:t>注：</w:t>
      </w:r>
      <w:r>
        <w:rPr>
          <w:rFonts w:hint="eastAsia" w:ascii="宋体" w:hAnsi="宋体"/>
        </w:rPr>
        <w:t>供应商</w:t>
      </w:r>
      <w:r>
        <w:rPr>
          <w:rFonts w:ascii="宋体" w:hAnsi="宋体"/>
        </w:rPr>
        <w:t>的每位主要人员均按此表格式分别填写和附相应的证明资料原件扫描件。</w:t>
      </w:r>
    </w:p>
    <w:p w14:paraId="26691093">
      <w:pPr>
        <w:pStyle w:val="52"/>
        <w:spacing w:line="500" w:lineRule="exact"/>
        <w:ind w:firstLine="420" w:firstLineChars="200"/>
        <w:rPr>
          <w:rFonts w:hAnsi="宋体" w:cs="楷体"/>
          <w:bCs/>
          <w:color w:val="auto"/>
          <w:sz w:val="21"/>
          <w:szCs w:val="21"/>
        </w:rPr>
      </w:pPr>
    </w:p>
    <w:p w14:paraId="27AD8FE6">
      <w:pPr>
        <w:pStyle w:val="54"/>
        <w:wordWrap w:val="0"/>
        <w:rPr>
          <w:rFonts w:hAnsi="宋体" w:eastAsia="宋体" w:cs="楷体"/>
          <w:bCs/>
          <w:sz w:val="21"/>
          <w:szCs w:val="21"/>
        </w:rPr>
      </w:pPr>
      <w:r>
        <w:rPr>
          <w:rFonts w:hint="eastAsia" w:hAnsi="宋体" w:eastAsia="宋体" w:cs="楷体"/>
          <w:bCs/>
          <w:sz w:val="21"/>
          <w:szCs w:val="21"/>
        </w:rPr>
        <w:t xml:space="preserve"> </w:t>
      </w:r>
    </w:p>
    <w:p w14:paraId="487642BF">
      <w:pPr>
        <w:pStyle w:val="55"/>
        <w:jc w:val="both"/>
        <w:rPr>
          <w:rFonts w:hAnsi="宋体" w:eastAsia="宋体"/>
        </w:rPr>
      </w:pPr>
    </w:p>
    <w:p w14:paraId="7BEB6B35">
      <w:pPr>
        <w:pStyle w:val="3"/>
        <w:spacing w:line="240" w:lineRule="auto"/>
        <w:jc w:val="center"/>
        <w:rPr>
          <w:rFonts w:ascii="宋体" w:hAnsi="宋体" w:cs="宋体"/>
          <w:sz w:val="24"/>
          <w:szCs w:val="24"/>
        </w:rPr>
      </w:pPr>
      <w:bookmarkStart w:id="330" w:name="_Toc2401"/>
      <w:bookmarkStart w:id="331" w:name="_Toc6740"/>
      <w:bookmarkStart w:id="332" w:name="_Toc17852"/>
      <w:bookmarkStart w:id="333" w:name="_Toc30867"/>
      <w:bookmarkStart w:id="334" w:name="_Toc21749"/>
      <w:bookmarkStart w:id="335" w:name="_Toc29399"/>
      <w:bookmarkStart w:id="336" w:name="_Toc13701"/>
      <w:bookmarkStart w:id="337" w:name="_Toc7967"/>
      <w:bookmarkStart w:id="338" w:name="_Toc20322"/>
      <w:r>
        <w:rPr>
          <w:rFonts w:hint="eastAsia" w:ascii="宋体" w:hAnsi="宋体" w:cs="宋体"/>
          <w:sz w:val="24"/>
          <w:szCs w:val="24"/>
        </w:rPr>
        <w:t>项目经理无在建承诺书</w:t>
      </w:r>
      <w:bookmarkEnd w:id="330"/>
      <w:bookmarkEnd w:id="331"/>
      <w:bookmarkEnd w:id="332"/>
      <w:bookmarkEnd w:id="333"/>
      <w:bookmarkEnd w:id="334"/>
      <w:bookmarkEnd w:id="335"/>
      <w:bookmarkEnd w:id="336"/>
      <w:bookmarkEnd w:id="337"/>
      <w:bookmarkEnd w:id="338"/>
    </w:p>
    <w:tbl>
      <w:tblPr>
        <w:tblStyle w:val="28"/>
        <w:tblpPr w:leftFromText="180" w:rightFromText="180" w:vertAnchor="text" w:horzAnchor="page" w:tblpXSpec="center" w:tblpY="241"/>
        <w:tblOverlap w:val="never"/>
        <w:tblW w:w="10117" w:type="dxa"/>
        <w:tblInd w:w="0" w:type="dxa"/>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267"/>
        <w:gridCol w:w="2718"/>
        <w:gridCol w:w="1809"/>
        <w:gridCol w:w="363"/>
        <w:gridCol w:w="3960"/>
      </w:tblGrid>
      <w:tr w14:paraId="4AF452A8">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67" w:type="dxa"/>
            <w:tcBorders>
              <w:top w:val="thinThickSmallGap" w:color="auto" w:sz="24" w:space="0"/>
              <w:left w:val="thinThickSmallGap" w:color="auto" w:sz="24" w:space="0"/>
              <w:bottom w:val="single" w:color="auto" w:sz="4" w:space="0"/>
              <w:right w:val="single" w:color="auto" w:sz="4" w:space="0"/>
            </w:tcBorders>
            <w:vAlign w:val="center"/>
          </w:tcPr>
          <w:p w14:paraId="117CB795">
            <w:pPr>
              <w:jc w:val="center"/>
              <w:rPr>
                <w:rFonts w:ascii="宋体" w:hAnsi="宋体" w:cs="宋体"/>
                <w:spacing w:val="14"/>
              </w:rPr>
            </w:pPr>
            <w:r>
              <w:rPr>
                <w:rFonts w:hint="eastAsia" w:ascii="宋体" w:hAnsi="宋体" w:cs="宋体"/>
                <w:spacing w:val="14"/>
              </w:rPr>
              <w:t>企业名称</w:t>
            </w:r>
          </w:p>
        </w:tc>
        <w:tc>
          <w:tcPr>
            <w:tcW w:w="2718" w:type="dxa"/>
            <w:tcBorders>
              <w:top w:val="thinThickSmallGap" w:color="auto" w:sz="24" w:space="0"/>
              <w:left w:val="single" w:color="auto" w:sz="4" w:space="0"/>
              <w:bottom w:val="single" w:color="auto" w:sz="4" w:space="0"/>
              <w:right w:val="single" w:color="auto" w:sz="4" w:space="0"/>
            </w:tcBorders>
            <w:vAlign w:val="center"/>
          </w:tcPr>
          <w:p w14:paraId="789B952F">
            <w:pPr>
              <w:jc w:val="center"/>
              <w:rPr>
                <w:rFonts w:ascii="宋体" w:hAnsi="宋体" w:cs="宋体"/>
                <w:spacing w:val="14"/>
              </w:rPr>
            </w:pPr>
          </w:p>
        </w:tc>
        <w:tc>
          <w:tcPr>
            <w:tcW w:w="2172" w:type="dxa"/>
            <w:gridSpan w:val="2"/>
            <w:tcBorders>
              <w:top w:val="thinThickSmallGap" w:color="auto" w:sz="24" w:space="0"/>
              <w:left w:val="single" w:color="auto" w:sz="4" w:space="0"/>
              <w:bottom w:val="single" w:color="auto" w:sz="4" w:space="0"/>
              <w:right w:val="single" w:color="auto" w:sz="4" w:space="0"/>
            </w:tcBorders>
            <w:vAlign w:val="center"/>
          </w:tcPr>
          <w:p w14:paraId="03B725E9">
            <w:pPr>
              <w:rPr>
                <w:rFonts w:ascii="宋体" w:hAnsi="宋体" w:cs="宋体"/>
                <w:spacing w:val="14"/>
              </w:rPr>
            </w:pPr>
            <w:r>
              <w:rPr>
                <w:rFonts w:hint="eastAsia" w:ascii="宋体" w:hAnsi="宋体" w:cs="宋体"/>
                <w:spacing w:val="14"/>
              </w:rPr>
              <w:t>企业资质等级</w:t>
            </w:r>
          </w:p>
        </w:tc>
        <w:tc>
          <w:tcPr>
            <w:tcW w:w="3960" w:type="dxa"/>
            <w:tcBorders>
              <w:top w:val="thinThickSmallGap" w:color="auto" w:sz="24" w:space="0"/>
              <w:left w:val="single" w:color="auto" w:sz="4" w:space="0"/>
              <w:bottom w:val="single" w:color="auto" w:sz="4" w:space="0"/>
              <w:right w:val="thinThickSmallGap" w:color="auto" w:sz="24" w:space="0"/>
            </w:tcBorders>
            <w:vAlign w:val="center"/>
          </w:tcPr>
          <w:p w14:paraId="24361C9C">
            <w:pPr>
              <w:jc w:val="center"/>
              <w:rPr>
                <w:rFonts w:ascii="宋体" w:hAnsi="宋体" w:cs="宋体"/>
                <w:spacing w:val="14"/>
              </w:rPr>
            </w:pPr>
          </w:p>
        </w:tc>
      </w:tr>
      <w:tr w14:paraId="3B15E527">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267" w:type="dxa"/>
            <w:tcBorders>
              <w:top w:val="single" w:color="auto" w:sz="4" w:space="0"/>
              <w:left w:val="thinThickSmallGap" w:color="auto" w:sz="24" w:space="0"/>
              <w:bottom w:val="single" w:color="auto" w:sz="4" w:space="0"/>
              <w:right w:val="single" w:color="auto" w:sz="4" w:space="0"/>
            </w:tcBorders>
            <w:vAlign w:val="center"/>
          </w:tcPr>
          <w:p w14:paraId="1A13C389">
            <w:pPr>
              <w:jc w:val="center"/>
              <w:rPr>
                <w:rFonts w:ascii="宋体" w:hAnsi="宋体" w:cs="宋体"/>
                <w:spacing w:val="14"/>
              </w:rPr>
            </w:pPr>
            <w:r>
              <w:rPr>
                <w:rFonts w:hint="eastAsia" w:ascii="宋体" w:hAnsi="宋体" w:cs="宋体"/>
                <w:spacing w:val="14"/>
              </w:rPr>
              <w:t>企业地址</w:t>
            </w:r>
          </w:p>
        </w:tc>
        <w:tc>
          <w:tcPr>
            <w:tcW w:w="2718" w:type="dxa"/>
            <w:tcBorders>
              <w:top w:val="single" w:color="auto" w:sz="4" w:space="0"/>
              <w:left w:val="single" w:color="auto" w:sz="4" w:space="0"/>
              <w:bottom w:val="single" w:color="auto" w:sz="4" w:space="0"/>
              <w:right w:val="single" w:color="auto" w:sz="4" w:space="0"/>
            </w:tcBorders>
            <w:vAlign w:val="center"/>
          </w:tcPr>
          <w:p w14:paraId="034123B5">
            <w:pPr>
              <w:jc w:val="center"/>
              <w:rPr>
                <w:rFonts w:ascii="宋体" w:hAnsi="宋体" w:cs="宋体"/>
                <w:spacing w:val="14"/>
              </w:rPr>
            </w:pPr>
          </w:p>
        </w:tc>
        <w:tc>
          <w:tcPr>
            <w:tcW w:w="2172" w:type="dxa"/>
            <w:gridSpan w:val="2"/>
            <w:tcBorders>
              <w:top w:val="single" w:color="auto" w:sz="4" w:space="0"/>
              <w:left w:val="single" w:color="auto" w:sz="4" w:space="0"/>
              <w:bottom w:val="single" w:color="auto" w:sz="4" w:space="0"/>
              <w:right w:val="single" w:color="auto" w:sz="4" w:space="0"/>
            </w:tcBorders>
            <w:vAlign w:val="center"/>
          </w:tcPr>
          <w:p w14:paraId="75038E6C">
            <w:pPr>
              <w:rPr>
                <w:rFonts w:ascii="宋体" w:hAnsi="宋体" w:cs="宋体"/>
                <w:spacing w:val="14"/>
              </w:rPr>
            </w:pPr>
            <w:r>
              <w:rPr>
                <w:rFonts w:hint="eastAsia" w:ascii="宋体" w:hAnsi="宋体" w:cs="宋体"/>
                <w:spacing w:val="14"/>
              </w:rPr>
              <w:t>企业联系电话</w:t>
            </w:r>
          </w:p>
        </w:tc>
        <w:tc>
          <w:tcPr>
            <w:tcW w:w="3960" w:type="dxa"/>
            <w:tcBorders>
              <w:top w:val="single" w:color="auto" w:sz="4" w:space="0"/>
              <w:left w:val="single" w:color="auto" w:sz="4" w:space="0"/>
              <w:bottom w:val="single" w:color="auto" w:sz="4" w:space="0"/>
              <w:right w:val="thinThickSmallGap" w:color="auto" w:sz="24" w:space="0"/>
            </w:tcBorders>
            <w:vAlign w:val="center"/>
          </w:tcPr>
          <w:p w14:paraId="247BC3DE">
            <w:pPr>
              <w:jc w:val="center"/>
              <w:rPr>
                <w:rFonts w:ascii="宋体" w:hAnsi="宋体" w:cs="宋体"/>
                <w:spacing w:val="14"/>
              </w:rPr>
            </w:pPr>
          </w:p>
        </w:tc>
      </w:tr>
      <w:tr w14:paraId="078C4B13">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1267" w:type="dxa"/>
            <w:tcBorders>
              <w:top w:val="single" w:color="auto" w:sz="4" w:space="0"/>
              <w:left w:val="thinThickSmallGap" w:color="auto" w:sz="24" w:space="0"/>
              <w:bottom w:val="single" w:color="auto" w:sz="4" w:space="0"/>
              <w:right w:val="single" w:color="auto" w:sz="4" w:space="0"/>
            </w:tcBorders>
            <w:vAlign w:val="center"/>
          </w:tcPr>
          <w:p w14:paraId="5204EA46">
            <w:pPr>
              <w:jc w:val="center"/>
              <w:rPr>
                <w:rFonts w:ascii="宋体" w:hAnsi="宋体" w:cs="宋体"/>
                <w:spacing w:val="14"/>
              </w:rPr>
            </w:pPr>
            <w:r>
              <w:rPr>
                <w:rFonts w:hint="eastAsia" w:ascii="宋体" w:hAnsi="宋体" w:cs="宋体"/>
                <w:spacing w:val="14"/>
              </w:rPr>
              <w:t>工程名称</w:t>
            </w:r>
          </w:p>
        </w:tc>
        <w:tc>
          <w:tcPr>
            <w:tcW w:w="2718" w:type="dxa"/>
            <w:tcBorders>
              <w:top w:val="single" w:color="auto" w:sz="4" w:space="0"/>
              <w:left w:val="single" w:color="auto" w:sz="4" w:space="0"/>
              <w:bottom w:val="single" w:color="auto" w:sz="4" w:space="0"/>
              <w:right w:val="single" w:color="auto" w:sz="4" w:space="0"/>
            </w:tcBorders>
            <w:vAlign w:val="center"/>
          </w:tcPr>
          <w:p w14:paraId="219C68DB">
            <w:pPr>
              <w:jc w:val="center"/>
              <w:rPr>
                <w:rFonts w:ascii="宋体" w:hAnsi="宋体" w:cs="宋体"/>
                <w:spacing w:val="14"/>
              </w:rPr>
            </w:pPr>
          </w:p>
        </w:tc>
        <w:tc>
          <w:tcPr>
            <w:tcW w:w="2172" w:type="dxa"/>
            <w:gridSpan w:val="2"/>
            <w:tcBorders>
              <w:top w:val="single" w:color="auto" w:sz="4" w:space="0"/>
              <w:left w:val="single" w:color="auto" w:sz="4" w:space="0"/>
              <w:bottom w:val="single" w:color="auto" w:sz="4" w:space="0"/>
              <w:right w:val="single" w:color="auto" w:sz="4" w:space="0"/>
            </w:tcBorders>
            <w:vAlign w:val="center"/>
          </w:tcPr>
          <w:p w14:paraId="086F62D8">
            <w:pPr>
              <w:jc w:val="center"/>
              <w:rPr>
                <w:rFonts w:ascii="宋体" w:hAnsi="宋体" w:cs="宋体"/>
                <w:spacing w:val="14"/>
              </w:rPr>
            </w:pPr>
            <w:r>
              <w:rPr>
                <w:rFonts w:hint="eastAsia" w:ascii="宋体" w:hAnsi="宋体" w:cs="宋体"/>
                <w:spacing w:val="14"/>
              </w:rPr>
              <w:t>项目经理</w:t>
            </w:r>
          </w:p>
        </w:tc>
        <w:tc>
          <w:tcPr>
            <w:tcW w:w="3960" w:type="dxa"/>
            <w:tcBorders>
              <w:top w:val="single" w:color="auto" w:sz="4" w:space="0"/>
              <w:left w:val="single" w:color="auto" w:sz="4" w:space="0"/>
              <w:bottom w:val="single" w:color="auto" w:sz="4" w:space="0"/>
              <w:right w:val="thinThickSmallGap" w:color="auto" w:sz="24" w:space="0"/>
            </w:tcBorders>
            <w:vAlign w:val="center"/>
          </w:tcPr>
          <w:p w14:paraId="342F9E4F">
            <w:pPr>
              <w:rPr>
                <w:rFonts w:ascii="宋体" w:hAnsi="宋体" w:cs="宋体"/>
                <w:spacing w:val="14"/>
              </w:rPr>
            </w:pPr>
            <w:r>
              <w:rPr>
                <w:rFonts w:hint="eastAsia" w:ascii="宋体" w:hAnsi="宋体" w:cs="宋体"/>
                <w:spacing w:val="14"/>
              </w:rPr>
              <w:t>姓名：</w:t>
            </w:r>
          </w:p>
          <w:p w14:paraId="21D90C20">
            <w:pPr>
              <w:rPr>
                <w:rFonts w:ascii="宋体" w:hAnsi="宋体" w:cs="宋体"/>
                <w:spacing w:val="14"/>
              </w:rPr>
            </w:pPr>
            <w:r>
              <w:rPr>
                <w:rFonts w:hint="eastAsia" w:ascii="宋体" w:hAnsi="宋体" w:cs="宋体"/>
                <w:spacing w:val="14"/>
              </w:rPr>
              <w:t>身份证号：</w:t>
            </w:r>
          </w:p>
          <w:p w14:paraId="1EB2EFC9">
            <w:pPr>
              <w:rPr>
                <w:rFonts w:ascii="宋体" w:hAnsi="宋体" w:cs="宋体"/>
                <w:spacing w:val="14"/>
              </w:rPr>
            </w:pPr>
            <w:r>
              <w:rPr>
                <w:rFonts w:hint="eastAsia" w:ascii="宋体" w:hAnsi="宋体" w:cs="宋体"/>
                <w:spacing w:val="14"/>
              </w:rPr>
              <w:t>专业：</w:t>
            </w:r>
          </w:p>
          <w:p w14:paraId="51A5A26C">
            <w:pPr>
              <w:rPr>
                <w:rFonts w:ascii="宋体" w:hAnsi="宋体" w:cs="宋体"/>
                <w:spacing w:val="14"/>
              </w:rPr>
            </w:pPr>
            <w:r>
              <w:rPr>
                <w:rFonts w:hint="eastAsia" w:ascii="宋体" w:hAnsi="宋体" w:cs="宋体"/>
                <w:spacing w:val="14"/>
              </w:rPr>
              <w:t>级别：</w:t>
            </w:r>
          </w:p>
          <w:p w14:paraId="5A54F01C">
            <w:pPr>
              <w:rPr>
                <w:rFonts w:ascii="宋体" w:hAnsi="宋体" w:cs="宋体"/>
                <w:spacing w:val="14"/>
              </w:rPr>
            </w:pPr>
            <w:r>
              <w:rPr>
                <w:rFonts w:hint="eastAsia" w:ascii="宋体" w:hAnsi="宋体" w:cs="宋体"/>
                <w:spacing w:val="14"/>
              </w:rPr>
              <w:t xml:space="preserve">证书编号： </w:t>
            </w:r>
          </w:p>
        </w:tc>
      </w:tr>
      <w:tr w14:paraId="0A2DF5B4">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267" w:type="dxa"/>
            <w:vMerge w:val="restart"/>
            <w:tcBorders>
              <w:top w:val="single" w:color="auto" w:sz="4" w:space="0"/>
              <w:left w:val="thinThickSmallGap" w:color="auto" w:sz="24" w:space="0"/>
              <w:bottom w:val="single" w:color="auto" w:sz="4" w:space="0"/>
              <w:right w:val="single" w:color="auto" w:sz="4" w:space="0"/>
            </w:tcBorders>
          </w:tcPr>
          <w:p w14:paraId="2C28D6C5">
            <w:pPr>
              <w:rPr>
                <w:rFonts w:ascii="宋体" w:hAnsi="宋体" w:cs="宋体"/>
                <w:spacing w:val="14"/>
              </w:rPr>
            </w:pPr>
          </w:p>
          <w:p w14:paraId="35C40641">
            <w:pPr>
              <w:rPr>
                <w:rFonts w:ascii="宋体" w:hAnsi="宋体" w:cs="宋体"/>
                <w:spacing w:val="14"/>
              </w:rPr>
            </w:pPr>
          </w:p>
          <w:p w14:paraId="3C30B86A">
            <w:pPr>
              <w:rPr>
                <w:rFonts w:ascii="宋体" w:hAnsi="宋体" w:cs="宋体"/>
                <w:spacing w:val="14"/>
              </w:rPr>
            </w:pPr>
          </w:p>
          <w:p w14:paraId="341F9B51">
            <w:pPr>
              <w:rPr>
                <w:rFonts w:ascii="宋体" w:hAnsi="宋体" w:cs="宋体"/>
                <w:spacing w:val="14"/>
              </w:rPr>
            </w:pPr>
          </w:p>
          <w:p w14:paraId="3B963FFA">
            <w:pPr>
              <w:rPr>
                <w:rFonts w:ascii="宋体" w:hAnsi="宋体" w:cs="宋体"/>
                <w:spacing w:val="14"/>
              </w:rPr>
            </w:pPr>
          </w:p>
          <w:p w14:paraId="0E213396">
            <w:pPr>
              <w:rPr>
                <w:rFonts w:ascii="宋体" w:hAnsi="宋体" w:cs="宋体"/>
                <w:spacing w:val="14"/>
              </w:rPr>
            </w:pPr>
            <w:r>
              <w:rPr>
                <w:rFonts w:hint="eastAsia" w:ascii="宋体" w:hAnsi="宋体" w:cs="宋体"/>
                <w:spacing w:val="14"/>
              </w:rPr>
              <w:t>拟选派注册建造师在建工程情况</w:t>
            </w:r>
          </w:p>
          <w:p w14:paraId="2AC4CC33">
            <w:pPr>
              <w:rPr>
                <w:rFonts w:ascii="宋体" w:hAnsi="宋体" w:cs="宋体"/>
                <w:spacing w:val="14"/>
              </w:rPr>
            </w:pPr>
          </w:p>
        </w:tc>
        <w:tc>
          <w:tcPr>
            <w:tcW w:w="8850" w:type="dxa"/>
            <w:gridSpan w:val="4"/>
            <w:tcBorders>
              <w:top w:val="single" w:color="auto" w:sz="4" w:space="0"/>
              <w:left w:val="single" w:color="auto" w:sz="4" w:space="0"/>
              <w:bottom w:val="single" w:color="auto" w:sz="4" w:space="0"/>
              <w:right w:val="thinThickSmallGap" w:color="auto" w:sz="24" w:space="0"/>
            </w:tcBorders>
            <w:vAlign w:val="center"/>
          </w:tcPr>
          <w:p w14:paraId="5ADA77AC">
            <w:pPr>
              <w:rPr>
                <w:rFonts w:ascii="宋体" w:hAnsi="宋体" w:cs="宋体"/>
                <w:spacing w:val="14"/>
              </w:rPr>
            </w:pPr>
            <w:r>
              <w:rPr>
                <w:rFonts w:hint="eastAsia" w:ascii="宋体" w:hAnsi="宋体" w:cs="宋体"/>
                <w:spacing w:val="14"/>
              </w:rPr>
              <w:t>无在建工程（           ）</w:t>
            </w:r>
          </w:p>
        </w:tc>
      </w:tr>
      <w:tr w14:paraId="45C31B3D">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7" w:type="dxa"/>
            <w:vMerge w:val="continue"/>
            <w:tcBorders>
              <w:top w:val="single" w:color="auto" w:sz="4" w:space="0"/>
              <w:left w:val="thinThickSmallGap" w:color="auto" w:sz="24" w:space="0"/>
              <w:bottom w:val="single" w:color="auto" w:sz="4" w:space="0"/>
              <w:right w:val="single" w:color="auto" w:sz="4" w:space="0"/>
            </w:tcBorders>
            <w:vAlign w:val="center"/>
          </w:tcPr>
          <w:p w14:paraId="2037A34E">
            <w:pPr>
              <w:rPr>
                <w:rFonts w:ascii="宋体" w:hAnsi="宋体" w:cs="宋体"/>
                <w:spacing w:val="14"/>
              </w:rPr>
            </w:pPr>
          </w:p>
        </w:tc>
        <w:tc>
          <w:tcPr>
            <w:tcW w:w="4527" w:type="dxa"/>
            <w:gridSpan w:val="2"/>
            <w:tcBorders>
              <w:top w:val="single" w:color="auto" w:sz="4" w:space="0"/>
              <w:left w:val="single" w:color="auto" w:sz="4" w:space="0"/>
              <w:bottom w:val="single" w:color="auto" w:sz="4" w:space="0"/>
              <w:right w:val="single" w:color="auto" w:sz="4" w:space="0"/>
            </w:tcBorders>
          </w:tcPr>
          <w:p w14:paraId="1180A18F">
            <w:pPr>
              <w:rPr>
                <w:rFonts w:ascii="宋体" w:hAnsi="宋体" w:cs="宋体"/>
                <w:spacing w:val="14"/>
              </w:rPr>
            </w:pPr>
            <w:r>
              <w:rPr>
                <w:rFonts w:hint="eastAsia" w:ascii="宋体" w:hAnsi="宋体" w:cs="宋体"/>
                <w:spacing w:val="14"/>
              </w:rPr>
              <w:t>有在建工程，为 ，</w:t>
            </w:r>
          </w:p>
          <w:p w14:paraId="0EC2A399">
            <w:pPr>
              <w:rPr>
                <w:rFonts w:ascii="宋体" w:hAnsi="宋体" w:cs="宋体"/>
                <w:spacing w:val="14"/>
              </w:rPr>
            </w:pPr>
          </w:p>
          <w:p w14:paraId="5C0AE458">
            <w:pPr>
              <w:rPr>
                <w:rFonts w:ascii="宋体" w:hAnsi="宋体" w:cs="宋体"/>
                <w:spacing w:val="14"/>
              </w:rPr>
            </w:pPr>
            <w:r>
              <w:rPr>
                <w:rFonts w:hint="eastAsia" w:ascii="宋体" w:hAnsi="宋体" w:cs="宋体"/>
                <w:spacing w:val="14"/>
              </w:rPr>
              <w:t>但符合《注册建造师执业管理办法（试行）》第九条第款的。</w:t>
            </w:r>
          </w:p>
          <w:p w14:paraId="28E6F3EA">
            <w:pPr>
              <w:rPr>
                <w:rFonts w:ascii="宋体" w:hAnsi="宋体" w:cs="宋体"/>
                <w:spacing w:val="14"/>
              </w:rPr>
            </w:pPr>
          </w:p>
          <w:p w14:paraId="3F2819B8">
            <w:pPr>
              <w:rPr>
                <w:rFonts w:ascii="宋体" w:hAnsi="宋体" w:cs="宋体"/>
                <w:spacing w:val="14"/>
              </w:rPr>
            </w:pPr>
            <w:r>
              <w:rPr>
                <w:rFonts w:hint="eastAsia" w:ascii="宋体" w:hAnsi="宋体" w:cs="宋体"/>
                <w:spacing w:val="14"/>
              </w:rPr>
              <w:t>注：若属第三款原因，需提供有效的证明文件</w:t>
            </w:r>
          </w:p>
        </w:tc>
        <w:tc>
          <w:tcPr>
            <w:tcW w:w="4323" w:type="dxa"/>
            <w:gridSpan w:val="2"/>
            <w:tcBorders>
              <w:top w:val="single" w:color="auto" w:sz="4" w:space="0"/>
              <w:left w:val="single" w:color="auto" w:sz="4" w:space="0"/>
              <w:bottom w:val="single" w:color="auto" w:sz="4" w:space="0"/>
              <w:right w:val="thinThickSmallGap" w:color="auto" w:sz="24" w:space="0"/>
            </w:tcBorders>
          </w:tcPr>
          <w:p w14:paraId="006F8D27">
            <w:pPr>
              <w:rPr>
                <w:rFonts w:ascii="宋体" w:hAnsi="宋体" w:cs="宋体"/>
                <w:spacing w:val="14"/>
              </w:rPr>
            </w:pPr>
            <w:r>
              <w:rPr>
                <w:rFonts w:hint="eastAsia" w:ascii="宋体" w:hAnsi="宋体" w:cs="宋体"/>
                <w:spacing w:val="14"/>
              </w:rPr>
              <w:t>《注册建造师执业管理办法（试行）》第九条：注册建造师不得同时担任两个及以上建设工程施工项目经理。发生下列情形之一的除外：</w:t>
            </w:r>
          </w:p>
          <w:p w14:paraId="5286B475">
            <w:pPr>
              <w:widowControl/>
              <w:numPr>
                <w:ilvl w:val="0"/>
                <w:numId w:val="10"/>
              </w:numPr>
              <w:adjustRightInd w:val="0"/>
              <w:snapToGrid w:val="0"/>
              <w:spacing w:after="200"/>
              <w:jc w:val="left"/>
              <w:rPr>
                <w:rFonts w:ascii="宋体" w:hAnsi="宋体" w:cs="宋体"/>
                <w:spacing w:val="14"/>
              </w:rPr>
            </w:pPr>
            <w:r>
              <w:rPr>
                <w:rFonts w:hint="eastAsia" w:ascii="宋体" w:hAnsi="宋体" w:cs="宋体"/>
                <w:spacing w:val="14"/>
              </w:rPr>
              <w:t>同一工程相邻分段发包或分期施工的；</w:t>
            </w:r>
          </w:p>
          <w:p w14:paraId="14C5DB8D">
            <w:pPr>
              <w:widowControl/>
              <w:numPr>
                <w:ilvl w:val="0"/>
                <w:numId w:val="10"/>
              </w:numPr>
              <w:adjustRightInd w:val="0"/>
              <w:snapToGrid w:val="0"/>
              <w:spacing w:after="200"/>
              <w:jc w:val="left"/>
              <w:rPr>
                <w:rFonts w:ascii="宋体" w:hAnsi="宋体" w:cs="宋体"/>
                <w:spacing w:val="14"/>
              </w:rPr>
            </w:pPr>
            <w:r>
              <w:rPr>
                <w:rFonts w:hint="eastAsia" w:ascii="宋体" w:hAnsi="宋体" w:cs="宋体"/>
                <w:spacing w:val="14"/>
              </w:rPr>
              <w:t>合同约定的工程验收合格的；</w:t>
            </w:r>
          </w:p>
          <w:p w14:paraId="05847682">
            <w:pPr>
              <w:widowControl/>
              <w:numPr>
                <w:ilvl w:val="0"/>
                <w:numId w:val="10"/>
              </w:numPr>
              <w:adjustRightInd w:val="0"/>
              <w:snapToGrid w:val="0"/>
              <w:spacing w:after="200"/>
              <w:jc w:val="left"/>
              <w:rPr>
                <w:rFonts w:ascii="宋体" w:hAnsi="宋体" w:cs="宋体"/>
                <w:spacing w:val="14"/>
              </w:rPr>
            </w:pPr>
            <w:r>
              <w:rPr>
                <w:rFonts w:hint="eastAsia" w:ascii="宋体" w:hAnsi="宋体" w:cs="宋体"/>
                <w:spacing w:val="14"/>
              </w:rPr>
              <w:t>因非承包方原因致使工程项目停工超过120天（含），经建设单位同意的。</w:t>
            </w:r>
          </w:p>
        </w:tc>
      </w:tr>
      <w:tr w14:paraId="60C25B3E">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67" w:type="dxa"/>
            <w:tcBorders>
              <w:top w:val="single" w:color="auto" w:sz="4" w:space="0"/>
              <w:left w:val="thinThickSmallGap" w:color="auto" w:sz="24" w:space="0"/>
              <w:bottom w:val="thinThickSmallGap" w:color="auto" w:sz="24" w:space="0"/>
              <w:right w:val="single" w:color="auto" w:sz="4" w:space="0"/>
            </w:tcBorders>
          </w:tcPr>
          <w:p w14:paraId="68F8CDF9">
            <w:pPr>
              <w:rPr>
                <w:rFonts w:ascii="宋体" w:hAnsi="宋体" w:cs="宋体"/>
                <w:spacing w:val="14"/>
              </w:rPr>
            </w:pPr>
          </w:p>
          <w:p w14:paraId="2C02A8FE">
            <w:pPr>
              <w:rPr>
                <w:rFonts w:ascii="宋体" w:hAnsi="宋体" w:cs="宋体"/>
                <w:spacing w:val="14"/>
              </w:rPr>
            </w:pPr>
          </w:p>
          <w:p w14:paraId="7D19E273">
            <w:pPr>
              <w:rPr>
                <w:rFonts w:ascii="宋体" w:hAnsi="宋体" w:cs="宋体"/>
                <w:spacing w:val="14"/>
              </w:rPr>
            </w:pPr>
            <w:r>
              <w:rPr>
                <w:rFonts w:hint="eastAsia" w:ascii="宋体" w:hAnsi="宋体" w:cs="宋体"/>
                <w:spacing w:val="14"/>
              </w:rPr>
              <w:t>投标申请</w:t>
            </w:r>
          </w:p>
          <w:p w14:paraId="65114F3C">
            <w:pPr>
              <w:rPr>
                <w:rFonts w:ascii="宋体" w:hAnsi="宋体" w:cs="宋体"/>
                <w:spacing w:val="14"/>
              </w:rPr>
            </w:pPr>
            <w:r>
              <w:rPr>
                <w:rFonts w:hint="eastAsia" w:ascii="宋体" w:hAnsi="宋体" w:cs="宋体"/>
                <w:spacing w:val="14"/>
              </w:rPr>
              <w:t>企业声明</w:t>
            </w:r>
          </w:p>
          <w:p w14:paraId="64199B91">
            <w:pPr>
              <w:rPr>
                <w:rFonts w:ascii="宋体" w:hAnsi="宋体" w:cs="宋体"/>
                <w:spacing w:val="14"/>
              </w:rPr>
            </w:pPr>
          </w:p>
          <w:p w14:paraId="457203A9">
            <w:pPr>
              <w:rPr>
                <w:rFonts w:ascii="宋体" w:hAnsi="宋体" w:cs="宋体"/>
                <w:spacing w:val="14"/>
              </w:rPr>
            </w:pPr>
          </w:p>
          <w:p w14:paraId="42033925">
            <w:pPr>
              <w:rPr>
                <w:rFonts w:ascii="宋体" w:hAnsi="宋体" w:cs="宋体"/>
                <w:spacing w:val="14"/>
              </w:rPr>
            </w:pPr>
          </w:p>
        </w:tc>
        <w:tc>
          <w:tcPr>
            <w:tcW w:w="8850" w:type="dxa"/>
            <w:gridSpan w:val="4"/>
            <w:tcBorders>
              <w:top w:val="single" w:color="auto" w:sz="4" w:space="0"/>
              <w:left w:val="single" w:color="auto" w:sz="4" w:space="0"/>
              <w:bottom w:val="thinThickSmallGap" w:color="auto" w:sz="24" w:space="0"/>
              <w:right w:val="thinThickSmallGap" w:color="auto" w:sz="24" w:space="0"/>
            </w:tcBorders>
          </w:tcPr>
          <w:p w14:paraId="10B4169D">
            <w:pPr>
              <w:rPr>
                <w:rFonts w:ascii="宋体" w:hAnsi="宋体" w:cs="宋体"/>
                <w:spacing w:val="14"/>
              </w:rPr>
            </w:pPr>
            <w:r>
              <w:rPr>
                <w:rFonts w:hint="eastAsia" w:ascii="宋体" w:hAnsi="宋体" w:cs="宋体"/>
                <w:spacing w:val="14"/>
              </w:rPr>
              <w:t xml:space="preserve">    以上内容是本企业拟派注册建造师有无在建工程的真实反映。如有不实，愿取消本项目中标资格，一旦中标，成交无效，并接受建设行政主管部门的处罚。</w:t>
            </w:r>
          </w:p>
          <w:p w14:paraId="67D4342A">
            <w:pPr>
              <w:spacing w:line="360" w:lineRule="auto"/>
              <w:ind w:firstLine="4284" w:firstLineChars="1800"/>
              <w:rPr>
                <w:rFonts w:ascii="宋体" w:hAnsi="宋体" w:cs="宋体"/>
              </w:rPr>
            </w:pPr>
            <w:r>
              <w:rPr>
                <w:rFonts w:hint="eastAsia" w:ascii="宋体" w:hAnsi="宋体" w:cs="宋体"/>
                <w:spacing w:val="14"/>
              </w:rPr>
              <w:t>法定代表人：</w:t>
            </w:r>
            <w:r>
              <w:rPr>
                <w:rFonts w:hint="eastAsia" w:ascii="宋体" w:hAnsi="宋体" w:cs="宋体"/>
              </w:rPr>
              <w:t>（电子签章）</w:t>
            </w:r>
          </w:p>
          <w:p w14:paraId="52E212C3">
            <w:pPr>
              <w:spacing w:line="360" w:lineRule="auto"/>
              <w:ind w:left="4998" w:hanging="4998" w:hangingChars="2100"/>
              <w:jc w:val="center"/>
              <w:rPr>
                <w:rFonts w:ascii="宋体" w:hAnsi="宋体" w:cs="宋体"/>
                <w:spacing w:val="14"/>
              </w:rPr>
            </w:pPr>
            <w:r>
              <w:rPr>
                <w:rFonts w:hint="eastAsia" w:ascii="宋体" w:hAnsi="宋体" w:cs="宋体"/>
                <w:spacing w:val="14"/>
              </w:rPr>
              <w:t xml:space="preserve">                 项目经理</w:t>
            </w:r>
            <w:r>
              <w:rPr>
                <w:rFonts w:hint="eastAsia" w:ascii="宋体" w:hAnsi="宋体" w:cs="宋体"/>
              </w:rPr>
              <w:t>签字或盖章</w:t>
            </w:r>
            <w:r>
              <w:rPr>
                <w:rFonts w:hint="eastAsia" w:ascii="宋体" w:hAnsi="宋体" w:cs="宋体"/>
                <w:spacing w:val="14"/>
              </w:rPr>
              <w:t xml:space="preserve">：             </w:t>
            </w:r>
          </w:p>
          <w:p w14:paraId="45F6A512">
            <w:pPr>
              <w:spacing w:line="420" w:lineRule="exact"/>
              <w:ind w:firstLine="420" w:firstLineChars="200"/>
              <w:rPr>
                <w:rFonts w:ascii="宋体" w:hAnsi="宋体" w:cs="宋体"/>
              </w:rPr>
            </w:pPr>
            <w:r>
              <w:rPr>
                <w:rFonts w:hint="eastAsia" w:ascii="宋体" w:hAnsi="宋体" w:cs="宋体"/>
              </w:rPr>
              <w:t xml:space="preserve">   供应商（电子签章）：</w:t>
            </w:r>
          </w:p>
          <w:p w14:paraId="22278267">
            <w:pPr>
              <w:jc w:val="right"/>
              <w:rPr>
                <w:rFonts w:ascii="宋体" w:hAnsi="宋体" w:cs="宋体"/>
                <w:spacing w:val="14"/>
              </w:rPr>
            </w:pPr>
            <w:r>
              <w:rPr>
                <w:rFonts w:hint="eastAsia" w:ascii="宋体" w:hAnsi="宋体" w:cs="宋体"/>
                <w:spacing w:val="14"/>
              </w:rPr>
              <w:t xml:space="preserve">        日    期：   年 月 日</w:t>
            </w:r>
          </w:p>
        </w:tc>
      </w:tr>
    </w:tbl>
    <w:p w14:paraId="1B3351B6">
      <w:pPr>
        <w:pStyle w:val="6"/>
        <w:numPr>
          <w:ilvl w:val="0"/>
          <w:numId w:val="0"/>
        </w:numPr>
        <w:ind w:left="1276"/>
        <w:rPr>
          <w:rFonts w:cs="楷体"/>
          <w:color w:val="auto"/>
        </w:rPr>
      </w:pPr>
    </w:p>
    <w:p w14:paraId="1AD27415">
      <w:pPr>
        <w:rPr>
          <w:rFonts w:ascii="宋体" w:hAnsi="宋体"/>
        </w:rPr>
      </w:pPr>
    </w:p>
    <w:p w14:paraId="16BC0F9D">
      <w:pPr>
        <w:rPr>
          <w:rFonts w:ascii="宋体" w:hAnsi="宋体"/>
        </w:rPr>
      </w:pPr>
    </w:p>
    <w:p w14:paraId="47AFC689">
      <w:pPr>
        <w:rPr>
          <w:rFonts w:ascii="宋体" w:hAnsi="宋体"/>
        </w:rPr>
      </w:pPr>
    </w:p>
    <w:p w14:paraId="3D606111">
      <w:pPr>
        <w:rPr>
          <w:rFonts w:ascii="宋体" w:hAnsi="宋体"/>
        </w:rPr>
      </w:pPr>
    </w:p>
    <w:p w14:paraId="3578A736">
      <w:pPr>
        <w:rPr>
          <w:rFonts w:ascii="宋体" w:hAnsi="宋体"/>
        </w:rPr>
      </w:pPr>
    </w:p>
    <w:p w14:paraId="70B39AE1">
      <w:pPr>
        <w:rPr>
          <w:rFonts w:ascii="宋体" w:hAnsi="宋体"/>
        </w:rPr>
      </w:pPr>
    </w:p>
    <w:p w14:paraId="3549A8E4">
      <w:pPr>
        <w:rPr>
          <w:rFonts w:ascii="宋体" w:hAnsi="宋体"/>
        </w:rPr>
      </w:pPr>
    </w:p>
    <w:p w14:paraId="65E1161B">
      <w:pPr>
        <w:rPr>
          <w:rFonts w:ascii="宋体" w:hAnsi="宋体"/>
        </w:rPr>
      </w:pPr>
    </w:p>
    <w:p w14:paraId="0719FD80">
      <w:pPr>
        <w:rPr>
          <w:rFonts w:ascii="宋体" w:hAnsi="宋体"/>
        </w:rPr>
      </w:pPr>
    </w:p>
    <w:p w14:paraId="0B1EDC5D">
      <w:pPr>
        <w:pStyle w:val="26"/>
        <w:ind w:firstLine="0" w:firstLineChars="0"/>
        <w:rPr>
          <w:rFonts w:ascii="宋体" w:hAnsi="宋体" w:cs="宋体"/>
          <w:bCs/>
          <w:sz w:val="28"/>
          <w:szCs w:val="28"/>
        </w:rPr>
      </w:pPr>
    </w:p>
    <w:p w14:paraId="39F88C7D">
      <w:pPr>
        <w:pStyle w:val="3"/>
        <w:numPr>
          <w:ilvl w:val="0"/>
          <w:numId w:val="11"/>
        </w:numPr>
        <w:tabs>
          <w:tab w:val="left" w:pos="360"/>
          <w:tab w:val="left" w:pos="3796"/>
          <w:tab w:val="center" w:pos="4685"/>
        </w:tabs>
        <w:spacing w:before="0" w:after="0"/>
        <w:ind w:left="360" w:hanging="360"/>
        <w:jc w:val="center"/>
        <w:rPr>
          <w:rFonts w:ascii="宋体" w:hAnsi="宋体" w:cs="宋体"/>
          <w:sz w:val="28"/>
          <w:szCs w:val="28"/>
        </w:rPr>
      </w:pPr>
      <w:bookmarkStart w:id="339" w:name="_Toc14861"/>
      <w:r>
        <w:rPr>
          <w:rFonts w:hint="eastAsia" w:ascii="宋体" w:hAnsi="宋体" w:cs="宋体"/>
          <w:sz w:val="28"/>
          <w:szCs w:val="28"/>
        </w:rPr>
        <w:t>服务承诺</w:t>
      </w:r>
      <w:bookmarkEnd w:id="339"/>
    </w:p>
    <w:p w14:paraId="0F3273CD">
      <w:pPr>
        <w:spacing w:line="480" w:lineRule="auto"/>
        <w:jc w:val="center"/>
        <w:rPr>
          <w:rFonts w:ascii="宋体" w:hAnsi="宋体" w:cs="宋体"/>
        </w:rPr>
      </w:pPr>
      <w:r>
        <w:rPr>
          <w:rFonts w:hint="eastAsia" w:ascii="宋体" w:hAnsi="宋体" w:cs="宋体"/>
          <w:sz w:val="22"/>
          <w:szCs w:val="22"/>
        </w:rPr>
        <w:t>（格式自拟）</w:t>
      </w:r>
    </w:p>
    <w:tbl>
      <w:tblPr>
        <w:tblStyle w:val="28"/>
        <w:tblW w:w="9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0"/>
      </w:tblGrid>
      <w:tr w14:paraId="7E2B5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2" w:hRule="atLeast"/>
          <w:jc w:val="center"/>
        </w:trPr>
        <w:tc>
          <w:tcPr>
            <w:tcW w:w="9760" w:type="dxa"/>
          </w:tcPr>
          <w:p w14:paraId="1D913187">
            <w:pPr>
              <w:spacing w:line="420" w:lineRule="exact"/>
              <w:ind w:firstLine="420" w:firstLineChars="200"/>
              <w:rPr>
                <w:rFonts w:ascii="宋体" w:hAnsi="宋体" w:cs="宋体"/>
              </w:rPr>
            </w:pPr>
          </w:p>
          <w:p w14:paraId="6625C868">
            <w:pPr>
              <w:spacing w:line="360" w:lineRule="auto"/>
              <w:ind w:firstLine="420" w:firstLineChars="200"/>
              <w:rPr>
                <w:rFonts w:ascii="宋体" w:hAnsi="宋体" w:cs="宋体"/>
                <w:kern w:val="0"/>
              </w:rPr>
            </w:pPr>
            <w:r>
              <w:rPr>
                <w:rFonts w:hint="eastAsia" w:ascii="宋体" w:hAnsi="宋体" w:cs="宋体"/>
                <w:kern w:val="0"/>
              </w:rPr>
              <w:t>承诺内容：</w:t>
            </w:r>
          </w:p>
          <w:p w14:paraId="528618BE">
            <w:pPr>
              <w:spacing w:line="360" w:lineRule="auto"/>
              <w:ind w:firstLine="420" w:firstLineChars="200"/>
              <w:rPr>
                <w:rFonts w:ascii="宋体" w:hAnsi="宋体" w:cs="宋体"/>
                <w:kern w:val="0"/>
              </w:rPr>
            </w:pPr>
            <w:r>
              <w:rPr>
                <w:rFonts w:hint="eastAsia" w:ascii="宋体" w:hAnsi="宋体" w:cs="宋体"/>
                <w:kern w:val="0"/>
              </w:rPr>
              <w:t>必须含有不更换项目经理、主要技术人员及按所报工期、质量等标准进行施工以及按业主要求按时进场施工的承诺。</w:t>
            </w:r>
          </w:p>
          <w:p w14:paraId="7D701E7E">
            <w:pPr>
              <w:pStyle w:val="2"/>
              <w:tabs>
                <w:tab w:val="left" w:pos="567"/>
              </w:tabs>
              <w:spacing w:line="360" w:lineRule="auto"/>
              <w:ind w:firstLine="420" w:firstLineChars="200"/>
              <w:rPr>
                <w:rFonts w:ascii="宋体" w:hAnsi="宋体" w:cs="宋体"/>
                <w:kern w:val="0"/>
              </w:rPr>
            </w:pPr>
            <w:r>
              <w:rPr>
                <w:rFonts w:hint="eastAsia" w:ascii="宋体" w:hAnsi="宋体" w:cs="宋体"/>
                <w:kern w:val="0"/>
              </w:rPr>
              <w:t>供应商认为其他需要承诺的内容。</w:t>
            </w:r>
          </w:p>
          <w:p w14:paraId="514EB013">
            <w:pPr>
              <w:spacing w:line="420" w:lineRule="exact"/>
              <w:ind w:firstLine="420" w:firstLineChars="200"/>
              <w:rPr>
                <w:rFonts w:ascii="宋体" w:hAnsi="宋体" w:cs="宋体"/>
              </w:rPr>
            </w:pPr>
          </w:p>
          <w:p w14:paraId="52C59CBF">
            <w:pPr>
              <w:spacing w:line="420" w:lineRule="exact"/>
              <w:ind w:firstLine="480" w:firstLineChars="200"/>
              <w:rPr>
                <w:rFonts w:ascii="宋体" w:hAnsi="宋体" w:cs="宋体"/>
                <w:sz w:val="24"/>
                <w:szCs w:val="24"/>
              </w:rPr>
            </w:pPr>
            <w:r>
              <w:rPr>
                <w:rFonts w:hint="eastAsia" w:ascii="宋体" w:hAnsi="宋体" w:cs="宋体"/>
                <w:sz w:val="24"/>
                <w:szCs w:val="24"/>
              </w:rPr>
              <w:t>......</w:t>
            </w:r>
          </w:p>
          <w:p w14:paraId="021B2F0C">
            <w:pPr>
              <w:spacing w:line="420" w:lineRule="exact"/>
              <w:ind w:firstLine="420" w:firstLineChars="200"/>
              <w:rPr>
                <w:rFonts w:ascii="宋体" w:hAnsi="宋体" w:cs="宋体"/>
              </w:rPr>
            </w:pPr>
          </w:p>
          <w:p w14:paraId="67E882CC">
            <w:pPr>
              <w:spacing w:line="420" w:lineRule="exact"/>
              <w:rPr>
                <w:rFonts w:ascii="宋体" w:hAnsi="宋体" w:cs="宋体"/>
              </w:rPr>
            </w:pPr>
          </w:p>
          <w:p w14:paraId="5DEEC917">
            <w:pPr>
              <w:spacing w:line="420" w:lineRule="exact"/>
              <w:rPr>
                <w:rFonts w:ascii="宋体" w:hAnsi="宋体" w:cs="宋体"/>
              </w:rPr>
            </w:pPr>
          </w:p>
          <w:p w14:paraId="2CA5674D">
            <w:pPr>
              <w:spacing w:line="420" w:lineRule="exact"/>
              <w:rPr>
                <w:rFonts w:ascii="宋体" w:hAnsi="宋体" w:cs="宋体"/>
              </w:rPr>
            </w:pPr>
          </w:p>
          <w:p w14:paraId="6078B6AF">
            <w:pPr>
              <w:spacing w:line="420" w:lineRule="exact"/>
              <w:rPr>
                <w:rFonts w:ascii="宋体" w:hAnsi="宋体" w:cs="宋体"/>
              </w:rPr>
            </w:pPr>
          </w:p>
          <w:p w14:paraId="12053CE1">
            <w:pPr>
              <w:pStyle w:val="2"/>
              <w:tabs>
                <w:tab w:val="left" w:pos="567"/>
              </w:tabs>
              <w:rPr>
                <w:rFonts w:ascii="宋体" w:hAnsi="宋体"/>
              </w:rPr>
            </w:pPr>
          </w:p>
          <w:p w14:paraId="6DFD4D64">
            <w:pPr>
              <w:spacing w:line="420" w:lineRule="exact"/>
              <w:ind w:firstLine="420" w:firstLineChars="200"/>
              <w:jc w:val="right"/>
              <w:rPr>
                <w:rFonts w:ascii="宋体" w:hAnsi="宋体" w:cs="宋体"/>
              </w:rPr>
            </w:pPr>
            <w:r>
              <w:rPr>
                <w:rFonts w:hint="eastAsia" w:ascii="宋体" w:hAnsi="宋体" w:cs="宋体"/>
              </w:rPr>
              <w:t>供应商：</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（电子签章）</w:t>
            </w:r>
          </w:p>
          <w:p w14:paraId="298EE460">
            <w:pPr>
              <w:spacing w:line="420" w:lineRule="exact"/>
              <w:jc w:val="right"/>
              <w:rPr>
                <w:rFonts w:ascii="宋体" w:hAnsi="宋体" w:cs="宋体"/>
              </w:rPr>
            </w:pPr>
            <w:r>
              <w:rPr>
                <w:rFonts w:hint="eastAsia" w:ascii="宋体" w:hAnsi="宋体" w:cs="宋体"/>
              </w:rPr>
              <w:t>法定代表人：</w:t>
            </w:r>
            <w:r>
              <w:rPr>
                <w:rFonts w:hint="eastAsia" w:ascii="宋体" w:hAnsi="宋体" w:cs="宋体"/>
                <w:u w:val="single"/>
              </w:rPr>
              <w:t xml:space="preserve">           </w:t>
            </w:r>
            <w:r>
              <w:rPr>
                <w:rFonts w:hint="eastAsia" w:ascii="宋体" w:hAnsi="宋体" w:cs="宋体"/>
              </w:rPr>
              <w:t>（电子签章）</w:t>
            </w:r>
          </w:p>
          <w:p w14:paraId="69DBF1D7">
            <w:pPr>
              <w:spacing w:line="420" w:lineRule="exact"/>
              <w:jc w:val="right"/>
              <w:rPr>
                <w:rFonts w:ascii="宋体" w:hAnsi="宋体" w:cs="宋体"/>
              </w:rPr>
            </w:pPr>
            <w:r>
              <w:rPr>
                <w:rFonts w:hint="eastAsia" w:ascii="宋体" w:hAnsi="宋体" w:cs="宋体"/>
              </w:rPr>
              <w:t>年    月   日</w:t>
            </w:r>
          </w:p>
          <w:p w14:paraId="35D9C36F">
            <w:pPr>
              <w:spacing w:line="420" w:lineRule="exact"/>
              <w:rPr>
                <w:rFonts w:ascii="宋体" w:hAnsi="宋体" w:cs="宋体"/>
              </w:rPr>
            </w:pPr>
          </w:p>
        </w:tc>
      </w:tr>
    </w:tbl>
    <w:p w14:paraId="608C73A2">
      <w:pPr>
        <w:pStyle w:val="3"/>
        <w:spacing w:before="0" w:after="0"/>
        <w:rPr>
          <w:rFonts w:ascii="宋体" w:hAnsi="宋体" w:cs="宋体"/>
          <w:szCs w:val="32"/>
        </w:rPr>
      </w:pPr>
    </w:p>
    <w:p w14:paraId="073CF914">
      <w:pPr>
        <w:rPr>
          <w:rFonts w:ascii="宋体" w:hAnsi="宋体" w:cs="宋体"/>
        </w:rPr>
      </w:pPr>
    </w:p>
    <w:p w14:paraId="492C24F8">
      <w:pPr>
        <w:pStyle w:val="6"/>
        <w:numPr>
          <w:ilvl w:val="0"/>
          <w:numId w:val="0"/>
        </w:numPr>
        <w:ind w:left="1276"/>
        <w:rPr>
          <w:rFonts w:cs="宋体"/>
          <w:color w:val="auto"/>
        </w:rPr>
      </w:pPr>
    </w:p>
    <w:p w14:paraId="3D931A7B">
      <w:pPr>
        <w:pStyle w:val="2"/>
        <w:tabs>
          <w:tab w:val="left" w:pos="567"/>
        </w:tabs>
        <w:rPr>
          <w:rFonts w:ascii="宋体" w:hAnsi="宋体" w:cs="宋体"/>
        </w:rPr>
      </w:pPr>
    </w:p>
    <w:p w14:paraId="4F6BB919">
      <w:pPr>
        <w:widowControl/>
        <w:jc w:val="left"/>
        <w:rPr>
          <w:rFonts w:ascii="宋体" w:hAnsi="宋体" w:cs="宋体"/>
          <w:b/>
          <w:bCs/>
          <w:kern w:val="44"/>
          <w:sz w:val="28"/>
          <w:szCs w:val="28"/>
        </w:rPr>
      </w:pPr>
      <w:bookmarkStart w:id="340" w:name="_Toc27638"/>
      <w:r>
        <w:rPr>
          <w:rFonts w:ascii="宋体" w:hAnsi="宋体" w:cs="宋体"/>
          <w:sz w:val="28"/>
          <w:szCs w:val="28"/>
        </w:rPr>
        <w:br w:type="page"/>
      </w:r>
    </w:p>
    <w:p w14:paraId="72A8DACE">
      <w:pPr>
        <w:pStyle w:val="3"/>
        <w:spacing w:before="0" w:after="0"/>
        <w:jc w:val="center"/>
        <w:rPr>
          <w:rFonts w:ascii="宋体" w:hAnsi="宋体" w:cs="宋体"/>
        </w:rPr>
      </w:pPr>
      <w:r>
        <w:rPr>
          <w:rFonts w:hint="eastAsia" w:ascii="宋体" w:hAnsi="宋体" w:cs="宋体"/>
          <w:sz w:val="28"/>
          <w:szCs w:val="28"/>
        </w:rPr>
        <w:t>9、</w:t>
      </w:r>
      <w:bookmarkStart w:id="341" w:name="OLE_LINK2"/>
      <w:r>
        <w:rPr>
          <w:rFonts w:hint="eastAsia" w:ascii="宋体" w:hAnsi="宋体" w:cs="宋体"/>
          <w:sz w:val="28"/>
          <w:szCs w:val="28"/>
        </w:rPr>
        <w:t>其他</w:t>
      </w:r>
      <w:bookmarkEnd w:id="302"/>
      <w:r>
        <w:rPr>
          <w:rFonts w:hint="eastAsia" w:ascii="宋体" w:hAnsi="宋体" w:cs="宋体"/>
          <w:sz w:val="28"/>
          <w:szCs w:val="28"/>
        </w:rPr>
        <w:t>材料</w:t>
      </w:r>
      <w:bookmarkEnd w:id="303"/>
      <w:bookmarkEnd w:id="304"/>
      <w:bookmarkEnd w:id="305"/>
      <w:bookmarkEnd w:id="306"/>
      <w:bookmarkEnd w:id="340"/>
      <w:bookmarkEnd w:id="341"/>
      <w:bookmarkStart w:id="342" w:name="_Toc2063"/>
      <w:bookmarkStart w:id="343" w:name="_Toc8246"/>
      <w:bookmarkStart w:id="344" w:name="_Toc5379"/>
    </w:p>
    <w:p w14:paraId="52DF1229">
      <w:pPr>
        <w:spacing w:line="460" w:lineRule="exact"/>
        <w:rPr>
          <w:rFonts w:ascii="宋体" w:hAnsi="宋体" w:cs="宋体"/>
        </w:rPr>
      </w:pPr>
      <w:r>
        <w:rPr>
          <w:rFonts w:hint="eastAsia" w:ascii="宋体" w:hAnsi="宋体" w:cs="宋体"/>
        </w:rPr>
        <w:t>致</w:t>
      </w:r>
      <w:r>
        <w:rPr>
          <w:rFonts w:hint="eastAsia" w:ascii="宋体" w:hAnsi="宋体" w:cs="宋体"/>
          <w:u w:val="single"/>
        </w:rPr>
        <w:t>：        （</w:t>
      </w:r>
      <w:r>
        <w:rPr>
          <w:rFonts w:hint="eastAsia" w:ascii="宋体" w:hAnsi="宋体" w:cs="宋体"/>
        </w:rPr>
        <w:t>采购人）</w:t>
      </w:r>
    </w:p>
    <w:p w14:paraId="52C89C84">
      <w:pPr>
        <w:spacing w:line="460" w:lineRule="exact"/>
        <w:ind w:firstLine="420"/>
        <w:rPr>
          <w:rFonts w:ascii="宋体" w:hAnsi="宋体" w:cs="宋体"/>
        </w:rPr>
      </w:pPr>
      <w:r>
        <w:rPr>
          <w:rFonts w:hint="eastAsia" w:ascii="宋体" w:hAnsi="宋体" w:cs="宋体"/>
        </w:rPr>
        <w:t>我方再次承诺：</w:t>
      </w:r>
    </w:p>
    <w:p w14:paraId="752943D3">
      <w:pPr>
        <w:numPr>
          <w:ilvl w:val="0"/>
          <w:numId w:val="12"/>
        </w:numPr>
        <w:spacing w:line="460" w:lineRule="exact"/>
        <w:ind w:firstLine="420"/>
        <w:jc w:val="left"/>
        <w:rPr>
          <w:rFonts w:ascii="宋体" w:hAnsi="宋体" w:cs="宋体"/>
        </w:rPr>
      </w:pPr>
      <w:r>
        <w:rPr>
          <w:rFonts w:hint="eastAsia" w:ascii="宋体" w:hAnsi="宋体" w:cs="宋体"/>
        </w:rPr>
        <w:t>我方拟派往（项目名称）（以下简称“本工程”）的项目经理（项目经理姓名）现阶段没有担任任何在建建设工程项目的项目经理，近三年来无工程质量安全事故，若提供虚假材料谋取中标的，一经查实，取消中标候选人资格，依据有关法律法规予以追究并处罚。</w:t>
      </w:r>
    </w:p>
    <w:p w14:paraId="4B1BE79E">
      <w:pPr>
        <w:numPr>
          <w:ilvl w:val="0"/>
          <w:numId w:val="12"/>
        </w:numPr>
        <w:spacing w:line="460" w:lineRule="exact"/>
        <w:ind w:firstLine="420"/>
        <w:jc w:val="left"/>
        <w:rPr>
          <w:rFonts w:ascii="宋体" w:hAnsi="宋体" w:cs="宋体"/>
        </w:rPr>
      </w:pPr>
      <w:r>
        <w:rPr>
          <w:rFonts w:hint="eastAsia" w:ascii="宋体" w:hAnsi="宋体" w:cs="宋体"/>
        </w:rPr>
        <w:t>绝不借资质投标，并且在中标后，严格按照谈判响应文件人员组建项目经理部，绝对不擅自更换项目经理、技术负责人、质量负责人、安全负责人等相关人员，如不能按照谈判响应文件要求配备人员，我单位自愿放弃中标资格。如果借资质投标或进场后擅自更换人员的，自愿接受解除合同和经济处罚，给建设单位造成损失的给予补偿，并接受行政主管部门的处罚，特殊情况必须更换的，需经发包人审批认可并至行政主管部门备案；如果因未按谈判响应文件人员到场以及因更换人员造成不良后果的，我单位接受相关主管部门更严厉的惩罚，采购人有权解除合同，（所有更换人员必须跟谈判响应文件拟派人员同等资质）。</w:t>
      </w:r>
    </w:p>
    <w:p w14:paraId="08917CE2">
      <w:pPr>
        <w:numPr>
          <w:ilvl w:val="0"/>
          <w:numId w:val="12"/>
        </w:numPr>
        <w:spacing w:line="460" w:lineRule="exact"/>
        <w:ind w:firstLine="420"/>
        <w:jc w:val="left"/>
        <w:rPr>
          <w:rFonts w:ascii="宋体" w:hAnsi="宋体" w:cs="宋体"/>
        </w:rPr>
      </w:pPr>
      <w:r>
        <w:rPr>
          <w:rFonts w:hint="eastAsia" w:ascii="宋体" w:hAnsi="宋体" w:cs="宋体"/>
        </w:rPr>
        <w:t>按照《劳动法》规定雇佣和使用民工，进行实名制管理，按要求建立农民工工资专用账户，每月核实支付，工资将直接发放给民工本人，保证不发放给“包工头”，我单位将负责督促分包按照合同规定及时结付民工工资，如因我单位未按合同约定与劳务分包单位结清工程款，只是后者拖欠农民工工资的，将由我单位先行垫付，如果发生违反规定拖欠或克扣民工工资行为，造成民工上访，及其他突发事件或公共事件，我单位愿意接受发包人的处罚，同时愿意接受建设行政主管部门依照有关规定作出的其他处罚决定。</w:t>
      </w:r>
    </w:p>
    <w:p w14:paraId="50708D78">
      <w:pPr>
        <w:numPr>
          <w:ilvl w:val="0"/>
          <w:numId w:val="12"/>
        </w:numPr>
        <w:spacing w:line="460" w:lineRule="exact"/>
        <w:ind w:firstLine="420"/>
        <w:jc w:val="left"/>
        <w:rPr>
          <w:rFonts w:ascii="宋体" w:hAnsi="宋体" w:cs="宋体"/>
        </w:rPr>
      </w:pPr>
      <w:r>
        <w:rPr>
          <w:rFonts w:hint="eastAsia" w:ascii="宋体" w:hAnsi="宋体" w:cs="宋体"/>
        </w:rPr>
        <w:t>如因发生拖欠行为引起的上访、债务纠纷等不良后果，由我单位承担，并愿意接收发包人的处罚和建设行政主管部门依照有关规定作出的其他处罚决定。</w:t>
      </w:r>
    </w:p>
    <w:p w14:paraId="08F0043F">
      <w:pPr>
        <w:numPr>
          <w:ilvl w:val="0"/>
          <w:numId w:val="12"/>
        </w:numPr>
        <w:spacing w:line="460" w:lineRule="exact"/>
        <w:ind w:firstLine="420"/>
        <w:jc w:val="left"/>
        <w:rPr>
          <w:rFonts w:ascii="宋体" w:hAnsi="宋体" w:cs="宋体"/>
        </w:rPr>
      </w:pPr>
      <w:r>
        <w:rPr>
          <w:rFonts w:hint="eastAsia" w:ascii="宋体" w:hAnsi="宋体" w:cs="宋体"/>
        </w:rPr>
        <w:t>投标单位及作为自然人的法定代表人无债务纠纷，一经发现，发包人有权单方面解除合同。</w:t>
      </w:r>
    </w:p>
    <w:p w14:paraId="7ADF9B95">
      <w:pPr>
        <w:numPr>
          <w:ilvl w:val="0"/>
          <w:numId w:val="12"/>
        </w:numPr>
        <w:spacing w:line="460" w:lineRule="exact"/>
        <w:ind w:firstLine="420"/>
        <w:jc w:val="left"/>
        <w:rPr>
          <w:rFonts w:ascii="宋体" w:hAnsi="宋体" w:cs="宋体"/>
        </w:rPr>
      </w:pPr>
      <w:r>
        <w:rPr>
          <w:rFonts w:hint="eastAsia" w:ascii="宋体" w:hAnsi="宋体" w:cs="宋体"/>
        </w:rPr>
        <w:t>中标单位进场后严格遵守和执行采购人制定的工程进度、质量、安全、文明、扬尘、竣工验收、合同、财务等有关规章制度和工程管理办法。</w:t>
      </w:r>
    </w:p>
    <w:p w14:paraId="1BB4B6C4">
      <w:pPr>
        <w:numPr>
          <w:ilvl w:val="0"/>
          <w:numId w:val="12"/>
        </w:numPr>
        <w:spacing w:line="460" w:lineRule="exact"/>
        <w:ind w:firstLine="420"/>
        <w:jc w:val="left"/>
        <w:rPr>
          <w:rFonts w:ascii="宋体" w:hAnsi="宋体" w:cs="宋体"/>
        </w:rPr>
      </w:pPr>
      <w:r>
        <w:rPr>
          <w:rFonts w:hint="eastAsia" w:ascii="宋体" w:hAnsi="宋体" w:cs="宋体"/>
        </w:rPr>
        <w:t>我公司企业资质不存在</w:t>
      </w:r>
      <w:r>
        <w:rPr>
          <w:rFonts w:hint="eastAsia" w:ascii="宋体" w:hAnsi="宋体" w:cs="宋体"/>
          <w:lang w:bidi="ar"/>
        </w:rPr>
        <w:t>被全国和河南省建筑市场监管公共服务平台标注为资质异常的情形。</w:t>
      </w:r>
    </w:p>
    <w:p w14:paraId="6F6093E5">
      <w:pPr>
        <w:numPr>
          <w:ilvl w:val="0"/>
          <w:numId w:val="12"/>
        </w:numPr>
        <w:spacing w:line="460" w:lineRule="exact"/>
        <w:ind w:firstLine="420"/>
        <w:jc w:val="left"/>
        <w:rPr>
          <w:rFonts w:ascii="宋体" w:hAnsi="宋体" w:cs="宋体"/>
        </w:rPr>
      </w:pPr>
      <w:r>
        <w:rPr>
          <w:rFonts w:hint="eastAsia" w:ascii="宋体" w:hAnsi="宋体" w:cs="宋体"/>
        </w:rPr>
        <w:t>其他（供应商认为需要增加的其他相关承诺）</w:t>
      </w:r>
    </w:p>
    <w:p w14:paraId="6716A044">
      <w:pPr>
        <w:numPr>
          <w:ilvl w:val="0"/>
          <w:numId w:val="12"/>
        </w:numPr>
        <w:spacing w:line="460" w:lineRule="exact"/>
        <w:ind w:firstLine="420"/>
        <w:jc w:val="left"/>
        <w:rPr>
          <w:rFonts w:ascii="宋体" w:hAnsi="宋体" w:cs="宋体"/>
        </w:rPr>
      </w:pPr>
      <w:r>
        <w:rPr>
          <w:rFonts w:hint="eastAsia" w:ascii="宋体" w:hAnsi="宋体" w:cs="宋体"/>
        </w:rPr>
        <w:t>我方保证上述信息的真是和准确，并愿承担因我方就此弄虚作假所造成的一切法律责任。</w:t>
      </w:r>
    </w:p>
    <w:p w14:paraId="6A0F3614">
      <w:pPr>
        <w:numPr>
          <w:ilvl w:val="0"/>
          <w:numId w:val="12"/>
        </w:numPr>
        <w:spacing w:line="460" w:lineRule="exact"/>
        <w:ind w:firstLine="420"/>
        <w:jc w:val="left"/>
        <w:rPr>
          <w:rFonts w:ascii="宋体" w:hAnsi="宋体" w:cs="宋体"/>
        </w:rPr>
      </w:pPr>
      <w:r>
        <w:rPr>
          <w:rFonts w:hint="eastAsia" w:ascii="宋体" w:hAnsi="宋体" w:cs="宋体"/>
        </w:rPr>
        <w:t>我方承诺：我公司独立制作、修改和上传谈判响应文件，并承担因“硬件特征码一致”、无法解密，解密后乱码、所造成的不良后果，自己承担以上责任，并承担因“硬件特征码一致”，所造成的不良后果。若我方被认定为“硬件特征码一致”，自愿接受一切处理和处罚。</w:t>
      </w:r>
    </w:p>
    <w:p w14:paraId="649A9440">
      <w:pPr>
        <w:spacing w:line="460" w:lineRule="exact"/>
        <w:rPr>
          <w:rFonts w:ascii="宋体" w:hAnsi="宋体" w:cs="宋体"/>
        </w:rPr>
      </w:pPr>
    </w:p>
    <w:p w14:paraId="1936462D">
      <w:pPr>
        <w:spacing w:line="460" w:lineRule="exact"/>
        <w:jc w:val="center"/>
        <w:rPr>
          <w:rFonts w:ascii="宋体" w:hAnsi="宋体" w:cs="宋体"/>
        </w:rPr>
      </w:pPr>
    </w:p>
    <w:p w14:paraId="522EE78A">
      <w:pPr>
        <w:spacing w:line="460" w:lineRule="exact"/>
        <w:ind w:firstLine="420" w:firstLineChars="200"/>
        <w:rPr>
          <w:rFonts w:ascii="宋体" w:hAnsi="宋体" w:cs="宋体"/>
        </w:rPr>
      </w:pPr>
      <w:r>
        <w:rPr>
          <w:rFonts w:hint="eastAsia" w:ascii="宋体" w:hAnsi="宋体" w:cs="宋体"/>
        </w:rPr>
        <w:t>特此承诺。</w:t>
      </w:r>
    </w:p>
    <w:p w14:paraId="6C758600">
      <w:pPr>
        <w:spacing w:line="360" w:lineRule="auto"/>
        <w:jc w:val="center"/>
        <w:rPr>
          <w:rFonts w:ascii="宋体" w:hAnsi="宋体" w:cs="宋体"/>
          <w:b/>
        </w:rPr>
      </w:pPr>
    </w:p>
    <w:p w14:paraId="73A2AB47">
      <w:pPr>
        <w:spacing w:line="420" w:lineRule="exact"/>
        <w:jc w:val="right"/>
        <w:rPr>
          <w:rFonts w:ascii="宋体" w:hAnsi="宋体" w:cs="宋体"/>
        </w:rPr>
      </w:pPr>
    </w:p>
    <w:p w14:paraId="4291B79B">
      <w:pPr>
        <w:spacing w:line="480" w:lineRule="auto"/>
        <w:ind w:firstLine="420" w:firstLineChars="200"/>
        <w:jc w:val="right"/>
        <w:rPr>
          <w:rFonts w:ascii="宋体" w:hAnsi="宋体" w:cs="宋体"/>
        </w:rPr>
      </w:pPr>
      <w:r>
        <w:rPr>
          <w:rFonts w:hint="eastAsia" w:ascii="宋体" w:hAnsi="宋体" w:cs="宋体"/>
        </w:rPr>
        <w:t>供应商：</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（电子签章）</w:t>
      </w:r>
    </w:p>
    <w:p w14:paraId="6B3D960A">
      <w:pPr>
        <w:spacing w:line="480" w:lineRule="auto"/>
        <w:jc w:val="right"/>
        <w:rPr>
          <w:rFonts w:ascii="宋体" w:hAnsi="宋体" w:cs="宋体"/>
        </w:rPr>
      </w:pPr>
      <w:r>
        <w:rPr>
          <w:rFonts w:hint="eastAsia" w:ascii="宋体" w:hAnsi="宋体" w:cs="宋体"/>
        </w:rPr>
        <w:t>法定代表人：</w:t>
      </w:r>
      <w:r>
        <w:rPr>
          <w:rFonts w:hint="eastAsia" w:ascii="宋体" w:hAnsi="宋体" w:cs="宋体"/>
          <w:u w:val="single"/>
        </w:rPr>
        <w:t xml:space="preserve">              </w:t>
      </w:r>
      <w:r>
        <w:rPr>
          <w:rFonts w:hint="eastAsia" w:ascii="宋体" w:hAnsi="宋体" w:cs="宋体"/>
        </w:rPr>
        <w:t>（电子签章）</w:t>
      </w:r>
    </w:p>
    <w:p w14:paraId="34B1EA94">
      <w:pPr>
        <w:spacing w:line="420" w:lineRule="exact"/>
        <w:jc w:val="right"/>
        <w:rPr>
          <w:rFonts w:ascii="宋体" w:hAnsi="宋体" w:cs="宋体"/>
        </w:rPr>
      </w:pPr>
      <w:r>
        <w:rPr>
          <w:rFonts w:hint="eastAsia" w:ascii="宋体" w:hAnsi="宋体" w:cs="宋体"/>
        </w:rPr>
        <w:t xml:space="preserve">年 </w:t>
      </w:r>
      <w:r>
        <w:rPr>
          <w:rFonts w:ascii="宋体" w:hAnsi="宋体" w:cs="宋体"/>
        </w:rPr>
        <w:t xml:space="preserve"> </w:t>
      </w:r>
      <w:r>
        <w:rPr>
          <w:rFonts w:hint="eastAsia" w:ascii="宋体" w:hAnsi="宋体" w:cs="宋体"/>
        </w:rPr>
        <w:t xml:space="preserve">  月    日</w:t>
      </w:r>
    </w:p>
    <w:p w14:paraId="28810DCD">
      <w:pPr>
        <w:jc w:val="center"/>
        <w:rPr>
          <w:rFonts w:ascii="宋体" w:hAnsi="宋体" w:cs="宋体"/>
          <w:b/>
          <w:bCs/>
          <w:sz w:val="24"/>
        </w:rPr>
      </w:pPr>
    </w:p>
    <w:p w14:paraId="79FB49BC">
      <w:pPr>
        <w:pStyle w:val="27"/>
        <w:ind w:firstLine="0"/>
        <w:rPr>
          <w:rFonts w:ascii="宋体" w:hAnsi="宋体"/>
        </w:rPr>
      </w:pPr>
    </w:p>
    <w:p w14:paraId="3848B073">
      <w:pPr>
        <w:jc w:val="center"/>
        <w:rPr>
          <w:rFonts w:ascii="宋体" w:hAnsi="宋体" w:cs="宋体"/>
          <w:b/>
          <w:bCs/>
          <w:sz w:val="24"/>
        </w:rPr>
      </w:pPr>
    </w:p>
    <w:p w14:paraId="57A60F0E">
      <w:pPr>
        <w:pStyle w:val="26"/>
        <w:ind w:firstLine="241"/>
        <w:rPr>
          <w:rFonts w:ascii="宋体" w:hAnsi="宋体" w:cs="宋体"/>
          <w:b/>
          <w:bCs/>
          <w:sz w:val="24"/>
        </w:rPr>
      </w:pPr>
    </w:p>
    <w:p w14:paraId="189C7FC7">
      <w:pPr>
        <w:pStyle w:val="27"/>
        <w:rPr>
          <w:rFonts w:ascii="宋体" w:hAnsi="宋体" w:cs="宋体"/>
          <w:b/>
          <w:bCs/>
          <w:sz w:val="24"/>
        </w:rPr>
      </w:pPr>
    </w:p>
    <w:p w14:paraId="46DEBA27">
      <w:pPr>
        <w:rPr>
          <w:rFonts w:ascii="宋体" w:hAnsi="宋体" w:cs="宋体"/>
          <w:b/>
          <w:bCs/>
          <w:sz w:val="24"/>
        </w:rPr>
      </w:pPr>
    </w:p>
    <w:p w14:paraId="6998413C">
      <w:pPr>
        <w:pStyle w:val="2"/>
        <w:tabs>
          <w:tab w:val="left" w:pos="567"/>
        </w:tabs>
        <w:rPr>
          <w:rFonts w:ascii="宋体" w:hAnsi="宋体" w:cs="宋体"/>
          <w:b/>
          <w:bCs/>
          <w:sz w:val="24"/>
        </w:rPr>
      </w:pPr>
    </w:p>
    <w:p w14:paraId="110B7730">
      <w:pPr>
        <w:rPr>
          <w:rFonts w:ascii="宋体" w:hAnsi="宋体" w:cs="宋体"/>
          <w:b/>
          <w:bCs/>
          <w:sz w:val="24"/>
        </w:rPr>
      </w:pPr>
    </w:p>
    <w:p w14:paraId="7FE81E7C">
      <w:pPr>
        <w:rPr>
          <w:rFonts w:ascii="宋体" w:hAnsi="宋体" w:cs="宋体"/>
          <w:b/>
          <w:bCs/>
          <w:sz w:val="24"/>
        </w:rPr>
      </w:pPr>
    </w:p>
    <w:p w14:paraId="06E68824">
      <w:pPr>
        <w:rPr>
          <w:rFonts w:ascii="宋体" w:hAnsi="宋体" w:cs="宋体"/>
          <w:b/>
          <w:bCs/>
          <w:sz w:val="24"/>
        </w:rPr>
      </w:pPr>
    </w:p>
    <w:p w14:paraId="550181C0">
      <w:pPr>
        <w:rPr>
          <w:rFonts w:ascii="宋体" w:hAnsi="宋体" w:cs="宋体"/>
          <w:b/>
          <w:bCs/>
          <w:sz w:val="24"/>
        </w:rPr>
      </w:pPr>
    </w:p>
    <w:p w14:paraId="35DB9731">
      <w:pPr>
        <w:rPr>
          <w:rFonts w:ascii="宋体" w:hAnsi="宋体" w:cs="宋体"/>
          <w:b/>
          <w:bCs/>
          <w:sz w:val="24"/>
        </w:rPr>
      </w:pPr>
    </w:p>
    <w:p w14:paraId="4443F09E">
      <w:pPr>
        <w:rPr>
          <w:rFonts w:ascii="宋体" w:hAnsi="宋体" w:cs="宋体"/>
          <w:b/>
          <w:bCs/>
          <w:sz w:val="24"/>
        </w:rPr>
      </w:pPr>
    </w:p>
    <w:p w14:paraId="7D72B19D">
      <w:pPr>
        <w:rPr>
          <w:rFonts w:ascii="宋体" w:hAnsi="宋体" w:cs="宋体"/>
          <w:b/>
          <w:bCs/>
          <w:sz w:val="24"/>
        </w:rPr>
      </w:pPr>
    </w:p>
    <w:p w14:paraId="3414DA88">
      <w:pPr>
        <w:rPr>
          <w:rFonts w:ascii="宋体" w:hAnsi="宋体" w:cs="宋体"/>
          <w:b/>
          <w:bCs/>
          <w:sz w:val="24"/>
        </w:rPr>
      </w:pPr>
    </w:p>
    <w:p w14:paraId="1F106F0C">
      <w:pPr>
        <w:rPr>
          <w:rFonts w:ascii="宋体" w:hAnsi="宋体" w:cs="宋体"/>
          <w:b/>
          <w:bCs/>
          <w:sz w:val="24"/>
        </w:rPr>
      </w:pPr>
    </w:p>
    <w:p w14:paraId="5480D874">
      <w:pPr>
        <w:rPr>
          <w:rFonts w:ascii="宋体" w:hAnsi="宋体" w:cs="宋体"/>
          <w:b/>
          <w:bCs/>
          <w:sz w:val="24"/>
        </w:rPr>
      </w:pPr>
    </w:p>
    <w:p w14:paraId="6DFCC3B6">
      <w:pPr>
        <w:pStyle w:val="2"/>
        <w:tabs>
          <w:tab w:val="left" w:pos="567"/>
        </w:tabs>
        <w:rPr>
          <w:rFonts w:ascii="宋体" w:hAnsi="宋体" w:cs="宋体"/>
          <w:b/>
          <w:bCs/>
          <w:sz w:val="24"/>
        </w:rPr>
      </w:pPr>
    </w:p>
    <w:p w14:paraId="14ED1AB3">
      <w:pPr>
        <w:widowControl/>
        <w:jc w:val="left"/>
        <w:rPr>
          <w:rFonts w:ascii="宋体" w:hAnsi="宋体" w:cs="宋体"/>
          <w:b/>
          <w:bCs/>
          <w:kern w:val="44"/>
          <w:sz w:val="24"/>
          <w:szCs w:val="24"/>
        </w:rPr>
      </w:pPr>
      <w:bookmarkStart w:id="345" w:name="_Toc11599"/>
      <w:bookmarkStart w:id="346" w:name="_Toc15325"/>
      <w:bookmarkStart w:id="347" w:name="_Toc19331"/>
      <w:bookmarkStart w:id="348" w:name="_Toc24861"/>
      <w:bookmarkStart w:id="349" w:name="_Toc15425"/>
      <w:bookmarkStart w:id="350" w:name="_Toc9847"/>
      <w:bookmarkStart w:id="351" w:name="_Toc28890"/>
      <w:bookmarkStart w:id="352" w:name="_Toc4514"/>
      <w:r>
        <w:rPr>
          <w:rFonts w:ascii="宋体" w:hAnsi="宋体" w:cs="宋体"/>
          <w:sz w:val="24"/>
          <w:szCs w:val="24"/>
        </w:rPr>
        <w:br w:type="page"/>
      </w:r>
    </w:p>
    <w:p w14:paraId="672608FC">
      <w:pPr>
        <w:pStyle w:val="3"/>
        <w:spacing w:line="500" w:lineRule="exact"/>
        <w:jc w:val="center"/>
        <w:rPr>
          <w:rFonts w:ascii="宋体" w:hAnsi="宋体" w:cs="宋体"/>
          <w:sz w:val="24"/>
          <w:szCs w:val="24"/>
        </w:rPr>
      </w:pPr>
      <w:r>
        <w:rPr>
          <w:rFonts w:hint="eastAsia" w:ascii="宋体" w:hAnsi="宋体" w:cs="宋体"/>
          <w:sz w:val="24"/>
          <w:szCs w:val="24"/>
        </w:rPr>
        <w:t>反商业贿赂承诺书</w:t>
      </w:r>
      <w:bookmarkEnd w:id="345"/>
      <w:bookmarkEnd w:id="346"/>
      <w:bookmarkEnd w:id="347"/>
      <w:bookmarkEnd w:id="348"/>
      <w:bookmarkEnd w:id="349"/>
      <w:bookmarkEnd w:id="350"/>
      <w:bookmarkEnd w:id="351"/>
      <w:bookmarkEnd w:id="352"/>
    </w:p>
    <w:p w14:paraId="3933A216">
      <w:pPr>
        <w:spacing w:line="500" w:lineRule="exact"/>
        <w:rPr>
          <w:rFonts w:ascii="宋体" w:hAnsi="宋体" w:cs="宋体"/>
        </w:rPr>
      </w:pPr>
      <w:r>
        <w:rPr>
          <w:rFonts w:hint="eastAsia" w:ascii="宋体" w:hAnsi="宋体" w:cs="宋体"/>
        </w:rPr>
        <w:t>我公司承诺：</w:t>
      </w:r>
    </w:p>
    <w:p w14:paraId="0CDDE71C">
      <w:pPr>
        <w:spacing w:line="500" w:lineRule="exact"/>
        <w:rPr>
          <w:rFonts w:ascii="宋体" w:hAnsi="宋体" w:cs="宋体"/>
        </w:rPr>
      </w:pPr>
      <w:r>
        <w:rPr>
          <w:rFonts w:hint="eastAsia" w:ascii="宋体" w:hAnsi="宋体" w:cs="宋体"/>
        </w:rPr>
        <w:t xml:space="preserve">    在</w:t>
      </w:r>
      <w:r>
        <w:rPr>
          <w:rFonts w:hint="eastAsia" w:ascii="宋体" w:hAnsi="宋体" w:cs="宋体"/>
          <w:u w:val="single"/>
        </w:rPr>
        <w:t xml:space="preserve"> （投标项目名称）</w:t>
      </w:r>
      <w:r>
        <w:rPr>
          <w:rFonts w:hint="eastAsia" w:ascii="宋体" w:hAnsi="宋体" w:cs="宋体"/>
        </w:rPr>
        <w:t>招标活动中，我公司保证做到：</w:t>
      </w:r>
    </w:p>
    <w:p w14:paraId="37F7CABB">
      <w:pPr>
        <w:spacing w:line="500" w:lineRule="exact"/>
        <w:rPr>
          <w:rFonts w:ascii="宋体" w:hAnsi="宋体" w:cs="宋体"/>
        </w:rPr>
      </w:pPr>
      <w:r>
        <w:rPr>
          <w:rFonts w:hint="eastAsia" w:ascii="宋体" w:hAnsi="宋体" w:cs="宋体"/>
        </w:rPr>
        <w:t xml:space="preserve">    一、公平竞争参加本次招标活动。</w:t>
      </w:r>
    </w:p>
    <w:p w14:paraId="38292C32">
      <w:pPr>
        <w:spacing w:line="500" w:lineRule="exact"/>
        <w:rPr>
          <w:rFonts w:ascii="宋体" w:hAnsi="宋体" w:cs="宋体"/>
        </w:rPr>
      </w:pPr>
      <w:r>
        <w:rPr>
          <w:rFonts w:hint="eastAsia" w:ascii="宋体" w:hAnsi="宋体" w:cs="宋体"/>
        </w:rPr>
        <w:t xml:space="preserve">    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1E913FDA">
      <w:pPr>
        <w:spacing w:line="500" w:lineRule="exact"/>
        <w:rPr>
          <w:rFonts w:ascii="宋体" w:hAnsi="宋体" w:cs="宋体"/>
        </w:rPr>
      </w:pPr>
      <w:r>
        <w:rPr>
          <w:rFonts w:hint="eastAsia" w:ascii="宋体" w:hAnsi="宋体" w:cs="宋体"/>
        </w:rPr>
        <w:t xml:space="preserve">    三、若出现上述行为，我公司及参与投标的工作人员愿意接受按照国家法律法规等有关规定给予的处罚。</w:t>
      </w:r>
    </w:p>
    <w:p w14:paraId="454B3ED3">
      <w:pPr>
        <w:spacing w:line="500" w:lineRule="exact"/>
        <w:rPr>
          <w:rFonts w:ascii="宋体" w:hAnsi="宋体" w:cs="宋体"/>
        </w:rPr>
      </w:pPr>
      <w:r>
        <w:rPr>
          <w:rFonts w:hint="eastAsia" w:ascii="宋体" w:hAnsi="宋体" w:cs="宋体"/>
        </w:rPr>
        <w:t xml:space="preserve"> </w:t>
      </w:r>
    </w:p>
    <w:p w14:paraId="72B5FA11">
      <w:pPr>
        <w:spacing w:line="500" w:lineRule="exact"/>
        <w:jc w:val="right"/>
        <w:rPr>
          <w:rFonts w:ascii="宋体" w:hAnsi="宋体" w:cs="宋体"/>
        </w:rPr>
      </w:pPr>
      <w:r>
        <w:rPr>
          <w:rFonts w:hint="eastAsia" w:ascii="宋体" w:hAnsi="宋体" w:cs="宋体"/>
        </w:rPr>
        <w:t xml:space="preserve">    </w:t>
      </w:r>
    </w:p>
    <w:p w14:paraId="4A476113">
      <w:pPr>
        <w:spacing w:line="500" w:lineRule="exact"/>
        <w:jc w:val="right"/>
        <w:rPr>
          <w:rFonts w:ascii="宋体" w:hAnsi="宋体" w:cs="宋体"/>
        </w:rPr>
      </w:pPr>
      <w:r>
        <w:rPr>
          <w:rFonts w:hint="eastAsia" w:ascii="宋体" w:hAnsi="宋体" w:cs="宋体"/>
        </w:rPr>
        <w:t xml:space="preserve">     供应商：</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（电子签章）                            </w:t>
      </w:r>
    </w:p>
    <w:p w14:paraId="2F63FC55">
      <w:pPr>
        <w:wordWrap w:val="0"/>
        <w:spacing w:line="500" w:lineRule="exact"/>
        <w:jc w:val="right"/>
        <w:rPr>
          <w:rFonts w:ascii="宋体" w:hAnsi="宋体" w:cs="宋体"/>
        </w:rPr>
      </w:pPr>
      <w:r>
        <w:rPr>
          <w:rFonts w:hint="eastAsia" w:ascii="宋体" w:hAnsi="宋体" w:cs="宋体"/>
        </w:rPr>
        <w:t xml:space="preserve">                                                  年     月     日 </w:t>
      </w:r>
    </w:p>
    <w:p w14:paraId="29D407F8">
      <w:pPr>
        <w:spacing w:line="500" w:lineRule="exact"/>
        <w:rPr>
          <w:rFonts w:ascii="宋体" w:hAnsi="宋体" w:cs="宋体"/>
          <w:sz w:val="24"/>
        </w:rPr>
      </w:pPr>
      <w:r>
        <w:rPr>
          <w:rFonts w:hint="eastAsia" w:ascii="宋体" w:hAnsi="宋体" w:cs="宋体"/>
          <w:sz w:val="24"/>
        </w:rPr>
        <w:t xml:space="preserve"> </w:t>
      </w:r>
    </w:p>
    <w:p w14:paraId="46428CAF">
      <w:pPr>
        <w:pStyle w:val="3"/>
        <w:keepLines w:val="0"/>
        <w:widowControl/>
        <w:spacing w:line="500" w:lineRule="exact"/>
        <w:rPr>
          <w:rFonts w:ascii="宋体" w:hAnsi="宋体" w:cs="宋体"/>
          <w:sz w:val="28"/>
          <w:szCs w:val="28"/>
        </w:rPr>
      </w:pPr>
    </w:p>
    <w:p w14:paraId="021BFC61">
      <w:pPr>
        <w:spacing w:line="500" w:lineRule="exact"/>
        <w:rPr>
          <w:rFonts w:ascii="宋体" w:hAnsi="宋体" w:cs="宋体"/>
          <w:sz w:val="28"/>
          <w:szCs w:val="28"/>
        </w:rPr>
      </w:pPr>
    </w:p>
    <w:p w14:paraId="06ADD0CF">
      <w:pPr>
        <w:pStyle w:val="2"/>
        <w:tabs>
          <w:tab w:val="left" w:pos="567"/>
        </w:tabs>
        <w:spacing w:line="500" w:lineRule="exact"/>
        <w:rPr>
          <w:rFonts w:ascii="宋体" w:hAnsi="宋体"/>
        </w:rPr>
      </w:pPr>
    </w:p>
    <w:p w14:paraId="55305830">
      <w:pPr>
        <w:spacing w:line="500" w:lineRule="exact"/>
        <w:jc w:val="center"/>
        <w:rPr>
          <w:rFonts w:ascii="宋体" w:hAnsi="宋体" w:cs="宋体"/>
          <w:b/>
          <w:bCs/>
          <w:kern w:val="44"/>
          <w:sz w:val="28"/>
          <w:szCs w:val="28"/>
        </w:rPr>
      </w:pPr>
    </w:p>
    <w:p w14:paraId="3AB402BE">
      <w:pPr>
        <w:pStyle w:val="2"/>
        <w:tabs>
          <w:tab w:val="left" w:pos="567"/>
        </w:tabs>
        <w:rPr>
          <w:rFonts w:ascii="宋体" w:hAnsi="宋体" w:cs="宋体"/>
          <w:b/>
          <w:bCs/>
          <w:kern w:val="44"/>
          <w:sz w:val="28"/>
          <w:szCs w:val="28"/>
        </w:rPr>
      </w:pPr>
    </w:p>
    <w:p w14:paraId="26DA115C">
      <w:pPr>
        <w:rPr>
          <w:rFonts w:ascii="宋体" w:hAnsi="宋体" w:cs="宋体"/>
          <w:b/>
          <w:bCs/>
          <w:kern w:val="44"/>
          <w:sz w:val="28"/>
          <w:szCs w:val="28"/>
        </w:rPr>
      </w:pPr>
    </w:p>
    <w:p w14:paraId="16D8C433">
      <w:pPr>
        <w:pStyle w:val="2"/>
        <w:tabs>
          <w:tab w:val="left" w:pos="567"/>
        </w:tabs>
        <w:rPr>
          <w:rFonts w:ascii="宋体" w:hAnsi="宋体" w:cs="宋体"/>
          <w:b/>
          <w:bCs/>
          <w:kern w:val="44"/>
          <w:sz w:val="28"/>
          <w:szCs w:val="28"/>
        </w:rPr>
      </w:pPr>
    </w:p>
    <w:p w14:paraId="14EBA0D6">
      <w:pPr>
        <w:rPr>
          <w:rFonts w:ascii="宋体" w:hAnsi="宋体"/>
        </w:rPr>
      </w:pPr>
    </w:p>
    <w:p w14:paraId="2E85F015">
      <w:pPr>
        <w:widowControl/>
        <w:jc w:val="left"/>
        <w:rPr>
          <w:rFonts w:ascii="宋体" w:hAnsi="宋体" w:cs="宋体"/>
          <w:b/>
          <w:bCs/>
          <w:kern w:val="44"/>
          <w:sz w:val="28"/>
          <w:szCs w:val="28"/>
        </w:rPr>
      </w:pPr>
    </w:p>
    <w:p w14:paraId="63583443">
      <w:pPr>
        <w:widowControl/>
        <w:jc w:val="left"/>
        <w:rPr>
          <w:rFonts w:ascii="宋体" w:hAnsi="宋体" w:cs="宋体"/>
          <w:b/>
          <w:bCs/>
          <w:sz w:val="24"/>
        </w:rPr>
      </w:pPr>
      <w:r>
        <w:rPr>
          <w:rFonts w:ascii="宋体" w:hAnsi="宋体" w:cs="宋体"/>
          <w:b/>
          <w:bCs/>
          <w:sz w:val="24"/>
        </w:rPr>
        <w:br w:type="page"/>
      </w:r>
    </w:p>
    <w:p w14:paraId="49D9D7FD">
      <w:pPr>
        <w:jc w:val="center"/>
        <w:rPr>
          <w:rFonts w:ascii="宋体" w:hAnsi="宋体" w:cs="宋体"/>
          <w:b/>
          <w:bCs/>
          <w:sz w:val="24"/>
        </w:rPr>
      </w:pPr>
      <w:r>
        <w:rPr>
          <w:rFonts w:hint="eastAsia" w:ascii="宋体" w:hAnsi="宋体" w:cs="宋体"/>
          <w:b/>
          <w:bCs/>
          <w:sz w:val="24"/>
        </w:rPr>
        <w:t>谈判文件要求或供应商认为其他必要的内容或证明材料</w:t>
      </w:r>
    </w:p>
    <w:p w14:paraId="453FE318">
      <w:pPr>
        <w:pStyle w:val="2"/>
        <w:tabs>
          <w:tab w:val="left" w:pos="567"/>
        </w:tabs>
        <w:rPr>
          <w:rFonts w:ascii="宋体" w:hAnsi="宋体" w:cs="宋体"/>
          <w:b/>
          <w:bCs/>
          <w:sz w:val="28"/>
        </w:rPr>
      </w:pPr>
    </w:p>
    <w:p w14:paraId="3EF7F5EC">
      <w:pPr>
        <w:rPr>
          <w:rFonts w:ascii="宋体" w:hAnsi="宋体" w:cs="宋体"/>
        </w:rPr>
      </w:pPr>
    </w:p>
    <w:p w14:paraId="49A22F48">
      <w:pPr>
        <w:pStyle w:val="26"/>
        <w:ind w:firstLine="210"/>
        <w:rPr>
          <w:rFonts w:ascii="宋体" w:hAnsi="宋体" w:cs="宋体"/>
        </w:rPr>
      </w:pPr>
    </w:p>
    <w:p w14:paraId="6DFCC11C">
      <w:pPr>
        <w:pStyle w:val="27"/>
        <w:rPr>
          <w:rFonts w:ascii="宋体" w:hAnsi="宋体" w:cs="宋体"/>
        </w:rPr>
      </w:pPr>
    </w:p>
    <w:p w14:paraId="148934DA">
      <w:pPr>
        <w:rPr>
          <w:rFonts w:ascii="宋体" w:hAnsi="宋体" w:cs="宋体"/>
        </w:rPr>
      </w:pPr>
    </w:p>
    <w:p w14:paraId="6EBD5567">
      <w:pPr>
        <w:pStyle w:val="26"/>
        <w:ind w:firstLine="210"/>
        <w:rPr>
          <w:rFonts w:ascii="宋体" w:hAnsi="宋体" w:cs="宋体"/>
        </w:rPr>
      </w:pPr>
    </w:p>
    <w:p w14:paraId="708231D2">
      <w:pPr>
        <w:pStyle w:val="27"/>
        <w:rPr>
          <w:rFonts w:ascii="宋体" w:hAnsi="宋体" w:cs="宋体"/>
        </w:rPr>
      </w:pPr>
    </w:p>
    <w:p w14:paraId="4DBE4A96">
      <w:pPr>
        <w:rPr>
          <w:rFonts w:ascii="宋体" w:hAnsi="宋体" w:cs="宋体"/>
        </w:rPr>
      </w:pPr>
    </w:p>
    <w:p w14:paraId="18403BBB">
      <w:pPr>
        <w:pStyle w:val="26"/>
        <w:ind w:firstLine="210"/>
        <w:rPr>
          <w:rFonts w:ascii="宋体" w:hAnsi="宋体" w:cs="宋体"/>
        </w:rPr>
      </w:pPr>
    </w:p>
    <w:p w14:paraId="7340233D">
      <w:pPr>
        <w:pStyle w:val="27"/>
        <w:rPr>
          <w:rFonts w:ascii="宋体" w:hAnsi="宋体" w:cs="宋体"/>
        </w:rPr>
      </w:pPr>
    </w:p>
    <w:p w14:paraId="7E94BEBD">
      <w:pPr>
        <w:rPr>
          <w:rFonts w:ascii="宋体" w:hAnsi="宋体" w:cs="宋体"/>
        </w:rPr>
      </w:pPr>
    </w:p>
    <w:p w14:paraId="2B6641F0">
      <w:pPr>
        <w:pStyle w:val="26"/>
        <w:ind w:firstLine="210"/>
        <w:rPr>
          <w:rFonts w:ascii="宋体" w:hAnsi="宋体" w:cs="宋体"/>
        </w:rPr>
      </w:pPr>
    </w:p>
    <w:p w14:paraId="0CFC4F9C">
      <w:pPr>
        <w:pStyle w:val="27"/>
        <w:rPr>
          <w:rFonts w:ascii="宋体" w:hAnsi="宋体" w:cs="宋体"/>
        </w:rPr>
      </w:pPr>
    </w:p>
    <w:p w14:paraId="4686C8B9">
      <w:pPr>
        <w:rPr>
          <w:rFonts w:ascii="宋体" w:hAnsi="宋体" w:cs="宋体"/>
        </w:rPr>
      </w:pPr>
    </w:p>
    <w:p w14:paraId="3BCF2BC3">
      <w:pPr>
        <w:pStyle w:val="26"/>
        <w:ind w:firstLine="210"/>
        <w:rPr>
          <w:rFonts w:ascii="宋体" w:hAnsi="宋体" w:cs="宋体"/>
        </w:rPr>
      </w:pPr>
    </w:p>
    <w:p w14:paraId="15CEA76B">
      <w:pPr>
        <w:pStyle w:val="27"/>
        <w:rPr>
          <w:rFonts w:ascii="宋体" w:hAnsi="宋体" w:cs="宋体"/>
        </w:rPr>
      </w:pPr>
    </w:p>
    <w:p w14:paraId="33F9639A">
      <w:pPr>
        <w:rPr>
          <w:rFonts w:ascii="宋体" w:hAnsi="宋体" w:cs="宋体"/>
        </w:rPr>
      </w:pPr>
    </w:p>
    <w:p w14:paraId="016ED979">
      <w:pPr>
        <w:pStyle w:val="26"/>
        <w:ind w:firstLine="210"/>
        <w:rPr>
          <w:rFonts w:ascii="宋体" w:hAnsi="宋体" w:cs="宋体"/>
        </w:rPr>
      </w:pPr>
    </w:p>
    <w:p w14:paraId="1499B839">
      <w:pPr>
        <w:pStyle w:val="27"/>
        <w:rPr>
          <w:rFonts w:ascii="宋体" w:hAnsi="宋体" w:cs="宋体"/>
        </w:rPr>
      </w:pPr>
    </w:p>
    <w:p w14:paraId="683D1E33">
      <w:pPr>
        <w:rPr>
          <w:rFonts w:ascii="宋体" w:hAnsi="宋体" w:cs="宋体"/>
        </w:rPr>
      </w:pPr>
    </w:p>
    <w:p w14:paraId="0BBC786A">
      <w:pPr>
        <w:pStyle w:val="26"/>
        <w:ind w:firstLine="210"/>
        <w:rPr>
          <w:rFonts w:ascii="宋体" w:hAnsi="宋体" w:cs="宋体"/>
        </w:rPr>
      </w:pPr>
    </w:p>
    <w:p w14:paraId="58642943">
      <w:pPr>
        <w:pStyle w:val="27"/>
        <w:rPr>
          <w:rFonts w:ascii="宋体" w:hAnsi="宋体" w:cs="宋体"/>
        </w:rPr>
      </w:pPr>
    </w:p>
    <w:p w14:paraId="158FD65F">
      <w:pPr>
        <w:rPr>
          <w:rFonts w:ascii="宋体" w:hAnsi="宋体" w:cs="宋体"/>
        </w:rPr>
      </w:pPr>
    </w:p>
    <w:p w14:paraId="4A1FA49F">
      <w:pPr>
        <w:pStyle w:val="26"/>
        <w:ind w:firstLine="210"/>
        <w:rPr>
          <w:rFonts w:ascii="宋体" w:hAnsi="宋体"/>
        </w:rPr>
      </w:pPr>
    </w:p>
    <w:p w14:paraId="3AFB44C0">
      <w:pPr>
        <w:pStyle w:val="27"/>
        <w:rPr>
          <w:rFonts w:ascii="宋体" w:hAnsi="宋体"/>
        </w:rPr>
      </w:pPr>
    </w:p>
    <w:p w14:paraId="54893D2F">
      <w:pPr>
        <w:widowControl/>
        <w:jc w:val="left"/>
        <w:rPr>
          <w:rFonts w:ascii="宋体" w:hAnsi="宋体" w:cs="宋体"/>
          <w:b/>
          <w:bCs/>
          <w:sz w:val="32"/>
          <w:szCs w:val="24"/>
        </w:rPr>
      </w:pPr>
      <w:bookmarkStart w:id="353" w:name="_Toc13868"/>
      <w:bookmarkStart w:id="354" w:name="_Toc7819"/>
      <w:r>
        <w:rPr>
          <w:rFonts w:ascii="宋体" w:hAnsi="宋体" w:cs="宋体"/>
          <w:szCs w:val="24"/>
        </w:rPr>
        <w:br w:type="page"/>
      </w:r>
    </w:p>
    <w:bookmarkEnd w:id="353"/>
    <w:bookmarkEnd w:id="354"/>
    <w:p w14:paraId="2FFD2032">
      <w:pPr>
        <w:pStyle w:val="60"/>
        <w:rPr>
          <w:rFonts w:ascii="宋体" w:hAnsi="宋体" w:cs="宋体"/>
          <w:b/>
          <w:bCs/>
          <w:sz w:val="24"/>
        </w:rPr>
      </w:pPr>
      <w:r>
        <w:rPr>
          <w:rFonts w:hint="eastAsia" w:ascii="宋体" w:hAnsi="宋体" w:cs="宋体"/>
          <w:b/>
          <w:bCs/>
          <w:sz w:val="24"/>
        </w:rPr>
        <w:t>附件1：</w:t>
      </w:r>
    </w:p>
    <w:bookmarkEnd w:id="342"/>
    <w:bookmarkEnd w:id="343"/>
    <w:bookmarkEnd w:id="344"/>
    <w:p w14:paraId="2B452D76">
      <w:pPr>
        <w:spacing w:line="360" w:lineRule="auto"/>
        <w:jc w:val="center"/>
        <w:rPr>
          <w:rFonts w:ascii="宋体" w:hAnsi="宋体" w:cs="宋体"/>
          <w:b/>
          <w:bCs/>
          <w:sz w:val="24"/>
          <w:szCs w:val="24"/>
        </w:rPr>
      </w:pPr>
      <w:bookmarkStart w:id="355" w:name="_Toc18367"/>
      <w:bookmarkStart w:id="356" w:name="_Toc31049"/>
      <w:bookmarkStart w:id="357" w:name="_Toc7028"/>
      <w:r>
        <w:rPr>
          <w:rFonts w:hint="eastAsia" w:ascii="宋体" w:hAnsi="宋体" w:cs="宋体"/>
          <w:b/>
          <w:bCs/>
          <w:sz w:val="24"/>
          <w:szCs w:val="24"/>
        </w:rPr>
        <w:t>中小企业声明函（工程、服务）</w:t>
      </w:r>
    </w:p>
    <w:p w14:paraId="187EB52E">
      <w:pPr>
        <w:pStyle w:val="7"/>
        <w:spacing w:line="360" w:lineRule="auto"/>
        <w:ind w:firstLine="424" w:firstLineChars="202"/>
        <w:rPr>
          <w:rFonts w:ascii="宋体" w:hAnsi="宋体" w:cs="宋体"/>
        </w:rPr>
      </w:pPr>
    </w:p>
    <w:p w14:paraId="1849D8D9">
      <w:pPr>
        <w:pStyle w:val="7"/>
        <w:spacing w:line="360" w:lineRule="auto"/>
        <w:ind w:firstLine="424" w:firstLineChars="202"/>
        <w:rPr>
          <w:rFonts w:ascii="宋体" w:hAnsi="宋体" w:cs="宋体"/>
        </w:rPr>
      </w:pPr>
      <w:r>
        <w:rPr>
          <w:rFonts w:hint="eastAsia" w:ascii="宋体" w:hAnsi="宋体" w:cs="宋体"/>
        </w:rPr>
        <w:t>本公司（联合体）郑重声明，根据《政府采购促进中小企业发展管理办法》（财库﹝2020﹞46 号）的规定，本公司（联合体）参加</w:t>
      </w:r>
      <w:r>
        <w:rPr>
          <w:rFonts w:hint="eastAsia" w:ascii="宋体" w:hAnsi="宋体" w:cs="宋体"/>
          <w:u w:val="single"/>
        </w:rPr>
        <w:t xml:space="preserve"> （单位名称） </w:t>
      </w:r>
      <w:r>
        <w:rPr>
          <w:rFonts w:hint="eastAsia" w:ascii="宋体" w:hAnsi="宋体" w:cs="宋体"/>
        </w:rPr>
        <w:t>的</w:t>
      </w:r>
      <w:r>
        <w:rPr>
          <w:rFonts w:hint="eastAsia" w:ascii="宋体" w:hAnsi="宋体" w:cs="宋体"/>
          <w:u w:val="single"/>
        </w:rPr>
        <w:t xml:space="preserve"> （项目名称） </w:t>
      </w:r>
      <w:r>
        <w:rPr>
          <w:rFonts w:hint="eastAsia" w:ascii="宋体" w:hAnsi="宋体" w:cs="宋体"/>
        </w:rPr>
        <w:t>采购活动，工程的施工单位全部为符合政策要求的中小企业（或者：服务全部由符合政策要求的中小企业承接）。相关企业（含联合体中的中小企业、签订分包意向协议的中小企业）的具体情况如下：</w:t>
      </w:r>
    </w:p>
    <w:p w14:paraId="6410B8D9">
      <w:pPr>
        <w:pStyle w:val="7"/>
        <w:spacing w:line="360" w:lineRule="auto"/>
        <w:ind w:firstLine="438" w:firstLineChars="209"/>
        <w:rPr>
          <w:rFonts w:ascii="宋体" w:hAnsi="宋体" w:cs="宋体"/>
        </w:rPr>
      </w:pPr>
      <w:r>
        <w:rPr>
          <w:rStyle w:val="67"/>
          <w:rFonts w:ascii="宋体" w:hAnsi="宋体"/>
          <w:color w:val="auto"/>
          <w:sz w:val="21"/>
          <w:szCs w:val="21"/>
        </w:rPr>
        <w:t>1.</w:t>
      </w:r>
      <w:r>
        <w:rPr>
          <w:rStyle w:val="67"/>
          <w:rFonts w:ascii="宋体" w:hAnsi="宋体"/>
          <w:color w:val="auto"/>
          <w:sz w:val="21"/>
          <w:szCs w:val="21"/>
          <w:u w:val="single"/>
        </w:rPr>
        <w:t xml:space="preserve"> （标的名称） </w:t>
      </w:r>
      <w:r>
        <w:rPr>
          <w:rStyle w:val="67"/>
          <w:rFonts w:ascii="宋体" w:hAnsi="宋体"/>
          <w:color w:val="auto"/>
          <w:sz w:val="21"/>
          <w:szCs w:val="21"/>
        </w:rPr>
        <w:t>，属于</w:t>
      </w:r>
      <w:r>
        <w:rPr>
          <w:rStyle w:val="67"/>
          <w:rFonts w:ascii="宋体" w:hAnsi="宋体"/>
          <w:color w:val="auto"/>
          <w:sz w:val="21"/>
          <w:szCs w:val="21"/>
          <w:u w:val="single"/>
        </w:rPr>
        <w:t>（采购文件中明确的所属行业）</w:t>
      </w:r>
      <w:r>
        <w:rPr>
          <w:rStyle w:val="67"/>
          <w:rFonts w:ascii="宋体" w:hAnsi="宋体"/>
          <w:color w:val="auto"/>
          <w:sz w:val="21"/>
          <w:szCs w:val="21"/>
        </w:rPr>
        <w:t>行业；</w:t>
      </w:r>
      <w:r>
        <w:rPr>
          <w:rStyle w:val="67"/>
          <w:rFonts w:hint="eastAsia" w:ascii="宋体" w:hAnsi="宋体"/>
          <w:color w:val="auto"/>
          <w:sz w:val="21"/>
          <w:szCs w:val="21"/>
        </w:rPr>
        <w:t>承建（承接）企业</w:t>
      </w:r>
      <w:r>
        <w:rPr>
          <w:rStyle w:val="67"/>
          <w:rFonts w:ascii="宋体" w:hAnsi="宋体"/>
          <w:color w:val="auto"/>
          <w:sz w:val="21"/>
          <w:szCs w:val="21"/>
        </w:rPr>
        <w:t>为</w:t>
      </w:r>
      <w:r>
        <w:rPr>
          <w:rStyle w:val="67"/>
          <w:rFonts w:ascii="宋体" w:hAnsi="宋体"/>
          <w:color w:val="auto"/>
          <w:sz w:val="21"/>
          <w:szCs w:val="21"/>
          <w:u w:val="single"/>
        </w:rPr>
        <w:t>（企业名称）</w:t>
      </w:r>
      <w:r>
        <w:rPr>
          <w:rStyle w:val="67"/>
          <w:rFonts w:ascii="宋体" w:hAnsi="宋体"/>
          <w:color w:val="auto"/>
          <w:sz w:val="21"/>
          <w:szCs w:val="21"/>
        </w:rPr>
        <w:t>，从业人员</w:t>
      </w:r>
      <w:r>
        <w:rPr>
          <w:rStyle w:val="67"/>
          <w:rFonts w:hint="eastAsia" w:ascii="宋体" w:hAnsi="宋体"/>
          <w:color w:val="auto"/>
          <w:sz w:val="21"/>
          <w:szCs w:val="21"/>
          <w:u w:val="single"/>
        </w:rPr>
        <w:t xml:space="preserve">     </w:t>
      </w:r>
      <w:r>
        <w:rPr>
          <w:rStyle w:val="67"/>
          <w:rFonts w:ascii="宋体" w:hAnsi="宋体"/>
          <w:color w:val="auto"/>
          <w:sz w:val="21"/>
          <w:szCs w:val="21"/>
        </w:rPr>
        <w:t>人，营业收入为</w:t>
      </w:r>
      <w:r>
        <w:rPr>
          <w:rStyle w:val="67"/>
          <w:rFonts w:hint="eastAsia" w:ascii="宋体" w:hAnsi="宋体"/>
          <w:color w:val="auto"/>
          <w:sz w:val="21"/>
          <w:szCs w:val="21"/>
          <w:u w:val="single"/>
        </w:rPr>
        <w:t xml:space="preserve">     </w:t>
      </w:r>
      <w:r>
        <w:rPr>
          <w:rStyle w:val="67"/>
          <w:rFonts w:ascii="宋体" w:hAnsi="宋体"/>
          <w:color w:val="auto"/>
          <w:sz w:val="21"/>
          <w:szCs w:val="21"/>
        </w:rPr>
        <w:t>万元，资产总额为</w:t>
      </w:r>
      <w:r>
        <w:rPr>
          <w:rStyle w:val="67"/>
          <w:rFonts w:hint="eastAsia" w:ascii="宋体" w:hAnsi="宋体"/>
          <w:color w:val="auto"/>
          <w:sz w:val="21"/>
          <w:szCs w:val="21"/>
          <w:u w:val="single"/>
        </w:rPr>
        <w:t xml:space="preserve">     </w:t>
      </w:r>
      <w:r>
        <w:rPr>
          <w:rStyle w:val="67"/>
          <w:rFonts w:ascii="宋体" w:hAnsi="宋体"/>
          <w:color w:val="auto"/>
          <w:sz w:val="21"/>
          <w:szCs w:val="21"/>
        </w:rPr>
        <w:t>万元，属于</w:t>
      </w:r>
      <w:r>
        <w:rPr>
          <w:rStyle w:val="67"/>
          <w:rFonts w:ascii="宋体" w:hAnsi="宋体"/>
          <w:color w:val="auto"/>
          <w:sz w:val="21"/>
          <w:szCs w:val="21"/>
          <w:u w:val="single"/>
        </w:rPr>
        <w:t>（中型企业、小型企业、微型企业）</w:t>
      </w:r>
      <w:r>
        <w:rPr>
          <w:rStyle w:val="67"/>
          <w:rFonts w:ascii="宋体" w:hAnsi="宋体"/>
          <w:color w:val="auto"/>
          <w:sz w:val="21"/>
          <w:szCs w:val="21"/>
        </w:rPr>
        <w:t>；</w:t>
      </w:r>
      <w:r>
        <w:rPr>
          <w:rFonts w:ascii="宋体" w:hAnsi="宋体"/>
        </w:rPr>
        <w:br w:type="textWrapping"/>
      </w:r>
      <w:r>
        <w:rPr>
          <w:rStyle w:val="67"/>
          <w:rFonts w:hint="eastAsia" w:ascii="宋体" w:hAnsi="宋体"/>
          <w:color w:val="auto"/>
          <w:sz w:val="21"/>
          <w:szCs w:val="21"/>
        </w:rPr>
        <w:t xml:space="preserve">    </w:t>
      </w:r>
      <w:r>
        <w:rPr>
          <w:rStyle w:val="67"/>
          <w:rFonts w:ascii="宋体" w:hAnsi="宋体"/>
          <w:color w:val="auto"/>
          <w:sz w:val="21"/>
          <w:szCs w:val="21"/>
        </w:rPr>
        <w:t>2.</w:t>
      </w:r>
      <w:r>
        <w:rPr>
          <w:rStyle w:val="67"/>
          <w:rFonts w:ascii="宋体" w:hAnsi="宋体"/>
          <w:color w:val="auto"/>
          <w:sz w:val="21"/>
          <w:szCs w:val="21"/>
          <w:u w:val="single"/>
        </w:rPr>
        <w:t xml:space="preserve"> （标的名称） </w:t>
      </w:r>
      <w:r>
        <w:rPr>
          <w:rStyle w:val="67"/>
          <w:rFonts w:ascii="宋体" w:hAnsi="宋体"/>
          <w:color w:val="auto"/>
          <w:sz w:val="21"/>
          <w:szCs w:val="21"/>
        </w:rPr>
        <w:t>，属于</w:t>
      </w:r>
      <w:r>
        <w:rPr>
          <w:rStyle w:val="67"/>
          <w:rFonts w:ascii="宋体" w:hAnsi="宋体"/>
          <w:color w:val="auto"/>
          <w:sz w:val="21"/>
          <w:szCs w:val="21"/>
          <w:u w:val="single"/>
        </w:rPr>
        <w:t>（采购文件中明确的所属行业）</w:t>
      </w:r>
      <w:r>
        <w:rPr>
          <w:rStyle w:val="67"/>
          <w:rFonts w:ascii="宋体" w:hAnsi="宋体"/>
          <w:color w:val="auto"/>
          <w:sz w:val="21"/>
          <w:szCs w:val="21"/>
        </w:rPr>
        <w:t>行业；</w:t>
      </w:r>
      <w:r>
        <w:rPr>
          <w:rStyle w:val="67"/>
          <w:rFonts w:hint="eastAsia" w:ascii="宋体" w:hAnsi="宋体"/>
          <w:color w:val="auto"/>
          <w:sz w:val="21"/>
          <w:szCs w:val="21"/>
        </w:rPr>
        <w:t>承建（承接）企业</w:t>
      </w:r>
      <w:r>
        <w:rPr>
          <w:rStyle w:val="67"/>
          <w:rFonts w:ascii="宋体" w:hAnsi="宋体"/>
          <w:color w:val="auto"/>
          <w:sz w:val="21"/>
          <w:szCs w:val="21"/>
        </w:rPr>
        <w:t>为</w:t>
      </w:r>
      <w:r>
        <w:rPr>
          <w:rStyle w:val="67"/>
          <w:rFonts w:ascii="宋体" w:hAnsi="宋体"/>
          <w:color w:val="auto"/>
          <w:sz w:val="21"/>
          <w:szCs w:val="21"/>
          <w:u w:val="single"/>
        </w:rPr>
        <w:t>（企业名称）</w:t>
      </w:r>
      <w:r>
        <w:rPr>
          <w:rStyle w:val="67"/>
          <w:rFonts w:ascii="宋体" w:hAnsi="宋体"/>
          <w:color w:val="auto"/>
          <w:sz w:val="21"/>
          <w:szCs w:val="21"/>
        </w:rPr>
        <w:t>，从业人员</w:t>
      </w:r>
      <w:r>
        <w:rPr>
          <w:rStyle w:val="67"/>
          <w:rFonts w:hint="eastAsia" w:ascii="宋体" w:hAnsi="宋体"/>
          <w:color w:val="auto"/>
          <w:sz w:val="21"/>
          <w:szCs w:val="21"/>
          <w:u w:val="single"/>
        </w:rPr>
        <w:t xml:space="preserve">     </w:t>
      </w:r>
      <w:r>
        <w:rPr>
          <w:rStyle w:val="67"/>
          <w:rFonts w:ascii="宋体" w:hAnsi="宋体"/>
          <w:color w:val="auto"/>
          <w:sz w:val="21"/>
          <w:szCs w:val="21"/>
        </w:rPr>
        <w:t>人，营业收入为</w:t>
      </w:r>
      <w:r>
        <w:rPr>
          <w:rStyle w:val="67"/>
          <w:rFonts w:hint="eastAsia" w:ascii="宋体" w:hAnsi="宋体"/>
          <w:color w:val="auto"/>
          <w:sz w:val="21"/>
          <w:szCs w:val="21"/>
          <w:u w:val="single"/>
        </w:rPr>
        <w:t xml:space="preserve">     </w:t>
      </w:r>
      <w:r>
        <w:rPr>
          <w:rStyle w:val="67"/>
          <w:rFonts w:ascii="宋体" w:hAnsi="宋体"/>
          <w:color w:val="auto"/>
          <w:sz w:val="21"/>
          <w:szCs w:val="21"/>
        </w:rPr>
        <w:t>万元，资产总额为</w:t>
      </w:r>
      <w:r>
        <w:rPr>
          <w:rStyle w:val="67"/>
          <w:rFonts w:hint="eastAsia" w:ascii="宋体" w:hAnsi="宋体"/>
          <w:color w:val="auto"/>
          <w:sz w:val="21"/>
          <w:szCs w:val="21"/>
          <w:u w:val="single"/>
        </w:rPr>
        <w:t xml:space="preserve">     </w:t>
      </w:r>
      <w:r>
        <w:rPr>
          <w:rStyle w:val="67"/>
          <w:rFonts w:ascii="宋体" w:hAnsi="宋体"/>
          <w:color w:val="auto"/>
          <w:sz w:val="21"/>
          <w:szCs w:val="21"/>
        </w:rPr>
        <w:t>万元，属于</w:t>
      </w:r>
      <w:r>
        <w:rPr>
          <w:rStyle w:val="67"/>
          <w:rFonts w:ascii="宋体" w:hAnsi="宋体"/>
          <w:color w:val="auto"/>
          <w:sz w:val="21"/>
          <w:szCs w:val="21"/>
          <w:u w:val="single"/>
        </w:rPr>
        <w:t>（中型企业、小型企业、微型企业）</w:t>
      </w:r>
      <w:r>
        <w:rPr>
          <w:rStyle w:val="67"/>
          <w:rFonts w:ascii="宋体" w:hAnsi="宋体"/>
          <w:color w:val="auto"/>
          <w:sz w:val="21"/>
          <w:szCs w:val="21"/>
        </w:rPr>
        <w:t>；</w:t>
      </w:r>
    </w:p>
    <w:p w14:paraId="709049A0">
      <w:pPr>
        <w:pStyle w:val="7"/>
        <w:spacing w:line="360" w:lineRule="auto"/>
        <w:rPr>
          <w:rFonts w:ascii="宋体" w:hAnsi="宋体" w:cs="宋体"/>
        </w:rPr>
      </w:pPr>
      <w:r>
        <w:rPr>
          <w:rFonts w:hint="eastAsia" w:ascii="宋体" w:hAnsi="宋体" w:cs="宋体"/>
        </w:rPr>
        <w:t>……</w:t>
      </w:r>
    </w:p>
    <w:p w14:paraId="6A65756F">
      <w:pPr>
        <w:pStyle w:val="7"/>
        <w:spacing w:line="360" w:lineRule="auto"/>
        <w:rPr>
          <w:rFonts w:ascii="宋体" w:hAnsi="宋体" w:cs="宋体"/>
        </w:rPr>
      </w:pPr>
      <w:r>
        <w:rPr>
          <w:rFonts w:hint="eastAsia" w:ascii="宋体" w:hAnsi="宋体" w:cs="宋体"/>
        </w:rPr>
        <w:t>以上企业，不属于大企业的分支机构，不存在控股股东为大企业的情形，也不存在与大企业的负责人为同一人的情形。</w:t>
      </w:r>
    </w:p>
    <w:p w14:paraId="51571C55">
      <w:pPr>
        <w:pStyle w:val="7"/>
        <w:spacing w:line="360" w:lineRule="auto"/>
        <w:rPr>
          <w:rFonts w:ascii="宋体" w:hAnsi="宋体" w:cs="宋体"/>
        </w:rPr>
      </w:pPr>
      <w:r>
        <w:rPr>
          <w:rFonts w:hint="eastAsia" w:ascii="宋体" w:hAnsi="宋体" w:cs="宋体"/>
        </w:rPr>
        <w:t>本企业对上述声明内容的真实性负责。如有虚假，将依法承担相应责任。</w:t>
      </w:r>
    </w:p>
    <w:p w14:paraId="15E6D022">
      <w:pPr>
        <w:pStyle w:val="7"/>
        <w:spacing w:line="360" w:lineRule="auto"/>
        <w:rPr>
          <w:rFonts w:ascii="宋体" w:hAnsi="宋体" w:cs="宋体"/>
        </w:rPr>
      </w:pPr>
      <w:r>
        <w:rPr>
          <w:rFonts w:hint="eastAsia" w:ascii="宋体" w:hAnsi="宋体" w:cs="宋体"/>
        </w:rPr>
        <w:t>企业名称（盖章）：</w:t>
      </w:r>
    </w:p>
    <w:p w14:paraId="52CB675E">
      <w:pPr>
        <w:pStyle w:val="7"/>
        <w:spacing w:line="360" w:lineRule="auto"/>
        <w:rPr>
          <w:rFonts w:ascii="宋体" w:hAnsi="宋体" w:cs="宋体"/>
          <w:sz w:val="24"/>
          <w:szCs w:val="24"/>
        </w:rPr>
      </w:pPr>
      <w:r>
        <w:rPr>
          <w:rFonts w:hint="eastAsia" w:ascii="宋体" w:hAnsi="宋体" w:cs="宋体"/>
        </w:rPr>
        <w:t>日 期：</w:t>
      </w:r>
    </w:p>
    <w:p w14:paraId="604951C5">
      <w:pPr>
        <w:pStyle w:val="7"/>
        <w:spacing w:line="360" w:lineRule="auto"/>
        <w:ind w:firstLine="480"/>
        <w:rPr>
          <w:rFonts w:ascii="宋体" w:hAnsi="宋体"/>
          <w:sz w:val="24"/>
          <w:szCs w:val="24"/>
        </w:rPr>
      </w:pPr>
    </w:p>
    <w:p w14:paraId="4B8E21C0">
      <w:pPr>
        <w:pStyle w:val="7"/>
        <w:spacing w:line="360" w:lineRule="auto"/>
        <w:ind w:firstLine="0" w:firstLineChars="0"/>
        <w:rPr>
          <w:rFonts w:ascii="宋体" w:hAnsi="宋体" w:cs="宋体"/>
        </w:rPr>
      </w:pPr>
      <w:bookmarkStart w:id="358" w:name="_Toc21844"/>
      <w:r>
        <w:rPr>
          <w:rFonts w:ascii="宋体" w:hAnsi="宋体" w:cs="宋体"/>
        </w:rPr>
        <w:t>说明：</w:t>
      </w:r>
      <w:bookmarkEnd w:id="358"/>
      <w:r>
        <w:rPr>
          <w:rFonts w:hint="eastAsia" w:ascii="宋体" w:hAnsi="宋体" w:cs="宋体"/>
        </w:rPr>
        <w:t>从业人员、营业收入、资产总额填报上一年度数据，无上一年度数据的新成立企业可不填报。</w:t>
      </w:r>
    </w:p>
    <w:p w14:paraId="584E30D9">
      <w:pPr>
        <w:spacing w:line="360" w:lineRule="auto"/>
        <w:jc w:val="center"/>
        <w:rPr>
          <w:rFonts w:cs="仿宋_GB2312"/>
          <w:b/>
          <w:spacing w:val="6"/>
          <w:sz w:val="24"/>
          <w:szCs w:val="24"/>
        </w:rPr>
      </w:pPr>
      <w:r>
        <w:rPr>
          <w:rFonts w:hint="eastAsia" w:cs="仿宋_GB2312"/>
          <w:b/>
          <w:spacing w:val="6"/>
          <w:sz w:val="24"/>
          <w:szCs w:val="24"/>
        </w:rPr>
        <w:br w:type="page"/>
      </w:r>
      <w:r>
        <w:rPr>
          <w:rFonts w:hint="eastAsia" w:cs="仿宋_GB2312"/>
          <w:b/>
          <w:spacing w:val="6"/>
          <w:sz w:val="24"/>
          <w:szCs w:val="24"/>
        </w:rPr>
        <w:t>附件2： 供应商为监狱企业声明函</w:t>
      </w:r>
    </w:p>
    <w:p w14:paraId="125120AE">
      <w:pPr>
        <w:widowControl/>
        <w:spacing w:before="100" w:beforeAutospacing="1" w:after="100" w:afterAutospacing="1" w:line="360" w:lineRule="auto"/>
        <w:ind w:firstLine="420" w:firstLineChars="200"/>
        <w:rPr>
          <w:rFonts w:ascii="宋体" w:hAnsi="宋体" w:cs="宋体"/>
        </w:rPr>
      </w:pPr>
    </w:p>
    <w:p w14:paraId="4AB4D9AF">
      <w:pPr>
        <w:widowControl/>
        <w:spacing w:before="100" w:beforeAutospacing="1" w:after="100" w:afterAutospacing="1" w:line="360" w:lineRule="auto"/>
        <w:ind w:firstLine="420" w:firstLineChars="200"/>
        <w:rPr>
          <w:rFonts w:ascii="宋体" w:hAnsi="宋体" w:cs="宋体"/>
        </w:rPr>
      </w:pPr>
      <w:r>
        <w:rPr>
          <w:rFonts w:hint="eastAsia" w:ascii="宋体" w:hAnsi="宋体" w:cs="宋体"/>
        </w:rPr>
        <w:t>本企业（单位）郑重声明下列事项（按照实际情况填空）：</w:t>
      </w:r>
    </w:p>
    <w:p w14:paraId="170FFB26">
      <w:pPr>
        <w:widowControl/>
        <w:spacing w:before="100" w:beforeAutospacing="1" w:after="100" w:afterAutospacing="1" w:line="360" w:lineRule="auto"/>
        <w:ind w:firstLine="420" w:firstLineChars="200"/>
        <w:rPr>
          <w:rFonts w:ascii="宋体" w:hAnsi="宋体" w:cs="宋体"/>
        </w:rPr>
      </w:pPr>
      <w:r>
        <w:rPr>
          <w:rFonts w:hint="eastAsia" w:ascii="宋体" w:hAnsi="宋体" w:cs="宋体"/>
        </w:rPr>
        <w:t>本企业（单位）为直接供应商提供本企业（单位）制造的货物，由本企业（单位）承担工程、提供服务。</w:t>
      </w:r>
    </w:p>
    <w:p w14:paraId="5B229BD9">
      <w:pPr>
        <w:widowControl/>
        <w:spacing w:before="100" w:beforeAutospacing="1" w:after="100" w:afterAutospacing="1" w:line="360" w:lineRule="auto"/>
        <w:ind w:firstLine="315" w:firstLineChars="150"/>
        <w:rPr>
          <w:rFonts w:ascii="宋体" w:hAnsi="宋体" w:cs="宋体"/>
        </w:rPr>
      </w:pPr>
      <w:r>
        <w:rPr>
          <w:rFonts w:hint="eastAsia" w:ascii="宋体" w:hAnsi="宋体" w:cs="宋体"/>
        </w:rPr>
        <w:t>（1）本企业（单位）</w:t>
      </w:r>
      <w:r>
        <w:rPr>
          <w:rFonts w:hint="eastAsia" w:ascii="宋体" w:hAnsi="宋体" w:cs="宋体"/>
          <w:u w:val="single"/>
        </w:rPr>
        <w:t xml:space="preserve">        </w:t>
      </w:r>
      <w:r>
        <w:rPr>
          <w:rFonts w:hint="eastAsia" w:ascii="宋体" w:hAnsi="宋体" w:cs="宋体"/>
        </w:rPr>
        <w:t>（请填写：是、不是）监狱企业。后附省级以上监狱管理局、戒毒管理局（含新疆生产建设兵团）出具的属于监狱企业的证明文件。</w:t>
      </w:r>
    </w:p>
    <w:p w14:paraId="59C1B2C4">
      <w:pPr>
        <w:widowControl/>
        <w:spacing w:before="100" w:beforeAutospacing="1" w:after="100" w:afterAutospacing="1" w:line="360" w:lineRule="auto"/>
        <w:ind w:firstLine="420"/>
        <w:rPr>
          <w:rFonts w:ascii="宋体" w:hAnsi="宋体" w:cs="宋体"/>
        </w:rPr>
      </w:pPr>
      <w:r>
        <w:rPr>
          <w:rFonts w:hint="eastAsia" w:ascii="宋体" w:hAnsi="宋体" w:cs="宋体"/>
        </w:rPr>
        <w:t>（2）本企业（单位）</w:t>
      </w:r>
      <w:r>
        <w:rPr>
          <w:rFonts w:hint="eastAsia" w:ascii="宋体" w:hAnsi="宋体" w:cs="宋体"/>
          <w:u w:val="single"/>
        </w:rPr>
        <w:t xml:space="preserve">        </w:t>
      </w:r>
      <w:r>
        <w:rPr>
          <w:rFonts w:hint="eastAsia" w:ascii="宋体" w:hAnsi="宋体" w:cs="宋体"/>
        </w:rPr>
        <w:t>（请填写：是、不是）为联合体一方，提供本企业（单位）制造的货物，</w:t>
      </w:r>
      <w:bookmarkStart w:id="359" w:name="_Hlk203657161"/>
      <w:r>
        <w:rPr>
          <w:rFonts w:hint="eastAsia" w:ascii="宋体" w:hAnsi="宋体" w:cs="宋体"/>
        </w:rPr>
        <w:t>由本企业（单位）承担工程、提供服务</w:t>
      </w:r>
      <w:bookmarkEnd w:id="359"/>
      <w:r>
        <w:rPr>
          <w:rFonts w:hint="eastAsia" w:ascii="宋体" w:hAnsi="宋体" w:cs="宋体"/>
        </w:rPr>
        <w:t>。本企业（单位）提供协议合同金额占到共同投标协议合同总金额的比例为</w:t>
      </w:r>
      <w:r>
        <w:rPr>
          <w:rFonts w:hint="eastAsia" w:ascii="宋体" w:hAnsi="宋体" w:cs="宋体"/>
          <w:u w:val="single"/>
        </w:rPr>
        <w:t xml:space="preserve">       </w:t>
      </w:r>
      <w:r>
        <w:rPr>
          <w:rFonts w:hint="eastAsia" w:ascii="宋体" w:hAnsi="宋体" w:cs="宋体"/>
        </w:rPr>
        <w:t>。（非联合体投标，将本条删除。）</w:t>
      </w:r>
    </w:p>
    <w:p w14:paraId="76F3E85C">
      <w:pPr>
        <w:widowControl/>
        <w:spacing w:before="100" w:beforeAutospacing="1" w:after="100" w:afterAutospacing="1" w:line="360" w:lineRule="auto"/>
        <w:rPr>
          <w:rFonts w:ascii="宋体" w:hAnsi="宋体" w:cs="宋体"/>
        </w:rPr>
      </w:pPr>
      <w:r>
        <w:rPr>
          <w:rFonts w:hint="eastAsia" w:ascii="宋体" w:hAnsi="宋体" w:cs="宋体"/>
        </w:rPr>
        <w:t>　　本企业（单位）对上述声明的真实性负责。如有虚假，将依法承担相应责任。</w:t>
      </w:r>
    </w:p>
    <w:p w14:paraId="0626057D">
      <w:pPr>
        <w:tabs>
          <w:tab w:val="left" w:pos="4860"/>
        </w:tabs>
        <w:spacing w:line="360" w:lineRule="auto"/>
        <w:ind w:right="1560" w:firstLine="2310" w:firstLineChars="1100"/>
        <w:rPr>
          <w:szCs w:val="22"/>
        </w:rPr>
      </w:pPr>
    </w:p>
    <w:p w14:paraId="7BAD4DD2">
      <w:pPr>
        <w:tabs>
          <w:tab w:val="left" w:pos="4860"/>
        </w:tabs>
        <w:spacing w:line="360" w:lineRule="auto"/>
        <w:ind w:right="1560" w:firstLine="2310" w:firstLineChars="1100"/>
        <w:rPr>
          <w:szCs w:val="22"/>
        </w:rPr>
      </w:pPr>
    </w:p>
    <w:p w14:paraId="428F6115">
      <w:pPr>
        <w:spacing w:line="360" w:lineRule="auto"/>
        <w:jc w:val="right"/>
        <w:rPr>
          <w:rFonts w:ascii="宋体" w:hAnsi="宋体" w:cs="宋体"/>
          <w:bCs/>
          <w:kern w:val="0"/>
        </w:rPr>
      </w:pPr>
      <w:r>
        <w:rPr>
          <w:rFonts w:hint="eastAsia" w:ascii="宋体" w:hAnsi="宋体" w:cs="宋体"/>
        </w:rPr>
        <w:t>供应商</w:t>
      </w:r>
      <w:r>
        <w:rPr>
          <w:rFonts w:hint="eastAsia" w:ascii="宋体" w:hAnsi="宋体" w:cs="宋体"/>
          <w:bCs/>
          <w:kern w:val="0"/>
        </w:rPr>
        <w:t>：</w:t>
      </w:r>
      <w:r>
        <w:rPr>
          <w:rFonts w:hint="eastAsia" w:ascii="宋体" w:hAnsi="宋体" w:cs="宋体"/>
          <w:bCs/>
          <w:kern w:val="0"/>
          <w:u w:val="single"/>
        </w:rPr>
        <w:t xml:space="preserve">                   </w:t>
      </w:r>
      <w:r>
        <w:rPr>
          <w:rFonts w:hint="eastAsia" w:ascii="宋体" w:hAnsi="宋体" w:cs="宋体"/>
          <w:bCs/>
          <w:kern w:val="0"/>
        </w:rPr>
        <w:t>（电子签章）</w:t>
      </w:r>
    </w:p>
    <w:p w14:paraId="118C3CC5">
      <w:pPr>
        <w:spacing w:line="360" w:lineRule="auto"/>
        <w:jc w:val="right"/>
        <w:rPr>
          <w:rFonts w:ascii="宋体" w:hAnsi="宋体" w:cs="宋体"/>
          <w:bCs/>
          <w:kern w:val="0"/>
        </w:rPr>
      </w:pPr>
      <w:r>
        <w:rPr>
          <w:rFonts w:hint="eastAsia" w:ascii="宋体" w:hAnsi="宋体" w:cs="宋体"/>
          <w:bCs/>
          <w:kern w:val="0"/>
        </w:rPr>
        <w:t>法定代表人：</w:t>
      </w:r>
      <w:r>
        <w:rPr>
          <w:rFonts w:hint="eastAsia" w:ascii="宋体" w:hAnsi="宋体" w:cs="宋体"/>
          <w:bCs/>
          <w:kern w:val="0"/>
          <w:u w:val="single"/>
        </w:rPr>
        <w:t xml:space="preserve">    </w:t>
      </w:r>
      <w:r>
        <w:rPr>
          <w:rFonts w:ascii="宋体" w:hAnsi="宋体" w:cs="宋体"/>
          <w:bCs/>
          <w:kern w:val="0"/>
          <w:u w:val="single"/>
        </w:rPr>
        <w:t xml:space="preserve">    </w:t>
      </w:r>
      <w:r>
        <w:rPr>
          <w:rFonts w:hint="eastAsia" w:ascii="宋体" w:hAnsi="宋体" w:cs="宋体"/>
          <w:bCs/>
          <w:kern w:val="0"/>
          <w:u w:val="single"/>
        </w:rPr>
        <w:t xml:space="preserve">       </w:t>
      </w:r>
      <w:r>
        <w:rPr>
          <w:rFonts w:hint="eastAsia" w:ascii="宋体" w:hAnsi="宋体" w:cs="宋体"/>
          <w:bCs/>
          <w:kern w:val="0"/>
        </w:rPr>
        <w:t>（电子签章）</w:t>
      </w:r>
    </w:p>
    <w:p w14:paraId="4C0418BF">
      <w:pPr>
        <w:spacing w:line="360" w:lineRule="auto"/>
        <w:jc w:val="right"/>
        <w:rPr>
          <w:rFonts w:ascii="宋体" w:hAnsi="宋体" w:cs="宋体"/>
          <w:bCs/>
          <w:kern w:val="0"/>
        </w:rPr>
      </w:pPr>
      <w:r>
        <w:rPr>
          <w:rFonts w:hint="eastAsia" w:ascii="宋体" w:hAnsi="宋体" w:cs="宋体"/>
          <w:bCs/>
          <w:kern w:val="0"/>
          <w:u w:val="single"/>
        </w:rPr>
        <w:t xml:space="preserve">      </w:t>
      </w:r>
      <w:r>
        <w:rPr>
          <w:rFonts w:hint="eastAsia" w:ascii="宋体" w:hAnsi="宋体" w:cs="宋体"/>
          <w:bCs/>
          <w:kern w:val="0"/>
        </w:rPr>
        <w:t>年</w:t>
      </w:r>
      <w:r>
        <w:rPr>
          <w:rFonts w:hint="eastAsia" w:ascii="宋体" w:hAnsi="宋体" w:cs="宋体"/>
          <w:bCs/>
          <w:kern w:val="0"/>
          <w:u w:val="single"/>
        </w:rPr>
        <w:t xml:space="preserve">    </w:t>
      </w:r>
      <w:r>
        <w:rPr>
          <w:rFonts w:hint="eastAsia" w:ascii="宋体" w:hAnsi="宋体" w:cs="宋体"/>
          <w:bCs/>
          <w:kern w:val="0"/>
        </w:rPr>
        <w:t>月</w:t>
      </w:r>
      <w:r>
        <w:rPr>
          <w:rFonts w:hint="eastAsia" w:ascii="宋体" w:hAnsi="宋体" w:cs="宋体"/>
          <w:bCs/>
          <w:kern w:val="0"/>
          <w:u w:val="single"/>
        </w:rPr>
        <w:t xml:space="preserve">    </w:t>
      </w:r>
      <w:r>
        <w:rPr>
          <w:rFonts w:hint="eastAsia" w:ascii="宋体" w:hAnsi="宋体" w:cs="宋体"/>
          <w:bCs/>
          <w:kern w:val="0"/>
        </w:rPr>
        <w:t>日</w:t>
      </w:r>
    </w:p>
    <w:p w14:paraId="543646A8">
      <w:pPr>
        <w:tabs>
          <w:tab w:val="left" w:pos="4860"/>
        </w:tabs>
        <w:spacing w:line="360" w:lineRule="auto"/>
        <w:ind w:right="1560" w:firstLine="4680" w:firstLineChars="1500"/>
        <w:rPr>
          <w:rFonts w:cs="仿宋_GB2312"/>
          <w:spacing w:val="6"/>
          <w:sz w:val="30"/>
          <w:szCs w:val="30"/>
        </w:rPr>
      </w:pPr>
    </w:p>
    <w:p w14:paraId="41416AC1">
      <w:pPr>
        <w:spacing w:line="360" w:lineRule="auto"/>
        <w:ind w:firstLine="446" w:firstLineChars="200"/>
        <w:rPr>
          <w:rFonts w:cs="仿宋_GB2312"/>
          <w:b/>
          <w:bCs/>
          <w:spacing w:val="6"/>
        </w:rPr>
      </w:pPr>
    </w:p>
    <w:p w14:paraId="05A95225">
      <w:pPr>
        <w:spacing w:line="360" w:lineRule="auto"/>
        <w:rPr>
          <w:rFonts w:ascii="宋体" w:hAnsi="宋体" w:cs="宋体"/>
        </w:rPr>
      </w:pPr>
      <w:r>
        <w:rPr>
          <w:rFonts w:hint="eastAsia" w:cs="仿宋_GB2312"/>
          <w:b/>
          <w:bCs/>
          <w:spacing w:val="6"/>
        </w:rPr>
        <w:t>注：</w:t>
      </w:r>
      <w:r>
        <w:rPr>
          <w:rFonts w:hint="eastAsia" w:ascii="宋体" w:hAnsi="宋体" w:cs="宋体"/>
          <w:b/>
        </w:rPr>
        <w:t>符合要求的单位，按照上述格式进行填写；不属于监狱企业的无需填写此表。</w:t>
      </w:r>
    </w:p>
    <w:p w14:paraId="4BC11BB9">
      <w:pPr>
        <w:spacing w:line="360" w:lineRule="auto"/>
        <w:ind w:firstLine="422" w:firstLineChars="200"/>
        <w:rPr>
          <w:b/>
          <w:bCs/>
        </w:rPr>
      </w:pPr>
    </w:p>
    <w:p w14:paraId="4A517095">
      <w:pPr>
        <w:pStyle w:val="52"/>
        <w:jc w:val="center"/>
        <w:rPr>
          <w:rFonts w:hAnsi="宋体"/>
          <w:b/>
          <w:color w:val="auto"/>
          <w:sz w:val="28"/>
          <w:szCs w:val="28"/>
        </w:rPr>
      </w:pPr>
      <w:r>
        <w:rPr>
          <w:rFonts w:ascii="Times New Roman" w:hAnsi="Times New Roman"/>
          <w:b/>
          <w:bCs/>
          <w:color w:val="auto"/>
          <w:szCs w:val="22"/>
        </w:rPr>
        <w:br w:type="page"/>
      </w:r>
    </w:p>
    <w:p w14:paraId="3158DEF1">
      <w:pPr>
        <w:pStyle w:val="52"/>
        <w:jc w:val="center"/>
        <w:rPr>
          <w:rFonts w:hAnsi="宋体"/>
          <w:b/>
          <w:bCs/>
          <w:color w:val="auto"/>
        </w:rPr>
      </w:pPr>
      <w:r>
        <w:rPr>
          <w:rFonts w:hint="eastAsia" w:hAnsi="宋体"/>
          <w:b/>
          <w:color w:val="auto"/>
        </w:rPr>
        <w:t>附件3：</w:t>
      </w:r>
      <w:r>
        <w:rPr>
          <w:rFonts w:hint="eastAsia" w:hAnsi="宋体"/>
          <w:b/>
          <w:bCs/>
          <w:color w:val="auto"/>
        </w:rPr>
        <w:t xml:space="preserve"> 供应商为残疾人福利性单位声明函</w:t>
      </w:r>
    </w:p>
    <w:p w14:paraId="11BB4E95">
      <w:pPr>
        <w:spacing w:line="800" w:lineRule="exact"/>
        <w:ind w:firstLine="567"/>
        <w:rPr>
          <w:rFonts w:ascii="宋体" w:hAnsi="宋体" w:cs="宋体"/>
        </w:rPr>
      </w:pPr>
    </w:p>
    <w:p w14:paraId="396DA316">
      <w:pPr>
        <w:spacing w:line="800" w:lineRule="exact"/>
        <w:ind w:firstLine="567"/>
        <w:rPr>
          <w:rFonts w:ascii="宋体" w:hAnsi="宋体" w:cs="宋体"/>
        </w:rPr>
      </w:pPr>
      <w:r>
        <w:rPr>
          <w:rFonts w:hint="eastAsia" w:ascii="宋体" w:hAnsi="宋体" w:cs="宋体"/>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u w:val="single"/>
        </w:rPr>
        <w:t>（填写采购人名称）</w:t>
      </w:r>
      <w:r>
        <w:rPr>
          <w:rFonts w:hint="eastAsia" w:ascii="宋体" w:hAnsi="宋体" w:cs="宋体"/>
        </w:rPr>
        <w:t>的</w:t>
      </w:r>
      <w:r>
        <w:rPr>
          <w:rFonts w:hint="eastAsia" w:ascii="宋体" w:hAnsi="宋体" w:cs="宋体"/>
          <w:u w:val="single"/>
        </w:rPr>
        <w:t>（填写本次招标的项目名称）</w:t>
      </w:r>
      <w:r>
        <w:rPr>
          <w:rFonts w:hint="eastAsia" w:ascii="宋体" w:hAnsi="宋体" w:cs="宋体"/>
        </w:rPr>
        <w:t>采购活动提供本单位制造的货物（由本单位承担工程/提供服务），或者提供其他残疾人福利性单位制造的货物（不包括使用非残疾人福利性单位注册商标的货物）。</w:t>
      </w:r>
    </w:p>
    <w:p w14:paraId="3E164D2C">
      <w:pPr>
        <w:spacing w:line="800" w:lineRule="exact"/>
        <w:ind w:left="1080" w:leftChars="257" w:hanging="540"/>
        <w:rPr>
          <w:rFonts w:ascii="宋体" w:hAnsi="宋体" w:cs="宋体"/>
        </w:rPr>
      </w:pPr>
      <w:r>
        <w:rPr>
          <w:rFonts w:hint="eastAsia" w:ascii="宋体" w:hAnsi="宋体" w:cs="宋体"/>
        </w:rPr>
        <w:t>本单位对上述声明的真实性负责。如有虚假，将依法承担相应责任。</w:t>
      </w:r>
    </w:p>
    <w:p w14:paraId="789B6414">
      <w:pPr>
        <w:spacing w:line="360" w:lineRule="auto"/>
        <w:ind w:firstLine="440"/>
        <w:jc w:val="center"/>
        <w:rPr>
          <w:rFonts w:cs="仿宋_GB2312"/>
          <w:b/>
          <w:sz w:val="44"/>
          <w:szCs w:val="44"/>
        </w:rPr>
      </w:pPr>
    </w:p>
    <w:p w14:paraId="7C5B3DF6">
      <w:pPr>
        <w:spacing w:line="360" w:lineRule="auto"/>
        <w:jc w:val="right"/>
        <w:rPr>
          <w:rFonts w:ascii="宋体" w:hAnsi="宋体" w:cs="宋体"/>
          <w:bCs/>
          <w:kern w:val="0"/>
        </w:rPr>
      </w:pPr>
      <w:r>
        <w:rPr>
          <w:rFonts w:hint="eastAsia" w:ascii="宋体" w:hAnsi="宋体" w:cs="宋体"/>
        </w:rPr>
        <w:t xml:space="preserve">供应商 </w:t>
      </w:r>
      <w:r>
        <w:rPr>
          <w:rFonts w:hint="eastAsia" w:ascii="宋体" w:hAnsi="宋体" w:cs="宋体"/>
          <w:bCs/>
          <w:kern w:val="0"/>
        </w:rPr>
        <w:t>：</w:t>
      </w:r>
      <w:r>
        <w:rPr>
          <w:rFonts w:hint="eastAsia" w:ascii="宋体" w:hAnsi="宋体" w:cs="宋体"/>
          <w:bCs/>
          <w:kern w:val="0"/>
          <w:u w:val="single"/>
        </w:rPr>
        <w:t xml:space="preserve">                   </w:t>
      </w:r>
      <w:r>
        <w:rPr>
          <w:rFonts w:hint="eastAsia" w:ascii="宋体" w:hAnsi="宋体" w:cs="宋体"/>
          <w:bCs/>
          <w:kern w:val="0"/>
        </w:rPr>
        <w:t>（电子签章）</w:t>
      </w:r>
    </w:p>
    <w:p w14:paraId="5364F962">
      <w:pPr>
        <w:spacing w:line="360" w:lineRule="auto"/>
        <w:jc w:val="right"/>
        <w:rPr>
          <w:rFonts w:ascii="宋体" w:hAnsi="宋体" w:cs="宋体"/>
          <w:bCs/>
          <w:kern w:val="0"/>
        </w:rPr>
      </w:pPr>
      <w:r>
        <w:rPr>
          <w:rFonts w:hint="eastAsia" w:ascii="宋体" w:hAnsi="宋体" w:cs="宋体"/>
          <w:bCs/>
          <w:kern w:val="0"/>
        </w:rPr>
        <w:t>法定代表人 ：</w:t>
      </w:r>
      <w:r>
        <w:rPr>
          <w:rFonts w:hint="eastAsia" w:ascii="宋体" w:hAnsi="宋体" w:cs="宋体"/>
          <w:bCs/>
          <w:kern w:val="0"/>
          <w:u w:val="single"/>
        </w:rPr>
        <w:t xml:space="preserve">   </w:t>
      </w:r>
      <w:r>
        <w:rPr>
          <w:rFonts w:ascii="宋体" w:hAnsi="宋体" w:cs="宋体"/>
          <w:bCs/>
          <w:kern w:val="0"/>
          <w:u w:val="single"/>
        </w:rPr>
        <w:t xml:space="preserve">    </w:t>
      </w:r>
      <w:r>
        <w:rPr>
          <w:rFonts w:hint="eastAsia" w:ascii="宋体" w:hAnsi="宋体" w:cs="宋体"/>
          <w:bCs/>
          <w:kern w:val="0"/>
          <w:u w:val="single"/>
        </w:rPr>
        <w:t xml:space="preserve">        </w:t>
      </w:r>
      <w:r>
        <w:rPr>
          <w:rFonts w:hint="eastAsia" w:ascii="宋体" w:hAnsi="宋体" w:cs="宋体"/>
          <w:bCs/>
          <w:kern w:val="0"/>
        </w:rPr>
        <w:t>（电子签章）</w:t>
      </w:r>
    </w:p>
    <w:p w14:paraId="63BFF78C">
      <w:pPr>
        <w:spacing w:line="360" w:lineRule="auto"/>
        <w:jc w:val="right"/>
        <w:rPr>
          <w:rFonts w:ascii="宋体" w:hAnsi="宋体" w:cs="宋体"/>
          <w:bCs/>
          <w:kern w:val="0"/>
        </w:rPr>
      </w:pPr>
      <w:r>
        <w:rPr>
          <w:rFonts w:hint="eastAsia" w:ascii="宋体" w:hAnsi="宋体" w:cs="宋体"/>
          <w:bCs/>
          <w:kern w:val="0"/>
          <w:u w:val="single"/>
        </w:rPr>
        <w:t xml:space="preserve">      </w:t>
      </w:r>
      <w:r>
        <w:rPr>
          <w:rFonts w:hint="eastAsia" w:ascii="宋体" w:hAnsi="宋体" w:cs="宋体"/>
          <w:bCs/>
          <w:kern w:val="0"/>
        </w:rPr>
        <w:t>年</w:t>
      </w:r>
      <w:r>
        <w:rPr>
          <w:rFonts w:hint="eastAsia" w:ascii="宋体" w:hAnsi="宋体" w:cs="宋体"/>
          <w:bCs/>
          <w:kern w:val="0"/>
          <w:u w:val="single"/>
        </w:rPr>
        <w:t xml:space="preserve">    </w:t>
      </w:r>
      <w:r>
        <w:rPr>
          <w:rFonts w:hint="eastAsia" w:ascii="宋体" w:hAnsi="宋体" w:cs="宋体"/>
          <w:bCs/>
          <w:kern w:val="0"/>
        </w:rPr>
        <w:t>月</w:t>
      </w:r>
      <w:r>
        <w:rPr>
          <w:rFonts w:hint="eastAsia" w:ascii="宋体" w:hAnsi="宋体" w:cs="宋体"/>
          <w:bCs/>
          <w:kern w:val="0"/>
          <w:u w:val="single"/>
        </w:rPr>
        <w:t xml:space="preserve">    </w:t>
      </w:r>
      <w:r>
        <w:rPr>
          <w:rFonts w:hint="eastAsia" w:ascii="宋体" w:hAnsi="宋体" w:cs="宋体"/>
          <w:bCs/>
          <w:kern w:val="0"/>
        </w:rPr>
        <w:t>日</w:t>
      </w:r>
    </w:p>
    <w:p w14:paraId="5688929F">
      <w:pPr>
        <w:spacing w:line="360" w:lineRule="auto"/>
        <w:ind w:firstLine="440"/>
        <w:jc w:val="center"/>
        <w:rPr>
          <w:rFonts w:cs="仿宋_GB2312"/>
          <w:b/>
          <w:sz w:val="44"/>
          <w:szCs w:val="44"/>
        </w:rPr>
      </w:pPr>
    </w:p>
    <w:p w14:paraId="506DB2A8">
      <w:pPr>
        <w:spacing w:line="360" w:lineRule="auto"/>
        <w:rPr>
          <w:rFonts w:cs="仿宋_GB2312"/>
          <w:b/>
        </w:rPr>
      </w:pPr>
    </w:p>
    <w:p w14:paraId="1B6BA928">
      <w:pPr>
        <w:spacing w:line="360" w:lineRule="auto"/>
        <w:rPr>
          <w:rFonts w:ascii="宋体" w:hAnsi="宋体" w:cs="宋体"/>
          <w:sz w:val="24"/>
        </w:rPr>
      </w:pPr>
    </w:p>
    <w:p w14:paraId="0C451A02">
      <w:pPr>
        <w:spacing w:line="360" w:lineRule="auto"/>
        <w:rPr>
          <w:rFonts w:ascii="宋体" w:hAnsi="宋体" w:cs="宋体"/>
          <w:b/>
        </w:rPr>
      </w:pPr>
      <w:r>
        <w:rPr>
          <w:rFonts w:hint="eastAsia" w:ascii="宋体" w:hAnsi="宋体" w:cs="宋体"/>
          <w:b/>
        </w:rPr>
        <w:t>说明：符合要求的单位，按照上述格式进行填写并提供相关证明材料；不属于残疾人福利性单位的无需填写此表。</w:t>
      </w:r>
    </w:p>
    <w:p w14:paraId="52037439"/>
    <w:p w14:paraId="698EA312">
      <w:pPr>
        <w:widowControl/>
        <w:jc w:val="left"/>
        <w:rPr>
          <w:rFonts w:ascii="宋体" w:hAnsi="宋体" w:cs="宋体"/>
          <w:b/>
          <w:sz w:val="24"/>
          <w:szCs w:val="24"/>
        </w:rPr>
      </w:pPr>
      <w:r>
        <w:rPr>
          <w:rFonts w:ascii="宋体" w:hAnsi="宋体" w:cs="宋体"/>
          <w:b/>
          <w:sz w:val="24"/>
          <w:szCs w:val="24"/>
        </w:rPr>
        <w:br w:type="page"/>
      </w:r>
    </w:p>
    <w:bookmarkEnd w:id="355"/>
    <w:bookmarkEnd w:id="356"/>
    <w:bookmarkEnd w:id="357"/>
    <w:p w14:paraId="0E29C111">
      <w:pPr>
        <w:keepNext/>
        <w:keepLines/>
        <w:spacing w:line="420" w:lineRule="exact"/>
        <w:rPr>
          <w:rFonts w:ascii="宋体" w:hAnsi="宋体" w:cs="宋体"/>
        </w:rPr>
      </w:pPr>
      <w:bookmarkStart w:id="360" w:name="_Hlk175063339"/>
      <w:r>
        <w:rPr>
          <w:rFonts w:hint="eastAsia" w:ascii="宋体" w:hAnsi="宋体" w:cs="宋体"/>
          <w:sz w:val="24"/>
        </w:rPr>
        <w:t>附件</w:t>
      </w:r>
      <w:r>
        <w:rPr>
          <w:rFonts w:ascii="宋体" w:hAnsi="宋体" w:cs="宋体"/>
          <w:sz w:val="24"/>
        </w:rPr>
        <w:t>4</w:t>
      </w:r>
      <w:r>
        <w:rPr>
          <w:rFonts w:hint="eastAsia" w:ascii="宋体" w:hAnsi="宋体" w:cs="宋体"/>
          <w:sz w:val="24"/>
        </w:rPr>
        <w:t>： 统计上大中小微型企业划分标准</w:t>
      </w:r>
      <w:r>
        <w:rPr>
          <w:rFonts w:hint="eastAsia" w:ascii="宋体" w:hAnsi="宋体" w:cs="宋体"/>
          <w:b/>
          <w:bCs/>
        </w:rPr>
        <w:t>（国家政策和标准如有调整时以最新为准）</w:t>
      </w:r>
    </w:p>
    <w:p w14:paraId="72E06FE8">
      <w:pPr>
        <w:ind w:left="-424" w:leftChars="-202"/>
        <w:jc w:val="center"/>
        <w:rPr>
          <w:rFonts w:ascii="宋体" w:hAnsi="宋体" w:cs="宋体"/>
        </w:rPr>
      </w:pPr>
      <w:r>
        <w:rPr>
          <w:rFonts w:ascii="宋体" w:hAnsi="宋体"/>
        </w:rPr>
        <w:drawing>
          <wp:inline distT="0" distB="0" distL="0" distR="0">
            <wp:extent cx="5848350" cy="73152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848350" cy="7315200"/>
                    </a:xfrm>
                    <a:prstGeom prst="rect">
                      <a:avLst/>
                    </a:prstGeom>
                    <a:noFill/>
                    <a:ln>
                      <a:noFill/>
                    </a:ln>
                  </pic:spPr>
                </pic:pic>
              </a:graphicData>
            </a:graphic>
          </wp:inline>
        </w:drawing>
      </w:r>
    </w:p>
    <w:p w14:paraId="2732031B">
      <w:pPr>
        <w:pStyle w:val="21"/>
        <w:ind w:left="860" w:hanging="440"/>
        <w:rPr>
          <w:rFonts w:ascii="宋体" w:hAnsi="宋体" w:eastAsia="宋体" w:cs="宋体"/>
          <w:szCs w:val="21"/>
        </w:rPr>
      </w:pPr>
    </w:p>
    <w:p w14:paraId="44ADE4F8">
      <w:pPr>
        <w:pStyle w:val="21"/>
        <w:ind w:left="0" w:leftChars="0" w:firstLine="0" w:firstLineChars="0"/>
        <w:rPr>
          <w:rFonts w:ascii="宋体" w:hAnsi="宋体" w:eastAsia="宋体"/>
        </w:rPr>
      </w:pPr>
    </w:p>
    <w:p w14:paraId="5E35E6D8">
      <w:pPr>
        <w:pStyle w:val="2"/>
        <w:tabs>
          <w:tab w:val="left" w:pos="567"/>
        </w:tabs>
        <w:ind w:left="-424" w:leftChars="-202"/>
        <w:rPr>
          <w:rFonts w:ascii="宋体" w:hAnsi="宋体"/>
        </w:rPr>
      </w:pPr>
      <w:r>
        <w:rPr>
          <w:rFonts w:ascii="宋体" w:hAnsi="宋体"/>
        </w:rPr>
        <w:drawing>
          <wp:inline distT="0" distB="0" distL="0" distR="0">
            <wp:extent cx="5857875" cy="25050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857875" cy="2505075"/>
                    </a:xfrm>
                    <a:prstGeom prst="rect">
                      <a:avLst/>
                    </a:prstGeom>
                    <a:noFill/>
                    <a:ln>
                      <a:noFill/>
                    </a:ln>
                  </pic:spPr>
                </pic:pic>
              </a:graphicData>
            </a:graphic>
          </wp:inline>
        </w:drawing>
      </w:r>
    </w:p>
    <w:p w14:paraId="54E5C3C2">
      <w:pPr>
        <w:widowControl/>
        <w:adjustRightInd w:val="0"/>
        <w:snapToGrid w:val="0"/>
        <w:spacing w:line="500" w:lineRule="exact"/>
        <w:rPr>
          <w:rFonts w:ascii="宋体" w:hAnsi="宋体" w:cs="宋体"/>
          <w:szCs w:val="20"/>
        </w:rPr>
      </w:pPr>
      <w:r>
        <w:rPr>
          <w:rFonts w:hint="eastAsia" w:ascii="宋体" w:hAnsi="宋体" w:cs="宋体"/>
          <w:szCs w:val="20"/>
        </w:rPr>
        <w:t>说明：</w:t>
      </w:r>
    </w:p>
    <w:p w14:paraId="0D93DAC6">
      <w:pPr>
        <w:widowControl/>
        <w:adjustRightInd w:val="0"/>
        <w:snapToGrid w:val="0"/>
        <w:spacing w:line="500" w:lineRule="exact"/>
        <w:ind w:left="-424" w:leftChars="-202" w:firstLine="424" w:firstLineChars="202"/>
        <w:rPr>
          <w:rFonts w:ascii="宋体" w:hAnsi="宋体" w:cs="宋体"/>
          <w:szCs w:val="20"/>
        </w:rPr>
      </w:pPr>
      <w:r>
        <w:rPr>
          <w:rFonts w:hint="eastAsia" w:ascii="宋体" w:hAnsi="宋体" w:cs="宋体"/>
          <w:szCs w:val="20"/>
        </w:rPr>
        <w:t xml:space="preserve">1.大型、中型和小型企业须同时满足所列指标的下限，否则下划一档；微型企业只须满足所列指标中的一项即可。 </w:t>
      </w:r>
    </w:p>
    <w:p w14:paraId="7C3C839E">
      <w:pPr>
        <w:widowControl/>
        <w:adjustRightInd w:val="0"/>
        <w:snapToGrid w:val="0"/>
        <w:spacing w:line="500" w:lineRule="exact"/>
        <w:ind w:left="-435" w:firstLine="420" w:firstLineChars="200"/>
        <w:rPr>
          <w:rFonts w:ascii="宋体" w:hAnsi="宋体" w:cs="宋体"/>
          <w:szCs w:val="20"/>
        </w:rPr>
      </w:pPr>
      <w:r>
        <w:rPr>
          <w:rFonts w:hint="eastAsia" w:ascii="宋体" w:hAnsi="宋体" w:cs="宋体"/>
          <w:szCs w:val="20"/>
        </w:rPr>
        <w:t xml:space="preserve">2.附表中各行业的范围以《国民经济行业分类》（GB/T4754-2017）为准。带*的项为行业组合类别，其中，工业包括采矿业，制造业，电力、热力、燃气及水生产和供应业；交通运输业包括 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 </w:t>
      </w:r>
    </w:p>
    <w:p w14:paraId="38922C40">
      <w:pPr>
        <w:widowControl/>
        <w:adjustRightInd w:val="0"/>
        <w:snapToGrid w:val="0"/>
        <w:spacing w:line="500" w:lineRule="exact"/>
        <w:rPr>
          <w:rFonts w:ascii="宋体" w:hAnsi="宋体" w:cs="宋体"/>
          <w:szCs w:val="20"/>
        </w:rPr>
      </w:pPr>
      <w:r>
        <w:rPr>
          <w:rFonts w:hint="eastAsia" w:ascii="宋体" w:hAnsi="宋体" w:cs="宋体"/>
          <w:szCs w:val="20"/>
        </w:rPr>
        <w:t xml:space="preserve">3. 企业划分指标以现行统计制度为准。 </w:t>
      </w:r>
    </w:p>
    <w:p w14:paraId="5AB863CC">
      <w:pPr>
        <w:widowControl/>
        <w:adjustRightInd w:val="0"/>
        <w:snapToGrid w:val="0"/>
        <w:spacing w:line="500" w:lineRule="exact"/>
        <w:ind w:left="-424" w:leftChars="-202" w:firstLine="424" w:firstLineChars="202"/>
        <w:rPr>
          <w:rFonts w:ascii="宋体" w:hAnsi="宋体" w:cs="宋体"/>
          <w:szCs w:val="20"/>
        </w:rPr>
      </w:pPr>
      <w:r>
        <w:rPr>
          <w:rFonts w:hint="eastAsia" w:ascii="宋体" w:hAnsi="宋体" w:cs="宋体"/>
          <w:szCs w:val="20"/>
        </w:rPr>
        <w:t xml:space="preserve">（1）从业人员，是指期末从业人员数，没有期末从业人员数的，采用全年平均人员数代替。 </w:t>
      </w:r>
    </w:p>
    <w:p w14:paraId="6ED96D10">
      <w:pPr>
        <w:widowControl/>
        <w:adjustRightInd w:val="0"/>
        <w:snapToGrid w:val="0"/>
        <w:spacing w:line="500" w:lineRule="exact"/>
        <w:ind w:left="-424" w:leftChars="-202" w:firstLine="424" w:firstLineChars="202"/>
        <w:rPr>
          <w:rFonts w:ascii="宋体" w:hAnsi="宋体" w:cs="宋体"/>
          <w:szCs w:val="20"/>
        </w:rPr>
      </w:pPr>
      <w:r>
        <w:rPr>
          <w:rFonts w:hint="eastAsia" w:ascii="宋体" w:hAnsi="宋体" w:cs="宋体"/>
          <w:szCs w:val="20"/>
        </w:rPr>
        <w:t xml:space="preserve">（2）营业收入，工业、建筑业、限额以上批发和零售业、限额以上住宿和餐饮业以及其他设置 主营业务收入指标的行业，采用主营业务收入；限额以下批发与零售业企业采用商品销售额代替； 限额以下住宿与餐饮业企业采用营业额代替；农、林、牧、渔业企业采用营业总收入代替；其他未 设置主营业务收入的行业，采用营业收入指标。 </w:t>
      </w:r>
    </w:p>
    <w:p w14:paraId="2639E47E">
      <w:pPr>
        <w:widowControl/>
        <w:adjustRightInd w:val="0"/>
        <w:snapToGrid w:val="0"/>
        <w:spacing w:line="500" w:lineRule="exact"/>
        <w:ind w:left="-424" w:leftChars="-202" w:firstLine="424" w:firstLineChars="202"/>
        <w:rPr>
          <w:rFonts w:ascii="宋体" w:hAnsi="宋体" w:cs="宋体"/>
          <w:szCs w:val="20"/>
        </w:rPr>
      </w:pPr>
      <w:r>
        <w:rPr>
          <w:rFonts w:hint="eastAsia" w:ascii="宋体" w:hAnsi="宋体" w:cs="宋体"/>
          <w:szCs w:val="20"/>
        </w:rPr>
        <w:t>（3）资产总额，采用资产总计代替。</w:t>
      </w:r>
      <w:bookmarkEnd w:id="360"/>
    </w:p>
    <w:p w14:paraId="2C7B5946">
      <w:pPr>
        <w:widowControl/>
        <w:jc w:val="left"/>
      </w:pPr>
      <w:r>
        <w:br w:type="page"/>
      </w:r>
    </w:p>
    <w:p w14:paraId="6354CDB6">
      <w:pPr>
        <w:rPr>
          <w:rFonts w:ascii="宋体" w:hAnsi="宋体" w:cs="宋体"/>
          <w:spacing w:val="-1"/>
          <w:sz w:val="22"/>
          <w:szCs w:val="22"/>
        </w:rPr>
      </w:pPr>
      <w:r>
        <w:rPr>
          <w:rFonts w:hint="eastAsia" w:ascii="宋体" w:hAnsi="宋体" w:cs="宋体"/>
          <w:b/>
          <w:bCs/>
          <w:kern w:val="0"/>
        </w:rPr>
        <w:t>附件</w:t>
      </w:r>
      <w:r>
        <w:rPr>
          <w:rFonts w:ascii="宋体" w:hAnsi="宋体" w:cs="宋体"/>
          <w:b/>
          <w:bCs/>
          <w:kern w:val="0"/>
        </w:rPr>
        <w:t>5</w:t>
      </w:r>
      <w:r>
        <w:rPr>
          <w:rFonts w:hint="eastAsia" w:ascii="宋体" w:hAnsi="宋体" w:cs="宋体"/>
          <w:b/>
          <w:bCs/>
          <w:kern w:val="0"/>
        </w:rPr>
        <w:t>：环境标志产品政府采购品目清单</w:t>
      </w:r>
    </w:p>
    <w:p w14:paraId="4764A17F">
      <w:pPr>
        <w:spacing w:line="360" w:lineRule="auto"/>
        <w:jc w:val="left"/>
        <w:rPr>
          <w:rFonts w:ascii="宋体" w:hAnsi="宋体" w:cs="宋体"/>
          <w:spacing w:val="-1"/>
          <w:sz w:val="22"/>
        </w:rPr>
      </w:pPr>
      <w:r>
        <w:rPr>
          <w:rFonts w:ascii="宋体" w:hAnsi="宋体" w:cs="宋体"/>
          <w:spacing w:val="-1"/>
          <w:sz w:val="22"/>
        </w:rPr>
        <w:drawing>
          <wp:inline distT="0" distB="0" distL="0" distR="0">
            <wp:extent cx="5274310" cy="7457440"/>
            <wp:effectExtent l="0" t="0" r="2540" b="0"/>
            <wp:docPr id="11" name="图片 11" descr="环境标志产品政府采购品目清单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环境标志产品政府采购品目清单_0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274310" cy="7457440"/>
                    </a:xfrm>
                    <a:prstGeom prst="rect">
                      <a:avLst/>
                    </a:prstGeom>
                    <a:noFill/>
                    <a:ln>
                      <a:noFill/>
                    </a:ln>
                  </pic:spPr>
                </pic:pic>
              </a:graphicData>
            </a:graphic>
          </wp:inline>
        </w:drawing>
      </w:r>
      <w:r>
        <w:rPr>
          <w:rFonts w:ascii="宋体" w:hAnsi="宋体" w:cs="宋体"/>
          <w:spacing w:val="-1"/>
          <w:sz w:val="22"/>
        </w:rPr>
        <w:drawing>
          <wp:inline distT="0" distB="0" distL="0" distR="0">
            <wp:extent cx="5274310" cy="7457440"/>
            <wp:effectExtent l="0" t="0" r="2540" b="0"/>
            <wp:docPr id="10" name="图片 10" descr="环境标志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环境标志产品政府采购品目清单_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74310" cy="7457440"/>
                    </a:xfrm>
                    <a:prstGeom prst="rect">
                      <a:avLst/>
                    </a:prstGeom>
                    <a:noFill/>
                    <a:ln>
                      <a:noFill/>
                    </a:ln>
                  </pic:spPr>
                </pic:pic>
              </a:graphicData>
            </a:graphic>
          </wp:inline>
        </w:drawing>
      </w:r>
      <w:r>
        <w:rPr>
          <w:rFonts w:ascii="宋体" w:hAnsi="宋体" w:cs="宋体"/>
          <w:spacing w:val="-1"/>
          <w:sz w:val="22"/>
        </w:rPr>
        <w:drawing>
          <wp:inline distT="0" distB="0" distL="0" distR="0">
            <wp:extent cx="5274310" cy="7457440"/>
            <wp:effectExtent l="0" t="0" r="2540" b="0"/>
            <wp:docPr id="9" name="图片 9" descr="环境标志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环境标志产品政府采购品目清单_0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274310" cy="7457440"/>
                    </a:xfrm>
                    <a:prstGeom prst="rect">
                      <a:avLst/>
                    </a:prstGeom>
                    <a:noFill/>
                    <a:ln>
                      <a:noFill/>
                    </a:ln>
                  </pic:spPr>
                </pic:pic>
              </a:graphicData>
            </a:graphic>
          </wp:inline>
        </w:drawing>
      </w:r>
      <w:r>
        <w:rPr>
          <w:rFonts w:ascii="宋体" w:hAnsi="宋体" w:cs="宋体"/>
          <w:spacing w:val="-1"/>
          <w:sz w:val="22"/>
        </w:rPr>
        <w:drawing>
          <wp:inline distT="0" distB="0" distL="0" distR="0">
            <wp:extent cx="5274310" cy="7457440"/>
            <wp:effectExtent l="0" t="0" r="2540" b="0"/>
            <wp:docPr id="8" name="图片 8" descr="环境标志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环境标志产品政府采购品目清单_0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5274310" cy="7457440"/>
                    </a:xfrm>
                    <a:prstGeom prst="rect">
                      <a:avLst/>
                    </a:prstGeom>
                    <a:noFill/>
                    <a:ln>
                      <a:noFill/>
                    </a:ln>
                  </pic:spPr>
                </pic:pic>
              </a:graphicData>
            </a:graphic>
          </wp:inline>
        </w:drawing>
      </w:r>
    </w:p>
    <w:p w14:paraId="7A9471EE">
      <w:pPr>
        <w:rPr>
          <w:rFonts w:ascii="宋体" w:hAnsi="宋体" w:cs="宋体"/>
          <w:spacing w:val="-1"/>
          <w:sz w:val="22"/>
        </w:rPr>
      </w:pPr>
      <w:r>
        <w:rPr>
          <w:rFonts w:hint="eastAsia" w:ascii="宋体" w:hAnsi="宋体" w:cs="宋体"/>
          <w:spacing w:val="-1"/>
          <w:sz w:val="22"/>
        </w:rPr>
        <w:br w:type="page"/>
      </w:r>
    </w:p>
    <w:p w14:paraId="2BE3ADC6">
      <w:pPr>
        <w:rPr>
          <w:rFonts w:ascii="宋体" w:hAnsi="宋体" w:cs="宋体"/>
          <w:b/>
          <w:bCs/>
        </w:rPr>
      </w:pPr>
      <w:r>
        <w:rPr>
          <w:rFonts w:hint="eastAsia" w:ascii="宋体" w:hAnsi="宋体" w:cs="宋体"/>
          <w:b/>
          <w:bCs/>
        </w:rPr>
        <w:t>附件</w:t>
      </w:r>
      <w:r>
        <w:rPr>
          <w:rFonts w:ascii="宋体" w:hAnsi="宋体" w:cs="宋体"/>
          <w:b/>
          <w:bCs/>
        </w:rPr>
        <w:t>6</w:t>
      </w:r>
      <w:r>
        <w:rPr>
          <w:rFonts w:hint="eastAsia" w:ascii="宋体" w:hAnsi="宋体" w:cs="宋体"/>
          <w:b/>
          <w:bCs/>
        </w:rPr>
        <w:t>：节能产品政府采购品目清单</w:t>
      </w:r>
    </w:p>
    <w:p w14:paraId="588E5793">
      <w:pPr>
        <w:rPr>
          <w:rFonts w:ascii="宋体" w:hAnsi="宋体" w:cs="宋体"/>
          <w:spacing w:val="-1"/>
          <w:sz w:val="22"/>
        </w:rPr>
      </w:pPr>
      <w:r>
        <w:rPr>
          <w:rFonts w:ascii="宋体" w:hAnsi="宋体" w:cs="宋体"/>
          <w:spacing w:val="-1"/>
          <w:sz w:val="22"/>
        </w:rPr>
        <w:drawing>
          <wp:inline distT="0" distB="0" distL="0" distR="0">
            <wp:extent cx="5274310" cy="7458075"/>
            <wp:effectExtent l="0" t="0" r="2540" b="9525"/>
            <wp:docPr id="7" name="图片 7" descr="节能产品政府采购品目清单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节能产品政府采购品目清单_0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274310" cy="7458075"/>
                    </a:xfrm>
                    <a:prstGeom prst="rect">
                      <a:avLst/>
                    </a:prstGeom>
                    <a:noFill/>
                    <a:ln>
                      <a:noFill/>
                    </a:ln>
                  </pic:spPr>
                </pic:pic>
              </a:graphicData>
            </a:graphic>
          </wp:inline>
        </w:drawing>
      </w:r>
    </w:p>
    <w:p w14:paraId="4B074766">
      <w:pPr>
        <w:pStyle w:val="2"/>
      </w:pPr>
      <w:r>
        <w:rPr>
          <w:rFonts w:ascii="宋体" w:hAnsi="宋体" w:cs="宋体"/>
          <w:spacing w:val="-1"/>
          <w:sz w:val="22"/>
        </w:rPr>
        <w:drawing>
          <wp:inline distT="0" distB="0" distL="0" distR="0">
            <wp:extent cx="5274310" cy="7457440"/>
            <wp:effectExtent l="0" t="0" r="2540" b="0"/>
            <wp:docPr id="6" name="图片 6" descr="节能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节能产品政府采购品目清单_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274310" cy="7457440"/>
                    </a:xfrm>
                    <a:prstGeom prst="rect">
                      <a:avLst/>
                    </a:prstGeom>
                    <a:noFill/>
                    <a:ln>
                      <a:noFill/>
                    </a:ln>
                  </pic:spPr>
                </pic:pic>
              </a:graphicData>
            </a:graphic>
          </wp:inline>
        </w:drawing>
      </w:r>
      <w:r>
        <w:rPr>
          <w:rFonts w:ascii="宋体" w:hAnsi="宋体" w:cs="宋体"/>
          <w:spacing w:val="-1"/>
          <w:sz w:val="22"/>
        </w:rPr>
        <w:drawing>
          <wp:inline distT="0" distB="0" distL="0" distR="0">
            <wp:extent cx="5274310" cy="7457440"/>
            <wp:effectExtent l="0" t="0" r="2540" b="0"/>
            <wp:docPr id="5" name="图片 5" descr="节能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节能产品政府采购品目清单_0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274310" cy="7457440"/>
                    </a:xfrm>
                    <a:prstGeom prst="rect">
                      <a:avLst/>
                    </a:prstGeom>
                    <a:noFill/>
                    <a:ln>
                      <a:noFill/>
                    </a:ln>
                  </pic:spPr>
                </pic:pic>
              </a:graphicData>
            </a:graphic>
          </wp:inline>
        </w:drawing>
      </w:r>
      <w:r>
        <w:rPr>
          <w:rFonts w:ascii="宋体" w:hAnsi="宋体" w:cs="宋体"/>
          <w:spacing w:val="-1"/>
          <w:sz w:val="22"/>
        </w:rPr>
        <w:drawing>
          <wp:inline distT="0" distB="0" distL="0" distR="0">
            <wp:extent cx="5274310" cy="7457440"/>
            <wp:effectExtent l="0" t="0" r="2540" b="0"/>
            <wp:docPr id="4" name="图片 4" descr="节能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节能产品政府采购品目清单_0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274310" cy="745744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
    <w:altName w:val="Courier New"/>
    <w:panose1 w:val="00000000000000000000"/>
    <w:charset w:val="00"/>
    <w:family w:val="auto"/>
    <w:pitch w:val="default"/>
    <w:sig w:usb0="00000000" w:usb1="00000000" w:usb2="00000000" w:usb3="00000000" w:csb0="000000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DA71D">
    <w:pPr>
      <w:pStyle w:val="15"/>
      <w:jc w:val="center"/>
    </w:pPr>
  </w:p>
  <w:p w14:paraId="6800EE61">
    <w:pPr>
      <w:pStyle w:val="15"/>
      <w:pBdr>
        <w:top w:val="none" w:color="auto" w:sz="0" w:space="1"/>
        <w:left w:val="none" w:color="auto" w:sz="0" w:space="4"/>
        <w:bottom w:val="none" w:color="auto" w:sz="0" w:space="1"/>
        <w:right w:val="none" w:color="auto" w:sz="0" w:space="4"/>
      </w:pBdr>
      <w:tabs>
        <w:tab w:val="left" w:pos="6939"/>
      </w:tabs>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9A2EA">
    <w:pPr>
      <w:pStyle w:val="15"/>
      <w:jc w:val="center"/>
    </w:pPr>
  </w:p>
  <w:p w14:paraId="52AB9A96">
    <w:pPr>
      <w:pStyle w:val="15"/>
      <w:pBdr>
        <w:top w:val="none" w:color="auto" w:sz="0" w:space="1"/>
        <w:left w:val="none" w:color="auto" w:sz="0" w:space="4"/>
        <w:bottom w:val="none" w:color="auto" w:sz="0" w:space="1"/>
        <w:right w:val="none" w:color="auto" w:sz="0" w:space="4"/>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23949542"/>
    </w:sdtPr>
    <w:sdtContent>
      <w:p w14:paraId="36CC05EB">
        <w:pPr>
          <w:pStyle w:val="15"/>
          <w:jc w:val="center"/>
        </w:pPr>
        <w:r>
          <w:fldChar w:fldCharType="begin"/>
        </w:r>
        <w:r>
          <w:instrText xml:space="preserve">PAGE   \* MERGEFORMAT</w:instrText>
        </w:r>
        <w:r>
          <w:fldChar w:fldCharType="separate"/>
        </w:r>
        <w:r>
          <w:rPr>
            <w:lang w:val="zh-CN"/>
          </w:rPr>
          <w:t>2</w:t>
        </w:r>
        <w:r>
          <w:fldChar w:fldCharType="end"/>
        </w:r>
      </w:p>
    </w:sdtContent>
  </w:sdt>
  <w:p w14:paraId="4C0BE97A">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4135130"/>
    </w:sdtPr>
    <w:sdtContent>
      <w:p w14:paraId="6E2326AA">
        <w:pPr>
          <w:pStyle w:val="15"/>
          <w:jc w:val="center"/>
        </w:pPr>
        <w:r>
          <w:fldChar w:fldCharType="begin"/>
        </w:r>
        <w:r>
          <w:instrText xml:space="preserve">PAGE   \* MERGEFORMAT</w:instrText>
        </w:r>
        <w:r>
          <w:fldChar w:fldCharType="separate"/>
        </w:r>
        <w:r>
          <w:rPr>
            <w:lang w:val="zh-CN"/>
          </w:rPr>
          <w:t>2</w:t>
        </w:r>
        <w:r>
          <w:fldChar w:fldCharType="end"/>
        </w:r>
      </w:p>
    </w:sdtContent>
  </w:sdt>
  <w:p w14:paraId="558F3A53">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C0039">
    <w:pPr>
      <w:pStyle w:val="15"/>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14:paraId="4BE17315">
    <w:pPr>
      <w:pStyle w:val="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81996">
    <w:pPr>
      <w:pStyle w:val="15"/>
      <w:framePr w:wrap="around" w:vAnchor="text" w:hAnchor="margin" w:xAlign="right" w:y="1"/>
      <w:rPr>
        <w:rStyle w:val="31"/>
      </w:rPr>
    </w:pPr>
    <w:r>
      <w:fldChar w:fldCharType="begin"/>
    </w:r>
    <w:r>
      <w:rPr>
        <w:rStyle w:val="31"/>
      </w:rPr>
      <w:instrText xml:space="preserve">PAGE  </w:instrText>
    </w:r>
    <w:r>
      <w:fldChar w:fldCharType="end"/>
    </w:r>
  </w:p>
  <w:p w14:paraId="575A59AC">
    <w:pPr>
      <w:pStyle w:val="1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2226D">
    <w:pPr>
      <w:pStyle w:val="16"/>
      <w:pBdr>
        <w:top w:val="none" w:color="auto" w:sz="0" w:space="1"/>
        <w:left w:val="none" w:color="auto" w:sz="0" w:space="4"/>
        <w:bottom w:val="none" w:color="auto" w:sz="0" w:space="1"/>
        <w:right w:val="none" w:color="auto" w:sz="0" w:space="4"/>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D6B41">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9DF9D1"/>
    <w:multiLevelType w:val="singleLevel"/>
    <w:tmpl w:val="949DF9D1"/>
    <w:lvl w:ilvl="0" w:tentative="0">
      <w:start w:val="1"/>
      <w:numFmt w:val="chineseCounting"/>
      <w:suff w:val="space"/>
      <w:lvlText w:val="第%1章"/>
      <w:lvlJc w:val="left"/>
      <w:pPr>
        <w:ind w:left="1320"/>
      </w:pPr>
      <w:rPr>
        <w:rFonts w:hint="eastAsia"/>
      </w:rPr>
    </w:lvl>
  </w:abstractNum>
  <w:abstractNum w:abstractNumId="1">
    <w:nsid w:val="A3918E87"/>
    <w:multiLevelType w:val="singleLevel"/>
    <w:tmpl w:val="A3918E87"/>
    <w:lvl w:ilvl="0" w:tentative="0">
      <w:start w:val="1"/>
      <w:numFmt w:val="decimal"/>
      <w:suff w:val="nothing"/>
      <w:lvlText w:val="%1．"/>
      <w:lvlJc w:val="left"/>
      <w:pPr>
        <w:ind w:left="0" w:firstLine="400"/>
      </w:pPr>
      <w:rPr>
        <w:rFonts w:hint="default"/>
      </w:rPr>
    </w:lvl>
  </w:abstractNum>
  <w:abstractNum w:abstractNumId="2">
    <w:nsid w:val="AA70D7E4"/>
    <w:multiLevelType w:val="singleLevel"/>
    <w:tmpl w:val="AA70D7E4"/>
    <w:lvl w:ilvl="0" w:tentative="0">
      <w:start w:val="8"/>
      <w:numFmt w:val="decimal"/>
      <w:suff w:val="nothing"/>
      <w:lvlText w:val="%1、"/>
      <w:lvlJc w:val="left"/>
    </w:lvl>
  </w:abstractNum>
  <w:abstractNum w:abstractNumId="3">
    <w:nsid w:val="D6A4CCAB"/>
    <w:multiLevelType w:val="singleLevel"/>
    <w:tmpl w:val="D6A4CCAB"/>
    <w:lvl w:ilvl="0" w:tentative="0">
      <w:start w:val="1"/>
      <w:numFmt w:val="decimal"/>
      <w:suff w:val="nothing"/>
      <w:lvlText w:val="%1、"/>
      <w:lvlJc w:val="left"/>
    </w:lvl>
  </w:abstractNum>
  <w:abstractNum w:abstractNumId="4">
    <w:nsid w:val="00000010"/>
    <w:multiLevelType w:val="multilevel"/>
    <w:tmpl w:val="00000010"/>
    <w:lvl w:ilvl="0" w:tentative="0">
      <w:start w:val="1"/>
      <w:numFmt w:val="japaneseCounting"/>
      <w:lvlText w:val="第%1章"/>
      <w:lvlJc w:val="left"/>
      <w:pPr>
        <w:tabs>
          <w:tab w:val="left" w:pos="1980"/>
        </w:tabs>
        <w:ind w:left="1980" w:hanging="1260"/>
      </w:pPr>
      <w:rPr>
        <w:rFonts w:hint="eastAsia"/>
      </w:rPr>
    </w:lvl>
    <w:lvl w:ilvl="1" w:tentative="0">
      <w:start w:val="1"/>
      <w:numFmt w:val="decimal"/>
      <w:lvlText w:val="(%2)"/>
      <w:lvlJc w:val="left"/>
      <w:pPr>
        <w:tabs>
          <w:tab w:val="left" w:pos="1500"/>
        </w:tabs>
        <w:ind w:left="1500" w:hanging="360"/>
      </w:pPr>
      <w:rPr>
        <w:rFonts w:hint="default"/>
      </w:rPr>
    </w:lvl>
    <w:lvl w:ilvl="2" w:tentative="0">
      <w:start w:val="1"/>
      <w:numFmt w:val="upperLetter"/>
      <w:lvlText w:val="%3."/>
      <w:lvlJc w:val="left"/>
      <w:pPr>
        <w:tabs>
          <w:tab w:val="left" w:pos="2115"/>
        </w:tabs>
        <w:ind w:left="2115" w:hanging="555"/>
      </w:pPr>
      <w:rPr>
        <w:rFonts w:hint="eastAsia"/>
      </w:r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5">
    <w:nsid w:val="00000015"/>
    <w:multiLevelType w:val="multilevel"/>
    <w:tmpl w:val="00000015"/>
    <w:lvl w:ilvl="0" w:tentative="0">
      <w:start w:val="3"/>
      <w:numFmt w:val="decimal"/>
      <w:lvlText w:val="%1"/>
      <w:lvlJc w:val="left"/>
      <w:pPr>
        <w:tabs>
          <w:tab w:val="left" w:pos="360"/>
        </w:tabs>
        <w:ind w:left="360" w:hanging="360"/>
      </w:pPr>
      <w:rPr>
        <w:rFonts w:hint="eastAsia" w:hAnsi="宋体"/>
      </w:rPr>
    </w:lvl>
    <w:lvl w:ilvl="1" w:tentative="0">
      <w:start w:val="2"/>
      <w:numFmt w:val="decimal"/>
      <w:lvlText w:val="4.%2"/>
      <w:lvlJc w:val="left"/>
      <w:pPr>
        <w:tabs>
          <w:tab w:val="left" w:pos="360"/>
        </w:tabs>
        <w:ind w:left="360" w:hanging="360"/>
      </w:pPr>
      <w:rPr>
        <w:rFonts w:hint="eastAsia" w:hAnsi="宋体"/>
      </w:rPr>
    </w:lvl>
    <w:lvl w:ilvl="2" w:tentative="0">
      <w:start w:val="1"/>
      <w:numFmt w:val="decimal"/>
      <w:lvlText w:val="%1.%2.%3"/>
      <w:lvlJc w:val="left"/>
      <w:pPr>
        <w:tabs>
          <w:tab w:val="left" w:pos="720"/>
        </w:tabs>
        <w:ind w:left="720" w:hanging="720"/>
      </w:pPr>
      <w:rPr>
        <w:rFonts w:hint="eastAsia" w:hAnsi="宋体"/>
      </w:rPr>
    </w:lvl>
    <w:lvl w:ilvl="3" w:tentative="0">
      <w:start w:val="1"/>
      <w:numFmt w:val="decimal"/>
      <w:lvlText w:val="%1.%2.%3.%4"/>
      <w:lvlJc w:val="left"/>
      <w:pPr>
        <w:tabs>
          <w:tab w:val="left" w:pos="1080"/>
        </w:tabs>
        <w:ind w:left="1080" w:hanging="1080"/>
      </w:pPr>
      <w:rPr>
        <w:rFonts w:hint="eastAsia" w:hAnsi="宋体"/>
      </w:rPr>
    </w:lvl>
    <w:lvl w:ilvl="4" w:tentative="0">
      <w:start w:val="1"/>
      <w:numFmt w:val="decimal"/>
      <w:lvlText w:val="%1.%2.%3.%4.%5"/>
      <w:lvlJc w:val="left"/>
      <w:pPr>
        <w:tabs>
          <w:tab w:val="left" w:pos="1080"/>
        </w:tabs>
        <w:ind w:left="1080" w:hanging="1080"/>
      </w:pPr>
      <w:rPr>
        <w:rFonts w:hint="eastAsia" w:hAnsi="宋体"/>
      </w:rPr>
    </w:lvl>
    <w:lvl w:ilvl="5" w:tentative="0">
      <w:start w:val="1"/>
      <w:numFmt w:val="decimal"/>
      <w:lvlText w:val="%1.%2.%3.%4.%5.%6"/>
      <w:lvlJc w:val="left"/>
      <w:pPr>
        <w:tabs>
          <w:tab w:val="left" w:pos="1440"/>
        </w:tabs>
        <w:ind w:left="1440" w:hanging="1440"/>
      </w:pPr>
      <w:rPr>
        <w:rFonts w:hint="eastAsia" w:hAnsi="宋体"/>
      </w:rPr>
    </w:lvl>
    <w:lvl w:ilvl="6" w:tentative="0">
      <w:start w:val="1"/>
      <w:numFmt w:val="decimal"/>
      <w:lvlText w:val="%1.%2.%3.%4.%5.%6.%7"/>
      <w:lvlJc w:val="left"/>
      <w:pPr>
        <w:tabs>
          <w:tab w:val="left" w:pos="1800"/>
        </w:tabs>
        <w:ind w:left="1800" w:hanging="1800"/>
      </w:pPr>
      <w:rPr>
        <w:rFonts w:hint="eastAsia" w:hAnsi="宋体"/>
      </w:rPr>
    </w:lvl>
    <w:lvl w:ilvl="7" w:tentative="0">
      <w:start w:val="1"/>
      <w:numFmt w:val="decimal"/>
      <w:lvlText w:val="%1.%2.%3.%4.%5.%6.%7.%8"/>
      <w:lvlJc w:val="left"/>
      <w:pPr>
        <w:tabs>
          <w:tab w:val="left" w:pos="1800"/>
        </w:tabs>
        <w:ind w:left="1800" w:hanging="1800"/>
      </w:pPr>
      <w:rPr>
        <w:rFonts w:hint="eastAsia" w:hAnsi="宋体"/>
      </w:rPr>
    </w:lvl>
    <w:lvl w:ilvl="8" w:tentative="0">
      <w:start w:val="1"/>
      <w:numFmt w:val="decimal"/>
      <w:lvlText w:val="%1.%2.%3.%4.%5.%6.%7.%8.%9"/>
      <w:lvlJc w:val="left"/>
      <w:pPr>
        <w:tabs>
          <w:tab w:val="left" w:pos="2160"/>
        </w:tabs>
        <w:ind w:left="2160" w:hanging="2160"/>
      </w:pPr>
      <w:rPr>
        <w:rFonts w:hint="eastAsia" w:hAnsi="宋体"/>
      </w:rPr>
    </w:lvl>
  </w:abstractNum>
  <w:abstractNum w:abstractNumId="6">
    <w:nsid w:val="00000019"/>
    <w:multiLevelType w:val="multilevel"/>
    <w:tmpl w:val="0000001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360"/>
        </w:tabs>
        <w:ind w:left="380" w:hanging="360"/>
      </w:pPr>
      <w:rPr>
        <w:rFonts w:hint="default" w:ascii="宋体" w:hAnsi="宋体" w:eastAsia="宋体" w:cs="宋体"/>
      </w:rPr>
    </w:lvl>
    <w:lvl w:ilvl="2" w:tentative="0">
      <w:start w:val="1"/>
      <w:numFmt w:val="decimal"/>
      <w:isLgl/>
      <w:lvlText w:val="%1.%2.%3"/>
      <w:lvlJc w:val="left"/>
      <w:pPr>
        <w:tabs>
          <w:tab w:val="left" w:pos="720"/>
        </w:tabs>
        <w:ind w:left="720" w:hanging="720"/>
      </w:pPr>
      <w:rPr>
        <w:rFonts w:hint="eastAsia"/>
      </w:rPr>
    </w:lvl>
    <w:lvl w:ilvl="3" w:tentative="0">
      <w:start w:val="1"/>
      <w:numFmt w:val="decimal"/>
      <w:isLgl/>
      <w:lvlText w:val="%1.%2.%3.%4"/>
      <w:lvlJc w:val="left"/>
      <w:pPr>
        <w:tabs>
          <w:tab w:val="left" w:pos="1080"/>
        </w:tabs>
        <w:ind w:left="1080" w:hanging="1080"/>
      </w:pPr>
      <w:rPr>
        <w:rFonts w:hint="eastAsia"/>
      </w:rPr>
    </w:lvl>
    <w:lvl w:ilvl="4" w:tentative="0">
      <w:start w:val="1"/>
      <w:numFmt w:val="decimal"/>
      <w:isLgl/>
      <w:lvlText w:val="%1.%2.%3.%4.%5"/>
      <w:lvlJc w:val="left"/>
      <w:pPr>
        <w:tabs>
          <w:tab w:val="left" w:pos="1080"/>
        </w:tabs>
        <w:ind w:left="1080" w:hanging="1080"/>
      </w:pPr>
      <w:rPr>
        <w:rFonts w:hint="eastAsia"/>
      </w:rPr>
    </w:lvl>
    <w:lvl w:ilvl="5" w:tentative="0">
      <w:start w:val="1"/>
      <w:numFmt w:val="decimal"/>
      <w:isLgl/>
      <w:lvlText w:val="%1.%2.%3.%4.%5.%6"/>
      <w:lvlJc w:val="left"/>
      <w:pPr>
        <w:tabs>
          <w:tab w:val="left" w:pos="1440"/>
        </w:tabs>
        <w:ind w:left="1440" w:hanging="1440"/>
      </w:pPr>
      <w:rPr>
        <w:rFonts w:hint="eastAsia"/>
      </w:rPr>
    </w:lvl>
    <w:lvl w:ilvl="6" w:tentative="0">
      <w:start w:val="1"/>
      <w:numFmt w:val="decimal"/>
      <w:isLgl/>
      <w:lvlText w:val="%1.%2.%3.%4.%5.%6.%7"/>
      <w:lvlJc w:val="left"/>
      <w:pPr>
        <w:tabs>
          <w:tab w:val="left" w:pos="1440"/>
        </w:tabs>
        <w:ind w:left="1440" w:hanging="1440"/>
      </w:pPr>
      <w:rPr>
        <w:rFonts w:hint="eastAsia"/>
      </w:rPr>
    </w:lvl>
    <w:lvl w:ilvl="7" w:tentative="0">
      <w:start w:val="1"/>
      <w:numFmt w:val="decimal"/>
      <w:isLgl/>
      <w:lvlText w:val="%1.%2.%3.%4.%5.%6.%7.%8"/>
      <w:lvlJc w:val="left"/>
      <w:pPr>
        <w:tabs>
          <w:tab w:val="left" w:pos="1800"/>
        </w:tabs>
        <w:ind w:left="1800" w:hanging="1800"/>
      </w:pPr>
      <w:rPr>
        <w:rFonts w:hint="eastAsia"/>
      </w:rPr>
    </w:lvl>
    <w:lvl w:ilvl="8" w:tentative="0">
      <w:start w:val="1"/>
      <w:numFmt w:val="decimal"/>
      <w:isLgl/>
      <w:lvlText w:val="%1.%2.%3.%4.%5.%6.%7.%8.%9"/>
      <w:lvlJc w:val="left"/>
      <w:pPr>
        <w:tabs>
          <w:tab w:val="left" w:pos="1800"/>
        </w:tabs>
        <w:ind w:left="1800" w:hanging="1800"/>
      </w:pPr>
      <w:rPr>
        <w:rFonts w:hint="eastAsia"/>
      </w:rPr>
    </w:lvl>
  </w:abstractNum>
  <w:abstractNum w:abstractNumId="7">
    <w:nsid w:val="014E4C4D"/>
    <w:multiLevelType w:val="multilevel"/>
    <w:tmpl w:val="014E4C4D"/>
    <w:lvl w:ilvl="0" w:tentative="0">
      <w:start w:val="1"/>
      <w:numFmt w:val="decimal"/>
      <w:lvlText w:val="%1."/>
      <w:lvlJc w:val="left"/>
      <w:pPr>
        <w:ind w:left="425" w:hanging="425"/>
      </w:pPr>
      <w:rPr>
        <w:rFonts w:hint="eastAsia" w:cs="Times New Roman"/>
      </w:rPr>
    </w:lvl>
    <w:lvl w:ilvl="1" w:tentative="0">
      <w:start w:val="1"/>
      <w:numFmt w:val="decimal"/>
      <w:pStyle w:val="6"/>
      <w:suff w:val="space"/>
      <w:lvlText w:val="%1.%2"/>
      <w:lvlJc w:val="left"/>
      <w:pPr>
        <w:ind w:left="1276" w:hanging="567"/>
      </w:pPr>
      <w:rPr>
        <w:rFonts w:hint="default" w:ascii="Times New Roman" w:hAnsi="Times New Roman" w:cs="Times New Roman"/>
        <w:b w:val="0"/>
      </w:rPr>
    </w:lvl>
    <w:lvl w:ilvl="2" w:tentative="0">
      <w:start w:val="1"/>
      <w:numFmt w:val="decimal"/>
      <w:lvlText w:val="%1.%2.%3."/>
      <w:lvlJc w:val="left"/>
      <w:pPr>
        <w:ind w:left="709" w:hanging="709"/>
      </w:pPr>
      <w:rPr>
        <w:rFonts w:hint="eastAsia" w:cs="Times New Roman"/>
      </w:rPr>
    </w:lvl>
    <w:lvl w:ilvl="3" w:tentative="0">
      <w:start w:val="1"/>
      <w:numFmt w:val="decimal"/>
      <w:lvlText w:val="%1.%2.%3.%4."/>
      <w:lvlJc w:val="left"/>
      <w:pPr>
        <w:ind w:left="851" w:hanging="851"/>
      </w:pPr>
      <w:rPr>
        <w:rFonts w:hint="eastAsia" w:cs="Times New Roman"/>
      </w:rPr>
    </w:lvl>
    <w:lvl w:ilvl="4" w:tentative="0">
      <w:start w:val="1"/>
      <w:numFmt w:val="decimal"/>
      <w:lvlText w:val="%1.%2.%3.%4.%5."/>
      <w:lvlJc w:val="left"/>
      <w:pPr>
        <w:ind w:left="992" w:hanging="992"/>
      </w:pPr>
      <w:rPr>
        <w:rFonts w:hint="eastAsia" w:cs="Times New Roman"/>
      </w:rPr>
    </w:lvl>
    <w:lvl w:ilvl="5" w:tentative="0">
      <w:start w:val="1"/>
      <w:numFmt w:val="decimal"/>
      <w:lvlText w:val="%1.%2.%3.%4.%5.%6."/>
      <w:lvlJc w:val="left"/>
      <w:pPr>
        <w:ind w:left="1134" w:hanging="1134"/>
      </w:pPr>
      <w:rPr>
        <w:rFonts w:hint="eastAsia" w:cs="Times New Roman"/>
      </w:rPr>
    </w:lvl>
    <w:lvl w:ilvl="6" w:tentative="0">
      <w:start w:val="1"/>
      <w:numFmt w:val="decimal"/>
      <w:lvlText w:val="%1.%2.%3.%4.%5.%6.%7."/>
      <w:lvlJc w:val="left"/>
      <w:pPr>
        <w:ind w:left="1276" w:hanging="1276"/>
      </w:pPr>
      <w:rPr>
        <w:rFonts w:hint="eastAsia" w:cs="Times New Roman"/>
      </w:rPr>
    </w:lvl>
    <w:lvl w:ilvl="7" w:tentative="0">
      <w:start w:val="1"/>
      <w:numFmt w:val="decimal"/>
      <w:lvlText w:val="%1.%2.%3.%4.%5.%6.%7.%8."/>
      <w:lvlJc w:val="left"/>
      <w:pPr>
        <w:ind w:left="1418" w:hanging="1418"/>
      </w:pPr>
      <w:rPr>
        <w:rFonts w:hint="eastAsia" w:cs="Times New Roman"/>
      </w:rPr>
    </w:lvl>
    <w:lvl w:ilvl="8" w:tentative="0">
      <w:start w:val="1"/>
      <w:numFmt w:val="decimal"/>
      <w:lvlText w:val="%1.%2.%3.%4.%5.%6.%7.%8.%9."/>
      <w:lvlJc w:val="left"/>
      <w:pPr>
        <w:ind w:left="1559" w:hanging="1559"/>
      </w:pPr>
      <w:rPr>
        <w:rFonts w:hint="eastAsia" w:cs="Times New Roman"/>
      </w:rPr>
    </w:lvl>
  </w:abstractNum>
  <w:abstractNum w:abstractNumId="8">
    <w:nsid w:val="17B242F5"/>
    <w:multiLevelType w:val="singleLevel"/>
    <w:tmpl w:val="17B242F5"/>
    <w:lvl w:ilvl="0" w:tentative="0">
      <w:start w:val="1"/>
      <w:numFmt w:val="decimal"/>
      <w:suff w:val="nothing"/>
      <w:lvlText w:val="%1、"/>
      <w:lvlJc w:val="left"/>
    </w:lvl>
  </w:abstractNum>
  <w:abstractNum w:abstractNumId="9">
    <w:nsid w:val="191A0013"/>
    <w:multiLevelType w:val="singleLevel"/>
    <w:tmpl w:val="191A0013"/>
    <w:lvl w:ilvl="0" w:tentative="0">
      <w:start w:val="30"/>
      <w:numFmt w:val="decimal"/>
      <w:lvlText w:val="%1."/>
      <w:lvlJc w:val="left"/>
      <w:pPr>
        <w:tabs>
          <w:tab w:val="left" w:pos="312"/>
        </w:tabs>
        <w:ind w:left="20"/>
      </w:pPr>
    </w:lvl>
  </w:abstractNum>
  <w:abstractNum w:abstractNumId="10">
    <w:nsid w:val="5847EF29"/>
    <w:multiLevelType w:val="singleLevel"/>
    <w:tmpl w:val="5847EF29"/>
    <w:lvl w:ilvl="0" w:tentative="0">
      <w:start w:val="1"/>
      <w:numFmt w:val="decimal"/>
      <w:suff w:val="nothing"/>
      <w:lvlText w:val="%1、"/>
      <w:lvlJc w:val="left"/>
    </w:lvl>
  </w:abstractNum>
  <w:abstractNum w:abstractNumId="11">
    <w:nsid w:val="60975A76"/>
    <w:multiLevelType w:val="multilevel"/>
    <w:tmpl w:val="60975A76"/>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0"/>
  </w:num>
  <w:num w:numId="3">
    <w:abstractNumId w:val="8"/>
  </w:num>
  <w:num w:numId="4">
    <w:abstractNumId w:val="6"/>
  </w:num>
  <w:num w:numId="5">
    <w:abstractNumId w:val="4"/>
  </w:num>
  <w:num w:numId="6">
    <w:abstractNumId w:val="5"/>
  </w:num>
  <w:num w:numId="7">
    <w:abstractNumId w:val="1"/>
  </w:num>
  <w:num w:numId="8">
    <w:abstractNumId w:val="9"/>
  </w:num>
  <w:num w:numId="9">
    <w:abstractNumId w:val="10"/>
  </w:num>
  <w:num w:numId="10">
    <w:abstractNumId w:val="11"/>
    <w:lvlOverride w:ilvl="0">
      <w:startOverride w:val="1"/>
    </w:lvlOverride>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3FF"/>
    <w:rsid w:val="00000E6A"/>
    <w:rsid w:val="0000432C"/>
    <w:rsid w:val="00005729"/>
    <w:rsid w:val="00005D89"/>
    <w:rsid w:val="00006012"/>
    <w:rsid w:val="00011D25"/>
    <w:rsid w:val="000134A4"/>
    <w:rsid w:val="00013581"/>
    <w:rsid w:val="00014A04"/>
    <w:rsid w:val="00024F01"/>
    <w:rsid w:val="00027362"/>
    <w:rsid w:val="00035570"/>
    <w:rsid w:val="000461C5"/>
    <w:rsid w:val="00046E9D"/>
    <w:rsid w:val="00050381"/>
    <w:rsid w:val="000503D6"/>
    <w:rsid w:val="00057D3C"/>
    <w:rsid w:val="0006074B"/>
    <w:rsid w:val="0006694C"/>
    <w:rsid w:val="0007215A"/>
    <w:rsid w:val="00074784"/>
    <w:rsid w:val="000750C7"/>
    <w:rsid w:val="000758EC"/>
    <w:rsid w:val="00076591"/>
    <w:rsid w:val="0008456D"/>
    <w:rsid w:val="00090F80"/>
    <w:rsid w:val="00091CA2"/>
    <w:rsid w:val="00093086"/>
    <w:rsid w:val="00093213"/>
    <w:rsid w:val="00093894"/>
    <w:rsid w:val="0009491E"/>
    <w:rsid w:val="000A000D"/>
    <w:rsid w:val="000A09C3"/>
    <w:rsid w:val="000A270E"/>
    <w:rsid w:val="000A3F1D"/>
    <w:rsid w:val="000A76EF"/>
    <w:rsid w:val="000B04A3"/>
    <w:rsid w:val="000B572D"/>
    <w:rsid w:val="000C05F9"/>
    <w:rsid w:val="000C157A"/>
    <w:rsid w:val="000C1A26"/>
    <w:rsid w:val="000C7274"/>
    <w:rsid w:val="000D0301"/>
    <w:rsid w:val="000D6492"/>
    <w:rsid w:val="000D72A1"/>
    <w:rsid w:val="000E1CC0"/>
    <w:rsid w:val="000E20E5"/>
    <w:rsid w:val="000F2AD5"/>
    <w:rsid w:val="000F3517"/>
    <w:rsid w:val="00100F66"/>
    <w:rsid w:val="00101627"/>
    <w:rsid w:val="00104BAF"/>
    <w:rsid w:val="0011002C"/>
    <w:rsid w:val="00111D46"/>
    <w:rsid w:val="00122B5C"/>
    <w:rsid w:val="00124DD0"/>
    <w:rsid w:val="001277DD"/>
    <w:rsid w:val="00137775"/>
    <w:rsid w:val="0014109F"/>
    <w:rsid w:val="00141D07"/>
    <w:rsid w:val="00153681"/>
    <w:rsid w:val="0015757E"/>
    <w:rsid w:val="00162799"/>
    <w:rsid w:val="0016539B"/>
    <w:rsid w:val="00167F02"/>
    <w:rsid w:val="001721C2"/>
    <w:rsid w:val="00174406"/>
    <w:rsid w:val="001753EB"/>
    <w:rsid w:val="00175D0F"/>
    <w:rsid w:val="00177CDE"/>
    <w:rsid w:val="001822A6"/>
    <w:rsid w:val="00182B8A"/>
    <w:rsid w:val="00185CD4"/>
    <w:rsid w:val="00187A82"/>
    <w:rsid w:val="00191A95"/>
    <w:rsid w:val="00193229"/>
    <w:rsid w:val="001A4717"/>
    <w:rsid w:val="001A47D9"/>
    <w:rsid w:val="001A5361"/>
    <w:rsid w:val="001C539E"/>
    <w:rsid w:val="001D03FD"/>
    <w:rsid w:val="001D04D8"/>
    <w:rsid w:val="001D7E35"/>
    <w:rsid w:val="001E0762"/>
    <w:rsid w:val="001E099C"/>
    <w:rsid w:val="001E2996"/>
    <w:rsid w:val="001E51D7"/>
    <w:rsid w:val="001E7433"/>
    <w:rsid w:val="001F20D2"/>
    <w:rsid w:val="001F3545"/>
    <w:rsid w:val="001F666E"/>
    <w:rsid w:val="001F6AD3"/>
    <w:rsid w:val="002004FA"/>
    <w:rsid w:val="00202D5C"/>
    <w:rsid w:val="002066A3"/>
    <w:rsid w:val="00213836"/>
    <w:rsid w:val="00217623"/>
    <w:rsid w:val="00221EE4"/>
    <w:rsid w:val="00230D9E"/>
    <w:rsid w:val="00232B69"/>
    <w:rsid w:val="00237D76"/>
    <w:rsid w:val="00242433"/>
    <w:rsid w:val="00242A7C"/>
    <w:rsid w:val="00245A4D"/>
    <w:rsid w:val="00245F0E"/>
    <w:rsid w:val="0024781A"/>
    <w:rsid w:val="00247C9B"/>
    <w:rsid w:val="002513C4"/>
    <w:rsid w:val="002548C3"/>
    <w:rsid w:val="00262550"/>
    <w:rsid w:val="0026690C"/>
    <w:rsid w:val="00267FF4"/>
    <w:rsid w:val="00272A5E"/>
    <w:rsid w:val="00282F47"/>
    <w:rsid w:val="00284013"/>
    <w:rsid w:val="00284478"/>
    <w:rsid w:val="00286B7B"/>
    <w:rsid w:val="0029707E"/>
    <w:rsid w:val="00297DF5"/>
    <w:rsid w:val="002A0F90"/>
    <w:rsid w:val="002B5471"/>
    <w:rsid w:val="002B7230"/>
    <w:rsid w:val="002B7F5C"/>
    <w:rsid w:val="002E0334"/>
    <w:rsid w:val="002F3F08"/>
    <w:rsid w:val="002F6BC9"/>
    <w:rsid w:val="0030121A"/>
    <w:rsid w:val="00302B68"/>
    <w:rsid w:val="00304400"/>
    <w:rsid w:val="003049EC"/>
    <w:rsid w:val="00307084"/>
    <w:rsid w:val="003118D0"/>
    <w:rsid w:val="00313F5D"/>
    <w:rsid w:val="00314920"/>
    <w:rsid w:val="00315E3E"/>
    <w:rsid w:val="00325F41"/>
    <w:rsid w:val="0032729A"/>
    <w:rsid w:val="00333224"/>
    <w:rsid w:val="00344FF5"/>
    <w:rsid w:val="0034643C"/>
    <w:rsid w:val="00350BE2"/>
    <w:rsid w:val="00351734"/>
    <w:rsid w:val="0035717D"/>
    <w:rsid w:val="003669B9"/>
    <w:rsid w:val="00374746"/>
    <w:rsid w:val="003761A9"/>
    <w:rsid w:val="00381FBA"/>
    <w:rsid w:val="00387C9B"/>
    <w:rsid w:val="00392FA2"/>
    <w:rsid w:val="00393789"/>
    <w:rsid w:val="00394CB8"/>
    <w:rsid w:val="00395761"/>
    <w:rsid w:val="0039669A"/>
    <w:rsid w:val="003A4A87"/>
    <w:rsid w:val="003A5D28"/>
    <w:rsid w:val="003B1DDC"/>
    <w:rsid w:val="003B7042"/>
    <w:rsid w:val="003C30BE"/>
    <w:rsid w:val="003C6E15"/>
    <w:rsid w:val="003D269B"/>
    <w:rsid w:val="003E5375"/>
    <w:rsid w:val="003E5F9B"/>
    <w:rsid w:val="003E6062"/>
    <w:rsid w:val="003E644B"/>
    <w:rsid w:val="003E6A7B"/>
    <w:rsid w:val="003E7BE2"/>
    <w:rsid w:val="003F50DD"/>
    <w:rsid w:val="003F5283"/>
    <w:rsid w:val="003F6A08"/>
    <w:rsid w:val="003F71E3"/>
    <w:rsid w:val="00402D02"/>
    <w:rsid w:val="004044CB"/>
    <w:rsid w:val="00406240"/>
    <w:rsid w:val="00410875"/>
    <w:rsid w:val="00410F62"/>
    <w:rsid w:val="00412A35"/>
    <w:rsid w:val="004134D4"/>
    <w:rsid w:val="004142A8"/>
    <w:rsid w:val="00422765"/>
    <w:rsid w:val="00423AD0"/>
    <w:rsid w:val="00423B0A"/>
    <w:rsid w:val="00424375"/>
    <w:rsid w:val="00424862"/>
    <w:rsid w:val="0043201E"/>
    <w:rsid w:val="00434476"/>
    <w:rsid w:val="00466AE3"/>
    <w:rsid w:val="00473073"/>
    <w:rsid w:val="00474CC7"/>
    <w:rsid w:val="00476E59"/>
    <w:rsid w:val="00483091"/>
    <w:rsid w:val="004834F2"/>
    <w:rsid w:val="00485C4A"/>
    <w:rsid w:val="0049619E"/>
    <w:rsid w:val="004A1D46"/>
    <w:rsid w:val="004A2C89"/>
    <w:rsid w:val="004A69A9"/>
    <w:rsid w:val="004B44B9"/>
    <w:rsid w:val="004B64B7"/>
    <w:rsid w:val="004B6FE7"/>
    <w:rsid w:val="004C1CF6"/>
    <w:rsid w:val="004C271F"/>
    <w:rsid w:val="004C45B0"/>
    <w:rsid w:val="004E021D"/>
    <w:rsid w:val="004E0791"/>
    <w:rsid w:val="004E5C9E"/>
    <w:rsid w:val="004E6662"/>
    <w:rsid w:val="004F2431"/>
    <w:rsid w:val="004F26E3"/>
    <w:rsid w:val="004F3D87"/>
    <w:rsid w:val="004F6F43"/>
    <w:rsid w:val="00500067"/>
    <w:rsid w:val="005031FB"/>
    <w:rsid w:val="00503D9F"/>
    <w:rsid w:val="00503DD0"/>
    <w:rsid w:val="005064EA"/>
    <w:rsid w:val="00511E15"/>
    <w:rsid w:val="0053253A"/>
    <w:rsid w:val="00534AEB"/>
    <w:rsid w:val="00535B19"/>
    <w:rsid w:val="00547CA9"/>
    <w:rsid w:val="00550191"/>
    <w:rsid w:val="00554370"/>
    <w:rsid w:val="0056068E"/>
    <w:rsid w:val="00561506"/>
    <w:rsid w:val="00564861"/>
    <w:rsid w:val="005741B4"/>
    <w:rsid w:val="005809E0"/>
    <w:rsid w:val="00582E1E"/>
    <w:rsid w:val="00585976"/>
    <w:rsid w:val="00585D19"/>
    <w:rsid w:val="00594483"/>
    <w:rsid w:val="00594829"/>
    <w:rsid w:val="005A2BC5"/>
    <w:rsid w:val="005A2D82"/>
    <w:rsid w:val="005B0F04"/>
    <w:rsid w:val="005B5289"/>
    <w:rsid w:val="005B790A"/>
    <w:rsid w:val="005C3DA6"/>
    <w:rsid w:val="005C4DF9"/>
    <w:rsid w:val="005D1DE0"/>
    <w:rsid w:val="005D4DAE"/>
    <w:rsid w:val="005D525B"/>
    <w:rsid w:val="005E168F"/>
    <w:rsid w:val="005E2212"/>
    <w:rsid w:val="005E3F71"/>
    <w:rsid w:val="005E4A2F"/>
    <w:rsid w:val="005E4DA2"/>
    <w:rsid w:val="005F5BA5"/>
    <w:rsid w:val="00600DC3"/>
    <w:rsid w:val="00601FDE"/>
    <w:rsid w:val="00602B9F"/>
    <w:rsid w:val="00610646"/>
    <w:rsid w:val="006122DE"/>
    <w:rsid w:val="006179E9"/>
    <w:rsid w:val="00624AD7"/>
    <w:rsid w:val="00633B06"/>
    <w:rsid w:val="0064090D"/>
    <w:rsid w:val="00641B1A"/>
    <w:rsid w:val="006465AA"/>
    <w:rsid w:val="0064722D"/>
    <w:rsid w:val="0066201C"/>
    <w:rsid w:val="00662D65"/>
    <w:rsid w:val="006631B3"/>
    <w:rsid w:val="00663F5B"/>
    <w:rsid w:val="006702B7"/>
    <w:rsid w:val="00674F99"/>
    <w:rsid w:val="00682914"/>
    <w:rsid w:val="00685BDE"/>
    <w:rsid w:val="00690C73"/>
    <w:rsid w:val="00690E91"/>
    <w:rsid w:val="00692922"/>
    <w:rsid w:val="00694119"/>
    <w:rsid w:val="006A172F"/>
    <w:rsid w:val="006A321B"/>
    <w:rsid w:val="006B412B"/>
    <w:rsid w:val="006B442F"/>
    <w:rsid w:val="006B7046"/>
    <w:rsid w:val="006B7605"/>
    <w:rsid w:val="006C1BFE"/>
    <w:rsid w:val="006C601E"/>
    <w:rsid w:val="006D1805"/>
    <w:rsid w:val="006D2C2F"/>
    <w:rsid w:val="006D367F"/>
    <w:rsid w:val="006D54CB"/>
    <w:rsid w:val="006E2C50"/>
    <w:rsid w:val="006E44EA"/>
    <w:rsid w:val="006E5AB7"/>
    <w:rsid w:val="006E6D5C"/>
    <w:rsid w:val="006F1598"/>
    <w:rsid w:val="006F4D38"/>
    <w:rsid w:val="006F79A9"/>
    <w:rsid w:val="00705F11"/>
    <w:rsid w:val="00732247"/>
    <w:rsid w:val="00736BD5"/>
    <w:rsid w:val="00737CF0"/>
    <w:rsid w:val="007503DF"/>
    <w:rsid w:val="007504C8"/>
    <w:rsid w:val="00753F33"/>
    <w:rsid w:val="00755561"/>
    <w:rsid w:val="00755EEC"/>
    <w:rsid w:val="00763FFC"/>
    <w:rsid w:val="00766B3A"/>
    <w:rsid w:val="00775681"/>
    <w:rsid w:val="00776FD9"/>
    <w:rsid w:val="00784275"/>
    <w:rsid w:val="00795902"/>
    <w:rsid w:val="007A56D4"/>
    <w:rsid w:val="007A5B28"/>
    <w:rsid w:val="007B255C"/>
    <w:rsid w:val="007B5651"/>
    <w:rsid w:val="007B5E1D"/>
    <w:rsid w:val="007B767D"/>
    <w:rsid w:val="007C27B3"/>
    <w:rsid w:val="007C5204"/>
    <w:rsid w:val="007C6DC2"/>
    <w:rsid w:val="007C710F"/>
    <w:rsid w:val="007D030D"/>
    <w:rsid w:val="007D0D21"/>
    <w:rsid w:val="007D5255"/>
    <w:rsid w:val="007D5291"/>
    <w:rsid w:val="007D5D8D"/>
    <w:rsid w:val="007E2E3A"/>
    <w:rsid w:val="007E4BC8"/>
    <w:rsid w:val="007F2C2D"/>
    <w:rsid w:val="007F3A99"/>
    <w:rsid w:val="007F48D7"/>
    <w:rsid w:val="00800E23"/>
    <w:rsid w:val="00811D40"/>
    <w:rsid w:val="00812AE3"/>
    <w:rsid w:val="00812BAD"/>
    <w:rsid w:val="00832507"/>
    <w:rsid w:val="00846DF1"/>
    <w:rsid w:val="0085022F"/>
    <w:rsid w:val="0085090C"/>
    <w:rsid w:val="008536B8"/>
    <w:rsid w:val="00856815"/>
    <w:rsid w:val="00856ACB"/>
    <w:rsid w:val="008660BE"/>
    <w:rsid w:val="00871992"/>
    <w:rsid w:val="0087463E"/>
    <w:rsid w:val="00877A85"/>
    <w:rsid w:val="00880A07"/>
    <w:rsid w:val="00882014"/>
    <w:rsid w:val="008914C3"/>
    <w:rsid w:val="00891F91"/>
    <w:rsid w:val="00897368"/>
    <w:rsid w:val="008A66E9"/>
    <w:rsid w:val="008B1BAB"/>
    <w:rsid w:val="008C0226"/>
    <w:rsid w:val="008C24D9"/>
    <w:rsid w:val="008C2D69"/>
    <w:rsid w:val="008C3B83"/>
    <w:rsid w:val="008E1383"/>
    <w:rsid w:val="008E2DA8"/>
    <w:rsid w:val="008E66B7"/>
    <w:rsid w:val="008F2C7B"/>
    <w:rsid w:val="008F2FD0"/>
    <w:rsid w:val="008F3877"/>
    <w:rsid w:val="008F770E"/>
    <w:rsid w:val="00912AA8"/>
    <w:rsid w:val="00920718"/>
    <w:rsid w:val="00931DB1"/>
    <w:rsid w:val="009413D3"/>
    <w:rsid w:val="00944A9D"/>
    <w:rsid w:val="00952317"/>
    <w:rsid w:val="00954396"/>
    <w:rsid w:val="00966310"/>
    <w:rsid w:val="009674B0"/>
    <w:rsid w:val="00971223"/>
    <w:rsid w:val="0097158E"/>
    <w:rsid w:val="00974EC0"/>
    <w:rsid w:val="00982F79"/>
    <w:rsid w:val="0098418F"/>
    <w:rsid w:val="0099068E"/>
    <w:rsid w:val="0099483A"/>
    <w:rsid w:val="00997418"/>
    <w:rsid w:val="009A4DC0"/>
    <w:rsid w:val="009B7FD9"/>
    <w:rsid w:val="009C08F9"/>
    <w:rsid w:val="009C656B"/>
    <w:rsid w:val="009C7E98"/>
    <w:rsid w:val="009D04A3"/>
    <w:rsid w:val="009D0BA4"/>
    <w:rsid w:val="009D33FF"/>
    <w:rsid w:val="009D577A"/>
    <w:rsid w:val="009E0877"/>
    <w:rsid w:val="009E1864"/>
    <w:rsid w:val="009E6D1E"/>
    <w:rsid w:val="009F1217"/>
    <w:rsid w:val="009F1CDD"/>
    <w:rsid w:val="009F695E"/>
    <w:rsid w:val="00A026EF"/>
    <w:rsid w:val="00A15BDE"/>
    <w:rsid w:val="00A2196B"/>
    <w:rsid w:val="00A2308D"/>
    <w:rsid w:val="00A3134C"/>
    <w:rsid w:val="00A4192E"/>
    <w:rsid w:val="00A44022"/>
    <w:rsid w:val="00A44198"/>
    <w:rsid w:val="00A45D1C"/>
    <w:rsid w:val="00A4734F"/>
    <w:rsid w:val="00A510B1"/>
    <w:rsid w:val="00A53402"/>
    <w:rsid w:val="00A61398"/>
    <w:rsid w:val="00A61C0D"/>
    <w:rsid w:val="00A70C0C"/>
    <w:rsid w:val="00A74140"/>
    <w:rsid w:val="00A75F99"/>
    <w:rsid w:val="00A76A5C"/>
    <w:rsid w:val="00A8064C"/>
    <w:rsid w:val="00A8564A"/>
    <w:rsid w:val="00A864F2"/>
    <w:rsid w:val="00A925D4"/>
    <w:rsid w:val="00A96899"/>
    <w:rsid w:val="00A97577"/>
    <w:rsid w:val="00AA322E"/>
    <w:rsid w:val="00AA335A"/>
    <w:rsid w:val="00AA5A75"/>
    <w:rsid w:val="00AA7185"/>
    <w:rsid w:val="00AB0985"/>
    <w:rsid w:val="00AB1410"/>
    <w:rsid w:val="00AB1822"/>
    <w:rsid w:val="00AB2550"/>
    <w:rsid w:val="00AB45DB"/>
    <w:rsid w:val="00AC5E92"/>
    <w:rsid w:val="00AC796A"/>
    <w:rsid w:val="00AC7C34"/>
    <w:rsid w:val="00AD0BAD"/>
    <w:rsid w:val="00B04B98"/>
    <w:rsid w:val="00B05C3F"/>
    <w:rsid w:val="00B06CB1"/>
    <w:rsid w:val="00B22274"/>
    <w:rsid w:val="00B22A99"/>
    <w:rsid w:val="00B25962"/>
    <w:rsid w:val="00B25A98"/>
    <w:rsid w:val="00B34F4A"/>
    <w:rsid w:val="00B354F8"/>
    <w:rsid w:val="00B3660B"/>
    <w:rsid w:val="00B47A40"/>
    <w:rsid w:val="00B53D71"/>
    <w:rsid w:val="00B61CD4"/>
    <w:rsid w:val="00B63762"/>
    <w:rsid w:val="00B67CD2"/>
    <w:rsid w:val="00B70A08"/>
    <w:rsid w:val="00B72568"/>
    <w:rsid w:val="00B80E80"/>
    <w:rsid w:val="00B85516"/>
    <w:rsid w:val="00BA29ED"/>
    <w:rsid w:val="00BA358E"/>
    <w:rsid w:val="00BA604A"/>
    <w:rsid w:val="00BA6C62"/>
    <w:rsid w:val="00BC382F"/>
    <w:rsid w:val="00BC5C06"/>
    <w:rsid w:val="00BD36B4"/>
    <w:rsid w:val="00BD4202"/>
    <w:rsid w:val="00BE2985"/>
    <w:rsid w:val="00BF4AE5"/>
    <w:rsid w:val="00C030B8"/>
    <w:rsid w:val="00C03D3E"/>
    <w:rsid w:val="00C03F70"/>
    <w:rsid w:val="00C06284"/>
    <w:rsid w:val="00C10FA9"/>
    <w:rsid w:val="00C2064F"/>
    <w:rsid w:val="00C24B47"/>
    <w:rsid w:val="00C306B8"/>
    <w:rsid w:val="00C3398B"/>
    <w:rsid w:val="00C421B6"/>
    <w:rsid w:val="00C447AA"/>
    <w:rsid w:val="00C5080B"/>
    <w:rsid w:val="00C552F1"/>
    <w:rsid w:val="00C622FC"/>
    <w:rsid w:val="00C65776"/>
    <w:rsid w:val="00C676FC"/>
    <w:rsid w:val="00C72216"/>
    <w:rsid w:val="00C779A8"/>
    <w:rsid w:val="00C81CF1"/>
    <w:rsid w:val="00C8312D"/>
    <w:rsid w:val="00C866A2"/>
    <w:rsid w:val="00C9115C"/>
    <w:rsid w:val="00C941DB"/>
    <w:rsid w:val="00CA20E6"/>
    <w:rsid w:val="00CA4919"/>
    <w:rsid w:val="00CB45E2"/>
    <w:rsid w:val="00CB5E0A"/>
    <w:rsid w:val="00CB6302"/>
    <w:rsid w:val="00CC4F2D"/>
    <w:rsid w:val="00CD0731"/>
    <w:rsid w:val="00CE54F9"/>
    <w:rsid w:val="00CE7BF9"/>
    <w:rsid w:val="00CF2D10"/>
    <w:rsid w:val="00CF46BB"/>
    <w:rsid w:val="00D02AE7"/>
    <w:rsid w:val="00D1555B"/>
    <w:rsid w:val="00D164A2"/>
    <w:rsid w:val="00D237AB"/>
    <w:rsid w:val="00D2610C"/>
    <w:rsid w:val="00D379A5"/>
    <w:rsid w:val="00D41F30"/>
    <w:rsid w:val="00D42FA7"/>
    <w:rsid w:val="00D4760B"/>
    <w:rsid w:val="00D508FF"/>
    <w:rsid w:val="00D50CD6"/>
    <w:rsid w:val="00D516D4"/>
    <w:rsid w:val="00D54FA9"/>
    <w:rsid w:val="00D637DE"/>
    <w:rsid w:val="00D64365"/>
    <w:rsid w:val="00D64781"/>
    <w:rsid w:val="00D662F3"/>
    <w:rsid w:val="00D7250A"/>
    <w:rsid w:val="00D729F6"/>
    <w:rsid w:val="00D73C30"/>
    <w:rsid w:val="00D76A9C"/>
    <w:rsid w:val="00D76E5D"/>
    <w:rsid w:val="00DA61C9"/>
    <w:rsid w:val="00DB7B5E"/>
    <w:rsid w:val="00DC2F51"/>
    <w:rsid w:val="00DD01AA"/>
    <w:rsid w:val="00DE5031"/>
    <w:rsid w:val="00DE7AD9"/>
    <w:rsid w:val="00DF58A3"/>
    <w:rsid w:val="00DF6009"/>
    <w:rsid w:val="00E04C7A"/>
    <w:rsid w:val="00E07336"/>
    <w:rsid w:val="00E12A2F"/>
    <w:rsid w:val="00E13A90"/>
    <w:rsid w:val="00E15E89"/>
    <w:rsid w:val="00E2170D"/>
    <w:rsid w:val="00E35DA9"/>
    <w:rsid w:val="00E36CC9"/>
    <w:rsid w:val="00E506CA"/>
    <w:rsid w:val="00E5513E"/>
    <w:rsid w:val="00E62BCB"/>
    <w:rsid w:val="00E64901"/>
    <w:rsid w:val="00E64919"/>
    <w:rsid w:val="00E66123"/>
    <w:rsid w:val="00E7313B"/>
    <w:rsid w:val="00E75809"/>
    <w:rsid w:val="00E76F9D"/>
    <w:rsid w:val="00E84B8F"/>
    <w:rsid w:val="00E86F02"/>
    <w:rsid w:val="00E8700F"/>
    <w:rsid w:val="00E90E5D"/>
    <w:rsid w:val="00E932C6"/>
    <w:rsid w:val="00E933C7"/>
    <w:rsid w:val="00EA5012"/>
    <w:rsid w:val="00EA595E"/>
    <w:rsid w:val="00EB0003"/>
    <w:rsid w:val="00EB1F7A"/>
    <w:rsid w:val="00EB71EE"/>
    <w:rsid w:val="00EB762B"/>
    <w:rsid w:val="00EC3DBB"/>
    <w:rsid w:val="00EC59E2"/>
    <w:rsid w:val="00EC5E8C"/>
    <w:rsid w:val="00ED0F68"/>
    <w:rsid w:val="00ED5F91"/>
    <w:rsid w:val="00EE2A4B"/>
    <w:rsid w:val="00EE343D"/>
    <w:rsid w:val="00EF0DCB"/>
    <w:rsid w:val="00EF133F"/>
    <w:rsid w:val="00EF295A"/>
    <w:rsid w:val="00F02635"/>
    <w:rsid w:val="00F1008D"/>
    <w:rsid w:val="00F11124"/>
    <w:rsid w:val="00F1199C"/>
    <w:rsid w:val="00F11EAC"/>
    <w:rsid w:val="00F149C2"/>
    <w:rsid w:val="00F23953"/>
    <w:rsid w:val="00F27CFC"/>
    <w:rsid w:val="00F321E4"/>
    <w:rsid w:val="00F3525A"/>
    <w:rsid w:val="00F354B0"/>
    <w:rsid w:val="00F45F80"/>
    <w:rsid w:val="00F46D0F"/>
    <w:rsid w:val="00F561F7"/>
    <w:rsid w:val="00F57A57"/>
    <w:rsid w:val="00F603AC"/>
    <w:rsid w:val="00F63635"/>
    <w:rsid w:val="00F638B1"/>
    <w:rsid w:val="00F65271"/>
    <w:rsid w:val="00F6621C"/>
    <w:rsid w:val="00F713B6"/>
    <w:rsid w:val="00F72DF2"/>
    <w:rsid w:val="00F87DDE"/>
    <w:rsid w:val="00F97D6E"/>
    <w:rsid w:val="00FA2CAF"/>
    <w:rsid w:val="00FA41D7"/>
    <w:rsid w:val="00FA6C68"/>
    <w:rsid w:val="00FB3A58"/>
    <w:rsid w:val="00FB3DB9"/>
    <w:rsid w:val="00FB5BEF"/>
    <w:rsid w:val="00FB703D"/>
    <w:rsid w:val="00FC2426"/>
    <w:rsid w:val="00FC2ACF"/>
    <w:rsid w:val="00FC39E2"/>
    <w:rsid w:val="00FD6DAE"/>
    <w:rsid w:val="00FE17BD"/>
    <w:rsid w:val="00FE2520"/>
    <w:rsid w:val="00FE475C"/>
    <w:rsid w:val="00FE67B4"/>
    <w:rsid w:val="00FF685A"/>
    <w:rsid w:val="06C428F5"/>
    <w:rsid w:val="080812F8"/>
    <w:rsid w:val="09F91116"/>
    <w:rsid w:val="0C5D4A6E"/>
    <w:rsid w:val="0E805886"/>
    <w:rsid w:val="13A53442"/>
    <w:rsid w:val="13B3697F"/>
    <w:rsid w:val="15097361"/>
    <w:rsid w:val="1E2C1B83"/>
    <w:rsid w:val="25074F03"/>
    <w:rsid w:val="28617CFE"/>
    <w:rsid w:val="290C07F0"/>
    <w:rsid w:val="32780CA4"/>
    <w:rsid w:val="35974C64"/>
    <w:rsid w:val="37CB1AF0"/>
    <w:rsid w:val="398B5761"/>
    <w:rsid w:val="3B977105"/>
    <w:rsid w:val="4BF45D96"/>
    <w:rsid w:val="5F5676EE"/>
    <w:rsid w:val="63C82F8A"/>
    <w:rsid w:val="646F01B4"/>
    <w:rsid w:val="65645206"/>
    <w:rsid w:val="6DEB64FA"/>
    <w:rsid w:val="7AE346D6"/>
    <w:rsid w:val="7CDD58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42"/>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38"/>
    <w:qFormat/>
    <w:uiPriority w:val="0"/>
    <w:pPr>
      <w:numPr>
        <w:ilvl w:val="1"/>
        <w:numId w:val="1"/>
      </w:numPr>
      <w:spacing w:line="360" w:lineRule="auto"/>
      <w:outlineLvl w:val="3"/>
    </w:pPr>
    <w:rPr>
      <w:rFonts w:ascii="宋体" w:hAnsi="宋体"/>
      <w:color w:val="000000"/>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3"/>
    <w:unhideWhenUsed/>
    <w:qFormat/>
    <w:uiPriority w:val="0"/>
    <w:pPr>
      <w:spacing w:after="120"/>
    </w:pPr>
  </w:style>
  <w:style w:type="paragraph" w:styleId="7">
    <w:name w:val="Normal Indent"/>
    <w:basedOn w:val="1"/>
    <w:next w:val="1"/>
    <w:link w:val="39"/>
    <w:qFormat/>
    <w:uiPriority w:val="0"/>
    <w:pPr>
      <w:ind w:firstLine="420" w:firstLineChars="200"/>
    </w:pPr>
  </w:style>
  <w:style w:type="paragraph" w:styleId="8">
    <w:name w:val="annotation text"/>
    <w:basedOn w:val="1"/>
    <w:link w:val="48"/>
    <w:unhideWhenUsed/>
    <w:qFormat/>
    <w:uiPriority w:val="99"/>
    <w:pPr>
      <w:widowControl/>
      <w:adjustRightInd w:val="0"/>
      <w:snapToGrid w:val="0"/>
      <w:spacing w:after="200"/>
      <w:jc w:val="left"/>
    </w:pPr>
    <w:rPr>
      <w:rFonts w:ascii="Tahoma" w:hAnsi="Tahoma" w:eastAsia="微软雅黑"/>
      <w:kern w:val="0"/>
      <w:sz w:val="22"/>
      <w:szCs w:val="22"/>
    </w:rPr>
  </w:style>
  <w:style w:type="paragraph" w:styleId="9">
    <w:name w:val="Body Text Indent"/>
    <w:basedOn w:val="1"/>
    <w:link w:val="46"/>
    <w:unhideWhenUsed/>
    <w:qFormat/>
    <w:uiPriority w:val="0"/>
    <w:pPr>
      <w:spacing w:after="120"/>
      <w:ind w:left="420" w:leftChars="200"/>
    </w:pPr>
  </w:style>
  <w:style w:type="paragraph" w:styleId="10">
    <w:name w:val="List Continue"/>
    <w:basedOn w:val="1"/>
    <w:qFormat/>
    <w:uiPriority w:val="0"/>
    <w:pPr>
      <w:spacing w:after="120"/>
      <w:ind w:left="420"/>
    </w:pPr>
    <w:rPr>
      <w:rFonts w:ascii="Calibri" w:hAnsi="Calibri" w:eastAsia="楷体_GB2312"/>
      <w:sz w:val="32"/>
      <w:szCs w:val="20"/>
    </w:rPr>
  </w:style>
  <w:style w:type="paragraph" w:styleId="11">
    <w:name w:val="toc 5"/>
    <w:basedOn w:val="1"/>
    <w:next w:val="1"/>
    <w:autoRedefine/>
    <w:semiHidden/>
    <w:unhideWhenUsed/>
    <w:qFormat/>
    <w:uiPriority w:val="39"/>
    <w:pPr>
      <w:ind w:left="1680" w:leftChars="800"/>
    </w:pPr>
  </w:style>
  <w:style w:type="paragraph" w:styleId="12">
    <w:name w:val="toc 3"/>
    <w:basedOn w:val="1"/>
    <w:next w:val="1"/>
    <w:qFormat/>
    <w:uiPriority w:val="39"/>
    <w:pPr>
      <w:ind w:left="840" w:leftChars="400"/>
    </w:pPr>
    <w:rPr>
      <w:rFonts w:ascii="Calibri" w:hAnsi="Calibri"/>
      <w:szCs w:val="24"/>
    </w:rPr>
  </w:style>
  <w:style w:type="paragraph" w:styleId="13">
    <w:name w:val="Plain Text"/>
    <w:basedOn w:val="1"/>
    <w:next w:val="2"/>
    <w:link w:val="49"/>
    <w:qFormat/>
    <w:uiPriority w:val="0"/>
    <w:rPr>
      <w:rFonts w:ascii="宋体" w:hAnsi="Courier New"/>
      <w:szCs w:val="20"/>
    </w:rPr>
  </w:style>
  <w:style w:type="paragraph" w:styleId="14">
    <w:name w:val="Date"/>
    <w:basedOn w:val="1"/>
    <w:next w:val="1"/>
    <w:link w:val="50"/>
    <w:qFormat/>
    <w:uiPriority w:val="0"/>
    <w:pPr>
      <w:ind w:left="100" w:leftChars="2500"/>
    </w:pPr>
    <w:rPr>
      <w:szCs w:val="20"/>
    </w:rPr>
  </w:style>
  <w:style w:type="paragraph" w:styleId="15">
    <w:name w:val="footer"/>
    <w:basedOn w:val="1"/>
    <w:link w:val="37"/>
    <w:unhideWhenUsed/>
    <w:qFormat/>
    <w:uiPriority w:val="99"/>
    <w:pPr>
      <w:tabs>
        <w:tab w:val="center" w:pos="4153"/>
        <w:tab w:val="right" w:pos="8306"/>
      </w:tabs>
      <w:snapToGrid w:val="0"/>
      <w:jc w:val="left"/>
    </w:pPr>
    <w:rPr>
      <w:sz w:val="18"/>
      <w:szCs w:val="18"/>
    </w:rPr>
  </w:style>
  <w:style w:type="paragraph" w:styleId="16">
    <w:name w:val="header"/>
    <w:basedOn w:val="1"/>
    <w:link w:val="36"/>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rPr>
      <w:rFonts w:ascii="Calibri" w:hAnsi="Calibri"/>
      <w:szCs w:val="24"/>
    </w:rPr>
  </w:style>
  <w:style w:type="paragraph" w:styleId="18">
    <w:name w:val="toc 4"/>
    <w:basedOn w:val="1"/>
    <w:next w:val="1"/>
    <w:unhideWhenUsed/>
    <w:qFormat/>
    <w:uiPriority w:val="0"/>
    <w:pPr>
      <w:ind w:left="1260" w:leftChars="600"/>
    </w:pPr>
    <w:rPr>
      <w:rFonts w:ascii="Calibri" w:hAnsi="Calibri" w:cs="Arial"/>
      <w:szCs w:val="22"/>
    </w:rPr>
  </w:style>
  <w:style w:type="paragraph" w:styleId="19">
    <w:name w:val="footnote text"/>
    <w:basedOn w:val="1"/>
    <w:link w:val="51"/>
    <w:qFormat/>
    <w:uiPriority w:val="0"/>
    <w:pPr>
      <w:widowControl/>
      <w:adjustRightInd w:val="0"/>
      <w:snapToGrid w:val="0"/>
      <w:spacing w:after="200"/>
      <w:jc w:val="left"/>
    </w:pPr>
    <w:rPr>
      <w:rFonts w:ascii="Tahoma" w:hAnsi="Tahoma" w:eastAsia="微软雅黑"/>
      <w:kern w:val="0"/>
      <w:sz w:val="18"/>
      <w:szCs w:val="18"/>
    </w:rPr>
  </w:style>
  <w:style w:type="paragraph" w:styleId="20">
    <w:name w:val="List 5"/>
    <w:basedOn w:val="1"/>
    <w:qFormat/>
    <w:uiPriority w:val="0"/>
    <w:pPr>
      <w:ind w:left="2100" w:hanging="420"/>
    </w:pPr>
    <w:rPr>
      <w:rFonts w:ascii="Calibri" w:hAnsi="Calibri" w:eastAsia="楷体_GB2312"/>
      <w:sz w:val="32"/>
      <w:szCs w:val="20"/>
    </w:rPr>
  </w:style>
  <w:style w:type="paragraph" w:styleId="21">
    <w:name w:val="table of figures"/>
    <w:basedOn w:val="1"/>
    <w:next w:val="1"/>
    <w:unhideWhenUsed/>
    <w:qFormat/>
    <w:uiPriority w:val="99"/>
    <w:pPr>
      <w:widowControl/>
      <w:adjustRightInd w:val="0"/>
      <w:snapToGrid w:val="0"/>
      <w:spacing w:after="200"/>
      <w:ind w:left="200" w:leftChars="200" w:hanging="200" w:hangingChars="200"/>
      <w:jc w:val="left"/>
    </w:pPr>
    <w:rPr>
      <w:rFonts w:ascii="Tahoma" w:hAnsi="Tahoma" w:eastAsia="微软雅黑"/>
      <w:kern w:val="0"/>
      <w:sz w:val="22"/>
      <w:szCs w:val="22"/>
    </w:rPr>
  </w:style>
  <w:style w:type="paragraph" w:styleId="22">
    <w:name w:val="toc 2"/>
    <w:basedOn w:val="1"/>
    <w:next w:val="1"/>
    <w:qFormat/>
    <w:uiPriority w:val="39"/>
    <w:pPr>
      <w:ind w:left="420" w:leftChars="200"/>
    </w:pPr>
    <w:rPr>
      <w:rFonts w:ascii="Calibri" w:hAnsi="Calibri"/>
      <w:szCs w:val="24"/>
    </w:rPr>
  </w:style>
  <w:style w:type="paragraph" w:styleId="23">
    <w:name w:val="Body Text 2"/>
    <w:basedOn w:val="1"/>
    <w:link w:val="45"/>
    <w:qFormat/>
    <w:uiPriority w:val="0"/>
    <w:pPr>
      <w:widowControl/>
      <w:adjustRightInd w:val="0"/>
      <w:snapToGrid w:val="0"/>
      <w:spacing w:after="120" w:line="480" w:lineRule="auto"/>
      <w:jc w:val="left"/>
    </w:pPr>
    <w:rPr>
      <w:rFonts w:ascii="Tahoma" w:hAnsi="Tahoma" w:eastAsia="微软雅黑"/>
      <w:kern w:val="0"/>
      <w:sz w:val="22"/>
      <w:szCs w:val="22"/>
    </w:rPr>
  </w:style>
  <w:style w:type="paragraph" w:styleId="24">
    <w:name w:val="List 4"/>
    <w:basedOn w:val="1"/>
    <w:qFormat/>
    <w:uiPriority w:val="0"/>
    <w:pPr>
      <w:ind w:left="1680" w:hanging="420"/>
    </w:pPr>
    <w:rPr>
      <w:rFonts w:ascii="Calibri" w:hAnsi="Calibri" w:eastAsia="楷体_GB2312"/>
      <w:sz w:val="32"/>
      <w:szCs w:val="20"/>
    </w:rPr>
  </w:style>
  <w:style w:type="paragraph" w:styleId="25">
    <w:name w:val="Normal (Web)"/>
    <w:basedOn w:val="1"/>
    <w:qFormat/>
    <w:uiPriority w:val="0"/>
    <w:pPr>
      <w:jc w:val="left"/>
    </w:pPr>
    <w:rPr>
      <w:rFonts w:ascii="Calibri" w:hAnsi="Calibri"/>
      <w:kern w:val="0"/>
      <w:sz w:val="24"/>
      <w:szCs w:val="24"/>
    </w:rPr>
  </w:style>
  <w:style w:type="paragraph" w:styleId="26">
    <w:name w:val="Body Text First Indent"/>
    <w:basedOn w:val="2"/>
    <w:next w:val="27"/>
    <w:link w:val="44"/>
    <w:unhideWhenUsed/>
    <w:qFormat/>
    <w:uiPriority w:val="0"/>
    <w:pPr>
      <w:tabs>
        <w:tab w:val="left" w:pos="567"/>
      </w:tabs>
      <w:spacing w:line="22" w:lineRule="atLeast"/>
      <w:ind w:firstLine="420" w:firstLineChars="100"/>
    </w:pPr>
    <w:rPr>
      <w:szCs w:val="24"/>
    </w:rPr>
  </w:style>
  <w:style w:type="paragraph" w:styleId="27">
    <w:name w:val="Body Text First Indent 2"/>
    <w:basedOn w:val="9"/>
    <w:next w:val="1"/>
    <w:link w:val="47"/>
    <w:qFormat/>
    <w:uiPriority w:val="0"/>
    <w:pPr>
      <w:spacing w:after="0" w:line="360" w:lineRule="auto"/>
      <w:ind w:left="0" w:leftChars="0" w:firstLine="210"/>
    </w:pPr>
    <w:rPr>
      <w:rFonts w:ascii="Calibri" w:hAnsi="Calibri"/>
      <w:sz w:val="32"/>
      <w:szCs w:val="24"/>
    </w:rPr>
  </w:style>
  <w:style w:type="table" w:styleId="29">
    <w:name w:val="Table Grid"/>
    <w:basedOn w:val="28"/>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basedOn w:val="30"/>
    <w:semiHidden/>
    <w:unhideWhenUsed/>
    <w:qFormat/>
    <w:uiPriority w:val="99"/>
    <w:rPr>
      <w:color w:val="333333"/>
      <w:u w:val="none"/>
    </w:rPr>
  </w:style>
  <w:style w:type="character" w:styleId="33">
    <w:name w:val="Emphasis"/>
    <w:basedOn w:val="30"/>
    <w:qFormat/>
    <w:uiPriority w:val="20"/>
  </w:style>
  <w:style w:type="character" w:styleId="34">
    <w:name w:val="Hyperlink"/>
    <w:basedOn w:val="30"/>
    <w:unhideWhenUsed/>
    <w:qFormat/>
    <w:uiPriority w:val="99"/>
    <w:rPr>
      <w:color w:val="0563C1" w:themeColor="hyperlink"/>
      <w:u w:val="single"/>
      <w14:textFill>
        <w14:solidFill>
          <w14:schemeClr w14:val="hlink"/>
        </w14:solidFill>
      </w14:textFill>
    </w:rPr>
  </w:style>
  <w:style w:type="character" w:styleId="35">
    <w:name w:val="annotation reference"/>
    <w:unhideWhenUsed/>
    <w:qFormat/>
    <w:uiPriority w:val="99"/>
    <w:rPr>
      <w:sz w:val="21"/>
      <w:szCs w:val="21"/>
    </w:rPr>
  </w:style>
  <w:style w:type="character" w:customStyle="1" w:styleId="36">
    <w:name w:val="页眉 字符"/>
    <w:basedOn w:val="30"/>
    <w:link w:val="16"/>
    <w:qFormat/>
    <w:uiPriority w:val="99"/>
    <w:rPr>
      <w:sz w:val="18"/>
      <w:szCs w:val="18"/>
    </w:rPr>
  </w:style>
  <w:style w:type="character" w:customStyle="1" w:styleId="37">
    <w:name w:val="页脚 字符"/>
    <w:basedOn w:val="30"/>
    <w:link w:val="15"/>
    <w:qFormat/>
    <w:uiPriority w:val="99"/>
    <w:rPr>
      <w:sz w:val="18"/>
      <w:szCs w:val="18"/>
    </w:rPr>
  </w:style>
  <w:style w:type="character" w:customStyle="1" w:styleId="38">
    <w:name w:val="标题 4 字符"/>
    <w:basedOn w:val="30"/>
    <w:link w:val="6"/>
    <w:qFormat/>
    <w:uiPriority w:val="0"/>
    <w:rPr>
      <w:rFonts w:ascii="宋体" w:hAnsi="宋体" w:eastAsia="宋体" w:cs="Times New Roman"/>
      <w:color w:val="000000"/>
      <w:sz w:val="28"/>
      <w:szCs w:val="28"/>
    </w:rPr>
  </w:style>
  <w:style w:type="character" w:customStyle="1" w:styleId="39">
    <w:name w:val="正文缩进 字符"/>
    <w:link w:val="7"/>
    <w:qFormat/>
    <w:uiPriority w:val="0"/>
    <w:rPr>
      <w:rFonts w:ascii="Times New Roman" w:hAnsi="Times New Roman" w:eastAsia="宋体" w:cs="Times New Roman"/>
      <w:szCs w:val="21"/>
    </w:rPr>
  </w:style>
  <w:style w:type="character" w:customStyle="1" w:styleId="40">
    <w:name w:val="标题 1 字符"/>
    <w:basedOn w:val="30"/>
    <w:link w:val="3"/>
    <w:qFormat/>
    <w:uiPriority w:val="0"/>
    <w:rPr>
      <w:rFonts w:ascii="Times New Roman" w:hAnsi="Times New Roman" w:eastAsia="宋体" w:cs="Times New Roman"/>
      <w:b/>
      <w:bCs/>
      <w:kern w:val="44"/>
      <w:sz w:val="44"/>
      <w:szCs w:val="44"/>
    </w:rPr>
  </w:style>
  <w:style w:type="character" w:customStyle="1" w:styleId="41">
    <w:name w:val="标题 2 字符"/>
    <w:basedOn w:val="30"/>
    <w:link w:val="4"/>
    <w:qFormat/>
    <w:uiPriority w:val="0"/>
    <w:rPr>
      <w:rFonts w:asciiTheme="majorHAnsi" w:hAnsiTheme="majorHAnsi" w:eastAsiaTheme="majorEastAsia" w:cstheme="majorBidi"/>
      <w:b/>
      <w:bCs/>
      <w:sz w:val="32"/>
      <w:szCs w:val="32"/>
    </w:rPr>
  </w:style>
  <w:style w:type="character" w:customStyle="1" w:styleId="42">
    <w:name w:val="标题 3 字符"/>
    <w:basedOn w:val="30"/>
    <w:link w:val="5"/>
    <w:semiHidden/>
    <w:qFormat/>
    <w:uiPriority w:val="9"/>
    <w:rPr>
      <w:rFonts w:ascii="Times New Roman" w:hAnsi="Times New Roman" w:eastAsia="宋体" w:cs="Times New Roman"/>
      <w:b/>
      <w:bCs/>
      <w:sz w:val="32"/>
      <w:szCs w:val="32"/>
    </w:rPr>
  </w:style>
  <w:style w:type="character" w:customStyle="1" w:styleId="43">
    <w:name w:val="正文文本 字符"/>
    <w:basedOn w:val="30"/>
    <w:link w:val="2"/>
    <w:semiHidden/>
    <w:qFormat/>
    <w:uiPriority w:val="99"/>
    <w:rPr>
      <w:rFonts w:ascii="Times New Roman" w:hAnsi="Times New Roman" w:eastAsia="宋体" w:cs="Times New Roman"/>
      <w:szCs w:val="21"/>
    </w:rPr>
  </w:style>
  <w:style w:type="character" w:customStyle="1" w:styleId="44">
    <w:name w:val="正文文本首行缩进 字符"/>
    <w:basedOn w:val="43"/>
    <w:link w:val="26"/>
    <w:qFormat/>
    <w:uiPriority w:val="0"/>
    <w:rPr>
      <w:rFonts w:ascii="Times New Roman" w:hAnsi="Times New Roman" w:eastAsia="宋体" w:cs="Times New Roman"/>
      <w:szCs w:val="24"/>
    </w:rPr>
  </w:style>
  <w:style w:type="character" w:customStyle="1" w:styleId="45">
    <w:name w:val="正文文本 2 字符"/>
    <w:basedOn w:val="30"/>
    <w:link w:val="23"/>
    <w:qFormat/>
    <w:uiPriority w:val="0"/>
    <w:rPr>
      <w:rFonts w:ascii="Tahoma" w:hAnsi="Tahoma" w:eastAsia="微软雅黑" w:cs="Times New Roman"/>
      <w:kern w:val="0"/>
      <w:sz w:val="22"/>
    </w:rPr>
  </w:style>
  <w:style w:type="character" w:customStyle="1" w:styleId="46">
    <w:name w:val="正文文本缩进 字符"/>
    <w:basedOn w:val="30"/>
    <w:link w:val="9"/>
    <w:semiHidden/>
    <w:qFormat/>
    <w:uiPriority w:val="99"/>
    <w:rPr>
      <w:rFonts w:ascii="Times New Roman" w:hAnsi="Times New Roman" w:eastAsia="宋体" w:cs="Times New Roman"/>
      <w:szCs w:val="21"/>
    </w:rPr>
  </w:style>
  <w:style w:type="character" w:customStyle="1" w:styleId="47">
    <w:name w:val="正文文本首行缩进 2 字符"/>
    <w:basedOn w:val="46"/>
    <w:link w:val="27"/>
    <w:qFormat/>
    <w:uiPriority w:val="0"/>
    <w:rPr>
      <w:rFonts w:ascii="Calibri" w:hAnsi="Calibri" w:eastAsia="宋体" w:cs="Times New Roman"/>
      <w:sz w:val="32"/>
      <w:szCs w:val="24"/>
    </w:rPr>
  </w:style>
  <w:style w:type="character" w:customStyle="1" w:styleId="48">
    <w:name w:val="批注文字 字符"/>
    <w:basedOn w:val="30"/>
    <w:link w:val="8"/>
    <w:qFormat/>
    <w:uiPriority w:val="99"/>
    <w:rPr>
      <w:rFonts w:ascii="Tahoma" w:hAnsi="Tahoma" w:eastAsia="微软雅黑" w:cs="Times New Roman"/>
      <w:kern w:val="0"/>
      <w:sz w:val="22"/>
    </w:rPr>
  </w:style>
  <w:style w:type="character" w:customStyle="1" w:styleId="49">
    <w:name w:val="纯文本 字符"/>
    <w:basedOn w:val="30"/>
    <w:link w:val="13"/>
    <w:qFormat/>
    <w:uiPriority w:val="0"/>
    <w:rPr>
      <w:rFonts w:ascii="宋体" w:hAnsi="Courier New" w:eastAsia="宋体" w:cs="Times New Roman"/>
      <w:szCs w:val="20"/>
    </w:rPr>
  </w:style>
  <w:style w:type="character" w:customStyle="1" w:styleId="50">
    <w:name w:val="日期 字符"/>
    <w:basedOn w:val="30"/>
    <w:link w:val="14"/>
    <w:qFormat/>
    <w:uiPriority w:val="0"/>
    <w:rPr>
      <w:rFonts w:ascii="Times New Roman" w:hAnsi="Times New Roman" w:eastAsia="宋体" w:cs="Times New Roman"/>
      <w:szCs w:val="20"/>
    </w:rPr>
  </w:style>
  <w:style w:type="character" w:customStyle="1" w:styleId="51">
    <w:name w:val="脚注文本 字符"/>
    <w:basedOn w:val="30"/>
    <w:link w:val="19"/>
    <w:qFormat/>
    <w:uiPriority w:val="0"/>
    <w:rPr>
      <w:rFonts w:ascii="Tahoma" w:hAnsi="Tahoma" w:eastAsia="微软雅黑" w:cs="Times New Roman"/>
      <w:kern w:val="0"/>
      <w:sz w:val="18"/>
      <w:szCs w:val="18"/>
    </w:rPr>
  </w:style>
  <w:style w:type="paragraph" w:customStyle="1" w:styleId="52">
    <w:name w:val="Default"/>
    <w:basedOn w:val="13"/>
    <w:next w:val="53"/>
    <w:qFormat/>
    <w:uiPriority w:val="0"/>
    <w:pPr>
      <w:autoSpaceDE w:val="0"/>
      <w:autoSpaceDN w:val="0"/>
      <w:adjustRightInd w:val="0"/>
    </w:pPr>
    <w:rPr>
      <w:rFonts w:hAnsi="Calibri" w:cs="宋体"/>
      <w:color w:val="000000"/>
      <w:sz w:val="24"/>
      <w:szCs w:val="24"/>
    </w:rPr>
  </w:style>
  <w:style w:type="paragraph" w:customStyle="1" w:styleId="53">
    <w:name w:val="Char Char10 Char Char Char Char"/>
    <w:basedOn w:val="1"/>
    <w:next w:val="54"/>
    <w:qFormat/>
    <w:uiPriority w:val="0"/>
    <w:pPr>
      <w:widowControl/>
      <w:adjustRightInd w:val="0"/>
      <w:snapToGrid w:val="0"/>
      <w:spacing w:after="200"/>
      <w:jc w:val="left"/>
    </w:pPr>
    <w:rPr>
      <w:rFonts w:ascii="Calibri" w:hAnsi="Calibri" w:eastAsia="微软雅黑"/>
      <w:kern w:val="0"/>
      <w:sz w:val="22"/>
      <w:szCs w:val="22"/>
    </w:rPr>
  </w:style>
  <w:style w:type="paragraph" w:customStyle="1" w:styleId="54">
    <w:name w:val="xl87"/>
    <w:basedOn w:val="1"/>
    <w:next w:val="55"/>
    <w:qFormat/>
    <w:uiPriority w:val="0"/>
    <w:pPr>
      <w:widowControl/>
      <w:shd w:val="clear" w:color="FFFFFF" w:fill="FFFFFF"/>
      <w:adjustRightInd w:val="0"/>
      <w:snapToGrid w:val="0"/>
      <w:spacing w:before="280" w:after="280"/>
      <w:jc w:val="right"/>
    </w:pPr>
    <w:rPr>
      <w:rFonts w:ascii="宋体" w:hAnsi="Calibri" w:eastAsia="微软雅黑"/>
      <w:kern w:val="0"/>
      <w:sz w:val="24"/>
      <w:szCs w:val="22"/>
    </w:rPr>
  </w:style>
  <w:style w:type="paragraph" w:customStyle="1" w:styleId="55">
    <w:name w:val="xl72"/>
    <w:basedOn w:val="1"/>
    <w:next w:val="14"/>
    <w:qFormat/>
    <w:uiPriority w:val="0"/>
    <w:pPr>
      <w:widowControl/>
      <w:shd w:val="clear" w:color="FFFFFF" w:fill="FFFFFF"/>
      <w:adjustRightInd w:val="0"/>
      <w:snapToGrid w:val="0"/>
      <w:spacing w:before="280" w:after="280"/>
      <w:jc w:val="right"/>
    </w:pPr>
    <w:rPr>
      <w:rFonts w:ascii="宋体" w:hAnsi="Calibri" w:eastAsia="微软雅黑"/>
      <w:kern w:val="0"/>
      <w:sz w:val="24"/>
      <w:szCs w:val="22"/>
    </w:rPr>
  </w:style>
  <w:style w:type="paragraph" w:customStyle="1" w:styleId="56">
    <w:name w:val="大标题"/>
    <w:basedOn w:val="1"/>
    <w:next w:val="27"/>
    <w:qFormat/>
    <w:uiPriority w:val="0"/>
    <w:pPr>
      <w:widowControl/>
      <w:adjustRightInd w:val="0"/>
      <w:snapToGrid w:val="0"/>
      <w:spacing w:after="200"/>
      <w:jc w:val="center"/>
    </w:pPr>
    <w:rPr>
      <w:rFonts w:ascii="Arial" w:hAnsi="Arial"/>
      <w:b/>
      <w:kern w:val="0"/>
      <w:sz w:val="28"/>
      <w:szCs w:val="24"/>
    </w:rPr>
  </w:style>
  <w:style w:type="character" w:customStyle="1" w:styleId="57">
    <w:name w:val="15"/>
    <w:basedOn w:val="30"/>
    <w:qFormat/>
    <w:uiPriority w:val="0"/>
    <w:rPr>
      <w:rFonts w:hint="eastAsia" w:ascii="黑体" w:hAnsi="宋体" w:eastAsia="楷体_GB2312" w:cs="黑体"/>
      <w:b/>
      <w:kern w:val="44"/>
      <w:sz w:val="44"/>
      <w:szCs w:val="44"/>
    </w:rPr>
  </w:style>
  <w:style w:type="paragraph" w:customStyle="1" w:styleId="58">
    <w:name w:val="无间隔1"/>
    <w:basedOn w:val="1"/>
    <w:qFormat/>
    <w:uiPriority w:val="1"/>
    <w:pPr>
      <w:widowControl/>
      <w:adjustRightInd w:val="0"/>
      <w:snapToGrid w:val="0"/>
      <w:spacing w:after="200" w:line="400" w:lineRule="exact"/>
      <w:jc w:val="left"/>
    </w:pPr>
    <w:rPr>
      <w:rFonts w:ascii="Calibri" w:hAnsi="Calibri" w:eastAsia="微软雅黑"/>
      <w:kern w:val="0"/>
      <w:sz w:val="22"/>
      <w:szCs w:val="22"/>
    </w:rPr>
  </w:style>
  <w:style w:type="paragraph" w:customStyle="1" w:styleId="59">
    <w:name w:val="0"/>
    <w:basedOn w:val="1"/>
    <w:qFormat/>
    <w:uiPriority w:val="0"/>
    <w:pPr>
      <w:widowControl/>
      <w:snapToGrid w:val="0"/>
    </w:pPr>
    <w:rPr>
      <w:rFonts w:ascii="Calibri" w:hAnsi="Calibri"/>
      <w:kern w:val="0"/>
      <w:szCs w:val="20"/>
    </w:rPr>
  </w:style>
  <w:style w:type="paragraph" w:customStyle="1" w:styleId="60">
    <w:name w:val="正文_13_0"/>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61">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2">
    <w:name w:val="未处理的提及1"/>
    <w:basedOn w:val="30"/>
    <w:semiHidden/>
    <w:unhideWhenUsed/>
    <w:qFormat/>
    <w:uiPriority w:val="99"/>
    <w:rPr>
      <w:color w:val="605E5C"/>
      <w:shd w:val="clear" w:color="auto" w:fill="E1DFDD"/>
    </w:rPr>
  </w:style>
  <w:style w:type="paragraph" w:styleId="63">
    <w:name w:val="List Paragraph"/>
    <w:basedOn w:val="1"/>
    <w:qFormat/>
    <w:uiPriority w:val="34"/>
    <w:pPr>
      <w:ind w:firstLine="420" w:firstLineChars="200"/>
    </w:pPr>
  </w:style>
  <w:style w:type="paragraph" w:customStyle="1" w:styleId="64">
    <w:name w:val="内容正文"/>
    <w:basedOn w:val="1"/>
    <w:link w:val="65"/>
    <w:qFormat/>
    <w:uiPriority w:val="0"/>
    <w:pPr>
      <w:widowControl/>
      <w:spacing w:line="360" w:lineRule="auto"/>
      <w:ind w:firstLine="560" w:firstLineChars="200"/>
    </w:pPr>
    <w:rPr>
      <w:kern w:val="0"/>
      <w:sz w:val="28"/>
      <w:szCs w:val="28"/>
    </w:rPr>
  </w:style>
  <w:style w:type="character" w:customStyle="1" w:styleId="65">
    <w:name w:val="内容正文 Char"/>
    <w:link w:val="64"/>
    <w:qFormat/>
    <w:locked/>
    <w:uiPriority w:val="0"/>
    <w:rPr>
      <w:rFonts w:ascii="Times New Roman" w:hAnsi="Times New Roman" w:eastAsia="宋体" w:cs="Times New Roman"/>
      <w:kern w:val="0"/>
      <w:sz w:val="28"/>
      <w:szCs w:val="28"/>
    </w:rPr>
  </w:style>
  <w:style w:type="character" w:customStyle="1" w:styleId="66">
    <w:name w:val="CharAttribute10"/>
    <w:qFormat/>
    <w:uiPriority w:val="0"/>
    <w:rPr>
      <w:rFonts w:ascii="¨¦?????" w:hAnsi="¨¦?????" w:eastAsia="¨¦?????"/>
      <w:sz w:val="28"/>
    </w:rPr>
  </w:style>
  <w:style w:type="character" w:customStyle="1" w:styleId="67">
    <w:name w:val="fontstyle11"/>
    <w:qFormat/>
    <w:uiPriority w:val="0"/>
    <w:rPr>
      <w:rFonts w:hint="default" w:ascii="仿宋" w:hAnsi="仿宋"/>
      <w:color w:val="000000"/>
      <w:sz w:val="32"/>
      <w:szCs w:val="32"/>
    </w:rPr>
  </w:style>
  <w:style w:type="character" w:customStyle="1" w:styleId="68">
    <w:name w:val="fl"/>
    <w:basedOn w:val="30"/>
    <w:qFormat/>
    <w:uiPriority w:val="0"/>
    <w:rPr>
      <w:color w:val="666666"/>
    </w:rPr>
  </w:style>
  <w:style w:type="character" w:customStyle="1" w:styleId="69">
    <w:name w:val="right"/>
    <w:basedOn w:val="30"/>
    <w:qFormat/>
    <w:uiPriority w:val="0"/>
    <w:rPr>
      <w:color w:val="999999"/>
      <w:sz w:val="18"/>
      <w:szCs w:val="18"/>
    </w:rPr>
  </w:style>
  <w:style w:type="character" w:customStyle="1" w:styleId="70">
    <w:name w:val="right1"/>
    <w:basedOn w:val="30"/>
    <w:qFormat/>
    <w:uiPriority w:val="0"/>
    <w:rPr>
      <w:color w:val="999999"/>
    </w:rPr>
  </w:style>
  <w:style w:type="character" w:customStyle="1" w:styleId="71">
    <w:name w:val="hover24"/>
    <w:basedOn w:val="30"/>
    <w:qFormat/>
    <w:uiPriority w:val="0"/>
  </w:style>
  <w:style w:type="character" w:customStyle="1" w:styleId="72">
    <w:name w:val="active3"/>
    <w:basedOn w:val="30"/>
    <w:qFormat/>
    <w:uiPriority w:val="0"/>
    <w:rPr>
      <w:color w:val="FFFFFF"/>
      <w:shd w:val="clear" w:color="auto" w:fill="2B7AFC"/>
    </w:rPr>
  </w:style>
  <w:style w:type="character" w:customStyle="1" w:styleId="73">
    <w:name w:val="green"/>
    <w:basedOn w:val="30"/>
    <w:qFormat/>
    <w:uiPriority w:val="0"/>
    <w:rPr>
      <w:color w:val="58B200"/>
      <w:sz w:val="21"/>
      <w:szCs w:val="21"/>
    </w:rPr>
  </w:style>
  <w:style w:type="character" w:customStyle="1" w:styleId="74">
    <w:name w:val="red"/>
    <w:basedOn w:val="30"/>
    <w:qFormat/>
    <w:uiPriority w:val="0"/>
    <w:rPr>
      <w:color w:val="FF0000"/>
      <w:sz w:val="21"/>
      <w:szCs w:val="21"/>
    </w:rPr>
  </w:style>
  <w:style w:type="character" w:customStyle="1" w:styleId="75">
    <w:name w:val="red1"/>
    <w:basedOn w:val="30"/>
    <w:qFormat/>
    <w:uiPriority w:val="0"/>
    <w:rPr>
      <w:color w:val="FF0000"/>
      <w:sz w:val="24"/>
      <w:szCs w:val="24"/>
    </w:rPr>
  </w:style>
  <w:style w:type="character" w:customStyle="1" w:styleId="76">
    <w:name w:val="gb-jt"/>
    <w:basedOn w:val="30"/>
    <w:qFormat/>
    <w:uiPriority w:val="0"/>
  </w:style>
  <w:style w:type="character" w:customStyle="1" w:styleId="77">
    <w:name w:val="blue"/>
    <w:basedOn w:val="30"/>
    <w:qFormat/>
    <w:uiPriority w:val="0"/>
    <w:rPr>
      <w:color w:val="0371C6"/>
      <w:sz w:val="21"/>
      <w:szCs w:val="21"/>
    </w:rPr>
  </w:style>
  <w:style w:type="character" w:customStyle="1" w:styleId="78">
    <w:name w:val="fr4"/>
    <w:basedOn w:val="30"/>
    <w:qFormat/>
    <w:uiPriority w:val="0"/>
  </w:style>
  <w:style w:type="character" w:customStyle="1" w:styleId="79">
    <w:name w:val="Unresolved Mention"/>
    <w:basedOn w:val="30"/>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59</Pages>
  <Words>22648</Words>
  <Characters>23750</Characters>
  <Lines>194</Lines>
  <Paragraphs>54</Paragraphs>
  <TotalTime>253</TotalTime>
  <ScaleCrop>false</ScaleCrop>
  <LinksUpToDate>false</LinksUpToDate>
  <CharactersWithSpaces>25547</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2024-06-05T08:18:00Z</dcterms:created>
  <dc:creator>A</dc:creator>
  <cp:lastModifiedBy>称心</cp:lastModifiedBy>
  <cp:lastPrinted>2025-07-29T07:08:00Z</cp:lastPrinted>
  <dcterms:modified xsi:type="dcterms:W3CDTF">2026-07-27T03:05:28Z</dcterms:modified>
  <cp:revision>679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eyJoZGlkIjoiMDVkMzE3OGJlMGVkOWVkMDY3N2Q2Y2NhYzRiMDA5NDAiLCJ1c2VySWQiOiI2MTI4NDM3NjUifQ==</vt:lpwstr>
  </property>
  <property fmtid="{D5CDD505-2E9C-101B-9397-08002B2CF9AE}" pid="3" name="KSOProductBuildVer">
    <vt:lpwstr>2052-12.1.0.26936</vt:lpwstr>
  </property>
  <property fmtid="{D5CDD505-2E9C-101B-9397-08002B2CF9AE}" pid="4" name="ICV">
    <vt:lpwstr>CAB57923C93842DA8405987F5692DA97_13</vt:lpwstr>
  </property>
</Properties>
</file>