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372370">
      <w:pPr>
        <w:spacing w:line="480" w:lineRule="auto"/>
        <w:ind w:firstLine="0" w:firstLineChars="0"/>
        <w:jc w:val="center"/>
        <w:rPr>
          <w:rFonts w:hint="eastAsia" w:ascii="仿宋" w:hAnsi="仿宋" w:eastAsia="仿宋" w:cs="仿宋"/>
          <w:b/>
          <w:bCs/>
          <w:sz w:val="44"/>
          <w:szCs w:val="48"/>
          <w:highlight w:val="none"/>
          <w:lang w:eastAsia="zh-CN"/>
        </w:rPr>
      </w:pPr>
      <w:bookmarkStart w:id="0" w:name="_Toc246996898"/>
      <w:bookmarkStart w:id="1" w:name="_Toc296602400"/>
      <w:bookmarkStart w:id="2" w:name="_Toc247085669"/>
      <w:r>
        <w:rPr>
          <w:rFonts w:hint="eastAsia" w:ascii="仿宋" w:hAnsi="仿宋" w:eastAsia="仿宋" w:cs="仿宋"/>
          <w:b/>
          <w:bCs/>
          <w:sz w:val="44"/>
          <w:szCs w:val="48"/>
          <w:highlight w:val="none"/>
          <w:lang w:eastAsia="zh-CN"/>
        </w:rPr>
        <w:t>杞县农业农村局2025年秋粮“一喷多促”项目（二次）</w:t>
      </w:r>
    </w:p>
    <w:p w14:paraId="4475573E">
      <w:pPr>
        <w:spacing w:line="360" w:lineRule="auto"/>
        <w:ind w:firstLine="2891" w:firstLineChars="300"/>
        <w:jc w:val="both"/>
        <w:rPr>
          <w:rFonts w:hint="eastAsia" w:ascii="仿宋" w:hAnsi="仿宋" w:eastAsia="仿宋" w:cs="仿宋"/>
          <w:b/>
          <w:bCs/>
          <w:sz w:val="96"/>
          <w:szCs w:val="192"/>
          <w:highlight w:val="none"/>
        </w:rPr>
      </w:pPr>
    </w:p>
    <w:p w14:paraId="1AC7C797">
      <w:pPr>
        <w:spacing w:line="360" w:lineRule="auto"/>
        <w:ind w:firstLine="0" w:firstLineChars="0"/>
        <w:jc w:val="center"/>
        <w:rPr>
          <w:rFonts w:hint="eastAsia" w:ascii="仿宋" w:hAnsi="仿宋" w:eastAsia="仿宋" w:cs="仿宋"/>
          <w:b/>
          <w:bCs/>
          <w:sz w:val="72"/>
          <w:szCs w:val="144"/>
          <w:highlight w:val="none"/>
        </w:rPr>
      </w:pPr>
      <w:r>
        <w:rPr>
          <w:rFonts w:hint="eastAsia" w:ascii="仿宋" w:hAnsi="仿宋" w:eastAsia="仿宋" w:cs="仿宋"/>
          <w:b/>
          <w:bCs/>
          <w:sz w:val="60"/>
          <w:szCs w:val="112"/>
          <w:highlight w:val="none"/>
        </w:rPr>
        <w:t>招标文件</w:t>
      </w:r>
    </w:p>
    <w:p w14:paraId="60539AFE">
      <w:pPr>
        <w:spacing w:line="360" w:lineRule="auto"/>
        <w:ind w:firstLine="2811" w:firstLineChars="1000"/>
        <w:jc w:val="both"/>
        <w:rPr>
          <w:rFonts w:hint="eastAsia" w:ascii="仿宋" w:hAnsi="仿宋" w:eastAsia="仿宋" w:cs="仿宋"/>
          <w:highlight w:val="none"/>
        </w:rPr>
      </w:pPr>
      <w:r>
        <w:rPr>
          <w:rFonts w:hint="eastAsia" w:ascii="仿宋" w:hAnsi="仿宋" w:eastAsia="仿宋" w:cs="仿宋"/>
          <w:b/>
          <w:sz w:val="28"/>
          <w:szCs w:val="28"/>
          <w:highlight w:val="none"/>
        </w:rPr>
        <w:t>项目编号：</w:t>
      </w:r>
      <w:r>
        <w:rPr>
          <w:rFonts w:hint="eastAsia" w:ascii="仿宋" w:hAnsi="仿宋" w:eastAsia="仿宋" w:cs="仿宋"/>
          <w:b/>
          <w:sz w:val="28"/>
          <w:szCs w:val="28"/>
          <w:highlight w:val="none"/>
          <w:lang w:val="zh-CN"/>
        </w:rPr>
        <w:t>汴杞财招标采购-2026-20</w:t>
      </w:r>
      <w:r>
        <w:rPr>
          <w:rFonts w:hint="eastAsia" w:ascii="仿宋" w:hAnsi="仿宋" w:eastAsia="仿宋" w:cs="仿宋"/>
          <w:b/>
          <w:sz w:val="28"/>
          <w:szCs w:val="28"/>
          <w:highlight w:val="none"/>
        </w:rPr>
        <w:t xml:space="preserve">    </w:t>
      </w:r>
    </w:p>
    <w:p w14:paraId="73E252F9">
      <w:pPr>
        <w:spacing w:line="360" w:lineRule="auto"/>
        <w:ind w:firstLine="420"/>
        <w:jc w:val="center"/>
        <w:rPr>
          <w:rFonts w:hint="eastAsia" w:ascii="仿宋" w:hAnsi="仿宋" w:eastAsia="仿宋" w:cs="仿宋"/>
          <w:b/>
          <w:sz w:val="72"/>
          <w:szCs w:val="52"/>
          <w:highlight w:val="none"/>
        </w:rPr>
      </w:pPr>
      <w:r>
        <w:rPr>
          <w:rFonts w:hint="eastAsia" w:ascii="仿宋" w:hAnsi="仿宋" w:eastAsia="仿宋" w:cs="仿宋"/>
          <w:highlight w:val="none"/>
        </w:rPr>
        <w:drawing>
          <wp:inline distT="0" distB="0" distL="114300" distR="114300">
            <wp:extent cx="2435860" cy="2719070"/>
            <wp:effectExtent l="0" t="0" r="0" b="0"/>
            <wp:docPr id="3" name="图片 1" descr="汇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汇元logo"/>
                    <pic:cNvPicPr>
                      <a:picLocks noChangeAspect="1"/>
                    </pic:cNvPicPr>
                  </pic:nvPicPr>
                  <pic:blipFill>
                    <a:blip r:embed="rId14"/>
                    <a:srcRect l="29820" t="17729" r="27496" b="15234"/>
                    <a:stretch>
                      <a:fillRect/>
                    </a:stretch>
                  </pic:blipFill>
                  <pic:spPr>
                    <a:xfrm>
                      <a:off x="0" y="0"/>
                      <a:ext cx="2435860" cy="2719070"/>
                    </a:xfrm>
                    <a:prstGeom prst="rect">
                      <a:avLst/>
                    </a:prstGeom>
                    <a:noFill/>
                    <a:ln>
                      <a:noFill/>
                    </a:ln>
                  </pic:spPr>
                </pic:pic>
              </a:graphicData>
            </a:graphic>
          </wp:inline>
        </w:drawing>
      </w:r>
    </w:p>
    <w:p w14:paraId="6A810F03">
      <w:pPr>
        <w:spacing w:line="360" w:lineRule="auto"/>
        <w:ind w:firstLine="1446"/>
        <w:jc w:val="both"/>
        <w:rPr>
          <w:rFonts w:hint="eastAsia" w:ascii="仿宋" w:hAnsi="仿宋" w:eastAsia="仿宋" w:cs="仿宋"/>
          <w:b/>
          <w:sz w:val="32"/>
          <w:szCs w:val="32"/>
          <w:highlight w:val="none"/>
        </w:rPr>
      </w:pPr>
      <w:r>
        <w:rPr>
          <w:rFonts w:hint="eastAsia" w:ascii="仿宋" w:hAnsi="仿宋" w:eastAsia="仿宋" w:cs="仿宋"/>
          <w:b/>
          <w:bCs/>
          <w:sz w:val="72"/>
          <w:szCs w:val="144"/>
          <w:highlight w:val="none"/>
        </w:rPr>
        <w:t xml:space="preserve">   </w:t>
      </w:r>
    </w:p>
    <w:p w14:paraId="4DAEC8B6">
      <w:pPr>
        <w:spacing w:line="480" w:lineRule="auto"/>
        <w:ind w:firstLine="643"/>
        <w:jc w:val="center"/>
        <w:rPr>
          <w:rFonts w:hint="eastAsia" w:ascii="仿宋" w:hAnsi="仿宋" w:eastAsia="仿宋" w:cs="仿宋"/>
          <w:b/>
          <w:sz w:val="32"/>
          <w:szCs w:val="32"/>
          <w:highlight w:val="none"/>
        </w:rPr>
      </w:pPr>
    </w:p>
    <w:p w14:paraId="7E07CD85">
      <w:pPr>
        <w:spacing w:line="480" w:lineRule="auto"/>
        <w:ind w:firstLine="643"/>
        <w:jc w:val="center"/>
        <w:rPr>
          <w:rFonts w:hint="eastAsia" w:ascii="仿宋" w:hAnsi="仿宋" w:eastAsia="仿宋" w:cs="仿宋"/>
          <w:b/>
          <w:sz w:val="32"/>
          <w:szCs w:val="32"/>
          <w:highlight w:val="none"/>
        </w:rPr>
      </w:pPr>
    </w:p>
    <w:p w14:paraId="6A181173">
      <w:pPr>
        <w:spacing w:line="360" w:lineRule="auto"/>
        <w:ind w:firstLine="643"/>
        <w:jc w:val="center"/>
        <w:rPr>
          <w:rFonts w:hint="eastAsia" w:ascii="仿宋" w:hAnsi="仿宋" w:eastAsia="仿宋" w:cs="仿宋"/>
          <w:b/>
          <w:bCs/>
          <w:kern w:val="1"/>
          <w:sz w:val="32"/>
          <w:szCs w:val="32"/>
          <w:highlight w:val="none"/>
        </w:rPr>
      </w:pPr>
      <w:r>
        <w:rPr>
          <w:rFonts w:hint="eastAsia" w:ascii="仿宋" w:hAnsi="仿宋" w:eastAsia="仿宋" w:cs="仿宋"/>
          <w:b/>
          <w:bCs/>
          <w:kern w:val="1"/>
          <w:sz w:val="32"/>
          <w:szCs w:val="32"/>
          <w:highlight w:val="none"/>
        </w:rPr>
        <w:t>采购人：</w:t>
      </w:r>
      <w:r>
        <w:rPr>
          <w:rFonts w:hint="eastAsia" w:ascii="仿宋" w:hAnsi="仿宋" w:eastAsia="仿宋" w:cs="仿宋"/>
          <w:b/>
          <w:bCs/>
          <w:kern w:val="1"/>
          <w:sz w:val="32"/>
          <w:szCs w:val="32"/>
          <w:highlight w:val="none"/>
          <w:lang w:val="zh-CN"/>
        </w:rPr>
        <w:t>杞县农业农村局</w:t>
      </w:r>
    </w:p>
    <w:p w14:paraId="4D5331DC">
      <w:pPr>
        <w:spacing w:line="360" w:lineRule="auto"/>
        <w:ind w:firstLine="643"/>
        <w:jc w:val="center"/>
        <w:rPr>
          <w:rFonts w:hint="eastAsia" w:ascii="仿宋" w:hAnsi="仿宋" w:eastAsia="仿宋" w:cs="仿宋"/>
          <w:b/>
          <w:bCs/>
          <w:kern w:val="1"/>
          <w:sz w:val="32"/>
          <w:szCs w:val="32"/>
          <w:highlight w:val="none"/>
        </w:rPr>
      </w:pPr>
      <w:r>
        <w:rPr>
          <w:rFonts w:hint="eastAsia" w:ascii="仿宋" w:hAnsi="仿宋" w:eastAsia="仿宋" w:cs="仿宋"/>
          <w:b/>
          <w:bCs/>
          <w:kern w:val="1"/>
          <w:sz w:val="32"/>
          <w:szCs w:val="32"/>
          <w:highlight w:val="none"/>
        </w:rPr>
        <w:t>代理机构：河南汇元工程咨询有限公司</w:t>
      </w:r>
    </w:p>
    <w:p w14:paraId="13C76A1D">
      <w:pPr>
        <w:spacing w:line="360" w:lineRule="auto"/>
        <w:ind w:firstLine="643"/>
        <w:jc w:val="center"/>
        <w:rPr>
          <w:rFonts w:hint="eastAsia" w:ascii="仿宋" w:hAnsi="仿宋" w:eastAsia="仿宋" w:cs="仿宋"/>
          <w:b/>
          <w:kern w:val="1"/>
          <w:sz w:val="32"/>
          <w:szCs w:val="32"/>
          <w:highlight w:val="none"/>
        </w:rPr>
      </w:pPr>
      <w:r>
        <w:rPr>
          <w:rFonts w:hint="eastAsia" w:ascii="仿宋" w:hAnsi="仿宋" w:eastAsia="仿宋" w:cs="仿宋"/>
          <w:b/>
          <w:kern w:val="1"/>
          <w:sz w:val="32"/>
          <w:szCs w:val="32"/>
          <w:highlight w:val="none"/>
        </w:rPr>
        <w:t>二零二六年</w:t>
      </w:r>
      <w:r>
        <w:rPr>
          <w:rFonts w:hint="eastAsia" w:ascii="仿宋" w:hAnsi="仿宋" w:eastAsia="仿宋" w:cs="仿宋"/>
          <w:b/>
          <w:kern w:val="1"/>
          <w:sz w:val="32"/>
          <w:szCs w:val="32"/>
          <w:highlight w:val="none"/>
          <w:lang w:val="en-US" w:eastAsia="zh-CN"/>
        </w:rPr>
        <w:t>七</w:t>
      </w:r>
      <w:r>
        <w:rPr>
          <w:rFonts w:hint="eastAsia" w:ascii="仿宋" w:hAnsi="仿宋" w:eastAsia="仿宋" w:cs="仿宋"/>
          <w:b/>
          <w:kern w:val="1"/>
          <w:sz w:val="32"/>
          <w:szCs w:val="32"/>
          <w:highlight w:val="none"/>
        </w:rPr>
        <w:t>月</w:t>
      </w:r>
    </w:p>
    <w:p w14:paraId="3FB72D8F">
      <w:pPr>
        <w:spacing w:line="360" w:lineRule="auto"/>
        <w:ind w:firstLine="643"/>
        <w:jc w:val="center"/>
        <w:rPr>
          <w:rFonts w:hint="eastAsia" w:ascii="仿宋" w:hAnsi="仿宋" w:eastAsia="仿宋" w:cs="仿宋"/>
          <w:b/>
          <w:kern w:val="1"/>
          <w:sz w:val="32"/>
          <w:szCs w:val="32"/>
          <w:highlight w:val="none"/>
        </w:rPr>
      </w:pPr>
      <w:r>
        <w:rPr>
          <w:rFonts w:hint="eastAsia" w:ascii="仿宋" w:hAnsi="仿宋" w:eastAsia="仿宋" w:cs="仿宋"/>
          <w:b/>
          <w:kern w:val="1"/>
          <w:sz w:val="32"/>
          <w:szCs w:val="32"/>
          <w:highlight w:val="none"/>
          <w:lang w:eastAsia="zh-CN"/>
        </w:rPr>
        <w:drawing>
          <wp:inline distT="0" distB="0" distL="114300" distR="114300">
            <wp:extent cx="5596255" cy="7928610"/>
            <wp:effectExtent l="0" t="0" r="4445" b="15240"/>
            <wp:docPr id="1" name="图片 2" descr="f3a5e1842ed327935fd27fab55075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f3a5e1842ed327935fd27fab55075e12"/>
                    <pic:cNvPicPr>
                      <a:picLocks noChangeAspect="1"/>
                    </pic:cNvPicPr>
                  </pic:nvPicPr>
                  <pic:blipFill>
                    <a:blip r:embed="rId15"/>
                    <a:stretch>
                      <a:fillRect/>
                    </a:stretch>
                  </pic:blipFill>
                  <pic:spPr>
                    <a:xfrm>
                      <a:off x="0" y="0"/>
                      <a:ext cx="5596255" cy="7928610"/>
                    </a:xfrm>
                    <a:prstGeom prst="rect">
                      <a:avLst/>
                    </a:prstGeom>
                    <a:noFill/>
                    <a:ln>
                      <a:noFill/>
                    </a:ln>
                  </pic:spPr>
                </pic:pic>
              </a:graphicData>
            </a:graphic>
          </wp:inline>
        </w:drawing>
      </w:r>
    </w:p>
    <w:p w14:paraId="6745F218">
      <w:pPr>
        <w:pStyle w:val="22"/>
        <w:ind w:firstLine="723"/>
        <w:rPr>
          <w:rFonts w:hint="eastAsia" w:ascii="仿宋" w:hAnsi="仿宋" w:eastAsia="仿宋" w:cs="仿宋"/>
          <w:b/>
          <w:color w:val="auto"/>
          <w:sz w:val="36"/>
          <w:highlight w:val="none"/>
        </w:rPr>
      </w:pPr>
    </w:p>
    <w:bookmarkEnd w:id="0"/>
    <w:bookmarkEnd w:id="1"/>
    <w:bookmarkEnd w:id="2"/>
    <w:p w14:paraId="7925C63A">
      <w:pPr>
        <w:spacing w:line="360" w:lineRule="auto"/>
        <w:ind w:firstLine="0" w:firstLineChars="0"/>
        <w:jc w:val="center"/>
        <w:rPr>
          <w:rFonts w:hint="eastAsia" w:ascii="仿宋" w:hAnsi="仿宋" w:eastAsia="仿宋" w:cs="仿宋"/>
          <w:b/>
          <w:bCs/>
          <w:sz w:val="48"/>
          <w:szCs w:val="48"/>
          <w:highlight w:val="none"/>
        </w:rPr>
      </w:pPr>
      <w:r>
        <w:rPr>
          <w:rFonts w:hint="eastAsia" w:ascii="仿宋" w:hAnsi="仿宋" w:eastAsia="仿宋" w:cs="仿宋"/>
          <w:b/>
          <w:bCs/>
          <w:sz w:val="48"/>
          <w:szCs w:val="48"/>
          <w:highlight w:val="none"/>
        </w:rPr>
        <w:t>目  录</w:t>
      </w:r>
      <w:bookmarkStart w:id="3" w:name="_Toc289239011"/>
      <w:bookmarkStart w:id="4" w:name="_Toc289180513"/>
      <w:bookmarkStart w:id="5" w:name="_Toc289097193"/>
      <w:bookmarkStart w:id="6" w:name="_Toc289241187"/>
      <w:bookmarkStart w:id="7" w:name="_Toc58943358"/>
    </w:p>
    <w:p w14:paraId="773DE533">
      <w:pPr>
        <w:pStyle w:val="12"/>
        <w:tabs>
          <w:tab w:val="right" w:leader="dot" w:pos="8843"/>
        </w:tabs>
        <w:spacing w:line="360" w:lineRule="auto"/>
        <w:ind w:firstLine="643"/>
        <w:rPr>
          <w:rFonts w:hint="eastAsia" w:ascii="仿宋" w:hAnsi="仿宋" w:eastAsia="仿宋" w:cs="仿宋"/>
          <w:sz w:val="44"/>
          <w:szCs w:val="28"/>
          <w:highlight w:val="none"/>
        </w:rPr>
      </w:pPr>
      <w:r>
        <w:rPr>
          <w:rFonts w:hint="eastAsia" w:ascii="仿宋" w:hAnsi="仿宋" w:eastAsia="仿宋" w:cs="仿宋"/>
          <w:sz w:val="32"/>
          <w:szCs w:val="32"/>
          <w:highlight w:val="none"/>
        </w:rPr>
        <w:fldChar w:fldCharType="begin"/>
      </w:r>
      <w:r>
        <w:rPr>
          <w:rFonts w:hint="eastAsia" w:ascii="仿宋" w:hAnsi="仿宋" w:eastAsia="仿宋" w:cs="仿宋"/>
          <w:sz w:val="32"/>
          <w:szCs w:val="32"/>
          <w:highlight w:val="none"/>
        </w:rPr>
        <w:instrText xml:space="preserve">TOC \o "1-1" \h \u </w:instrText>
      </w:r>
      <w:r>
        <w:rPr>
          <w:rFonts w:hint="eastAsia" w:ascii="仿宋" w:hAnsi="仿宋" w:eastAsia="仿宋" w:cs="仿宋"/>
          <w:sz w:val="32"/>
          <w:szCs w:val="32"/>
          <w:highlight w:val="none"/>
        </w:rPr>
        <w:fldChar w:fldCharType="separate"/>
      </w:r>
    </w:p>
    <w:p w14:paraId="5AE15BA2">
      <w:pPr>
        <w:pStyle w:val="24"/>
        <w:tabs>
          <w:tab w:val="right" w:leader="dot" w:pos="8843"/>
        </w:tabs>
        <w:spacing w:line="360" w:lineRule="auto"/>
        <w:rPr>
          <w:rFonts w:hint="eastAsia" w:ascii="仿宋" w:hAnsi="仿宋" w:eastAsia="仿宋" w:cs="仿宋"/>
          <w:b/>
          <w:bCs/>
          <w:sz w:val="32"/>
          <w:szCs w:val="32"/>
          <w:highlight w:val="none"/>
        </w:rPr>
      </w:pPr>
      <w:r>
        <w:rPr>
          <w:rFonts w:hint="eastAsia" w:ascii="仿宋" w:hAnsi="仿宋" w:eastAsia="仿宋" w:cs="仿宋"/>
          <w:b/>
          <w:bCs/>
          <w:sz w:val="32"/>
          <w:szCs w:val="32"/>
          <w:highlight w:val="none"/>
        </w:rPr>
        <w:fldChar w:fldCharType="begin"/>
      </w:r>
      <w:r>
        <w:rPr>
          <w:rFonts w:hint="eastAsia" w:ascii="仿宋" w:hAnsi="仿宋" w:eastAsia="仿宋" w:cs="仿宋"/>
          <w:b/>
          <w:bCs/>
          <w:sz w:val="32"/>
          <w:szCs w:val="32"/>
          <w:highlight w:val="none"/>
        </w:rPr>
        <w:instrText xml:space="preserve"> HYPERLINK \l _Toc22385 </w:instrText>
      </w:r>
      <w:r>
        <w:rPr>
          <w:rFonts w:hint="eastAsia" w:ascii="仿宋" w:hAnsi="仿宋" w:eastAsia="仿宋" w:cs="仿宋"/>
          <w:b/>
          <w:bCs/>
          <w:sz w:val="32"/>
          <w:szCs w:val="32"/>
          <w:highlight w:val="none"/>
        </w:rPr>
        <w:fldChar w:fldCharType="separate"/>
      </w:r>
      <w:r>
        <w:rPr>
          <w:rFonts w:hint="eastAsia" w:ascii="仿宋" w:hAnsi="仿宋" w:eastAsia="仿宋" w:cs="仿宋"/>
          <w:b/>
          <w:bCs/>
          <w:sz w:val="32"/>
          <w:szCs w:val="32"/>
          <w:highlight w:val="none"/>
        </w:rPr>
        <w:t>第一章 招标公告</w:t>
      </w:r>
      <w:r>
        <w:rPr>
          <w:rFonts w:hint="eastAsia" w:ascii="仿宋" w:hAnsi="仿宋" w:eastAsia="仿宋" w:cs="仿宋"/>
          <w:b/>
          <w:bCs/>
          <w:sz w:val="32"/>
          <w:szCs w:val="32"/>
          <w:highlight w:val="none"/>
        </w:rPr>
        <w:tab/>
      </w:r>
      <w:r>
        <w:rPr>
          <w:rFonts w:hint="eastAsia" w:ascii="仿宋" w:hAnsi="仿宋" w:eastAsia="仿宋" w:cs="仿宋"/>
          <w:b/>
          <w:bCs/>
          <w:sz w:val="32"/>
          <w:szCs w:val="32"/>
          <w:highlight w:val="none"/>
        </w:rPr>
        <w:fldChar w:fldCharType="begin"/>
      </w:r>
      <w:r>
        <w:rPr>
          <w:rFonts w:hint="eastAsia" w:ascii="仿宋" w:hAnsi="仿宋" w:eastAsia="仿宋" w:cs="仿宋"/>
          <w:b/>
          <w:bCs/>
          <w:sz w:val="32"/>
          <w:szCs w:val="32"/>
          <w:highlight w:val="none"/>
        </w:rPr>
        <w:instrText xml:space="preserve"> PAGEREF _Toc22385 \h </w:instrText>
      </w:r>
      <w:r>
        <w:rPr>
          <w:rFonts w:hint="eastAsia" w:ascii="仿宋" w:hAnsi="仿宋" w:eastAsia="仿宋" w:cs="仿宋"/>
          <w:b/>
          <w:bCs/>
          <w:sz w:val="32"/>
          <w:szCs w:val="32"/>
          <w:highlight w:val="none"/>
        </w:rPr>
        <w:fldChar w:fldCharType="separate"/>
      </w:r>
      <w:r>
        <w:rPr>
          <w:rFonts w:hint="eastAsia" w:ascii="仿宋" w:hAnsi="仿宋" w:eastAsia="仿宋" w:cs="仿宋"/>
          <w:b/>
          <w:bCs/>
          <w:sz w:val="32"/>
          <w:szCs w:val="32"/>
          <w:highlight w:val="none"/>
        </w:rPr>
        <w:t>1</w:t>
      </w:r>
      <w:r>
        <w:rPr>
          <w:rFonts w:hint="eastAsia" w:ascii="仿宋" w:hAnsi="仿宋" w:eastAsia="仿宋" w:cs="仿宋"/>
          <w:b/>
          <w:bCs/>
          <w:sz w:val="32"/>
          <w:szCs w:val="32"/>
          <w:highlight w:val="none"/>
        </w:rPr>
        <w:fldChar w:fldCharType="end"/>
      </w:r>
      <w:r>
        <w:rPr>
          <w:rFonts w:hint="eastAsia" w:ascii="仿宋" w:hAnsi="仿宋" w:eastAsia="仿宋" w:cs="仿宋"/>
          <w:b/>
          <w:bCs/>
          <w:sz w:val="32"/>
          <w:szCs w:val="32"/>
          <w:highlight w:val="none"/>
        </w:rPr>
        <w:fldChar w:fldCharType="end"/>
      </w:r>
    </w:p>
    <w:p w14:paraId="46DB0D05">
      <w:pPr>
        <w:pStyle w:val="24"/>
        <w:tabs>
          <w:tab w:val="right" w:leader="dot" w:pos="8843"/>
        </w:tabs>
        <w:spacing w:line="360" w:lineRule="auto"/>
        <w:rPr>
          <w:rFonts w:hint="eastAsia" w:ascii="仿宋" w:hAnsi="仿宋" w:eastAsia="仿宋" w:cs="仿宋"/>
          <w:b/>
          <w:bCs/>
          <w:sz w:val="32"/>
          <w:szCs w:val="32"/>
          <w:highlight w:val="none"/>
        </w:rPr>
      </w:pPr>
      <w:r>
        <w:rPr>
          <w:rFonts w:hint="eastAsia" w:ascii="仿宋" w:hAnsi="仿宋" w:eastAsia="仿宋" w:cs="仿宋"/>
          <w:b/>
          <w:bCs/>
          <w:sz w:val="32"/>
          <w:szCs w:val="32"/>
          <w:highlight w:val="none"/>
        </w:rPr>
        <w:fldChar w:fldCharType="begin"/>
      </w:r>
      <w:r>
        <w:rPr>
          <w:rFonts w:hint="eastAsia" w:ascii="仿宋" w:hAnsi="仿宋" w:eastAsia="仿宋" w:cs="仿宋"/>
          <w:b/>
          <w:bCs/>
          <w:sz w:val="32"/>
          <w:szCs w:val="32"/>
          <w:highlight w:val="none"/>
        </w:rPr>
        <w:instrText xml:space="preserve"> HYPERLINK \l _Toc13479 </w:instrText>
      </w:r>
      <w:r>
        <w:rPr>
          <w:rFonts w:hint="eastAsia" w:ascii="仿宋" w:hAnsi="仿宋" w:eastAsia="仿宋" w:cs="仿宋"/>
          <w:b/>
          <w:bCs/>
          <w:sz w:val="32"/>
          <w:szCs w:val="32"/>
          <w:highlight w:val="none"/>
        </w:rPr>
        <w:fldChar w:fldCharType="separate"/>
      </w:r>
      <w:r>
        <w:rPr>
          <w:rFonts w:hint="eastAsia" w:ascii="仿宋" w:hAnsi="仿宋" w:eastAsia="仿宋" w:cs="仿宋"/>
          <w:b/>
          <w:bCs/>
          <w:sz w:val="32"/>
          <w:szCs w:val="32"/>
          <w:highlight w:val="none"/>
        </w:rPr>
        <w:t>第二章 供应商须知</w:t>
      </w:r>
      <w:r>
        <w:rPr>
          <w:rFonts w:hint="eastAsia" w:ascii="仿宋" w:hAnsi="仿宋" w:eastAsia="仿宋" w:cs="仿宋"/>
          <w:b/>
          <w:bCs/>
          <w:sz w:val="32"/>
          <w:szCs w:val="32"/>
          <w:highlight w:val="none"/>
        </w:rPr>
        <w:tab/>
      </w:r>
      <w:r>
        <w:rPr>
          <w:rFonts w:hint="eastAsia" w:ascii="仿宋" w:hAnsi="仿宋" w:eastAsia="仿宋" w:cs="仿宋"/>
          <w:b/>
          <w:bCs/>
          <w:sz w:val="32"/>
          <w:szCs w:val="32"/>
          <w:highlight w:val="none"/>
        </w:rPr>
        <w:fldChar w:fldCharType="begin"/>
      </w:r>
      <w:r>
        <w:rPr>
          <w:rFonts w:hint="eastAsia" w:ascii="仿宋" w:hAnsi="仿宋" w:eastAsia="仿宋" w:cs="仿宋"/>
          <w:b/>
          <w:bCs/>
          <w:sz w:val="32"/>
          <w:szCs w:val="32"/>
          <w:highlight w:val="none"/>
        </w:rPr>
        <w:instrText xml:space="preserve"> PAGEREF _Toc13479 \h </w:instrText>
      </w:r>
      <w:r>
        <w:rPr>
          <w:rFonts w:hint="eastAsia" w:ascii="仿宋" w:hAnsi="仿宋" w:eastAsia="仿宋" w:cs="仿宋"/>
          <w:b/>
          <w:bCs/>
          <w:sz w:val="32"/>
          <w:szCs w:val="32"/>
          <w:highlight w:val="none"/>
        </w:rPr>
        <w:fldChar w:fldCharType="separate"/>
      </w:r>
      <w:r>
        <w:rPr>
          <w:rFonts w:hint="eastAsia" w:ascii="仿宋" w:hAnsi="仿宋" w:eastAsia="仿宋" w:cs="仿宋"/>
          <w:b/>
          <w:bCs/>
          <w:sz w:val="32"/>
          <w:szCs w:val="32"/>
          <w:highlight w:val="none"/>
        </w:rPr>
        <w:t>6</w:t>
      </w:r>
      <w:r>
        <w:rPr>
          <w:rFonts w:hint="eastAsia" w:ascii="仿宋" w:hAnsi="仿宋" w:eastAsia="仿宋" w:cs="仿宋"/>
          <w:b/>
          <w:bCs/>
          <w:sz w:val="32"/>
          <w:szCs w:val="32"/>
          <w:highlight w:val="none"/>
        </w:rPr>
        <w:fldChar w:fldCharType="end"/>
      </w:r>
      <w:r>
        <w:rPr>
          <w:rFonts w:hint="eastAsia" w:ascii="仿宋" w:hAnsi="仿宋" w:eastAsia="仿宋" w:cs="仿宋"/>
          <w:b/>
          <w:bCs/>
          <w:sz w:val="32"/>
          <w:szCs w:val="32"/>
          <w:highlight w:val="none"/>
        </w:rPr>
        <w:fldChar w:fldCharType="end"/>
      </w:r>
    </w:p>
    <w:p w14:paraId="08D0C32A">
      <w:pPr>
        <w:pStyle w:val="24"/>
        <w:tabs>
          <w:tab w:val="right" w:leader="dot" w:pos="8843"/>
        </w:tabs>
        <w:spacing w:line="360" w:lineRule="auto"/>
        <w:rPr>
          <w:rFonts w:hint="eastAsia" w:ascii="仿宋" w:hAnsi="仿宋" w:eastAsia="仿宋" w:cs="仿宋"/>
          <w:b/>
          <w:bCs/>
          <w:sz w:val="32"/>
          <w:szCs w:val="32"/>
          <w:highlight w:val="none"/>
        </w:rPr>
      </w:pPr>
      <w:r>
        <w:rPr>
          <w:rFonts w:hint="eastAsia" w:ascii="仿宋" w:hAnsi="仿宋" w:eastAsia="仿宋" w:cs="仿宋"/>
          <w:b/>
          <w:bCs/>
          <w:sz w:val="32"/>
          <w:szCs w:val="32"/>
          <w:highlight w:val="none"/>
        </w:rPr>
        <w:fldChar w:fldCharType="begin"/>
      </w:r>
      <w:r>
        <w:rPr>
          <w:rFonts w:hint="eastAsia" w:ascii="仿宋" w:hAnsi="仿宋" w:eastAsia="仿宋" w:cs="仿宋"/>
          <w:b/>
          <w:bCs/>
          <w:sz w:val="32"/>
          <w:szCs w:val="32"/>
          <w:highlight w:val="none"/>
        </w:rPr>
        <w:instrText xml:space="preserve"> HYPERLINK \l _Toc17266 </w:instrText>
      </w:r>
      <w:r>
        <w:rPr>
          <w:rFonts w:hint="eastAsia" w:ascii="仿宋" w:hAnsi="仿宋" w:eastAsia="仿宋" w:cs="仿宋"/>
          <w:b/>
          <w:bCs/>
          <w:sz w:val="32"/>
          <w:szCs w:val="32"/>
          <w:highlight w:val="none"/>
        </w:rPr>
        <w:fldChar w:fldCharType="separate"/>
      </w:r>
      <w:r>
        <w:rPr>
          <w:rFonts w:hint="eastAsia" w:ascii="仿宋" w:hAnsi="仿宋" w:eastAsia="仿宋" w:cs="仿宋"/>
          <w:b/>
          <w:bCs/>
          <w:sz w:val="32"/>
          <w:szCs w:val="32"/>
          <w:highlight w:val="none"/>
        </w:rPr>
        <w:t>第三章 评标办法</w:t>
      </w:r>
      <w:r>
        <w:rPr>
          <w:rFonts w:hint="eastAsia" w:ascii="仿宋" w:hAnsi="仿宋" w:eastAsia="仿宋" w:cs="仿宋"/>
          <w:b/>
          <w:bCs/>
          <w:sz w:val="32"/>
          <w:szCs w:val="32"/>
          <w:highlight w:val="none"/>
        </w:rPr>
        <w:tab/>
      </w:r>
      <w:r>
        <w:rPr>
          <w:rFonts w:hint="eastAsia" w:ascii="仿宋" w:hAnsi="仿宋" w:eastAsia="仿宋" w:cs="仿宋"/>
          <w:b/>
          <w:bCs/>
          <w:sz w:val="32"/>
          <w:szCs w:val="32"/>
          <w:highlight w:val="none"/>
        </w:rPr>
        <w:fldChar w:fldCharType="begin"/>
      </w:r>
      <w:r>
        <w:rPr>
          <w:rFonts w:hint="eastAsia" w:ascii="仿宋" w:hAnsi="仿宋" w:eastAsia="仿宋" w:cs="仿宋"/>
          <w:b/>
          <w:bCs/>
          <w:sz w:val="32"/>
          <w:szCs w:val="32"/>
          <w:highlight w:val="none"/>
        </w:rPr>
        <w:instrText xml:space="preserve"> PAGEREF _Toc17266 \h </w:instrText>
      </w:r>
      <w:r>
        <w:rPr>
          <w:rFonts w:hint="eastAsia" w:ascii="仿宋" w:hAnsi="仿宋" w:eastAsia="仿宋" w:cs="仿宋"/>
          <w:b/>
          <w:bCs/>
          <w:sz w:val="32"/>
          <w:szCs w:val="32"/>
          <w:highlight w:val="none"/>
        </w:rPr>
        <w:fldChar w:fldCharType="separate"/>
      </w:r>
      <w:r>
        <w:rPr>
          <w:rFonts w:hint="eastAsia" w:ascii="仿宋" w:hAnsi="仿宋" w:eastAsia="仿宋" w:cs="仿宋"/>
          <w:b/>
          <w:bCs/>
          <w:sz w:val="32"/>
          <w:szCs w:val="32"/>
          <w:highlight w:val="none"/>
        </w:rPr>
        <w:t>21</w:t>
      </w:r>
      <w:r>
        <w:rPr>
          <w:rFonts w:hint="eastAsia" w:ascii="仿宋" w:hAnsi="仿宋" w:eastAsia="仿宋" w:cs="仿宋"/>
          <w:b/>
          <w:bCs/>
          <w:sz w:val="32"/>
          <w:szCs w:val="32"/>
          <w:highlight w:val="none"/>
        </w:rPr>
        <w:fldChar w:fldCharType="end"/>
      </w:r>
      <w:r>
        <w:rPr>
          <w:rFonts w:hint="eastAsia" w:ascii="仿宋" w:hAnsi="仿宋" w:eastAsia="仿宋" w:cs="仿宋"/>
          <w:b/>
          <w:bCs/>
          <w:sz w:val="32"/>
          <w:szCs w:val="32"/>
          <w:highlight w:val="none"/>
        </w:rPr>
        <w:fldChar w:fldCharType="end"/>
      </w:r>
    </w:p>
    <w:p w14:paraId="69FF6E70">
      <w:pPr>
        <w:pStyle w:val="24"/>
        <w:tabs>
          <w:tab w:val="right" w:leader="dot" w:pos="8843"/>
        </w:tabs>
        <w:spacing w:line="360" w:lineRule="auto"/>
        <w:rPr>
          <w:rFonts w:hint="eastAsia" w:ascii="仿宋" w:hAnsi="仿宋" w:eastAsia="仿宋" w:cs="仿宋"/>
          <w:b/>
          <w:bCs/>
          <w:sz w:val="32"/>
          <w:szCs w:val="32"/>
          <w:highlight w:val="none"/>
        </w:rPr>
      </w:pPr>
      <w:r>
        <w:rPr>
          <w:rFonts w:hint="eastAsia" w:ascii="仿宋" w:hAnsi="仿宋" w:eastAsia="仿宋" w:cs="仿宋"/>
          <w:b/>
          <w:bCs/>
          <w:sz w:val="32"/>
          <w:szCs w:val="32"/>
          <w:highlight w:val="none"/>
        </w:rPr>
        <w:fldChar w:fldCharType="begin"/>
      </w:r>
      <w:r>
        <w:rPr>
          <w:rFonts w:hint="eastAsia" w:ascii="仿宋" w:hAnsi="仿宋" w:eastAsia="仿宋" w:cs="仿宋"/>
          <w:b/>
          <w:bCs/>
          <w:sz w:val="32"/>
          <w:szCs w:val="32"/>
          <w:highlight w:val="none"/>
        </w:rPr>
        <w:instrText xml:space="preserve"> HYPERLINK \l _Toc19884 </w:instrText>
      </w:r>
      <w:r>
        <w:rPr>
          <w:rFonts w:hint="eastAsia" w:ascii="仿宋" w:hAnsi="仿宋" w:eastAsia="仿宋" w:cs="仿宋"/>
          <w:b/>
          <w:bCs/>
          <w:sz w:val="32"/>
          <w:szCs w:val="32"/>
          <w:highlight w:val="none"/>
        </w:rPr>
        <w:fldChar w:fldCharType="separate"/>
      </w:r>
      <w:r>
        <w:rPr>
          <w:rFonts w:hint="eastAsia" w:ascii="仿宋" w:hAnsi="仿宋" w:eastAsia="仿宋" w:cs="仿宋"/>
          <w:b/>
          <w:bCs/>
          <w:sz w:val="32"/>
          <w:szCs w:val="32"/>
          <w:highlight w:val="none"/>
        </w:rPr>
        <w:t>第四章 政府采购合同</w:t>
      </w:r>
      <w:r>
        <w:rPr>
          <w:rFonts w:hint="eastAsia" w:ascii="仿宋" w:hAnsi="仿宋" w:eastAsia="仿宋" w:cs="仿宋"/>
          <w:b/>
          <w:bCs/>
          <w:sz w:val="32"/>
          <w:szCs w:val="32"/>
          <w:highlight w:val="none"/>
        </w:rPr>
        <w:tab/>
      </w:r>
      <w:r>
        <w:rPr>
          <w:rFonts w:hint="eastAsia" w:ascii="仿宋" w:hAnsi="仿宋" w:eastAsia="仿宋" w:cs="仿宋"/>
          <w:b/>
          <w:bCs/>
          <w:sz w:val="32"/>
          <w:szCs w:val="32"/>
          <w:highlight w:val="none"/>
        </w:rPr>
        <w:fldChar w:fldCharType="begin"/>
      </w:r>
      <w:r>
        <w:rPr>
          <w:rFonts w:hint="eastAsia" w:ascii="仿宋" w:hAnsi="仿宋" w:eastAsia="仿宋" w:cs="仿宋"/>
          <w:b/>
          <w:bCs/>
          <w:sz w:val="32"/>
          <w:szCs w:val="32"/>
          <w:highlight w:val="none"/>
        </w:rPr>
        <w:instrText xml:space="preserve"> PAGEREF _Toc19884 \h </w:instrText>
      </w:r>
      <w:r>
        <w:rPr>
          <w:rFonts w:hint="eastAsia" w:ascii="仿宋" w:hAnsi="仿宋" w:eastAsia="仿宋" w:cs="仿宋"/>
          <w:b/>
          <w:bCs/>
          <w:sz w:val="32"/>
          <w:szCs w:val="32"/>
          <w:highlight w:val="none"/>
        </w:rPr>
        <w:fldChar w:fldCharType="separate"/>
      </w:r>
      <w:r>
        <w:rPr>
          <w:rFonts w:hint="eastAsia" w:ascii="仿宋" w:hAnsi="仿宋" w:eastAsia="仿宋" w:cs="仿宋"/>
          <w:b/>
          <w:bCs/>
          <w:sz w:val="32"/>
          <w:szCs w:val="32"/>
          <w:highlight w:val="none"/>
        </w:rPr>
        <w:t>28</w:t>
      </w:r>
      <w:r>
        <w:rPr>
          <w:rFonts w:hint="eastAsia" w:ascii="仿宋" w:hAnsi="仿宋" w:eastAsia="仿宋" w:cs="仿宋"/>
          <w:b/>
          <w:bCs/>
          <w:sz w:val="32"/>
          <w:szCs w:val="32"/>
          <w:highlight w:val="none"/>
        </w:rPr>
        <w:fldChar w:fldCharType="end"/>
      </w:r>
      <w:r>
        <w:rPr>
          <w:rFonts w:hint="eastAsia" w:ascii="仿宋" w:hAnsi="仿宋" w:eastAsia="仿宋" w:cs="仿宋"/>
          <w:b/>
          <w:bCs/>
          <w:sz w:val="32"/>
          <w:szCs w:val="32"/>
          <w:highlight w:val="none"/>
        </w:rPr>
        <w:fldChar w:fldCharType="end"/>
      </w:r>
    </w:p>
    <w:p w14:paraId="5625514B">
      <w:pPr>
        <w:pStyle w:val="24"/>
        <w:tabs>
          <w:tab w:val="right" w:leader="dot" w:pos="8843"/>
        </w:tabs>
        <w:spacing w:line="360" w:lineRule="auto"/>
        <w:rPr>
          <w:rFonts w:hint="eastAsia" w:ascii="仿宋" w:hAnsi="仿宋" w:eastAsia="仿宋" w:cs="仿宋"/>
          <w:b/>
          <w:bCs/>
          <w:sz w:val="32"/>
          <w:szCs w:val="32"/>
          <w:highlight w:val="none"/>
        </w:rPr>
      </w:pPr>
      <w:r>
        <w:rPr>
          <w:rFonts w:hint="eastAsia" w:ascii="仿宋" w:hAnsi="仿宋" w:eastAsia="仿宋" w:cs="仿宋"/>
          <w:b/>
          <w:bCs/>
          <w:sz w:val="32"/>
          <w:szCs w:val="32"/>
          <w:highlight w:val="none"/>
        </w:rPr>
        <w:fldChar w:fldCharType="begin"/>
      </w:r>
      <w:r>
        <w:rPr>
          <w:rFonts w:hint="eastAsia" w:ascii="仿宋" w:hAnsi="仿宋" w:eastAsia="仿宋" w:cs="仿宋"/>
          <w:b/>
          <w:bCs/>
          <w:sz w:val="32"/>
          <w:szCs w:val="32"/>
          <w:highlight w:val="none"/>
        </w:rPr>
        <w:instrText xml:space="preserve"> HYPERLINK \l _Toc30097 </w:instrText>
      </w:r>
      <w:r>
        <w:rPr>
          <w:rFonts w:hint="eastAsia" w:ascii="仿宋" w:hAnsi="仿宋" w:eastAsia="仿宋" w:cs="仿宋"/>
          <w:b/>
          <w:bCs/>
          <w:sz w:val="32"/>
          <w:szCs w:val="32"/>
          <w:highlight w:val="none"/>
        </w:rPr>
        <w:fldChar w:fldCharType="separate"/>
      </w:r>
      <w:r>
        <w:rPr>
          <w:rFonts w:hint="eastAsia" w:ascii="仿宋" w:hAnsi="仿宋" w:eastAsia="仿宋" w:cs="仿宋"/>
          <w:b/>
          <w:bCs/>
          <w:sz w:val="32"/>
          <w:szCs w:val="32"/>
          <w:highlight w:val="none"/>
        </w:rPr>
        <w:t xml:space="preserve">第五章 </w:t>
      </w:r>
      <w:r>
        <w:rPr>
          <w:rFonts w:hint="eastAsia" w:ascii="仿宋" w:hAnsi="仿宋" w:eastAsia="仿宋" w:cs="仿宋"/>
          <w:b/>
          <w:bCs/>
          <w:sz w:val="32"/>
          <w:szCs w:val="40"/>
          <w:highlight w:val="none"/>
        </w:rPr>
        <w:t xml:space="preserve">采购内容及要求 </w:t>
      </w:r>
      <w:r>
        <w:rPr>
          <w:rFonts w:hint="eastAsia" w:ascii="仿宋" w:hAnsi="仿宋" w:eastAsia="仿宋" w:cs="仿宋"/>
          <w:sz w:val="32"/>
          <w:szCs w:val="40"/>
          <w:highlight w:val="none"/>
        </w:rPr>
        <w:t xml:space="preserve"> </w:t>
      </w:r>
      <w:r>
        <w:rPr>
          <w:rFonts w:hint="eastAsia" w:ascii="仿宋" w:hAnsi="仿宋" w:eastAsia="仿宋" w:cs="仿宋"/>
          <w:b/>
          <w:bCs/>
          <w:sz w:val="32"/>
          <w:szCs w:val="32"/>
          <w:highlight w:val="none"/>
        </w:rPr>
        <w:tab/>
      </w:r>
      <w:r>
        <w:rPr>
          <w:rFonts w:hint="eastAsia" w:ascii="仿宋" w:hAnsi="仿宋" w:eastAsia="仿宋" w:cs="仿宋"/>
          <w:b/>
          <w:bCs/>
          <w:sz w:val="32"/>
          <w:szCs w:val="32"/>
          <w:highlight w:val="none"/>
        </w:rPr>
        <w:t>29</w:t>
      </w:r>
      <w:r>
        <w:rPr>
          <w:rFonts w:hint="eastAsia" w:ascii="仿宋" w:hAnsi="仿宋" w:eastAsia="仿宋" w:cs="仿宋"/>
          <w:b/>
          <w:bCs/>
          <w:sz w:val="32"/>
          <w:szCs w:val="32"/>
          <w:highlight w:val="none"/>
        </w:rPr>
        <w:fldChar w:fldCharType="end"/>
      </w:r>
    </w:p>
    <w:p w14:paraId="722F0F50">
      <w:pPr>
        <w:pStyle w:val="24"/>
        <w:tabs>
          <w:tab w:val="right" w:leader="dot" w:pos="8843"/>
        </w:tabs>
        <w:spacing w:line="360" w:lineRule="auto"/>
        <w:rPr>
          <w:rFonts w:hint="eastAsia" w:ascii="仿宋" w:hAnsi="仿宋" w:eastAsia="仿宋" w:cs="仿宋"/>
          <w:b/>
          <w:bCs/>
          <w:sz w:val="32"/>
          <w:szCs w:val="32"/>
          <w:highlight w:val="none"/>
        </w:rPr>
      </w:pPr>
      <w:r>
        <w:rPr>
          <w:rFonts w:hint="eastAsia" w:ascii="仿宋" w:hAnsi="仿宋" w:eastAsia="仿宋" w:cs="仿宋"/>
          <w:b/>
          <w:bCs/>
          <w:sz w:val="32"/>
          <w:szCs w:val="32"/>
          <w:highlight w:val="none"/>
        </w:rPr>
        <w:fldChar w:fldCharType="begin"/>
      </w:r>
      <w:r>
        <w:rPr>
          <w:rFonts w:hint="eastAsia" w:ascii="仿宋" w:hAnsi="仿宋" w:eastAsia="仿宋" w:cs="仿宋"/>
          <w:b/>
          <w:bCs/>
          <w:sz w:val="32"/>
          <w:szCs w:val="32"/>
          <w:highlight w:val="none"/>
        </w:rPr>
        <w:instrText xml:space="preserve"> HYPERLINK \l _Toc13850 </w:instrText>
      </w:r>
      <w:r>
        <w:rPr>
          <w:rFonts w:hint="eastAsia" w:ascii="仿宋" w:hAnsi="仿宋" w:eastAsia="仿宋" w:cs="仿宋"/>
          <w:b/>
          <w:bCs/>
          <w:sz w:val="32"/>
          <w:szCs w:val="32"/>
          <w:highlight w:val="none"/>
        </w:rPr>
        <w:fldChar w:fldCharType="separate"/>
      </w:r>
      <w:r>
        <w:rPr>
          <w:rFonts w:hint="eastAsia" w:ascii="仿宋" w:hAnsi="仿宋" w:eastAsia="仿宋" w:cs="仿宋"/>
          <w:b/>
          <w:bCs/>
          <w:sz w:val="32"/>
          <w:szCs w:val="32"/>
          <w:highlight w:val="none"/>
        </w:rPr>
        <w:t>第六章 投标文件格式</w:t>
      </w:r>
      <w:r>
        <w:rPr>
          <w:rFonts w:hint="eastAsia" w:ascii="仿宋" w:hAnsi="仿宋" w:eastAsia="仿宋" w:cs="仿宋"/>
          <w:b/>
          <w:bCs/>
          <w:sz w:val="32"/>
          <w:szCs w:val="32"/>
          <w:highlight w:val="none"/>
        </w:rPr>
        <w:tab/>
      </w:r>
      <w:r>
        <w:rPr>
          <w:rFonts w:hint="eastAsia" w:ascii="仿宋" w:hAnsi="仿宋" w:eastAsia="仿宋" w:cs="仿宋"/>
          <w:b/>
          <w:bCs/>
          <w:sz w:val="32"/>
          <w:szCs w:val="32"/>
          <w:highlight w:val="none"/>
        </w:rPr>
        <w:t>30</w:t>
      </w:r>
      <w:r>
        <w:rPr>
          <w:rFonts w:hint="eastAsia" w:ascii="仿宋" w:hAnsi="仿宋" w:eastAsia="仿宋" w:cs="仿宋"/>
          <w:b/>
          <w:bCs/>
          <w:sz w:val="32"/>
          <w:szCs w:val="32"/>
          <w:highlight w:val="none"/>
        </w:rPr>
        <w:fldChar w:fldCharType="end"/>
      </w:r>
    </w:p>
    <w:p w14:paraId="47679B80">
      <w:pPr>
        <w:pStyle w:val="12"/>
        <w:tabs>
          <w:tab w:val="right" w:leader="dot" w:pos="8843"/>
        </w:tabs>
        <w:spacing w:before="0" w:after="0" w:line="360" w:lineRule="auto"/>
        <w:ind w:firstLine="0" w:firstLineChars="0"/>
        <w:rPr>
          <w:rFonts w:hint="eastAsia" w:ascii="仿宋" w:hAnsi="仿宋" w:eastAsia="仿宋" w:cs="仿宋"/>
          <w:caps w:val="0"/>
          <w:sz w:val="36"/>
          <w:szCs w:val="36"/>
          <w:highlight w:val="none"/>
        </w:rPr>
      </w:pPr>
      <w:r>
        <w:rPr>
          <w:rFonts w:hint="eastAsia" w:ascii="仿宋" w:hAnsi="仿宋" w:eastAsia="仿宋" w:cs="仿宋"/>
          <w:sz w:val="44"/>
          <w:szCs w:val="32"/>
          <w:highlight w:val="none"/>
        </w:rPr>
        <w:fldChar w:fldCharType="end"/>
      </w:r>
    </w:p>
    <w:bookmarkEnd w:id="3"/>
    <w:bookmarkEnd w:id="4"/>
    <w:bookmarkEnd w:id="5"/>
    <w:bookmarkEnd w:id="6"/>
    <w:bookmarkEnd w:id="7"/>
    <w:p w14:paraId="03A8AA55">
      <w:pPr>
        <w:pStyle w:val="3"/>
        <w:ind w:firstLine="643"/>
        <w:jc w:val="both"/>
        <w:rPr>
          <w:rFonts w:hint="eastAsia" w:ascii="仿宋" w:hAnsi="仿宋" w:eastAsia="仿宋" w:cs="仿宋"/>
          <w:highlight w:val="none"/>
        </w:rPr>
        <w:sectPr>
          <w:headerReference r:id="rId7" w:type="first"/>
          <w:footerReference r:id="rId10" w:type="first"/>
          <w:headerReference r:id="rId5" w:type="default"/>
          <w:footerReference r:id="rId8" w:type="default"/>
          <w:headerReference r:id="rId6" w:type="even"/>
          <w:footerReference r:id="rId9" w:type="even"/>
          <w:pgSz w:w="11905" w:h="16838"/>
          <w:pgMar w:top="2041" w:right="1531" w:bottom="2041" w:left="1531" w:header="850" w:footer="992" w:gutter="0"/>
          <w:pgNumType w:start="1"/>
          <w:cols w:space="720" w:num="1"/>
          <w:docGrid w:type="lines" w:linePitch="319" w:charSpace="0"/>
        </w:sectPr>
      </w:pPr>
      <w:bookmarkStart w:id="8" w:name="_Toc22385"/>
      <w:bookmarkStart w:id="9" w:name="_Toc58943359"/>
      <w:bookmarkStart w:id="10" w:name="_Toc533512430"/>
    </w:p>
    <w:p w14:paraId="099F8D5C">
      <w:pPr>
        <w:pStyle w:val="3"/>
        <w:ind w:firstLine="643"/>
        <w:jc w:val="both"/>
        <w:rPr>
          <w:rFonts w:hint="eastAsia" w:ascii="仿宋" w:hAnsi="仿宋" w:eastAsia="仿宋" w:cs="仿宋"/>
          <w:sz w:val="24"/>
          <w:szCs w:val="24"/>
          <w:highlight w:val="none"/>
          <w:lang w:bidi="ar"/>
        </w:rPr>
      </w:pPr>
      <w:r>
        <w:rPr>
          <w:rFonts w:hint="eastAsia" w:ascii="仿宋" w:hAnsi="仿宋" w:eastAsia="仿宋" w:cs="仿宋"/>
          <w:highlight w:val="none"/>
        </w:rPr>
        <w:t xml:space="preserve">           </w:t>
      </w:r>
      <w:r>
        <w:rPr>
          <w:rFonts w:hint="eastAsia" w:ascii="仿宋" w:hAnsi="仿宋" w:eastAsia="仿宋" w:cs="仿宋"/>
          <w:sz w:val="40"/>
          <w:szCs w:val="52"/>
          <w:highlight w:val="none"/>
        </w:rPr>
        <w:t xml:space="preserve">  </w:t>
      </w:r>
      <w:r>
        <w:rPr>
          <w:rFonts w:hint="eastAsia" w:ascii="仿宋" w:hAnsi="仿宋" w:eastAsia="仿宋" w:cs="仿宋"/>
          <w:szCs w:val="32"/>
          <w:highlight w:val="none"/>
        </w:rPr>
        <w:t xml:space="preserve"> 第一章 招标公告</w:t>
      </w:r>
      <w:bookmarkEnd w:id="8"/>
    </w:p>
    <w:p w14:paraId="457D4636">
      <w:pPr>
        <w:pStyle w:val="4"/>
        <w:keepNext w:val="0"/>
        <w:keepLines w:val="0"/>
        <w:widowControl/>
        <w:spacing w:before="0" w:after="225" w:line="460" w:lineRule="exact"/>
        <w:jc w:val="center"/>
        <w:rPr>
          <w:rFonts w:hint="eastAsia" w:ascii="仿宋" w:hAnsi="仿宋" w:eastAsia="仿宋" w:cs="仿宋"/>
          <w:szCs w:val="28"/>
          <w:highlight w:val="none"/>
          <w:lang w:eastAsia="zh-CN"/>
        </w:rPr>
      </w:pPr>
      <w:r>
        <w:rPr>
          <w:rFonts w:hint="eastAsia" w:ascii="仿宋" w:hAnsi="仿宋" w:eastAsia="仿宋" w:cs="仿宋"/>
          <w:szCs w:val="28"/>
          <w:highlight w:val="none"/>
          <w:lang w:eastAsia="zh-CN"/>
        </w:rPr>
        <w:t>杞县农业农村局2025年秋粮“一喷多促”项目（二次）</w:t>
      </w:r>
    </w:p>
    <w:p w14:paraId="690753B6">
      <w:pPr>
        <w:pStyle w:val="4"/>
        <w:keepNext w:val="0"/>
        <w:keepLines w:val="0"/>
        <w:widowControl/>
        <w:spacing w:before="0" w:after="225" w:line="460" w:lineRule="exact"/>
        <w:jc w:val="center"/>
        <w:rPr>
          <w:rFonts w:ascii="仿宋" w:hAnsi="仿宋" w:eastAsia="仿宋" w:cs="仿宋"/>
          <w:szCs w:val="28"/>
          <w:highlight w:val="none"/>
        </w:rPr>
      </w:pPr>
      <w:r>
        <w:rPr>
          <w:rFonts w:hint="eastAsia" w:ascii="仿宋" w:hAnsi="仿宋" w:eastAsia="仿宋" w:cs="仿宋"/>
          <w:szCs w:val="28"/>
          <w:highlight w:val="none"/>
        </w:rPr>
        <w:t>招标公告</w:t>
      </w:r>
    </w:p>
    <w:p w14:paraId="7482DFAF">
      <w:pPr>
        <w:spacing w:line="440" w:lineRule="exact"/>
        <w:ind w:firstLine="0" w:firstLineChars="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项目概况</w:t>
      </w:r>
    </w:p>
    <w:p w14:paraId="1B5F3E05">
      <w:pPr>
        <w:spacing w:line="440" w:lineRule="exact"/>
        <w:ind w:firstLine="480"/>
        <w:rPr>
          <w:rFonts w:ascii="仿宋" w:hAnsi="仿宋" w:eastAsia="仿宋" w:cs="仿宋"/>
          <w:sz w:val="24"/>
          <w:szCs w:val="24"/>
          <w:highlight w:val="none"/>
        </w:rPr>
      </w:pPr>
      <w:r>
        <w:rPr>
          <w:rFonts w:hint="eastAsia" w:ascii="仿宋" w:hAnsi="仿宋" w:eastAsia="仿宋" w:cs="仿宋"/>
          <w:sz w:val="24"/>
          <w:szCs w:val="24"/>
          <w:highlight w:val="none"/>
          <w:lang w:eastAsia="zh-CN"/>
        </w:rPr>
        <w:t>杞县农业农村局2025年秋粮“一喷多促”项目</w:t>
      </w:r>
      <w:r>
        <w:rPr>
          <w:rFonts w:hint="eastAsia" w:ascii="仿宋" w:hAnsi="仿宋" w:eastAsia="仿宋" w:cs="仿宋"/>
          <w:sz w:val="24"/>
          <w:szCs w:val="24"/>
          <w:highlight w:val="none"/>
        </w:rPr>
        <w:t>的潜在投标人应在开封市公共资源交易中心网获取招标文件，并于</w:t>
      </w:r>
      <w:r>
        <w:rPr>
          <w:rFonts w:hint="eastAsia" w:ascii="仿宋" w:hAnsi="仿宋" w:eastAsia="仿宋" w:cs="仿宋"/>
          <w:sz w:val="24"/>
          <w:szCs w:val="24"/>
          <w:highlight w:val="none"/>
          <w:lang w:eastAsia="zh-CN"/>
        </w:rPr>
        <w:t>2026年0</w:t>
      </w:r>
      <w:r>
        <w:rPr>
          <w:rFonts w:hint="eastAsia" w:ascii="仿宋" w:hAnsi="仿宋" w:eastAsia="仿宋" w:cs="仿宋"/>
          <w:sz w:val="24"/>
          <w:szCs w:val="24"/>
          <w:highlight w:val="none"/>
          <w:lang w:val="en-US" w:eastAsia="zh-CN"/>
        </w:rPr>
        <w:t>8</w:t>
      </w:r>
      <w:r>
        <w:rPr>
          <w:rFonts w:hint="eastAsia" w:ascii="仿宋" w:hAnsi="仿宋" w:eastAsia="仿宋" w:cs="仿宋"/>
          <w:sz w:val="24"/>
          <w:szCs w:val="24"/>
          <w:highlight w:val="none"/>
          <w:lang w:eastAsia="zh-CN"/>
        </w:rPr>
        <w:t>月</w:t>
      </w:r>
      <w:r>
        <w:rPr>
          <w:rFonts w:hint="eastAsia" w:ascii="仿宋" w:hAnsi="仿宋" w:eastAsia="仿宋" w:cs="仿宋"/>
          <w:sz w:val="24"/>
          <w:szCs w:val="24"/>
          <w:highlight w:val="none"/>
          <w:lang w:val="en-US" w:eastAsia="zh-CN"/>
        </w:rPr>
        <w:t>14</w:t>
      </w:r>
      <w:r>
        <w:rPr>
          <w:rFonts w:hint="eastAsia" w:ascii="仿宋" w:hAnsi="仿宋" w:eastAsia="仿宋" w:cs="仿宋"/>
          <w:sz w:val="24"/>
          <w:szCs w:val="24"/>
          <w:highlight w:val="none"/>
          <w:lang w:eastAsia="zh-CN"/>
        </w:rPr>
        <w:t>日</w:t>
      </w:r>
      <w:r>
        <w:rPr>
          <w:rFonts w:hint="eastAsia" w:ascii="仿宋" w:hAnsi="仿宋" w:eastAsia="仿宋" w:cs="仿宋"/>
          <w:sz w:val="24"/>
          <w:szCs w:val="24"/>
          <w:highlight w:val="none"/>
        </w:rPr>
        <w:t xml:space="preserve">10时00分（北京时间）前递交投标文件。 </w:t>
      </w:r>
    </w:p>
    <w:p w14:paraId="48CFF4FE">
      <w:pPr>
        <w:pStyle w:val="25"/>
        <w:spacing w:line="440" w:lineRule="exact"/>
        <w:ind w:firstLine="0" w:firstLineChars="0"/>
        <w:jc w:val="both"/>
        <w:rPr>
          <w:rFonts w:hint="eastAsia" w:ascii="仿宋" w:hAnsi="仿宋" w:eastAsia="仿宋" w:cs="仿宋"/>
          <w:b/>
          <w:highlight w:val="none"/>
        </w:rPr>
      </w:pPr>
      <w:r>
        <w:rPr>
          <w:rFonts w:hint="eastAsia" w:ascii="仿宋" w:hAnsi="仿宋" w:eastAsia="仿宋" w:cs="仿宋"/>
          <w:b/>
          <w:highlight w:val="none"/>
          <w:lang w:bidi="ar"/>
        </w:rPr>
        <w:t>一、项目基本情况</w:t>
      </w:r>
    </w:p>
    <w:p w14:paraId="67F82A2C">
      <w:pPr>
        <w:spacing w:line="440" w:lineRule="exact"/>
        <w:ind w:firstLine="0" w:firstLineChars="0"/>
        <w:rPr>
          <w:rFonts w:hint="eastAsia" w:ascii="仿宋" w:hAnsi="仿宋" w:eastAsia="仿宋" w:cs="仿宋"/>
          <w:sz w:val="24"/>
          <w:szCs w:val="24"/>
          <w:highlight w:val="none"/>
          <w:lang w:bidi="ar"/>
        </w:rPr>
      </w:pPr>
      <w:r>
        <w:rPr>
          <w:rFonts w:hint="eastAsia" w:ascii="仿宋" w:hAnsi="仿宋" w:eastAsia="仿宋" w:cs="仿宋"/>
          <w:sz w:val="24"/>
          <w:szCs w:val="24"/>
          <w:highlight w:val="none"/>
          <w:lang w:bidi="ar"/>
        </w:rPr>
        <w:t>1.项目编号：</w:t>
      </w:r>
      <w:r>
        <w:rPr>
          <w:rFonts w:hint="eastAsia" w:ascii="仿宋" w:hAnsi="仿宋" w:eastAsia="仿宋" w:cs="仿宋"/>
          <w:sz w:val="24"/>
          <w:szCs w:val="24"/>
          <w:highlight w:val="none"/>
          <w:lang w:val="zh-CN" w:bidi="ar"/>
        </w:rPr>
        <w:t>汴杞财招标采购-2026-20</w:t>
      </w:r>
      <w:r>
        <w:rPr>
          <w:rFonts w:hint="eastAsia" w:ascii="仿宋" w:hAnsi="仿宋" w:eastAsia="仿宋" w:cs="仿宋"/>
          <w:sz w:val="24"/>
          <w:szCs w:val="24"/>
          <w:highlight w:val="none"/>
          <w:lang w:bidi="ar"/>
        </w:rPr>
        <w:t xml:space="preserve">  </w:t>
      </w:r>
    </w:p>
    <w:p w14:paraId="4AA7A089">
      <w:pPr>
        <w:spacing w:line="440" w:lineRule="exact"/>
        <w:ind w:firstLine="0" w:firstLineChars="0"/>
        <w:rPr>
          <w:rFonts w:hint="eastAsia" w:ascii="仿宋" w:hAnsi="仿宋" w:eastAsia="仿宋" w:cs="仿宋"/>
          <w:sz w:val="24"/>
          <w:szCs w:val="24"/>
          <w:highlight w:val="none"/>
          <w:lang w:eastAsia="zh-CN" w:bidi="ar"/>
        </w:rPr>
      </w:pPr>
      <w:r>
        <w:rPr>
          <w:rFonts w:hint="eastAsia" w:ascii="仿宋" w:hAnsi="仿宋" w:eastAsia="仿宋" w:cs="仿宋"/>
          <w:sz w:val="24"/>
          <w:szCs w:val="24"/>
          <w:highlight w:val="none"/>
          <w:lang w:bidi="ar"/>
        </w:rPr>
        <w:t>2.项目名称：</w:t>
      </w:r>
      <w:r>
        <w:rPr>
          <w:rFonts w:hint="eastAsia" w:ascii="仿宋" w:hAnsi="仿宋" w:eastAsia="仿宋" w:cs="仿宋"/>
          <w:sz w:val="24"/>
          <w:szCs w:val="24"/>
          <w:highlight w:val="none"/>
          <w:lang w:eastAsia="zh-CN" w:bidi="ar"/>
        </w:rPr>
        <w:t>杞县农业农村局2025年秋粮“一喷多促”项目</w:t>
      </w:r>
    </w:p>
    <w:p w14:paraId="2A27A3C0">
      <w:pPr>
        <w:spacing w:line="44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lang w:bidi="ar"/>
        </w:rPr>
        <w:t>3.采购方式：公开招标</w:t>
      </w:r>
    </w:p>
    <w:p w14:paraId="3398ACA8">
      <w:pPr>
        <w:spacing w:line="440" w:lineRule="exact"/>
        <w:ind w:firstLine="0" w:firstLineChars="0"/>
        <w:rPr>
          <w:rFonts w:hint="eastAsia" w:ascii="仿宋" w:hAnsi="仿宋" w:eastAsia="仿宋" w:cs="仿宋"/>
          <w:sz w:val="24"/>
          <w:szCs w:val="24"/>
          <w:highlight w:val="none"/>
          <w:lang w:bidi="ar"/>
        </w:rPr>
      </w:pPr>
      <w:r>
        <w:rPr>
          <w:rFonts w:hint="eastAsia" w:ascii="仿宋" w:hAnsi="仿宋" w:eastAsia="仿宋" w:cs="仿宋"/>
          <w:sz w:val="24"/>
          <w:szCs w:val="24"/>
          <w:highlight w:val="none"/>
          <w:lang w:bidi="ar"/>
        </w:rPr>
        <w:t>4.预算金额：</w:t>
      </w:r>
      <w:r>
        <w:rPr>
          <w:rFonts w:hint="eastAsia" w:ascii="仿宋" w:hAnsi="仿宋" w:eastAsia="仿宋" w:cs="仿宋"/>
          <w:sz w:val="24"/>
          <w:szCs w:val="24"/>
          <w:highlight w:val="none"/>
          <w:lang w:val="en-US" w:eastAsia="zh-CN" w:bidi="ar"/>
        </w:rPr>
        <w:t>1100000.00</w:t>
      </w:r>
      <w:r>
        <w:rPr>
          <w:rFonts w:hint="eastAsia" w:ascii="仿宋" w:hAnsi="仿宋" w:eastAsia="仿宋" w:cs="仿宋"/>
          <w:sz w:val="24"/>
          <w:szCs w:val="24"/>
          <w:highlight w:val="none"/>
          <w:lang w:bidi="ar"/>
        </w:rPr>
        <w:t>元</w:t>
      </w:r>
    </w:p>
    <w:p w14:paraId="52F81CBA">
      <w:pPr>
        <w:spacing w:line="44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lang w:bidi="ar"/>
        </w:rPr>
        <w:t>最高限价：1045360.00元</w:t>
      </w:r>
    </w:p>
    <w:tbl>
      <w:tblPr>
        <w:tblStyle w:val="18"/>
        <w:tblW w:w="10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3"/>
        <w:gridCol w:w="1805"/>
        <w:gridCol w:w="2075"/>
        <w:gridCol w:w="1515"/>
        <w:gridCol w:w="1665"/>
        <w:gridCol w:w="1182"/>
        <w:gridCol w:w="1534"/>
      </w:tblGrid>
      <w:tr w14:paraId="51C82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643" w:type="dxa"/>
            <w:noWrap w:val="0"/>
            <w:vAlign w:val="center"/>
          </w:tcPr>
          <w:p w14:paraId="0C53D8BB">
            <w:pPr>
              <w:spacing w:line="440" w:lineRule="exact"/>
              <w:ind w:firstLine="0" w:firstLineChars="0"/>
              <w:jc w:val="center"/>
              <w:rPr>
                <w:rFonts w:hint="eastAsia" w:ascii="仿宋" w:hAnsi="仿宋" w:eastAsia="仿宋" w:cs="仿宋"/>
                <w:sz w:val="24"/>
                <w:szCs w:val="24"/>
                <w:highlight w:val="none"/>
                <w:lang w:bidi="ar"/>
              </w:rPr>
            </w:pPr>
            <w:r>
              <w:rPr>
                <w:rFonts w:hint="eastAsia" w:ascii="仿宋" w:hAnsi="仿宋" w:eastAsia="仿宋" w:cs="仿宋"/>
                <w:sz w:val="24"/>
                <w:szCs w:val="24"/>
                <w:highlight w:val="none"/>
              </w:rPr>
              <w:t>序号</w:t>
            </w:r>
          </w:p>
        </w:tc>
        <w:tc>
          <w:tcPr>
            <w:tcW w:w="1805" w:type="dxa"/>
            <w:noWrap w:val="0"/>
            <w:vAlign w:val="center"/>
          </w:tcPr>
          <w:p w14:paraId="6C5BE623">
            <w:pPr>
              <w:spacing w:line="440" w:lineRule="exact"/>
              <w:ind w:firstLine="240" w:firstLineChars="100"/>
              <w:jc w:val="both"/>
              <w:rPr>
                <w:rFonts w:hint="eastAsia" w:ascii="仿宋" w:hAnsi="仿宋" w:eastAsia="仿宋" w:cs="仿宋"/>
                <w:sz w:val="24"/>
                <w:szCs w:val="24"/>
                <w:highlight w:val="none"/>
                <w:lang w:bidi="ar"/>
              </w:rPr>
            </w:pPr>
            <w:r>
              <w:rPr>
                <w:rFonts w:hint="eastAsia" w:ascii="仿宋" w:hAnsi="仿宋" w:eastAsia="仿宋" w:cs="仿宋"/>
                <w:sz w:val="24"/>
                <w:szCs w:val="24"/>
                <w:highlight w:val="none"/>
              </w:rPr>
              <w:t>包号</w:t>
            </w:r>
          </w:p>
        </w:tc>
        <w:tc>
          <w:tcPr>
            <w:tcW w:w="2075" w:type="dxa"/>
            <w:noWrap w:val="0"/>
            <w:vAlign w:val="center"/>
          </w:tcPr>
          <w:p w14:paraId="2407BF26">
            <w:pPr>
              <w:spacing w:line="440" w:lineRule="exact"/>
              <w:ind w:firstLine="480"/>
              <w:jc w:val="center"/>
              <w:rPr>
                <w:rFonts w:hint="eastAsia" w:ascii="仿宋" w:hAnsi="仿宋" w:eastAsia="仿宋" w:cs="仿宋"/>
                <w:sz w:val="24"/>
                <w:szCs w:val="24"/>
                <w:highlight w:val="none"/>
                <w:lang w:bidi="ar"/>
              </w:rPr>
            </w:pPr>
            <w:r>
              <w:rPr>
                <w:rFonts w:hint="eastAsia" w:ascii="仿宋" w:hAnsi="仿宋" w:eastAsia="仿宋" w:cs="仿宋"/>
                <w:sz w:val="24"/>
                <w:szCs w:val="24"/>
                <w:highlight w:val="none"/>
              </w:rPr>
              <w:t>包名称</w:t>
            </w:r>
          </w:p>
        </w:tc>
        <w:tc>
          <w:tcPr>
            <w:tcW w:w="1515" w:type="dxa"/>
            <w:noWrap w:val="0"/>
            <w:vAlign w:val="center"/>
          </w:tcPr>
          <w:p w14:paraId="041044C5">
            <w:pPr>
              <w:spacing w:line="440" w:lineRule="exact"/>
              <w:ind w:firstLine="0" w:firstLineChars="0"/>
              <w:jc w:val="center"/>
              <w:rPr>
                <w:rFonts w:hint="eastAsia" w:ascii="仿宋" w:hAnsi="仿宋" w:eastAsia="仿宋" w:cs="仿宋"/>
                <w:sz w:val="24"/>
                <w:szCs w:val="24"/>
                <w:highlight w:val="none"/>
                <w:lang w:bidi="ar"/>
              </w:rPr>
            </w:pPr>
            <w:r>
              <w:rPr>
                <w:rFonts w:hint="eastAsia" w:ascii="仿宋" w:hAnsi="仿宋" w:eastAsia="仿宋" w:cs="仿宋"/>
                <w:sz w:val="24"/>
                <w:szCs w:val="24"/>
                <w:highlight w:val="none"/>
              </w:rPr>
              <w:t>包预算（元）</w:t>
            </w:r>
          </w:p>
        </w:tc>
        <w:tc>
          <w:tcPr>
            <w:tcW w:w="1665" w:type="dxa"/>
            <w:noWrap w:val="0"/>
            <w:vAlign w:val="center"/>
          </w:tcPr>
          <w:p w14:paraId="41FAFEF4">
            <w:pPr>
              <w:spacing w:line="440" w:lineRule="exact"/>
              <w:ind w:firstLine="0" w:firstLineChars="0"/>
              <w:jc w:val="center"/>
              <w:rPr>
                <w:rFonts w:hint="eastAsia" w:ascii="仿宋" w:hAnsi="仿宋" w:eastAsia="仿宋" w:cs="仿宋"/>
                <w:sz w:val="24"/>
                <w:szCs w:val="24"/>
                <w:highlight w:val="none"/>
                <w:lang w:bidi="ar"/>
              </w:rPr>
            </w:pPr>
            <w:r>
              <w:rPr>
                <w:rFonts w:hint="eastAsia" w:ascii="仿宋" w:hAnsi="仿宋" w:eastAsia="仿宋" w:cs="仿宋"/>
                <w:sz w:val="24"/>
                <w:szCs w:val="24"/>
                <w:highlight w:val="none"/>
              </w:rPr>
              <w:t>包最高限价（元）</w:t>
            </w:r>
          </w:p>
        </w:tc>
        <w:tc>
          <w:tcPr>
            <w:tcW w:w="1182" w:type="dxa"/>
            <w:noWrap w:val="0"/>
            <w:vAlign w:val="center"/>
          </w:tcPr>
          <w:p w14:paraId="3FFA9EB4">
            <w:pPr>
              <w:spacing w:line="440" w:lineRule="exact"/>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是否专门面向中小企业</w:t>
            </w:r>
          </w:p>
        </w:tc>
        <w:tc>
          <w:tcPr>
            <w:tcW w:w="1534" w:type="dxa"/>
            <w:noWrap w:val="0"/>
            <w:vAlign w:val="center"/>
          </w:tcPr>
          <w:p w14:paraId="7A565A81">
            <w:pPr>
              <w:spacing w:line="440" w:lineRule="exact"/>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采购预留金额（元）</w:t>
            </w:r>
          </w:p>
        </w:tc>
      </w:tr>
      <w:tr w14:paraId="36839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643" w:type="dxa"/>
            <w:noWrap w:val="0"/>
            <w:vAlign w:val="center"/>
          </w:tcPr>
          <w:p w14:paraId="216C8CF9">
            <w:pPr>
              <w:spacing w:line="440" w:lineRule="exact"/>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1</w:t>
            </w:r>
          </w:p>
        </w:tc>
        <w:tc>
          <w:tcPr>
            <w:tcW w:w="1805" w:type="dxa"/>
            <w:noWrap w:val="0"/>
            <w:vAlign w:val="center"/>
          </w:tcPr>
          <w:p w14:paraId="55AB166E">
            <w:pPr>
              <w:spacing w:line="440" w:lineRule="exact"/>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汴杞财招标采购-2026-20</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-1</w:t>
            </w:r>
          </w:p>
        </w:tc>
        <w:tc>
          <w:tcPr>
            <w:tcW w:w="2075" w:type="dxa"/>
            <w:noWrap w:val="0"/>
            <w:vAlign w:val="center"/>
          </w:tcPr>
          <w:p w14:paraId="6B053A18">
            <w:pPr>
              <w:spacing w:line="440" w:lineRule="exact"/>
              <w:ind w:firstLine="0" w:firstLineChars="0"/>
              <w:jc w:val="cente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bidi="ar"/>
              </w:rPr>
              <w:t>杞县农业农村局2025年秋粮“一喷多促”项目</w:t>
            </w:r>
          </w:p>
        </w:tc>
        <w:tc>
          <w:tcPr>
            <w:tcW w:w="1515" w:type="dxa"/>
            <w:noWrap w:val="0"/>
            <w:vAlign w:val="center"/>
          </w:tcPr>
          <w:p w14:paraId="2ED98982">
            <w:pPr>
              <w:widowControl/>
              <w:spacing w:line="440" w:lineRule="exact"/>
              <w:ind w:firstLine="0" w:firstLineChars="0"/>
              <w:jc w:val="center"/>
              <w:textAlignment w:val="center"/>
              <w:rPr>
                <w:rFonts w:ascii="仿宋" w:hAnsi="仿宋" w:eastAsia="仿宋" w:cs="仿宋"/>
                <w:sz w:val="24"/>
                <w:szCs w:val="24"/>
                <w:highlight w:val="none"/>
              </w:rPr>
            </w:pPr>
            <w:r>
              <w:rPr>
                <w:rFonts w:hint="eastAsia" w:ascii="仿宋" w:hAnsi="仿宋" w:eastAsia="仿宋" w:cs="仿宋"/>
                <w:sz w:val="24"/>
                <w:szCs w:val="24"/>
                <w:highlight w:val="none"/>
              </w:rPr>
              <w:t>1045360.00</w:t>
            </w:r>
          </w:p>
        </w:tc>
        <w:tc>
          <w:tcPr>
            <w:tcW w:w="1665" w:type="dxa"/>
            <w:noWrap w:val="0"/>
            <w:vAlign w:val="center"/>
          </w:tcPr>
          <w:p w14:paraId="2C121AC6">
            <w:pPr>
              <w:widowControl/>
              <w:spacing w:line="440" w:lineRule="exact"/>
              <w:ind w:firstLine="0" w:firstLineChars="0"/>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1045360.00</w:t>
            </w:r>
          </w:p>
        </w:tc>
        <w:tc>
          <w:tcPr>
            <w:tcW w:w="1182" w:type="dxa"/>
            <w:noWrap w:val="0"/>
            <w:vAlign w:val="center"/>
          </w:tcPr>
          <w:p w14:paraId="4F4F5E90">
            <w:pPr>
              <w:spacing w:line="440" w:lineRule="exact"/>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是</w:t>
            </w:r>
          </w:p>
        </w:tc>
        <w:tc>
          <w:tcPr>
            <w:tcW w:w="1534" w:type="dxa"/>
            <w:noWrap w:val="0"/>
            <w:vAlign w:val="center"/>
          </w:tcPr>
          <w:p w14:paraId="22F54C35">
            <w:pPr>
              <w:spacing w:line="440" w:lineRule="exact"/>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1045360.00</w:t>
            </w:r>
          </w:p>
        </w:tc>
      </w:tr>
    </w:tbl>
    <w:p w14:paraId="4D5EDACE">
      <w:pPr>
        <w:spacing w:line="44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lang w:bidi="ar"/>
        </w:rPr>
        <w:t>5.采购需求（包括但不限于标的的名称、数量、简要技术需求或服务要求等）</w:t>
      </w:r>
    </w:p>
    <w:p w14:paraId="3F94BEF2">
      <w:pPr>
        <w:spacing w:line="44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5.1资金来源：财政资金；</w:t>
      </w:r>
    </w:p>
    <w:p w14:paraId="2CD98A2B">
      <w:pPr>
        <w:spacing w:line="44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5.2</w:t>
      </w:r>
      <w:bookmarkStart w:id="84" w:name="_GoBack"/>
      <w:r>
        <w:rPr>
          <w:rFonts w:hint="eastAsia" w:ascii="仿宋" w:hAnsi="仿宋" w:eastAsia="仿宋" w:cs="仿宋"/>
          <w:sz w:val="24"/>
          <w:szCs w:val="24"/>
          <w:highlight w:val="none"/>
        </w:rPr>
        <w:t>采购内容：</w:t>
      </w:r>
      <w:r>
        <w:rPr>
          <w:rFonts w:hint="eastAsia" w:ascii="仿宋" w:hAnsi="仿宋" w:eastAsia="仿宋" w:cs="仿宋"/>
          <w:sz w:val="24"/>
          <w:szCs w:val="24"/>
          <w:highlight w:val="none"/>
          <w:lang w:eastAsia="zh-CN"/>
        </w:rPr>
        <w:t>杞县农业农村局2025年秋粮“一喷多促”项目</w:t>
      </w:r>
      <w:r>
        <w:rPr>
          <w:rFonts w:hint="eastAsia" w:ascii="仿宋" w:hAnsi="仿宋" w:eastAsia="仿宋" w:cs="仿宋"/>
          <w:sz w:val="24"/>
          <w:szCs w:val="24"/>
          <w:highlight w:val="none"/>
        </w:rPr>
        <w:t>（具体要求详见第五章采购内容及要求）；</w:t>
      </w:r>
      <w:bookmarkEnd w:id="84"/>
    </w:p>
    <w:p w14:paraId="537E18B9">
      <w:pPr>
        <w:spacing w:line="44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5.3采购范围：招标文件范围内的全部内容； </w:t>
      </w:r>
    </w:p>
    <w:p w14:paraId="458A6A46">
      <w:pPr>
        <w:spacing w:line="44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5.4供货期限：合同签订之日起5日历天交货完毕；</w:t>
      </w:r>
    </w:p>
    <w:p w14:paraId="4A56D97D">
      <w:pPr>
        <w:spacing w:line="44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5.5质量要求：</w:t>
      </w:r>
      <w:r>
        <w:rPr>
          <w:rFonts w:hint="eastAsia" w:ascii="仿宋" w:hAnsi="仿宋" w:eastAsia="仿宋" w:cs="仿宋"/>
          <w:sz w:val="24"/>
          <w:szCs w:val="24"/>
          <w:highlight w:val="none"/>
          <w:lang w:val="en-GB"/>
        </w:rPr>
        <w:t>合格，符合现行国家和行业质量验收标准</w:t>
      </w:r>
      <w:r>
        <w:rPr>
          <w:rFonts w:hint="eastAsia" w:ascii="仿宋" w:hAnsi="仿宋" w:eastAsia="仿宋" w:cs="仿宋"/>
          <w:sz w:val="24"/>
          <w:szCs w:val="24"/>
          <w:highlight w:val="none"/>
        </w:rPr>
        <w:t>；</w:t>
      </w:r>
    </w:p>
    <w:p w14:paraId="6C29F87F">
      <w:pPr>
        <w:spacing w:line="44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5.6供货地点：采购人指定地点；</w:t>
      </w:r>
    </w:p>
    <w:p w14:paraId="7598A555">
      <w:pPr>
        <w:spacing w:line="44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5.7包段划分：共计1个包段；</w:t>
      </w:r>
    </w:p>
    <w:p w14:paraId="2CF99907">
      <w:pPr>
        <w:spacing w:line="440" w:lineRule="exact"/>
        <w:ind w:firstLine="0" w:firstLineChars="0"/>
        <w:rPr>
          <w:rFonts w:ascii="仿宋" w:hAnsi="仿宋" w:eastAsia="仿宋" w:cs="仿宋"/>
          <w:sz w:val="24"/>
          <w:szCs w:val="24"/>
          <w:highlight w:val="none"/>
        </w:rPr>
      </w:pPr>
      <w:r>
        <w:rPr>
          <w:rFonts w:hint="eastAsia" w:ascii="仿宋" w:hAnsi="仿宋" w:eastAsia="仿宋" w:cs="仿宋"/>
          <w:sz w:val="24"/>
          <w:szCs w:val="24"/>
          <w:highlight w:val="none"/>
        </w:rPr>
        <w:t>5.8质保期：1年；</w:t>
      </w:r>
    </w:p>
    <w:p w14:paraId="4083FE81">
      <w:pPr>
        <w:spacing w:line="440" w:lineRule="exact"/>
        <w:ind w:firstLine="0" w:firstLineChars="0"/>
        <w:rPr>
          <w:rFonts w:hint="eastAsia" w:ascii="仿宋" w:hAnsi="仿宋" w:eastAsia="仿宋" w:cs="仿宋"/>
          <w:sz w:val="24"/>
          <w:szCs w:val="24"/>
          <w:highlight w:val="none"/>
          <w:lang w:bidi="ar"/>
        </w:rPr>
      </w:pPr>
      <w:r>
        <w:rPr>
          <w:rFonts w:hint="eastAsia" w:ascii="仿宋" w:hAnsi="仿宋" w:eastAsia="仿宋" w:cs="仿宋"/>
          <w:sz w:val="24"/>
          <w:szCs w:val="24"/>
          <w:highlight w:val="none"/>
          <w:lang w:bidi="ar"/>
        </w:rPr>
        <w:t>6、合同履行期限：同供货期限；</w:t>
      </w:r>
      <w:r>
        <w:rPr>
          <w:rFonts w:hint="eastAsia" w:ascii="仿宋" w:hAnsi="仿宋" w:eastAsia="仿宋" w:cs="仿宋"/>
          <w:sz w:val="24"/>
          <w:szCs w:val="24"/>
          <w:highlight w:val="none"/>
          <w:lang w:bidi="ar"/>
        </w:rPr>
        <w:tab/>
      </w:r>
    </w:p>
    <w:p w14:paraId="6BF877FF">
      <w:pPr>
        <w:spacing w:line="440" w:lineRule="exact"/>
        <w:ind w:firstLine="0" w:firstLineChars="0"/>
        <w:rPr>
          <w:rFonts w:hint="eastAsia" w:ascii="仿宋" w:hAnsi="仿宋" w:eastAsia="仿宋" w:cs="仿宋"/>
          <w:sz w:val="24"/>
          <w:szCs w:val="24"/>
          <w:highlight w:val="none"/>
          <w:lang w:bidi="ar"/>
        </w:rPr>
      </w:pPr>
      <w:r>
        <w:rPr>
          <w:rFonts w:hint="eastAsia" w:ascii="仿宋" w:hAnsi="仿宋" w:eastAsia="仿宋" w:cs="仿宋"/>
          <w:sz w:val="24"/>
          <w:szCs w:val="24"/>
          <w:highlight w:val="none"/>
          <w:lang w:bidi="ar"/>
        </w:rPr>
        <w:t xml:space="preserve">7、本项目是否接受联合体投标：否 </w:t>
      </w:r>
    </w:p>
    <w:p w14:paraId="339D528A">
      <w:pPr>
        <w:spacing w:line="440" w:lineRule="exact"/>
        <w:ind w:firstLine="0" w:firstLineChars="0"/>
        <w:rPr>
          <w:rFonts w:hint="eastAsia" w:ascii="仿宋" w:hAnsi="仿宋" w:eastAsia="仿宋" w:cs="仿宋"/>
          <w:sz w:val="24"/>
          <w:szCs w:val="24"/>
          <w:highlight w:val="none"/>
          <w:lang w:bidi="ar"/>
        </w:rPr>
      </w:pPr>
      <w:r>
        <w:rPr>
          <w:rFonts w:hint="eastAsia" w:ascii="仿宋" w:hAnsi="仿宋" w:eastAsia="仿宋" w:cs="仿宋"/>
          <w:sz w:val="24"/>
          <w:szCs w:val="24"/>
          <w:highlight w:val="none"/>
          <w:lang w:bidi="ar"/>
        </w:rPr>
        <w:t xml:space="preserve">8、是否接受进口产品：否 </w:t>
      </w:r>
    </w:p>
    <w:p w14:paraId="4A489948">
      <w:pPr>
        <w:spacing w:line="440" w:lineRule="exact"/>
        <w:ind w:firstLine="0" w:firstLineChars="0"/>
        <w:rPr>
          <w:rFonts w:hint="eastAsia" w:ascii="仿宋" w:hAnsi="仿宋" w:eastAsia="仿宋" w:cs="仿宋"/>
          <w:sz w:val="24"/>
          <w:szCs w:val="24"/>
          <w:highlight w:val="none"/>
          <w:lang w:bidi="ar"/>
        </w:rPr>
      </w:pPr>
      <w:r>
        <w:rPr>
          <w:rFonts w:hint="eastAsia" w:ascii="仿宋" w:hAnsi="仿宋" w:eastAsia="仿宋" w:cs="仿宋"/>
          <w:sz w:val="24"/>
          <w:szCs w:val="24"/>
          <w:highlight w:val="none"/>
          <w:lang w:bidi="ar"/>
        </w:rPr>
        <w:t>9、是否专门面向中小企业：是</w:t>
      </w:r>
    </w:p>
    <w:p w14:paraId="24F37AEF">
      <w:pPr>
        <w:tabs>
          <w:tab w:val="left" w:pos="0"/>
        </w:tabs>
        <w:spacing w:line="440" w:lineRule="exact"/>
        <w:ind w:firstLine="0" w:firstLineChars="0"/>
        <w:rPr>
          <w:rFonts w:hint="eastAsia" w:ascii="仿宋" w:hAnsi="仿宋" w:eastAsia="仿宋" w:cs="仿宋"/>
          <w:b/>
          <w:sz w:val="24"/>
          <w:szCs w:val="24"/>
          <w:highlight w:val="none"/>
        </w:rPr>
      </w:pPr>
      <w:r>
        <w:rPr>
          <w:rFonts w:hint="eastAsia" w:ascii="仿宋" w:hAnsi="仿宋" w:eastAsia="仿宋" w:cs="仿宋"/>
          <w:b/>
          <w:sz w:val="24"/>
          <w:szCs w:val="24"/>
          <w:highlight w:val="none"/>
          <w:lang w:bidi="ar"/>
        </w:rPr>
        <w:t>二、申请人资格要求</w:t>
      </w:r>
    </w:p>
    <w:p w14:paraId="4BFB9A66">
      <w:pPr>
        <w:tabs>
          <w:tab w:val="left" w:pos="0"/>
        </w:tabs>
        <w:spacing w:line="44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lang w:bidi="ar"/>
        </w:rPr>
        <w:t>1.满足《中华人民共和国政府采购法》第二十二条规定。</w:t>
      </w:r>
    </w:p>
    <w:p w14:paraId="775CE68A">
      <w:pPr>
        <w:tabs>
          <w:tab w:val="left" w:pos="0"/>
        </w:tabs>
        <w:spacing w:line="440" w:lineRule="exact"/>
        <w:ind w:firstLine="0" w:firstLineChars="0"/>
        <w:rPr>
          <w:rFonts w:hint="eastAsia"/>
          <w:szCs w:val="21"/>
          <w:highlight w:val="none"/>
          <w:shd w:val="clear" w:color="auto" w:fill="FFFFFF"/>
        </w:rPr>
      </w:pPr>
      <w:r>
        <w:rPr>
          <w:rFonts w:hint="eastAsia" w:ascii="仿宋" w:hAnsi="仿宋" w:eastAsia="仿宋" w:cs="仿宋"/>
          <w:sz w:val="24"/>
          <w:szCs w:val="24"/>
          <w:highlight w:val="none"/>
          <w:lang w:bidi="ar"/>
        </w:rPr>
        <w:t>2.落实政府采购政策满足的资格要求：本项目落实中小微型企业扶持</w:t>
      </w:r>
      <w:r>
        <w:rPr>
          <w:rFonts w:hint="eastAsia" w:ascii="仿宋" w:hAnsi="仿宋" w:eastAsia="仿宋"/>
          <w:sz w:val="24"/>
          <w:szCs w:val="24"/>
          <w:highlight w:val="none"/>
          <w:shd w:val="clear" w:color="auto" w:fill="FFFFFF"/>
        </w:rPr>
        <w:t>（符合中小企业划分标准的个体工商户，在政府采购活动中视同中小企业。）</w:t>
      </w:r>
      <w:r>
        <w:rPr>
          <w:rFonts w:hint="eastAsia" w:ascii="仿宋" w:hAnsi="仿宋" w:eastAsia="仿宋" w:cs="仿宋"/>
          <w:sz w:val="24"/>
          <w:szCs w:val="24"/>
          <w:highlight w:val="none"/>
          <w:lang w:bidi="ar"/>
        </w:rPr>
        <w:t>、支持监狱企业发展、残疾人福利性单位扶持、本国产品标准及相关政策等相关政府采购政策。供应商需按照</w:t>
      </w:r>
      <w:r>
        <w:rPr>
          <w:rFonts w:hint="eastAsia" w:ascii="仿宋" w:hAnsi="仿宋" w:eastAsia="仿宋" w:cs="仿宋"/>
          <w:sz w:val="24"/>
          <w:szCs w:val="24"/>
          <w:highlight w:val="none"/>
          <w:lang w:val="en-US" w:eastAsia="zh-CN" w:bidi="ar"/>
        </w:rPr>
        <w:t>招标</w:t>
      </w:r>
      <w:r>
        <w:rPr>
          <w:rFonts w:hint="eastAsia" w:ascii="仿宋" w:hAnsi="仿宋" w:eastAsia="仿宋" w:cs="仿宋"/>
          <w:sz w:val="24"/>
          <w:szCs w:val="24"/>
          <w:highlight w:val="none"/>
          <w:lang w:bidi="ar"/>
        </w:rPr>
        <w:t>文件要求提供相应声明函，否则不予认可。</w:t>
      </w:r>
    </w:p>
    <w:p w14:paraId="1113E6F2">
      <w:pPr>
        <w:tabs>
          <w:tab w:val="left" w:pos="0"/>
        </w:tabs>
        <w:spacing w:line="440" w:lineRule="exact"/>
        <w:ind w:firstLine="0" w:firstLineChars="0"/>
        <w:rPr>
          <w:rFonts w:hint="eastAsia" w:ascii="仿宋" w:hAnsi="仿宋" w:eastAsia="仿宋" w:cs="仿宋"/>
          <w:sz w:val="24"/>
          <w:szCs w:val="24"/>
          <w:highlight w:val="none"/>
          <w:lang w:bidi="ar"/>
        </w:rPr>
      </w:pPr>
      <w:r>
        <w:rPr>
          <w:rFonts w:hint="eastAsia" w:ascii="仿宋" w:hAnsi="仿宋" w:eastAsia="仿宋" w:cs="仿宋"/>
          <w:sz w:val="24"/>
          <w:szCs w:val="24"/>
          <w:highlight w:val="none"/>
          <w:lang w:bidi="ar"/>
        </w:rPr>
        <w:t xml:space="preserve"> 3.本项目的特定资格要求</w:t>
      </w:r>
    </w:p>
    <w:p w14:paraId="17305333">
      <w:pPr>
        <w:tabs>
          <w:tab w:val="left" w:pos="0"/>
        </w:tabs>
        <w:spacing w:line="440" w:lineRule="exact"/>
        <w:ind w:firstLine="0" w:firstLineChars="0"/>
        <w:rPr>
          <w:rFonts w:hint="eastAsia" w:ascii="仿宋" w:hAnsi="仿宋" w:eastAsia="仿宋" w:cs="仿宋"/>
          <w:sz w:val="24"/>
          <w:szCs w:val="24"/>
          <w:highlight w:val="none"/>
          <w:lang w:bidi="ar"/>
        </w:rPr>
      </w:pPr>
      <w:r>
        <w:rPr>
          <w:rFonts w:hint="eastAsia" w:ascii="仿宋" w:hAnsi="仿宋" w:eastAsia="仿宋" w:cs="仿宋"/>
          <w:sz w:val="24"/>
          <w:szCs w:val="24"/>
          <w:highlight w:val="none"/>
          <w:lang w:bidi="ar"/>
        </w:rPr>
        <w:t>3.1、①有独立承担民事责任的能力(提供有效的法人或者其他组织的营业执照等证明文件）；</w:t>
      </w:r>
    </w:p>
    <w:p w14:paraId="5C0FB514">
      <w:pPr>
        <w:tabs>
          <w:tab w:val="left" w:pos="0"/>
        </w:tabs>
        <w:spacing w:line="440" w:lineRule="exact"/>
        <w:ind w:firstLine="0" w:firstLineChars="0"/>
        <w:rPr>
          <w:rFonts w:hint="eastAsia" w:ascii="仿宋" w:hAnsi="仿宋" w:eastAsia="仿宋" w:cs="仿宋"/>
          <w:sz w:val="24"/>
          <w:szCs w:val="24"/>
          <w:highlight w:val="none"/>
          <w:lang w:bidi="ar"/>
        </w:rPr>
      </w:pPr>
      <w:r>
        <w:rPr>
          <w:rFonts w:hint="eastAsia" w:ascii="仿宋" w:hAnsi="仿宋" w:eastAsia="仿宋" w:cs="仿宋"/>
          <w:sz w:val="24"/>
          <w:szCs w:val="24"/>
          <w:highlight w:val="none"/>
          <w:lang w:bidi="ar"/>
        </w:rPr>
        <w:t>②具有良好的商业信誉和健全的财务会计制度（提供企业近三年度（2023年、2024年、2025年）任意一年度的经会计师事务所或审计机构审计的财务审计报告或提供其基本开户银行出具的有效期内的资信证明。新成立的企业，按实际情况提供财务报表或其基本开户银行出具的有效期内的资信证明）；</w:t>
      </w:r>
    </w:p>
    <w:p w14:paraId="39D685B2">
      <w:pPr>
        <w:tabs>
          <w:tab w:val="left" w:pos="0"/>
        </w:tabs>
        <w:spacing w:line="440" w:lineRule="exact"/>
        <w:ind w:firstLine="0" w:firstLineChars="0"/>
        <w:rPr>
          <w:rFonts w:hint="eastAsia" w:ascii="仿宋" w:hAnsi="仿宋" w:eastAsia="仿宋" w:cs="仿宋"/>
          <w:sz w:val="24"/>
          <w:szCs w:val="24"/>
          <w:highlight w:val="none"/>
          <w:lang w:bidi="ar"/>
        </w:rPr>
      </w:pPr>
      <w:r>
        <w:rPr>
          <w:rFonts w:hint="eastAsia" w:ascii="仿宋" w:hAnsi="仿宋" w:eastAsia="仿宋" w:cs="仿宋"/>
          <w:sz w:val="24"/>
          <w:szCs w:val="24"/>
          <w:highlight w:val="none"/>
          <w:lang w:bidi="ar"/>
        </w:rPr>
        <w:t>③具有履行合同所必需的设备和专业技术能力（提供承诺函，格式自拟）；</w:t>
      </w:r>
    </w:p>
    <w:p w14:paraId="72AEDCB9">
      <w:pPr>
        <w:tabs>
          <w:tab w:val="left" w:pos="0"/>
        </w:tabs>
        <w:spacing w:line="440" w:lineRule="exact"/>
        <w:ind w:firstLine="0" w:firstLineChars="0"/>
        <w:rPr>
          <w:rFonts w:hint="eastAsia" w:ascii="仿宋" w:hAnsi="仿宋" w:eastAsia="仿宋" w:cs="仿宋"/>
          <w:sz w:val="24"/>
          <w:szCs w:val="24"/>
          <w:highlight w:val="none"/>
          <w:lang w:bidi="ar"/>
        </w:rPr>
      </w:pPr>
      <w:r>
        <w:rPr>
          <w:rFonts w:hint="eastAsia" w:ascii="仿宋" w:hAnsi="仿宋" w:eastAsia="仿宋" w:cs="仿宋"/>
          <w:sz w:val="24"/>
          <w:szCs w:val="24"/>
          <w:highlight w:val="none"/>
          <w:lang w:bidi="ar"/>
        </w:rPr>
        <w:t>④有依法缴纳税收和社会保障资金的良好记录（提供2026年01月01日以来连续三个月的社保及税收缴纳证明材料，依法免税或不需要缴纳社会保障资金的供应商，应提供相应证明文件，新成立企业从成立之日起计算）。</w:t>
      </w:r>
    </w:p>
    <w:p w14:paraId="67FB43BF">
      <w:pPr>
        <w:tabs>
          <w:tab w:val="left" w:pos="0"/>
        </w:tabs>
        <w:spacing w:line="440" w:lineRule="exact"/>
        <w:ind w:firstLine="0" w:firstLineChars="0"/>
        <w:rPr>
          <w:rFonts w:hint="eastAsia" w:ascii="仿宋" w:hAnsi="仿宋" w:eastAsia="仿宋" w:cs="仿宋"/>
          <w:sz w:val="24"/>
          <w:szCs w:val="24"/>
          <w:highlight w:val="none"/>
          <w:lang w:bidi="ar"/>
        </w:rPr>
      </w:pPr>
      <w:r>
        <w:rPr>
          <w:rFonts w:hint="eastAsia" w:ascii="仿宋" w:hAnsi="仿宋" w:eastAsia="仿宋" w:cs="仿宋"/>
          <w:sz w:val="24"/>
          <w:szCs w:val="24"/>
          <w:highlight w:val="none"/>
          <w:lang w:bidi="ar"/>
        </w:rPr>
        <w:t>⑤参加政府采购活动前三年内，在经营活动中没有重大违法记录（提供开标前三年内无重大违法记录的书面声明）；</w:t>
      </w:r>
    </w:p>
    <w:p w14:paraId="5EFBC884">
      <w:pPr>
        <w:tabs>
          <w:tab w:val="left" w:pos="0"/>
        </w:tabs>
        <w:spacing w:line="440" w:lineRule="exact"/>
        <w:ind w:firstLine="0" w:firstLineChars="0"/>
        <w:rPr>
          <w:rFonts w:hint="eastAsia" w:ascii="仿宋" w:hAnsi="仿宋" w:eastAsia="仿宋" w:cs="仿宋"/>
          <w:sz w:val="24"/>
          <w:szCs w:val="24"/>
          <w:highlight w:val="none"/>
          <w:lang w:bidi="ar"/>
        </w:rPr>
      </w:pPr>
      <w:r>
        <w:rPr>
          <w:rFonts w:hint="eastAsia" w:ascii="仿宋" w:hAnsi="仿宋" w:eastAsia="仿宋" w:cs="仿宋"/>
          <w:sz w:val="24"/>
          <w:szCs w:val="24"/>
          <w:highlight w:val="none"/>
          <w:lang w:bidi="ar"/>
        </w:rPr>
        <w:t>⑥法律、行政法规规定的其他条件；</w:t>
      </w:r>
    </w:p>
    <w:p w14:paraId="1114820E">
      <w:pPr>
        <w:tabs>
          <w:tab w:val="left" w:pos="0"/>
        </w:tabs>
        <w:spacing w:line="440" w:lineRule="exact"/>
        <w:ind w:firstLine="0" w:firstLineChars="0"/>
        <w:rPr>
          <w:rFonts w:hint="eastAsia" w:ascii="仿宋" w:hAnsi="仿宋" w:eastAsia="仿宋" w:cs="仿宋"/>
          <w:sz w:val="24"/>
          <w:szCs w:val="24"/>
          <w:highlight w:val="none"/>
          <w:lang w:bidi="ar"/>
        </w:rPr>
      </w:pPr>
      <w:r>
        <w:rPr>
          <w:rFonts w:hint="eastAsia" w:ascii="仿宋" w:hAnsi="仿宋" w:eastAsia="仿宋" w:cs="仿宋"/>
          <w:sz w:val="24"/>
          <w:szCs w:val="24"/>
          <w:highlight w:val="none"/>
          <w:lang w:bidi="ar"/>
        </w:rPr>
        <w:t>3.2、信誉要求：根据《关于在政府采购活动中查询及使用信用记录有关问题的通知》(财库[2016]125号)的规定，对列入失信被执行人、重大税收违法失信主体、政府采购严重违法失信行为记录名单的供应商，拒绝参与本项目政府采购活动；【查询渠道：“信用中国”网站（www.creditchina.gov.cn）、中国政府采购网（www.ccgp.gov.cn）】；（以上查询内容均需提供查询截图，附在投标文件中，查询截图需包括查询日期，查询日期不得早于招标公告发布之日。）。</w:t>
      </w:r>
    </w:p>
    <w:p w14:paraId="4E135492">
      <w:pPr>
        <w:tabs>
          <w:tab w:val="left" w:pos="0"/>
        </w:tabs>
        <w:spacing w:line="440" w:lineRule="exact"/>
        <w:ind w:firstLine="0" w:firstLineChars="0"/>
        <w:rPr>
          <w:rFonts w:hint="eastAsia" w:ascii="仿宋" w:hAnsi="仿宋" w:eastAsia="仿宋" w:cs="仿宋"/>
          <w:sz w:val="24"/>
          <w:szCs w:val="24"/>
          <w:highlight w:val="none"/>
          <w:lang w:bidi="ar"/>
        </w:rPr>
      </w:pPr>
      <w:r>
        <w:rPr>
          <w:rFonts w:hint="eastAsia" w:ascii="仿宋" w:hAnsi="仿宋" w:eastAsia="仿宋" w:cs="仿宋"/>
          <w:sz w:val="24"/>
          <w:szCs w:val="24"/>
          <w:highlight w:val="none"/>
          <w:lang w:bidi="ar"/>
        </w:rPr>
        <w:t xml:space="preserve">3.3、根据《中华人民共和国政府采购法实施条例》国务院第658号令第十八条规定：单位负责人为同一人或者存在控股、管理关系的不同单位，不得参加同一合同项下的政府采购活动。 </w:t>
      </w:r>
    </w:p>
    <w:p w14:paraId="2B0D6E9F">
      <w:pPr>
        <w:tabs>
          <w:tab w:val="left" w:pos="0"/>
        </w:tabs>
        <w:spacing w:line="440" w:lineRule="exact"/>
        <w:ind w:firstLine="0" w:firstLineChars="0"/>
        <w:rPr>
          <w:rFonts w:hint="eastAsia" w:ascii="仿宋" w:hAnsi="仿宋" w:eastAsia="仿宋" w:cs="仿宋"/>
          <w:sz w:val="24"/>
          <w:szCs w:val="24"/>
          <w:highlight w:val="none"/>
        </w:rPr>
      </w:pPr>
      <w:bookmarkStart w:id="11" w:name="_Toc14178"/>
      <w:r>
        <w:rPr>
          <w:rFonts w:hint="eastAsia" w:ascii="仿宋" w:hAnsi="仿宋" w:eastAsia="仿宋" w:cs="仿宋"/>
          <w:sz w:val="24"/>
          <w:szCs w:val="24"/>
          <w:highlight w:val="none"/>
        </w:rPr>
        <w:t>3.4、投标人为生产商须提供农药生产许可证；投标人为经销商须提供农药经营许可证；</w:t>
      </w:r>
    </w:p>
    <w:p w14:paraId="32369163">
      <w:pPr>
        <w:tabs>
          <w:tab w:val="left" w:pos="0"/>
        </w:tabs>
        <w:spacing w:line="44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3.5、所使用药品需三证齐全(农药生产许可证、农药标准和农药登记证）并在有效期内；</w:t>
      </w:r>
    </w:p>
    <w:p w14:paraId="250CE4D5">
      <w:pPr>
        <w:tabs>
          <w:tab w:val="left" w:pos="0"/>
        </w:tabs>
        <w:spacing w:line="440" w:lineRule="exact"/>
        <w:ind w:firstLine="0" w:firstLineChars="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三、获取采购文件</w:t>
      </w:r>
    </w:p>
    <w:p w14:paraId="6832ECC8">
      <w:pPr>
        <w:tabs>
          <w:tab w:val="left" w:pos="0"/>
        </w:tabs>
        <w:spacing w:line="440" w:lineRule="exact"/>
        <w:ind w:firstLine="0" w:firstLineChars="0"/>
        <w:rPr>
          <w:rFonts w:hint="eastAsia" w:ascii="仿宋" w:hAnsi="仿宋" w:eastAsia="仿宋" w:cs="仿宋"/>
          <w:sz w:val="24"/>
          <w:szCs w:val="24"/>
          <w:highlight w:val="none"/>
          <w:lang w:bidi="ar"/>
        </w:rPr>
      </w:pPr>
      <w:r>
        <w:rPr>
          <w:rFonts w:hint="eastAsia" w:ascii="仿宋" w:hAnsi="仿宋" w:eastAsia="仿宋" w:cs="仿宋"/>
          <w:sz w:val="24"/>
          <w:szCs w:val="24"/>
          <w:highlight w:val="none"/>
          <w:lang w:bidi="ar"/>
        </w:rPr>
        <w:t>1.时间：2026年0</w:t>
      </w:r>
      <w:r>
        <w:rPr>
          <w:rFonts w:hint="eastAsia" w:ascii="仿宋" w:hAnsi="仿宋" w:eastAsia="仿宋" w:cs="仿宋"/>
          <w:sz w:val="24"/>
          <w:szCs w:val="24"/>
          <w:highlight w:val="none"/>
          <w:lang w:val="en-US" w:eastAsia="zh-CN" w:bidi="ar"/>
        </w:rPr>
        <w:t>7</w:t>
      </w:r>
      <w:r>
        <w:rPr>
          <w:rFonts w:hint="eastAsia" w:ascii="仿宋" w:hAnsi="仿宋" w:eastAsia="仿宋" w:cs="仿宋"/>
          <w:sz w:val="24"/>
          <w:szCs w:val="24"/>
          <w:highlight w:val="none"/>
          <w:lang w:bidi="ar"/>
        </w:rPr>
        <w:t>月</w:t>
      </w:r>
      <w:r>
        <w:rPr>
          <w:rFonts w:hint="eastAsia" w:ascii="仿宋" w:hAnsi="仿宋" w:eastAsia="仿宋" w:cs="仿宋"/>
          <w:sz w:val="24"/>
          <w:szCs w:val="24"/>
          <w:highlight w:val="none"/>
          <w:lang w:val="en-US" w:eastAsia="zh-CN" w:bidi="ar"/>
        </w:rPr>
        <w:t>24</w:t>
      </w:r>
      <w:r>
        <w:rPr>
          <w:rFonts w:hint="eastAsia" w:ascii="仿宋" w:hAnsi="仿宋" w:eastAsia="仿宋" w:cs="仿宋"/>
          <w:sz w:val="24"/>
          <w:szCs w:val="24"/>
          <w:highlight w:val="none"/>
          <w:lang w:bidi="ar"/>
        </w:rPr>
        <w:t>日至 2026年</w:t>
      </w:r>
      <w:r>
        <w:rPr>
          <w:rFonts w:hint="eastAsia" w:ascii="仿宋" w:hAnsi="仿宋" w:eastAsia="仿宋" w:cs="仿宋"/>
          <w:sz w:val="24"/>
          <w:szCs w:val="24"/>
          <w:highlight w:val="none"/>
          <w:lang w:val="en-US" w:eastAsia="zh-CN" w:bidi="ar"/>
        </w:rPr>
        <w:t>08</w:t>
      </w:r>
      <w:r>
        <w:rPr>
          <w:rFonts w:hint="eastAsia" w:ascii="仿宋" w:hAnsi="仿宋" w:eastAsia="仿宋" w:cs="仿宋"/>
          <w:sz w:val="24"/>
          <w:szCs w:val="24"/>
          <w:highlight w:val="none"/>
          <w:lang w:bidi="ar"/>
        </w:rPr>
        <w:t>月</w:t>
      </w:r>
      <w:r>
        <w:rPr>
          <w:rFonts w:hint="eastAsia" w:ascii="仿宋" w:hAnsi="仿宋" w:eastAsia="仿宋" w:cs="仿宋"/>
          <w:sz w:val="24"/>
          <w:szCs w:val="24"/>
          <w:highlight w:val="none"/>
          <w:lang w:val="en-US" w:eastAsia="zh-CN" w:bidi="ar"/>
        </w:rPr>
        <w:t>13</w:t>
      </w:r>
      <w:r>
        <w:rPr>
          <w:rFonts w:hint="eastAsia" w:ascii="仿宋" w:hAnsi="仿宋" w:eastAsia="仿宋" w:cs="仿宋"/>
          <w:sz w:val="24"/>
          <w:szCs w:val="24"/>
          <w:highlight w:val="none"/>
          <w:lang w:bidi="ar"/>
        </w:rPr>
        <w:t>日，每天上午00:01至12:00，下午12:01至23:59（北京时间，法定节假日除外）。</w:t>
      </w:r>
    </w:p>
    <w:p w14:paraId="43A9CF22">
      <w:pPr>
        <w:tabs>
          <w:tab w:val="left" w:pos="0"/>
        </w:tabs>
        <w:spacing w:line="440" w:lineRule="exact"/>
        <w:ind w:firstLine="0" w:firstLineChars="0"/>
        <w:rPr>
          <w:rFonts w:ascii="仿宋" w:hAnsi="仿宋" w:eastAsia="仿宋" w:cs="仿宋"/>
          <w:sz w:val="24"/>
          <w:szCs w:val="24"/>
          <w:highlight w:val="none"/>
          <w:lang w:bidi="ar"/>
        </w:rPr>
      </w:pPr>
      <w:r>
        <w:rPr>
          <w:rFonts w:hint="eastAsia" w:ascii="仿宋" w:hAnsi="仿宋" w:eastAsia="仿宋" w:cs="仿宋"/>
          <w:sz w:val="24"/>
          <w:szCs w:val="24"/>
          <w:highlight w:val="none"/>
          <w:lang w:bidi="ar"/>
        </w:rPr>
        <w:t>2.地点：开封市公共资源交易信息网。</w:t>
      </w:r>
    </w:p>
    <w:p w14:paraId="4FF80EDD">
      <w:pPr>
        <w:tabs>
          <w:tab w:val="left" w:pos="0"/>
        </w:tabs>
        <w:spacing w:line="440" w:lineRule="exact"/>
        <w:ind w:firstLine="0" w:firstLineChars="0"/>
        <w:rPr>
          <w:rFonts w:hint="eastAsia" w:ascii="仿宋" w:hAnsi="仿宋" w:eastAsia="仿宋" w:cs="仿宋"/>
          <w:sz w:val="24"/>
          <w:szCs w:val="24"/>
          <w:highlight w:val="none"/>
          <w:lang w:bidi="ar"/>
        </w:rPr>
      </w:pPr>
      <w:r>
        <w:rPr>
          <w:rFonts w:hint="eastAsia" w:ascii="仿宋" w:hAnsi="仿宋" w:eastAsia="仿宋" w:cs="仿宋"/>
          <w:sz w:val="24"/>
          <w:szCs w:val="24"/>
          <w:highlight w:val="none"/>
          <w:lang w:bidi="ar"/>
        </w:rPr>
        <w:t>3.方式：供应商应注册成为开封市公共资源交易信息网会员并取得 CA密钥，按要求下载电子招标文件。</w:t>
      </w:r>
    </w:p>
    <w:p w14:paraId="1CB02454">
      <w:pPr>
        <w:tabs>
          <w:tab w:val="left" w:pos="0"/>
        </w:tabs>
        <w:spacing w:line="440" w:lineRule="exact"/>
        <w:ind w:firstLine="0" w:firstLineChars="0"/>
        <w:rPr>
          <w:rFonts w:hint="eastAsia" w:ascii="仿宋" w:hAnsi="仿宋" w:eastAsia="仿宋" w:cs="仿宋"/>
          <w:sz w:val="24"/>
          <w:szCs w:val="24"/>
          <w:highlight w:val="none"/>
          <w:lang w:bidi="ar"/>
        </w:rPr>
      </w:pPr>
      <w:r>
        <w:rPr>
          <w:rFonts w:hint="eastAsia" w:ascii="仿宋" w:hAnsi="仿宋" w:eastAsia="仿宋" w:cs="仿宋"/>
          <w:sz w:val="24"/>
          <w:szCs w:val="24"/>
          <w:highlight w:val="none"/>
          <w:lang w:bidi="ar"/>
        </w:rPr>
        <w:t>4.售价：0元</w:t>
      </w:r>
    </w:p>
    <w:p w14:paraId="30356749">
      <w:pPr>
        <w:spacing w:line="440" w:lineRule="exact"/>
        <w:ind w:firstLine="0" w:firstLineChars="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四、投标文件提交</w:t>
      </w:r>
    </w:p>
    <w:p w14:paraId="0D4A7628">
      <w:pPr>
        <w:spacing w:line="44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1.时间：</w:t>
      </w:r>
      <w:r>
        <w:rPr>
          <w:rFonts w:hint="eastAsia" w:ascii="仿宋" w:hAnsi="仿宋" w:eastAsia="仿宋" w:cs="仿宋"/>
          <w:sz w:val="24"/>
          <w:szCs w:val="24"/>
          <w:highlight w:val="none"/>
          <w:lang w:eastAsia="zh-CN"/>
        </w:rPr>
        <w:t>2026年0</w:t>
      </w:r>
      <w:r>
        <w:rPr>
          <w:rFonts w:hint="eastAsia" w:ascii="仿宋" w:hAnsi="仿宋" w:eastAsia="仿宋" w:cs="仿宋"/>
          <w:sz w:val="24"/>
          <w:szCs w:val="24"/>
          <w:highlight w:val="none"/>
          <w:lang w:val="en-US" w:eastAsia="zh-CN"/>
        </w:rPr>
        <w:t>8</w:t>
      </w:r>
      <w:r>
        <w:rPr>
          <w:rFonts w:hint="eastAsia" w:ascii="仿宋" w:hAnsi="仿宋" w:eastAsia="仿宋" w:cs="仿宋"/>
          <w:sz w:val="24"/>
          <w:szCs w:val="24"/>
          <w:highlight w:val="none"/>
          <w:lang w:eastAsia="zh-CN"/>
        </w:rPr>
        <w:t>月</w:t>
      </w:r>
      <w:r>
        <w:rPr>
          <w:rFonts w:hint="eastAsia" w:ascii="仿宋" w:hAnsi="仿宋" w:eastAsia="仿宋" w:cs="仿宋"/>
          <w:sz w:val="24"/>
          <w:szCs w:val="24"/>
          <w:highlight w:val="none"/>
          <w:lang w:val="en-US" w:eastAsia="zh-CN"/>
        </w:rPr>
        <w:t>14</w:t>
      </w:r>
      <w:r>
        <w:rPr>
          <w:rFonts w:hint="eastAsia" w:ascii="仿宋" w:hAnsi="仿宋" w:eastAsia="仿宋" w:cs="仿宋"/>
          <w:sz w:val="24"/>
          <w:szCs w:val="24"/>
          <w:highlight w:val="none"/>
          <w:lang w:eastAsia="zh-CN"/>
        </w:rPr>
        <w:t>日</w:t>
      </w:r>
      <w:r>
        <w:rPr>
          <w:rFonts w:hint="eastAsia" w:ascii="仿宋" w:hAnsi="仿宋" w:eastAsia="仿宋" w:cs="仿宋"/>
          <w:sz w:val="24"/>
          <w:szCs w:val="24"/>
          <w:highlight w:val="none"/>
        </w:rPr>
        <w:t>10时00分（北京时间）</w:t>
      </w:r>
    </w:p>
    <w:p w14:paraId="2776F39D">
      <w:pPr>
        <w:spacing w:line="44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2.地点：电子投标文件须在投标截止时间前在开封市公共资源交易信息网会员系统中加密上传。</w:t>
      </w:r>
    </w:p>
    <w:p w14:paraId="786FAC47">
      <w:pPr>
        <w:spacing w:line="440" w:lineRule="exact"/>
        <w:ind w:firstLine="0" w:firstLineChars="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五、开标时间及地点</w:t>
      </w:r>
    </w:p>
    <w:p w14:paraId="3547E8EF">
      <w:pPr>
        <w:spacing w:line="44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1.时间：</w:t>
      </w:r>
      <w:r>
        <w:rPr>
          <w:rFonts w:hint="eastAsia" w:ascii="仿宋" w:hAnsi="仿宋" w:eastAsia="仿宋" w:cs="仿宋"/>
          <w:sz w:val="24"/>
          <w:szCs w:val="24"/>
          <w:highlight w:val="none"/>
          <w:lang w:eastAsia="zh-CN"/>
        </w:rPr>
        <w:t>2026年0</w:t>
      </w:r>
      <w:r>
        <w:rPr>
          <w:rFonts w:hint="eastAsia" w:ascii="仿宋" w:hAnsi="仿宋" w:eastAsia="仿宋" w:cs="仿宋"/>
          <w:sz w:val="24"/>
          <w:szCs w:val="24"/>
          <w:highlight w:val="none"/>
          <w:lang w:val="en-US" w:eastAsia="zh-CN"/>
        </w:rPr>
        <w:t>8</w:t>
      </w:r>
      <w:r>
        <w:rPr>
          <w:rFonts w:hint="eastAsia" w:ascii="仿宋" w:hAnsi="仿宋" w:eastAsia="仿宋" w:cs="仿宋"/>
          <w:sz w:val="24"/>
          <w:szCs w:val="24"/>
          <w:highlight w:val="none"/>
          <w:lang w:eastAsia="zh-CN"/>
        </w:rPr>
        <w:t>月</w:t>
      </w:r>
      <w:r>
        <w:rPr>
          <w:rFonts w:hint="eastAsia" w:ascii="仿宋" w:hAnsi="仿宋" w:eastAsia="仿宋" w:cs="仿宋"/>
          <w:sz w:val="24"/>
          <w:szCs w:val="24"/>
          <w:highlight w:val="none"/>
          <w:lang w:val="en-US" w:eastAsia="zh-CN"/>
        </w:rPr>
        <w:t>14</w:t>
      </w:r>
      <w:r>
        <w:rPr>
          <w:rFonts w:hint="eastAsia" w:ascii="仿宋" w:hAnsi="仿宋" w:eastAsia="仿宋" w:cs="仿宋"/>
          <w:sz w:val="24"/>
          <w:szCs w:val="24"/>
          <w:highlight w:val="none"/>
          <w:lang w:eastAsia="zh-CN"/>
        </w:rPr>
        <w:t>日</w:t>
      </w:r>
      <w:r>
        <w:rPr>
          <w:rFonts w:hint="eastAsia" w:ascii="仿宋" w:hAnsi="仿宋" w:eastAsia="仿宋" w:cs="仿宋"/>
          <w:sz w:val="24"/>
          <w:szCs w:val="24"/>
          <w:highlight w:val="none"/>
        </w:rPr>
        <w:t>10时00分（北京时间）</w:t>
      </w:r>
    </w:p>
    <w:p w14:paraId="0BD561A3">
      <w:pPr>
        <w:spacing w:line="44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2.地点：杞县综合服务大厦11楼开标室（地址：杞县金城大道与经四路交叉口东北角杞县便民服务中心）。</w:t>
      </w:r>
    </w:p>
    <w:p w14:paraId="6D9FA727">
      <w:pPr>
        <w:spacing w:line="440" w:lineRule="exact"/>
        <w:ind w:firstLine="0" w:firstLineChars="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六、发布公告的媒介及招标公告期限</w:t>
      </w:r>
    </w:p>
    <w:p w14:paraId="0E0902EF">
      <w:pPr>
        <w:spacing w:line="440" w:lineRule="exact"/>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本次公告在《河南省政府采购网》、《开封市公共资源交易信息网》上发布，公告期限为五个工作日。</w:t>
      </w:r>
    </w:p>
    <w:p w14:paraId="08C26AE2">
      <w:pPr>
        <w:spacing w:line="440" w:lineRule="exact"/>
        <w:ind w:firstLine="0" w:firstLineChars="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七、其他补充事宜</w:t>
      </w:r>
    </w:p>
    <w:p w14:paraId="2042CFF5">
      <w:pPr>
        <w:spacing w:line="44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1、本项目采用“远程不见面”开标方式，供应商无需到达现场提交原件资料、无需到杞县公共资源交易服务中心现场参加开标会议；供应商应当在开标时间前,登录远程开标大厅,在线准时参加开标活动并进行响应文件解密、答疑澄清等。（系统解密时长默认为40分钟，错过解密时长者视为自动放弃本次投标。）</w:t>
      </w:r>
    </w:p>
    <w:p w14:paraId="3D38B9AD">
      <w:pPr>
        <w:spacing w:line="44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2、本项目全程无需投标企业（供应商）另行提供纸质投标（采购）文件，任何单位要求提交纸质文件的行为，均为非必要行为，请予以拒绝。</w:t>
      </w:r>
    </w:p>
    <w:p w14:paraId="0D6E3221">
      <w:pPr>
        <w:spacing w:line="44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3、CA密钥办理（CA密钥相关办理咨询电话：信安CA：18639772939或0371-96596，华测CA：0371-22651668，深圳CA：0371-23621733或400-112-3838，北京CA：13193769863）。</w:t>
      </w:r>
    </w:p>
    <w:p w14:paraId="163D4D37">
      <w:pPr>
        <w:spacing w:line="44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、递交质疑或投诉的方式及地址</w:t>
      </w:r>
    </w:p>
    <w:p w14:paraId="7977ABF8">
      <w:pPr>
        <w:spacing w:line="44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(1)线上:根据汴公管办(2020)13号文件规定，投标人需在“开封市公共资源交易信息网”交易系统中提出质疑(异议)与投诉，招标人或招标代理机构在规定时间内进行回复，各投标人应时刻关注电子交易系统中的项目进度和状态。递交地址:《开封市公共资源交易信息网》会员投标系统中本项目“质询信息”位置线上直接提起。(如有疑问可拨打服务电话咨询0371-23859291)</w:t>
      </w:r>
    </w:p>
    <w:p w14:paraId="50B1223E">
      <w:pPr>
        <w:spacing w:line="44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(2)线下:</w:t>
      </w:r>
    </w:p>
    <w:p w14:paraId="4E317120">
      <w:pPr>
        <w:spacing w:line="44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1.采购人受理质疑的联系方式:</w:t>
      </w:r>
    </w:p>
    <w:p w14:paraId="0E04780E">
      <w:pPr>
        <w:spacing w:line="44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名称：杞县农业农村局</w:t>
      </w:r>
    </w:p>
    <w:p w14:paraId="00A821F8">
      <w:pPr>
        <w:spacing w:line="44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地址：开封市杞县西关西街53号</w:t>
      </w:r>
    </w:p>
    <w:p w14:paraId="44808188">
      <w:pPr>
        <w:spacing w:line="44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联系人：岑女生</w:t>
      </w:r>
    </w:p>
    <w:p w14:paraId="13FCA463">
      <w:pPr>
        <w:spacing w:line="44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联系方式：0371-28991718</w:t>
      </w:r>
    </w:p>
    <w:p w14:paraId="7B4D487F">
      <w:pPr>
        <w:numPr>
          <w:ilvl w:val="0"/>
          <w:numId w:val="0"/>
        </w:numPr>
        <w:spacing w:line="440" w:lineRule="exact"/>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行政监督部门受理投诉的联系方式：</w:t>
      </w:r>
    </w:p>
    <w:p w14:paraId="44DBA8BC">
      <w:pPr>
        <w:spacing w:line="44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监督单位：杞县财政局采购办，联系电话：0371-28666979</w:t>
      </w:r>
    </w:p>
    <w:p w14:paraId="2B39CE9E">
      <w:pPr>
        <w:spacing w:line="440" w:lineRule="exact"/>
        <w:ind w:firstLine="0" w:firstLineChars="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八、凡对本次招标提出询问，请按照以下方式联系</w:t>
      </w:r>
      <w:bookmarkEnd w:id="11"/>
    </w:p>
    <w:p w14:paraId="5271EE6E">
      <w:pPr>
        <w:spacing w:line="440" w:lineRule="exact"/>
        <w:ind w:firstLine="0" w:firstLineChars="0"/>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1.采购人信息</w:t>
      </w:r>
    </w:p>
    <w:p w14:paraId="7F6FA526">
      <w:pPr>
        <w:spacing w:line="44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名称：杞县农业农村局</w:t>
      </w:r>
    </w:p>
    <w:p w14:paraId="76A98E0B">
      <w:pPr>
        <w:spacing w:line="44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地址：开封市杞县西关西街53号</w:t>
      </w:r>
    </w:p>
    <w:p w14:paraId="6ED8A611">
      <w:pPr>
        <w:spacing w:line="44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联系人：岑女生</w:t>
      </w:r>
    </w:p>
    <w:p w14:paraId="0FEBE742">
      <w:pPr>
        <w:spacing w:line="44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联系方式：0371-28991718</w:t>
      </w:r>
    </w:p>
    <w:p w14:paraId="11A874F7">
      <w:pPr>
        <w:spacing w:line="44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2.采购代理机构信息</w:t>
      </w:r>
    </w:p>
    <w:p w14:paraId="0610B0C9">
      <w:pPr>
        <w:spacing w:line="44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名称：河南汇元工程咨询有限公司</w:t>
      </w:r>
    </w:p>
    <w:p w14:paraId="78C05F93">
      <w:pPr>
        <w:spacing w:line="44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地址：河南省郑州市金水区任寨北街6号院云鹤大厦619号</w:t>
      </w:r>
    </w:p>
    <w:p w14:paraId="201E33C6">
      <w:pPr>
        <w:spacing w:line="44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联系人：赵新鹏 </w:t>
      </w:r>
    </w:p>
    <w:p w14:paraId="53E54EB5">
      <w:pPr>
        <w:spacing w:line="44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联系方式：18937877008</w:t>
      </w:r>
    </w:p>
    <w:p w14:paraId="55839D15">
      <w:pPr>
        <w:spacing w:line="44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3.项目联系方式</w:t>
      </w:r>
    </w:p>
    <w:p w14:paraId="37530BCA">
      <w:pPr>
        <w:spacing w:line="440" w:lineRule="exact"/>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联系人：赵新鹏 </w:t>
      </w:r>
    </w:p>
    <w:p w14:paraId="24789837">
      <w:pPr>
        <w:spacing w:line="440" w:lineRule="exact"/>
        <w:ind w:firstLine="0" w:firstLineChars="0"/>
        <w:rPr>
          <w:highlight w:val="none"/>
        </w:rPr>
      </w:pPr>
      <w:r>
        <w:rPr>
          <w:rFonts w:hint="eastAsia" w:ascii="仿宋" w:hAnsi="仿宋" w:eastAsia="仿宋" w:cs="仿宋"/>
          <w:sz w:val="24"/>
          <w:szCs w:val="24"/>
          <w:highlight w:val="none"/>
        </w:rPr>
        <w:t>联系方式：18937877008</w:t>
      </w:r>
    </w:p>
    <w:p w14:paraId="752293D9">
      <w:pPr>
        <w:ind w:firstLine="420"/>
        <w:rPr>
          <w:highlight w:val="none"/>
        </w:rPr>
      </w:pPr>
    </w:p>
    <w:bookmarkEnd w:id="9"/>
    <w:bookmarkEnd w:id="10"/>
    <w:p w14:paraId="202C539B">
      <w:pPr>
        <w:ind w:firstLine="420"/>
        <w:rPr>
          <w:rFonts w:hint="eastAsia"/>
          <w:highlight w:val="none"/>
        </w:rPr>
      </w:pPr>
      <w:bookmarkStart w:id="12" w:name="_Toc13479"/>
      <w:bookmarkStart w:id="13" w:name="_Toc2913"/>
      <w:bookmarkStart w:id="14" w:name="_Toc521945069"/>
    </w:p>
    <w:p w14:paraId="4F2EA200">
      <w:pPr>
        <w:ind w:firstLine="420"/>
        <w:rPr>
          <w:rFonts w:hint="eastAsia"/>
          <w:highlight w:val="none"/>
        </w:rPr>
      </w:pPr>
    </w:p>
    <w:p w14:paraId="18802089">
      <w:pPr>
        <w:ind w:firstLine="420"/>
        <w:rPr>
          <w:rFonts w:hint="eastAsia"/>
          <w:highlight w:val="none"/>
        </w:rPr>
      </w:pPr>
    </w:p>
    <w:p w14:paraId="3C68BCBC">
      <w:pPr>
        <w:ind w:firstLine="420"/>
        <w:rPr>
          <w:rFonts w:hint="eastAsia"/>
          <w:highlight w:val="none"/>
        </w:rPr>
      </w:pPr>
    </w:p>
    <w:p w14:paraId="23ED4933">
      <w:pPr>
        <w:ind w:firstLine="420"/>
        <w:rPr>
          <w:rFonts w:hint="eastAsia"/>
          <w:highlight w:val="none"/>
        </w:rPr>
      </w:pPr>
    </w:p>
    <w:p w14:paraId="3F36AE36">
      <w:pPr>
        <w:ind w:firstLine="420"/>
        <w:rPr>
          <w:rFonts w:hint="eastAsia"/>
          <w:highlight w:val="none"/>
        </w:rPr>
      </w:pPr>
    </w:p>
    <w:p w14:paraId="322A29EA">
      <w:pPr>
        <w:ind w:firstLine="420"/>
        <w:rPr>
          <w:rFonts w:hint="eastAsia"/>
          <w:highlight w:val="none"/>
        </w:rPr>
      </w:pPr>
    </w:p>
    <w:p w14:paraId="667F6ACB">
      <w:pPr>
        <w:ind w:firstLine="420"/>
        <w:rPr>
          <w:rFonts w:hint="eastAsia"/>
          <w:highlight w:val="none"/>
        </w:rPr>
      </w:pPr>
    </w:p>
    <w:p w14:paraId="40891D8C">
      <w:pPr>
        <w:ind w:firstLine="420"/>
        <w:rPr>
          <w:rFonts w:hint="eastAsia"/>
          <w:highlight w:val="none"/>
        </w:rPr>
      </w:pPr>
    </w:p>
    <w:p w14:paraId="6BABD769">
      <w:pPr>
        <w:ind w:firstLine="420"/>
        <w:rPr>
          <w:rFonts w:hint="eastAsia"/>
          <w:highlight w:val="none"/>
        </w:rPr>
      </w:pPr>
    </w:p>
    <w:p w14:paraId="56002864">
      <w:pPr>
        <w:ind w:firstLine="420"/>
        <w:rPr>
          <w:rFonts w:hint="eastAsia"/>
          <w:highlight w:val="none"/>
        </w:rPr>
      </w:pPr>
    </w:p>
    <w:p w14:paraId="78614687">
      <w:pPr>
        <w:ind w:firstLine="420"/>
        <w:rPr>
          <w:rFonts w:hint="eastAsia"/>
          <w:highlight w:val="none"/>
        </w:rPr>
      </w:pPr>
    </w:p>
    <w:p w14:paraId="0E2A17C7">
      <w:pPr>
        <w:ind w:firstLine="420"/>
        <w:rPr>
          <w:rFonts w:hint="eastAsia"/>
          <w:highlight w:val="none"/>
        </w:rPr>
      </w:pPr>
    </w:p>
    <w:p w14:paraId="51708374">
      <w:pPr>
        <w:ind w:firstLine="420"/>
        <w:rPr>
          <w:rFonts w:hint="eastAsia"/>
          <w:highlight w:val="none"/>
        </w:rPr>
      </w:pPr>
    </w:p>
    <w:p w14:paraId="084B199C">
      <w:pPr>
        <w:ind w:firstLine="420"/>
        <w:rPr>
          <w:rFonts w:hint="eastAsia"/>
          <w:highlight w:val="none"/>
        </w:rPr>
      </w:pPr>
    </w:p>
    <w:p w14:paraId="4E0F6F08">
      <w:pPr>
        <w:ind w:firstLine="420"/>
        <w:rPr>
          <w:rFonts w:hint="eastAsia"/>
          <w:highlight w:val="none"/>
        </w:rPr>
      </w:pPr>
    </w:p>
    <w:p w14:paraId="674233C2">
      <w:pPr>
        <w:ind w:firstLine="420"/>
        <w:rPr>
          <w:rFonts w:hint="eastAsia"/>
          <w:highlight w:val="none"/>
        </w:rPr>
      </w:pPr>
    </w:p>
    <w:p w14:paraId="42737F5D">
      <w:pPr>
        <w:ind w:firstLine="420"/>
        <w:rPr>
          <w:rFonts w:hint="eastAsia"/>
          <w:highlight w:val="none"/>
        </w:rPr>
      </w:pPr>
    </w:p>
    <w:p w14:paraId="3A5A03D1">
      <w:pPr>
        <w:ind w:firstLine="420"/>
        <w:rPr>
          <w:rFonts w:hint="eastAsia"/>
          <w:highlight w:val="none"/>
        </w:rPr>
      </w:pPr>
    </w:p>
    <w:p w14:paraId="378E9DCE">
      <w:pPr>
        <w:pStyle w:val="3"/>
        <w:ind w:firstLine="0" w:firstLineChars="0"/>
        <w:rPr>
          <w:rFonts w:hint="eastAsia" w:ascii="仿宋" w:hAnsi="仿宋" w:eastAsia="仿宋" w:cs="仿宋"/>
          <w:highlight w:val="none"/>
        </w:rPr>
      </w:pPr>
    </w:p>
    <w:p w14:paraId="3A004673">
      <w:pPr>
        <w:pStyle w:val="3"/>
        <w:ind w:firstLine="0" w:firstLineChars="0"/>
        <w:rPr>
          <w:rFonts w:hint="eastAsia" w:ascii="仿宋" w:hAnsi="仿宋" w:eastAsia="仿宋" w:cs="仿宋"/>
          <w:highlight w:val="none"/>
        </w:rPr>
      </w:pPr>
      <w:r>
        <w:rPr>
          <w:rFonts w:hint="eastAsia" w:ascii="仿宋" w:hAnsi="仿宋" w:eastAsia="仿宋" w:cs="仿宋"/>
          <w:highlight w:val="none"/>
        </w:rPr>
        <w:t>第二章 供应商须知</w:t>
      </w:r>
      <w:bookmarkEnd w:id="12"/>
      <w:bookmarkEnd w:id="13"/>
    </w:p>
    <w:p w14:paraId="2083ACE5">
      <w:pPr>
        <w:ind w:firstLine="0" w:firstLineChars="0"/>
        <w:jc w:val="center"/>
        <w:outlineLvl w:val="1"/>
        <w:rPr>
          <w:rFonts w:hint="eastAsia" w:ascii="仿宋" w:hAnsi="仿宋" w:eastAsia="仿宋" w:cs="仿宋"/>
          <w:b/>
          <w:sz w:val="22"/>
          <w:highlight w:val="none"/>
        </w:rPr>
      </w:pPr>
      <w:r>
        <w:rPr>
          <w:rFonts w:hint="eastAsia" w:ascii="仿宋" w:hAnsi="仿宋" w:eastAsia="仿宋" w:cs="仿宋"/>
          <w:b/>
          <w:sz w:val="22"/>
          <w:highlight w:val="none"/>
        </w:rPr>
        <w:t>供应商须知前附表</w:t>
      </w:r>
    </w:p>
    <w:p w14:paraId="615FAA23">
      <w:pPr>
        <w:ind w:firstLine="480"/>
        <w:rPr>
          <w:rFonts w:hint="eastAsia" w:ascii="仿宋" w:hAnsi="仿宋" w:eastAsia="仿宋" w:cs="仿宋"/>
          <w:sz w:val="24"/>
          <w:highlight w:val="none"/>
          <w:lang w:bidi="ar-DZ"/>
        </w:rPr>
      </w:pPr>
    </w:p>
    <w:tbl>
      <w:tblPr>
        <w:tblStyle w:val="18"/>
        <w:tblW w:w="96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6"/>
        <w:gridCol w:w="1996"/>
        <w:gridCol w:w="6711"/>
      </w:tblGrid>
      <w:tr w14:paraId="283B9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976" w:type="dxa"/>
            <w:noWrap w:val="0"/>
            <w:vAlign w:val="center"/>
          </w:tcPr>
          <w:p w14:paraId="7A7DF680">
            <w:pPr>
              <w:snapToGrid w:val="0"/>
              <w:spacing w:line="360" w:lineRule="exact"/>
              <w:ind w:firstLine="0" w:firstLineChars="0"/>
              <w:jc w:val="center"/>
              <w:rPr>
                <w:rFonts w:hint="eastAsia" w:ascii="仿宋" w:hAnsi="仿宋" w:eastAsia="仿宋" w:cs="仿宋"/>
                <w:b/>
                <w:szCs w:val="21"/>
                <w:highlight w:val="none"/>
              </w:rPr>
            </w:pPr>
            <w:r>
              <w:rPr>
                <w:rFonts w:hint="eastAsia" w:ascii="仿宋" w:hAnsi="仿宋" w:eastAsia="仿宋" w:cs="仿宋"/>
                <w:b/>
                <w:szCs w:val="21"/>
                <w:highlight w:val="none"/>
              </w:rPr>
              <w:t>条款号</w:t>
            </w:r>
          </w:p>
        </w:tc>
        <w:tc>
          <w:tcPr>
            <w:tcW w:w="1996" w:type="dxa"/>
            <w:noWrap w:val="0"/>
            <w:vAlign w:val="center"/>
          </w:tcPr>
          <w:p w14:paraId="5089C81C">
            <w:pPr>
              <w:snapToGrid w:val="0"/>
              <w:spacing w:line="360" w:lineRule="exact"/>
              <w:ind w:firstLine="0" w:firstLineChars="0"/>
              <w:jc w:val="center"/>
              <w:rPr>
                <w:rFonts w:hint="eastAsia" w:ascii="仿宋" w:hAnsi="仿宋" w:eastAsia="仿宋" w:cs="仿宋"/>
                <w:b/>
                <w:szCs w:val="21"/>
                <w:highlight w:val="none"/>
              </w:rPr>
            </w:pPr>
            <w:r>
              <w:rPr>
                <w:rFonts w:hint="eastAsia" w:ascii="仿宋" w:hAnsi="仿宋" w:eastAsia="仿宋" w:cs="仿宋"/>
                <w:b/>
                <w:szCs w:val="21"/>
                <w:highlight w:val="none"/>
              </w:rPr>
              <w:t>条款名称</w:t>
            </w:r>
          </w:p>
        </w:tc>
        <w:tc>
          <w:tcPr>
            <w:tcW w:w="6711" w:type="dxa"/>
            <w:noWrap w:val="0"/>
            <w:vAlign w:val="center"/>
          </w:tcPr>
          <w:p w14:paraId="509E9F51">
            <w:pPr>
              <w:snapToGrid w:val="0"/>
              <w:spacing w:line="360" w:lineRule="exact"/>
              <w:ind w:firstLine="0" w:firstLineChars="0"/>
              <w:jc w:val="center"/>
              <w:rPr>
                <w:rFonts w:hint="eastAsia" w:ascii="仿宋" w:hAnsi="仿宋" w:eastAsia="仿宋" w:cs="仿宋"/>
                <w:b/>
                <w:szCs w:val="21"/>
                <w:highlight w:val="none"/>
              </w:rPr>
            </w:pPr>
            <w:r>
              <w:rPr>
                <w:rFonts w:hint="eastAsia" w:ascii="仿宋" w:hAnsi="仿宋" w:eastAsia="仿宋" w:cs="仿宋"/>
                <w:b/>
                <w:szCs w:val="21"/>
                <w:highlight w:val="none"/>
              </w:rPr>
              <w:t>编列内容</w:t>
            </w:r>
          </w:p>
        </w:tc>
      </w:tr>
      <w:tr w14:paraId="4D5D6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noWrap w:val="0"/>
            <w:vAlign w:val="center"/>
          </w:tcPr>
          <w:p w14:paraId="782890F3">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lang w:val="zh-CN"/>
              </w:rPr>
              <w:t>1.1.2</w:t>
            </w:r>
          </w:p>
        </w:tc>
        <w:tc>
          <w:tcPr>
            <w:tcW w:w="1996" w:type="dxa"/>
            <w:noWrap w:val="0"/>
            <w:vAlign w:val="center"/>
          </w:tcPr>
          <w:p w14:paraId="4F1B32EE">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lang w:val="zh-CN"/>
              </w:rPr>
              <w:t>采购人</w:t>
            </w:r>
          </w:p>
        </w:tc>
        <w:tc>
          <w:tcPr>
            <w:tcW w:w="6711" w:type="dxa"/>
            <w:noWrap w:val="0"/>
            <w:vAlign w:val="center"/>
          </w:tcPr>
          <w:p w14:paraId="4DEF8CE2">
            <w:pPr>
              <w:snapToGrid w:val="0"/>
              <w:spacing w:line="360" w:lineRule="exact"/>
              <w:ind w:firstLine="0" w:firstLineChars="0"/>
              <w:rPr>
                <w:rFonts w:hint="eastAsia" w:ascii="仿宋" w:hAnsi="仿宋" w:eastAsia="仿宋" w:cs="仿宋"/>
                <w:szCs w:val="21"/>
                <w:highlight w:val="none"/>
                <w:lang w:val="zh-CN"/>
              </w:rPr>
            </w:pPr>
            <w:r>
              <w:rPr>
                <w:rFonts w:hint="eastAsia" w:ascii="仿宋" w:hAnsi="仿宋" w:eastAsia="仿宋" w:cs="仿宋"/>
                <w:szCs w:val="21"/>
                <w:highlight w:val="none"/>
                <w:lang w:val="zh-CN"/>
              </w:rPr>
              <w:t>名称：杞县农业农村局</w:t>
            </w:r>
          </w:p>
          <w:p w14:paraId="43B7D474">
            <w:pPr>
              <w:snapToGrid w:val="0"/>
              <w:spacing w:line="360" w:lineRule="exact"/>
              <w:ind w:firstLine="0" w:firstLineChars="0"/>
              <w:rPr>
                <w:rFonts w:hint="eastAsia" w:ascii="仿宋" w:hAnsi="仿宋" w:eastAsia="仿宋" w:cs="仿宋"/>
                <w:szCs w:val="21"/>
                <w:highlight w:val="none"/>
                <w:lang w:val="zh-CN"/>
              </w:rPr>
            </w:pPr>
            <w:r>
              <w:rPr>
                <w:rFonts w:hint="eastAsia" w:ascii="仿宋" w:hAnsi="仿宋" w:eastAsia="仿宋" w:cs="仿宋"/>
                <w:szCs w:val="21"/>
                <w:highlight w:val="none"/>
                <w:lang w:val="zh-CN"/>
              </w:rPr>
              <w:t>地址：开封市杞县西关西街53号</w:t>
            </w:r>
          </w:p>
          <w:p w14:paraId="19D28212">
            <w:pPr>
              <w:snapToGrid w:val="0"/>
              <w:spacing w:line="360" w:lineRule="exact"/>
              <w:ind w:firstLine="0" w:firstLineChars="0"/>
              <w:rPr>
                <w:rFonts w:hint="eastAsia" w:ascii="仿宋" w:hAnsi="仿宋" w:eastAsia="仿宋" w:cs="仿宋"/>
                <w:szCs w:val="21"/>
                <w:highlight w:val="none"/>
                <w:lang w:val="zh-CN"/>
              </w:rPr>
            </w:pPr>
            <w:r>
              <w:rPr>
                <w:rFonts w:hint="eastAsia" w:ascii="仿宋" w:hAnsi="仿宋" w:eastAsia="仿宋" w:cs="仿宋"/>
                <w:szCs w:val="21"/>
                <w:highlight w:val="none"/>
                <w:lang w:val="zh-CN"/>
              </w:rPr>
              <w:t>联系人：岑女生</w:t>
            </w:r>
          </w:p>
          <w:p w14:paraId="2267318D">
            <w:pPr>
              <w:snapToGrid w:val="0"/>
              <w:spacing w:line="360" w:lineRule="exact"/>
              <w:ind w:firstLine="0" w:firstLineChars="0"/>
              <w:rPr>
                <w:rFonts w:hint="eastAsia" w:ascii="仿宋" w:hAnsi="仿宋" w:eastAsia="仿宋" w:cs="仿宋"/>
                <w:szCs w:val="21"/>
                <w:highlight w:val="none"/>
                <w:lang w:val="zh-CN"/>
              </w:rPr>
            </w:pPr>
            <w:r>
              <w:rPr>
                <w:rFonts w:hint="eastAsia" w:ascii="仿宋" w:hAnsi="仿宋" w:eastAsia="仿宋" w:cs="仿宋"/>
                <w:szCs w:val="21"/>
                <w:highlight w:val="none"/>
                <w:lang w:val="zh-CN"/>
              </w:rPr>
              <w:t>联系方式：0371-28991718</w:t>
            </w:r>
          </w:p>
        </w:tc>
      </w:tr>
      <w:tr w14:paraId="420CF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noWrap w:val="0"/>
            <w:vAlign w:val="center"/>
          </w:tcPr>
          <w:p w14:paraId="0AF93904">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lang w:val="zh-CN"/>
              </w:rPr>
              <w:t>1.1.3</w:t>
            </w:r>
          </w:p>
        </w:tc>
        <w:tc>
          <w:tcPr>
            <w:tcW w:w="1996" w:type="dxa"/>
            <w:noWrap w:val="0"/>
            <w:vAlign w:val="center"/>
          </w:tcPr>
          <w:p w14:paraId="163FB109">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lang w:val="zh-CN"/>
              </w:rPr>
              <w:t>采购代理机构</w:t>
            </w:r>
          </w:p>
        </w:tc>
        <w:tc>
          <w:tcPr>
            <w:tcW w:w="6711" w:type="dxa"/>
            <w:noWrap w:val="0"/>
            <w:vAlign w:val="center"/>
          </w:tcPr>
          <w:p w14:paraId="04E46754">
            <w:pPr>
              <w:snapToGrid w:val="0"/>
              <w:spacing w:line="360" w:lineRule="exact"/>
              <w:ind w:firstLine="0" w:firstLineChars="0"/>
              <w:rPr>
                <w:rFonts w:hint="eastAsia" w:ascii="仿宋" w:hAnsi="仿宋" w:eastAsia="仿宋" w:cs="仿宋"/>
                <w:szCs w:val="21"/>
                <w:highlight w:val="none"/>
                <w:lang w:val="en-GB"/>
              </w:rPr>
            </w:pPr>
            <w:r>
              <w:rPr>
                <w:rFonts w:hint="eastAsia" w:ascii="仿宋" w:hAnsi="仿宋" w:eastAsia="仿宋" w:cs="仿宋"/>
                <w:szCs w:val="21"/>
                <w:highlight w:val="none"/>
                <w:lang w:val="en-GB"/>
              </w:rPr>
              <w:t>名称：河南汇元工程咨询有限公司</w:t>
            </w:r>
          </w:p>
          <w:p w14:paraId="06B9F467">
            <w:pPr>
              <w:snapToGrid w:val="0"/>
              <w:spacing w:line="360" w:lineRule="exact"/>
              <w:ind w:firstLine="0" w:firstLineChars="0"/>
              <w:rPr>
                <w:rFonts w:hint="eastAsia" w:ascii="仿宋" w:hAnsi="仿宋" w:eastAsia="仿宋" w:cs="仿宋"/>
                <w:szCs w:val="21"/>
                <w:highlight w:val="none"/>
                <w:lang w:val="en-GB"/>
              </w:rPr>
            </w:pPr>
            <w:r>
              <w:rPr>
                <w:rFonts w:hint="eastAsia" w:ascii="仿宋" w:hAnsi="仿宋" w:eastAsia="仿宋" w:cs="仿宋"/>
                <w:szCs w:val="21"/>
                <w:highlight w:val="none"/>
                <w:lang w:val="en-GB"/>
              </w:rPr>
              <w:t>地址：河南省郑州市金水区任寨北街6号院云鹤大厦619号</w:t>
            </w:r>
          </w:p>
          <w:p w14:paraId="4E85B434">
            <w:pPr>
              <w:snapToGrid w:val="0"/>
              <w:spacing w:line="360" w:lineRule="exact"/>
              <w:ind w:firstLine="0" w:firstLineChars="0"/>
              <w:rPr>
                <w:rFonts w:hint="eastAsia" w:ascii="仿宋" w:hAnsi="仿宋" w:eastAsia="仿宋" w:cs="仿宋"/>
                <w:szCs w:val="21"/>
                <w:highlight w:val="none"/>
                <w:lang w:val="en-GB"/>
              </w:rPr>
            </w:pPr>
            <w:r>
              <w:rPr>
                <w:rFonts w:hint="eastAsia" w:ascii="仿宋" w:hAnsi="仿宋" w:eastAsia="仿宋" w:cs="仿宋"/>
                <w:szCs w:val="21"/>
                <w:highlight w:val="none"/>
                <w:lang w:val="en-GB"/>
              </w:rPr>
              <w:t>联系人：</w:t>
            </w:r>
            <w:r>
              <w:rPr>
                <w:rFonts w:hint="eastAsia" w:ascii="仿宋" w:hAnsi="仿宋" w:eastAsia="仿宋" w:cs="仿宋"/>
                <w:szCs w:val="21"/>
                <w:highlight w:val="none"/>
              </w:rPr>
              <w:t>赵新鹏</w:t>
            </w:r>
            <w:r>
              <w:rPr>
                <w:rFonts w:hint="eastAsia" w:ascii="仿宋" w:hAnsi="仿宋" w:eastAsia="仿宋" w:cs="仿宋"/>
                <w:szCs w:val="21"/>
                <w:highlight w:val="none"/>
                <w:lang w:val="en-GB"/>
              </w:rPr>
              <w:t> </w:t>
            </w:r>
          </w:p>
          <w:p w14:paraId="3828137B">
            <w:pPr>
              <w:snapToGrid w:val="0"/>
              <w:spacing w:line="360" w:lineRule="exact"/>
              <w:ind w:firstLine="0" w:firstLineChars="0"/>
              <w:rPr>
                <w:rFonts w:hint="eastAsia" w:ascii="仿宋" w:hAnsi="仿宋" w:eastAsia="仿宋" w:cs="仿宋"/>
                <w:szCs w:val="21"/>
                <w:highlight w:val="none"/>
                <w:lang w:val="en-GB"/>
              </w:rPr>
            </w:pPr>
            <w:r>
              <w:rPr>
                <w:rFonts w:hint="eastAsia" w:ascii="仿宋" w:hAnsi="仿宋" w:eastAsia="仿宋" w:cs="仿宋"/>
                <w:szCs w:val="21"/>
                <w:highlight w:val="none"/>
                <w:lang w:val="en-GB"/>
              </w:rPr>
              <w:t>联系方式：18937877008</w:t>
            </w:r>
          </w:p>
        </w:tc>
      </w:tr>
      <w:tr w14:paraId="7B5F8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noWrap w:val="0"/>
            <w:vAlign w:val="center"/>
          </w:tcPr>
          <w:p w14:paraId="4AF35FBC">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lang w:val="zh-CN"/>
              </w:rPr>
              <w:t>1.1.4</w:t>
            </w:r>
          </w:p>
        </w:tc>
        <w:tc>
          <w:tcPr>
            <w:tcW w:w="1996" w:type="dxa"/>
            <w:noWrap w:val="0"/>
            <w:vAlign w:val="center"/>
          </w:tcPr>
          <w:p w14:paraId="59BAD1BE">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lang w:val="zh-CN"/>
              </w:rPr>
              <w:t>项目名称</w:t>
            </w:r>
          </w:p>
        </w:tc>
        <w:tc>
          <w:tcPr>
            <w:tcW w:w="6711" w:type="dxa"/>
            <w:noWrap w:val="0"/>
            <w:vAlign w:val="center"/>
          </w:tcPr>
          <w:p w14:paraId="35ED43B0">
            <w:pPr>
              <w:snapToGrid w:val="0"/>
              <w:spacing w:line="360" w:lineRule="exact"/>
              <w:ind w:firstLine="0" w:firstLineChars="0"/>
              <w:rPr>
                <w:rFonts w:hint="eastAsia" w:ascii="仿宋" w:hAnsi="仿宋" w:eastAsia="仿宋" w:cs="仿宋"/>
                <w:szCs w:val="21"/>
                <w:highlight w:val="none"/>
                <w:lang w:val="en-GB"/>
              </w:rPr>
            </w:pPr>
            <w:r>
              <w:rPr>
                <w:rFonts w:hint="eastAsia" w:ascii="仿宋" w:hAnsi="仿宋" w:eastAsia="仿宋" w:cs="仿宋"/>
                <w:szCs w:val="21"/>
                <w:highlight w:val="none"/>
                <w:lang w:val="en-GB" w:eastAsia="zh-CN"/>
              </w:rPr>
              <w:t>杞县农业农村局2025年秋粮“一喷多促”项目（二次）</w:t>
            </w:r>
            <w:r>
              <w:rPr>
                <w:rFonts w:hint="eastAsia" w:ascii="仿宋" w:hAnsi="仿宋" w:eastAsia="仿宋" w:cs="仿宋"/>
                <w:szCs w:val="21"/>
                <w:highlight w:val="none"/>
                <w:lang w:bidi="ar"/>
              </w:rPr>
              <w:t xml:space="preserve"> </w:t>
            </w:r>
          </w:p>
        </w:tc>
      </w:tr>
      <w:tr w14:paraId="17E09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noWrap w:val="0"/>
            <w:vAlign w:val="center"/>
          </w:tcPr>
          <w:p w14:paraId="7C32E0DE">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lang w:val="zh-CN"/>
              </w:rPr>
              <w:t>1.2.1</w:t>
            </w:r>
          </w:p>
        </w:tc>
        <w:tc>
          <w:tcPr>
            <w:tcW w:w="1996" w:type="dxa"/>
            <w:noWrap w:val="0"/>
            <w:vAlign w:val="center"/>
          </w:tcPr>
          <w:p w14:paraId="04B1D43C">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lang w:val="zh-CN"/>
              </w:rPr>
              <w:t>资金来源</w:t>
            </w:r>
          </w:p>
        </w:tc>
        <w:tc>
          <w:tcPr>
            <w:tcW w:w="6711" w:type="dxa"/>
            <w:noWrap w:val="0"/>
            <w:vAlign w:val="center"/>
          </w:tcPr>
          <w:p w14:paraId="57EF0195">
            <w:pPr>
              <w:snapToGrid w:val="0"/>
              <w:spacing w:line="360" w:lineRule="exact"/>
              <w:ind w:firstLine="0" w:firstLineChars="0"/>
              <w:rPr>
                <w:rFonts w:hint="eastAsia" w:ascii="仿宋" w:hAnsi="仿宋" w:eastAsia="仿宋" w:cs="仿宋"/>
                <w:szCs w:val="21"/>
                <w:highlight w:val="none"/>
              </w:rPr>
            </w:pPr>
            <w:r>
              <w:rPr>
                <w:rFonts w:hint="eastAsia" w:ascii="仿宋" w:hAnsi="仿宋" w:eastAsia="仿宋" w:cs="仿宋"/>
                <w:szCs w:val="21"/>
                <w:highlight w:val="none"/>
              </w:rPr>
              <w:t>财政资金</w:t>
            </w:r>
          </w:p>
        </w:tc>
      </w:tr>
      <w:tr w14:paraId="27635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noWrap w:val="0"/>
            <w:vAlign w:val="center"/>
          </w:tcPr>
          <w:p w14:paraId="25BA38D3">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1.2.2</w:t>
            </w:r>
          </w:p>
        </w:tc>
        <w:tc>
          <w:tcPr>
            <w:tcW w:w="1996" w:type="dxa"/>
            <w:noWrap w:val="0"/>
            <w:vAlign w:val="center"/>
          </w:tcPr>
          <w:p w14:paraId="52964EA7">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资金落实情况</w:t>
            </w:r>
          </w:p>
        </w:tc>
        <w:tc>
          <w:tcPr>
            <w:tcW w:w="6711" w:type="dxa"/>
            <w:noWrap w:val="0"/>
            <w:vAlign w:val="center"/>
          </w:tcPr>
          <w:p w14:paraId="25357952">
            <w:pPr>
              <w:snapToGrid w:val="0"/>
              <w:spacing w:line="360" w:lineRule="exact"/>
              <w:ind w:firstLine="0" w:firstLineChars="0"/>
              <w:rPr>
                <w:rFonts w:hint="eastAsia" w:ascii="仿宋" w:hAnsi="仿宋" w:eastAsia="仿宋" w:cs="仿宋"/>
                <w:szCs w:val="21"/>
                <w:highlight w:val="none"/>
                <w:lang w:val="zh-CN"/>
              </w:rPr>
            </w:pPr>
            <w:r>
              <w:rPr>
                <w:rFonts w:hint="eastAsia" w:ascii="仿宋" w:hAnsi="仿宋" w:eastAsia="仿宋" w:cs="仿宋"/>
                <w:szCs w:val="21"/>
                <w:highlight w:val="none"/>
              </w:rPr>
              <w:t>已落实</w:t>
            </w:r>
          </w:p>
        </w:tc>
      </w:tr>
      <w:tr w14:paraId="686E3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noWrap w:val="0"/>
            <w:vAlign w:val="center"/>
          </w:tcPr>
          <w:p w14:paraId="57708CA1">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1.3.1</w:t>
            </w:r>
          </w:p>
        </w:tc>
        <w:tc>
          <w:tcPr>
            <w:tcW w:w="1996" w:type="dxa"/>
            <w:noWrap w:val="0"/>
            <w:vAlign w:val="center"/>
          </w:tcPr>
          <w:p w14:paraId="0B7C7F1D">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采购内容</w:t>
            </w:r>
          </w:p>
        </w:tc>
        <w:tc>
          <w:tcPr>
            <w:tcW w:w="6711" w:type="dxa"/>
            <w:noWrap w:val="0"/>
            <w:vAlign w:val="center"/>
          </w:tcPr>
          <w:p w14:paraId="05A2F29C">
            <w:pPr>
              <w:snapToGrid w:val="0"/>
              <w:spacing w:line="360" w:lineRule="exact"/>
              <w:ind w:firstLine="0" w:firstLineChars="0"/>
              <w:rPr>
                <w:rFonts w:hint="eastAsia" w:ascii="仿宋" w:hAnsi="仿宋" w:eastAsia="仿宋" w:cs="仿宋"/>
                <w:szCs w:val="21"/>
                <w:highlight w:val="none"/>
              </w:rPr>
            </w:pPr>
            <w:r>
              <w:rPr>
                <w:rFonts w:hint="eastAsia" w:ascii="仿宋" w:hAnsi="仿宋" w:eastAsia="仿宋" w:cs="仿宋"/>
                <w:szCs w:val="21"/>
                <w:highlight w:val="none"/>
                <w:lang w:eastAsia="zh-CN"/>
              </w:rPr>
              <w:t>杞县农业农村局2025年秋粮“一喷多促”项目</w:t>
            </w:r>
            <w:r>
              <w:rPr>
                <w:rFonts w:hint="eastAsia" w:ascii="仿宋" w:hAnsi="仿宋" w:eastAsia="仿宋" w:cs="仿宋"/>
                <w:szCs w:val="21"/>
                <w:highlight w:val="none"/>
              </w:rPr>
              <w:t>（具体要求详见第五章采购内容及要求）</w:t>
            </w:r>
          </w:p>
        </w:tc>
      </w:tr>
      <w:tr w14:paraId="1FA01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noWrap w:val="0"/>
            <w:vAlign w:val="center"/>
          </w:tcPr>
          <w:p w14:paraId="3D1DE2D3">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1.3.2</w:t>
            </w:r>
          </w:p>
        </w:tc>
        <w:tc>
          <w:tcPr>
            <w:tcW w:w="1996" w:type="dxa"/>
            <w:noWrap w:val="0"/>
            <w:vAlign w:val="center"/>
          </w:tcPr>
          <w:p w14:paraId="06EC3209">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供货期限</w:t>
            </w:r>
          </w:p>
        </w:tc>
        <w:tc>
          <w:tcPr>
            <w:tcW w:w="6711" w:type="dxa"/>
            <w:noWrap w:val="0"/>
            <w:vAlign w:val="center"/>
          </w:tcPr>
          <w:p w14:paraId="6F85F4DC">
            <w:pPr>
              <w:snapToGrid w:val="0"/>
              <w:spacing w:line="360" w:lineRule="exact"/>
              <w:ind w:firstLine="0" w:firstLineChars="0"/>
              <w:rPr>
                <w:rFonts w:hint="eastAsia" w:ascii="仿宋" w:hAnsi="仿宋" w:eastAsia="仿宋" w:cs="仿宋"/>
                <w:szCs w:val="21"/>
                <w:highlight w:val="none"/>
                <w:lang w:val="zh-CN"/>
              </w:rPr>
            </w:pPr>
            <w:r>
              <w:rPr>
                <w:rFonts w:hint="eastAsia" w:ascii="仿宋" w:hAnsi="仿宋" w:eastAsia="仿宋" w:cs="仿宋"/>
                <w:szCs w:val="21"/>
                <w:highlight w:val="none"/>
                <w:lang w:val="zh-CN"/>
              </w:rPr>
              <w:t>合同签订之日起</w:t>
            </w:r>
            <w:r>
              <w:rPr>
                <w:rFonts w:hint="eastAsia" w:ascii="仿宋" w:hAnsi="仿宋" w:eastAsia="仿宋" w:cs="仿宋"/>
                <w:szCs w:val="21"/>
                <w:highlight w:val="none"/>
              </w:rPr>
              <w:t>5</w:t>
            </w:r>
            <w:r>
              <w:rPr>
                <w:rFonts w:hint="eastAsia" w:ascii="仿宋" w:hAnsi="仿宋" w:eastAsia="仿宋" w:cs="仿宋"/>
                <w:szCs w:val="21"/>
                <w:highlight w:val="none"/>
                <w:lang w:val="zh-CN"/>
              </w:rPr>
              <w:t>日历天交货完毕</w:t>
            </w:r>
          </w:p>
        </w:tc>
      </w:tr>
      <w:tr w14:paraId="345E5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noWrap w:val="0"/>
            <w:vAlign w:val="center"/>
          </w:tcPr>
          <w:p w14:paraId="0DE082BB">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1.3.3</w:t>
            </w:r>
          </w:p>
        </w:tc>
        <w:tc>
          <w:tcPr>
            <w:tcW w:w="1996" w:type="dxa"/>
            <w:noWrap w:val="0"/>
            <w:vAlign w:val="center"/>
          </w:tcPr>
          <w:p w14:paraId="783BC07F">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供货地点</w:t>
            </w:r>
          </w:p>
        </w:tc>
        <w:tc>
          <w:tcPr>
            <w:tcW w:w="6711" w:type="dxa"/>
            <w:noWrap w:val="0"/>
            <w:vAlign w:val="center"/>
          </w:tcPr>
          <w:p w14:paraId="122ECA73">
            <w:pPr>
              <w:snapToGrid w:val="0"/>
              <w:spacing w:line="360" w:lineRule="exact"/>
              <w:ind w:firstLine="0" w:firstLineChars="0"/>
              <w:rPr>
                <w:rFonts w:hint="eastAsia" w:ascii="仿宋" w:hAnsi="仿宋" w:eastAsia="仿宋" w:cs="仿宋"/>
                <w:szCs w:val="21"/>
                <w:highlight w:val="none"/>
                <w:lang w:val="zh-CN"/>
              </w:rPr>
            </w:pPr>
            <w:r>
              <w:rPr>
                <w:rFonts w:hint="eastAsia" w:ascii="仿宋" w:hAnsi="仿宋" w:eastAsia="仿宋" w:cs="仿宋"/>
                <w:szCs w:val="21"/>
                <w:highlight w:val="none"/>
                <w:lang w:val="zh-CN"/>
              </w:rPr>
              <w:t>采购人指定地点</w:t>
            </w:r>
          </w:p>
        </w:tc>
      </w:tr>
      <w:tr w14:paraId="17D8C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noWrap w:val="0"/>
            <w:vAlign w:val="center"/>
          </w:tcPr>
          <w:p w14:paraId="6B3AED90">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1.3.4</w:t>
            </w:r>
          </w:p>
        </w:tc>
        <w:tc>
          <w:tcPr>
            <w:tcW w:w="1996" w:type="dxa"/>
            <w:noWrap w:val="0"/>
            <w:vAlign w:val="center"/>
          </w:tcPr>
          <w:p w14:paraId="29039203">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质量要求</w:t>
            </w:r>
          </w:p>
        </w:tc>
        <w:tc>
          <w:tcPr>
            <w:tcW w:w="6711" w:type="dxa"/>
            <w:noWrap w:val="0"/>
            <w:vAlign w:val="center"/>
          </w:tcPr>
          <w:p w14:paraId="03548D77">
            <w:pPr>
              <w:snapToGrid w:val="0"/>
              <w:spacing w:line="360" w:lineRule="exact"/>
              <w:ind w:firstLine="0" w:firstLineChars="0"/>
              <w:rPr>
                <w:rFonts w:hint="eastAsia" w:ascii="仿宋" w:hAnsi="仿宋" w:eastAsia="仿宋" w:cs="仿宋"/>
                <w:szCs w:val="21"/>
                <w:highlight w:val="none"/>
              </w:rPr>
            </w:pPr>
            <w:r>
              <w:rPr>
                <w:rFonts w:hint="eastAsia" w:ascii="仿宋" w:hAnsi="仿宋" w:eastAsia="仿宋" w:cs="仿宋"/>
                <w:szCs w:val="21"/>
                <w:highlight w:val="none"/>
                <w:lang w:val="en-GB"/>
              </w:rPr>
              <w:t xml:space="preserve">合格，符合现行国家和行业质量验收标准 </w:t>
            </w:r>
            <w:r>
              <w:rPr>
                <w:rFonts w:hint="eastAsia" w:ascii="仿宋" w:hAnsi="仿宋" w:eastAsia="仿宋" w:cs="仿宋"/>
                <w:szCs w:val="21"/>
                <w:highlight w:val="none"/>
                <w:lang w:val="zh-CN"/>
              </w:rPr>
              <w:t xml:space="preserve"> </w:t>
            </w:r>
          </w:p>
        </w:tc>
      </w:tr>
      <w:tr w14:paraId="0E3C9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noWrap w:val="0"/>
            <w:vAlign w:val="center"/>
          </w:tcPr>
          <w:p w14:paraId="75427A62">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1.3.5</w:t>
            </w:r>
          </w:p>
        </w:tc>
        <w:tc>
          <w:tcPr>
            <w:tcW w:w="1996" w:type="dxa"/>
            <w:noWrap w:val="0"/>
            <w:vAlign w:val="center"/>
          </w:tcPr>
          <w:p w14:paraId="535B1EB3">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质保期</w:t>
            </w:r>
          </w:p>
        </w:tc>
        <w:tc>
          <w:tcPr>
            <w:tcW w:w="6711" w:type="dxa"/>
            <w:noWrap w:val="0"/>
            <w:vAlign w:val="center"/>
          </w:tcPr>
          <w:p w14:paraId="26EB14FA">
            <w:pPr>
              <w:snapToGrid w:val="0"/>
              <w:spacing w:line="360" w:lineRule="exact"/>
              <w:ind w:firstLine="0" w:firstLineChars="0"/>
              <w:rPr>
                <w:rFonts w:ascii="仿宋" w:hAnsi="仿宋" w:eastAsia="仿宋" w:cs="仿宋"/>
                <w:szCs w:val="21"/>
                <w:highlight w:val="none"/>
              </w:rPr>
            </w:pPr>
            <w:r>
              <w:rPr>
                <w:rFonts w:hint="eastAsia" w:ascii="仿宋" w:hAnsi="仿宋" w:eastAsia="仿宋" w:cs="仿宋"/>
                <w:szCs w:val="21"/>
                <w:highlight w:val="none"/>
              </w:rPr>
              <w:t>1年</w:t>
            </w:r>
          </w:p>
        </w:tc>
      </w:tr>
      <w:tr w14:paraId="06CCE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noWrap w:val="0"/>
            <w:vAlign w:val="center"/>
          </w:tcPr>
          <w:p w14:paraId="7F68B2DC">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1.3.6</w:t>
            </w:r>
          </w:p>
        </w:tc>
        <w:tc>
          <w:tcPr>
            <w:tcW w:w="1996" w:type="dxa"/>
            <w:noWrap w:val="0"/>
            <w:vAlign w:val="center"/>
          </w:tcPr>
          <w:p w14:paraId="131C10AC">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验收标准</w:t>
            </w:r>
          </w:p>
        </w:tc>
        <w:tc>
          <w:tcPr>
            <w:tcW w:w="6711" w:type="dxa"/>
            <w:noWrap w:val="0"/>
            <w:vAlign w:val="center"/>
          </w:tcPr>
          <w:p w14:paraId="4864A3A6">
            <w:pPr>
              <w:snapToGrid w:val="0"/>
              <w:spacing w:line="360" w:lineRule="exact"/>
              <w:ind w:firstLine="0" w:firstLineChars="0"/>
              <w:rPr>
                <w:rFonts w:hint="eastAsia" w:ascii="仿宋" w:hAnsi="仿宋" w:eastAsia="仿宋" w:cs="仿宋"/>
                <w:szCs w:val="21"/>
                <w:highlight w:val="none"/>
              </w:rPr>
            </w:pPr>
            <w:r>
              <w:rPr>
                <w:rFonts w:hint="eastAsia" w:ascii="仿宋" w:hAnsi="仿宋" w:eastAsia="仿宋" w:cs="仿宋"/>
                <w:szCs w:val="21"/>
                <w:highlight w:val="none"/>
              </w:rPr>
              <w:t>合格</w:t>
            </w:r>
          </w:p>
        </w:tc>
      </w:tr>
      <w:tr w14:paraId="6987E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noWrap w:val="0"/>
            <w:vAlign w:val="center"/>
          </w:tcPr>
          <w:p w14:paraId="33388E7D">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1.4.1</w:t>
            </w:r>
          </w:p>
        </w:tc>
        <w:tc>
          <w:tcPr>
            <w:tcW w:w="1996" w:type="dxa"/>
            <w:noWrap w:val="0"/>
            <w:vAlign w:val="center"/>
          </w:tcPr>
          <w:p w14:paraId="0EFE6DB0">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供应商资格</w:t>
            </w:r>
          </w:p>
          <w:p w14:paraId="343EA814">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要求</w:t>
            </w:r>
          </w:p>
        </w:tc>
        <w:tc>
          <w:tcPr>
            <w:tcW w:w="6711" w:type="dxa"/>
            <w:noWrap w:val="0"/>
            <w:vAlign w:val="center"/>
          </w:tcPr>
          <w:p w14:paraId="4E5FB51B">
            <w:pPr>
              <w:snapToGrid w:val="0"/>
              <w:spacing w:line="360" w:lineRule="exact"/>
              <w:ind w:firstLine="0" w:firstLineChars="0"/>
              <w:rPr>
                <w:rFonts w:hint="eastAsia" w:ascii="仿宋" w:hAnsi="仿宋" w:eastAsia="仿宋" w:cs="仿宋"/>
                <w:szCs w:val="21"/>
                <w:highlight w:val="none"/>
              </w:rPr>
            </w:pPr>
            <w:r>
              <w:rPr>
                <w:rFonts w:hint="eastAsia" w:ascii="仿宋" w:hAnsi="仿宋" w:eastAsia="仿宋" w:cs="仿宋"/>
                <w:szCs w:val="21"/>
                <w:highlight w:val="none"/>
              </w:rPr>
              <w:t>详见招标公告：申请人资格要求</w:t>
            </w:r>
          </w:p>
          <w:p w14:paraId="7CE929CC">
            <w:pPr>
              <w:snapToGrid w:val="0"/>
              <w:spacing w:line="360" w:lineRule="exact"/>
              <w:ind w:firstLine="0" w:firstLineChars="0"/>
              <w:rPr>
                <w:rFonts w:hint="eastAsia" w:ascii="仿宋" w:hAnsi="仿宋" w:eastAsia="仿宋" w:cs="仿宋"/>
                <w:szCs w:val="21"/>
                <w:highlight w:val="none"/>
              </w:rPr>
            </w:pPr>
            <w:r>
              <w:rPr>
                <w:rFonts w:hint="eastAsia" w:ascii="仿宋" w:hAnsi="仿宋" w:eastAsia="仿宋" w:cs="仿宋"/>
                <w:szCs w:val="21"/>
                <w:highlight w:val="none"/>
              </w:rPr>
              <w:t>备注：供应商须对其提供资格材料真实性负责。</w:t>
            </w:r>
          </w:p>
        </w:tc>
      </w:tr>
      <w:tr w14:paraId="45F65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noWrap w:val="0"/>
            <w:vAlign w:val="center"/>
          </w:tcPr>
          <w:p w14:paraId="3D339753">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1.9.1</w:t>
            </w:r>
          </w:p>
        </w:tc>
        <w:tc>
          <w:tcPr>
            <w:tcW w:w="1996" w:type="dxa"/>
            <w:noWrap w:val="0"/>
            <w:vAlign w:val="center"/>
          </w:tcPr>
          <w:p w14:paraId="1EB27CBE">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踏勘现场</w:t>
            </w:r>
          </w:p>
        </w:tc>
        <w:tc>
          <w:tcPr>
            <w:tcW w:w="6711" w:type="dxa"/>
            <w:noWrap w:val="0"/>
            <w:vAlign w:val="center"/>
          </w:tcPr>
          <w:p w14:paraId="02C99C9A">
            <w:pPr>
              <w:snapToGrid w:val="0"/>
              <w:spacing w:line="360" w:lineRule="exact"/>
              <w:ind w:firstLine="0" w:firstLineChars="0"/>
              <w:rPr>
                <w:rFonts w:hint="eastAsia" w:ascii="仿宋" w:hAnsi="仿宋" w:eastAsia="仿宋" w:cs="仿宋"/>
                <w:szCs w:val="21"/>
                <w:highlight w:val="none"/>
              </w:rPr>
            </w:pPr>
            <w:r>
              <w:rPr>
                <w:rFonts w:hint="eastAsia" w:ascii="仿宋" w:hAnsi="仿宋" w:eastAsia="仿宋" w:cs="仿宋"/>
                <w:szCs w:val="21"/>
                <w:highlight w:val="none"/>
                <w:lang w:val="en-GB"/>
              </w:rPr>
              <w:t>不组织，</w:t>
            </w:r>
            <w:r>
              <w:rPr>
                <w:rFonts w:hint="eastAsia" w:ascii="仿宋" w:hAnsi="仿宋" w:eastAsia="仿宋" w:cs="仿宋"/>
                <w:szCs w:val="21"/>
                <w:highlight w:val="none"/>
              </w:rPr>
              <w:t>自行勘测</w:t>
            </w:r>
          </w:p>
        </w:tc>
      </w:tr>
      <w:tr w14:paraId="6B667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noWrap w:val="0"/>
            <w:vAlign w:val="center"/>
          </w:tcPr>
          <w:p w14:paraId="6DD68B62">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1.10</w:t>
            </w:r>
          </w:p>
        </w:tc>
        <w:tc>
          <w:tcPr>
            <w:tcW w:w="1996" w:type="dxa"/>
            <w:noWrap w:val="0"/>
            <w:vAlign w:val="center"/>
          </w:tcPr>
          <w:p w14:paraId="2BDADD4E">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分包、转包</w:t>
            </w:r>
          </w:p>
        </w:tc>
        <w:tc>
          <w:tcPr>
            <w:tcW w:w="6711" w:type="dxa"/>
            <w:noWrap w:val="0"/>
            <w:vAlign w:val="center"/>
          </w:tcPr>
          <w:p w14:paraId="78B9F64C">
            <w:pPr>
              <w:snapToGrid w:val="0"/>
              <w:spacing w:line="360" w:lineRule="exact"/>
              <w:ind w:firstLine="0" w:firstLineChars="0"/>
              <w:rPr>
                <w:rFonts w:hint="eastAsia" w:ascii="仿宋" w:hAnsi="仿宋" w:eastAsia="仿宋" w:cs="仿宋"/>
                <w:szCs w:val="21"/>
                <w:highlight w:val="none"/>
              </w:rPr>
            </w:pPr>
            <w:r>
              <w:rPr>
                <w:rFonts w:hint="eastAsia" w:ascii="仿宋" w:hAnsi="仿宋" w:eastAsia="仿宋" w:cs="仿宋"/>
                <w:szCs w:val="21"/>
                <w:highlight w:val="none"/>
                <w:lang w:val="en-GB"/>
              </w:rPr>
              <w:t>不允许</w:t>
            </w:r>
          </w:p>
        </w:tc>
      </w:tr>
      <w:tr w14:paraId="3D454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noWrap w:val="0"/>
            <w:vAlign w:val="center"/>
          </w:tcPr>
          <w:p w14:paraId="6AD6D3FD">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1.11</w:t>
            </w:r>
          </w:p>
        </w:tc>
        <w:tc>
          <w:tcPr>
            <w:tcW w:w="1996" w:type="dxa"/>
            <w:noWrap w:val="0"/>
            <w:vAlign w:val="center"/>
          </w:tcPr>
          <w:p w14:paraId="5C329B09">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供应商提出问题的截止时间</w:t>
            </w:r>
          </w:p>
        </w:tc>
        <w:tc>
          <w:tcPr>
            <w:tcW w:w="6711" w:type="dxa"/>
            <w:noWrap w:val="0"/>
            <w:vAlign w:val="center"/>
          </w:tcPr>
          <w:p w14:paraId="69EC714B">
            <w:pPr>
              <w:snapToGrid w:val="0"/>
              <w:spacing w:line="360" w:lineRule="exact"/>
              <w:ind w:firstLine="0" w:firstLineChars="0"/>
              <w:rPr>
                <w:rFonts w:hint="eastAsia" w:ascii="仿宋" w:hAnsi="仿宋" w:eastAsia="仿宋" w:cs="仿宋"/>
                <w:szCs w:val="21"/>
                <w:highlight w:val="none"/>
              </w:rPr>
            </w:pPr>
            <w:r>
              <w:rPr>
                <w:rFonts w:hint="eastAsia" w:ascii="仿宋" w:hAnsi="仿宋" w:eastAsia="仿宋" w:cs="仿宋"/>
                <w:szCs w:val="21"/>
                <w:highlight w:val="none"/>
                <w:lang w:val="en-GB"/>
              </w:rPr>
              <w:t>获得招标文件之日或招标公告期限届满之日起7个工作日内</w:t>
            </w:r>
          </w:p>
        </w:tc>
      </w:tr>
      <w:tr w14:paraId="3B4DD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noWrap w:val="0"/>
            <w:vAlign w:val="center"/>
          </w:tcPr>
          <w:p w14:paraId="58369F3A">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1.12</w:t>
            </w:r>
          </w:p>
        </w:tc>
        <w:tc>
          <w:tcPr>
            <w:tcW w:w="1996" w:type="dxa"/>
            <w:noWrap w:val="0"/>
            <w:vAlign w:val="center"/>
          </w:tcPr>
          <w:p w14:paraId="5E181A7B">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采购人书面澄清的时间</w:t>
            </w:r>
          </w:p>
        </w:tc>
        <w:tc>
          <w:tcPr>
            <w:tcW w:w="6711" w:type="dxa"/>
            <w:noWrap w:val="0"/>
            <w:vAlign w:val="center"/>
          </w:tcPr>
          <w:p w14:paraId="589A57F2">
            <w:pPr>
              <w:snapToGrid w:val="0"/>
              <w:spacing w:line="360" w:lineRule="exact"/>
              <w:ind w:firstLine="0" w:firstLineChars="0"/>
              <w:rPr>
                <w:rFonts w:hint="eastAsia" w:ascii="仿宋" w:hAnsi="仿宋" w:eastAsia="仿宋" w:cs="仿宋"/>
                <w:szCs w:val="21"/>
                <w:highlight w:val="none"/>
              </w:rPr>
            </w:pPr>
            <w:r>
              <w:rPr>
                <w:rFonts w:hint="eastAsia" w:ascii="仿宋" w:hAnsi="仿宋" w:eastAsia="仿宋" w:cs="仿宋"/>
                <w:szCs w:val="21"/>
                <w:highlight w:val="none"/>
                <w:lang w:val="en-GB"/>
              </w:rPr>
              <w:t>递交投标文件的截止之日15日前</w:t>
            </w:r>
          </w:p>
        </w:tc>
      </w:tr>
      <w:tr w14:paraId="19162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noWrap w:val="0"/>
            <w:vAlign w:val="center"/>
          </w:tcPr>
          <w:p w14:paraId="0CB316CE">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 xml:space="preserve">2.1 </w:t>
            </w:r>
          </w:p>
        </w:tc>
        <w:tc>
          <w:tcPr>
            <w:tcW w:w="1996" w:type="dxa"/>
            <w:noWrap w:val="0"/>
            <w:vAlign w:val="center"/>
          </w:tcPr>
          <w:p w14:paraId="4C9BB444">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构成招标文件的其他材料</w:t>
            </w:r>
          </w:p>
        </w:tc>
        <w:tc>
          <w:tcPr>
            <w:tcW w:w="6711" w:type="dxa"/>
            <w:noWrap w:val="0"/>
            <w:vAlign w:val="center"/>
          </w:tcPr>
          <w:p w14:paraId="3FB99C5E">
            <w:pPr>
              <w:snapToGrid w:val="0"/>
              <w:spacing w:line="360" w:lineRule="exact"/>
              <w:ind w:firstLine="0" w:firstLineChars="0"/>
              <w:rPr>
                <w:rFonts w:hint="eastAsia" w:ascii="仿宋" w:hAnsi="仿宋" w:eastAsia="仿宋" w:cs="仿宋"/>
                <w:szCs w:val="21"/>
                <w:highlight w:val="none"/>
              </w:rPr>
            </w:pPr>
            <w:r>
              <w:rPr>
                <w:rFonts w:hint="eastAsia" w:ascii="仿宋" w:hAnsi="仿宋" w:eastAsia="仿宋" w:cs="仿宋"/>
                <w:szCs w:val="21"/>
                <w:highlight w:val="none"/>
                <w:lang w:val="en-GB"/>
              </w:rPr>
              <w:t>招标文件的补充文件及有关本项目的变更资料（如有）</w:t>
            </w:r>
          </w:p>
        </w:tc>
      </w:tr>
      <w:tr w14:paraId="31128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noWrap w:val="0"/>
            <w:vAlign w:val="center"/>
          </w:tcPr>
          <w:p w14:paraId="21FB32AB">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2.2.1</w:t>
            </w:r>
          </w:p>
        </w:tc>
        <w:tc>
          <w:tcPr>
            <w:tcW w:w="1996" w:type="dxa"/>
            <w:noWrap w:val="0"/>
            <w:vAlign w:val="center"/>
          </w:tcPr>
          <w:p w14:paraId="4A223D5B">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供应商要求澄清招标文件的截止时间</w:t>
            </w:r>
          </w:p>
        </w:tc>
        <w:tc>
          <w:tcPr>
            <w:tcW w:w="6711" w:type="dxa"/>
            <w:noWrap w:val="0"/>
            <w:vAlign w:val="center"/>
          </w:tcPr>
          <w:p w14:paraId="64B45634">
            <w:pPr>
              <w:snapToGrid w:val="0"/>
              <w:spacing w:line="360" w:lineRule="exact"/>
              <w:ind w:firstLine="0" w:firstLineChars="0"/>
              <w:rPr>
                <w:rFonts w:hint="eastAsia" w:ascii="仿宋" w:hAnsi="仿宋" w:eastAsia="仿宋" w:cs="仿宋"/>
                <w:szCs w:val="21"/>
                <w:highlight w:val="none"/>
              </w:rPr>
            </w:pPr>
            <w:r>
              <w:rPr>
                <w:rFonts w:hint="eastAsia" w:ascii="仿宋" w:hAnsi="仿宋" w:eastAsia="仿宋" w:cs="仿宋"/>
                <w:szCs w:val="21"/>
                <w:highlight w:val="none"/>
                <w:lang w:val="en-GB"/>
              </w:rPr>
              <w:t>递交投标文件的截止之日10日前</w:t>
            </w:r>
          </w:p>
        </w:tc>
      </w:tr>
      <w:tr w14:paraId="0BAF9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noWrap w:val="0"/>
            <w:vAlign w:val="center"/>
          </w:tcPr>
          <w:p w14:paraId="63EA5E99">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2.2.2</w:t>
            </w:r>
          </w:p>
        </w:tc>
        <w:tc>
          <w:tcPr>
            <w:tcW w:w="1996" w:type="dxa"/>
            <w:noWrap w:val="0"/>
            <w:vAlign w:val="center"/>
          </w:tcPr>
          <w:p w14:paraId="408CD282">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投标截止时间</w:t>
            </w:r>
          </w:p>
        </w:tc>
        <w:tc>
          <w:tcPr>
            <w:tcW w:w="6711" w:type="dxa"/>
            <w:noWrap w:val="0"/>
            <w:vAlign w:val="center"/>
          </w:tcPr>
          <w:p w14:paraId="75526BAE">
            <w:pPr>
              <w:snapToGrid w:val="0"/>
              <w:spacing w:line="360" w:lineRule="exact"/>
              <w:ind w:firstLine="0" w:firstLineChars="0"/>
              <w:rPr>
                <w:rFonts w:hint="eastAsia" w:ascii="仿宋" w:hAnsi="仿宋" w:eastAsia="仿宋" w:cs="仿宋"/>
                <w:szCs w:val="21"/>
                <w:highlight w:val="none"/>
              </w:rPr>
            </w:pPr>
            <w:r>
              <w:rPr>
                <w:rFonts w:hint="eastAsia" w:ascii="仿宋" w:hAnsi="仿宋" w:eastAsia="仿宋" w:cs="仿宋"/>
                <w:szCs w:val="21"/>
                <w:highlight w:val="none"/>
              </w:rPr>
              <w:t>时间：</w:t>
            </w:r>
            <w:r>
              <w:rPr>
                <w:rFonts w:hint="eastAsia" w:ascii="仿宋" w:hAnsi="仿宋" w:eastAsia="仿宋" w:cs="仿宋"/>
                <w:szCs w:val="21"/>
                <w:highlight w:val="none"/>
                <w:lang w:eastAsia="zh-CN"/>
              </w:rPr>
              <w:t>2026年0</w:t>
            </w:r>
            <w:r>
              <w:rPr>
                <w:rFonts w:hint="eastAsia" w:ascii="仿宋" w:hAnsi="仿宋" w:eastAsia="仿宋" w:cs="仿宋"/>
                <w:szCs w:val="21"/>
                <w:highlight w:val="none"/>
                <w:lang w:val="en-US" w:eastAsia="zh-CN"/>
              </w:rPr>
              <w:t>8</w:t>
            </w:r>
            <w:r>
              <w:rPr>
                <w:rFonts w:hint="eastAsia" w:ascii="仿宋" w:hAnsi="仿宋" w:eastAsia="仿宋" w:cs="仿宋"/>
                <w:szCs w:val="21"/>
                <w:highlight w:val="none"/>
                <w:lang w:eastAsia="zh-CN"/>
              </w:rPr>
              <w:t>月</w:t>
            </w:r>
            <w:r>
              <w:rPr>
                <w:rFonts w:hint="eastAsia" w:ascii="仿宋" w:hAnsi="仿宋" w:eastAsia="仿宋" w:cs="仿宋"/>
                <w:szCs w:val="21"/>
                <w:highlight w:val="none"/>
                <w:lang w:val="en-US" w:eastAsia="zh-CN"/>
              </w:rPr>
              <w:t>14</w:t>
            </w:r>
            <w:r>
              <w:rPr>
                <w:rFonts w:hint="eastAsia" w:ascii="仿宋" w:hAnsi="仿宋" w:eastAsia="仿宋" w:cs="仿宋"/>
                <w:szCs w:val="21"/>
                <w:highlight w:val="none"/>
                <w:lang w:eastAsia="zh-CN"/>
              </w:rPr>
              <w:t>日</w:t>
            </w:r>
            <w:r>
              <w:rPr>
                <w:rFonts w:hint="eastAsia" w:ascii="仿宋" w:hAnsi="仿宋" w:eastAsia="仿宋" w:cs="仿宋"/>
                <w:szCs w:val="21"/>
                <w:highlight w:val="none"/>
              </w:rPr>
              <w:t>10时00分（北京时间）</w:t>
            </w:r>
          </w:p>
        </w:tc>
      </w:tr>
      <w:tr w14:paraId="4B8EA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noWrap w:val="0"/>
            <w:vAlign w:val="center"/>
          </w:tcPr>
          <w:p w14:paraId="21CDEC9C">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2.2.3</w:t>
            </w:r>
          </w:p>
        </w:tc>
        <w:tc>
          <w:tcPr>
            <w:tcW w:w="1996" w:type="dxa"/>
            <w:noWrap w:val="0"/>
            <w:vAlign w:val="center"/>
          </w:tcPr>
          <w:p w14:paraId="02270ADB">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供应商确认收到招标文件澄清的时间</w:t>
            </w:r>
          </w:p>
        </w:tc>
        <w:tc>
          <w:tcPr>
            <w:tcW w:w="6711" w:type="dxa"/>
            <w:noWrap w:val="0"/>
            <w:vAlign w:val="center"/>
          </w:tcPr>
          <w:p w14:paraId="27E074E9">
            <w:pPr>
              <w:snapToGrid w:val="0"/>
              <w:spacing w:line="360" w:lineRule="exact"/>
              <w:ind w:firstLine="0" w:firstLineChars="0"/>
              <w:rPr>
                <w:rFonts w:hint="eastAsia" w:ascii="仿宋" w:hAnsi="仿宋" w:eastAsia="仿宋" w:cs="仿宋"/>
                <w:szCs w:val="21"/>
                <w:highlight w:val="none"/>
              </w:rPr>
            </w:pPr>
            <w:r>
              <w:rPr>
                <w:rFonts w:hint="eastAsia" w:ascii="仿宋" w:hAnsi="仿宋" w:eastAsia="仿宋" w:cs="仿宋"/>
                <w:szCs w:val="21"/>
                <w:highlight w:val="none"/>
                <w:lang w:val="en-GB"/>
              </w:rPr>
              <w:t>自招标文件澄清公告在相关网站上发布之日起，即为默认收到。</w:t>
            </w:r>
          </w:p>
        </w:tc>
      </w:tr>
      <w:tr w14:paraId="379E3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noWrap w:val="0"/>
            <w:vAlign w:val="center"/>
          </w:tcPr>
          <w:p w14:paraId="2D3DDFF7">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2.3.2</w:t>
            </w:r>
          </w:p>
        </w:tc>
        <w:tc>
          <w:tcPr>
            <w:tcW w:w="1996" w:type="dxa"/>
            <w:noWrap w:val="0"/>
            <w:vAlign w:val="center"/>
          </w:tcPr>
          <w:p w14:paraId="6364CC59">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供应商确认收到招标文件修改的时间</w:t>
            </w:r>
          </w:p>
        </w:tc>
        <w:tc>
          <w:tcPr>
            <w:tcW w:w="6711" w:type="dxa"/>
            <w:noWrap w:val="0"/>
            <w:vAlign w:val="center"/>
          </w:tcPr>
          <w:p w14:paraId="7FE20B20">
            <w:pPr>
              <w:snapToGrid w:val="0"/>
              <w:spacing w:line="360" w:lineRule="exact"/>
              <w:ind w:firstLine="0" w:firstLineChars="0"/>
              <w:rPr>
                <w:rFonts w:hint="eastAsia" w:ascii="仿宋" w:hAnsi="仿宋" w:eastAsia="仿宋" w:cs="仿宋"/>
                <w:szCs w:val="21"/>
                <w:highlight w:val="none"/>
              </w:rPr>
            </w:pPr>
            <w:r>
              <w:rPr>
                <w:rFonts w:hint="eastAsia" w:ascii="仿宋" w:hAnsi="仿宋" w:eastAsia="仿宋" w:cs="仿宋"/>
                <w:szCs w:val="21"/>
                <w:highlight w:val="none"/>
                <w:lang w:val="en-GB"/>
              </w:rPr>
              <w:t>自招标文件修改公告在相关网站上发布之日起，即为默认收到。</w:t>
            </w:r>
          </w:p>
        </w:tc>
      </w:tr>
      <w:tr w14:paraId="7A698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976" w:type="dxa"/>
            <w:noWrap w:val="0"/>
            <w:vAlign w:val="center"/>
          </w:tcPr>
          <w:p w14:paraId="1AD38A6A">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3.1.1</w:t>
            </w:r>
          </w:p>
        </w:tc>
        <w:tc>
          <w:tcPr>
            <w:tcW w:w="1996" w:type="dxa"/>
            <w:noWrap w:val="0"/>
            <w:vAlign w:val="center"/>
          </w:tcPr>
          <w:p w14:paraId="1D5A7A6F">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构成投标文件的其他材料</w:t>
            </w:r>
          </w:p>
        </w:tc>
        <w:tc>
          <w:tcPr>
            <w:tcW w:w="6711" w:type="dxa"/>
            <w:noWrap w:val="0"/>
            <w:vAlign w:val="center"/>
          </w:tcPr>
          <w:p w14:paraId="3DE6F9AA">
            <w:pPr>
              <w:snapToGrid w:val="0"/>
              <w:spacing w:line="360" w:lineRule="exact"/>
              <w:ind w:firstLine="0" w:firstLineChars="0"/>
              <w:rPr>
                <w:rFonts w:hint="eastAsia" w:ascii="仿宋" w:hAnsi="仿宋" w:eastAsia="仿宋" w:cs="仿宋"/>
                <w:szCs w:val="21"/>
                <w:highlight w:val="none"/>
              </w:rPr>
            </w:pPr>
            <w:r>
              <w:rPr>
                <w:rFonts w:hint="eastAsia" w:ascii="仿宋" w:hAnsi="仿宋" w:eastAsia="仿宋" w:cs="仿宋"/>
                <w:szCs w:val="21"/>
                <w:highlight w:val="none"/>
                <w:lang w:val="en-GB"/>
              </w:rPr>
              <w:t>无</w:t>
            </w:r>
          </w:p>
        </w:tc>
      </w:tr>
      <w:tr w14:paraId="6D62B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noWrap w:val="0"/>
            <w:vAlign w:val="center"/>
          </w:tcPr>
          <w:p w14:paraId="2D5F413B">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3.2.3</w:t>
            </w:r>
          </w:p>
        </w:tc>
        <w:tc>
          <w:tcPr>
            <w:tcW w:w="1996" w:type="dxa"/>
            <w:noWrap w:val="0"/>
            <w:vAlign w:val="center"/>
          </w:tcPr>
          <w:p w14:paraId="0465D3F7">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最高限价</w:t>
            </w:r>
          </w:p>
          <w:p w14:paraId="1F0A7EB8">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（招标控制价）</w:t>
            </w:r>
          </w:p>
        </w:tc>
        <w:tc>
          <w:tcPr>
            <w:tcW w:w="6711" w:type="dxa"/>
            <w:noWrap w:val="0"/>
            <w:vAlign w:val="center"/>
          </w:tcPr>
          <w:p w14:paraId="12E36993">
            <w:pPr>
              <w:snapToGrid w:val="0"/>
              <w:spacing w:line="360" w:lineRule="exact"/>
              <w:ind w:firstLine="0" w:firstLineChars="0"/>
              <w:rPr>
                <w:rFonts w:hint="eastAsia" w:ascii="宋体" w:hAnsi="宋体" w:cs="仿宋"/>
                <w:b/>
                <w:szCs w:val="21"/>
                <w:highlight w:val="none"/>
              </w:rPr>
            </w:pPr>
            <w:r>
              <w:rPr>
                <w:rFonts w:hint="eastAsia" w:ascii="宋体" w:hAnsi="宋体" w:cs="仿宋"/>
                <w:b/>
                <w:szCs w:val="21"/>
                <w:highlight w:val="none"/>
              </w:rPr>
              <w:t>大写：壹佰零肆万伍仟叁佰陆拾元整。小写：1045360.00元</w:t>
            </w:r>
          </w:p>
          <w:p w14:paraId="1B097C89">
            <w:pPr>
              <w:snapToGrid w:val="0"/>
              <w:spacing w:line="360" w:lineRule="exact"/>
              <w:ind w:firstLine="0" w:firstLineChars="0"/>
              <w:rPr>
                <w:rFonts w:hint="eastAsia" w:ascii="仿宋" w:hAnsi="仿宋" w:eastAsia="仿宋" w:cs="仿宋"/>
                <w:szCs w:val="21"/>
                <w:highlight w:val="none"/>
              </w:rPr>
            </w:pPr>
            <w:r>
              <w:rPr>
                <w:rFonts w:hint="eastAsia" w:ascii="仿宋" w:hAnsi="仿宋" w:eastAsia="仿宋" w:cs="仿宋"/>
                <w:szCs w:val="21"/>
                <w:highlight w:val="none"/>
                <w:lang w:val="en-GB"/>
              </w:rPr>
              <w:t>注：</w:t>
            </w:r>
            <w:r>
              <w:rPr>
                <w:rFonts w:hint="eastAsia" w:ascii="仿宋" w:hAnsi="仿宋" w:eastAsia="仿宋" w:cs="仿宋"/>
                <w:szCs w:val="21"/>
                <w:highlight w:val="none"/>
              </w:rPr>
              <w:t>以上报价均不得</w:t>
            </w:r>
            <w:r>
              <w:rPr>
                <w:rFonts w:hint="eastAsia" w:ascii="仿宋" w:hAnsi="仿宋" w:eastAsia="仿宋" w:cs="仿宋"/>
                <w:szCs w:val="21"/>
                <w:highlight w:val="none"/>
                <w:lang w:val="en-GB"/>
              </w:rPr>
              <w:t>超出最高限价</w:t>
            </w:r>
            <w:r>
              <w:rPr>
                <w:rFonts w:hint="eastAsia" w:ascii="仿宋" w:hAnsi="仿宋" w:eastAsia="仿宋" w:cs="仿宋"/>
                <w:szCs w:val="21"/>
                <w:highlight w:val="none"/>
              </w:rPr>
              <w:t>（招标控制价）</w:t>
            </w:r>
            <w:r>
              <w:rPr>
                <w:rFonts w:hint="eastAsia" w:ascii="仿宋" w:hAnsi="仿宋" w:eastAsia="仿宋" w:cs="仿宋"/>
                <w:szCs w:val="21"/>
                <w:highlight w:val="none"/>
                <w:lang w:val="en-GB"/>
              </w:rPr>
              <w:t>，</w:t>
            </w:r>
            <w:r>
              <w:rPr>
                <w:rFonts w:hint="eastAsia" w:ascii="仿宋" w:hAnsi="仿宋" w:eastAsia="仿宋" w:cs="仿宋"/>
                <w:szCs w:val="21"/>
                <w:highlight w:val="none"/>
              </w:rPr>
              <w:t>否则</w:t>
            </w:r>
            <w:r>
              <w:rPr>
                <w:rFonts w:hint="eastAsia" w:ascii="仿宋" w:hAnsi="仿宋" w:eastAsia="仿宋" w:cs="仿宋"/>
                <w:szCs w:val="21"/>
                <w:highlight w:val="none"/>
                <w:lang w:val="en-GB"/>
              </w:rPr>
              <w:t>按无效标处理。</w:t>
            </w:r>
          </w:p>
        </w:tc>
      </w:tr>
      <w:tr w14:paraId="53425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noWrap w:val="0"/>
            <w:vAlign w:val="center"/>
          </w:tcPr>
          <w:p w14:paraId="7D831499">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3.3.1</w:t>
            </w:r>
          </w:p>
        </w:tc>
        <w:tc>
          <w:tcPr>
            <w:tcW w:w="1996" w:type="dxa"/>
            <w:noWrap w:val="0"/>
            <w:vAlign w:val="center"/>
          </w:tcPr>
          <w:p w14:paraId="2466118A">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投标有效期</w:t>
            </w:r>
          </w:p>
        </w:tc>
        <w:tc>
          <w:tcPr>
            <w:tcW w:w="6711" w:type="dxa"/>
            <w:noWrap w:val="0"/>
            <w:vAlign w:val="center"/>
          </w:tcPr>
          <w:p w14:paraId="31EC6949">
            <w:pPr>
              <w:snapToGrid w:val="0"/>
              <w:spacing w:line="360" w:lineRule="exact"/>
              <w:ind w:firstLine="0" w:firstLineChars="0"/>
              <w:rPr>
                <w:rFonts w:hint="eastAsia" w:ascii="仿宋" w:hAnsi="仿宋" w:eastAsia="仿宋" w:cs="仿宋"/>
                <w:szCs w:val="21"/>
                <w:highlight w:val="none"/>
              </w:rPr>
            </w:pPr>
            <w:r>
              <w:rPr>
                <w:rFonts w:hint="eastAsia" w:ascii="仿宋" w:hAnsi="仿宋" w:eastAsia="仿宋" w:cs="仿宋"/>
                <w:szCs w:val="21"/>
                <w:highlight w:val="none"/>
                <w:lang w:val="en-GB"/>
              </w:rPr>
              <w:t>自投标截止之日起60日历天</w:t>
            </w:r>
          </w:p>
        </w:tc>
      </w:tr>
      <w:tr w14:paraId="536C1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6" w:type="dxa"/>
            <w:noWrap w:val="0"/>
            <w:vAlign w:val="center"/>
          </w:tcPr>
          <w:p w14:paraId="74166FD1">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3.5</w:t>
            </w:r>
          </w:p>
        </w:tc>
        <w:tc>
          <w:tcPr>
            <w:tcW w:w="1996" w:type="dxa"/>
            <w:noWrap w:val="0"/>
            <w:vAlign w:val="center"/>
          </w:tcPr>
          <w:p w14:paraId="1C2B170A">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是否允许递交备选投标方案</w:t>
            </w:r>
          </w:p>
        </w:tc>
        <w:tc>
          <w:tcPr>
            <w:tcW w:w="6711" w:type="dxa"/>
            <w:noWrap w:val="0"/>
            <w:vAlign w:val="center"/>
          </w:tcPr>
          <w:p w14:paraId="178970E1">
            <w:pPr>
              <w:snapToGrid w:val="0"/>
              <w:spacing w:line="360" w:lineRule="exact"/>
              <w:ind w:firstLine="0" w:firstLineChars="0"/>
              <w:rPr>
                <w:rFonts w:hint="eastAsia" w:ascii="仿宋" w:hAnsi="仿宋" w:eastAsia="仿宋" w:cs="仿宋"/>
                <w:szCs w:val="21"/>
                <w:highlight w:val="none"/>
              </w:rPr>
            </w:pPr>
            <w:r>
              <w:rPr>
                <w:rFonts w:hint="eastAsia" w:ascii="仿宋" w:hAnsi="仿宋" w:eastAsia="仿宋" w:cs="仿宋"/>
                <w:szCs w:val="21"/>
                <w:highlight w:val="none"/>
                <w:lang w:val="en-GB"/>
              </w:rPr>
              <w:t>不允许</w:t>
            </w:r>
          </w:p>
        </w:tc>
      </w:tr>
      <w:tr w14:paraId="0D379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noWrap w:val="0"/>
            <w:vAlign w:val="center"/>
          </w:tcPr>
          <w:p w14:paraId="5048563A">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3.6.3</w:t>
            </w:r>
          </w:p>
        </w:tc>
        <w:tc>
          <w:tcPr>
            <w:tcW w:w="1996" w:type="dxa"/>
            <w:noWrap w:val="0"/>
            <w:vAlign w:val="center"/>
          </w:tcPr>
          <w:p w14:paraId="07CA73A8">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签章要求</w:t>
            </w:r>
          </w:p>
        </w:tc>
        <w:tc>
          <w:tcPr>
            <w:tcW w:w="6711" w:type="dxa"/>
            <w:noWrap w:val="0"/>
            <w:vAlign w:val="center"/>
          </w:tcPr>
          <w:p w14:paraId="6E8E32B3">
            <w:pPr>
              <w:snapToGrid w:val="0"/>
              <w:spacing w:line="360" w:lineRule="exact"/>
              <w:ind w:firstLine="0" w:firstLineChars="0"/>
              <w:rPr>
                <w:rFonts w:hint="eastAsia" w:ascii="仿宋" w:hAnsi="仿宋" w:eastAsia="仿宋" w:cs="仿宋"/>
                <w:szCs w:val="21"/>
                <w:highlight w:val="none"/>
              </w:rPr>
            </w:pPr>
            <w:r>
              <w:rPr>
                <w:rFonts w:hint="eastAsia" w:ascii="仿宋" w:hAnsi="仿宋" w:eastAsia="仿宋" w:cs="仿宋"/>
                <w:szCs w:val="21"/>
                <w:highlight w:val="none"/>
                <w:lang w:val="en-GB"/>
              </w:rPr>
              <w:t>电子招标文件中需要签字或盖章的，供应商按要求使用电子签章，不按要求加盖的响应文件后果自负。</w:t>
            </w:r>
          </w:p>
        </w:tc>
      </w:tr>
      <w:tr w14:paraId="243BA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noWrap w:val="0"/>
            <w:vAlign w:val="center"/>
          </w:tcPr>
          <w:p w14:paraId="4DB0ED23">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3.6.4</w:t>
            </w:r>
          </w:p>
        </w:tc>
        <w:tc>
          <w:tcPr>
            <w:tcW w:w="1996" w:type="dxa"/>
            <w:noWrap w:val="0"/>
            <w:vAlign w:val="center"/>
          </w:tcPr>
          <w:p w14:paraId="09D9ACB2">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投标文件份数</w:t>
            </w:r>
          </w:p>
        </w:tc>
        <w:tc>
          <w:tcPr>
            <w:tcW w:w="6711" w:type="dxa"/>
            <w:noWrap w:val="0"/>
            <w:vAlign w:val="center"/>
          </w:tcPr>
          <w:p w14:paraId="3414E92B">
            <w:pPr>
              <w:snapToGrid w:val="0"/>
              <w:spacing w:line="360" w:lineRule="exact"/>
              <w:ind w:firstLine="0" w:firstLineChars="0"/>
              <w:rPr>
                <w:rFonts w:hint="eastAsia" w:ascii="仿宋" w:hAnsi="仿宋" w:eastAsia="仿宋" w:cs="仿宋"/>
                <w:szCs w:val="21"/>
                <w:highlight w:val="none"/>
                <w:lang w:val="en-GB"/>
              </w:rPr>
            </w:pPr>
            <w:r>
              <w:rPr>
                <w:rFonts w:hint="eastAsia" w:ascii="仿宋" w:hAnsi="仿宋" w:eastAsia="仿宋" w:cs="仿宋"/>
                <w:szCs w:val="21"/>
                <w:highlight w:val="none"/>
                <w:lang w:val="en-GB"/>
              </w:rPr>
              <w:t>供应商必须在投标截止时间前提供：</w:t>
            </w:r>
          </w:p>
          <w:p w14:paraId="7C8BDB4C">
            <w:pPr>
              <w:snapToGrid w:val="0"/>
              <w:spacing w:line="360" w:lineRule="exact"/>
              <w:ind w:firstLine="0" w:firstLineChars="0"/>
              <w:rPr>
                <w:rFonts w:hint="eastAsia" w:ascii="仿宋" w:hAnsi="仿宋" w:eastAsia="仿宋" w:cs="仿宋"/>
                <w:szCs w:val="21"/>
                <w:highlight w:val="none"/>
              </w:rPr>
            </w:pPr>
            <w:r>
              <w:rPr>
                <w:rFonts w:hint="eastAsia" w:ascii="仿宋" w:hAnsi="仿宋" w:eastAsia="仿宋" w:cs="仿宋"/>
                <w:szCs w:val="21"/>
                <w:highlight w:val="none"/>
                <w:lang w:val="en-GB"/>
              </w:rPr>
              <w:t>加密的电子投标文件壹份（在开封市公共资源交易网会员系统指定位置上传）；</w:t>
            </w:r>
          </w:p>
        </w:tc>
      </w:tr>
      <w:tr w14:paraId="7C5D0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noWrap w:val="0"/>
            <w:vAlign w:val="center"/>
          </w:tcPr>
          <w:p w14:paraId="1B06ECA1">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4.2</w:t>
            </w:r>
          </w:p>
        </w:tc>
        <w:tc>
          <w:tcPr>
            <w:tcW w:w="1996" w:type="dxa"/>
            <w:noWrap w:val="0"/>
            <w:vAlign w:val="center"/>
          </w:tcPr>
          <w:p w14:paraId="3B4A0CE1">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电子投标文件的递交</w:t>
            </w:r>
          </w:p>
        </w:tc>
        <w:tc>
          <w:tcPr>
            <w:tcW w:w="6711" w:type="dxa"/>
            <w:noWrap w:val="0"/>
            <w:vAlign w:val="center"/>
          </w:tcPr>
          <w:p w14:paraId="54FBE168">
            <w:pPr>
              <w:snapToGrid w:val="0"/>
              <w:spacing w:line="360" w:lineRule="exact"/>
              <w:ind w:firstLine="0" w:firstLineChars="0"/>
              <w:rPr>
                <w:rFonts w:hint="eastAsia" w:ascii="仿宋" w:hAnsi="仿宋" w:eastAsia="仿宋" w:cs="仿宋"/>
                <w:szCs w:val="21"/>
                <w:highlight w:val="none"/>
                <w:lang w:val="en-GB"/>
              </w:rPr>
            </w:pPr>
            <w:r>
              <w:rPr>
                <w:rFonts w:hint="eastAsia" w:ascii="仿宋" w:hAnsi="仿宋" w:eastAsia="仿宋" w:cs="仿宋"/>
                <w:szCs w:val="21"/>
                <w:highlight w:val="none"/>
                <w:lang w:val="en-GB"/>
              </w:rPr>
              <w:t>供应商应在投标截止时间以前登录开封市公共资源交易中心系统上传递交加密电子投标文件到会员指定位置，并确认已经成功提交投标文件，请在上传时认真检查上传投标文件是否完整正确。</w:t>
            </w:r>
          </w:p>
          <w:p w14:paraId="0B3236DC">
            <w:pPr>
              <w:snapToGrid w:val="0"/>
              <w:spacing w:line="360" w:lineRule="exact"/>
              <w:ind w:firstLine="0" w:firstLineChars="0"/>
              <w:rPr>
                <w:rFonts w:hint="eastAsia" w:ascii="仿宋" w:hAnsi="仿宋" w:eastAsia="仿宋" w:cs="仿宋"/>
                <w:szCs w:val="21"/>
                <w:highlight w:val="none"/>
              </w:rPr>
            </w:pPr>
            <w:r>
              <w:rPr>
                <w:rFonts w:hint="eastAsia" w:ascii="仿宋" w:hAnsi="仿宋" w:eastAsia="仿宋" w:cs="仿宋"/>
                <w:szCs w:val="21"/>
                <w:highlight w:val="none"/>
                <w:lang w:val="en-GB"/>
              </w:rPr>
              <w:t>2.供应商如因网上系统问题无法上传电子投标文件时，请在工作时间与开封市公共资源交易中心联系，联系电话： 0371-23859291。</w:t>
            </w:r>
          </w:p>
        </w:tc>
      </w:tr>
      <w:tr w14:paraId="199DD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noWrap w:val="0"/>
            <w:vAlign w:val="center"/>
          </w:tcPr>
          <w:p w14:paraId="75D22FFB">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5.1</w:t>
            </w:r>
          </w:p>
        </w:tc>
        <w:tc>
          <w:tcPr>
            <w:tcW w:w="1996" w:type="dxa"/>
            <w:noWrap w:val="0"/>
            <w:vAlign w:val="center"/>
          </w:tcPr>
          <w:p w14:paraId="32BB5F1C">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开标时间</w:t>
            </w:r>
          </w:p>
          <w:p w14:paraId="3CB5AF24">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和地点</w:t>
            </w:r>
          </w:p>
        </w:tc>
        <w:tc>
          <w:tcPr>
            <w:tcW w:w="6711" w:type="dxa"/>
            <w:noWrap w:val="0"/>
            <w:vAlign w:val="center"/>
          </w:tcPr>
          <w:p w14:paraId="5DC823D9">
            <w:pPr>
              <w:snapToGrid w:val="0"/>
              <w:spacing w:line="360" w:lineRule="exact"/>
              <w:ind w:firstLine="0" w:firstLineChars="0"/>
              <w:rPr>
                <w:rFonts w:hint="eastAsia" w:ascii="仿宋" w:hAnsi="仿宋" w:eastAsia="仿宋" w:cs="仿宋"/>
                <w:szCs w:val="21"/>
                <w:highlight w:val="none"/>
              </w:rPr>
            </w:pPr>
            <w:r>
              <w:rPr>
                <w:rFonts w:hint="eastAsia" w:ascii="仿宋" w:hAnsi="仿宋" w:eastAsia="仿宋" w:cs="仿宋"/>
                <w:szCs w:val="21"/>
                <w:highlight w:val="none"/>
              </w:rPr>
              <w:t>1.时间：</w:t>
            </w:r>
            <w:r>
              <w:rPr>
                <w:rFonts w:hint="eastAsia" w:ascii="仿宋" w:hAnsi="仿宋" w:eastAsia="仿宋" w:cs="仿宋"/>
                <w:szCs w:val="21"/>
                <w:highlight w:val="none"/>
                <w:lang w:eastAsia="zh-CN"/>
              </w:rPr>
              <w:t>2026年0</w:t>
            </w:r>
            <w:r>
              <w:rPr>
                <w:rFonts w:hint="eastAsia" w:ascii="仿宋" w:hAnsi="仿宋" w:eastAsia="仿宋" w:cs="仿宋"/>
                <w:szCs w:val="21"/>
                <w:highlight w:val="none"/>
                <w:lang w:val="en-US" w:eastAsia="zh-CN"/>
              </w:rPr>
              <w:t>8</w:t>
            </w:r>
            <w:r>
              <w:rPr>
                <w:rFonts w:hint="eastAsia" w:ascii="仿宋" w:hAnsi="仿宋" w:eastAsia="仿宋" w:cs="仿宋"/>
                <w:szCs w:val="21"/>
                <w:highlight w:val="none"/>
                <w:lang w:eastAsia="zh-CN"/>
              </w:rPr>
              <w:t>月</w:t>
            </w:r>
            <w:r>
              <w:rPr>
                <w:rFonts w:hint="eastAsia" w:ascii="仿宋" w:hAnsi="仿宋" w:eastAsia="仿宋" w:cs="仿宋"/>
                <w:szCs w:val="21"/>
                <w:highlight w:val="none"/>
                <w:lang w:val="en-US" w:eastAsia="zh-CN"/>
              </w:rPr>
              <w:t>14</w:t>
            </w:r>
            <w:r>
              <w:rPr>
                <w:rFonts w:hint="eastAsia" w:ascii="仿宋" w:hAnsi="仿宋" w:eastAsia="仿宋" w:cs="仿宋"/>
                <w:szCs w:val="21"/>
                <w:highlight w:val="none"/>
                <w:lang w:eastAsia="zh-CN"/>
              </w:rPr>
              <w:t>日</w:t>
            </w:r>
            <w:r>
              <w:rPr>
                <w:rFonts w:hint="eastAsia" w:ascii="仿宋" w:hAnsi="仿宋" w:eastAsia="仿宋" w:cs="仿宋"/>
                <w:szCs w:val="21"/>
                <w:highlight w:val="none"/>
              </w:rPr>
              <w:t>10时00分（北京时间）</w:t>
            </w:r>
          </w:p>
          <w:p w14:paraId="412486C8">
            <w:pPr>
              <w:snapToGrid w:val="0"/>
              <w:spacing w:line="360" w:lineRule="exact"/>
              <w:ind w:firstLine="0" w:firstLineChars="0"/>
              <w:rPr>
                <w:rFonts w:hint="eastAsia" w:ascii="仿宋" w:hAnsi="仿宋" w:eastAsia="仿宋" w:cs="仿宋"/>
                <w:szCs w:val="21"/>
                <w:highlight w:val="none"/>
              </w:rPr>
            </w:pPr>
            <w:r>
              <w:rPr>
                <w:rFonts w:hint="eastAsia" w:ascii="仿宋" w:hAnsi="仿宋" w:eastAsia="仿宋" w:cs="仿宋"/>
                <w:szCs w:val="21"/>
                <w:highlight w:val="none"/>
              </w:rPr>
              <w:t>2.地点：电子投标文件须在投标截止时间前在开封市公共资源交易信息网会员系统中加密上传。</w:t>
            </w:r>
          </w:p>
          <w:p w14:paraId="7B02F177">
            <w:pPr>
              <w:snapToGrid w:val="0"/>
              <w:spacing w:line="360" w:lineRule="exact"/>
              <w:ind w:firstLine="0" w:firstLineChars="0"/>
              <w:rPr>
                <w:rFonts w:hint="eastAsia" w:ascii="仿宋" w:hAnsi="仿宋" w:eastAsia="仿宋" w:cs="仿宋"/>
                <w:szCs w:val="21"/>
                <w:highlight w:val="none"/>
              </w:rPr>
            </w:pPr>
            <w:r>
              <w:rPr>
                <w:rFonts w:hint="eastAsia" w:ascii="仿宋" w:hAnsi="仿宋" w:eastAsia="仿宋" w:cs="仿宋"/>
                <w:szCs w:val="21"/>
                <w:highlight w:val="none"/>
                <w:lang w:val="en-GB"/>
              </w:rPr>
              <w:t>本项目采用“远程不见面”开标方式，供应商无需到</w:t>
            </w:r>
            <w:r>
              <w:rPr>
                <w:rFonts w:hint="eastAsia" w:ascii="仿宋" w:hAnsi="仿宋" w:eastAsia="仿宋" w:cs="仿宋"/>
                <w:szCs w:val="21"/>
                <w:highlight w:val="none"/>
              </w:rPr>
              <w:t>杞县</w:t>
            </w:r>
            <w:r>
              <w:rPr>
                <w:rFonts w:hint="eastAsia" w:ascii="仿宋" w:hAnsi="仿宋" w:eastAsia="仿宋" w:cs="仿宋"/>
                <w:szCs w:val="21"/>
                <w:highlight w:val="none"/>
                <w:lang w:val="en-GB"/>
              </w:rPr>
              <w:t>公共资源交易</w:t>
            </w:r>
            <w:r>
              <w:rPr>
                <w:rFonts w:hint="eastAsia" w:ascii="仿宋" w:hAnsi="仿宋" w:eastAsia="仿宋" w:cs="仿宋"/>
                <w:szCs w:val="21"/>
                <w:highlight w:val="none"/>
              </w:rPr>
              <w:t>服务</w:t>
            </w:r>
            <w:r>
              <w:rPr>
                <w:rFonts w:hint="eastAsia" w:ascii="仿宋" w:hAnsi="仿宋" w:eastAsia="仿宋" w:cs="仿宋"/>
                <w:szCs w:val="21"/>
                <w:highlight w:val="none"/>
                <w:lang w:val="en-GB"/>
              </w:rPr>
              <w:t>中心现场参加开标会议；供应商应当在开标时间前，登录远程开标大厅，在线准时参加开标活动并进行投标文件解密、答疑澄清等。（系统解密时长默认为40分钟，错过解密时长者视为自动放弃本次投标。）</w:t>
            </w:r>
          </w:p>
        </w:tc>
      </w:tr>
      <w:tr w14:paraId="139FB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noWrap w:val="0"/>
            <w:vAlign w:val="center"/>
          </w:tcPr>
          <w:p w14:paraId="02549045">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 xml:space="preserve">5.2 </w:t>
            </w:r>
          </w:p>
        </w:tc>
        <w:tc>
          <w:tcPr>
            <w:tcW w:w="1996" w:type="dxa"/>
            <w:noWrap w:val="0"/>
            <w:vAlign w:val="center"/>
          </w:tcPr>
          <w:p w14:paraId="52D8FF15">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开标程序</w:t>
            </w:r>
          </w:p>
        </w:tc>
        <w:tc>
          <w:tcPr>
            <w:tcW w:w="6711" w:type="dxa"/>
            <w:noWrap w:val="0"/>
            <w:vAlign w:val="center"/>
          </w:tcPr>
          <w:p w14:paraId="4260F1B1">
            <w:pPr>
              <w:snapToGrid w:val="0"/>
              <w:spacing w:line="360" w:lineRule="exact"/>
              <w:ind w:firstLine="0" w:firstLineChars="0"/>
              <w:rPr>
                <w:rFonts w:hint="eastAsia" w:ascii="仿宋" w:hAnsi="仿宋" w:eastAsia="仿宋" w:cs="仿宋"/>
                <w:szCs w:val="21"/>
                <w:highlight w:val="none"/>
              </w:rPr>
            </w:pPr>
            <w:r>
              <w:rPr>
                <w:rFonts w:hint="eastAsia" w:ascii="仿宋" w:hAnsi="仿宋" w:eastAsia="仿宋" w:cs="仿宋"/>
                <w:szCs w:val="21"/>
                <w:highlight w:val="none"/>
                <w:lang w:val="en-GB"/>
              </w:rPr>
              <w:t>见总则</w:t>
            </w:r>
          </w:p>
        </w:tc>
      </w:tr>
      <w:tr w14:paraId="1EABB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noWrap w:val="0"/>
            <w:vAlign w:val="center"/>
          </w:tcPr>
          <w:p w14:paraId="24BC9A0F">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 xml:space="preserve">6.1.1 </w:t>
            </w:r>
          </w:p>
        </w:tc>
        <w:tc>
          <w:tcPr>
            <w:tcW w:w="1996" w:type="dxa"/>
            <w:noWrap w:val="0"/>
            <w:vAlign w:val="center"/>
          </w:tcPr>
          <w:p w14:paraId="59520EED">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评标委员会的组建</w:t>
            </w:r>
          </w:p>
        </w:tc>
        <w:tc>
          <w:tcPr>
            <w:tcW w:w="6711" w:type="dxa"/>
            <w:noWrap w:val="0"/>
            <w:vAlign w:val="center"/>
          </w:tcPr>
          <w:p w14:paraId="3E904B1E">
            <w:pPr>
              <w:snapToGrid w:val="0"/>
              <w:spacing w:line="360" w:lineRule="exact"/>
              <w:ind w:firstLine="0" w:firstLineChars="0"/>
              <w:rPr>
                <w:rFonts w:hint="eastAsia" w:ascii="仿宋" w:hAnsi="仿宋" w:eastAsia="仿宋" w:cs="仿宋"/>
                <w:szCs w:val="21"/>
                <w:highlight w:val="none"/>
              </w:rPr>
            </w:pPr>
            <w:r>
              <w:rPr>
                <w:rFonts w:hint="eastAsia" w:ascii="仿宋" w:hAnsi="仿宋" w:eastAsia="仿宋" w:cs="仿宋"/>
                <w:szCs w:val="21"/>
                <w:highlight w:val="none"/>
              </w:rPr>
              <w:t>评标委员会构成:5人，其中采购人代表1人,相关经济、技术专家4人；</w:t>
            </w:r>
          </w:p>
          <w:p w14:paraId="078C03A0">
            <w:pPr>
              <w:snapToGrid w:val="0"/>
              <w:spacing w:line="360" w:lineRule="exact"/>
              <w:ind w:firstLine="0" w:firstLineChars="0"/>
              <w:rPr>
                <w:rFonts w:hint="eastAsia" w:ascii="仿宋" w:hAnsi="仿宋" w:eastAsia="仿宋" w:cs="仿宋"/>
                <w:szCs w:val="21"/>
                <w:highlight w:val="none"/>
              </w:rPr>
            </w:pPr>
            <w:r>
              <w:rPr>
                <w:rFonts w:hint="eastAsia" w:ascii="仿宋" w:hAnsi="仿宋" w:eastAsia="仿宋" w:cs="仿宋"/>
                <w:szCs w:val="21"/>
                <w:highlight w:val="none"/>
              </w:rPr>
              <w:t>评标专家确定方式：在省级评标专家库中随机抽取。</w:t>
            </w:r>
          </w:p>
          <w:p w14:paraId="773E0029">
            <w:pPr>
              <w:snapToGrid w:val="0"/>
              <w:spacing w:line="360" w:lineRule="exact"/>
              <w:ind w:firstLine="0" w:firstLineChars="0"/>
              <w:rPr>
                <w:rFonts w:hint="eastAsia" w:ascii="仿宋" w:hAnsi="仿宋" w:eastAsia="仿宋" w:cs="仿宋"/>
                <w:szCs w:val="21"/>
                <w:highlight w:val="none"/>
              </w:rPr>
            </w:pPr>
            <w:r>
              <w:rPr>
                <w:rFonts w:hint="eastAsia" w:ascii="仿宋" w:hAnsi="仿宋" w:eastAsia="仿宋" w:cs="仿宋"/>
                <w:szCs w:val="21"/>
                <w:highlight w:val="none"/>
              </w:rPr>
              <w:t>注 ：业主评委需由本单位正式工作人员担任，本单位若没有符合条件的评委，将从省级相关专家库中随机抽取。</w:t>
            </w:r>
          </w:p>
        </w:tc>
      </w:tr>
      <w:tr w14:paraId="22F82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noWrap w:val="0"/>
            <w:vAlign w:val="center"/>
          </w:tcPr>
          <w:p w14:paraId="767B4C23">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7.1</w:t>
            </w:r>
          </w:p>
        </w:tc>
        <w:tc>
          <w:tcPr>
            <w:tcW w:w="1996" w:type="dxa"/>
            <w:noWrap w:val="0"/>
            <w:vAlign w:val="center"/>
          </w:tcPr>
          <w:p w14:paraId="27765020">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是否授权评标委员会确定中标人</w:t>
            </w:r>
          </w:p>
        </w:tc>
        <w:tc>
          <w:tcPr>
            <w:tcW w:w="6711" w:type="dxa"/>
            <w:noWrap w:val="0"/>
            <w:vAlign w:val="center"/>
          </w:tcPr>
          <w:p w14:paraId="439631ED">
            <w:pPr>
              <w:snapToGrid w:val="0"/>
              <w:spacing w:line="360" w:lineRule="exact"/>
              <w:ind w:firstLine="0" w:firstLineChars="0"/>
              <w:rPr>
                <w:rFonts w:hint="eastAsia" w:ascii="仿宋" w:hAnsi="仿宋" w:eastAsia="仿宋" w:cs="仿宋"/>
                <w:szCs w:val="21"/>
                <w:highlight w:val="none"/>
                <w:lang w:val="en-GB"/>
              </w:rPr>
            </w:pPr>
            <w:r>
              <w:rPr>
                <w:rFonts w:hint="eastAsia" w:ascii="仿宋" w:hAnsi="仿宋" w:eastAsia="仿宋" w:cs="仿宋"/>
                <w:szCs w:val="21"/>
                <w:highlight w:val="none"/>
                <w:lang w:val="en-GB"/>
              </w:rPr>
              <w:t>否，由评标委员会推荐</w:t>
            </w:r>
            <w:r>
              <w:rPr>
                <w:rFonts w:hint="eastAsia" w:ascii="仿宋" w:hAnsi="仿宋" w:eastAsia="仿宋" w:cs="仿宋"/>
                <w:szCs w:val="21"/>
                <w:highlight w:val="none"/>
              </w:rPr>
              <w:t>中标候选人</w:t>
            </w:r>
            <w:r>
              <w:rPr>
                <w:rFonts w:hint="eastAsia" w:ascii="仿宋" w:hAnsi="仿宋" w:eastAsia="仿宋" w:cs="仿宋"/>
                <w:szCs w:val="21"/>
                <w:highlight w:val="none"/>
                <w:lang w:val="en-GB"/>
              </w:rPr>
              <w:t>3名</w:t>
            </w:r>
          </w:p>
          <w:p w14:paraId="269E0E12">
            <w:pPr>
              <w:snapToGrid w:val="0"/>
              <w:spacing w:line="360" w:lineRule="exact"/>
              <w:ind w:firstLine="0" w:firstLineChars="0"/>
              <w:rPr>
                <w:rFonts w:hint="eastAsia" w:ascii="仿宋" w:hAnsi="仿宋" w:eastAsia="仿宋" w:cs="仿宋"/>
                <w:szCs w:val="21"/>
                <w:highlight w:val="none"/>
              </w:rPr>
            </w:pPr>
            <w:r>
              <w:rPr>
                <w:rFonts w:hint="eastAsia" w:ascii="仿宋" w:hAnsi="仿宋" w:eastAsia="仿宋" w:cs="仿宋"/>
                <w:szCs w:val="21"/>
                <w:highlight w:val="none"/>
                <w:lang w:val="en-GB"/>
              </w:rPr>
              <w:t>采购人应当确定排名第一的中标候选人为中标人。排名第一的中标候选人放弃中标、因不可抗力不能履行合同、不按照招标文件要求，或者被查实存在影响中标结果的违法行为等情形，不符合中标条件的，招标人可以按照评标委员会提出的中标候选人名单排序依次确定其他中标候选人为中标人，也可以重新招标。</w:t>
            </w:r>
          </w:p>
        </w:tc>
      </w:tr>
      <w:tr w14:paraId="0DAA2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noWrap w:val="0"/>
            <w:vAlign w:val="center"/>
          </w:tcPr>
          <w:p w14:paraId="7AFCF169">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7.4</w:t>
            </w:r>
          </w:p>
        </w:tc>
        <w:tc>
          <w:tcPr>
            <w:tcW w:w="1996" w:type="dxa"/>
            <w:noWrap w:val="0"/>
            <w:vAlign w:val="center"/>
          </w:tcPr>
          <w:p w14:paraId="4195AAD0">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付款方式</w:t>
            </w:r>
          </w:p>
        </w:tc>
        <w:tc>
          <w:tcPr>
            <w:tcW w:w="6711" w:type="dxa"/>
            <w:noWrap w:val="0"/>
            <w:vAlign w:val="center"/>
          </w:tcPr>
          <w:p w14:paraId="71671479">
            <w:pPr>
              <w:snapToGrid w:val="0"/>
              <w:spacing w:line="360" w:lineRule="exact"/>
              <w:ind w:firstLine="0" w:firstLineChars="0"/>
              <w:rPr>
                <w:rFonts w:ascii="仿宋" w:hAnsi="仿宋" w:eastAsia="仿宋" w:cs="仿宋"/>
                <w:szCs w:val="21"/>
                <w:highlight w:val="none"/>
              </w:rPr>
            </w:pPr>
            <w:r>
              <w:rPr>
                <w:rFonts w:hint="eastAsia" w:ascii="仿宋" w:hAnsi="仿宋" w:eastAsia="仿宋" w:cs="仿宋"/>
                <w:szCs w:val="21"/>
                <w:highlight w:val="none"/>
              </w:rPr>
              <w:t>以合同签订为准</w:t>
            </w:r>
          </w:p>
        </w:tc>
      </w:tr>
      <w:tr w14:paraId="1A501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noWrap w:val="0"/>
            <w:vAlign w:val="center"/>
          </w:tcPr>
          <w:p w14:paraId="7F91CBB8">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10</w:t>
            </w:r>
          </w:p>
        </w:tc>
        <w:tc>
          <w:tcPr>
            <w:tcW w:w="8707" w:type="dxa"/>
            <w:gridSpan w:val="2"/>
            <w:noWrap w:val="0"/>
            <w:vAlign w:val="center"/>
          </w:tcPr>
          <w:p w14:paraId="5A316E6C">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b/>
                <w:bCs/>
                <w:szCs w:val="21"/>
                <w:highlight w:val="none"/>
                <w:lang w:val="en-GB"/>
              </w:rPr>
              <w:t>需要补充的其他内容：</w:t>
            </w:r>
          </w:p>
        </w:tc>
      </w:tr>
      <w:tr w14:paraId="38DF2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noWrap w:val="0"/>
            <w:vAlign w:val="center"/>
          </w:tcPr>
          <w:p w14:paraId="76137BB8">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10.1</w:t>
            </w:r>
          </w:p>
        </w:tc>
        <w:tc>
          <w:tcPr>
            <w:tcW w:w="1996" w:type="dxa"/>
            <w:noWrap w:val="0"/>
            <w:vAlign w:val="center"/>
          </w:tcPr>
          <w:p w14:paraId="50219923">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履约保证金</w:t>
            </w:r>
          </w:p>
        </w:tc>
        <w:tc>
          <w:tcPr>
            <w:tcW w:w="6711" w:type="dxa"/>
            <w:noWrap w:val="0"/>
            <w:vAlign w:val="center"/>
          </w:tcPr>
          <w:p w14:paraId="1D015DA4">
            <w:pPr>
              <w:snapToGrid w:val="0"/>
              <w:spacing w:line="360" w:lineRule="exact"/>
              <w:ind w:firstLine="0" w:firstLineChars="0"/>
              <w:rPr>
                <w:rFonts w:hint="eastAsia" w:ascii="仿宋" w:hAnsi="仿宋" w:eastAsia="仿宋" w:cs="仿宋"/>
                <w:szCs w:val="21"/>
                <w:highlight w:val="none"/>
              </w:rPr>
            </w:pPr>
            <w:r>
              <w:rPr>
                <w:rFonts w:hint="eastAsia" w:ascii="仿宋" w:hAnsi="仿宋" w:eastAsia="仿宋" w:cs="仿宋"/>
                <w:szCs w:val="21"/>
                <w:highlight w:val="none"/>
              </w:rPr>
              <w:t>以合同签订为准</w:t>
            </w:r>
          </w:p>
        </w:tc>
      </w:tr>
      <w:tr w14:paraId="70E02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noWrap w:val="0"/>
            <w:vAlign w:val="center"/>
          </w:tcPr>
          <w:p w14:paraId="290DA26E">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10.2</w:t>
            </w:r>
          </w:p>
        </w:tc>
        <w:tc>
          <w:tcPr>
            <w:tcW w:w="1996" w:type="dxa"/>
            <w:noWrap w:val="0"/>
            <w:vAlign w:val="center"/>
          </w:tcPr>
          <w:p w14:paraId="43E98474">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是否采用</w:t>
            </w:r>
          </w:p>
          <w:p w14:paraId="66CD84ED">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电子招投标</w:t>
            </w:r>
          </w:p>
        </w:tc>
        <w:tc>
          <w:tcPr>
            <w:tcW w:w="6711" w:type="dxa"/>
            <w:noWrap w:val="0"/>
            <w:vAlign w:val="center"/>
          </w:tcPr>
          <w:p w14:paraId="594E0C5E">
            <w:pPr>
              <w:snapToGrid w:val="0"/>
              <w:spacing w:line="360" w:lineRule="exact"/>
              <w:ind w:firstLine="0" w:firstLineChars="0"/>
              <w:rPr>
                <w:rFonts w:hint="eastAsia" w:ascii="仿宋" w:hAnsi="仿宋" w:eastAsia="仿宋" w:cs="仿宋"/>
                <w:szCs w:val="21"/>
                <w:highlight w:val="none"/>
              </w:rPr>
            </w:pPr>
            <w:r>
              <w:rPr>
                <w:rFonts w:hint="eastAsia" w:ascii="仿宋" w:hAnsi="仿宋" w:eastAsia="仿宋" w:cs="仿宋"/>
                <w:szCs w:val="21"/>
                <w:highlight w:val="none"/>
              </w:rPr>
              <w:sym w:font="Wingdings" w:char="00A8"/>
            </w:r>
            <w:r>
              <w:rPr>
                <w:rFonts w:hint="eastAsia" w:ascii="仿宋" w:hAnsi="仿宋" w:eastAsia="仿宋" w:cs="仿宋"/>
                <w:szCs w:val="21"/>
                <w:highlight w:val="none"/>
              </w:rPr>
              <w:t>否</w:t>
            </w:r>
          </w:p>
          <w:p w14:paraId="6B43BA06">
            <w:pPr>
              <w:snapToGrid w:val="0"/>
              <w:spacing w:line="360" w:lineRule="exact"/>
              <w:ind w:firstLine="0" w:firstLineChars="0"/>
              <w:rPr>
                <w:rFonts w:hint="eastAsia" w:ascii="仿宋" w:hAnsi="仿宋" w:eastAsia="仿宋" w:cs="仿宋"/>
                <w:szCs w:val="21"/>
                <w:highlight w:val="none"/>
              </w:rPr>
            </w:pPr>
            <w:r>
              <w:rPr>
                <w:rFonts w:hint="eastAsia" w:ascii="仿宋" w:hAnsi="仿宋" w:eastAsia="仿宋" w:cs="仿宋"/>
                <w:szCs w:val="21"/>
                <w:highlight w:val="none"/>
              </w:rPr>
              <w:t>√是</w:t>
            </w:r>
          </w:p>
          <w:p w14:paraId="4B59F328">
            <w:pPr>
              <w:snapToGrid w:val="0"/>
              <w:spacing w:line="360" w:lineRule="exact"/>
              <w:ind w:firstLine="0" w:firstLineChars="0"/>
              <w:rPr>
                <w:rFonts w:hint="eastAsia" w:ascii="仿宋" w:hAnsi="仿宋" w:eastAsia="仿宋" w:cs="仿宋"/>
                <w:szCs w:val="21"/>
                <w:highlight w:val="none"/>
              </w:rPr>
            </w:pPr>
            <w:r>
              <w:rPr>
                <w:rFonts w:hint="eastAsia" w:ascii="仿宋" w:hAnsi="仿宋" w:eastAsia="仿宋" w:cs="仿宋"/>
                <w:szCs w:val="21"/>
                <w:highlight w:val="none"/>
              </w:rPr>
              <w:t>供应商应在递交电子投标文件截止时间之前通过开封市公共资源交易中心网络平台递交电子投标文件；</w:t>
            </w:r>
          </w:p>
          <w:p w14:paraId="394B627A">
            <w:pPr>
              <w:snapToGrid w:val="0"/>
              <w:spacing w:line="360" w:lineRule="exact"/>
              <w:ind w:firstLine="0" w:firstLineChars="0"/>
              <w:rPr>
                <w:rFonts w:hint="eastAsia" w:ascii="仿宋" w:hAnsi="仿宋" w:eastAsia="仿宋" w:cs="仿宋"/>
                <w:szCs w:val="21"/>
                <w:highlight w:val="none"/>
              </w:rPr>
            </w:pPr>
            <w:r>
              <w:rPr>
                <w:rFonts w:hint="eastAsia" w:ascii="仿宋" w:hAnsi="仿宋" w:eastAsia="仿宋" w:cs="仿宋"/>
                <w:szCs w:val="21"/>
                <w:highlight w:val="none"/>
              </w:rPr>
              <w:t>电子谈判响应文件的递交：</w:t>
            </w:r>
          </w:p>
          <w:p w14:paraId="443D6A0E">
            <w:pPr>
              <w:snapToGrid w:val="0"/>
              <w:spacing w:line="360" w:lineRule="exact"/>
              <w:ind w:firstLine="0" w:firstLineChars="0"/>
              <w:rPr>
                <w:rFonts w:hint="eastAsia" w:ascii="仿宋" w:hAnsi="仿宋" w:eastAsia="仿宋" w:cs="仿宋"/>
                <w:szCs w:val="21"/>
                <w:highlight w:val="none"/>
              </w:rPr>
            </w:pPr>
            <w:r>
              <w:rPr>
                <w:rFonts w:hint="eastAsia" w:ascii="仿宋" w:hAnsi="仿宋" w:eastAsia="仿宋" w:cs="仿宋"/>
                <w:szCs w:val="21"/>
                <w:highlight w:val="none"/>
              </w:rPr>
              <w:t>1.各供应商应在投标截止时间以前登录开封市公共资源交易中心系统上传递交加密电子投标文件到会员指定位置，并确认已经成功提交谈判响应文件，请在上传时认真检查上传电子投标文件是否完整正确；</w:t>
            </w:r>
          </w:p>
          <w:p w14:paraId="5D491044">
            <w:pPr>
              <w:snapToGrid w:val="0"/>
              <w:spacing w:line="360" w:lineRule="exact"/>
              <w:ind w:firstLine="0" w:firstLineChars="0"/>
              <w:rPr>
                <w:rFonts w:hint="eastAsia" w:ascii="仿宋" w:hAnsi="仿宋" w:eastAsia="仿宋" w:cs="仿宋"/>
                <w:szCs w:val="21"/>
                <w:highlight w:val="none"/>
              </w:rPr>
            </w:pPr>
            <w:r>
              <w:rPr>
                <w:rFonts w:hint="eastAsia" w:ascii="仿宋" w:hAnsi="仿宋" w:eastAsia="仿宋" w:cs="仿宋"/>
                <w:szCs w:val="21"/>
                <w:highlight w:val="none"/>
              </w:rPr>
              <w:t>2.供应商因交易中心投标系统问题无法上传电子投标文件文件时，在投标截止时间前在工作时间与开封市公共资源交易中心联系，联系电话：0371-23859291；</w:t>
            </w:r>
          </w:p>
          <w:p w14:paraId="0B2C5BF9">
            <w:pPr>
              <w:snapToGrid w:val="0"/>
              <w:spacing w:line="360" w:lineRule="exact"/>
              <w:ind w:firstLine="0" w:firstLineChars="0"/>
              <w:rPr>
                <w:rFonts w:hint="eastAsia" w:ascii="仿宋" w:hAnsi="仿宋" w:eastAsia="仿宋" w:cs="仿宋"/>
                <w:szCs w:val="21"/>
                <w:highlight w:val="none"/>
              </w:rPr>
            </w:pPr>
            <w:r>
              <w:rPr>
                <w:rFonts w:hint="eastAsia" w:ascii="仿宋" w:hAnsi="仿宋" w:eastAsia="仿宋" w:cs="仿宋"/>
                <w:szCs w:val="21"/>
                <w:highlight w:val="none"/>
              </w:rPr>
              <w:t>3. 各投标（响应）人从参与项目交易开始至项目交易活动结束止，应时刻关注电子交易系统中的项目进度和状态，特别是项目评审期间。由于自身原因错过变更通知、文件澄清、报价响应（自系统发起30分钟内做出）等重要信息的，后果由投标（响应）人自行承担。</w:t>
            </w:r>
          </w:p>
        </w:tc>
      </w:tr>
      <w:tr w14:paraId="49CD3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noWrap w:val="0"/>
            <w:vAlign w:val="center"/>
          </w:tcPr>
          <w:p w14:paraId="5EE5245A">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10.3</w:t>
            </w:r>
          </w:p>
        </w:tc>
        <w:tc>
          <w:tcPr>
            <w:tcW w:w="1996" w:type="dxa"/>
            <w:noWrap w:val="0"/>
            <w:vAlign w:val="center"/>
          </w:tcPr>
          <w:p w14:paraId="652C2E7E">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招标代理费</w:t>
            </w:r>
          </w:p>
        </w:tc>
        <w:tc>
          <w:tcPr>
            <w:tcW w:w="6711" w:type="dxa"/>
            <w:noWrap w:val="0"/>
            <w:vAlign w:val="center"/>
          </w:tcPr>
          <w:p w14:paraId="47CEB768">
            <w:pPr>
              <w:snapToGrid w:val="0"/>
              <w:spacing w:line="360" w:lineRule="exact"/>
              <w:ind w:firstLine="0" w:firstLineChars="0"/>
              <w:rPr>
                <w:rFonts w:hint="eastAsia" w:ascii="仿宋" w:hAnsi="仿宋" w:eastAsia="仿宋" w:cs="仿宋"/>
                <w:szCs w:val="21"/>
                <w:highlight w:val="none"/>
              </w:rPr>
            </w:pPr>
            <w:r>
              <w:rPr>
                <w:rFonts w:hint="eastAsia" w:ascii="仿宋" w:hAnsi="仿宋" w:eastAsia="仿宋" w:cs="仿宋"/>
                <w:szCs w:val="21"/>
                <w:highlight w:val="none"/>
              </w:rPr>
              <w:t>本项目采购代理服务费参照豫招协【2023】002号文件规定以控制价为基数，按照差额累计法计算：(100万元以下)x1.7%+(500-100万元)x1.2%计算收费，由中标人领取中标通知书前向代理机构支付。</w:t>
            </w:r>
          </w:p>
        </w:tc>
      </w:tr>
      <w:tr w14:paraId="0E446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noWrap w:val="0"/>
            <w:vAlign w:val="center"/>
          </w:tcPr>
          <w:p w14:paraId="0FBCB229">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10.4</w:t>
            </w:r>
          </w:p>
        </w:tc>
        <w:tc>
          <w:tcPr>
            <w:tcW w:w="1996" w:type="dxa"/>
            <w:noWrap w:val="0"/>
            <w:vAlign w:val="center"/>
          </w:tcPr>
          <w:p w14:paraId="607CD4AE">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质疑和异议的递交</w:t>
            </w:r>
          </w:p>
        </w:tc>
        <w:tc>
          <w:tcPr>
            <w:tcW w:w="6711" w:type="dxa"/>
            <w:noWrap w:val="0"/>
            <w:vAlign w:val="center"/>
          </w:tcPr>
          <w:p w14:paraId="1D8B5394">
            <w:pPr>
              <w:snapToGrid w:val="0"/>
              <w:spacing w:line="360" w:lineRule="exact"/>
              <w:ind w:firstLine="0" w:firstLineChars="0"/>
              <w:rPr>
                <w:rFonts w:hint="eastAsia" w:ascii="仿宋" w:hAnsi="仿宋" w:eastAsia="仿宋" w:cs="仿宋"/>
                <w:szCs w:val="21"/>
                <w:highlight w:val="none"/>
              </w:rPr>
            </w:pPr>
            <w:r>
              <w:rPr>
                <w:rFonts w:hint="eastAsia" w:ascii="仿宋" w:hAnsi="仿宋" w:eastAsia="仿宋" w:cs="仿宋"/>
                <w:szCs w:val="21"/>
                <w:highlight w:val="none"/>
                <w:lang w:val="en-GB"/>
              </w:rPr>
              <w:t>询问、质疑与投诉的递交方式为线上递交，供应商需在“开封市公共资源交易信息网”交易系统中提出询问、质疑与投诉,并电话告知采购人或采购代理机构，采购人或采购代理机构在规定时间内进行回复，各供应商应时刻关注电子交易系统中的项目进度和状态。</w:t>
            </w:r>
          </w:p>
        </w:tc>
      </w:tr>
      <w:tr w14:paraId="0DD43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noWrap w:val="0"/>
            <w:vAlign w:val="center"/>
          </w:tcPr>
          <w:p w14:paraId="0DB2E540">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10.5</w:t>
            </w:r>
          </w:p>
        </w:tc>
        <w:tc>
          <w:tcPr>
            <w:tcW w:w="1996" w:type="dxa"/>
            <w:noWrap w:val="0"/>
            <w:vAlign w:val="center"/>
          </w:tcPr>
          <w:p w14:paraId="6A9BA664">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硬件特征码</w:t>
            </w:r>
          </w:p>
        </w:tc>
        <w:tc>
          <w:tcPr>
            <w:tcW w:w="6711" w:type="dxa"/>
            <w:noWrap w:val="0"/>
            <w:vAlign w:val="center"/>
          </w:tcPr>
          <w:p w14:paraId="398A3580">
            <w:pPr>
              <w:snapToGrid w:val="0"/>
              <w:spacing w:line="360" w:lineRule="exact"/>
              <w:ind w:firstLine="0" w:firstLineChars="0"/>
              <w:rPr>
                <w:rFonts w:hint="eastAsia" w:ascii="仿宋" w:hAnsi="仿宋" w:eastAsia="仿宋" w:cs="仿宋"/>
                <w:szCs w:val="21"/>
                <w:highlight w:val="none"/>
              </w:rPr>
            </w:pPr>
            <w:r>
              <w:rPr>
                <w:rFonts w:hint="eastAsia" w:ascii="仿宋" w:hAnsi="仿宋" w:eastAsia="仿宋" w:cs="仿宋"/>
                <w:szCs w:val="21"/>
                <w:highlight w:val="none"/>
                <w:lang w:val="en-GB"/>
              </w:rPr>
              <w:t>供应商应独立制作、修改和上传响应文件，并承担因“硬件特征码一致”所造成的不良后果。对于被认定为“硬件特征码一致” 的供应商，禁止其一年内在开封行政区域内参与招投标活动并在网上予以通报</w:t>
            </w:r>
            <w:r>
              <w:rPr>
                <w:rFonts w:hint="eastAsia" w:ascii="仿宋" w:hAnsi="仿宋" w:eastAsia="仿宋" w:cs="仿宋"/>
                <w:szCs w:val="21"/>
                <w:highlight w:val="none"/>
              </w:rPr>
              <w:t xml:space="preserve"> </w:t>
            </w:r>
            <w:r>
              <w:rPr>
                <w:rFonts w:hint="eastAsia" w:ascii="仿宋" w:hAnsi="仿宋" w:eastAsia="仿宋" w:cs="仿宋"/>
                <w:szCs w:val="21"/>
                <w:highlight w:val="none"/>
                <w:lang w:val="en-GB"/>
              </w:rPr>
              <w:t>。</w:t>
            </w:r>
          </w:p>
        </w:tc>
      </w:tr>
      <w:tr w14:paraId="3B36E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noWrap w:val="0"/>
            <w:vAlign w:val="center"/>
          </w:tcPr>
          <w:p w14:paraId="4DB5077C">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10.6</w:t>
            </w:r>
          </w:p>
        </w:tc>
        <w:tc>
          <w:tcPr>
            <w:tcW w:w="1996" w:type="dxa"/>
            <w:noWrap w:val="0"/>
            <w:vAlign w:val="center"/>
          </w:tcPr>
          <w:p w14:paraId="59DCC175">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补充说明</w:t>
            </w:r>
          </w:p>
        </w:tc>
        <w:tc>
          <w:tcPr>
            <w:tcW w:w="6711" w:type="dxa"/>
            <w:noWrap w:val="0"/>
            <w:vAlign w:val="center"/>
          </w:tcPr>
          <w:p w14:paraId="5B628BBE">
            <w:pPr>
              <w:numPr>
                <w:ilvl w:val="0"/>
                <w:numId w:val="1"/>
              </w:numPr>
              <w:snapToGrid w:val="0"/>
              <w:spacing w:line="360" w:lineRule="exact"/>
              <w:ind w:left="0" w:firstLine="0" w:firstLineChars="0"/>
              <w:rPr>
                <w:rFonts w:hint="eastAsia" w:ascii="仿宋" w:hAnsi="仿宋" w:eastAsia="仿宋" w:cs="仿宋"/>
                <w:szCs w:val="21"/>
                <w:highlight w:val="none"/>
                <w:lang w:val="en-GB"/>
              </w:rPr>
            </w:pPr>
            <w:r>
              <w:rPr>
                <w:rFonts w:hint="eastAsia" w:ascii="仿宋" w:hAnsi="仿宋" w:eastAsia="仿宋" w:cs="仿宋"/>
                <w:szCs w:val="21"/>
                <w:highlight w:val="none"/>
                <w:lang w:val="en-GB"/>
              </w:rPr>
              <w:t>各供应商从参与项目交易开始至项目交易活动结束止，应时刻关注电子交易系统中的项目进度和状态，特别是项目评审期间。由于自身原因错过变更通知、文件澄清、报价响应（自系统发起30分钟内做出）等重要信息的，后果由供应商自行承担。</w:t>
            </w:r>
          </w:p>
          <w:p w14:paraId="20B72D2A">
            <w:pPr>
              <w:numPr>
                <w:ilvl w:val="0"/>
                <w:numId w:val="1"/>
              </w:numPr>
              <w:snapToGrid w:val="0"/>
              <w:spacing w:line="360" w:lineRule="exact"/>
              <w:ind w:left="0" w:firstLine="0" w:firstLineChars="0"/>
              <w:rPr>
                <w:rFonts w:hint="eastAsia" w:ascii="仿宋" w:hAnsi="仿宋" w:eastAsia="仿宋" w:cs="仿宋"/>
                <w:szCs w:val="21"/>
                <w:highlight w:val="none"/>
              </w:rPr>
            </w:pPr>
            <w:r>
              <w:rPr>
                <w:rFonts w:hint="eastAsia" w:ascii="仿宋" w:hAnsi="仿宋" w:eastAsia="仿宋" w:cs="仿宋"/>
                <w:szCs w:val="21"/>
                <w:highlight w:val="none"/>
              </w:rPr>
              <w:t>构成本招标文件的各个组成部分应互为解释、互为说明，如有不明确或不一致，除招标文件中有特别规定外，在招标投标和评标阶段的优先解释顺序如下：按招标公告（投标邀请书）、供应商须知、评标办法、采购内容及要求、投标文件格式的先后顺序解释；同一组成部分不同版本之间有不一致的，以形成时间在后者为准。按本款前述规定仍不能形成结论的，由采购人或采购代理机构负责解释。</w:t>
            </w:r>
          </w:p>
          <w:p w14:paraId="46A470EC">
            <w:pPr>
              <w:numPr>
                <w:ilvl w:val="0"/>
                <w:numId w:val="1"/>
              </w:numPr>
              <w:snapToGrid w:val="0"/>
              <w:spacing w:line="360" w:lineRule="exact"/>
              <w:ind w:left="0" w:firstLine="0" w:firstLineChars="0"/>
              <w:rPr>
                <w:rFonts w:hint="eastAsia" w:ascii="仿宋" w:hAnsi="仿宋" w:eastAsia="仿宋" w:cs="仿宋"/>
                <w:szCs w:val="21"/>
                <w:highlight w:val="none"/>
              </w:rPr>
            </w:pPr>
            <w:r>
              <w:rPr>
                <w:rFonts w:hint="eastAsia" w:ascii="仿宋" w:hAnsi="仿宋" w:eastAsia="仿宋" w:cs="仿宋"/>
                <w:szCs w:val="21"/>
                <w:highlight w:val="none"/>
              </w:rPr>
              <w:t>招标文件中出现的措辞理解：“招标人”与“采购人”含意相同；“投标人”与“供应商”含意相同；“招标代理机构”与“采购代理机构”含意相同。</w:t>
            </w:r>
          </w:p>
        </w:tc>
      </w:tr>
      <w:tr w14:paraId="74A69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noWrap w:val="0"/>
            <w:vAlign w:val="center"/>
          </w:tcPr>
          <w:p w14:paraId="62AA01CF">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10.7</w:t>
            </w:r>
          </w:p>
        </w:tc>
        <w:tc>
          <w:tcPr>
            <w:tcW w:w="1996" w:type="dxa"/>
            <w:noWrap w:val="0"/>
            <w:vAlign w:val="center"/>
          </w:tcPr>
          <w:p w14:paraId="0884E12E">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中小企业中所属行业</w:t>
            </w:r>
          </w:p>
        </w:tc>
        <w:tc>
          <w:tcPr>
            <w:tcW w:w="6711" w:type="dxa"/>
            <w:noWrap w:val="0"/>
            <w:vAlign w:val="center"/>
          </w:tcPr>
          <w:p w14:paraId="2A3844AD">
            <w:pPr>
              <w:snapToGrid w:val="0"/>
              <w:spacing w:line="360" w:lineRule="exact"/>
              <w:ind w:firstLine="0" w:firstLineChars="0"/>
              <w:rPr>
                <w:rFonts w:hint="default" w:ascii="仿宋" w:hAnsi="仿宋" w:eastAsia="仿宋" w:cs="仿宋"/>
                <w:szCs w:val="21"/>
                <w:highlight w:val="none"/>
                <w:lang w:val="en-US" w:eastAsia="zh-CN"/>
              </w:rPr>
            </w:pPr>
            <w:r>
              <w:rPr>
                <w:rFonts w:hint="eastAsia" w:ascii="仿宋" w:hAnsi="仿宋" w:eastAsia="仿宋" w:cs="仿宋"/>
                <w:szCs w:val="21"/>
                <w:highlight w:val="none"/>
              </w:rPr>
              <w:t>所属行业：</w:t>
            </w:r>
            <w:r>
              <w:rPr>
                <w:rFonts w:hint="eastAsia" w:ascii="仿宋" w:hAnsi="仿宋" w:eastAsia="仿宋"/>
                <w:highlight w:val="none"/>
                <w:lang w:val="en-US" w:eastAsia="zh-CN"/>
              </w:rPr>
              <w:t>工业或制造业</w:t>
            </w:r>
          </w:p>
          <w:p w14:paraId="21C5C2D1">
            <w:pPr>
              <w:snapToGrid w:val="0"/>
              <w:spacing w:line="360" w:lineRule="exact"/>
              <w:ind w:firstLine="0" w:firstLineChars="0"/>
              <w:rPr>
                <w:rFonts w:hint="eastAsia" w:ascii="仿宋" w:hAnsi="仿宋" w:eastAsia="仿宋" w:cs="仿宋"/>
                <w:szCs w:val="21"/>
                <w:highlight w:val="none"/>
              </w:rPr>
            </w:pPr>
            <w:r>
              <w:rPr>
                <w:rFonts w:hint="eastAsia" w:ascii="仿宋" w:hAnsi="仿宋" w:eastAsia="仿宋" w:cs="仿宋"/>
                <w:szCs w:val="21"/>
                <w:highlight w:val="none"/>
              </w:rPr>
              <w:t>划分标准：中小微企业划分按照《国家统计局关于印发&lt;统计上大中小微企业划分办法（2017）&gt;的通知》国统字 [2017]213 号文件及《工业和信息化部、国家统计局、国家发展和改革委员会、财政部关于印发&lt;中小企业划型标准规定&gt;的通知》（工信部联企业[2011]300 号）规定的划分标准为依据。</w:t>
            </w:r>
          </w:p>
        </w:tc>
      </w:tr>
      <w:tr w14:paraId="46796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noWrap w:val="0"/>
            <w:vAlign w:val="center"/>
          </w:tcPr>
          <w:p w14:paraId="20746785">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10.8</w:t>
            </w:r>
          </w:p>
        </w:tc>
        <w:tc>
          <w:tcPr>
            <w:tcW w:w="1996" w:type="dxa"/>
            <w:noWrap w:val="0"/>
            <w:vAlign w:val="center"/>
          </w:tcPr>
          <w:p w14:paraId="71B28D70">
            <w:pPr>
              <w:pStyle w:val="26"/>
              <w:widowControl w:val="0"/>
              <w:snapToGrid w:val="0"/>
              <w:spacing w:line="360" w:lineRule="exact"/>
              <w:ind w:firstLine="0"/>
              <w:jc w:val="center"/>
              <w:rPr>
                <w:rFonts w:hint="eastAsia" w:ascii="仿宋" w:hAnsi="仿宋" w:eastAsia="仿宋" w:cs="仿宋"/>
                <w:szCs w:val="21"/>
                <w:highlight w:val="none"/>
              </w:rPr>
            </w:pPr>
            <w:r>
              <w:rPr>
                <w:rFonts w:hint="eastAsia" w:ascii="仿宋" w:hAnsi="仿宋" w:eastAsia="仿宋" w:cs="仿宋"/>
                <w:kern w:val="2"/>
                <w:szCs w:val="21"/>
                <w:highlight w:val="none"/>
              </w:rPr>
              <w:t>相同品牌产品投标的处理</w:t>
            </w:r>
          </w:p>
        </w:tc>
        <w:tc>
          <w:tcPr>
            <w:tcW w:w="6711" w:type="dxa"/>
            <w:noWrap w:val="0"/>
            <w:vAlign w:val="center"/>
          </w:tcPr>
          <w:p w14:paraId="12F1EA57">
            <w:pPr>
              <w:pStyle w:val="26"/>
              <w:widowControl w:val="0"/>
              <w:snapToGrid w:val="0"/>
              <w:spacing w:line="360" w:lineRule="exact"/>
              <w:ind w:firstLine="420" w:firstLineChars="200"/>
              <w:jc w:val="left"/>
              <w:rPr>
                <w:rFonts w:hint="eastAsia" w:ascii="仿宋" w:hAnsi="仿宋" w:eastAsia="仿宋" w:cs="仿宋"/>
                <w:kern w:val="2"/>
                <w:szCs w:val="21"/>
                <w:highlight w:val="none"/>
              </w:rPr>
            </w:pPr>
            <w:r>
              <w:rPr>
                <w:rFonts w:hint="eastAsia" w:ascii="仿宋" w:hAnsi="仿宋" w:eastAsia="仿宋" w:cs="仿宋"/>
                <w:kern w:val="2"/>
                <w:szCs w:val="21"/>
                <w:highlight w:val="none"/>
              </w:rPr>
              <w:t xml:space="preserve">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 </w:t>
            </w:r>
          </w:p>
          <w:p w14:paraId="4A2FDA78">
            <w:pPr>
              <w:pStyle w:val="26"/>
              <w:widowControl w:val="0"/>
              <w:snapToGrid w:val="0"/>
              <w:spacing w:line="360" w:lineRule="exact"/>
              <w:ind w:firstLine="420" w:firstLineChars="200"/>
              <w:jc w:val="left"/>
              <w:rPr>
                <w:rFonts w:hint="default" w:eastAsia="仿宋"/>
                <w:highlight w:val="none"/>
                <w:lang w:val="en-US" w:eastAsia="zh-CN"/>
              </w:rPr>
            </w:pPr>
            <w:r>
              <w:rPr>
                <w:rFonts w:hint="eastAsia" w:ascii="仿宋" w:hAnsi="仿宋" w:eastAsia="仿宋" w:cs="仿宋"/>
                <w:kern w:val="2"/>
                <w:szCs w:val="21"/>
                <w:highlight w:val="none"/>
              </w:rPr>
              <w:t>非单一产品采购项目，采购人应当根据采购项目技术构成、产品价格比重等合理确定核心产品，并在招标文件中载明。多家投标人提供的核心产品品牌相同的，按上述规定处理。</w:t>
            </w:r>
          </w:p>
        </w:tc>
      </w:tr>
      <w:tr w14:paraId="79C70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noWrap w:val="0"/>
            <w:vAlign w:val="center"/>
          </w:tcPr>
          <w:p w14:paraId="5F65A811">
            <w:pPr>
              <w:snapToGrid w:val="0"/>
              <w:spacing w:line="360" w:lineRule="exact"/>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10.9</w:t>
            </w:r>
          </w:p>
        </w:tc>
        <w:tc>
          <w:tcPr>
            <w:tcW w:w="1996" w:type="dxa"/>
            <w:noWrap w:val="0"/>
            <w:vAlign w:val="center"/>
          </w:tcPr>
          <w:p w14:paraId="2E36CF7E">
            <w:pPr>
              <w:pStyle w:val="26"/>
              <w:widowControl w:val="0"/>
              <w:snapToGrid w:val="0"/>
              <w:spacing w:line="360" w:lineRule="exact"/>
              <w:ind w:firstLine="0"/>
              <w:jc w:val="center"/>
              <w:rPr>
                <w:rFonts w:hint="eastAsia" w:ascii="仿宋" w:hAnsi="仿宋" w:eastAsia="仿宋" w:cs="仿宋"/>
                <w:kern w:val="2"/>
                <w:szCs w:val="21"/>
                <w:highlight w:val="none"/>
              </w:rPr>
            </w:pPr>
            <w:r>
              <w:rPr>
                <w:rFonts w:hint="eastAsia" w:ascii="仿宋" w:hAnsi="仿宋" w:eastAsia="仿宋" w:cs="仿宋"/>
                <w:kern w:val="2"/>
                <w:szCs w:val="21"/>
                <w:highlight w:val="none"/>
              </w:rPr>
              <w:t>本项目需要落</w:t>
            </w:r>
          </w:p>
          <w:p w14:paraId="1D5EAA72">
            <w:pPr>
              <w:pStyle w:val="26"/>
              <w:widowControl w:val="0"/>
              <w:snapToGrid w:val="0"/>
              <w:spacing w:line="360" w:lineRule="exact"/>
              <w:ind w:firstLine="0"/>
              <w:jc w:val="center"/>
              <w:rPr>
                <w:rFonts w:hint="eastAsia" w:ascii="仿宋" w:hAnsi="仿宋" w:eastAsia="仿宋" w:cs="仿宋"/>
                <w:kern w:val="2"/>
                <w:szCs w:val="21"/>
                <w:highlight w:val="none"/>
              </w:rPr>
            </w:pPr>
            <w:r>
              <w:rPr>
                <w:rFonts w:hint="eastAsia" w:ascii="仿宋" w:hAnsi="仿宋" w:eastAsia="仿宋" w:cs="仿宋"/>
                <w:kern w:val="2"/>
                <w:szCs w:val="21"/>
                <w:highlight w:val="none"/>
              </w:rPr>
              <w:t>实的政府采购</w:t>
            </w:r>
          </w:p>
          <w:p w14:paraId="3AB69F9A">
            <w:pPr>
              <w:pStyle w:val="26"/>
              <w:widowControl w:val="0"/>
              <w:snapToGrid w:val="0"/>
              <w:spacing w:line="360" w:lineRule="exact"/>
              <w:ind w:firstLine="0"/>
              <w:jc w:val="center"/>
              <w:rPr>
                <w:rFonts w:hint="eastAsia" w:ascii="仿宋" w:hAnsi="仿宋" w:eastAsia="仿宋" w:cs="仿宋"/>
                <w:kern w:val="2"/>
                <w:szCs w:val="21"/>
                <w:highlight w:val="none"/>
              </w:rPr>
            </w:pPr>
            <w:r>
              <w:rPr>
                <w:rFonts w:hint="eastAsia" w:ascii="仿宋" w:hAnsi="仿宋" w:eastAsia="仿宋" w:cs="仿宋"/>
                <w:kern w:val="2"/>
                <w:szCs w:val="21"/>
                <w:highlight w:val="none"/>
              </w:rPr>
              <w:t>政策</w:t>
            </w:r>
          </w:p>
        </w:tc>
        <w:tc>
          <w:tcPr>
            <w:tcW w:w="6711" w:type="dxa"/>
            <w:noWrap w:val="0"/>
            <w:vAlign w:val="center"/>
          </w:tcPr>
          <w:p w14:paraId="0008FB8F">
            <w:pPr>
              <w:pStyle w:val="27"/>
              <w:numPr>
                <w:ilvl w:val="0"/>
                <w:numId w:val="2"/>
              </w:numPr>
              <w:snapToGrid w:val="0"/>
              <w:spacing w:line="360" w:lineRule="exact"/>
              <w:jc w:val="left"/>
              <w:rPr>
                <w:rFonts w:hint="eastAsia" w:ascii="仿宋" w:hAnsi="仿宋" w:eastAsia="仿宋" w:cs="仿宋"/>
                <w:b/>
                <w:bCs/>
                <w:szCs w:val="21"/>
                <w:highlight w:val="none"/>
              </w:rPr>
            </w:pPr>
            <w:r>
              <w:rPr>
                <w:rFonts w:hint="eastAsia" w:ascii="仿宋" w:hAnsi="仿宋" w:eastAsia="仿宋" w:cs="仿宋"/>
                <w:b/>
                <w:bCs/>
                <w:szCs w:val="21"/>
                <w:highlight w:val="none"/>
              </w:rPr>
              <w:t>中小企业。</w:t>
            </w:r>
          </w:p>
          <w:p w14:paraId="076D6425">
            <w:pPr>
              <w:pStyle w:val="27"/>
              <w:snapToGrid w:val="0"/>
              <w:spacing w:line="360" w:lineRule="exact"/>
              <w:jc w:val="left"/>
              <w:rPr>
                <w:rFonts w:hint="eastAsia" w:ascii="仿宋" w:hAnsi="仿宋" w:eastAsia="仿宋" w:cs="仿宋"/>
                <w:szCs w:val="21"/>
                <w:highlight w:val="none"/>
              </w:rPr>
            </w:pPr>
            <w:r>
              <w:rPr>
                <w:rFonts w:hint="eastAsia" w:ascii="仿宋" w:hAnsi="仿宋" w:eastAsia="仿宋" w:cs="仿宋"/>
                <w:szCs w:val="21"/>
                <w:highlight w:val="none"/>
              </w:rPr>
              <w:t>根据财政部工业和信息化部财库〔2020〕46号:关于印发《政府采购促进中小企业发展管理办法》的通知，以中小企业身份参加投标时，应提供规定格式的《中小企业声明函》，否则不得享受相关中小企业扶持政策。格式见《政府采购促进中小企业发展暂行办法》附件。</w:t>
            </w:r>
          </w:p>
          <w:p w14:paraId="66B445E5">
            <w:pPr>
              <w:pStyle w:val="27"/>
              <w:snapToGrid w:val="0"/>
              <w:spacing w:line="360" w:lineRule="exact"/>
              <w:jc w:val="left"/>
              <w:rPr>
                <w:rFonts w:hint="eastAsia" w:ascii="仿宋" w:hAnsi="仿宋" w:eastAsia="仿宋" w:cs="仿宋"/>
                <w:b/>
                <w:bCs/>
                <w:szCs w:val="21"/>
                <w:highlight w:val="none"/>
              </w:rPr>
            </w:pPr>
            <w:r>
              <w:rPr>
                <w:rFonts w:hint="eastAsia" w:ascii="仿宋" w:hAnsi="仿宋" w:eastAsia="仿宋" w:cs="仿宋"/>
                <w:b/>
                <w:bCs/>
                <w:szCs w:val="21"/>
                <w:highlight w:val="none"/>
              </w:rPr>
              <w:t>二、关于监狱企业</w:t>
            </w:r>
          </w:p>
          <w:p w14:paraId="54284A89">
            <w:pPr>
              <w:pStyle w:val="27"/>
              <w:snapToGrid w:val="0"/>
              <w:spacing w:line="360" w:lineRule="exact"/>
              <w:jc w:val="left"/>
              <w:rPr>
                <w:rFonts w:hint="eastAsia" w:ascii="仿宋" w:hAnsi="仿宋" w:eastAsia="仿宋" w:cs="仿宋"/>
                <w:szCs w:val="21"/>
                <w:highlight w:val="none"/>
              </w:rPr>
            </w:pPr>
            <w:r>
              <w:rPr>
                <w:rFonts w:hint="eastAsia" w:ascii="仿宋" w:hAnsi="仿宋" w:eastAsia="仿宋" w:cs="仿宋"/>
                <w:szCs w:val="21"/>
                <w:highlight w:val="none"/>
              </w:rPr>
              <w:t>1、政府采购政策</w:t>
            </w:r>
          </w:p>
          <w:p w14:paraId="513D9356">
            <w:pPr>
              <w:pStyle w:val="27"/>
              <w:snapToGrid w:val="0"/>
              <w:spacing w:line="360" w:lineRule="exact"/>
              <w:jc w:val="left"/>
              <w:rPr>
                <w:rFonts w:hint="eastAsia" w:ascii="仿宋" w:hAnsi="仿宋" w:eastAsia="仿宋" w:cs="仿宋"/>
                <w:szCs w:val="21"/>
                <w:highlight w:val="none"/>
              </w:rPr>
            </w:pPr>
            <w:r>
              <w:rPr>
                <w:rFonts w:hint="eastAsia" w:ascii="仿宋" w:hAnsi="仿宋" w:eastAsia="仿宋" w:cs="仿宋"/>
                <w:szCs w:val="21"/>
                <w:highlight w:val="none"/>
              </w:rPr>
              <w:t>财政部、司法部关于政府采购支持监狱企业发展有关问题的通知（财库【2014】68号）</w:t>
            </w:r>
          </w:p>
          <w:p w14:paraId="146B304B">
            <w:pPr>
              <w:pStyle w:val="27"/>
              <w:snapToGrid w:val="0"/>
              <w:spacing w:line="360" w:lineRule="exact"/>
              <w:jc w:val="left"/>
              <w:rPr>
                <w:rFonts w:hint="eastAsia" w:ascii="仿宋" w:hAnsi="仿宋" w:eastAsia="仿宋" w:cs="仿宋"/>
                <w:szCs w:val="21"/>
                <w:highlight w:val="none"/>
              </w:rPr>
            </w:pPr>
            <w:r>
              <w:rPr>
                <w:rFonts w:hint="eastAsia" w:ascii="仿宋" w:hAnsi="仿宋" w:eastAsia="仿宋" w:cs="仿宋"/>
                <w:szCs w:val="21"/>
                <w:highlight w:val="none"/>
              </w:rPr>
              <w:t>关于监狱企业：视同小微企业。</w:t>
            </w:r>
          </w:p>
          <w:p w14:paraId="10C31AF6">
            <w:pPr>
              <w:pStyle w:val="27"/>
              <w:snapToGrid w:val="0"/>
              <w:spacing w:line="360" w:lineRule="exact"/>
              <w:jc w:val="left"/>
              <w:rPr>
                <w:rFonts w:hint="eastAsia" w:ascii="仿宋" w:hAnsi="仿宋" w:eastAsia="仿宋" w:cs="仿宋"/>
                <w:szCs w:val="21"/>
                <w:highlight w:val="none"/>
              </w:rPr>
            </w:pPr>
            <w:r>
              <w:rPr>
                <w:rFonts w:hint="eastAsia" w:ascii="仿宋" w:hAnsi="仿宋" w:eastAsia="仿宋" w:cs="仿宋"/>
                <w:szCs w:val="21"/>
                <w:highlight w:val="none"/>
              </w:rPr>
              <w:t>2、附证明材料</w:t>
            </w:r>
          </w:p>
          <w:p w14:paraId="6951B915">
            <w:pPr>
              <w:pStyle w:val="27"/>
              <w:snapToGrid w:val="0"/>
              <w:spacing w:line="360" w:lineRule="exact"/>
              <w:jc w:val="left"/>
              <w:rPr>
                <w:rFonts w:hint="eastAsia" w:ascii="仿宋" w:hAnsi="仿宋" w:eastAsia="仿宋" w:cs="仿宋"/>
                <w:szCs w:val="21"/>
                <w:highlight w:val="none"/>
              </w:rPr>
            </w:pPr>
            <w:r>
              <w:rPr>
                <w:rFonts w:hint="eastAsia" w:ascii="仿宋" w:hAnsi="仿宋" w:eastAsia="仿宋" w:cs="仿宋"/>
                <w:szCs w:val="21"/>
                <w:highlight w:val="none"/>
              </w:rPr>
              <w:t>提供由省级以上监狱管理局、戒毒管理局（含新疆生产建设兵团）出具的属于监狱企业的证明文件。</w:t>
            </w:r>
          </w:p>
          <w:p w14:paraId="6F321DB4">
            <w:pPr>
              <w:pStyle w:val="27"/>
              <w:snapToGrid w:val="0"/>
              <w:spacing w:line="360" w:lineRule="exact"/>
              <w:jc w:val="left"/>
              <w:rPr>
                <w:rFonts w:hint="eastAsia" w:ascii="仿宋" w:hAnsi="仿宋" w:eastAsia="仿宋" w:cs="仿宋"/>
                <w:b/>
                <w:bCs/>
                <w:szCs w:val="21"/>
                <w:highlight w:val="none"/>
              </w:rPr>
            </w:pPr>
            <w:r>
              <w:rPr>
                <w:rFonts w:hint="eastAsia" w:ascii="仿宋" w:hAnsi="仿宋" w:eastAsia="仿宋" w:cs="仿宋"/>
                <w:b/>
                <w:bCs/>
                <w:szCs w:val="21"/>
                <w:highlight w:val="none"/>
              </w:rPr>
              <w:t>三、关于促进残疾人就业的政府采购政策</w:t>
            </w:r>
          </w:p>
          <w:p w14:paraId="167C7872">
            <w:pPr>
              <w:pStyle w:val="27"/>
              <w:snapToGrid w:val="0"/>
              <w:spacing w:line="360" w:lineRule="exact"/>
              <w:jc w:val="left"/>
              <w:rPr>
                <w:rFonts w:hint="eastAsia" w:ascii="仿宋" w:hAnsi="仿宋" w:eastAsia="仿宋" w:cs="仿宋"/>
                <w:szCs w:val="21"/>
                <w:highlight w:val="none"/>
              </w:rPr>
            </w:pPr>
            <w:r>
              <w:rPr>
                <w:rFonts w:hint="eastAsia" w:ascii="仿宋" w:hAnsi="仿宋" w:eastAsia="仿宋" w:cs="仿宋"/>
                <w:szCs w:val="21"/>
                <w:highlight w:val="none"/>
              </w:rPr>
              <w:t>1、政府采购政策</w:t>
            </w:r>
          </w:p>
          <w:p w14:paraId="7FCC7833">
            <w:pPr>
              <w:pStyle w:val="27"/>
              <w:snapToGrid w:val="0"/>
              <w:spacing w:line="360" w:lineRule="exact"/>
              <w:jc w:val="left"/>
              <w:rPr>
                <w:rFonts w:hint="eastAsia" w:ascii="仿宋" w:hAnsi="仿宋" w:eastAsia="仿宋" w:cs="仿宋"/>
                <w:szCs w:val="21"/>
                <w:highlight w:val="none"/>
              </w:rPr>
            </w:pPr>
            <w:r>
              <w:rPr>
                <w:rFonts w:hint="eastAsia" w:ascii="仿宋" w:hAnsi="仿宋" w:eastAsia="仿宋" w:cs="仿宋"/>
                <w:szCs w:val="21"/>
                <w:highlight w:val="none"/>
              </w:rPr>
              <w:t>关于促进残疾人就业政府采购政策的通知（财库〔2017〕141号）</w:t>
            </w:r>
          </w:p>
          <w:p w14:paraId="1D352448">
            <w:pPr>
              <w:pStyle w:val="27"/>
              <w:snapToGrid w:val="0"/>
              <w:spacing w:line="360" w:lineRule="exact"/>
              <w:jc w:val="left"/>
              <w:rPr>
                <w:rFonts w:hint="eastAsia" w:ascii="仿宋" w:hAnsi="仿宋" w:eastAsia="仿宋" w:cs="仿宋"/>
                <w:szCs w:val="21"/>
                <w:highlight w:val="none"/>
              </w:rPr>
            </w:pPr>
            <w:r>
              <w:rPr>
                <w:rFonts w:hint="eastAsia" w:ascii="仿宋" w:hAnsi="仿宋" w:eastAsia="仿宋" w:cs="仿宋"/>
                <w:szCs w:val="21"/>
                <w:highlight w:val="none"/>
              </w:rPr>
              <w:t>关于残疾人福利性单位：残疾人福利性单位视同小型、微型企业。残疾人福利性单位属于小型、微型企业的，不重复享受政策。</w:t>
            </w:r>
          </w:p>
          <w:p w14:paraId="7CE5141A">
            <w:pPr>
              <w:pStyle w:val="27"/>
              <w:numPr>
                <w:ilvl w:val="0"/>
                <w:numId w:val="3"/>
              </w:numPr>
              <w:snapToGrid w:val="0"/>
              <w:spacing w:line="360" w:lineRule="exact"/>
              <w:jc w:val="left"/>
              <w:rPr>
                <w:rFonts w:hint="eastAsia"/>
                <w:highlight w:val="none"/>
              </w:rPr>
            </w:pPr>
            <w:r>
              <w:rPr>
                <w:rFonts w:hint="eastAsia" w:ascii="仿宋" w:hAnsi="仿宋" w:eastAsia="仿宋" w:cs="仿宋"/>
                <w:szCs w:val="21"/>
                <w:highlight w:val="none"/>
              </w:rPr>
              <w:t>符合条件的残疾人福利性单位在参加政府采购活动时，应当提供本通知规定的《残疾人福利性单位声明函》，并对声明的真实性负责。</w:t>
            </w:r>
          </w:p>
          <w:p w14:paraId="4732F28C">
            <w:pPr>
              <w:pStyle w:val="28"/>
              <w:ind w:firstLine="0" w:firstLineChars="0"/>
              <w:rPr>
                <w:highlight w:val="none"/>
              </w:rPr>
            </w:pPr>
            <w:r>
              <w:rPr>
                <w:rFonts w:hint="eastAsia" w:ascii="仿宋" w:hAnsi="仿宋" w:eastAsia="仿宋" w:cs="仿宋"/>
                <w:b/>
                <w:bCs/>
                <w:sz w:val="21"/>
                <w:szCs w:val="21"/>
                <w:highlight w:val="none"/>
              </w:rPr>
              <w:t>四、本项目专门面向中小微企业采购，不再执行价格评审优惠的扶持政策。</w:t>
            </w:r>
          </w:p>
        </w:tc>
      </w:tr>
      <w:tr w14:paraId="7E3FF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noWrap w:val="0"/>
            <w:vAlign w:val="center"/>
          </w:tcPr>
          <w:p w14:paraId="745866F1">
            <w:pPr>
              <w:snapToGrid w:val="0"/>
              <w:spacing w:line="360" w:lineRule="exact"/>
              <w:ind w:firstLine="0" w:firstLineChars="0"/>
              <w:jc w:val="center"/>
              <w:rPr>
                <w:rFonts w:ascii="仿宋" w:hAnsi="仿宋" w:eastAsia="仿宋" w:cs="仿宋"/>
                <w:szCs w:val="21"/>
                <w:highlight w:val="none"/>
              </w:rPr>
            </w:pPr>
            <w:r>
              <w:rPr>
                <w:rFonts w:hint="eastAsia" w:ascii="仿宋" w:hAnsi="仿宋" w:eastAsia="仿宋" w:cs="仿宋"/>
                <w:szCs w:val="21"/>
                <w:highlight w:val="none"/>
              </w:rPr>
              <w:t>10.10</w:t>
            </w:r>
          </w:p>
        </w:tc>
        <w:tc>
          <w:tcPr>
            <w:tcW w:w="1996" w:type="dxa"/>
            <w:noWrap w:val="0"/>
            <w:vAlign w:val="center"/>
          </w:tcPr>
          <w:p w14:paraId="024C66D1">
            <w:pPr>
              <w:pStyle w:val="26"/>
              <w:widowControl w:val="0"/>
              <w:snapToGrid w:val="0"/>
              <w:spacing w:line="360" w:lineRule="exact"/>
              <w:ind w:firstLine="0"/>
              <w:jc w:val="center"/>
              <w:rPr>
                <w:rFonts w:hint="eastAsia" w:ascii="仿宋" w:hAnsi="仿宋" w:eastAsia="仿宋" w:cs="仿宋"/>
                <w:szCs w:val="21"/>
                <w:highlight w:val="none"/>
                <w:shd w:val="clear" w:color="auto" w:fill="FFFFFF"/>
              </w:rPr>
            </w:pPr>
            <w:r>
              <w:rPr>
                <w:rFonts w:hint="eastAsia" w:ascii="仿宋" w:hAnsi="仿宋" w:eastAsia="仿宋" w:cs="仿宋"/>
                <w:szCs w:val="21"/>
                <w:highlight w:val="none"/>
                <w:shd w:val="clear" w:color="auto" w:fill="FFFFFF"/>
              </w:rPr>
              <w:t>关于推动解决政府采购异常低价问题的通知</w:t>
            </w:r>
          </w:p>
        </w:tc>
        <w:tc>
          <w:tcPr>
            <w:tcW w:w="6711" w:type="dxa"/>
            <w:noWrap w:val="0"/>
            <w:vAlign w:val="center"/>
          </w:tcPr>
          <w:p w14:paraId="0A9EDEFE">
            <w:pPr>
              <w:pStyle w:val="26"/>
              <w:widowControl w:val="0"/>
              <w:snapToGrid w:val="0"/>
              <w:spacing w:line="360" w:lineRule="exact"/>
              <w:ind w:firstLine="0"/>
              <w:jc w:val="left"/>
              <w:rPr>
                <w:rFonts w:hint="eastAsia" w:ascii="仿宋" w:hAnsi="仿宋" w:eastAsia="仿宋" w:cs="仿宋"/>
                <w:szCs w:val="21"/>
                <w:highlight w:val="none"/>
                <w:shd w:val="clear" w:color="auto" w:fill="FFFFFF"/>
              </w:rPr>
            </w:pPr>
            <w:r>
              <w:rPr>
                <w:rFonts w:hint="eastAsia" w:ascii="仿宋" w:hAnsi="仿宋" w:eastAsia="仿宋" w:cs="仿宋"/>
                <w:szCs w:val="21"/>
                <w:highlight w:val="none"/>
                <w:shd w:val="clear" w:color="auto" w:fill="FFFFFF"/>
              </w:rPr>
              <w:t>根据《关于推动解决政府采购异常低价问题的通知》：强化政府采购异常低价审查：</w:t>
            </w:r>
          </w:p>
          <w:p w14:paraId="47391B9D">
            <w:pPr>
              <w:pStyle w:val="26"/>
              <w:widowControl w:val="0"/>
              <w:snapToGrid w:val="0"/>
              <w:spacing w:line="360" w:lineRule="exact"/>
              <w:ind w:firstLine="0"/>
              <w:jc w:val="left"/>
              <w:rPr>
                <w:rFonts w:hint="eastAsia" w:ascii="仿宋" w:hAnsi="仿宋" w:eastAsia="仿宋" w:cs="仿宋"/>
                <w:szCs w:val="21"/>
                <w:highlight w:val="none"/>
                <w:shd w:val="clear" w:color="auto" w:fill="FFFFFF"/>
              </w:rPr>
            </w:pPr>
            <w:r>
              <w:rPr>
                <w:rFonts w:hint="eastAsia" w:ascii="仿宋" w:hAnsi="仿宋" w:eastAsia="仿宋" w:cs="仿宋"/>
                <w:szCs w:val="21"/>
                <w:highlight w:val="none"/>
                <w:shd w:val="clear" w:color="auto" w:fill="FFFFFF"/>
              </w:rPr>
              <w:t>（一）政府采购评审中出现下列情形之一的，评审委员会应当启动异常低价投标（响应）审查程序：</w:t>
            </w:r>
          </w:p>
          <w:p w14:paraId="5B8080C2">
            <w:pPr>
              <w:pStyle w:val="26"/>
              <w:widowControl w:val="0"/>
              <w:snapToGrid w:val="0"/>
              <w:spacing w:line="360" w:lineRule="exact"/>
              <w:ind w:firstLine="0"/>
              <w:jc w:val="left"/>
              <w:rPr>
                <w:rFonts w:hint="eastAsia" w:ascii="仿宋" w:hAnsi="仿宋" w:eastAsia="仿宋" w:cs="仿宋"/>
                <w:szCs w:val="21"/>
                <w:highlight w:val="none"/>
                <w:shd w:val="clear" w:color="auto" w:fill="FFFFFF"/>
              </w:rPr>
            </w:pPr>
            <w:r>
              <w:rPr>
                <w:rFonts w:hint="eastAsia" w:ascii="仿宋" w:hAnsi="仿宋" w:eastAsia="仿宋" w:cs="仿宋"/>
                <w:szCs w:val="21"/>
                <w:highlight w:val="none"/>
                <w:shd w:val="clear" w:color="auto" w:fill="FFFFFF"/>
              </w:rPr>
              <w:t>1.投标（响应）报价低于全部通过符合性审查供应商投标（响应）报价平均值50%的，即投标（响应）报价&lt;全部通过符合性审查供应商投标（响应）报价平均值×50%；</w:t>
            </w:r>
          </w:p>
          <w:p w14:paraId="0EA95F71">
            <w:pPr>
              <w:pStyle w:val="26"/>
              <w:widowControl w:val="0"/>
              <w:snapToGrid w:val="0"/>
              <w:spacing w:line="360" w:lineRule="exact"/>
              <w:ind w:firstLine="0"/>
              <w:jc w:val="left"/>
              <w:rPr>
                <w:rFonts w:hint="eastAsia" w:ascii="仿宋" w:hAnsi="仿宋" w:eastAsia="仿宋" w:cs="仿宋"/>
                <w:szCs w:val="21"/>
                <w:highlight w:val="none"/>
                <w:shd w:val="clear" w:color="auto" w:fill="FFFFFF"/>
              </w:rPr>
            </w:pPr>
            <w:r>
              <w:rPr>
                <w:rFonts w:hint="eastAsia" w:ascii="仿宋" w:hAnsi="仿宋" w:eastAsia="仿宋" w:cs="仿宋"/>
                <w:szCs w:val="21"/>
                <w:highlight w:val="none"/>
                <w:shd w:val="clear" w:color="auto" w:fill="FFFFFF"/>
              </w:rPr>
              <w:t>2.投标（响应）报价低于通过符合性审查的次低报价供应商投标（响应）报价50%的，即投标（响应）报价&lt;通过符合性审查的次低报价供应商投标（响应）报价×50%；</w:t>
            </w:r>
          </w:p>
          <w:p w14:paraId="1B2E6AA1">
            <w:pPr>
              <w:pStyle w:val="26"/>
              <w:widowControl w:val="0"/>
              <w:snapToGrid w:val="0"/>
              <w:spacing w:line="360" w:lineRule="exact"/>
              <w:ind w:firstLine="0"/>
              <w:jc w:val="left"/>
              <w:rPr>
                <w:rFonts w:hint="eastAsia" w:ascii="仿宋" w:hAnsi="仿宋" w:eastAsia="仿宋" w:cs="仿宋"/>
                <w:szCs w:val="21"/>
                <w:highlight w:val="none"/>
                <w:shd w:val="clear" w:color="auto" w:fill="FFFFFF"/>
              </w:rPr>
            </w:pPr>
            <w:r>
              <w:rPr>
                <w:rFonts w:hint="eastAsia" w:ascii="仿宋" w:hAnsi="仿宋" w:eastAsia="仿宋" w:cs="仿宋"/>
                <w:szCs w:val="21"/>
                <w:highlight w:val="none"/>
                <w:shd w:val="clear" w:color="auto" w:fill="FFFFFF"/>
              </w:rPr>
              <w:t>3.投标（响应）报价低于采购项目最高限价45%的，即投标（响应）报价&lt;采购项目最高限价×45%；</w:t>
            </w:r>
          </w:p>
          <w:p w14:paraId="0FE1A0FD">
            <w:pPr>
              <w:pStyle w:val="26"/>
              <w:widowControl w:val="0"/>
              <w:snapToGrid w:val="0"/>
              <w:spacing w:line="360" w:lineRule="exact"/>
              <w:ind w:firstLine="0"/>
              <w:jc w:val="left"/>
              <w:rPr>
                <w:rFonts w:hint="eastAsia" w:ascii="仿宋" w:hAnsi="仿宋" w:eastAsia="仿宋" w:cs="仿宋"/>
                <w:szCs w:val="21"/>
                <w:highlight w:val="none"/>
                <w:shd w:val="clear" w:color="auto" w:fill="FFFFFF"/>
              </w:rPr>
            </w:pPr>
            <w:r>
              <w:rPr>
                <w:rFonts w:hint="eastAsia" w:ascii="仿宋" w:hAnsi="仿宋" w:eastAsia="仿宋" w:cs="仿宋"/>
                <w:szCs w:val="21"/>
                <w:highlight w:val="none"/>
                <w:shd w:val="clear" w:color="auto" w:fill="FFFFFF"/>
              </w:rPr>
              <w:t>4.评审委员会基于专业判断，认为供应商报价过低，有可能影响产品质量或者不能诚信履约的其他情形。</w:t>
            </w:r>
          </w:p>
          <w:p w14:paraId="2765F4E4">
            <w:pPr>
              <w:pStyle w:val="26"/>
              <w:widowControl w:val="0"/>
              <w:snapToGrid w:val="0"/>
              <w:spacing w:line="360" w:lineRule="exact"/>
              <w:ind w:firstLine="0"/>
              <w:jc w:val="left"/>
              <w:rPr>
                <w:rFonts w:hint="eastAsia" w:ascii="仿宋" w:hAnsi="仿宋" w:eastAsia="仿宋" w:cs="仿宋"/>
                <w:szCs w:val="21"/>
                <w:highlight w:val="none"/>
                <w:shd w:val="clear" w:color="auto" w:fill="FFFFFF"/>
              </w:rPr>
            </w:pPr>
            <w:r>
              <w:rPr>
                <w:rFonts w:hint="eastAsia" w:ascii="仿宋" w:hAnsi="仿宋" w:eastAsia="仿宋" w:cs="仿宋"/>
                <w:szCs w:val="21"/>
                <w:highlight w:val="none"/>
                <w:shd w:val="clear" w:color="auto" w:fill="FFFFFF"/>
              </w:rPr>
              <w:t>相关法律法规对供应商报价有规定的，从其规定。</w:t>
            </w:r>
          </w:p>
          <w:p w14:paraId="13459318">
            <w:pPr>
              <w:pStyle w:val="26"/>
              <w:widowControl w:val="0"/>
              <w:snapToGrid w:val="0"/>
              <w:spacing w:line="360" w:lineRule="exact"/>
              <w:ind w:firstLine="0"/>
              <w:jc w:val="left"/>
              <w:rPr>
                <w:rFonts w:hint="eastAsia" w:ascii="仿宋" w:hAnsi="仿宋" w:eastAsia="仿宋" w:cs="仿宋"/>
                <w:szCs w:val="21"/>
                <w:highlight w:val="none"/>
                <w:shd w:val="clear" w:color="auto" w:fill="FFFFFF"/>
              </w:rPr>
            </w:pPr>
            <w:r>
              <w:rPr>
                <w:rFonts w:hint="eastAsia" w:ascii="仿宋" w:hAnsi="仿宋" w:eastAsia="仿宋" w:cs="仿宋"/>
                <w:szCs w:val="21"/>
                <w:highlight w:val="none"/>
                <w:shd w:val="clear" w:color="auto" w:fill="FFFFFF"/>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D704C66">
            <w:pPr>
              <w:pStyle w:val="26"/>
              <w:widowControl w:val="0"/>
              <w:snapToGrid w:val="0"/>
              <w:spacing w:line="360" w:lineRule="exact"/>
              <w:ind w:firstLine="0"/>
              <w:jc w:val="left"/>
              <w:rPr>
                <w:rFonts w:hint="eastAsia" w:ascii="仿宋" w:hAnsi="仿宋" w:eastAsia="仿宋" w:cs="仿宋"/>
                <w:szCs w:val="21"/>
                <w:highlight w:val="none"/>
                <w:shd w:val="clear" w:color="auto" w:fill="FFFFFF"/>
              </w:rPr>
            </w:pPr>
            <w:r>
              <w:rPr>
                <w:rFonts w:hint="eastAsia" w:ascii="仿宋" w:hAnsi="仿宋" w:eastAsia="仿宋" w:cs="仿宋"/>
                <w:szCs w:val="21"/>
                <w:highlight w:val="none"/>
                <w:shd w:val="clear" w:color="auto" w:fill="FFFFFF"/>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E1783A1">
            <w:pPr>
              <w:pStyle w:val="26"/>
              <w:widowControl w:val="0"/>
              <w:snapToGrid w:val="0"/>
              <w:spacing w:line="360" w:lineRule="exact"/>
              <w:ind w:firstLine="0"/>
              <w:jc w:val="left"/>
              <w:rPr>
                <w:rFonts w:hint="eastAsia" w:ascii="仿宋" w:hAnsi="仿宋" w:eastAsia="仿宋" w:cs="仿宋"/>
                <w:szCs w:val="21"/>
                <w:highlight w:val="none"/>
                <w:shd w:val="clear" w:color="auto" w:fill="FFFFFF"/>
              </w:rPr>
            </w:pPr>
            <w:r>
              <w:rPr>
                <w:rFonts w:hint="eastAsia" w:ascii="仿宋" w:hAnsi="仿宋" w:eastAsia="仿宋" w:cs="仿宋"/>
                <w:szCs w:val="21"/>
                <w:highlight w:val="none"/>
                <w:shd w:val="clear" w:color="auto" w:fill="FFFFFF"/>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1AD20542">
            <w:pPr>
              <w:pStyle w:val="26"/>
              <w:widowControl w:val="0"/>
              <w:snapToGrid w:val="0"/>
              <w:spacing w:line="360" w:lineRule="exact"/>
              <w:ind w:firstLine="0"/>
              <w:jc w:val="left"/>
              <w:rPr>
                <w:rFonts w:hint="eastAsia" w:ascii="仿宋" w:hAnsi="仿宋" w:eastAsia="仿宋" w:cs="仿宋"/>
                <w:szCs w:val="21"/>
                <w:highlight w:val="none"/>
                <w:shd w:val="clear" w:color="auto" w:fill="FFFFFF"/>
              </w:rPr>
            </w:pPr>
            <w:r>
              <w:rPr>
                <w:rFonts w:hint="eastAsia" w:ascii="仿宋" w:hAnsi="仿宋" w:eastAsia="仿宋" w:cs="仿宋"/>
                <w:szCs w:val="21"/>
                <w:highlight w:val="none"/>
                <w:shd w:val="clear" w:color="auto" w:fill="FFFFFF"/>
              </w:rPr>
              <w:t>异常低价投标（响应）审查的启动原因、审查意见和审查结果应当在评审报告中记录，并随供应商提供的相关书面说明及证明材料，以及评审委员会有关互联网浏览、查询历史一并归档。</w:t>
            </w:r>
          </w:p>
        </w:tc>
      </w:tr>
      <w:tr w14:paraId="199ED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noWrap w:val="0"/>
            <w:vAlign w:val="center"/>
          </w:tcPr>
          <w:p w14:paraId="4FA81B1D">
            <w:pPr>
              <w:snapToGrid w:val="0"/>
              <w:spacing w:line="360" w:lineRule="exact"/>
              <w:ind w:firstLine="0" w:firstLineChars="0"/>
              <w:jc w:val="center"/>
              <w:rPr>
                <w:rFonts w:hint="default" w:ascii="仿宋" w:hAnsi="仿宋" w:eastAsia="仿宋" w:cs="仿宋"/>
                <w:szCs w:val="21"/>
                <w:highlight w:val="none"/>
                <w:lang w:val="en-US" w:eastAsia="zh-CN"/>
              </w:rPr>
            </w:pPr>
            <w:r>
              <w:rPr>
                <w:rFonts w:hint="eastAsia" w:ascii="仿宋" w:hAnsi="仿宋" w:eastAsia="仿宋" w:cs="仿宋"/>
                <w:szCs w:val="21"/>
                <w:highlight w:val="none"/>
                <w:lang w:val="en-US" w:eastAsia="zh-CN"/>
              </w:rPr>
              <w:t>10.11</w:t>
            </w:r>
          </w:p>
        </w:tc>
        <w:tc>
          <w:tcPr>
            <w:tcW w:w="1996" w:type="dxa"/>
            <w:noWrap w:val="0"/>
            <w:vAlign w:val="center"/>
          </w:tcPr>
          <w:p w14:paraId="313F164E">
            <w:pPr>
              <w:pStyle w:val="26"/>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center"/>
              <w:textAlignment w:val="auto"/>
              <w:rPr>
                <w:rFonts w:hint="eastAsia" w:ascii="仿宋" w:hAnsi="仿宋" w:eastAsia="仿宋" w:cs="仿宋"/>
                <w:szCs w:val="21"/>
                <w:highlight w:val="none"/>
                <w:shd w:val="clear" w:color="auto" w:fill="FFFFFF"/>
              </w:rPr>
            </w:pPr>
            <w:r>
              <w:rPr>
                <w:rFonts w:hint="eastAsia" w:ascii="仿宋" w:hAnsi="仿宋" w:eastAsia="仿宋" w:cs="仿宋"/>
                <w:i w:val="0"/>
                <w:iCs w:val="0"/>
                <w:caps w:val="0"/>
                <w:color w:val="auto"/>
                <w:spacing w:val="0"/>
                <w:sz w:val="21"/>
                <w:szCs w:val="21"/>
                <w:highlight w:val="none"/>
                <w:shd w:val="clear" w:color="auto" w:fill="FFFFFF"/>
              </w:rPr>
              <w:t>支持本国</w:t>
            </w:r>
            <w:r>
              <w:rPr>
                <w:rFonts w:hint="eastAsia" w:ascii="仿宋" w:hAnsi="仿宋" w:eastAsia="仿宋" w:cs="仿宋"/>
                <w:i w:val="0"/>
                <w:iCs w:val="0"/>
                <w:caps w:val="0"/>
                <w:color w:val="auto"/>
                <w:spacing w:val="0"/>
                <w:sz w:val="21"/>
                <w:szCs w:val="21"/>
                <w:highlight w:val="none"/>
                <w:shd w:val="clear" w:color="auto" w:fill="FFFFFF"/>
                <w:lang w:val="en-US" w:eastAsia="zh-CN"/>
              </w:rPr>
              <w:t>产品</w:t>
            </w:r>
            <w:r>
              <w:rPr>
                <w:rFonts w:hint="eastAsia" w:ascii="仿宋" w:hAnsi="仿宋" w:eastAsia="仿宋" w:cs="仿宋"/>
                <w:i w:val="0"/>
                <w:iCs w:val="0"/>
                <w:caps w:val="0"/>
                <w:color w:val="auto"/>
                <w:spacing w:val="0"/>
                <w:sz w:val="21"/>
                <w:szCs w:val="21"/>
                <w:highlight w:val="none"/>
                <w:shd w:val="clear" w:color="auto" w:fill="FFFFFF"/>
                <w:lang w:eastAsia="zh-CN"/>
              </w:rPr>
              <w:t>相关政策</w:t>
            </w:r>
            <w:r>
              <w:rPr>
                <w:rFonts w:hint="eastAsia" w:ascii="仿宋" w:hAnsi="仿宋" w:eastAsia="仿宋" w:cs="仿宋"/>
                <w:i w:val="0"/>
                <w:iCs w:val="0"/>
                <w:caps w:val="0"/>
                <w:color w:val="auto"/>
                <w:spacing w:val="0"/>
                <w:sz w:val="21"/>
                <w:szCs w:val="21"/>
                <w:highlight w:val="none"/>
                <w:shd w:val="clear" w:color="auto" w:fill="FFFFFF"/>
                <w:lang w:val="en-US" w:eastAsia="zh-CN"/>
              </w:rPr>
              <w:t xml:space="preserve"> </w:t>
            </w:r>
          </w:p>
        </w:tc>
        <w:tc>
          <w:tcPr>
            <w:tcW w:w="6711" w:type="dxa"/>
            <w:noWrap w:val="0"/>
            <w:vAlign w:val="center"/>
          </w:tcPr>
          <w:p w14:paraId="5F243FC5">
            <w:pPr>
              <w:pStyle w:val="27"/>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 xml:space="preserve">1、适用情形：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 </w:t>
            </w:r>
          </w:p>
          <w:p w14:paraId="47BADE9A">
            <w:pPr>
              <w:pStyle w:val="28"/>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kern w:val="2"/>
                <w:sz w:val="21"/>
                <w:szCs w:val="21"/>
                <w:highlight w:val="none"/>
                <w:lang w:val="en-US" w:eastAsia="zh-CN" w:bidi="ar-SA"/>
              </w:rPr>
              <w:t>2、核算基本规则：中国境内生产的组件成本核算基本规则（样式详见本章总则11.5国务院办公厅关于在政府采购中实施本国产品标准及相关政策的通知附件1，在分产品的中国境内生产组件成本占比要求实施前，可暂不附）</w:t>
            </w:r>
          </w:p>
          <w:p w14:paraId="0CB0AA52">
            <w:pPr>
              <w:pStyle w:val="27"/>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0" w:firstLineChars="0"/>
              <w:jc w:val="left"/>
              <w:textAlignment w:val="auto"/>
              <w:rPr>
                <w:rFonts w:hint="eastAsia" w:ascii="仿宋" w:hAnsi="仿宋" w:eastAsia="仿宋" w:cs="仿宋"/>
                <w:szCs w:val="21"/>
                <w:highlight w:val="none"/>
                <w:shd w:val="clear" w:color="auto" w:fill="FFFFFF"/>
              </w:rPr>
            </w:pPr>
            <w:r>
              <w:rPr>
                <w:rFonts w:hint="eastAsia" w:ascii="仿宋" w:hAnsi="仿宋" w:eastAsia="仿宋" w:cs="仿宋"/>
                <w:color w:val="auto"/>
                <w:kern w:val="2"/>
                <w:sz w:val="21"/>
                <w:szCs w:val="21"/>
                <w:highlight w:val="none"/>
                <w:lang w:val="en-US" w:eastAsia="zh-CN" w:bidi="ar-SA"/>
              </w:rPr>
              <w:t>3、落实政府采购政策相关证明文件：关于符合本国产品标准的声明函或财政部会同有关部门规定的有关证明文件（如适用）、关于符合本国产品标准的成本占比的承诺函（如适用）</w:t>
            </w:r>
          </w:p>
        </w:tc>
      </w:tr>
      <w:tr w14:paraId="46C47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noWrap w:val="0"/>
            <w:vAlign w:val="center"/>
          </w:tcPr>
          <w:p w14:paraId="4AB253F1">
            <w:pPr>
              <w:snapToGrid w:val="0"/>
              <w:spacing w:line="360" w:lineRule="exact"/>
              <w:ind w:firstLine="0" w:firstLineChars="0"/>
              <w:jc w:val="center"/>
              <w:rPr>
                <w:rFonts w:ascii="仿宋" w:hAnsi="仿宋" w:eastAsia="仿宋" w:cs="仿宋"/>
                <w:szCs w:val="21"/>
                <w:highlight w:val="none"/>
              </w:rPr>
            </w:pPr>
            <w:r>
              <w:rPr>
                <w:rFonts w:hint="eastAsia" w:ascii="仿宋" w:hAnsi="仿宋" w:eastAsia="仿宋" w:cs="仿宋"/>
                <w:szCs w:val="21"/>
                <w:highlight w:val="none"/>
              </w:rPr>
              <w:t>10.12</w:t>
            </w:r>
          </w:p>
        </w:tc>
        <w:tc>
          <w:tcPr>
            <w:tcW w:w="8707" w:type="dxa"/>
            <w:gridSpan w:val="2"/>
            <w:noWrap w:val="0"/>
            <w:vAlign w:val="center"/>
          </w:tcPr>
          <w:p w14:paraId="42D3FF6B">
            <w:pPr>
              <w:widowControl/>
              <w:spacing w:before="319" w:beforeLines="100" w:after="319" w:afterLines="100" w:line="240" w:lineRule="auto"/>
              <w:ind w:firstLine="420"/>
              <w:jc w:val="center"/>
              <w:rPr>
                <w:rFonts w:hint="eastAsia" w:ascii="仿宋" w:hAnsi="仿宋" w:eastAsia="仿宋" w:cs="仿宋"/>
                <w:kern w:val="0"/>
                <w:szCs w:val="21"/>
                <w:highlight w:val="none"/>
                <w:shd w:val="clear" w:color="auto" w:fill="FFFFFF"/>
              </w:rPr>
            </w:pPr>
            <w:bookmarkStart w:id="15" w:name="_Toc10358"/>
            <w:bookmarkStart w:id="16" w:name="_Toc23296"/>
            <w:r>
              <w:rPr>
                <w:rFonts w:hint="eastAsia" w:ascii="仿宋" w:hAnsi="仿宋" w:eastAsia="仿宋" w:cs="仿宋"/>
                <w:kern w:val="0"/>
                <w:szCs w:val="21"/>
                <w:highlight w:val="none"/>
                <w:shd w:val="clear" w:color="auto" w:fill="FFFFFF"/>
              </w:rPr>
              <w:t>开封政府采购合同融资政策告知函</w:t>
            </w:r>
            <w:bookmarkEnd w:id="15"/>
            <w:bookmarkEnd w:id="16"/>
          </w:p>
          <w:p w14:paraId="15C1EC62">
            <w:pPr>
              <w:widowControl/>
              <w:spacing w:line="240" w:lineRule="auto"/>
              <w:ind w:firstLine="420"/>
              <w:rPr>
                <w:rFonts w:hint="eastAsia" w:ascii="仿宋" w:hAnsi="仿宋" w:eastAsia="仿宋" w:cs="仿宋"/>
                <w:kern w:val="0"/>
                <w:szCs w:val="21"/>
                <w:highlight w:val="none"/>
                <w:shd w:val="clear" w:color="auto" w:fill="FFFFFF"/>
              </w:rPr>
            </w:pPr>
            <w:r>
              <w:rPr>
                <w:rFonts w:hint="eastAsia" w:ascii="仿宋" w:hAnsi="仿宋" w:eastAsia="仿宋" w:cs="仿宋"/>
                <w:kern w:val="0"/>
                <w:szCs w:val="21"/>
                <w:highlight w:val="none"/>
                <w:shd w:val="clear" w:color="auto" w:fill="FFFFFF"/>
              </w:rPr>
              <w:t>各供应商：</w:t>
            </w:r>
          </w:p>
          <w:p w14:paraId="44F8A4EA">
            <w:pPr>
              <w:widowControl/>
              <w:spacing w:line="240" w:lineRule="auto"/>
              <w:ind w:firstLine="420"/>
              <w:rPr>
                <w:rFonts w:hint="eastAsia" w:ascii="仿宋" w:hAnsi="仿宋" w:eastAsia="仿宋" w:cs="仿宋"/>
                <w:kern w:val="0"/>
                <w:szCs w:val="21"/>
                <w:highlight w:val="none"/>
                <w:shd w:val="clear" w:color="auto" w:fill="FFFFFF"/>
              </w:rPr>
            </w:pPr>
            <w:r>
              <w:rPr>
                <w:rFonts w:hint="eastAsia" w:ascii="仿宋" w:hAnsi="仿宋" w:eastAsia="仿宋" w:cs="仿宋"/>
                <w:kern w:val="0"/>
                <w:szCs w:val="21"/>
                <w:highlight w:val="none"/>
                <w:shd w:val="clear" w:color="auto" w:fill="FFFFFF"/>
              </w:rPr>
              <w:t>欢迎贵公司参与开封政府采购活动！</w:t>
            </w:r>
          </w:p>
          <w:p w14:paraId="49E6E461">
            <w:pPr>
              <w:widowControl/>
              <w:spacing w:line="240" w:lineRule="auto"/>
              <w:ind w:firstLine="420"/>
              <w:rPr>
                <w:rFonts w:hint="eastAsia" w:ascii="仿宋" w:hAnsi="仿宋" w:eastAsia="仿宋" w:cs="仿宋"/>
                <w:kern w:val="0"/>
                <w:szCs w:val="21"/>
                <w:highlight w:val="none"/>
                <w:shd w:val="clear" w:color="auto" w:fill="FFFFFF"/>
              </w:rPr>
            </w:pPr>
            <w:r>
              <w:rPr>
                <w:rFonts w:hint="eastAsia" w:ascii="仿宋" w:hAnsi="仿宋" w:eastAsia="仿宋" w:cs="仿宋"/>
                <w:kern w:val="0"/>
                <w:szCs w:val="21"/>
                <w:highlight w:val="none"/>
                <w:shd w:val="clear" w:color="auto" w:fill="FFFFFF"/>
              </w:rPr>
              <w:t>政府采购合同融资是支持中小微企业发展，针对参与政府采购活动的供应商融资难、融资贵问题推出的一项融资政策。贵公司若成为本次政府采购项目的中标成交供应商，可持政府采购合同向金融机构申请贷款，无需抵押、担保，融资机构将根据相关文件要求，按照双方自愿的原则提供便捷、优惠的贷款服务。</w:t>
            </w:r>
          </w:p>
          <w:p w14:paraId="2AF457CB">
            <w:pPr>
              <w:widowControl/>
              <w:spacing w:line="240" w:lineRule="auto"/>
              <w:ind w:firstLine="420"/>
              <w:rPr>
                <w:rFonts w:hint="eastAsia" w:ascii="仿宋" w:hAnsi="仿宋" w:eastAsia="仿宋" w:cs="仿宋"/>
                <w:szCs w:val="21"/>
                <w:highlight w:val="none"/>
                <w:shd w:val="clear" w:color="auto" w:fill="FFFFFF"/>
              </w:rPr>
            </w:pPr>
            <w:r>
              <w:rPr>
                <w:rFonts w:hint="eastAsia" w:ascii="仿宋" w:hAnsi="仿宋" w:eastAsia="仿宋" w:cs="仿宋"/>
                <w:kern w:val="0"/>
                <w:szCs w:val="21"/>
                <w:highlight w:val="none"/>
                <w:shd w:val="clear" w:color="auto" w:fill="FFFFFF"/>
              </w:rPr>
              <w:t>贷款渠道和提供贷款的金融机构，可在开封市政府采购网“政府采购合同融资平台”查询联系。</w:t>
            </w:r>
          </w:p>
        </w:tc>
      </w:tr>
      <w:tr w14:paraId="7936A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 w:type="dxa"/>
            <w:noWrap w:val="0"/>
            <w:vAlign w:val="center"/>
          </w:tcPr>
          <w:p w14:paraId="6A413BEF">
            <w:pPr>
              <w:snapToGrid w:val="0"/>
              <w:spacing w:line="360" w:lineRule="exact"/>
              <w:ind w:firstLine="0" w:firstLineChars="0"/>
              <w:jc w:val="center"/>
              <w:rPr>
                <w:rFonts w:ascii="仿宋" w:hAnsi="仿宋" w:eastAsia="仿宋" w:cs="仿宋"/>
                <w:szCs w:val="21"/>
                <w:highlight w:val="none"/>
              </w:rPr>
            </w:pPr>
            <w:r>
              <w:rPr>
                <w:rFonts w:hint="eastAsia" w:ascii="仿宋" w:hAnsi="仿宋" w:eastAsia="仿宋" w:cs="仿宋"/>
                <w:szCs w:val="21"/>
                <w:highlight w:val="none"/>
              </w:rPr>
              <w:t>10.13</w:t>
            </w:r>
          </w:p>
        </w:tc>
        <w:tc>
          <w:tcPr>
            <w:tcW w:w="8707" w:type="dxa"/>
            <w:gridSpan w:val="2"/>
            <w:noWrap w:val="0"/>
            <w:vAlign w:val="center"/>
          </w:tcPr>
          <w:p w14:paraId="4F7D7F81">
            <w:pPr>
              <w:widowControl/>
              <w:spacing w:line="240" w:lineRule="auto"/>
              <w:ind w:firstLine="0" w:firstLineChars="0"/>
              <w:rPr>
                <w:rFonts w:ascii="仿宋" w:hAnsi="仿宋" w:eastAsia="仿宋" w:cs="仿宋"/>
                <w:kern w:val="0"/>
                <w:szCs w:val="21"/>
                <w:highlight w:val="none"/>
                <w:shd w:val="clear" w:color="auto" w:fill="FFFFFF"/>
              </w:rPr>
            </w:pPr>
            <w:r>
              <w:rPr>
                <w:rFonts w:hint="eastAsia" w:ascii="仿宋" w:hAnsi="仿宋" w:eastAsia="仿宋" w:cs="仿宋"/>
                <w:kern w:val="0"/>
                <w:szCs w:val="21"/>
                <w:highlight w:val="none"/>
                <w:shd w:val="clear" w:color="auto" w:fill="FFFFFF"/>
              </w:rPr>
              <w:t>综合服务费：由中标人到杞县公共资源交易服务中心自行办理。</w:t>
            </w:r>
          </w:p>
        </w:tc>
      </w:tr>
      <w:tr w14:paraId="36776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83" w:type="dxa"/>
            <w:gridSpan w:val="3"/>
            <w:noWrap w:val="0"/>
            <w:vAlign w:val="center"/>
          </w:tcPr>
          <w:p w14:paraId="72D92F42">
            <w:pPr>
              <w:tabs>
                <w:tab w:val="left" w:pos="4080"/>
              </w:tabs>
              <w:snapToGrid w:val="0"/>
              <w:spacing w:line="360" w:lineRule="exact"/>
              <w:ind w:firstLine="0" w:firstLineChars="0"/>
              <w:jc w:val="both"/>
              <w:rPr>
                <w:rFonts w:hint="eastAsia" w:ascii="仿宋" w:hAnsi="仿宋" w:eastAsia="仿宋" w:cs="仿宋"/>
                <w:szCs w:val="21"/>
                <w:highlight w:val="none"/>
              </w:rPr>
            </w:pPr>
            <w:r>
              <w:rPr>
                <w:rFonts w:hint="eastAsia" w:ascii="仿宋" w:hAnsi="仿宋" w:eastAsia="仿宋" w:cs="仿宋"/>
                <w:szCs w:val="21"/>
                <w:highlight w:val="none"/>
              </w:rPr>
              <w:t>注：1、供应商须知前附表与招标文件不一致时，以供应商须知前附表为准。</w:t>
            </w:r>
          </w:p>
          <w:p w14:paraId="4C3C5074">
            <w:pPr>
              <w:tabs>
                <w:tab w:val="left" w:pos="4080"/>
              </w:tabs>
              <w:snapToGrid w:val="0"/>
              <w:spacing w:line="360" w:lineRule="exact"/>
              <w:ind w:firstLine="0" w:firstLineChars="0"/>
              <w:jc w:val="both"/>
              <w:rPr>
                <w:rFonts w:hint="eastAsia" w:ascii="仿宋" w:hAnsi="仿宋" w:eastAsia="仿宋" w:cs="仿宋"/>
                <w:szCs w:val="21"/>
                <w:highlight w:val="none"/>
              </w:rPr>
            </w:pPr>
            <w:r>
              <w:rPr>
                <w:rFonts w:hint="eastAsia" w:ascii="仿宋" w:hAnsi="仿宋" w:eastAsia="仿宋" w:cs="仿宋"/>
                <w:szCs w:val="21"/>
                <w:highlight w:val="none"/>
              </w:rPr>
              <w:t>2、投标人若有不实将视为弄虚作假、恶意投标，招标人有权取消投标人的投标/中标资格。</w:t>
            </w:r>
          </w:p>
        </w:tc>
      </w:tr>
      <w:bookmarkEnd w:id="14"/>
    </w:tbl>
    <w:p w14:paraId="005B7771">
      <w:pPr>
        <w:pStyle w:val="4"/>
        <w:numPr>
          <w:ilvl w:val="0"/>
          <w:numId w:val="4"/>
        </w:numPr>
        <w:rPr>
          <w:rStyle w:val="30"/>
          <w:rFonts w:hint="eastAsia" w:ascii="仿宋" w:hAnsi="仿宋" w:eastAsia="仿宋" w:cs="仿宋"/>
          <w:b/>
          <w:bCs/>
          <w:sz w:val="24"/>
          <w:szCs w:val="24"/>
          <w:highlight w:val="none"/>
        </w:rPr>
      </w:pPr>
      <w:r>
        <w:rPr>
          <w:rStyle w:val="29"/>
          <w:rFonts w:hint="eastAsia" w:ascii="仿宋" w:hAnsi="仿宋" w:eastAsia="仿宋" w:cs="仿宋"/>
          <w:b/>
          <w:bCs/>
          <w:sz w:val="24"/>
          <w:szCs w:val="24"/>
          <w:highlight w:val="none"/>
        </w:rPr>
        <w:t>总则</w:t>
      </w:r>
    </w:p>
    <w:p w14:paraId="21AE1DFC">
      <w:pPr>
        <w:pStyle w:val="5"/>
        <w:ind w:firstLine="482"/>
        <w:rPr>
          <w:rFonts w:hint="eastAsia" w:ascii="仿宋" w:hAnsi="仿宋" w:eastAsia="仿宋" w:cs="仿宋"/>
          <w:sz w:val="24"/>
          <w:szCs w:val="24"/>
          <w:highlight w:val="none"/>
        </w:rPr>
      </w:pPr>
      <w:r>
        <w:rPr>
          <w:rFonts w:hint="eastAsia" w:ascii="仿宋" w:hAnsi="仿宋" w:eastAsia="仿宋" w:cs="仿宋"/>
          <w:sz w:val="24"/>
          <w:szCs w:val="24"/>
          <w:highlight w:val="none"/>
        </w:rPr>
        <w:t>1.1 项目概况</w:t>
      </w:r>
    </w:p>
    <w:p w14:paraId="6CE8A23C">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1.1.1 根据《中华人民共和国政府采购法》、《政府采购货物和服务招标投标管理办法》相关政策等有关法律、法规和规章的规定，本招标项目已具备招标条件，现对本项目进行公开招标。</w:t>
      </w:r>
    </w:p>
    <w:p w14:paraId="1788AFB4">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1.1.2 本招标项目采购人：见供应商须知前附表。</w:t>
      </w:r>
    </w:p>
    <w:p w14:paraId="0F9CA8E7">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1.1.3 本项目采购代理机构：见供应商须知前附表。</w:t>
      </w:r>
    </w:p>
    <w:p w14:paraId="138EBBA9">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1.1.4 本招标项目名称：见供应商须知前附表。</w:t>
      </w:r>
    </w:p>
    <w:p w14:paraId="3D8466C8">
      <w:pPr>
        <w:pStyle w:val="5"/>
        <w:ind w:firstLine="482"/>
        <w:rPr>
          <w:rFonts w:hint="eastAsia" w:ascii="仿宋" w:hAnsi="仿宋" w:eastAsia="仿宋" w:cs="仿宋"/>
          <w:sz w:val="24"/>
          <w:szCs w:val="24"/>
          <w:highlight w:val="none"/>
        </w:rPr>
      </w:pPr>
      <w:r>
        <w:rPr>
          <w:rFonts w:hint="eastAsia" w:ascii="仿宋" w:hAnsi="仿宋" w:eastAsia="仿宋" w:cs="仿宋"/>
          <w:sz w:val="24"/>
          <w:szCs w:val="24"/>
          <w:highlight w:val="none"/>
        </w:rPr>
        <w:t>1.2 资金来源和资金落实情况</w:t>
      </w:r>
    </w:p>
    <w:p w14:paraId="040FE111">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1.2.1 本招标项目的资金来源：见供应商须知前附表。</w:t>
      </w:r>
    </w:p>
    <w:p w14:paraId="4B55D776">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1.2.2 本招标项目的资金落实情况：见供应商须知前附表。</w:t>
      </w:r>
    </w:p>
    <w:p w14:paraId="580CDE41">
      <w:pPr>
        <w:pStyle w:val="5"/>
        <w:ind w:firstLine="482"/>
        <w:rPr>
          <w:rFonts w:hint="eastAsia" w:ascii="仿宋" w:hAnsi="仿宋" w:eastAsia="仿宋" w:cs="仿宋"/>
          <w:sz w:val="24"/>
          <w:szCs w:val="24"/>
          <w:highlight w:val="none"/>
        </w:rPr>
      </w:pPr>
      <w:r>
        <w:rPr>
          <w:rFonts w:hint="eastAsia" w:ascii="仿宋" w:hAnsi="仿宋" w:eastAsia="仿宋" w:cs="仿宋"/>
          <w:sz w:val="24"/>
          <w:szCs w:val="24"/>
          <w:highlight w:val="none"/>
        </w:rPr>
        <w:t>1.3 采购内容、供货期限、供货地点和质量要求</w:t>
      </w:r>
    </w:p>
    <w:p w14:paraId="77AF5CF6">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1.3.1采购内容：见供应商须知前附表。</w:t>
      </w:r>
    </w:p>
    <w:p w14:paraId="75EBC23A">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1.3.2供货期限：见供应商须知前附表。</w:t>
      </w:r>
    </w:p>
    <w:p w14:paraId="29AB9434">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1.3.3供货地点：见供应商须知前附表。</w:t>
      </w:r>
    </w:p>
    <w:p w14:paraId="68081D9A">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1.3.4 质量要求：见供应商须知前附表。</w:t>
      </w:r>
    </w:p>
    <w:p w14:paraId="487B808E">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1.3.5 质保期：见供应商须知前附表。</w:t>
      </w:r>
    </w:p>
    <w:p w14:paraId="3CBA6405">
      <w:pPr>
        <w:pStyle w:val="5"/>
        <w:ind w:firstLine="482"/>
        <w:rPr>
          <w:rFonts w:hint="eastAsia" w:ascii="仿宋" w:hAnsi="仿宋" w:eastAsia="仿宋" w:cs="仿宋"/>
          <w:sz w:val="24"/>
          <w:szCs w:val="24"/>
          <w:highlight w:val="none"/>
        </w:rPr>
      </w:pPr>
      <w:r>
        <w:rPr>
          <w:rFonts w:hint="eastAsia" w:ascii="仿宋" w:hAnsi="仿宋" w:eastAsia="仿宋" w:cs="仿宋"/>
          <w:sz w:val="24"/>
          <w:szCs w:val="24"/>
          <w:highlight w:val="none"/>
        </w:rPr>
        <w:t>1.4 供应商资格要求</w:t>
      </w:r>
    </w:p>
    <w:p w14:paraId="28D90591">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1.4.1供应商应具备承担本招标项目相关的资格要求：见供应商须知前附表；</w:t>
      </w:r>
    </w:p>
    <w:p w14:paraId="174939E8">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1.4.2供应商不得存在下列情形之一：</w:t>
      </w:r>
    </w:p>
    <w:p w14:paraId="776D9B55">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（1）为采购人不具有独立法人资格的附属机构（单位）；</w:t>
      </w:r>
    </w:p>
    <w:p w14:paraId="57DC7B83">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（2）为本招标项目提供招标代理服务的；</w:t>
      </w:r>
    </w:p>
    <w:p w14:paraId="4A1E5D60">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（3）被责令停业的；</w:t>
      </w:r>
    </w:p>
    <w:p w14:paraId="07023D38">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（4）被暂停或取消投标资格的；</w:t>
      </w:r>
    </w:p>
    <w:p w14:paraId="68B03054">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（5）财产被接管或冻结的；</w:t>
      </w:r>
    </w:p>
    <w:p w14:paraId="7F4F4EEB">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（6）在最近三年内有骗取中标或严重违约或出现重大质量问题的；</w:t>
      </w:r>
    </w:p>
    <w:p w14:paraId="3D84822A">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（7）“硬件特征码”一致的。</w:t>
      </w:r>
    </w:p>
    <w:p w14:paraId="60F51554">
      <w:pPr>
        <w:pStyle w:val="5"/>
        <w:ind w:firstLine="482"/>
        <w:rPr>
          <w:rFonts w:hint="eastAsia" w:ascii="仿宋" w:hAnsi="仿宋" w:eastAsia="仿宋" w:cs="仿宋"/>
          <w:sz w:val="24"/>
          <w:szCs w:val="24"/>
          <w:highlight w:val="none"/>
        </w:rPr>
      </w:pPr>
      <w:r>
        <w:rPr>
          <w:rFonts w:hint="eastAsia" w:ascii="仿宋" w:hAnsi="仿宋" w:eastAsia="仿宋" w:cs="仿宋"/>
          <w:sz w:val="24"/>
          <w:szCs w:val="24"/>
          <w:highlight w:val="none"/>
        </w:rPr>
        <w:t>1.5 费用承担</w:t>
      </w:r>
    </w:p>
    <w:p w14:paraId="6E077042">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供应商准备和参加投标活动所发生的一切费用自理。</w:t>
      </w:r>
    </w:p>
    <w:p w14:paraId="2C07EE2C">
      <w:pPr>
        <w:pStyle w:val="5"/>
        <w:ind w:firstLine="482"/>
        <w:rPr>
          <w:rFonts w:hint="eastAsia" w:ascii="仿宋" w:hAnsi="仿宋" w:eastAsia="仿宋" w:cs="仿宋"/>
          <w:sz w:val="24"/>
          <w:szCs w:val="24"/>
          <w:highlight w:val="none"/>
        </w:rPr>
      </w:pPr>
      <w:r>
        <w:rPr>
          <w:rFonts w:hint="eastAsia" w:ascii="仿宋" w:hAnsi="仿宋" w:eastAsia="仿宋" w:cs="仿宋"/>
          <w:sz w:val="24"/>
          <w:szCs w:val="24"/>
          <w:highlight w:val="none"/>
        </w:rPr>
        <w:t>1.6 保密</w:t>
      </w:r>
    </w:p>
    <w:p w14:paraId="0246992B">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参与招标投标活动的各方应对招标文件和投标文件中的商业和技术等秘密保密，违者应对由此造成的后果承担法律责任。</w:t>
      </w:r>
    </w:p>
    <w:p w14:paraId="128670FA">
      <w:pPr>
        <w:pStyle w:val="5"/>
        <w:ind w:firstLine="482"/>
        <w:rPr>
          <w:rFonts w:hint="eastAsia" w:ascii="仿宋" w:hAnsi="仿宋" w:eastAsia="仿宋" w:cs="仿宋"/>
          <w:sz w:val="24"/>
          <w:szCs w:val="24"/>
          <w:highlight w:val="none"/>
        </w:rPr>
      </w:pPr>
      <w:r>
        <w:rPr>
          <w:rFonts w:hint="eastAsia" w:ascii="仿宋" w:hAnsi="仿宋" w:eastAsia="仿宋" w:cs="仿宋"/>
          <w:sz w:val="24"/>
          <w:szCs w:val="24"/>
          <w:highlight w:val="none"/>
        </w:rPr>
        <w:t>1.7 语言文字</w:t>
      </w:r>
    </w:p>
    <w:p w14:paraId="6C6783E4">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除专用术语外，与招标投标有关的语言均使用中文。必要时专用术语应附有中文注释。</w:t>
      </w:r>
    </w:p>
    <w:p w14:paraId="09EFA7AD">
      <w:pPr>
        <w:pStyle w:val="5"/>
        <w:ind w:firstLine="482"/>
        <w:rPr>
          <w:rFonts w:hint="eastAsia" w:ascii="仿宋" w:hAnsi="仿宋" w:eastAsia="仿宋" w:cs="仿宋"/>
          <w:sz w:val="24"/>
          <w:szCs w:val="24"/>
          <w:highlight w:val="none"/>
        </w:rPr>
      </w:pPr>
      <w:r>
        <w:rPr>
          <w:rFonts w:hint="eastAsia" w:ascii="仿宋" w:hAnsi="仿宋" w:eastAsia="仿宋" w:cs="仿宋"/>
          <w:sz w:val="24"/>
          <w:szCs w:val="24"/>
          <w:highlight w:val="none"/>
        </w:rPr>
        <w:t>1.8 计量单位</w:t>
      </w:r>
    </w:p>
    <w:p w14:paraId="38FCF126">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所有计量均采用中华人民共和国法定计量单位。</w:t>
      </w:r>
    </w:p>
    <w:p w14:paraId="5F5E6FD9">
      <w:pPr>
        <w:pStyle w:val="5"/>
        <w:ind w:firstLine="482"/>
        <w:rPr>
          <w:rFonts w:hint="eastAsia" w:ascii="仿宋" w:hAnsi="仿宋" w:eastAsia="仿宋" w:cs="仿宋"/>
          <w:sz w:val="24"/>
          <w:szCs w:val="24"/>
          <w:highlight w:val="none"/>
        </w:rPr>
      </w:pPr>
      <w:r>
        <w:rPr>
          <w:rFonts w:hint="eastAsia" w:ascii="仿宋" w:hAnsi="仿宋" w:eastAsia="仿宋" w:cs="仿宋"/>
          <w:sz w:val="24"/>
          <w:szCs w:val="24"/>
          <w:highlight w:val="none"/>
        </w:rPr>
        <w:t>1.9 踏勘现场</w:t>
      </w:r>
    </w:p>
    <w:p w14:paraId="202473B4">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1.9.1 踏勘现场:见供应商须知前附表；</w:t>
      </w:r>
    </w:p>
    <w:p w14:paraId="2623A8E7">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1.9.2 供应商自行踏勘现场发生的一切费用自理。</w:t>
      </w:r>
    </w:p>
    <w:p w14:paraId="2C715CB1">
      <w:pPr>
        <w:pStyle w:val="5"/>
        <w:ind w:firstLine="482"/>
        <w:rPr>
          <w:rFonts w:hint="eastAsia" w:ascii="仿宋" w:hAnsi="仿宋" w:eastAsia="仿宋" w:cs="仿宋"/>
          <w:sz w:val="24"/>
          <w:szCs w:val="24"/>
          <w:highlight w:val="none"/>
        </w:rPr>
      </w:pPr>
      <w:r>
        <w:rPr>
          <w:rFonts w:hint="eastAsia" w:ascii="仿宋" w:hAnsi="仿宋" w:eastAsia="仿宋" w:cs="仿宋"/>
          <w:sz w:val="24"/>
          <w:szCs w:val="24"/>
          <w:highlight w:val="none"/>
        </w:rPr>
        <w:t>1.10 分包、转包</w:t>
      </w:r>
    </w:p>
    <w:p w14:paraId="216E729D">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见供应商须知前附表。</w:t>
      </w:r>
    </w:p>
    <w:p w14:paraId="44F1BA74">
      <w:pPr>
        <w:keepNext/>
        <w:keepLines/>
        <w:ind w:firstLine="482"/>
        <w:outlineLvl w:val="2"/>
        <w:rPr>
          <w:rFonts w:hint="eastAsia" w:ascii="仿宋" w:hAnsi="仿宋" w:eastAsia="仿宋" w:cs="仿宋"/>
          <w:sz w:val="24"/>
          <w:szCs w:val="24"/>
          <w:highlight w:val="none"/>
        </w:rPr>
      </w:pPr>
      <w:r>
        <w:rPr>
          <w:rFonts w:hint="eastAsia" w:ascii="仿宋" w:hAnsi="仿宋" w:eastAsia="仿宋" w:cs="仿宋"/>
          <w:b/>
          <w:bCs/>
          <w:sz w:val="24"/>
          <w:szCs w:val="24"/>
          <w:highlight w:val="none"/>
        </w:rPr>
        <w:t>1.11</w:t>
      </w:r>
      <w:r>
        <w:rPr>
          <w:rFonts w:hint="eastAsia" w:ascii="仿宋" w:hAnsi="仿宋" w:eastAsia="仿宋" w:cs="仿宋"/>
          <w:sz w:val="24"/>
          <w:szCs w:val="24"/>
          <w:highlight w:val="none"/>
        </w:rPr>
        <w:t>供应商提出问题的截止时间：见供应商须知前附表。</w:t>
      </w:r>
    </w:p>
    <w:p w14:paraId="48025793">
      <w:pPr>
        <w:keepNext/>
        <w:keepLines/>
        <w:ind w:firstLine="482"/>
        <w:outlineLvl w:val="2"/>
        <w:rPr>
          <w:rFonts w:hint="eastAsia" w:ascii="仿宋" w:hAnsi="仿宋" w:eastAsia="仿宋" w:cs="仿宋"/>
          <w:sz w:val="24"/>
          <w:szCs w:val="24"/>
          <w:highlight w:val="none"/>
        </w:rPr>
      </w:pPr>
      <w:r>
        <w:rPr>
          <w:rFonts w:hint="eastAsia" w:ascii="仿宋" w:hAnsi="仿宋" w:eastAsia="仿宋" w:cs="仿宋"/>
          <w:b/>
          <w:bCs/>
          <w:sz w:val="24"/>
          <w:szCs w:val="24"/>
          <w:highlight w:val="none"/>
        </w:rPr>
        <w:t>1.12</w:t>
      </w:r>
      <w:r>
        <w:rPr>
          <w:rFonts w:hint="eastAsia" w:ascii="仿宋" w:hAnsi="仿宋" w:eastAsia="仿宋" w:cs="仿宋"/>
          <w:sz w:val="24"/>
          <w:szCs w:val="24"/>
          <w:highlight w:val="none"/>
        </w:rPr>
        <w:t>采购人书面澄清的时间：见供应商须知前附表。</w:t>
      </w:r>
    </w:p>
    <w:p w14:paraId="657D4FC4">
      <w:pPr>
        <w:pStyle w:val="4"/>
        <w:numPr>
          <w:ilvl w:val="0"/>
          <w:numId w:val="4"/>
        </w:numPr>
        <w:rPr>
          <w:rFonts w:hint="eastAsia" w:ascii="仿宋" w:hAnsi="仿宋" w:eastAsia="仿宋" w:cs="仿宋"/>
          <w:sz w:val="24"/>
          <w:szCs w:val="24"/>
          <w:highlight w:val="none"/>
        </w:rPr>
      </w:pPr>
      <w:r>
        <w:rPr>
          <w:rFonts w:hint="eastAsia" w:ascii="仿宋" w:hAnsi="仿宋" w:eastAsia="仿宋" w:cs="仿宋"/>
          <w:sz w:val="24"/>
          <w:szCs w:val="24"/>
          <w:highlight w:val="none"/>
        </w:rPr>
        <w:t>招标文件</w:t>
      </w:r>
    </w:p>
    <w:p w14:paraId="4409AACA">
      <w:pPr>
        <w:pStyle w:val="5"/>
        <w:ind w:firstLine="482"/>
        <w:rPr>
          <w:rFonts w:hint="eastAsia" w:ascii="仿宋" w:hAnsi="仿宋" w:eastAsia="仿宋" w:cs="仿宋"/>
          <w:sz w:val="24"/>
          <w:szCs w:val="24"/>
          <w:highlight w:val="none"/>
        </w:rPr>
      </w:pPr>
      <w:r>
        <w:rPr>
          <w:rFonts w:hint="eastAsia" w:ascii="仿宋" w:hAnsi="仿宋" w:eastAsia="仿宋" w:cs="仿宋"/>
          <w:sz w:val="24"/>
          <w:szCs w:val="24"/>
          <w:highlight w:val="none"/>
        </w:rPr>
        <w:t>2.1 招标文件的组成</w:t>
      </w:r>
    </w:p>
    <w:p w14:paraId="024D3860">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本招标文件包括：</w:t>
      </w:r>
    </w:p>
    <w:p w14:paraId="04FD1D1C">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详见招标文件目录</w:t>
      </w:r>
    </w:p>
    <w:p w14:paraId="25BFC30E">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根据本章第2.2 款和第2.3 款对招标文件所作的澄清、修改，构成招标文件的组成部分。</w:t>
      </w:r>
    </w:p>
    <w:p w14:paraId="130895AD">
      <w:pPr>
        <w:pStyle w:val="5"/>
        <w:ind w:firstLine="482"/>
        <w:rPr>
          <w:rFonts w:hint="eastAsia" w:ascii="仿宋" w:hAnsi="仿宋" w:eastAsia="仿宋" w:cs="仿宋"/>
          <w:sz w:val="24"/>
          <w:szCs w:val="24"/>
          <w:highlight w:val="none"/>
        </w:rPr>
      </w:pPr>
      <w:r>
        <w:rPr>
          <w:rFonts w:hint="eastAsia" w:ascii="仿宋" w:hAnsi="仿宋" w:eastAsia="仿宋" w:cs="仿宋"/>
          <w:sz w:val="24"/>
          <w:szCs w:val="24"/>
          <w:highlight w:val="none"/>
        </w:rPr>
        <w:t>2.2 招标文件的澄清</w:t>
      </w:r>
    </w:p>
    <w:p w14:paraId="275DD31C">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2.2.1供应商应仔细阅读和检查招标文件的全部内容。如发现缺页或附件不全，应及时向招标人提出，以便补齐。如有疑问，应在供应商须知前附表规定的时间前招投标系统中提出，要求招标人对招标文件予以澄清。</w:t>
      </w:r>
    </w:p>
    <w:p w14:paraId="51AF0012">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2.2.2 招标文件的澄清以公告形式通知所有下载招标文件的供应商，但不指明澄清问题的来源。澄清发出的时间距供应商须知前附表规定的投标截止时间不足15天的，并且澄清内容影响投标文件编制的，将相应延长投标截止时间。</w:t>
      </w:r>
    </w:p>
    <w:p w14:paraId="1EF1BEA3">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2.2.3供应商确认收到招标文件澄清的时间：自招标文件澄清公告在相关网站发布之日起，即为默认收到。</w:t>
      </w:r>
    </w:p>
    <w:p w14:paraId="0B96120D">
      <w:pPr>
        <w:pStyle w:val="5"/>
        <w:ind w:firstLine="482"/>
        <w:rPr>
          <w:rFonts w:hint="eastAsia" w:ascii="仿宋" w:hAnsi="仿宋" w:eastAsia="仿宋" w:cs="仿宋"/>
          <w:sz w:val="24"/>
          <w:szCs w:val="24"/>
          <w:highlight w:val="none"/>
        </w:rPr>
      </w:pPr>
      <w:r>
        <w:rPr>
          <w:rFonts w:hint="eastAsia" w:ascii="仿宋" w:hAnsi="仿宋" w:eastAsia="仿宋" w:cs="仿宋"/>
          <w:sz w:val="24"/>
          <w:szCs w:val="24"/>
          <w:highlight w:val="none"/>
        </w:rPr>
        <w:t>2.3 招标文件的修改</w:t>
      </w:r>
    </w:p>
    <w:p w14:paraId="399B9C9A">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2.3.1 招标人修改招标文件以发布公告的形式通知所有已下载招标文件的供应商。修改招标文件的时间距供应商须知前附表规定的投标截止时间不足15天的，并且澄清内容影响投标文件编制的，将相应延长投标截止时间。</w:t>
      </w:r>
    </w:p>
    <w:p w14:paraId="66731A96">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2.3.2供应商确认收到招标文件修改的时间：自招标文件修改公告在相关网站发布之日起，即为默认收到。</w:t>
      </w:r>
    </w:p>
    <w:p w14:paraId="379D0E86">
      <w:pPr>
        <w:pStyle w:val="4"/>
        <w:numPr>
          <w:ilvl w:val="0"/>
          <w:numId w:val="4"/>
        </w:numPr>
        <w:rPr>
          <w:rFonts w:hint="eastAsia" w:ascii="仿宋" w:hAnsi="仿宋" w:eastAsia="仿宋" w:cs="仿宋"/>
          <w:sz w:val="24"/>
          <w:szCs w:val="24"/>
          <w:highlight w:val="none"/>
        </w:rPr>
      </w:pPr>
      <w:r>
        <w:rPr>
          <w:rFonts w:hint="eastAsia" w:ascii="仿宋" w:hAnsi="仿宋" w:eastAsia="仿宋" w:cs="仿宋"/>
          <w:sz w:val="24"/>
          <w:szCs w:val="24"/>
          <w:highlight w:val="none"/>
        </w:rPr>
        <w:t>投标文件</w:t>
      </w:r>
    </w:p>
    <w:p w14:paraId="4BDAE0F0">
      <w:pPr>
        <w:pStyle w:val="5"/>
        <w:ind w:firstLine="482"/>
        <w:rPr>
          <w:rFonts w:hint="eastAsia" w:ascii="仿宋" w:hAnsi="仿宋" w:eastAsia="仿宋" w:cs="仿宋"/>
          <w:sz w:val="24"/>
          <w:szCs w:val="24"/>
          <w:highlight w:val="none"/>
        </w:rPr>
      </w:pPr>
      <w:r>
        <w:rPr>
          <w:rFonts w:hint="eastAsia" w:ascii="仿宋" w:hAnsi="仿宋" w:eastAsia="仿宋" w:cs="仿宋"/>
          <w:sz w:val="24"/>
          <w:szCs w:val="24"/>
          <w:highlight w:val="none"/>
        </w:rPr>
        <w:t>3.1 投标文件的组成</w:t>
      </w:r>
    </w:p>
    <w:p w14:paraId="40333F6A">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3.1.1 投标文件应包括下列内容：</w:t>
      </w:r>
    </w:p>
    <w:p w14:paraId="41CB04DB">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详见投标文件格式</w:t>
      </w:r>
    </w:p>
    <w:p w14:paraId="1EDE0984">
      <w:pPr>
        <w:pStyle w:val="5"/>
        <w:ind w:firstLine="482"/>
        <w:rPr>
          <w:rFonts w:hint="eastAsia" w:ascii="仿宋" w:hAnsi="仿宋" w:eastAsia="仿宋" w:cs="仿宋"/>
          <w:sz w:val="24"/>
          <w:szCs w:val="24"/>
          <w:highlight w:val="none"/>
        </w:rPr>
      </w:pPr>
      <w:r>
        <w:rPr>
          <w:rFonts w:hint="eastAsia" w:ascii="仿宋" w:hAnsi="仿宋" w:eastAsia="仿宋" w:cs="仿宋"/>
          <w:sz w:val="24"/>
          <w:szCs w:val="24"/>
          <w:highlight w:val="none"/>
        </w:rPr>
        <w:t>3.2 投标报价</w:t>
      </w:r>
    </w:p>
    <w:p w14:paraId="4EB6FF6F">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3.2.1供应商应充分了解该项目的总体情况以及影响投标报价的其他要素。</w:t>
      </w:r>
    </w:p>
    <w:p w14:paraId="23E369A4">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3.2.2本项目的报价方式符合招标文件要求。供应商在投标截止时间前修改投标函中的投标报价，应同时修改投标文件中的相应报价。</w:t>
      </w:r>
    </w:p>
    <w:p w14:paraId="0E06D787">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3.2.3采购人设有最高投标限价的，供应商的投标报价不得超过最高投标限价，最高投标限价在供应商须知前附表中载明。</w:t>
      </w:r>
    </w:p>
    <w:p w14:paraId="0FAC7BC6">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3.2.4供应商所报的投标价在合同执行过程中是固定不变的，不得以任何理由予以变更。任何包含价格调整要求的投标，将被认为是非响应性投标而予以拒绝。投标报价应包含对采购内容内应承担的义务及相关的后续服务，如员工工资、社保、医疗保险等其他类似的义务。</w:t>
      </w:r>
    </w:p>
    <w:p w14:paraId="41BAB814">
      <w:pPr>
        <w:pStyle w:val="5"/>
        <w:ind w:firstLine="482"/>
        <w:rPr>
          <w:rFonts w:hint="eastAsia" w:ascii="仿宋" w:hAnsi="仿宋" w:eastAsia="仿宋" w:cs="仿宋"/>
          <w:sz w:val="24"/>
          <w:szCs w:val="24"/>
          <w:highlight w:val="none"/>
        </w:rPr>
      </w:pPr>
      <w:r>
        <w:rPr>
          <w:rFonts w:hint="eastAsia" w:ascii="仿宋" w:hAnsi="仿宋" w:eastAsia="仿宋" w:cs="仿宋"/>
          <w:sz w:val="24"/>
          <w:szCs w:val="24"/>
          <w:highlight w:val="none"/>
        </w:rPr>
        <w:t>3.3 投标有效期</w:t>
      </w:r>
    </w:p>
    <w:p w14:paraId="65535A36">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3.3.1 在供应商须知前附表规定的投标有效期内，供应商不得要求撤销或修改其投标文件。</w:t>
      </w:r>
    </w:p>
    <w:p w14:paraId="0B4CEF56">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3.3.2 出现特殊情况需要延长投标有效期的，采购人以公告形式通知所有供应商延长投标有效期。供应商同意延长的，不得要求或被允许修改或撤销其投标文件；供应商拒绝延长的，其投标失效。</w:t>
      </w:r>
    </w:p>
    <w:p w14:paraId="3CF1DC0C">
      <w:pPr>
        <w:pStyle w:val="5"/>
        <w:ind w:firstLine="482"/>
        <w:rPr>
          <w:rFonts w:hint="eastAsia" w:ascii="仿宋" w:hAnsi="仿宋" w:eastAsia="仿宋" w:cs="仿宋"/>
          <w:sz w:val="24"/>
          <w:szCs w:val="24"/>
          <w:highlight w:val="none"/>
        </w:rPr>
      </w:pPr>
      <w:r>
        <w:rPr>
          <w:rFonts w:hint="eastAsia" w:ascii="仿宋" w:hAnsi="仿宋" w:eastAsia="仿宋" w:cs="仿宋"/>
          <w:sz w:val="24"/>
          <w:szCs w:val="24"/>
          <w:highlight w:val="none"/>
        </w:rPr>
        <w:t>3.4 资格审查资料</w:t>
      </w:r>
    </w:p>
    <w:p w14:paraId="0ED73215">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3.4.1供应商基本情况表应附相关的证明文件；</w:t>
      </w:r>
    </w:p>
    <w:p w14:paraId="2D7135E7">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3.4.2 不接受联合体投标。</w:t>
      </w:r>
    </w:p>
    <w:p w14:paraId="73CD390E">
      <w:pPr>
        <w:pStyle w:val="5"/>
        <w:ind w:firstLine="482"/>
        <w:rPr>
          <w:rFonts w:hint="eastAsia" w:ascii="仿宋" w:hAnsi="仿宋" w:eastAsia="仿宋" w:cs="仿宋"/>
          <w:sz w:val="24"/>
          <w:szCs w:val="24"/>
          <w:highlight w:val="none"/>
        </w:rPr>
      </w:pPr>
      <w:r>
        <w:rPr>
          <w:rFonts w:hint="eastAsia" w:ascii="仿宋" w:hAnsi="仿宋" w:eastAsia="仿宋" w:cs="仿宋"/>
          <w:sz w:val="24"/>
          <w:szCs w:val="24"/>
          <w:highlight w:val="none"/>
        </w:rPr>
        <w:t>3.5 备选投标方案</w:t>
      </w:r>
    </w:p>
    <w:p w14:paraId="3BB01978">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见供应商须知前附表。</w:t>
      </w:r>
    </w:p>
    <w:p w14:paraId="7143504D">
      <w:pPr>
        <w:pStyle w:val="5"/>
        <w:ind w:firstLine="482"/>
        <w:rPr>
          <w:rFonts w:hint="eastAsia" w:ascii="仿宋" w:hAnsi="仿宋" w:eastAsia="仿宋" w:cs="仿宋"/>
          <w:sz w:val="24"/>
          <w:szCs w:val="24"/>
          <w:highlight w:val="none"/>
        </w:rPr>
      </w:pPr>
      <w:r>
        <w:rPr>
          <w:rFonts w:hint="eastAsia" w:ascii="仿宋" w:hAnsi="仿宋" w:eastAsia="仿宋" w:cs="仿宋"/>
          <w:sz w:val="24"/>
          <w:szCs w:val="24"/>
          <w:highlight w:val="none"/>
        </w:rPr>
        <w:t>3.6 投标文件的编制</w:t>
      </w:r>
    </w:p>
    <w:p w14:paraId="0B64DFE8">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3.6.1 投标文件应按“投标文件格式”进行编写，如有必要，可以增加附页，作为投标文件的组成部分。其中，投标分项报价一览表在满足招标文件实质性要求的基础上，可以提出比招标文件要求更有利于采购人的承诺。</w:t>
      </w:r>
    </w:p>
    <w:p w14:paraId="342FAAFC">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3.6.2 投标文件应当对招标文件有供货期限、供货地点、供货要求、投标有效期、质量要求、采购需求等实质性内容作出响应。</w:t>
      </w:r>
    </w:p>
    <w:p w14:paraId="28368DB2">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3.6.3 投标文件签章见供应商须知前附表。</w:t>
      </w:r>
    </w:p>
    <w:p w14:paraId="61C6808A">
      <w:pPr>
        <w:keepNext/>
        <w:keepLines/>
        <w:ind w:firstLine="480"/>
        <w:outlineLvl w:val="2"/>
        <w:rPr>
          <w:rFonts w:hint="eastAsia" w:ascii="仿宋" w:hAnsi="仿宋" w:eastAsia="仿宋" w:cs="仿宋"/>
          <w:sz w:val="24"/>
          <w:szCs w:val="24"/>
          <w:highlight w:val="none"/>
        </w:rPr>
      </w:pPr>
      <w:r>
        <w:rPr>
          <w:rFonts w:hint="eastAsia" w:ascii="仿宋" w:hAnsi="仿宋" w:eastAsia="仿宋" w:cs="仿宋"/>
          <w:sz w:val="24"/>
          <w:szCs w:val="24"/>
          <w:highlight w:val="none"/>
        </w:rPr>
        <w:t>3.6.4投标文件份数见供应商须知前附表。</w:t>
      </w:r>
    </w:p>
    <w:p w14:paraId="02BBACFD">
      <w:pPr>
        <w:pStyle w:val="4"/>
        <w:numPr>
          <w:ilvl w:val="0"/>
          <w:numId w:val="4"/>
        </w:numPr>
        <w:rPr>
          <w:rFonts w:hint="eastAsia" w:ascii="仿宋" w:hAnsi="仿宋" w:eastAsia="仿宋" w:cs="仿宋"/>
          <w:sz w:val="24"/>
          <w:szCs w:val="24"/>
          <w:highlight w:val="none"/>
        </w:rPr>
      </w:pPr>
      <w:bookmarkStart w:id="17" w:name="_Toc4373"/>
      <w:bookmarkStart w:id="18" w:name="_Toc27753"/>
      <w:bookmarkStart w:id="19" w:name="_Toc31779"/>
      <w:bookmarkStart w:id="20" w:name="_Toc6272"/>
      <w:bookmarkStart w:id="21" w:name="_Toc24203"/>
      <w:r>
        <w:rPr>
          <w:rStyle w:val="30"/>
          <w:rFonts w:hint="eastAsia" w:ascii="仿宋" w:hAnsi="仿宋" w:eastAsia="仿宋" w:cs="仿宋"/>
          <w:b/>
          <w:bCs/>
          <w:sz w:val="24"/>
          <w:szCs w:val="24"/>
          <w:highlight w:val="none"/>
        </w:rPr>
        <w:t>投标</w:t>
      </w:r>
      <w:bookmarkEnd w:id="17"/>
      <w:bookmarkEnd w:id="18"/>
      <w:bookmarkEnd w:id="19"/>
      <w:bookmarkEnd w:id="20"/>
      <w:bookmarkEnd w:id="21"/>
    </w:p>
    <w:p w14:paraId="56BBDEF9">
      <w:pPr>
        <w:pStyle w:val="5"/>
        <w:ind w:firstLine="482"/>
        <w:rPr>
          <w:rFonts w:hint="eastAsia" w:ascii="仿宋" w:hAnsi="仿宋" w:eastAsia="仿宋" w:cs="仿宋"/>
          <w:sz w:val="24"/>
          <w:szCs w:val="24"/>
          <w:highlight w:val="none"/>
        </w:rPr>
      </w:pPr>
      <w:r>
        <w:rPr>
          <w:rFonts w:hint="eastAsia" w:ascii="仿宋" w:hAnsi="仿宋" w:eastAsia="仿宋" w:cs="仿宋"/>
          <w:sz w:val="24"/>
          <w:szCs w:val="24"/>
          <w:highlight w:val="none"/>
        </w:rPr>
        <w:t>4.1 供应商应在本供应商须知规定的投标截止时间前上传投标文件。</w:t>
      </w:r>
    </w:p>
    <w:p w14:paraId="43D6D43D">
      <w:pPr>
        <w:pStyle w:val="5"/>
        <w:ind w:firstLine="482"/>
        <w:rPr>
          <w:rFonts w:hint="eastAsia" w:ascii="仿宋" w:hAnsi="仿宋" w:eastAsia="仿宋" w:cs="仿宋"/>
          <w:sz w:val="24"/>
          <w:szCs w:val="24"/>
          <w:highlight w:val="none"/>
        </w:rPr>
      </w:pPr>
      <w:r>
        <w:rPr>
          <w:rFonts w:hint="eastAsia" w:ascii="仿宋" w:hAnsi="仿宋" w:eastAsia="仿宋" w:cs="仿宋"/>
          <w:sz w:val="24"/>
          <w:szCs w:val="24"/>
          <w:highlight w:val="none"/>
        </w:rPr>
        <w:t>4.2 供应商上传电子投标文件的地点：见供应商须知前附表。</w:t>
      </w:r>
    </w:p>
    <w:p w14:paraId="52067017">
      <w:pPr>
        <w:pStyle w:val="4"/>
        <w:numPr>
          <w:ilvl w:val="0"/>
          <w:numId w:val="4"/>
        </w:numPr>
        <w:rPr>
          <w:rStyle w:val="30"/>
          <w:rFonts w:hint="eastAsia" w:ascii="仿宋" w:hAnsi="仿宋" w:eastAsia="仿宋" w:cs="仿宋"/>
          <w:b/>
          <w:bCs/>
          <w:sz w:val="24"/>
          <w:szCs w:val="24"/>
          <w:highlight w:val="none"/>
        </w:rPr>
      </w:pPr>
      <w:bookmarkStart w:id="22" w:name="_Toc17206"/>
      <w:r>
        <w:rPr>
          <w:rStyle w:val="30"/>
          <w:rFonts w:hint="eastAsia" w:ascii="仿宋" w:hAnsi="仿宋" w:eastAsia="仿宋" w:cs="仿宋"/>
          <w:b/>
          <w:bCs/>
          <w:sz w:val="24"/>
          <w:szCs w:val="24"/>
          <w:highlight w:val="none"/>
        </w:rPr>
        <w:t>开标</w:t>
      </w:r>
    </w:p>
    <w:bookmarkEnd w:id="22"/>
    <w:p w14:paraId="532EF9EF">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5.1 开标时间和地点</w:t>
      </w:r>
    </w:p>
    <w:p w14:paraId="0FCF7494">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见供应商须知前附表。</w:t>
      </w:r>
    </w:p>
    <w:p w14:paraId="300485E3">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5.2 开标程序</w:t>
      </w:r>
    </w:p>
    <w:p w14:paraId="6FF4F28D">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主持人按下列程序进行开标：</w:t>
      </w:r>
    </w:p>
    <w:p w14:paraId="274584D9">
      <w:pPr>
        <w:ind w:firstLine="480"/>
        <w:rPr>
          <w:rFonts w:hint="eastAsia" w:ascii="仿宋" w:hAnsi="仿宋" w:eastAsia="仿宋" w:cs="仿宋"/>
          <w:sz w:val="24"/>
          <w:szCs w:val="24"/>
          <w:highlight w:val="none"/>
        </w:rPr>
      </w:pPr>
      <w:bookmarkStart w:id="23" w:name="_Toc9793"/>
      <w:r>
        <w:rPr>
          <w:rFonts w:hint="eastAsia" w:ascii="仿宋" w:hAnsi="仿宋" w:eastAsia="仿宋" w:cs="仿宋"/>
          <w:sz w:val="24"/>
          <w:szCs w:val="24"/>
          <w:highlight w:val="none"/>
        </w:rPr>
        <w:t>5.2.1本项目采用“远程不见面”电子开标。到投标截止时间止，各投标人在规定时间内对电子投标文件进行解密。解密完成后各投标人的电子投标文件的实质性内容将自动显示在网页中。投标人在投标截止时间前未上传电子投标文件的将视为放弃投标。（系统解密时长默认为40分钟错过解密时长者视为自动放弃本次投标）。</w:t>
      </w:r>
    </w:p>
    <w:p w14:paraId="4B180460">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5.2.2因投标人原因造成投标文件未解密的，视为撤销其投标文件。部分投标人的投标文件未解密的，其他投标人的投标文件的开标会议可以继续进行。一个标段解密的投标文件不足三家时该标段不再继续进行。</w:t>
      </w:r>
    </w:p>
    <w:p w14:paraId="62E3329A">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5.2.3开标会议结束，各投标人可在开标会议过程中至开标会议结束后5分钟之内对开标会议开标过程涉及内容提出质疑，否则视为对开标过程涉及内容会议无异议。</w:t>
      </w:r>
    </w:p>
    <w:p w14:paraId="4A4C43AE">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5.2.4各投标人从参与项目开始至结束，应时刻关注电子交易系统中的项目进度和状态，留意变更公告等内容，特别是项目开标后，评审小组向投标人提出的澄清要求、报价要求等，投标人应自系统发出30分钟（另有约定的从其约定）内回复。错过重要信息或超过30分钟回复者，投标人自行承担责任。</w:t>
      </w:r>
    </w:p>
    <w:p w14:paraId="674F6BDB">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5.2.5相关不见面操作流程详见“开封市公共资源交易中心-重要通知”。</w:t>
      </w:r>
    </w:p>
    <w:p w14:paraId="288737F9">
      <w:pPr>
        <w:pStyle w:val="4"/>
        <w:numPr>
          <w:ilvl w:val="0"/>
          <w:numId w:val="4"/>
        </w:numPr>
        <w:rPr>
          <w:rStyle w:val="30"/>
          <w:rFonts w:hint="eastAsia" w:ascii="仿宋" w:hAnsi="仿宋" w:eastAsia="仿宋" w:cs="仿宋"/>
          <w:b/>
          <w:bCs/>
          <w:sz w:val="24"/>
          <w:szCs w:val="24"/>
          <w:highlight w:val="none"/>
        </w:rPr>
      </w:pPr>
      <w:r>
        <w:rPr>
          <w:rStyle w:val="30"/>
          <w:rFonts w:hint="eastAsia" w:ascii="仿宋" w:hAnsi="仿宋" w:eastAsia="仿宋" w:cs="仿宋"/>
          <w:b/>
          <w:bCs/>
          <w:sz w:val="24"/>
          <w:szCs w:val="24"/>
          <w:highlight w:val="none"/>
        </w:rPr>
        <w:t>评标</w:t>
      </w:r>
    </w:p>
    <w:bookmarkEnd w:id="23"/>
    <w:p w14:paraId="7F06521F">
      <w:pPr>
        <w:pStyle w:val="5"/>
        <w:ind w:firstLine="482"/>
        <w:rPr>
          <w:rFonts w:hint="eastAsia" w:ascii="仿宋" w:hAnsi="仿宋" w:eastAsia="仿宋" w:cs="仿宋"/>
          <w:sz w:val="24"/>
          <w:szCs w:val="24"/>
          <w:highlight w:val="none"/>
        </w:rPr>
      </w:pPr>
      <w:r>
        <w:rPr>
          <w:rFonts w:hint="eastAsia" w:ascii="仿宋" w:hAnsi="仿宋" w:eastAsia="仿宋" w:cs="仿宋"/>
          <w:sz w:val="24"/>
          <w:szCs w:val="24"/>
          <w:highlight w:val="none"/>
        </w:rPr>
        <w:t>6.1 评标委员会</w:t>
      </w:r>
    </w:p>
    <w:p w14:paraId="0C3DA5FC">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6.1.1 评标由采购人依法组建的评标委员会负责。评标委员会由采购人代表以及有关技术、经济等方面的专家组成。评标委员会成员人数以及技术、经济等方面专家的确定方式，具体要求见供应商须知前附表。</w:t>
      </w:r>
    </w:p>
    <w:p w14:paraId="397F581B">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6.1.2 评标委员会成员有下列情形之一的，应当回避：</w:t>
      </w:r>
    </w:p>
    <w:p w14:paraId="4324CCCA">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（1）采购人或供应商的主要负责人的近亲属；</w:t>
      </w:r>
    </w:p>
    <w:p w14:paraId="2A519D2F">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（2）项目主管部门或者行政监督部门的人员；</w:t>
      </w:r>
    </w:p>
    <w:p w14:paraId="5FDD342C">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（3）与供应商有经济利益关系，可能影响对投标公正评审的；</w:t>
      </w:r>
    </w:p>
    <w:p w14:paraId="7DD2A493">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（4）曾因在招标、评标以及其他与招标投标有关活动中从事违法行为而受过行政处罚或刑事处罚的。</w:t>
      </w:r>
    </w:p>
    <w:p w14:paraId="3A5E7A15">
      <w:pPr>
        <w:pStyle w:val="5"/>
        <w:ind w:firstLine="482"/>
        <w:rPr>
          <w:rFonts w:hint="eastAsia" w:ascii="仿宋" w:hAnsi="仿宋" w:eastAsia="仿宋" w:cs="仿宋"/>
          <w:sz w:val="24"/>
          <w:szCs w:val="24"/>
          <w:highlight w:val="none"/>
        </w:rPr>
      </w:pPr>
      <w:r>
        <w:rPr>
          <w:rFonts w:hint="eastAsia" w:ascii="仿宋" w:hAnsi="仿宋" w:eastAsia="仿宋" w:cs="仿宋"/>
          <w:sz w:val="24"/>
          <w:szCs w:val="24"/>
          <w:highlight w:val="none"/>
        </w:rPr>
        <w:t>6.2 评标原则</w:t>
      </w:r>
    </w:p>
    <w:p w14:paraId="2C2CC2D5">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评标活动遵循公平、公正、科学和择优的原则。</w:t>
      </w:r>
    </w:p>
    <w:p w14:paraId="65633A5A">
      <w:pPr>
        <w:pStyle w:val="5"/>
        <w:ind w:firstLine="482"/>
        <w:rPr>
          <w:rFonts w:hint="eastAsia" w:ascii="仿宋" w:hAnsi="仿宋" w:eastAsia="仿宋" w:cs="仿宋"/>
          <w:sz w:val="24"/>
          <w:szCs w:val="24"/>
          <w:highlight w:val="none"/>
        </w:rPr>
      </w:pPr>
      <w:r>
        <w:rPr>
          <w:rFonts w:hint="eastAsia" w:ascii="仿宋" w:hAnsi="仿宋" w:eastAsia="仿宋" w:cs="仿宋"/>
          <w:sz w:val="24"/>
          <w:szCs w:val="24"/>
          <w:highlight w:val="none"/>
        </w:rPr>
        <w:t>6.3 评标</w:t>
      </w:r>
    </w:p>
    <w:p w14:paraId="52221FE7">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评标委员会按照“评标办法”规定的方法、评审因素、标准和程序对投标文件进行评审。“评标办法”没有规定的方法、评审因素和标准，不作为评标依据。</w:t>
      </w:r>
    </w:p>
    <w:p w14:paraId="60F152B7">
      <w:pPr>
        <w:pStyle w:val="4"/>
        <w:numPr>
          <w:ilvl w:val="0"/>
          <w:numId w:val="4"/>
        </w:numPr>
        <w:rPr>
          <w:rStyle w:val="30"/>
          <w:rFonts w:hint="eastAsia" w:ascii="仿宋" w:hAnsi="仿宋" w:eastAsia="仿宋" w:cs="仿宋"/>
          <w:b/>
          <w:bCs/>
          <w:sz w:val="24"/>
          <w:szCs w:val="24"/>
          <w:highlight w:val="none"/>
        </w:rPr>
      </w:pPr>
      <w:bookmarkStart w:id="24" w:name="_Toc25032"/>
      <w:r>
        <w:rPr>
          <w:rStyle w:val="30"/>
          <w:rFonts w:hint="eastAsia" w:ascii="仿宋" w:hAnsi="仿宋" w:eastAsia="仿宋" w:cs="仿宋"/>
          <w:b/>
          <w:bCs/>
          <w:sz w:val="24"/>
          <w:szCs w:val="24"/>
          <w:highlight w:val="none"/>
        </w:rPr>
        <w:t>合同授予</w:t>
      </w:r>
    </w:p>
    <w:bookmarkEnd w:id="24"/>
    <w:p w14:paraId="4D1B0598">
      <w:pPr>
        <w:pStyle w:val="5"/>
        <w:ind w:firstLine="482"/>
        <w:rPr>
          <w:rFonts w:hint="eastAsia" w:ascii="仿宋" w:hAnsi="仿宋" w:eastAsia="仿宋" w:cs="仿宋"/>
          <w:sz w:val="24"/>
          <w:szCs w:val="24"/>
          <w:highlight w:val="none"/>
        </w:rPr>
      </w:pPr>
      <w:r>
        <w:rPr>
          <w:rFonts w:hint="eastAsia" w:ascii="仿宋" w:hAnsi="仿宋" w:eastAsia="仿宋" w:cs="仿宋"/>
          <w:sz w:val="24"/>
          <w:szCs w:val="24"/>
          <w:highlight w:val="none"/>
        </w:rPr>
        <w:t>7.1 定标方式</w:t>
      </w:r>
    </w:p>
    <w:p w14:paraId="5D9D0E5C">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采购人依据评标委员会推荐的中标候选人的顺序确定中标人，评标委员会推荐中标候选人的人数见供应商须知前附表。</w:t>
      </w:r>
    </w:p>
    <w:p w14:paraId="71F60145">
      <w:pPr>
        <w:pStyle w:val="5"/>
        <w:ind w:firstLine="482"/>
        <w:rPr>
          <w:rFonts w:hint="eastAsia" w:ascii="仿宋" w:hAnsi="仿宋" w:eastAsia="仿宋" w:cs="仿宋"/>
          <w:sz w:val="24"/>
          <w:szCs w:val="24"/>
          <w:highlight w:val="none"/>
        </w:rPr>
      </w:pPr>
      <w:r>
        <w:rPr>
          <w:rFonts w:hint="eastAsia" w:ascii="仿宋" w:hAnsi="仿宋" w:eastAsia="仿宋" w:cs="仿宋"/>
          <w:sz w:val="24"/>
          <w:szCs w:val="24"/>
          <w:highlight w:val="none"/>
        </w:rPr>
        <w:t>7.2 中标通知</w:t>
      </w:r>
    </w:p>
    <w:p w14:paraId="3F8EA87B">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在本供应商须知款规定的投标有效期内，代理机构向中标人发出中标通知书。</w:t>
      </w:r>
    </w:p>
    <w:p w14:paraId="051ABAFA">
      <w:pPr>
        <w:pStyle w:val="5"/>
        <w:ind w:firstLine="482"/>
        <w:rPr>
          <w:rFonts w:hint="eastAsia" w:ascii="仿宋" w:hAnsi="仿宋" w:eastAsia="仿宋" w:cs="仿宋"/>
          <w:sz w:val="24"/>
          <w:szCs w:val="24"/>
          <w:highlight w:val="none"/>
        </w:rPr>
      </w:pPr>
      <w:r>
        <w:rPr>
          <w:rFonts w:hint="eastAsia" w:ascii="仿宋" w:hAnsi="仿宋" w:eastAsia="仿宋" w:cs="仿宋"/>
          <w:sz w:val="24"/>
          <w:szCs w:val="24"/>
          <w:highlight w:val="none"/>
        </w:rPr>
        <w:t>7.3 签订合同</w:t>
      </w:r>
    </w:p>
    <w:p w14:paraId="2C890207">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7.3.1 中标人和采购人应当自中标通知书发出之日起30日内，根据招标文件和中标人的投标文件订立书面合同。中标人无正当理由拒签合同的，采购人取消其中标资格；采购人可以按照评标委员会提出的中标候选人名单排序依次确定其他中标候选人为中标人，也可以重新招标；给采购人造成损失的，还应当赔偿损失。</w:t>
      </w:r>
    </w:p>
    <w:p w14:paraId="472EE099">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7.3.2 发出中标通知书后，采购人无正当理由拒签合同的，给中标人造成损失的，还应当赔偿损失。</w:t>
      </w:r>
    </w:p>
    <w:p w14:paraId="5F869BB3">
      <w:pPr>
        <w:pStyle w:val="5"/>
        <w:ind w:firstLine="482"/>
        <w:rPr>
          <w:rFonts w:hint="eastAsia" w:ascii="仿宋" w:hAnsi="仿宋" w:eastAsia="仿宋" w:cs="仿宋"/>
          <w:sz w:val="24"/>
          <w:szCs w:val="24"/>
          <w:highlight w:val="none"/>
        </w:rPr>
      </w:pPr>
      <w:r>
        <w:rPr>
          <w:rFonts w:hint="eastAsia" w:ascii="仿宋" w:hAnsi="仿宋" w:eastAsia="仿宋" w:cs="仿宋"/>
          <w:sz w:val="24"/>
          <w:szCs w:val="24"/>
          <w:highlight w:val="none"/>
        </w:rPr>
        <w:t>7.4 付款方式</w:t>
      </w:r>
    </w:p>
    <w:p w14:paraId="391A87CF">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见供应商须知前附表</w:t>
      </w:r>
    </w:p>
    <w:p w14:paraId="76DF6F2D">
      <w:pPr>
        <w:pStyle w:val="4"/>
        <w:numPr>
          <w:ilvl w:val="0"/>
          <w:numId w:val="4"/>
        </w:numPr>
        <w:rPr>
          <w:rStyle w:val="30"/>
          <w:rFonts w:hint="eastAsia" w:ascii="仿宋" w:hAnsi="仿宋" w:eastAsia="仿宋" w:cs="仿宋"/>
          <w:b/>
          <w:bCs/>
          <w:sz w:val="24"/>
          <w:szCs w:val="24"/>
          <w:highlight w:val="none"/>
        </w:rPr>
      </w:pPr>
      <w:bookmarkStart w:id="25" w:name="_Toc5806"/>
      <w:r>
        <w:rPr>
          <w:rStyle w:val="30"/>
          <w:rFonts w:hint="eastAsia" w:ascii="仿宋" w:hAnsi="仿宋" w:eastAsia="仿宋" w:cs="仿宋"/>
          <w:b/>
          <w:bCs/>
          <w:sz w:val="24"/>
          <w:szCs w:val="24"/>
          <w:highlight w:val="none"/>
        </w:rPr>
        <w:t>重新招标和改变采购方式</w:t>
      </w:r>
    </w:p>
    <w:bookmarkEnd w:id="25"/>
    <w:p w14:paraId="19E6B6BB">
      <w:pPr>
        <w:pStyle w:val="5"/>
        <w:ind w:firstLine="482"/>
        <w:rPr>
          <w:rFonts w:hint="eastAsia" w:ascii="仿宋" w:hAnsi="仿宋" w:eastAsia="仿宋" w:cs="仿宋"/>
          <w:sz w:val="24"/>
          <w:szCs w:val="24"/>
          <w:highlight w:val="none"/>
        </w:rPr>
      </w:pPr>
      <w:r>
        <w:rPr>
          <w:rFonts w:hint="eastAsia" w:ascii="仿宋" w:hAnsi="仿宋" w:eastAsia="仿宋" w:cs="仿宋"/>
          <w:sz w:val="24"/>
          <w:szCs w:val="24"/>
          <w:highlight w:val="none"/>
        </w:rPr>
        <w:t>8.1 重新招标</w:t>
      </w:r>
    </w:p>
    <w:p w14:paraId="6FECFB11">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有下列情形之一的，采购人将重新招标：</w:t>
      </w:r>
    </w:p>
    <w:p w14:paraId="60E9A772">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（1）投标截止时间止，供应商少于3家的；</w:t>
      </w:r>
    </w:p>
    <w:p w14:paraId="7EBDD128">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（2）经评标委员会评审后否决所有投标的。</w:t>
      </w:r>
    </w:p>
    <w:p w14:paraId="3AE5B035">
      <w:pPr>
        <w:pStyle w:val="5"/>
        <w:ind w:firstLine="482"/>
        <w:rPr>
          <w:rFonts w:hint="eastAsia" w:ascii="仿宋" w:hAnsi="仿宋" w:eastAsia="仿宋" w:cs="仿宋"/>
          <w:sz w:val="24"/>
          <w:szCs w:val="24"/>
          <w:highlight w:val="none"/>
        </w:rPr>
      </w:pPr>
      <w:r>
        <w:rPr>
          <w:rFonts w:hint="eastAsia" w:ascii="仿宋" w:hAnsi="仿宋" w:eastAsia="仿宋" w:cs="仿宋"/>
          <w:sz w:val="24"/>
          <w:szCs w:val="24"/>
          <w:highlight w:val="none"/>
        </w:rPr>
        <w:t>8.2 改变采购方式</w:t>
      </w:r>
    </w:p>
    <w:p w14:paraId="49D85C05">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重新招标后供应商仍少于3家或者所有投标被否决的，属于必须审批或核准的采购项目，经原审批或核准部门批准后改变采购方式。</w:t>
      </w:r>
    </w:p>
    <w:p w14:paraId="22EE186B">
      <w:pPr>
        <w:pStyle w:val="4"/>
        <w:numPr>
          <w:ilvl w:val="0"/>
          <w:numId w:val="4"/>
        </w:numPr>
        <w:rPr>
          <w:rStyle w:val="30"/>
          <w:rFonts w:hint="eastAsia" w:ascii="仿宋" w:hAnsi="仿宋" w:eastAsia="仿宋" w:cs="仿宋"/>
          <w:b/>
          <w:bCs/>
          <w:sz w:val="24"/>
          <w:szCs w:val="24"/>
          <w:highlight w:val="none"/>
        </w:rPr>
      </w:pPr>
      <w:bookmarkStart w:id="26" w:name="_Toc16696"/>
      <w:r>
        <w:rPr>
          <w:rStyle w:val="30"/>
          <w:rFonts w:hint="eastAsia" w:ascii="仿宋" w:hAnsi="仿宋" w:eastAsia="仿宋" w:cs="仿宋"/>
          <w:b/>
          <w:bCs/>
          <w:sz w:val="24"/>
          <w:szCs w:val="24"/>
          <w:highlight w:val="none"/>
        </w:rPr>
        <w:t>纪律和监督</w:t>
      </w:r>
    </w:p>
    <w:bookmarkEnd w:id="26"/>
    <w:p w14:paraId="75E1F723">
      <w:pPr>
        <w:pStyle w:val="5"/>
        <w:ind w:firstLine="482"/>
        <w:rPr>
          <w:rFonts w:hint="eastAsia" w:ascii="仿宋" w:hAnsi="仿宋" w:eastAsia="仿宋" w:cs="仿宋"/>
          <w:sz w:val="24"/>
          <w:szCs w:val="24"/>
          <w:highlight w:val="none"/>
        </w:rPr>
      </w:pPr>
      <w:r>
        <w:rPr>
          <w:rFonts w:hint="eastAsia" w:ascii="仿宋" w:hAnsi="仿宋" w:eastAsia="仿宋" w:cs="仿宋"/>
          <w:sz w:val="24"/>
          <w:szCs w:val="24"/>
          <w:highlight w:val="none"/>
        </w:rPr>
        <w:t>9.1 对采购人的纪律要求</w:t>
      </w:r>
    </w:p>
    <w:p w14:paraId="7CB4898D">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采购人不得泄漏招标投标活动中应当保密的情况和资料，不得与供应商串通损害国家利益、社会公共利益或者他人合法权益。</w:t>
      </w:r>
    </w:p>
    <w:p w14:paraId="26E959A1">
      <w:pPr>
        <w:pStyle w:val="5"/>
        <w:ind w:firstLine="482"/>
        <w:rPr>
          <w:rFonts w:hint="eastAsia" w:ascii="仿宋" w:hAnsi="仿宋" w:eastAsia="仿宋" w:cs="仿宋"/>
          <w:sz w:val="24"/>
          <w:szCs w:val="24"/>
          <w:highlight w:val="none"/>
        </w:rPr>
      </w:pPr>
      <w:r>
        <w:rPr>
          <w:rFonts w:hint="eastAsia" w:ascii="仿宋" w:hAnsi="仿宋" w:eastAsia="仿宋" w:cs="仿宋"/>
          <w:sz w:val="24"/>
          <w:szCs w:val="24"/>
          <w:highlight w:val="none"/>
        </w:rPr>
        <w:t>9.2 对供应商的纪律要求</w:t>
      </w:r>
    </w:p>
    <w:p w14:paraId="213A71D4">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供应商不得相互串通投标或者与采购人串通投标，不得向采购人或者评标委员会成员行贿谋取中标，不得以他人名义投标或者以其他方式弄虚作假骗取中标；供应商不得以任何方式干扰、影响评标工作。</w:t>
      </w:r>
    </w:p>
    <w:p w14:paraId="35EC0FAC">
      <w:pPr>
        <w:pStyle w:val="5"/>
        <w:ind w:firstLine="482"/>
        <w:rPr>
          <w:rFonts w:hint="eastAsia" w:ascii="仿宋" w:hAnsi="仿宋" w:eastAsia="仿宋" w:cs="仿宋"/>
          <w:sz w:val="24"/>
          <w:szCs w:val="24"/>
          <w:highlight w:val="none"/>
        </w:rPr>
      </w:pPr>
      <w:r>
        <w:rPr>
          <w:rFonts w:hint="eastAsia" w:ascii="仿宋" w:hAnsi="仿宋" w:eastAsia="仿宋" w:cs="仿宋"/>
          <w:sz w:val="24"/>
          <w:szCs w:val="24"/>
          <w:highlight w:val="none"/>
        </w:rPr>
        <w:t>9.3 对评标委员会成员的纪律要求</w:t>
      </w:r>
    </w:p>
    <w:p w14:paraId="1CE6975B">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评标委员会成员不得收受他人的财物或者其他好处，不得向他人透漏对投标文件的评审和比较、中标候选人的推荐情况以及评标有关的其他情况。在评标活动中，评标委员会成员</w:t>
      </w:r>
    </w:p>
    <w:p w14:paraId="78AB4B7D">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不得擅离职守，影响评标程序正常进行，不得使用“评标办法”没有规定的评审因素和标准进行评标。</w:t>
      </w:r>
    </w:p>
    <w:p w14:paraId="7D7C9C86">
      <w:pPr>
        <w:pStyle w:val="5"/>
        <w:ind w:firstLine="482"/>
        <w:rPr>
          <w:rFonts w:hint="eastAsia" w:ascii="仿宋" w:hAnsi="仿宋" w:eastAsia="仿宋" w:cs="仿宋"/>
          <w:sz w:val="24"/>
          <w:szCs w:val="24"/>
          <w:highlight w:val="none"/>
        </w:rPr>
      </w:pPr>
      <w:r>
        <w:rPr>
          <w:rFonts w:hint="eastAsia" w:ascii="仿宋" w:hAnsi="仿宋" w:eastAsia="仿宋" w:cs="仿宋"/>
          <w:sz w:val="24"/>
          <w:szCs w:val="24"/>
          <w:highlight w:val="none"/>
        </w:rPr>
        <w:t>9.4 对与评标活动有关的工作人员的纪律要求</w:t>
      </w:r>
    </w:p>
    <w:p w14:paraId="410485FA">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360E1898">
      <w:pPr>
        <w:pStyle w:val="5"/>
        <w:ind w:firstLine="482"/>
        <w:rPr>
          <w:rFonts w:hint="eastAsia" w:ascii="仿宋" w:hAnsi="仿宋" w:eastAsia="仿宋" w:cs="仿宋"/>
          <w:sz w:val="24"/>
          <w:szCs w:val="24"/>
          <w:highlight w:val="none"/>
        </w:rPr>
      </w:pPr>
      <w:r>
        <w:rPr>
          <w:rFonts w:hint="eastAsia" w:ascii="仿宋" w:hAnsi="仿宋" w:eastAsia="仿宋" w:cs="仿宋"/>
          <w:sz w:val="24"/>
          <w:szCs w:val="24"/>
          <w:highlight w:val="none"/>
        </w:rPr>
        <w:t>9.5 质疑、投诉</w:t>
      </w:r>
    </w:p>
    <w:p w14:paraId="20E0E6C7">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供应商认为采购文件、采购过程和中标、成交结果使自己的权益受到损害的，可以在知道或者应知其权益受到损害之日起七个工作日内，以书面形式向采购人提出质疑。</w:t>
      </w:r>
    </w:p>
    <w:p w14:paraId="23E16CB4">
      <w:pPr>
        <w:spacing w:line="360" w:lineRule="auto"/>
        <w:ind w:firstLine="480"/>
        <w:rPr>
          <w:rStyle w:val="30"/>
          <w:rFonts w:hint="eastAsia" w:ascii="仿宋" w:hAnsi="仿宋" w:eastAsia="仿宋" w:cs="仿宋"/>
          <w:sz w:val="24"/>
          <w:szCs w:val="24"/>
          <w:highlight w:val="none"/>
        </w:rPr>
      </w:pPr>
      <w:r>
        <w:rPr>
          <w:rFonts w:hint="eastAsia" w:ascii="仿宋" w:hAnsi="仿宋" w:eastAsia="仿宋" w:cs="仿宋"/>
          <w:sz w:val="24"/>
          <w:szCs w:val="24"/>
          <w:highlight w:val="none"/>
        </w:rPr>
        <w:t>质疑供应商对采购人、采购代理机构的答复不满意或者采购人、采购代理机构未在规定的时间内作出答复的，可以在答复期满后十五个工作日内向同级政府采购监督管理部门投诉。</w:t>
      </w:r>
      <w:r>
        <w:rPr>
          <w:rFonts w:hint="eastAsia" w:ascii="仿宋" w:hAnsi="仿宋" w:eastAsia="仿宋" w:cs="仿宋"/>
          <w:sz w:val="24"/>
          <w:szCs w:val="24"/>
          <w:highlight w:val="none"/>
        </w:rPr>
        <w:br w:type="textWrapping"/>
      </w:r>
      <w:r>
        <w:rPr>
          <w:rFonts w:hint="eastAsia" w:ascii="仿宋" w:hAnsi="仿宋" w:eastAsia="仿宋" w:cs="仿宋"/>
          <w:sz w:val="24"/>
          <w:szCs w:val="24"/>
          <w:highlight w:val="none"/>
        </w:rPr>
        <w:t xml:space="preserve">    </w:t>
      </w:r>
      <w:bookmarkStart w:id="27" w:name="_Toc9943"/>
      <w:r>
        <w:rPr>
          <w:rStyle w:val="30"/>
          <w:rFonts w:hint="eastAsia" w:ascii="仿宋" w:hAnsi="仿宋" w:eastAsia="仿宋" w:cs="仿宋"/>
          <w:sz w:val="24"/>
          <w:szCs w:val="24"/>
          <w:highlight w:val="none"/>
        </w:rPr>
        <w:t>10 需要补充的其他内容</w:t>
      </w:r>
    </w:p>
    <w:bookmarkEnd w:id="27"/>
    <w:p w14:paraId="4465B82C">
      <w:pPr>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其他需要补充的其他内容：见供应商须知前附表。</w:t>
      </w:r>
    </w:p>
    <w:p w14:paraId="59E4ADFE">
      <w:pPr>
        <w:spacing w:line="360" w:lineRule="auto"/>
        <w:ind w:firstLine="482"/>
        <w:rPr>
          <w:rFonts w:hint="eastAsia" w:ascii="仿宋" w:hAnsi="仿宋" w:eastAsia="仿宋" w:cs="仿宋"/>
          <w:b/>
          <w:bCs/>
          <w:sz w:val="24"/>
          <w:szCs w:val="24"/>
          <w:highlight w:val="none"/>
        </w:rPr>
      </w:pPr>
      <w:bookmarkStart w:id="28" w:name="_Toc22315"/>
      <w:r>
        <w:rPr>
          <w:rFonts w:hint="eastAsia" w:ascii="仿宋" w:hAnsi="仿宋" w:eastAsia="仿宋" w:cs="仿宋"/>
          <w:b/>
          <w:bCs/>
          <w:sz w:val="24"/>
          <w:szCs w:val="24"/>
          <w:highlight w:val="none"/>
        </w:rPr>
        <w:t>11.政府采购政策</w:t>
      </w:r>
    </w:p>
    <w:p w14:paraId="743627D9">
      <w:pPr>
        <w:pStyle w:val="31"/>
        <w:spacing w:before="2"/>
        <w:ind w:left="108" w:firstLine="240" w:firstLineChars="100"/>
        <w:rPr>
          <w:rFonts w:hint="eastAsia"/>
          <w:sz w:val="24"/>
          <w:szCs w:val="24"/>
          <w:highlight w:val="none"/>
          <w:lang w:val="en-US"/>
        </w:rPr>
      </w:pPr>
      <w:r>
        <w:rPr>
          <w:rFonts w:hint="eastAsia" w:ascii="仿宋" w:hAnsi="仿宋" w:eastAsia="仿宋" w:cs="仿宋"/>
          <w:sz w:val="24"/>
          <w:szCs w:val="24"/>
          <w:highlight w:val="none"/>
        </w:rPr>
        <w:t>11.1、</w:t>
      </w:r>
      <w:r>
        <w:rPr>
          <w:rFonts w:hint="eastAsia" w:ascii="仿宋" w:hAnsi="仿宋" w:eastAsia="仿宋"/>
          <w:sz w:val="24"/>
          <w:szCs w:val="24"/>
          <w:highlight w:val="none"/>
          <w:lang w:val="en-US"/>
        </w:rPr>
        <w:t>中小企业。根据财政部工业和信息化部财库〔2020〕46号:关于印发《政府采购促进中小企业发展管理办法》的通知，以中小企业身份参加投标时，应提供规定格式的《中小企业声明函》；格式见《政府采购促进中小企业发展暂行办法》附件。</w:t>
      </w:r>
    </w:p>
    <w:p w14:paraId="76CD0DBE">
      <w:pPr>
        <w:spacing w:line="360" w:lineRule="auto"/>
        <w:ind w:firstLine="360" w:firstLineChars="150"/>
        <w:rPr>
          <w:rFonts w:hint="eastAsia" w:ascii="仿宋" w:hAnsi="仿宋" w:eastAsia="仿宋" w:cs="仿宋"/>
          <w:sz w:val="24"/>
          <w:szCs w:val="24"/>
          <w:highlight w:val="none"/>
        </w:rPr>
      </w:pPr>
      <w:r>
        <w:rPr>
          <w:rFonts w:hint="eastAsia" w:ascii="仿宋" w:hAnsi="仿宋" w:eastAsia="仿宋" w:cs="仿宋"/>
          <w:sz w:val="24"/>
          <w:szCs w:val="24"/>
          <w:highlight w:val="none"/>
        </w:rPr>
        <w:t>11.2、监狱企业。根据《财政部、司法部关于政府采购支持监狱企业发展有关问题的通知》（财库[2014]68号）规定，本项目支持监狱企业参与政府采购活动。提供由省级以上监狱管理局、戒毒管理局（含新疆生产建设兵团）出具的属于监狱企业的证明文件的，视同小型、微型企业，享受评审中价格扣除等政府采购促进中小企业发展的政府采购政策。</w:t>
      </w:r>
    </w:p>
    <w:p w14:paraId="28154A2A">
      <w:pPr>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11.3、残疾人福利性单位。根据《财政部民政部中国残疾人联合会关于促进残疾人就业政府采购政策的通知》(财库〔2017〕141号)的规定，在政府采购活动中，残疾人福利性单位符合本通知规定的条件、提供本通知规定的《残疾人福利性单位声明函》，并对声明的真实性负责的，视同小型、微型企业，享受评审中价格扣除等促进中小企业发展的政府采购政策。</w:t>
      </w:r>
    </w:p>
    <w:p w14:paraId="4841FADA">
      <w:pPr>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11.4、部分中小企业划型标准（国家政策和标准如有调整时以最新为准）</w:t>
      </w:r>
    </w:p>
    <w:p w14:paraId="436775ED">
      <w:pPr>
        <w:keepNext/>
        <w:keepLines/>
        <w:widowControl/>
        <w:adjustRightInd w:val="0"/>
        <w:snapToGrid w:val="0"/>
        <w:spacing w:line="420" w:lineRule="exact"/>
        <w:ind w:firstLine="0" w:firstLineChars="0"/>
        <w:rPr>
          <w:rFonts w:hint="eastAsia" w:ascii="仿宋" w:hAnsi="仿宋" w:eastAsia="仿宋" w:cs="仿宋"/>
          <w:sz w:val="24"/>
          <w:szCs w:val="24"/>
          <w:highlight w:val="none"/>
        </w:rPr>
      </w:pPr>
      <w:r>
        <w:rPr>
          <w:rFonts w:hint="eastAsia" w:ascii="仿宋" w:hAnsi="仿宋" w:eastAsia="仿宋" w:cs="仿宋"/>
          <w:b/>
          <w:bCs/>
          <w:sz w:val="24"/>
          <w:szCs w:val="24"/>
          <w:highlight w:val="none"/>
        </w:rPr>
        <w:t>附件</w:t>
      </w:r>
      <w:r>
        <w:rPr>
          <w:rFonts w:hint="eastAsia" w:ascii="仿宋" w:hAnsi="仿宋" w:eastAsia="仿宋" w:cs="仿宋"/>
          <w:sz w:val="24"/>
          <w:szCs w:val="24"/>
          <w:highlight w:val="none"/>
        </w:rPr>
        <w:t xml:space="preserve"> :统计上大中小微型企业划分标准</w:t>
      </w:r>
      <w:r>
        <w:rPr>
          <w:rFonts w:hint="eastAsia" w:ascii="仿宋" w:hAnsi="仿宋" w:eastAsia="仿宋" w:cs="仿宋"/>
          <w:b/>
          <w:bCs/>
          <w:sz w:val="24"/>
          <w:szCs w:val="24"/>
          <w:highlight w:val="none"/>
        </w:rPr>
        <w:t>（国家政策和标准如有调整时以最新为准）</w:t>
      </w:r>
    </w:p>
    <w:p w14:paraId="54B324D5">
      <w:pPr>
        <w:spacing w:line="240" w:lineRule="auto"/>
        <w:ind w:firstLine="0" w:firstLineChars="0"/>
        <w:jc w:val="both"/>
        <w:rPr>
          <w:rFonts w:ascii="宋体" w:hAnsi="宋体" w:cs="宋体"/>
          <w:szCs w:val="21"/>
          <w:highlight w:val="none"/>
        </w:rPr>
      </w:pPr>
      <w:r>
        <w:rPr>
          <w:highlight w:val="none"/>
        </w:rPr>
        <w:drawing>
          <wp:inline distT="0" distB="0" distL="114300" distR="114300">
            <wp:extent cx="5855335" cy="7319010"/>
            <wp:effectExtent l="0" t="0" r="12065" b="1524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16"/>
                    <a:stretch>
                      <a:fillRect/>
                    </a:stretch>
                  </pic:blipFill>
                  <pic:spPr>
                    <a:xfrm>
                      <a:off x="0" y="0"/>
                      <a:ext cx="5855335" cy="7319010"/>
                    </a:xfrm>
                    <a:prstGeom prst="rect">
                      <a:avLst/>
                    </a:prstGeom>
                    <a:noFill/>
                    <a:ln>
                      <a:noFill/>
                    </a:ln>
                  </pic:spPr>
                </pic:pic>
              </a:graphicData>
            </a:graphic>
          </wp:inline>
        </w:drawing>
      </w:r>
    </w:p>
    <w:p w14:paraId="4118EB41">
      <w:pPr>
        <w:pStyle w:val="13"/>
        <w:spacing w:line="360" w:lineRule="auto"/>
        <w:ind w:left="840" w:hanging="420"/>
        <w:rPr>
          <w:rFonts w:ascii="宋体" w:hAnsi="宋体" w:cs="宋体"/>
          <w:szCs w:val="21"/>
          <w:highlight w:val="none"/>
        </w:rPr>
      </w:pPr>
    </w:p>
    <w:p w14:paraId="7CDF99DD">
      <w:pPr>
        <w:pStyle w:val="2"/>
        <w:spacing w:line="240" w:lineRule="auto"/>
        <w:ind w:firstLine="0" w:firstLineChars="0"/>
        <w:rPr>
          <w:rFonts w:hint="eastAsia"/>
          <w:highlight w:val="none"/>
        </w:rPr>
      </w:pPr>
      <w:r>
        <w:rPr>
          <w:highlight w:val="none"/>
          <w:bdr w:val="single" w:color="000000" w:sz="4" w:space="0"/>
        </w:rPr>
        <w:drawing>
          <wp:inline distT="0" distB="0" distL="114300" distR="114300">
            <wp:extent cx="5859145" cy="2506345"/>
            <wp:effectExtent l="0" t="0" r="8255" b="825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7"/>
                    <a:stretch>
                      <a:fillRect/>
                    </a:stretch>
                  </pic:blipFill>
                  <pic:spPr>
                    <a:xfrm>
                      <a:off x="0" y="0"/>
                      <a:ext cx="5859145" cy="2506345"/>
                    </a:xfrm>
                    <a:prstGeom prst="rect">
                      <a:avLst/>
                    </a:prstGeom>
                    <a:noFill/>
                    <a:ln>
                      <a:noFill/>
                    </a:ln>
                  </pic:spPr>
                </pic:pic>
              </a:graphicData>
            </a:graphic>
          </wp:inline>
        </w:drawing>
      </w:r>
    </w:p>
    <w:p w14:paraId="58E56E70">
      <w:pPr>
        <w:pStyle w:val="9"/>
        <w:ind w:left="0" w:firstLine="0" w:firstLineChars="0"/>
        <w:rPr>
          <w:rFonts w:hint="eastAsia" w:ascii="仿宋" w:hAnsi="仿宋" w:eastAsia="仿宋" w:cs="仿宋"/>
          <w:szCs w:val="21"/>
          <w:highlight w:val="none"/>
        </w:rPr>
      </w:pPr>
    </w:p>
    <w:p w14:paraId="60A512CE">
      <w:pPr>
        <w:pStyle w:val="9"/>
        <w:ind w:left="0" w:firstLine="0" w:firstLineChars="0"/>
        <w:rPr>
          <w:rFonts w:hint="eastAsia" w:ascii="仿宋" w:hAnsi="仿宋" w:eastAsia="仿宋" w:cs="仿宋"/>
          <w:szCs w:val="21"/>
          <w:highlight w:val="none"/>
        </w:rPr>
      </w:pPr>
    </w:p>
    <w:p w14:paraId="111595B5">
      <w:pPr>
        <w:bidi w:val="0"/>
        <w:rPr>
          <w:rFonts w:hint="eastAsia"/>
          <w:highlight w:val="none"/>
        </w:rPr>
      </w:pPr>
    </w:p>
    <w:p w14:paraId="69ED704D">
      <w:pPr>
        <w:bidi w:val="0"/>
        <w:rPr>
          <w:rFonts w:hint="eastAsia"/>
          <w:highlight w:val="none"/>
        </w:rPr>
      </w:pPr>
    </w:p>
    <w:p w14:paraId="10B1F07D">
      <w:pPr>
        <w:bidi w:val="0"/>
        <w:rPr>
          <w:rFonts w:hint="eastAsia"/>
          <w:highlight w:val="none"/>
        </w:rPr>
      </w:pPr>
      <w:bookmarkStart w:id="29" w:name="_Toc17266"/>
    </w:p>
    <w:p w14:paraId="28E2E345">
      <w:pPr>
        <w:bidi w:val="0"/>
        <w:rPr>
          <w:rFonts w:hint="eastAsia"/>
          <w:highlight w:val="none"/>
        </w:rPr>
      </w:pPr>
    </w:p>
    <w:p w14:paraId="200A3C8A">
      <w:pPr>
        <w:bidi w:val="0"/>
        <w:rPr>
          <w:rFonts w:hint="eastAsia"/>
          <w:highlight w:val="none"/>
        </w:rPr>
      </w:pPr>
    </w:p>
    <w:p w14:paraId="6CD81BC6">
      <w:pPr>
        <w:bidi w:val="0"/>
        <w:rPr>
          <w:rFonts w:hint="eastAsia"/>
          <w:highlight w:val="none"/>
        </w:rPr>
      </w:pPr>
    </w:p>
    <w:p w14:paraId="32B7E5C8">
      <w:pPr>
        <w:bidi w:val="0"/>
        <w:rPr>
          <w:rFonts w:hint="eastAsia"/>
          <w:highlight w:val="none"/>
        </w:rPr>
      </w:pPr>
    </w:p>
    <w:p w14:paraId="541168FB">
      <w:pPr>
        <w:bidi w:val="0"/>
        <w:rPr>
          <w:rFonts w:hint="eastAsia"/>
          <w:highlight w:val="none"/>
        </w:rPr>
      </w:pPr>
    </w:p>
    <w:p w14:paraId="6EC08ABC">
      <w:pPr>
        <w:pStyle w:val="2"/>
        <w:rPr>
          <w:rFonts w:hint="eastAsia"/>
          <w:highlight w:val="none"/>
        </w:rPr>
      </w:pPr>
    </w:p>
    <w:p w14:paraId="06F831C5">
      <w:pPr>
        <w:rPr>
          <w:rFonts w:hint="eastAsia"/>
          <w:highlight w:val="none"/>
        </w:rPr>
      </w:pPr>
    </w:p>
    <w:p w14:paraId="36EFBEED">
      <w:pPr>
        <w:pStyle w:val="2"/>
        <w:rPr>
          <w:rFonts w:hint="eastAsia"/>
          <w:highlight w:val="none"/>
        </w:rPr>
      </w:pPr>
    </w:p>
    <w:p w14:paraId="63A55CE5">
      <w:pPr>
        <w:rPr>
          <w:rFonts w:hint="eastAsia"/>
          <w:highlight w:val="none"/>
        </w:rPr>
      </w:pPr>
    </w:p>
    <w:p w14:paraId="0D7E1DD2">
      <w:pPr>
        <w:pStyle w:val="2"/>
        <w:rPr>
          <w:rFonts w:hint="eastAsia"/>
          <w:highlight w:val="none"/>
        </w:rPr>
      </w:pPr>
    </w:p>
    <w:p w14:paraId="08DE0272">
      <w:pPr>
        <w:rPr>
          <w:rFonts w:hint="eastAsia"/>
          <w:highlight w:val="none"/>
        </w:rPr>
      </w:pPr>
    </w:p>
    <w:p w14:paraId="50E43254">
      <w:pPr>
        <w:bidi w:val="0"/>
        <w:rPr>
          <w:rFonts w:hint="eastAsia"/>
          <w:highlight w:val="none"/>
        </w:rPr>
      </w:pPr>
    </w:p>
    <w:p w14:paraId="74E8A7A5">
      <w:pPr>
        <w:bidi w:val="0"/>
        <w:rPr>
          <w:rFonts w:hint="eastAsia"/>
          <w:highlight w:val="none"/>
        </w:rPr>
      </w:pPr>
    </w:p>
    <w:p w14:paraId="2657519F">
      <w:pPr>
        <w:bidi w:val="0"/>
        <w:rPr>
          <w:rFonts w:hint="eastAsia"/>
          <w:highlight w:val="none"/>
        </w:rPr>
      </w:pPr>
    </w:p>
    <w:p w14:paraId="2B02DD5B">
      <w:pPr>
        <w:pStyle w:val="9"/>
        <w:spacing w:line="360" w:lineRule="auto"/>
        <w:ind w:left="0" w:leftChars="0" w:firstLine="0" w:firstLineChars="0"/>
        <w:jc w:val="center"/>
        <w:rPr>
          <w:rFonts w:hint="eastAsia" w:ascii="仿宋" w:hAnsi="仿宋" w:eastAsia="仿宋" w:cs="仿宋"/>
          <w:b/>
          <w:bCs/>
          <w:color w:val="auto"/>
          <w:sz w:val="36"/>
          <w:szCs w:val="36"/>
          <w:highlight w:val="none"/>
          <w:lang w:val="en-US" w:eastAsia="zh-CN"/>
        </w:rPr>
      </w:pPr>
      <w:r>
        <w:rPr>
          <w:rFonts w:hint="eastAsia" w:ascii="仿宋" w:hAnsi="仿宋" w:eastAsia="仿宋" w:cs="仿宋"/>
          <w:b/>
          <w:bCs/>
          <w:color w:val="auto"/>
          <w:sz w:val="36"/>
          <w:szCs w:val="36"/>
          <w:highlight w:val="none"/>
          <w:lang w:val="en-US" w:eastAsia="zh-CN"/>
        </w:rPr>
        <w:t>11.5国务院办公厅关于在政府采购中实施本国产品标准及相关政策的通知</w:t>
      </w:r>
    </w:p>
    <w:p w14:paraId="37107C0C">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0"/>
        <w:jc w:val="center"/>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rPr>
        <w:t>国办发〔2025〕34号</w:t>
      </w:r>
    </w:p>
    <w:p w14:paraId="6FC096C2">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0"/>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rPr>
        <w:t>各省、自治区、直辖市人民政府，国务院各部委、各直属机构：</w:t>
      </w:r>
    </w:p>
    <w:p w14:paraId="31640587">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rPr>
        <w:t>为构建统一开放、竞争有序的政府采购市场体系，完善政府采购制度，保障各类经营主体平等参与政府采购活动，根据《中华人民共和国政府采购法》、《中华人民共和国外商投资法》等有关法律法规规定，经国务院同意，现就在政府采购中实施本国产品标准及相关政策通知如下：</w:t>
      </w:r>
    </w:p>
    <w:p w14:paraId="77233645">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color w:val="auto"/>
          <w:spacing w:val="0"/>
          <w:sz w:val="24"/>
          <w:szCs w:val="24"/>
          <w:highlight w:val="none"/>
        </w:rPr>
      </w:pPr>
      <w:r>
        <w:rPr>
          <w:rStyle w:val="20"/>
          <w:rFonts w:hint="eastAsia" w:ascii="仿宋" w:hAnsi="仿宋" w:eastAsia="仿宋" w:cs="仿宋"/>
          <w:b/>
          <w:bCs/>
          <w:i w:val="0"/>
          <w:iCs w:val="0"/>
          <w:caps w:val="0"/>
          <w:color w:val="auto"/>
          <w:spacing w:val="0"/>
          <w:sz w:val="24"/>
          <w:szCs w:val="24"/>
          <w:highlight w:val="none"/>
          <w:shd w:val="clear" w:color="auto" w:fill="FFFFFF"/>
          <w:vertAlign w:val="baseline"/>
        </w:rPr>
        <w:t>一、本国产品标准</w:t>
      </w:r>
    </w:p>
    <w:p w14:paraId="4D3DD87B">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rPr>
        <w:t>本国产品应当符合以下条件：</w:t>
      </w:r>
    </w:p>
    <w:p w14:paraId="044958B2">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rPr>
        <w:t>（一）在中国境内生产</w:t>
      </w:r>
    </w:p>
    <w:p w14:paraId="5125769B">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rPr>
        <w:t>产品应当在中国境内生产，即在中华人民共和国关境内实现从原材料、组件到产品的属性改变。</w:t>
      </w:r>
    </w:p>
    <w:p w14:paraId="227BA69A">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rPr>
        <w:t>属性改变是指经过制造、加工或者组装等工序，产生完全不同于原材料、组件的新产品，并具有新的名称和特征（用途）。属性改变不包括以下细微操作：</w:t>
      </w:r>
    </w:p>
    <w:p w14:paraId="027AA3C7">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rPr>
        <w:t>1.为确保产品在运输或者储存期间保持某种状态而进行的操作；</w:t>
      </w:r>
    </w:p>
    <w:p w14:paraId="308F2760">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rPr>
        <w:t>2.为产品运输或者销售进行的包装或者展示；</w:t>
      </w:r>
    </w:p>
    <w:p w14:paraId="4C174F79">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rPr>
        <w:t>3.在产品或者其包装上粘贴或者印刷品牌、标志、标识以及其他用于区别的标记；</w:t>
      </w:r>
    </w:p>
    <w:p w14:paraId="109D8368">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rPr>
        <w:t>4.简单的上漆、磨光和分装；</w:t>
      </w:r>
    </w:p>
    <w:p w14:paraId="2605D698">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rPr>
        <w:t>5.其他不属于属性改变的情形。</w:t>
      </w:r>
    </w:p>
    <w:p w14:paraId="562831B3">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rPr>
        <w:t>（二）在中国境内生产的组件成本占比达到规定比例</w:t>
      </w:r>
    </w:p>
    <w:p w14:paraId="2AE5ABEE">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rPr>
        <w:t>产品在中国境内生产的组件成本占比应当达到规定比例，计算公式为：</w:t>
      </w:r>
    </w:p>
    <w:p w14:paraId="56683243">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0"/>
        <w:jc w:val="center"/>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rPr>
        <w:fldChar w:fldCharType="begin"/>
      </w:r>
      <w:r>
        <w:rPr>
          <w:rFonts w:hint="eastAsia" w:ascii="仿宋" w:hAnsi="仿宋" w:eastAsia="仿宋" w:cs="仿宋"/>
          <w:i w:val="0"/>
          <w:iCs w:val="0"/>
          <w:caps w:val="0"/>
          <w:color w:val="auto"/>
          <w:spacing w:val="0"/>
          <w:sz w:val="24"/>
          <w:szCs w:val="24"/>
          <w:highlight w:val="none"/>
          <w:shd w:val="clear" w:color="auto" w:fill="FFFFFF"/>
          <w:vertAlign w:val="baseline"/>
        </w:rPr>
        <w:instrText xml:space="preserve">INCLUDEPICTURE \d "https://www.gov.cn/zhengce/content/202509/W020250930645245947614.png" \* MERGEFORMATINET </w:instrText>
      </w:r>
      <w:r>
        <w:rPr>
          <w:rFonts w:hint="eastAsia" w:ascii="仿宋" w:hAnsi="仿宋" w:eastAsia="仿宋" w:cs="仿宋"/>
          <w:i w:val="0"/>
          <w:iCs w:val="0"/>
          <w:caps w:val="0"/>
          <w:color w:val="auto"/>
          <w:spacing w:val="0"/>
          <w:sz w:val="24"/>
          <w:szCs w:val="24"/>
          <w:highlight w:val="none"/>
          <w:shd w:val="clear" w:color="auto" w:fill="FFFFFF"/>
          <w:vertAlign w:val="baseline"/>
        </w:rPr>
        <w:fldChar w:fldCharType="separate"/>
      </w:r>
      <w:r>
        <w:rPr>
          <w:rFonts w:hint="eastAsia" w:ascii="仿宋" w:hAnsi="仿宋" w:eastAsia="仿宋" w:cs="仿宋"/>
          <w:i w:val="0"/>
          <w:iCs w:val="0"/>
          <w:caps w:val="0"/>
          <w:color w:val="auto"/>
          <w:spacing w:val="0"/>
          <w:sz w:val="24"/>
          <w:szCs w:val="24"/>
          <w:highlight w:val="none"/>
          <w:shd w:val="clear" w:color="auto" w:fill="FFFFFF"/>
          <w:vertAlign w:val="baseline"/>
        </w:rPr>
        <w:drawing>
          <wp:inline distT="0" distB="0" distL="114300" distR="114300">
            <wp:extent cx="4829175" cy="762000"/>
            <wp:effectExtent l="0" t="0" r="9525" b="0"/>
            <wp:docPr id="2"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IMG_256"/>
                    <pic:cNvPicPr>
                      <a:picLocks noChangeAspect="1"/>
                    </pic:cNvPicPr>
                  </pic:nvPicPr>
                  <pic:blipFill>
                    <a:blip r:embed="rId18"/>
                    <a:stretch>
                      <a:fillRect/>
                    </a:stretch>
                  </pic:blipFill>
                  <pic:spPr>
                    <a:xfrm>
                      <a:off x="0" y="0"/>
                      <a:ext cx="4829175" cy="762000"/>
                    </a:xfrm>
                    <a:prstGeom prst="rect">
                      <a:avLst/>
                    </a:prstGeom>
                    <a:noFill/>
                    <a:ln>
                      <a:noFill/>
                    </a:ln>
                  </pic:spPr>
                </pic:pic>
              </a:graphicData>
            </a:graphic>
          </wp:inline>
        </w:drawing>
      </w:r>
      <w:r>
        <w:rPr>
          <w:rFonts w:hint="eastAsia" w:ascii="仿宋" w:hAnsi="仿宋" w:eastAsia="仿宋" w:cs="仿宋"/>
          <w:i w:val="0"/>
          <w:iCs w:val="0"/>
          <w:caps w:val="0"/>
          <w:color w:val="auto"/>
          <w:spacing w:val="0"/>
          <w:sz w:val="24"/>
          <w:szCs w:val="24"/>
          <w:highlight w:val="none"/>
          <w:shd w:val="clear" w:color="auto" w:fill="FFFFFF"/>
          <w:vertAlign w:val="baseline"/>
        </w:rPr>
        <w:fldChar w:fldCharType="end"/>
      </w:r>
    </w:p>
    <w:p w14:paraId="1B2232CB">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1044D678">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rPr>
        <w:t>（三）特定产品的关键组件、关键工序符合相关要求</w:t>
      </w:r>
    </w:p>
    <w:p w14:paraId="51A987DC">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rPr>
        <w:t>对特定产品，在符合本通知第一条第（一）项和第（二）项条件的基础上，应当符合财政部会同有关行业主管部门确定的其关键组件、关键工序在中国境内生产、完成等要求。</w:t>
      </w:r>
    </w:p>
    <w:p w14:paraId="559F94EA">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0CFB5A97">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color w:val="auto"/>
          <w:spacing w:val="0"/>
          <w:sz w:val="24"/>
          <w:szCs w:val="24"/>
          <w:highlight w:val="none"/>
        </w:rPr>
      </w:pPr>
      <w:r>
        <w:rPr>
          <w:rStyle w:val="20"/>
          <w:rFonts w:hint="eastAsia" w:ascii="仿宋" w:hAnsi="仿宋" w:eastAsia="仿宋" w:cs="仿宋"/>
          <w:b/>
          <w:bCs/>
          <w:i w:val="0"/>
          <w:iCs w:val="0"/>
          <w:caps w:val="0"/>
          <w:color w:val="auto"/>
          <w:spacing w:val="0"/>
          <w:sz w:val="24"/>
          <w:szCs w:val="24"/>
          <w:highlight w:val="none"/>
          <w:shd w:val="clear" w:color="auto" w:fill="FFFFFF"/>
          <w:vertAlign w:val="baseline"/>
        </w:rPr>
        <w:t>二、本国产品标准的适用范围</w:t>
      </w:r>
    </w:p>
    <w:p w14:paraId="652417DD">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03031D8">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color w:val="auto"/>
          <w:spacing w:val="0"/>
          <w:sz w:val="24"/>
          <w:szCs w:val="24"/>
          <w:highlight w:val="none"/>
        </w:rPr>
      </w:pPr>
      <w:r>
        <w:rPr>
          <w:rStyle w:val="20"/>
          <w:rFonts w:hint="eastAsia" w:ascii="仿宋" w:hAnsi="仿宋" w:eastAsia="仿宋" w:cs="仿宋"/>
          <w:b/>
          <w:bCs/>
          <w:i w:val="0"/>
          <w:iCs w:val="0"/>
          <w:caps w:val="0"/>
          <w:color w:val="auto"/>
          <w:spacing w:val="0"/>
          <w:sz w:val="24"/>
          <w:szCs w:val="24"/>
          <w:highlight w:val="none"/>
          <w:shd w:val="clear" w:color="auto" w:fill="FFFFFF"/>
          <w:vertAlign w:val="baseline"/>
        </w:rPr>
        <w:t>三、对本国产品的支持政策</w:t>
      </w:r>
    </w:p>
    <w:p w14:paraId="34CC9500">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rPr>
        <w:t>政府采购活动中既有本国产品又有非本国产品参与竞争的，依法对本国产品给予价格评审优惠，对本国产品的报价给予20%的价格扣除，用扣除后的价格参与评审。</w:t>
      </w:r>
    </w:p>
    <w:p w14:paraId="69182DFB">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D370FED">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color w:val="auto"/>
          <w:spacing w:val="0"/>
          <w:sz w:val="24"/>
          <w:szCs w:val="24"/>
          <w:highlight w:val="none"/>
        </w:rPr>
      </w:pPr>
      <w:r>
        <w:rPr>
          <w:rStyle w:val="20"/>
          <w:rFonts w:hint="eastAsia" w:ascii="仿宋" w:hAnsi="仿宋" w:eastAsia="仿宋" w:cs="仿宋"/>
          <w:b/>
          <w:bCs/>
          <w:i w:val="0"/>
          <w:iCs w:val="0"/>
          <w:caps w:val="0"/>
          <w:color w:val="auto"/>
          <w:spacing w:val="0"/>
          <w:sz w:val="24"/>
          <w:szCs w:val="24"/>
          <w:highlight w:val="none"/>
          <w:shd w:val="clear" w:color="auto" w:fill="FFFFFF"/>
          <w:vertAlign w:val="baseline"/>
        </w:rPr>
        <w:t>四、政策执行要求</w:t>
      </w:r>
    </w:p>
    <w:p w14:paraId="0BB6E501">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rPr>
        <w:t>（一）产品在中国境内生产的组件成本核算规则。产品在中国境内生产的组件成本，按照《中国境内生产的组件成本核算基本规则》（见附件1）计算。</w:t>
      </w:r>
    </w:p>
    <w:p w14:paraId="41DF2B11">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rPr>
        <w:t>（二）有关证明文件。采购人、采购代理机构应当在采购文件中明确要求供应商对其提供的产品出具《关于符合本国产品标准的声明函》（样式见附件2，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6BEEDA58">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rPr>
        <w:t>采购人、采购代理机构应当随中标、成交结果同时公告中标、成交供应商提供的《声明函》或有关证明文件。</w:t>
      </w:r>
    </w:p>
    <w:p w14:paraId="029F416D">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rPr>
        <w:t>（三）平等对待各类经营主体。国有企业、民营企业、外资企业等各类经营主体平等享受对本国产品的政府采购支持政策。采购人、采购代理机构在政府采购信息发布、供应商资格条件确定和资格审查、评审标准等方面，要对各类经营主体一视同仁、平等对待，切实保障各类经营主体公平竞争。各地区、各部门要加强统筹协调，不得出台违反本通知规定的政策措施，在政府采购活动中不得指定品牌或者限制品牌注册地、所有者，不得以所有制形式、组织形式、股权结构、投资者国别以及其他不合理条件对供应商实行差别待遇或者歧视待遇。</w:t>
      </w:r>
    </w:p>
    <w:p w14:paraId="195C193A">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rPr>
        <w:t>（四）中华人民共和国缔结或者共同参加的国际条约、协定对政府采购中本国产品政策另有规定的，按照有关条约、协定执行。</w:t>
      </w:r>
    </w:p>
    <w:p w14:paraId="23AC06FE">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color w:val="auto"/>
          <w:spacing w:val="0"/>
          <w:sz w:val="24"/>
          <w:szCs w:val="24"/>
          <w:highlight w:val="none"/>
        </w:rPr>
      </w:pPr>
      <w:r>
        <w:rPr>
          <w:rStyle w:val="20"/>
          <w:rFonts w:hint="eastAsia" w:ascii="仿宋" w:hAnsi="仿宋" w:eastAsia="仿宋" w:cs="仿宋"/>
          <w:b/>
          <w:bCs/>
          <w:i w:val="0"/>
          <w:iCs w:val="0"/>
          <w:caps w:val="0"/>
          <w:color w:val="auto"/>
          <w:spacing w:val="0"/>
          <w:sz w:val="24"/>
          <w:szCs w:val="24"/>
          <w:highlight w:val="none"/>
          <w:shd w:val="clear" w:color="auto" w:fill="FFFFFF"/>
          <w:vertAlign w:val="baseline"/>
        </w:rPr>
        <w:t>五、争议处理</w:t>
      </w:r>
    </w:p>
    <w:p w14:paraId="6D901209">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rPr>
        <w:t>财政部门在政府采购投诉处理、监督检查中，对涉及本国产品标准争议事项的处理，按照政府采购相关法律法规规定等执行，必要时由有关部门或者专业机构对相关事项予以核实。各有关部门、专业机构及其工作人员对政府采购投诉处理、监督检查中知悉的商业秘密负有保密义务。</w:t>
      </w:r>
    </w:p>
    <w:p w14:paraId="769A1AFC">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rPr>
        <w:t>（一）政府采购投诉处理、监督检查中，对产品或组件是否在中国境内生产存在争议的，按照以下原则处理：</w:t>
      </w:r>
    </w:p>
    <w:p w14:paraId="40D404A5">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rPr>
        <w:t>1.对于组装类产品或组件，相关供应商及制造商应当提供产品或组件的采购合同，进货记录，制造、加工、组装记录以及其他证明材料。上述证明材料能够证明产品或组件在中国境内生产的，相关产品或组件即可视为在中国境内生产。</w:t>
      </w:r>
    </w:p>
    <w:p w14:paraId="5F9877C6">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rPr>
        <w:t>2.对于由原材料直接制造、加工形成的产品或组件，如钢材、陶瓷制品、玻璃等，相关供应商及制造商应当提供产品或组件包装上依法标注的生产厂址等信息。生产厂址位于中华人民共和国关境内的，相关产品或组件即可视为在中国境内生产。</w:t>
      </w:r>
    </w:p>
    <w:p w14:paraId="57851F31">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rPr>
        <w:t>（二）政府采购投诉处理、监督检查中，对产品在中国境内生产的组件成本占比、采购项目或采购包中本国产品成本占比是否达到规定比例存在争议的，相关供应商及制造商应当提供组件或产品的会计核算数据、采购合同、进货记录等，财政部门按照中国境内生产的组件成本核算相关规则予以认定。</w:t>
      </w:r>
    </w:p>
    <w:p w14:paraId="3F462E47">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rPr>
        <w:t>（三）政府采购投诉处理、监督检查中，对特定产品的关键组件是否在中国境内生产存在争议的，按照本通知第五条第（一）项规定的原则处理；对特定产品的关键工序是否在中国境内完成存在争议的，相关供应商及制造商应当提供关键工序在中国境内完成的记录等材料予以证明。</w:t>
      </w:r>
    </w:p>
    <w:p w14:paraId="5FDCB95D">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1164ACDF">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rPr>
        <w:t>本通知自2026年1月1日起施行。</w:t>
      </w:r>
    </w:p>
    <w:p w14:paraId="274EF5B1">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0"/>
        <w:jc w:val="both"/>
        <w:textAlignment w:val="baseline"/>
        <w:rPr>
          <w:rFonts w:hint="eastAsia" w:ascii="仿宋" w:hAnsi="仿宋" w:eastAsia="仿宋" w:cs="仿宋"/>
          <w:i w:val="0"/>
          <w:iCs w:val="0"/>
          <w:caps w:val="0"/>
          <w:color w:val="auto"/>
          <w:spacing w:val="0"/>
          <w:sz w:val="24"/>
          <w:szCs w:val="24"/>
          <w:highlight w:val="none"/>
          <w:shd w:val="clear" w:color="auto" w:fill="FFFFFF"/>
          <w:vertAlign w:val="baseline"/>
          <w:lang w:val="en-US" w:eastAsia="zh-CN"/>
        </w:rPr>
      </w:pPr>
      <w:r>
        <w:rPr>
          <w:rFonts w:hint="eastAsia" w:ascii="仿宋" w:hAnsi="仿宋" w:eastAsia="仿宋" w:cs="仿宋"/>
          <w:i w:val="0"/>
          <w:iCs w:val="0"/>
          <w:caps w:val="0"/>
          <w:color w:val="auto"/>
          <w:spacing w:val="0"/>
          <w:sz w:val="24"/>
          <w:szCs w:val="24"/>
          <w:highlight w:val="none"/>
          <w:shd w:val="clear" w:color="auto" w:fill="FFFFFF"/>
          <w:vertAlign w:val="baseline"/>
          <w:lang w:val="en-US" w:eastAsia="zh-CN"/>
        </w:rPr>
        <w:t>附件：1.中国境内生产的组件成本核算基本规则</w:t>
      </w:r>
    </w:p>
    <w:p w14:paraId="581F9173">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0"/>
        <w:jc w:val="both"/>
        <w:textAlignment w:val="baseline"/>
        <w:rPr>
          <w:rFonts w:hint="eastAsia" w:ascii="仿宋" w:hAnsi="仿宋" w:eastAsia="仿宋" w:cs="仿宋"/>
          <w:i w:val="0"/>
          <w:iCs w:val="0"/>
          <w:caps w:val="0"/>
          <w:color w:val="auto"/>
          <w:spacing w:val="0"/>
          <w:sz w:val="24"/>
          <w:szCs w:val="24"/>
          <w:highlight w:val="none"/>
          <w:shd w:val="clear" w:color="auto" w:fill="FFFFFF"/>
          <w:vertAlign w:val="baseline"/>
          <w:lang w:val="en-US" w:eastAsia="zh-CN"/>
        </w:rPr>
      </w:pPr>
      <w:r>
        <w:rPr>
          <w:rFonts w:hint="eastAsia" w:ascii="仿宋" w:hAnsi="仿宋" w:eastAsia="仿宋" w:cs="仿宋"/>
          <w:i w:val="0"/>
          <w:iCs w:val="0"/>
          <w:caps w:val="0"/>
          <w:color w:val="auto"/>
          <w:spacing w:val="0"/>
          <w:sz w:val="24"/>
          <w:szCs w:val="24"/>
          <w:highlight w:val="none"/>
          <w:shd w:val="clear" w:color="auto" w:fill="FFFFFF"/>
          <w:vertAlign w:val="baseline"/>
          <w:lang w:val="en-US" w:eastAsia="zh-CN"/>
        </w:rPr>
        <w:t>　　　2.关于符合本国产品标准的声明函</w:t>
      </w:r>
    </w:p>
    <w:p w14:paraId="35405E2E">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0"/>
        <w:jc w:val="both"/>
        <w:textAlignment w:val="baseline"/>
        <w:rPr>
          <w:rFonts w:hint="eastAsia" w:ascii="仿宋" w:hAnsi="仿宋" w:eastAsia="仿宋" w:cs="仿宋"/>
          <w:i w:val="0"/>
          <w:iCs w:val="0"/>
          <w:caps w:val="0"/>
          <w:color w:val="auto"/>
          <w:spacing w:val="0"/>
          <w:sz w:val="24"/>
          <w:szCs w:val="24"/>
          <w:highlight w:val="none"/>
          <w:shd w:val="clear" w:color="auto" w:fill="FFFFFF"/>
          <w:vertAlign w:val="baseline"/>
          <w:lang w:val="en-US" w:eastAsia="zh-CN"/>
        </w:rPr>
      </w:pPr>
    </w:p>
    <w:p w14:paraId="562BA9F8">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0"/>
        <w:jc w:val="right"/>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lang w:val="en-US" w:eastAsia="zh-CN"/>
        </w:rPr>
        <w:t xml:space="preserve"> </w:t>
      </w:r>
      <w:r>
        <w:rPr>
          <w:rFonts w:hint="eastAsia" w:ascii="仿宋" w:hAnsi="仿宋" w:eastAsia="仿宋" w:cs="仿宋"/>
          <w:i w:val="0"/>
          <w:iCs w:val="0"/>
          <w:caps w:val="0"/>
          <w:color w:val="auto"/>
          <w:spacing w:val="0"/>
          <w:sz w:val="24"/>
          <w:szCs w:val="24"/>
          <w:highlight w:val="none"/>
          <w:shd w:val="clear" w:color="auto" w:fill="FFFFFF"/>
          <w:vertAlign w:val="baseline"/>
        </w:rPr>
        <w:t>国务院办公厅　        </w:t>
      </w:r>
    </w:p>
    <w:p w14:paraId="60EDC5FE">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0"/>
        <w:jc w:val="right"/>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rPr>
        <w:t>2025年9月28日         </w:t>
      </w:r>
    </w:p>
    <w:p w14:paraId="21D520DE">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rPr>
        <w:t>（此件公开发布）</w:t>
      </w:r>
    </w:p>
    <w:p w14:paraId="29A008A6">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0"/>
        <w:textAlignment w:val="baseline"/>
        <w:rPr>
          <w:rFonts w:hint="eastAsia" w:ascii="仿宋" w:hAnsi="仿宋" w:eastAsia="仿宋" w:cs="仿宋"/>
          <w:i w:val="0"/>
          <w:iCs w:val="0"/>
          <w:caps w:val="0"/>
          <w:color w:val="auto"/>
          <w:spacing w:val="0"/>
          <w:sz w:val="32"/>
          <w:szCs w:val="32"/>
          <w:highlight w:val="none"/>
        </w:rPr>
      </w:pPr>
      <w:r>
        <w:rPr>
          <w:rStyle w:val="20"/>
          <w:rFonts w:hint="eastAsia" w:ascii="仿宋" w:hAnsi="仿宋" w:eastAsia="仿宋" w:cs="仿宋"/>
          <w:b/>
          <w:bCs/>
          <w:i w:val="0"/>
          <w:iCs w:val="0"/>
          <w:caps w:val="0"/>
          <w:color w:val="auto"/>
          <w:spacing w:val="0"/>
          <w:sz w:val="32"/>
          <w:szCs w:val="32"/>
          <w:highlight w:val="none"/>
          <w:shd w:val="clear" w:color="auto" w:fill="FFFFFF"/>
          <w:vertAlign w:val="baseline"/>
        </w:rPr>
        <w:t>附件1</w:t>
      </w:r>
    </w:p>
    <w:p w14:paraId="27ABA726">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0"/>
        <w:textAlignment w:val="baseline"/>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0"/>
          <w:sz w:val="32"/>
          <w:szCs w:val="32"/>
          <w:highlight w:val="none"/>
          <w:shd w:val="clear" w:color="auto" w:fill="FFFFFF"/>
          <w:vertAlign w:val="baseline"/>
        </w:rPr>
        <w:t> </w:t>
      </w:r>
    </w:p>
    <w:p w14:paraId="0FE963A6">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0"/>
        <w:jc w:val="center"/>
        <w:textAlignment w:val="baseline"/>
        <w:rPr>
          <w:rFonts w:hint="eastAsia" w:ascii="仿宋" w:hAnsi="仿宋" w:eastAsia="仿宋" w:cs="仿宋"/>
          <w:i w:val="0"/>
          <w:iCs w:val="0"/>
          <w:caps w:val="0"/>
          <w:color w:val="auto"/>
          <w:spacing w:val="0"/>
          <w:sz w:val="32"/>
          <w:szCs w:val="32"/>
          <w:highlight w:val="none"/>
        </w:rPr>
      </w:pPr>
      <w:r>
        <w:rPr>
          <w:rStyle w:val="20"/>
          <w:rFonts w:hint="eastAsia" w:ascii="仿宋" w:hAnsi="仿宋" w:eastAsia="仿宋" w:cs="仿宋"/>
          <w:b/>
          <w:bCs/>
          <w:i w:val="0"/>
          <w:iCs w:val="0"/>
          <w:caps w:val="0"/>
          <w:color w:val="auto"/>
          <w:spacing w:val="0"/>
          <w:sz w:val="32"/>
          <w:szCs w:val="32"/>
          <w:highlight w:val="none"/>
          <w:shd w:val="clear" w:color="auto" w:fill="FFFFFF"/>
          <w:vertAlign w:val="baseline"/>
        </w:rPr>
        <w:t>中国境内生产的组件成本核算基本规则</w:t>
      </w:r>
    </w:p>
    <w:p w14:paraId="7ECFB2B6">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0"/>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rPr>
        <w:t> </w:t>
      </w:r>
    </w:p>
    <w:p w14:paraId="7659B526">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17A43A19">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rPr>
        <w:t>一、产品的一级组件是指直接组成产品的组件。产品的二级组件是指直接组成产品一级组件的组件。一级组件不可分解的，视同二级组件。</w:t>
      </w:r>
    </w:p>
    <w:p w14:paraId="6F1895C5">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rPr>
        <w:t>二、二级组件在中国境内生产的，其全部成本计入中国境内生产的组件成本；二级组件不在中国境内生产的，其成本不计入中国境内生产的组件成本。</w:t>
      </w:r>
    </w:p>
    <w:p w14:paraId="424EDAF5">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rPr>
        <w:t>三、产品总成本和组件成本以相关会计核算数据、采购合同、进货记录等为基础进行计算。</w:t>
      </w:r>
    </w:p>
    <w:p w14:paraId="66BE649D">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rPr>
        <w:t>四、需要对成本核算规则予以进一步明确的其他有关事项，由财政部会同有关部门另行规定。</w:t>
      </w:r>
    </w:p>
    <w:p w14:paraId="76387D4D">
      <w:pPr>
        <w:pStyle w:val="9"/>
        <w:ind w:left="0" w:leftChars="0" w:firstLine="0" w:firstLineChars="0"/>
        <w:rPr>
          <w:rFonts w:hint="eastAsia" w:ascii="仿宋" w:hAnsi="仿宋" w:eastAsia="仿宋" w:cs="仿宋"/>
          <w:color w:val="auto"/>
          <w:sz w:val="24"/>
          <w:szCs w:val="24"/>
          <w:highlight w:val="none"/>
          <w:lang w:val="en-US" w:eastAsia="zh-CN"/>
        </w:rPr>
      </w:pPr>
    </w:p>
    <w:p w14:paraId="02D42B2B">
      <w:pPr>
        <w:pStyle w:val="9"/>
        <w:ind w:left="0" w:leftChars="0" w:firstLine="0" w:firstLineChars="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 xml:space="preserve"> </w:t>
      </w:r>
    </w:p>
    <w:p w14:paraId="0175F7A4">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0"/>
        <w:jc w:val="both"/>
        <w:textAlignment w:val="baseline"/>
        <w:rPr>
          <w:rFonts w:hint="eastAsia" w:ascii="仿宋" w:hAnsi="仿宋" w:eastAsia="仿宋" w:cs="仿宋"/>
          <w:i w:val="0"/>
          <w:iCs w:val="0"/>
          <w:caps w:val="0"/>
          <w:color w:val="auto"/>
          <w:spacing w:val="0"/>
          <w:sz w:val="24"/>
          <w:szCs w:val="24"/>
          <w:highlight w:val="none"/>
          <w:shd w:val="clear" w:color="auto" w:fill="FFFFFF"/>
          <w:vertAlign w:val="baseline"/>
          <w:lang w:val="en-US" w:eastAsia="zh-CN"/>
        </w:rPr>
      </w:pPr>
    </w:p>
    <w:p w14:paraId="1C5BAAA6">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0"/>
        <w:jc w:val="both"/>
        <w:textAlignment w:val="baseline"/>
        <w:rPr>
          <w:rFonts w:hint="eastAsia" w:ascii="仿宋" w:hAnsi="仿宋" w:eastAsia="仿宋" w:cs="仿宋"/>
          <w:b/>
          <w:bCs/>
          <w:i w:val="0"/>
          <w:iCs w:val="0"/>
          <w:caps w:val="0"/>
          <w:color w:val="auto"/>
          <w:spacing w:val="0"/>
          <w:sz w:val="24"/>
          <w:szCs w:val="24"/>
          <w:highlight w:val="none"/>
          <w:shd w:val="clear" w:color="auto" w:fill="FFFFFF"/>
          <w:vertAlign w:val="baseline"/>
          <w:lang w:val="en-US" w:eastAsia="zh-CN"/>
        </w:rPr>
      </w:pPr>
    </w:p>
    <w:p w14:paraId="438D7F68">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0"/>
        <w:jc w:val="both"/>
        <w:textAlignment w:val="baseline"/>
        <w:rPr>
          <w:rFonts w:hint="eastAsia" w:ascii="仿宋" w:hAnsi="仿宋" w:eastAsia="仿宋" w:cs="仿宋"/>
          <w:b/>
          <w:bCs/>
          <w:i w:val="0"/>
          <w:iCs w:val="0"/>
          <w:caps w:val="0"/>
          <w:color w:val="auto"/>
          <w:spacing w:val="0"/>
          <w:sz w:val="28"/>
          <w:szCs w:val="28"/>
          <w:highlight w:val="none"/>
          <w:shd w:val="clear" w:color="auto" w:fill="FFFFFF"/>
          <w:vertAlign w:val="baseline"/>
          <w:lang w:val="en-US" w:eastAsia="zh-CN"/>
        </w:rPr>
      </w:pPr>
      <w:r>
        <w:rPr>
          <w:rFonts w:hint="eastAsia" w:ascii="仿宋" w:hAnsi="仿宋" w:eastAsia="仿宋" w:cs="仿宋"/>
          <w:b/>
          <w:bCs/>
          <w:i w:val="0"/>
          <w:iCs w:val="0"/>
          <w:caps w:val="0"/>
          <w:color w:val="auto"/>
          <w:spacing w:val="0"/>
          <w:sz w:val="28"/>
          <w:szCs w:val="28"/>
          <w:highlight w:val="none"/>
          <w:shd w:val="clear" w:color="auto" w:fill="FFFFFF"/>
          <w:vertAlign w:val="baseline"/>
          <w:lang w:val="en-US" w:eastAsia="zh-CN"/>
        </w:rPr>
        <w:t>附件2.关于符合本国产品标准的声明函（详见投标文件格式）</w:t>
      </w:r>
    </w:p>
    <w:p w14:paraId="41E5E279">
      <w:pPr>
        <w:bidi w:val="0"/>
        <w:rPr>
          <w:rFonts w:hint="eastAsia"/>
          <w:highlight w:val="none"/>
        </w:rPr>
      </w:pPr>
    </w:p>
    <w:p w14:paraId="59A7FF60">
      <w:pPr>
        <w:pStyle w:val="2"/>
        <w:rPr>
          <w:rFonts w:hint="eastAsia" w:ascii="仿宋" w:hAnsi="仿宋" w:eastAsia="仿宋" w:cs="仿宋"/>
          <w:b/>
          <w:bCs/>
          <w:kern w:val="44"/>
          <w:sz w:val="32"/>
          <w:szCs w:val="44"/>
          <w:highlight w:val="none"/>
        </w:rPr>
      </w:pPr>
    </w:p>
    <w:p w14:paraId="48A9E987">
      <w:pPr>
        <w:rPr>
          <w:rFonts w:hint="eastAsia" w:ascii="仿宋" w:hAnsi="仿宋" w:eastAsia="仿宋" w:cs="仿宋"/>
          <w:b/>
          <w:bCs/>
          <w:kern w:val="44"/>
          <w:sz w:val="32"/>
          <w:szCs w:val="44"/>
          <w:highlight w:val="none"/>
        </w:rPr>
      </w:pPr>
    </w:p>
    <w:p w14:paraId="30606B37">
      <w:pPr>
        <w:pStyle w:val="2"/>
        <w:rPr>
          <w:rFonts w:hint="eastAsia"/>
          <w:highlight w:val="none"/>
        </w:rPr>
      </w:pPr>
    </w:p>
    <w:p w14:paraId="3798A45C">
      <w:pPr>
        <w:keepNext/>
        <w:keepLines/>
        <w:spacing w:before="120" w:line="480" w:lineRule="auto"/>
        <w:ind w:firstLine="3213" w:firstLineChars="1000"/>
        <w:outlineLvl w:val="0"/>
        <w:rPr>
          <w:rFonts w:hint="eastAsia" w:ascii="仿宋" w:hAnsi="仿宋" w:eastAsia="仿宋" w:cs="仿宋"/>
          <w:b/>
          <w:bCs/>
          <w:kern w:val="44"/>
          <w:sz w:val="32"/>
          <w:szCs w:val="44"/>
          <w:highlight w:val="none"/>
        </w:rPr>
      </w:pPr>
      <w:r>
        <w:rPr>
          <w:rFonts w:hint="eastAsia" w:ascii="仿宋" w:hAnsi="仿宋" w:eastAsia="仿宋" w:cs="仿宋"/>
          <w:b/>
          <w:bCs/>
          <w:kern w:val="44"/>
          <w:sz w:val="32"/>
          <w:szCs w:val="44"/>
          <w:highlight w:val="none"/>
        </w:rPr>
        <w:t xml:space="preserve"> 第三章 </w:t>
      </w:r>
      <w:bookmarkEnd w:id="28"/>
      <w:r>
        <w:rPr>
          <w:rFonts w:hint="eastAsia" w:ascii="仿宋" w:hAnsi="仿宋" w:eastAsia="仿宋" w:cs="仿宋"/>
          <w:b/>
          <w:bCs/>
          <w:kern w:val="44"/>
          <w:sz w:val="32"/>
          <w:szCs w:val="44"/>
          <w:highlight w:val="none"/>
        </w:rPr>
        <w:t>评标办法</w:t>
      </w:r>
      <w:bookmarkEnd w:id="29"/>
    </w:p>
    <w:p w14:paraId="66086BC4">
      <w:pPr>
        <w:ind w:firstLine="0" w:firstLineChars="0"/>
        <w:jc w:val="center"/>
        <w:rPr>
          <w:rFonts w:hint="eastAsia" w:ascii="仿宋" w:hAnsi="仿宋" w:eastAsia="仿宋" w:cs="仿宋"/>
          <w:highlight w:val="none"/>
          <w:lang w:eastAsia="en-US"/>
        </w:rPr>
      </w:pPr>
      <w:r>
        <w:rPr>
          <w:rFonts w:hint="eastAsia" w:ascii="仿宋" w:hAnsi="仿宋" w:eastAsia="仿宋" w:cs="仿宋"/>
          <w:sz w:val="32"/>
          <w:szCs w:val="36"/>
          <w:highlight w:val="none"/>
        </w:rPr>
        <w:t xml:space="preserve">  </w:t>
      </w:r>
      <w:r>
        <w:rPr>
          <w:rFonts w:hint="eastAsia" w:ascii="仿宋" w:hAnsi="仿宋" w:eastAsia="仿宋" w:cs="仿宋"/>
          <w:sz w:val="28"/>
          <w:szCs w:val="32"/>
          <w:highlight w:val="none"/>
        </w:rPr>
        <w:t>评标办法</w:t>
      </w:r>
      <w:r>
        <w:rPr>
          <w:rFonts w:hint="eastAsia" w:ascii="仿宋" w:hAnsi="仿宋" w:eastAsia="仿宋" w:cs="仿宋"/>
          <w:sz w:val="28"/>
          <w:szCs w:val="32"/>
          <w:highlight w:val="none"/>
          <w:lang w:eastAsia="en-US"/>
        </w:rPr>
        <w:t>前附表</w:t>
      </w:r>
    </w:p>
    <w:p w14:paraId="7191C729">
      <w:pPr>
        <w:pStyle w:val="5"/>
        <w:ind w:firstLine="562"/>
        <w:jc w:val="center"/>
        <w:rPr>
          <w:rFonts w:hint="eastAsia" w:ascii="仿宋" w:hAnsi="仿宋" w:eastAsia="仿宋" w:cs="仿宋"/>
          <w:sz w:val="28"/>
          <w:szCs w:val="44"/>
          <w:highlight w:val="none"/>
          <w:lang w:eastAsia="en-US"/>
        </w:rPr>
      </w:pPr>
      <w:r>
        <w:rPr>
          <w:rFonts w:hint="eastAsia" w:ascii="仿宋" w:hAnsi="仿宋" w:eastAsia="仿宋" w:cs="仿宋"/>
          <w:sz w:val="28"/>
          <w:szCs w:val="44"/>
          <w:highlight w:val="none"/>
          <w:lang w:eastAsia="en-US"/>
        </w:rPr>
        <w:t>3.1、初步评审</w:t>
      </w:r>
    </w:p>
    <w:tbl>
      <w:tblPr>
        <w:tblStyle w:val="18"/>
        <w:tblW w:w="10283" w:type="dxa"/>
        <w:jc w:val="center"/>
        <w:tblLayout w:type="fixed"/>
        <w:tblCellMar>
          <w:top w:w="0" w:type="dxa"/>
          <w:left w:w="108" w:type="dxa"/>
          <w:bottom w:w="0" w:type="dxa"/>
          <w:right w:w="108" w:type="dxa"/>
        </w:tblCellMar>
      </w:tblPr>
      <w:tblGrid>
        <w:gridCol w:w="1305"/>
        <w:gridCol w:w="3465"/>
        <w:gridCol w:w="5513"/>
      </w:tblGrid>
      <w:tr w14:paraId="0A64B788">
        <w:trPr>
          <w:trHeight w:val="472" w:hRule="atLeast"/>
          <w:jc w:val="center"/>
        </w:trPr>
        <w:tc>
          <w:tcPr>
            <w:tcW w:w="1305" w:type="dxa"/>
            <w:tcBorders>
              <w:top w:val="single" w:color="auto" w:sz="4" w:space="0"/>
              <w:left w:val="single" w:color="auto" w:sz="4" w:space="0"/>
              <w:bottom w:val="single" w:color="auto" w:sz="4" w:space="0"/>
              <w:right w:val="single" w:color="auto" w:sz="4" w:space="0"/>
            </w:tcBorders>
            <w:noWrap w:val="0"/>
            <w:vAlign w:val="center"/>
          </w:tcPr>
          <w:p w14:paraId="67849167">
            <w:pPr>
              <w:widowControl/>
              <w:autoSpaceDE w:val="0"/>
              <w:autoSpaceDN w:val="0"/>
              <w:adjustRightInd w:val="0"/>
              <w:spacing w:line="360" w:lineRule="auto"/>
              <w:ind w:firstLine="0" w:firstLineChars="0"/>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 xml:space="preserve">评审内容 </w:t>
            </w:r>
          </w:p>
        </w:tc>
        <w:tc>
          <w:tcPr>
            <w:tcW w:w="3465" w:type="dxa"/>
            <w:tcBorders>
              <w:top w:val="single" w:color="auto" w:sz="4" w:space="0"/>
              <w:left w:val="nil"/>
              <w:bottom w:val="single" w:color="auto" w:sz="4" w:space="0"/>
              <w:right w:val="single" w:color="auto" w:sz="4" w:space="0"/>
            </w:tcBorders>
            <w:noWrap w:val="0"/>
            <w:vAlign w:val="center"/>
          </w:tcPr>
          <w:p w14:paraId="31697978">
            <w:pPr>
              <w:widowControl/>
              <w:autoSpaceDE w:val="0"/>
              <w:autoSpaceDN w:val="0"/>
              <w:adjustRightInd w:val="0"/>
              <w:spacing w:line="360" w:lineRule="auto"/>
              <w:ind w:firstLine="0" w:firstLineChars="0"/>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评审因素</w:t>
            </w:r>
          </w:p>
        </w:tc>
        <w:tc>
          <w:tcPr>
            <w:tcW w:w="5513" w:type="dxa"/>
            <w:tcBorders>
              <w:top w:val="single" w:color="auto" w:sz="4" w:space="0"/>
              <w:left w:val="nil"/>
              <w:bottom w:val="single" w:color="auto" w:sz="4" w:space="0"/>
              <w:right w:val="single" w:color="auto" w:sz="4" w:space="0"/>
            </w:tcBorders>
            <w:noWrap w:val="0"/>
            <w:vAlign w:val="center"/>
          </w:tcPr>
          <w:p w14:paraId="1BD81115">
            <w:pPr>
              <w:widowControl/>
              <w:autoSpaceDE w:val="0"/>
              <w:autoSpaceDN w:val="0"/>
              <w:adjustRightInd w:val="0"/>
              <w:spacing w:line="360" w:lineRule="auto"/>
              <w:ind w:firstLine="0" w:firstLineChars="0"/>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评审标准</w:t>
            </w:r>
          </w:p>
        </w:tc>
      </w:tr>
      <w:tr w14:paraId="742929CE">
        <w:tblPrEx>
          <w:tblCellMar>
            <w:top w:w="0" w:type="dxa"/>
            <w:left w:w="108" w:type="dxa"/>
            <w:bottom w:w="0" w:type="dxa"/>
            <w:right w:w="108" w:type="dxa"/>
          </w:tblCellMar>
        </w:tblPrEx>
        <w:trPr>
          <w:trHeight w:val="90" w:hRule="atLeast"/>
          <w:jc w:val="center"/>
        </w:trPr>
        <w:tc>
          <w:tcPr>
            <w:tcW w:w="1305" w:type="dxa"/>
            <w:vMerge w:val="restart"/>
            <w:tcBorders>
              <w:top w:val="single" w:color="auto" w:sz="4" w:space="0"/>
              <w:left w:val="single" w:color="auto" w:sz="4" w:space="0"/>
              <w:right w:val="single" w:color="auto" w:sz="4" w:space="0"/>
            </w:tcBorders>
            <w:noWrap w:val="0"/>
            <w:vAlign w:val="center"/>
          </w:tcPr>
          <w:p w14:paraId="04F65C2B">
            <w:pPr>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形式评审标准</w:t>
            </w:r>
          </w:p>
        </w:tc>
        <w:tc>
          <w:tcPr>
            <w:tcW w:w="3465" w:type="dxa"/>
            <w:tcBorders>
              <w:top w:val="single" w:color="auto" w:sz="4" w:space="0"/>
              <w:left w:val="nil"/>
              <w:bottom w:val="single" w:color="auto" w:sz="4" w:space="0"/>
              <w:right w:val="single" w:color="auto" w:sz="4" w:space="0"/>
            </w:tcBorders>
            <w:noWrap w:val="0"/>
            <w:vAlign w:val="center"/>
          </w:tcPr>
          <w:p w14:paraId="299107C6">
            <w:pPr>
              <w:spacing w:line="480" w:lineRule="auto"/>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供应商名称</w:t>
            </w:r>
          </w:p>
        </w:tc>
        <w:tc>
          <w:tcPr>
            <w:tcW w:w="5513" w:type="dxa"/>
            <w:tcBorders>
              <w:top w:val="single" w:color="auto" w:sz="4" w:space="0"/>
              <w:left w:val="nil"/>
              <w:bottom w:val="single" w:color="auto" w:sz="4" w:space="0"/>
              <w:right w:val="single" w:color="auto" w:sz="4" w:space="0"/>
            </w:tcBorders>
            <w:noWrap w:val="0"/>
            <w:vAlign w:val="center"/>
          </w:tcPr>
          <w:p w14:paraId="46F5C9D6">
            <w:pPr>
              <w:spacing w:line="480" w:lineRule="auto"/>
              <w:ind w:firstLine="0" w:firstLineChars="0"/>
              <w:rPr>
                <w:rFonts w:hint="eastAsia" w:ascii="仿宋" w:hAnsi="仿宋" w:eastAsia="仿宋" w:cs="仿宋"/>
                <w:sz w:val="24"/>
                <w:szCs w:val="24"/>
                <w:highlight w:val="none"/>
                <w:lang w:val="zh-CN"/>
              </w:rPr>
            </w:pPr>
            <w:r>
              <w:rPr>
                <w:rFonts w:hint="eastAsia" w:ascii="仿宋" w:hAnsi="仿宋" w:eastAsia="仿宋" w:cs="仿宋"/>
                <w:sz w:val="24"/>
                <w:szCs w:val="24"/>
                <w:highlight w:val="none"/>
              </w:rPr>
              <w:t>与提供营业执照一致</w:t>
            </w:r>
          </w:p>
        </w:tc>
      </w:tr>
      <w:tr w14:paraId="626DED78">
        <w:tblPrEx>
          <w:tblCellMar>
            <w:top w:w="0" w:type="dxa"/>
            <w:left w:w="108" w:type="dxa"/>
            <w:bottom w:w="0" w:type="dxa"/>
            <w:right w:w="108" w:type="dxa"/>
          </w:tblCellMar>
        </w:tblPrEx>
        <w:trPr>
          <w:trHeight w:val="90" w:hRule="atLeast"/>
          <w:jc w:val="center"/>
        </w:trPr>
        <w:tc>
          <w:tcPr>
            <w:tcW w:w="1305" w:type="dxa"/>
            <w:vMerge w:val="continue"/>
            <w:tcBorders>
              <w:left w:val="single" w:color="auto" w:sz="4" w:space="0"/>
              <w:right w:val="single" w:color="auto" w:sz="4" w:space="0"/>
            </w:tcBorders>
            <w:noWrap w:val="0"/>
            <w:vAlign w:val="center"/>
          </w:tcPr>
          <w:p w14:paraId="323F640C">
            <w:pPr>
              <w:ind w:firstLine="0" w:firstLineChars="0"/>
              <w:jc w:val="center"/>
              <w:rPr>
                <w:rFonts w:hint="eastAsia" w:ascii="仿宋" w:hAnsi="仿宋" w:eastAsia="仿宋" w:cs="仿宋"/>
                <w:sz w:val="24"/>
                <w:szCs w:val="24"/>
                <w:highlight w:val="none"/>
              </w:rPr>
            </w:pPr>
          </w:p>
        </w:tc>
        <w:tc>
          <w:tcPr>
            <w:tcW w:w="3465" w:type="dxa"/>
            <w:tcBorders>
              <w:top w:val="single" w:color="auto" w:sz="4" w:space="0"/>
              <w:left w:val="nil"/>
              <w:bottom w:val="single" w:color="auto" w:sz="4" w:space="0"/>
              <w:right w:val="single" w:color="auto" w:sz="4" w:space="0"/>
            </w:tcBorders>
            <w:noWrap w:val="0"/>
            <w:vAlign w:val="center"/>
          </w:tcPr>
          <w:p w14:paraId="6BC87950">
            <w:pPr>
              <w:spacing w:line="480" w:lineRule="auto"/>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签章要求</w:t>
            </w:r>
          </w:p>
        </w:tc>
        <w:tc>
          <w:tcPr>
            <w:tcW w:w="5513" w:type="dxa"/>
            <w:tcBorders>
              <w:top w:val="single" w:color="auto" w:sz="4" w:space="0"/>
              <w:left w:val="nil"/>
              <w:bottom w:val="single" w:color="auto" w:sz="4" w:space="0"/>
              <w:right w:val="single" w:color="auto" w:sz="4" w:space="0"/>
            </w:tcBorders>
            <w:noWrap w:val="0"/>
            <w:vAlign w:val="center"/>
          </w:tcPr>
          <w:p w14:paraId="0A53DFD3">
            <w:pPr>
              <w:spacing w:line="480" w:lineRule="auto"/>
              <w:ind w:firstLine="0" w:firstLineChars="0"/>
              <w:rPr>
                <w:rFonts w:hint="eastAsia" w:ascii="仿宋" w:hAnsi="仿宋" w:eastAsia="仿宋" w:cs="仿宋"/>
                <w:sz w:val="24"/>
                <w:szCs w:val="24"/>
                <w:highlight w:val="none"/>
                <w:lang w:val="zh-CN"/>
              </w:rPr>
            </w:pPr>
            <w:r>
              <w:rPr>
                <w:rFonts w:hint="eastAsia" w:ascii="仿宋" w:hAnsi="仿宋" w:eastAsia="仿宋" w:cs="仿宋"/>
                <w:sz w:val="24"/>
                <w:szCs w:val="24"/>
                <w:highlight w:val="none"/>
              </w:rPr>
              <w:t>见供应商须知前附表</w:t>
            </w:r>
          </w:p>
        </w:tc>
      </w:tr>
      <w:tr w14:paraId="166C6EC7">
        <w:tblPrEx>
          <w:tblCellMar>
            <w:top w:w="0" w:type="dxa"/>
            <w:left w:w="108" w:type="dxa"/>
            <w:bottom w:w="0" w:type="dxa"/>
            <w:right w:w="108" w:type="dxa"/>
          </w:tblCellMar>
        </w:tblPrEx>
        <w:trPr>
          <w:trHeight w:val="90" w:hRule="atLeast"/>
          <w:jc w:val="center"/>
        </w:trPr>
        <w:tc>
          <w:tcPr>
            <w:tcW w:w="1305" w:type="dxa"/>
            <w:vMerge w:val="continue"/>
            <w:tcBorders>
              <w:left w:val="single" w:color="auto" w:sz="4" w:space="0"/>
              <w:bottom w:val="single" w:color="auto" w:sz="4" w:space="0"/>
              <w:right w:val="single" w:color="auto" w:sz="4" w:space="0"/>
            </w:tcBorders>
            <w:noWrap w:val="0"/>
            <w:vAlign w:val="center"/>
          </w:tcPr>
          <w:p w14:paraId="1284131B">
            <w:pPr>
              <w:ind w:firstLine="0" w:firstLineChars="0"/>
              <w:jc w:val="center"/>
              <w:rPr>
                <w:rFonts w:hint="eastAsia" w:ascii="仿宋" w:hAnsi="仿宋" w:eastAsia="仿宋" w:cs="仿宋"/>
                <w:sz w:val="24"/>
                <w:szCs w:val="24"/>
                <w:highlight w:val="none"/>
              </w:rPr>
            </w:pPr>
          </w:p>
        </w:tc>
        <w:tc>
          <w:tcPr>
            <w:tcW w:w="3465" w:type="dxa"/>
            <w:tcBorders>
              <w:top w:val="single" w:color="auto" w:sz="4" w:space="0"/>
              <w:left w:val="nil"/>
              <w:bottom w:val="single" w:color="auto" w:sz="4" w:space="0"/>
              <w:right w:val="single" w:color="auto" w:sz="4" w:space="0"/>
            </w:tcBorders>
            <w:noWrap w:val="0"/>
            <w:vAlign w:val="center"/>
          </w:tcPr>
          <w:p w14:paraId="2F71E51D">
            <w:pPr>
              <w:spacing w:line="480" w:lineRule="auto"/>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报价唯一</w:t>
            </w:r>
          </w:p>
        </w:tc>
        <w:tc>
          <w:tcPr>
            <w:tcW w:w="5513" w:type="dxa"/>
            <w:tcBorders>
              <w:top w:val="single" w:color="auto" w:sz="4" w:space="0"/>
              <w:left w:val="nil"/>
              <w:bottom w:val="single" w:color="auto" w:sz="4" w:space="0"/>
              <w:right w:val="single" w:color="auto" w:sz="4" w:space="0"/>
            </w:tcBorders>
            <w:noWrap w:val="0"/>
            <w:vAlign w:val="center"/>
          </w:tcPr>
          <w:p w14:paraId="0E10628E">
            <w:pPr>
              <w:spacing w:line="480" w:lineRule="auto"/>
              <w:ind w:firstLine="0" w:firstLineChars="0"/>
              <w:rPr>
                <w:rFonts w:hint="eastAsia" w:ascii="仿宋" w:hAnsi="仿宋" w:eastAsia="仿宋" w:cs="仿宋"/>
                <w:sz w:val="24"/>
                <w:szCs w:val="24"/>
                <w:highlight w:val="none"/>
                <w:lang w:val="zh-CN"/>
              </w:rPr>
            </w:pPr>
            <w:r>
              <w:rPr>
                <w:rFonts w:hint="eastAsia" w:ascii="仿宋" w:hAnsi="仿宋" w:eastAsia="仿宋" w:cs="仿宋"/>
                <w:sz w:val="24"/>
                <w:szCs w:val="24"/>
                <w:highlight w:val="none"/>
              </w:rPr>
              <w:t>只能有一个有效报价</w:t>
            </w:r>
          </w:p>
        </w:tc>
      </w:tr>
      <w:tr w14:paraId="6142ACC3">
        <w:tblPrEx>
          <w:tblCellMar>
            <w:top w:w="0" w:type="dxa"/>
            <w:left w:w="108" w:type="dxa"/>
            <w:bottom w:w="0" w:type="dxa"/>
            <w:right w:w="108" w:type="dxa"/>
          </w:tblCellMar>
        </w:tblPrEx>
        <w:trPr>
          <w:trHeight w:val="90" w:hRule="atLeast"/>
          <w:jc w:val="center"/>
        </w:trPr>
        <w:tc>
          <w:tcPr>
            <w:tcW w:w="1305" w:type="dxa"/>
            <w:vMerge w:val="restart"/>
            <w:tcBorders>
              <w:top w:val="single" w:color="auto" w:sz="4" w:space="0"/>
              <w:left w:val="single" w:color="auto" w:sz="4" w:space="0"/>
              <w:bottom w:val="single" w:color="auto" w:sz="4" w:space="0"/>
              <w:right w:val="single" w:color="auto" w:sz="4" w:space="0"/>
            </w:tcBorders>
            <w:noWrap w:val="0"/>
            <w:vAlign w:val="center"/>
          </w:tcPr>
          <w:p w14:paraId="794502C7">
            <w:pPr>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资格评审标准 </w:t>
            </w:r>
          </w:p>
        </w:tc>
        <w:tc>
          <w:tcPr>
            <w:tcW w:w="3465" w:type="dxa"/>
            <w:tcBorders>
              <w:top w:val="single" w:color="auto" w:sz="4" w:space="0"/>
              <w:left w:val="single" w:color="auto" w:sz="4" w:space="0"/>
              <w:bottom w:val="single" w:color="auto" w:sz="4" w:space="0"/>
              <w:right w:val="single" w:color="auto" w:sz="4" w:space="0"/>
            </w:tcBorders>
            <w:noWrap w:val="0"/>
            <w:vAlign w:val="center"/>
          </w:tcPr>
          <w:p w14:paraId="2D2DEDF0">
            <w:pPr>
              <w:spacing w:line="360" w:lineRule="auto"/>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具有独立承担民事责任的能力</w:t>
            </w:r>
          </w:p>
        </w:tc>
        <w:tc>
          <w:tcPr>
            <w:tcW w:w="5513" w:type="dxa"/>
            <w:tcBorders>
              <w:top w:val="single" w:color="auto" w:sz="4" w:space="0"/>
              <w:left w:val="nil"/>
              <w:bottom w:val="single" w:color="auto" w:sz="4" w:space="0"/>
              <w:right w:val="single" w:color="auto" w:sz="4" w:space="0"/>
            </w:tcBorders>
            <w:noWrap w:val="0"/>
            <w:vAlign w:val="center"/>
          </w:tcPr>
          <w:p w14:paraId="1735D3AD">
            <w:pPr>
              <w:spacing w:line="360" w:lineRule="auto"/>
              <w:ind w:firstLine="0" w:firstLineChars="0"/>
              <w:jc w:val="both"/>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符合第二章“供应商须知前附表”1.4.1项要求</w:t>
            </w:r>
          </w:p>
        </w:tc>
      </w:tr>
      <w:tr w14:paraId="24998DF3">
        <w:tblPrEx>
          <w:tblCellMar>
            <w:top w:w="0" w:type="dxa"/>
            <w:left w:w="108" w:type="dxa"/>
            <w:bottom w:w="0" w:type="dxa"/>
            <w:right w:w="108" w:type="dxa"/>
          </w:tblCellMar>
        </w:tblPrEx>
        <w:trPr>
          <w:trHeight w:val="717" w:hRule="atLeast"/>
          <w:jc w:val="center"/>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14:paraId="6602D8EB">
            <w:pPr>
              <w:ind w:firstLine="0" w:firstLineChars="0"/>
              <w:jc w:val="center"/>
              <w:rPr>
                <w:rFonts w:hint="eastAsia" w:ascii="仿宋" w:hAnsi="仿宋" w:eastAsia="仿宋" w:cs="仿宋"/>
                <w:sz w:val="24"/>
                <w:szCs w:val="24"/>
                <w:highlight w:val="none"/>
              </w:rPr>
            </w:pPr>
          </w:p>
        </w:tc>
        <w:tc>
          <w:tcPr>
            <w:tcW w:w="3465" w:type="dxa"/>
            <w:tcBorders>
              <w:top w:val="single" w:color="auto" w:sz="4" w:space="0"/>
              <w:left w:val="single" w:color="auto" w:sz="4" w:space="0"/>
              <w:bottom w:val="single" w:color="auto" w:sz="4" w:space="0"/>
              <w:right w:val="single" w:color="auto" w:sz="4" w:space="0"/>
            </w:tcBorders>
            <w:noWrap w:val="0"/>
            <w:vAlign w:val="center"/>
          </w:tcPr>
          <w:p w14:paraId="504FAABC">
            <w:pPr>
              <w:spacing w:line="360" w:lineRule="auto"/>
              <w:ind w:firstLine="0" w:firstLineChars="0"/>
              <w:jc w:val="center"/>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具有良好的商业信誉和健全的财务会计制度</w:t>
            </w:r>
          </w:p>
        </w:tc>
        <w:tc>
          <w:tcPr>
            <w:tcW w:w="5513" w:type="dxa"/>
            <w:tcBorders>
              <w:top w:val="single" w:color="auto" w:sz="4" w:space="0"/>
              <w:left w:val="nil"/>
              <w:bottom w:val="single" w:color="auto" w:sz="4" w:space="0"/>
              <w:right w:val="single" w:color="auto" w:sz="4" w:space="0"/>
            </w:tcBorders>
            <w:noWrap w:val="0"/>
            <w:vAlign w:val="center"/>
          </w:tcPr>
          <w:p w14:paraId="665BB74D">
            <w:pPr>
              <w:spacing w:line="360" w:lineRule="auto"/>
              <w:ind w:firstLine="0" w:firstLineChars="0"/>
              <w:jc w:val="both"/>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符合第二章“供应商须知前附表”1.4.1项要求</w:t>
            </w:r>
          </w:p>
        </w:tc>
      </w:tr>
      <w:tr w14:paraId="25710ABE">
        <w:tblPrEx>
          <w:tblCellMar>
            <w:top w:w="0" w:type="dxa"/>
            <w:left w:w="108" w:type="dxa"/>
            <w:bottom w:w="0" w:type="dxa"/>
            <w:right w:w="108" w:type="dxa"/>
          </w:tblCellMar>
        </w:tblPrEx>
        <w:trPr>
          <w:trHeight w:val="90" w:hRule="atLeast"/>
          <w:jc w:val="center"/>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14:paraId="58F8611F">
            <w:pPr>
              <w:ind w:firstLine="0" w:firstLineChars="0"/>
              <w:jc w:val="center"/>
              <w:rPr>
                <w:rFonts w:hint="eastAsia" w:ascii="仿宋" w:hAnsi="仿宋" w:eastAsia="仿宋" w:cs="仿宋"/>
                <w:sz w:val="24"/>
                <w:szCs w:val="24"/>
                <w:highlight w:val="none"/>
              </w:rPr>
            </w:pPr>
          </w:p>
        </w:tc>
        <w:tc>
          <w:tcPr>
            <w:tcW w:w="3465" w:type="dxa"/>
            <w:tcBorders>
              <w:top w:val="single" w:color="auto" w:sz="4" w:space="0"/>
              <w:left w:val="single" w:color="auto" w:sz="4" w:space="0"/>
              <w:bottom w:val="single" w:color="auto" w:sz="4" w:space="0"/>
              <w:right w:val="single" w:color="auto" w:sz="4" w:space="0"/>
            </w:tcBorders>
            <w:noWrap w:val="0"/>
            <w:vAlign w:val="center"/>
          </w:tcPr>
          <w:p w14:paraId="0F860C42">
            <w:pPr>
              <w:spacing w:line="360" w:lineRule="auto"/>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具有履行合同所必需的设备和专业技术能力</w:t>
            </w:r>
          </w:p>
        </w:tc>
        <w:tc>
          <w:tcPr>
            <w:tcW w:w="5513" w:type="dxa"/>
            <w:tcBorders>
              <w:top w:val="single" w:color="auto" w:sz="4" w:space="0"/>
              <w:left w:val="nil"/>
              <w:bottom w:val="single" w:color="auto" w:sz="4" w:space="0"/>
              <w:right w:val="single" w:color="auto" w:sz="4" w:space="0"/>
            </w:tcBorders>
            <w:noWrap w:val="0"/>
            <w:vAlign w:val="center"/>
          </w:tcPr>
          <w:p w14:paraId="064BDB0D">
            <w:pPr>
              <w:spacing w:line="360" w:lineRule="auto"/>
              <w:ind w:firstLine="0" w:firstLineChars="0"/>
              <w:jc w:val="both"/>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符合第二章“供应商须知前附表”1.4.1项要求</w:t>
            </w:r>
          </w:p>
        </w:tc>
      </w:tr>
      <w:tr w14:paraId="25FEA415">
        <w:tblPrEx>
          <w:tblCellMar>
            <w:top w:w="0" w:type="dxa"/>
            <w:left w:w="108" w:type="dxa"/>
            <w:bottom w:w="0" w:type="dxa"/>
            <w:right w:w="108" w:type="dxa"/>
          </w:tblCellMar>
        </w:tblPrEx>
        <w:trPr>
          <w:trHeight w:val="90" w:hRule="atLeast"/>
          <w:jc w:val="center"/>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14:paraId="7F9DEFAC">
            <w:pPr>
              <w:ind w:firstLine="0" w:firstLineChars="0"/>
              <w:jc w:val="center"/>
              <w:rPr>
                <w:rFonts w:hint="eastAsia" w:ascii="仿宋" w:hAnsi="仿宋" w:eastAsia="仿宋" w:cs="仿宋"/>
                <w:sz w:val="24"/>
                <w:szCs w:val="24"/>
                <w:highlight w:val="none"/>
              </w:rPr>
            </w:pPr>
          </w:p>
        </w:tc>
        <w:tc>
          <w:tcPr>
            <w:tcW w:w="3465" w:type="dxa"/>
            <w:tcBorders>
              <w:top w:val="single" w:color="auto" w:sz="4" w:space="0"/>
              <w:left w:val="single" w:color="auto" w:sz="4" w:space="0"/>
              <w:bottom w:val="single" w:color="auto" w:sz="4" w:space="0"/>
              <w:right w:val="single" w:color="auto" w:sz="4" w:space="0"/>
            </w:tcBorders>
            <w:noWrap w:val="0"/>
            <w:vAlign w:val="center"/>
          </w:tcPr>
          <w:p w14:paraId="40D7833E">
            <w:pPr>
              <w:spacing w:line="360" w:lineRule="auto"/>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有依法缴纳税收和社会保障资金的良好记录</w:t>
            </w:r>
          </w:p>
        </w:tc>
        <w:tc>
          <w:tcPr>
            <w:tcW w:w="5513" w:type="dxa"/>
            <w:tcBorders>
              <w:top w:val="single" w:color="auto" w:sz="4" w:space="0"/>
              <w:left w:val="nil"/>
              <w:bottom w:val="single" w:color="auto" w:sz="4" w:space="0"/>
              <w:right w:val="single" w:color="auto" w:sz="4" w:space="0"/>
            </w:tcBorders>
            <w:noWrap w:val="0"/>
            <w:vAlign w:val="center"/>
          </w:tcPr>
          <w:p w14:paraId="6C218916">
            <w:pPr>
              <w:spacing w:line="360" w:lineRule="auto"/>
              <w:ind w:firstLine="0" w:firstLineChars="0"/>
              <w:jc w:val="both"/>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符合第二章“供应商须知前附表”1.4.1项要求</w:t>
            </w:r>
          </w:p>
        </w:tc>
      </w:tr>
      <w:tr w14:paraId="09FE60AA">
        <w:tblPrEx>
          <w:tblCellMar>
            <w:top w:w="0" w:type="dxa"/>
            <w:left w:w="108" w:type="dxa"/>
            <w:bottom w:w="0" w:type="dxa"/>
            <w:right w:w="108" w:type="dxa"/>
          </w:tblCellMar>
        </w:tblPrEx>
        <w:trPr>
          <w:trHeight w:val="973" w:hRule="atLeast"/>
          <w:jc w:val="center"/>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14:paraId="14448E14">
            <w:pPr>
              <w:ind w:firstLine="0" w:firstLineChars="0"/>
              <w:jc w:val="center"/>
              <w:rPr>
                <w:rFonts w:hint="eastAsia" w:ascii="仿宋" w:hAnsi="仿宋" w:eastAsia="仿宋" w:cs="仿宋"/>
                <w:sz w:val="24"/>
                <w:szCs w:val="24"/>
                <w:highlight w:val="none"/>
              </w:rPr>
            </w:pPr>
          </w:p>
        </w:tc>
        <w:tc>
          <w:tcPr>
            <w:tcW w:w="3465" w:type="dxa"/>
            <w:tcBorders>
              <w:top w:val="single" w:color="auto" w:sz="4" w:space="0"/>
              <w:left w:val="single" w:color="auto" w:sz="4" w:space="0"/>
              <w:bottom w:val="single" w:color="auto" w:sz="4" w:space="0"/>
              <w:right w:val="single" w:color="auto" w:sz="4" w:space="0"/>
            </w:tcBorders>
            <w:noWrap w:val="0"/>
            <w:vAlign w:val="center"/>
          </w:tcPr>
          <w:p w14:paraId="699F8ADE">
            <w:pPr>
              <w:spacing w:line="360" w:lineRule="auto"/>
              <w:ind w:firstLine="0" w:firstLineChars="0"/>
              <w:jc w:val="center"/>
              <w:rPr>
                <w:rFonts w:hint="eastAsia" w:ascii="仿宋" w:hAnsi="仿宋" w:eastAsia="仿宋" w:cs="仿宋"/>
                <w:sz w:val="24"/>
                <w:szCs w:val="24"/>
                <w:highlight w:val="none"/>
                <w:lang w:val="zh-CN"/>
              </w:rPr>
            </w:pPr>
            <w:r>
              <w:rPr>
                <w:rFonts w:hint="eastAsia" w:ascii="仿宋" w:hAnsi="仿宋" w:eastAsia="仿宋" w:cs="仿宋"/>
                <w:sz w:val="24"/>
                <w:szCs w:val="24"/>
                <w:highlight w:val="none"/>
              </w:rPr>
              <w:t>参加政府采购活动前三年内，在经营活动中没有重大违法记录</w:t>
            </w:r>
          </w:p>
        </w:tc>
        <w:tc>
          <w:tcPr>
            <w:tcW w:w="5513" w:type="dxa"/>
            <w:tcBorders>
              <w:top w:val="single" w:color="auto" w:sz="4" w:space="0"/>
              <w:left w:val="nil"/>
              <w:bottom w:val="single" w:color="auto" w:sz="4" w:space="0"/>
              <w:right w:val="single" w:color="auto" w:sz="4" w:space="0"/>
            </w:tcBorders>
            <w:noWrap w:val="0"/>
            <w:vAlign w:val="center"/>
          </w:tcPr>
          <w:p w14:paraId="36D0DAB1">
            <w:pPr>
              <w:spacing w:line="360" w:lineRule="auto"/>
              <w:ind w:firstLine="0" w:firstLineChars="0"/>
              <w:jc w:val="both"/>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符合第二章“供应商须知前附表”1.4.1项要求</w:t>
            </w:r>
          </w:p>
        </w:tc>
      </w:tr>
      <w:tr w14:paraId="4B333232">
        <w:tblPrEx>
          <w:tblCellMar>
            <w:top w:w="0" w:type="dxa"/>
            <w:left w:w="108" w:type="dxa"/>
            <w:bottom w:w="0" w:type="dxa"/>
            <w:right w:w="108" w:type="dxa"/>
          </w:tblCellMar>
        </w:tblPrEx>
        <w:trPr>
          <w:trHeight w:val="520" w:hRule="atLeast"/>
          <w:jc w:val="center"/>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14:paraId="49F61C85">
            <w:pPr>
              <w:ind w:firstLine="0" w:firstLineChars="0"/>
              <w:jc w:val="center"/>
              <w:rPr>
                <w:rFonts w:hint="eastAsia" w:ascii="仿宋" w:hAnsi="仿宋" w:eastAsia="仿宋" w:cs="仿宋"/>
                <w:sz w:val="24"/>
                <w:szCs w:val="24"/>
                <w:highlight w:val="none"/>
              </w:rPr>
            </w:pPr>
          </w:p>
        </w:tc>
        <w:tc>
          <w:tcPr>
            <w:tcW w:w="3465" w:type="dxa"/>
            <w:tcBorders>
              <w:top w:val="single" w:color="auto" w:sz="4" w:space="0"/>
              <w:left w:val="single" w:color="auto" w:sz="4" w:space="0"/>
              <w:bottom w:val="single" w:color="auto" w:sz="4" w:space="0"/>
              <w:right w:val="single" w:color="auto" w:sz="4" w:space="0"/>
            </w:tcBorders>
            <w:noWrap w:val="0"/>
            <w:vAlign w:val="center"/>
          </w:tcPr>
          <w:p w14:paraId="2485C931">
            <w:pPr>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bidi="ar"/>
              </w:rPr>
              <w:t>信誉要求</w:t>
            </w:r>
          </w:p>
        </w:tc>
        <w:tc>
          <w:tcPr>
            <w:tcW w:w="5513" w:type="dxa"/>
            <w:tcBorders>
              <w:top w:val="single" w:color="auto" w:sz="4" w:space="0"/>
              <w:left w:val="nil"/>
              <w:bottom w:val="single" w:color="auto" w:sz="4" w:space="0"/>
              <w:right w:val="single" w:color="auto" w:sz="4" w:space="0"/>
            </w:tcBorders>
            <w:noWrap w:val="0"/>
            <w:vAlign w:val="center"/>
          </w:tcPr>
          <w:p w14:paraId="682313E6">
            <w:pPr>
              <w:ind w:firstLine="0" w:firstLine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lang w:val="zh-CN"/>
              </w:rPr>
              <w:t>符合第二章“供应商须知前附表”1.4.1项要求</w:t>
            </w:r>
          </w:p>
        </w:tc>
      </w:tr>
      <w:tr w14:paraId="134B2140">
        <w:tblPrEx>
          <w:tblCellMar>
            <w:top w:w="0" w:type="dxa"/>
            <w:left w:w="108" w:type="dxa"/>
            <w:bottom w:w="0" w:type="dxa"/>
            <w:right w:w="108" w:type="dxa"/>
          </w:tblCellMar>
        </w:tblPrEx>
        <w:trPr>
          <w:trHeight w:val="662" w:hRule="exact"/>
          <w:jc w:val="center"/>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14:paraId="7ED56F8B">
            <w:pPr>
              <w:ind w:firstLine="0" w:firstLineChars="0"/>
              <w:jc w:val="center"/>
              <w:rPr>
                <w:rFonts w:hint="eastAsia" w:ascii="仿宋" w:hAnsi="仿宋" w:eastAsia="仿宋" w:cs="仿宋"/>
                <w:sz w:val="24"/>
                <w:szCs w:val="24"/>
                <w:highlight w:val="none"/>
              </w:rPr>
            </w:pPr>
          </w:p>
        </w:tc>
        <w:tc>
          <w:tcPr>
            <w:tcW w:w="3465" w:type="dxa"/>
            <w:tcBorders>
              <w:top w:val="single" w:color="auto" w:sz="4" w:space="0"/>
              <w:left w:val="single" w:color="auto" w:sz="4" w:space="0"/>
              <w:bottom w:val="single" w:color="auto" w:sz="4" w:space="0"/>
              <w:right w:val="single" w:color="auto" w:sz="4" w:space="0"/>
            </w:tcBorders>
            <w:noWrap w:val="0"/>
            <w:vAlign w:val="center"/>
          </w:tcPr>
          <w:p w14:paraId="1950E4B2">
            <w:pPr>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其他要求</w:t>
            </w:r>
          </w:p>
        </w:tc>
        <w:tc>
          <w:tcPr>
            <w:tcW w:w="5513" w:type="dxa"/>
            <w:tcBorders>
              <w:top w:val="single" w:color="auto" w:sz="4" w:space="0"/>
              <w:left w:val="nil"/>
              <w:bottom w:val="single" w:color="auto" w:sz="4" w:space="0"/>
              <w:right w:val="single" w:color="auto" w:sz="4" w:space="0"/>
            </w:tcBorders>
            <w:noWrap w:val="0"/>
            <w:vAlign w:val="center"/>
          </w:tcPr>
          <w:p w14:paraId="54A4D249">
            <w:pPr>
              <w:ind w:firstLine="0" w:firstLine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lang w:val="zh-CN"/>
              </w:rPr>
              <w:t>符合第二章“供应商须知前附表”1.4.1项要求</w:t>
            </w:r>
          </w:p>
        </w:tc>
      </w:tr>
      <w:tr w14:paraId="47A51831">
        <w:tblPrEx>
          <w:tblCellMar>
            <w:top w:w="0" w:type="dxa"/>
            <w:left w:w="108" w:type="dxa"/>
            <w:bottom w:w="0" w:type="dxa"/>
            <w:right w:w="108" w:type="dxa"/>
          </w:tblCellMar>
        </w:tblPrEx>
        <w:trPr>
          <w:trHeight w:val="673" w:hRule="exact"/>
          <w:jc w:val="center"/>
        </w:trPr>
        <w:tc>
          <w:tcPr>
            <w:tcW w:w="1305" w:type="dxa"/>
            <w:vMerge w:val="restart"/>
            <w:tcBorders>
              <w:top w:val="single" w:color="auto" w:sz="4" w:space="0"/>
              <w:left w:val="single" w:color="auto" w:sz="4" w:space="0"/>
              <w:bottom w:val="single" w:color="auto" w:sz="4" w:space="0"/>
              <w:right w:val="single" w:color="auto" w:sz="4" w:space="0"/>
            </w:tcBorders>
            <w:noWrap w:val="0"/>
            <w:vAlign w:val="center"/>
          </w:tcPr>
          <w:p w14:paraId="5C046A5A">
            <w:pPr>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响应性评审标准</w:t>
            </w:r>
          </w:p>
        </w:tc>
        <w:tc>
          <w:tcPr>
            <w:tcW w:w="3465" w:type="dxa"/>
            <w:tcBorders>
              <w:top w:val="single" w:color="auto" w:sz="4" w:space="0"/>
              <w:left w:val="single" w:color="auto" w:sz="4" w:space="0"/>
              <w:bottom w:val="single" w:color="auto" w:sz="4" w:space="0"/>
              <w:right w:val="single" w:color="auto" w:sz="4" w:space="0"/>
            </w:tcBorders>
            <w:noWrap w:val="0"/>
            <w:vAlign w:val="center"/>
          </w:tcPr>
          <w:p w14:paraId="26E9EA5E">
            <w:pPr>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投标内容</w:t>
            </w:r>
          </w:p>
        </w:tc>
        <w:tc>
          <w:tcPr>
            <w:tcW w:w="5513" w:type="dxa"/>
            <w:tcBorders>
              <w:top w:val="single" w:color="auto" w:sz="4" w:space="0"/>
              <w:left w:val="single" w:color="auto" w:sz="4" w:space="0"/>
              <w:bottom w:val="single" w:color="auto" w:sz="4" w:space="0"/>
              <w:right w:val="single" w:color="auto" w:sz="4" w:space="0"/>
            </w:tcBorders>
            <w:noWrap w:val="0"/>
            <w:vAlign w:val="center"/>
          </w:tcPr>
          <w:p w14:paraId="05CEFF8A">
            <w:pPr>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见供应商须知前附表</w:t>
            </w:r>
          </w:p>
        </w:tc>
      </w:tr>
      <w:tr w14:paraId="1628054E">
        <w:tblPrEx>
          <w:tblCellMar>
            <w:top w:w="0" w:type="dxa"/>
            <w:left w:w="108" w:type="dxa"/>
            <w:bottom w:w="0" w:type="dxa"/>
            <w:right w:w="108" w:type="dxa"/>
          </w:tblCellMar>
        </w:tblPrEx>
        <w:trPr>
          <w:trHeight w:val="760" w:hRule="exact"/>
          <w:jc w:val="center"/>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14:paraId="2E9F6269">
            <w:pPr>
              <w:ind w:firstLine="0" w:firstLineChars="0"/>
              <w:jc w:val="center"/>
              <w:rPr>
                <w:rFonts w:hint="eastAsia" w:ascii="仿宋" w:hAnsi="仿宋" w:eastAsia="仿宋" w:cs="仿宋"/>
                <w:sz w:val="24"/>
                <w:szCs w:val="24"/>
                <w:highlight w:val="none"/>
              </w:rPr>
            </w:pPr>
          </w:p>
        </w:tc>
        <w:tc>
          <w:tcPr>
            <w:tcW w:w="3465" w:type="dxa"/>
            <w:tcBorders>
              <w:top w:val="single" w:color="auto" w:sz="4" w:space="0"/>
              <w:left w:val="single" w:color="auto" w:sz="4" w:space="0"/>
              <w:bottom w:val="single" w:color="auto" w:sz="4" w:space="0"/>
              <w:right w:val="single" w:color="auto" w:sz="4" w:space="0"/>
            </w:tcBorders>
            <w:noWrap w:val="0"/>
            <w:vAlign w:val="center"/>
          </w:tcPr>
          <w:p w14:paraId="73F6D2D8">
            <w:pPr>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供货期限</w:t>
            </w:r>
          </w:p>
        </w:tc>
        <w:tc>
          <w:tcPr>
            <w:tcW w:w="5513" w:type="dxa"/>
            <w:tcBorders>
              <w:top w:val="single" w:color="auto" w:sz="4" w:space="0"/>
              <w:left w:val="single" w:color="auto" w:sz="4" w:space="0"/>
              <w:bottom w:val="single" w:color="auto" w:sz="4" w:space="0"/>
              <w:right w:val="single" w:color="auto" w:sz="4" w:space="0"/>
            </w:tcBorders>
            <w:noWrap w:val="0"/>
            <w:vAlign w:val="center"/>
          </w:tcPr>
          <w:p w14:paraId="30918DF6">
            <w:pPr>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见供应商须知前附表</w:t>
            </w:r>
          </w:p>
        </w:tc>
      </w:tr>
      <w:tr w14:paraId="2C342FF1">
        <w:tblPrEx>
          <w:tblCellMar>
            <w:top w:w="0" w:type="dxa"/>
            <w:left w:w="108" w:type="dxa"/>
            <w:bottom w:w="0" w:type="dxa"/>
            <w:right w:w="108" w:type="dxa"/>
          </w:tblCellMar>
        </w:tblPrEx>
        <w:trPr>
          <w:trHeight w:val="760" w:hRule="exact"/>
          <w:jc w:val="center"/>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14:paraId="56150771">
            <w:pPr>
              <w:ind w:firstLine="0" w:firstLineChars="0"/>
              <w:jc w:val="center"/>
              <w:rPr>
                <w:rFonts w:hint="eastAsia" w:ascii="仿宋" w:hAnsi="仿宋" w:eastAsia="仿宋" w:cs="仿宋"/>
                <w:sz w:val="24"/>
                <w:szCs w:val="24"/>
                <w:highlight w:val="none"/>
              </w:rPr>
            </w:pPr>
          </w:p>
        </w:tc>
        <w:tc>
          <w:tcPr>
            <w:tcW w:w="3465" w:type="dxa"/>
            <w:tcBorders>
              <w:top w:val="single" w:color="auto" w:sz="4" w:space="0"/>
              <w:left w:val="single" w:color="auto" w:sz="4" w:space="0"/>
              <w:bottom w:val="single" w:color="auto" w:sz="4" w:space="0"/>
              <w:right w:val="single" w:color="auto" w:sz="4" w:space="0"/>
            </w:tcBorders>
            <w:noWrap w:val="0"/>
            <w:vAlign w:val="center"/>
          </w:tcPr>
          <w:p w14:paraId="40747A41">
            <w:pPr>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质量要求</w:t>
            </w:r>
          </w:p>
        </w:tc>
        <w:tc>
          <w:tcPr>
            <w:tcW w:w="5513" w:type="dxa"/>
            <w:tcBorders>
              <w:top w:val="single" w:color="auto" w:sz="4" w:space="0"/>
              <w:left w:val="single" w:color="auto" w:sz="4" w:space="0"/>
              <w:bottom w:val="single" w:color="auto" w:sz="4" w:space="0"/>
              <w:right w:val="single" w:color="auto" w:sz="4" w:space="0"/>
            </w:tcBorders>
            <w:noWrap w:val="0"/>
            <w:vAlign w:val="center"/>
          </w:tcPr>
          <w:p w14:paraId="48B179D3">
            <w:pPr>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见供应商须知前附表</w:t>
            </w:r>
          </w:p>
        </w:tc>
      </w:tr>
      <w:tr w14:paraId="2F5E1401">
        <w:tblPrEx>
          <w:tblCellMar>
            <w:top w:w="0" w:type="dxa"/>
            <w:left w:w="108" w:type="dxa"/>
            <w:bottom w:w="0" w:type="dxa"/>
            <w:right w:w="108" w:type="dxa"/>
          </w:tblCellMar>
        </w:tblPrEx>
        <w:trPr>
          <w:trHeight w:val="760" w:hRule="exact"/>
          <w:jc w:val="center"/>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14:paraId="37390E73">
            <w:pPr>
              <w:ind w:firstLine="0" w:firstLineChars="0"/>
              <w:jc w:val="center"/>
              <w:rPr>
                <w:rFonts w:hint="eastAsia" w:ascii="仿宋" w:hAnsi="仿宋" w:eastAsia="仿宋" w:cs="仿宋"/>
                <w:sz w:val="24"/>
                <w:szCs w:val="24"/>
                <w:highlight w:val="none"/>
              </w:rPr>
            </w:pPr>
          </w:p>
        </w:tc>
        <w:tc>
          <w:tcPr>
            <w:tcW w:w="3465" w:type="dxa"/>
            <w:tcBorders>
              <w:top w:val="single" w:color="auto" w:sz="4" w:space="0"/>
              <w:left w:val="single" w:color="auto" w:sz="4" w:space="0"/>
              <w:bottom w:val="single" w:color="auto" w:sz="4" w:space="0"/>
              <w:right w:val="single" w:color="auto" w:sz="4" w:space="0"/>
            </w:tcBorders>
            <w:noWrap w:val="0"/>
            <w:vAlign w:val="center"/>
          </w:tcPr>
          <w:p w14:paraId="7030A418">
            <w:pPr>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质保期</w:t>
            </w:r>
          </w:p>
        </w:tc>
        <w:tc>
          <w:tcPr>
            <w:tcW w:w="5513" w:type="dxa"/>
            <w:tcBorders>
              <w:top w:val="single" w:color="auto" w:sz="4" w:space="0"/>
              <w:left w:val="single" w:color="auto" w:sz="4" w:space="0"/>
              <w:bottom w:val="single" w:color="auto" w:sz="4" w:space="0"/>
              <w:right w:val="single" w:color="auto" w:sz="4" w:space="0"/>
            </w:tcBorders>
            <w:noWrap w:val="0"/>
            <w:vAlign w:val="center"/>
          </w:tcPr>
          <w:p w14:paraId="27EFCA22">
            <w:pPr>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见供应商须知前附表</w:t>
            </w:r>
          </w:p>
        </w:tc>
      </w:tr>
      <w:tr w14:paraId="41A96F66">
        <w:tblPrEx>
          <w:tblCellMar>
            <w:top w:w="0" w:type="dxa"/>
            <w:left w:w="108" w:type="dxa"/>
            <w:bottom w:w="0" w:type="dxa"/>
            <w:right w:w="108" w:type="dxa"/>
          </w:tblCellMar>
        </w:tblPrEx>
        <w:trPr>
          <w:trHeight w:val="824" w:hRule="exact"/>
          <w:jc w:val="center"/>
        </w:trPr>
        <w:tc>
          <w:tcPr>
            <w:tcW w:w="1305" w:type="dxa"/>
            <w:vMerge w:val="continue"/>
            <w:tcBorders>
              <w:top w:val="single" w:color="auto" w:sz="4" w:space="0"/>
              <w:left w:val="single" w:color="auto" w:sz="4" w:space="0"/>
              <w:right w:val="single" w:color="auto" w:sz="4" w:space="0"/>
            </w:tcBorders>
            <w:noWrap w:val="0"/>
            <w:vAlign w:val="center"/>
          </w:tcPr>
          <w:p w14:paraId="419FD4FC">
            <w:pPr>
              <w:ind w:firstLine="0" w:firstLineChars="0"/>
              <w:jc w:val="center"/>
              <w:rPr>
                <w:rFonts w:hint="eastAsia" w:ascii="仿宋" w:hAnsi="仿宋" w:eastAsia="仿宋" w:cs="仿宋"/>
                <w:sz w:val="24"/>
                <w:szCs w:val="24"/>
                <w:highlight w:val="none"/>
              </w:rPr>
            </w:pPr>
          </w:p>
        </w:tc>
        <w:tc>
          <w:tcPr>
            <w:tcW w:w="3465" w:type="dxa"/>
            <w:tcBorders>
              <w:top w:val="single" w:color="auto" w:sz="4" w:space="0"/>
              <w:left w:val="single" w:color="auto" w:sz="4" w:space="0"/>
              <w:bottom w:val="single" w:color="auto" w:sz="4" w:space="0"/>
              <w:right w:val="single" w:color="auto" w:sz="4" w:space="0"/>
            </w:tcBorders>
            <w:noWrap w:val="0"/>
            <w:vAlign w:val="center"/>
          </w:tcPr>
          <w:p w14:paraId="4A94DFBF">
            <w:pPr>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投标报价</w:t>
            </w:r>
          </w:p>
        </w:tc>
        <w:tc>
          <w:tcPr>
            <w:tcW w:w="5513" w:type="dxa"/>
            <w:tcBorders>
              <w:top w:val="single" w:color="auto" w:sz="4" w:space="0"/>
              <w:left w:val="single" w:color="auto" w:sz="4" w:space="0"/>
              <w:bottom w:val="single" w:color="auto" w:sz="4" w:space="0"/>
              <w:right w:val="single" w:color="auto" w:sz="4" w:space="0"/>
            </w:tcBorders>
            <w:noWrap w:val="0"/>
            <w:vAlign w:val="center"/>
          </w:tcPr>
          <w:p w14:paraId="4CB4929F">
            <w:pPr>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投标报价不能超出投标最高限价,超出最高限价按无效文件处理。</w:t>
            </w:r>
          </w:p>
        </w:tc>
      </w:tr>
      <w:tr w14:paraId="1CAD7936">
        <w:tblPrEx>
          <w:tblCellMar>
            <w:top w:w="0" w:type="dxa"/>
            <w:left w:w="108" w:type="dxa"/>
            <w:bottom w:w="0" w:type="dxa"/>
            <w:right w:w="108" w:type="dxa"/>
          </w:tblCellMar>
        </w:tblPrEx>
        <w:trPr>
          <w:trHeight w:val="760" w:hRule="exact"/>
          <w:jc w:val="center"/>
        </w:trPr>
        <w:tc>
          <w:tcPr>
            <w:tcW w:w="1305" w:type="dxa"/>
            <w:vMerge w:val="continue"/>
            <w:tcBorders>
              <w:left w:val="single" w:color="auto" w:sz="4" w:space="0"/>
              <w:right w:val="single" w:color="auto" w:sz="4" w:space="0"/>
            </w:tcBorders>
            <w:noWrap w:val="0"/>
            <w:vAlign w:val="center"/>
          </w:tcPr>
          <w:p w14:paraId="4C8CD096">
            <w:pPr>
              <w:ind w:firstLine="0" w:firstLineChars="0"/>
              <w:jc w:val="center"/>
              <w:rPr>
                <w:rFonts w:hint="eastAsia" w:ascii="仿宋" w:hAnsi="仿宋" w:eastAsia="仿宋" w:cs="仿宋"/>
                <w:sz w:val="24"/>
                <w:szCs w:val="24"/>
                <w:highlight w:val="none"/>
              </w:rPr>
            </w:pPr>
          </w:p>
        </w:tc>
        <w:tc>
          <w:tcPr>
            <w:tcW w:w="3465" w:type="dxa"/>
            <w:tcBorders>
              <w:top w:val="single" w:color="auto" w:sz="4" w:space="0"/>
              <w:left w:val="single" w:color="auto" w:sz="4" w:space="0"/>
              <w:bottom w:val="single" w:color="auto" w:sz="4" w:space="0"/>
              <w:right w:val="single" w:color="auto" w:sz="4" w:space="0"/>
            </w:tcBorders>
            <w:noWrap w:val="0"/>
            <w:vAlign w:val="center"/>
          </w:tcPr>
          <w:p w14:paraId="653494B6">
            <w:pPr>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投标有效期</w:t>
            </w:r>
          </w:p>
        </w:tc>
        <w:tc>
          <w:tcPr>
            <w:tcW w:w="5513" w:type="dxa"/>
            <w:tcBorders>
              <w:top w:val="single" w:color="auto" w:sz="4" w:space="0"/>
              <w:left w:val="single" w:color="auto" w:sz="4" w:space="0"/>
              <w:bottom w:val="single" w:color="auto" w:sz="4" w:space="0"/>
              <w:right w:val="single" w:color="auto" w:sz="4" w:space="0"/>
            </w:tcBorders>
            <w:noWrap w:val="0"/>
            <w:vAlign w:val="center"/>
          </w:tcPr>
          <w:p w14:paraId="0FD64213">
            <w:pPr>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符合招标文件规定</w:t>
            </w:r>
          </w:p>
        </w:tc>
      </w:tr>
      <w:tr w14:paraId="5BD878A4">
        <w:tblPrEx>
          <w:tblCellMar>
            <w:top w:w="0" w:type="dxa"/>
            <w:left w:w="108" w:type="dxa"/>
            <w:bottom w:w="0" w:type="dxa"/>
            <w:right w:w="108" w:type="dxa"/>
          </w:tblCellMar>
        </w:tblPrEx>
        <w:trPr>
          <w:trHeight w:val="760" w:hRule="exact"/>
          <w:jc w:val="center"/>
        </w:trPr>
        <w:tc>
          <w:tcPr>
            <w:tcW w:w="1305" w:type="dxa"/>
            <w:vMerge w:val="continue"/>
            <w:tcBorders>
              <w:left w:val="single" w:color="auto" w:sz="4" w:space="0"/>
              <w:bottom w:val="single" w:color="auto" w:sz="4" w:space="0"/>
              <w:right w:val="single" w:color="auto" w:sz="4" w:space="0"/>
            </w:tcBorders>
            <w:noWrap w:val="0"/>
            <w:vAlign w:val="center"/>
          </w:tcPr>
          <w:p w14:paraId="248A6282">
            <w:pPr>
              <w:ind w:firstLine="0" w:firstLineChars="0"/>
              <w:jc w:val="center"/>
              <w:rPr>
                <w:rFonts w:hint="eastAsia" w:ascii="仿宋" w:hAnsi="仿宋" w:eastAsia="仿宋" w:cs="仿宋"/>
                <w:sz w:val="24"/>
                <w:szCs w:val="24"/>
                <w:highlight w:val="none"/>
              </w:rPr>
            </w:pPr>
          </w:p>
        </w:tc>
        <w:tc>
          <w:tcPr>
            <w:tcW w:w="3465" w:type="dxa"/>
            <w:tcBorders>
              <w:top w:val="single" w:color="auto" w:sz="4" w:space="0"/>
              <w:left w:val="single" w:color="auto" w:sz="4" w:space="0"/>
              <w:bottom w:val="single" w:color="auto" w:sz="4" w:space="0"/>
              <w:right w:val="single" w:color="auto" w:sz="4" w:space="0"/>
            </w:tcBorders>
            <w:noWrap w:val="0"/>
            <w:vAlign w:val="center"/>
          </w:tcPr>
          <w:p w14:paraId="5447EEB2">
            <w:pPr>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其他要求</w:t>
            </w:r>
          </w:p>
        </w:tc>
        <w:tc>
          <w:tcPr>
            <w:tcW w:w="5513" w:type="dxa"/>
            <w:tcBorders>
              <w:top w:val="single" w:color="auto" w:sz="4" w:space="0"/>
              <w:left w:val="single" w:color="auto" w:sz="4" w:space="0"/>
              <w:bottom w:val="single" w:color="auto" w:sz="4" w:space="0"/>
              <w:right w:val="single" w:color="auto" w:sz="4" w:space="0"/>
            </w:tcBorders>
            <w:noWrap w:val="0"/>
            <w:vAlign w:val="center"/>
          </w:tcPr>
          <w:p w14:paraId="4D7F6280">
            <w:pPr>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符合招标文件规定</w:t>
            </w:r>
          </w:p>
        </w:tc>
      </w:tr>
    </w:tbl>
    <w:p w14:paraId="0F64516C">
      <w:pPr>
        <w:pStyle w:val="5"/>
        <w:ind w:firstLine="0" w:firstLineChars="0"/>
        <w:rPr>
          <w:rFonts w:hint="eastAsia" w:ascii="仿宋" w:hAnsi="仿宋" w:eastAsia="仿宋" w:cs="仿宋"/>
          <w:sz w:val="24"/>
          <w:szCs w:val="40"/>
          <w:highlight w:val="none"/>
        </w:rPr>
      </w:pPr>
      <w:r>
        <w:rPr>
          <w:rFonts w:hint="eastAsia" w:ascii="仿宋" w:hAnsi="仿宋" w:eastAsia="仿宋" w:cs="仿宋"/>
          <w:sz w:val="24"/>
          <w:szCs w:val="40"/>
          <w:highlight w:val="none"/>
        </w:rPr>
        <w:t>注：所有供应商均在通过初步评审后才能进入综合打分环节。</w:t>
      </w:r>
    </w:p>
    <w:p w14:paraId="2B01D622">
      <w:pPr>
        <w:pStyle w:val="5"/>
        <w:ind w:firstLine="422"/>
        <w:rPr>
          <w:rFonts w:hint="eastAsia" w:ascii="仿宋" w:hAnsi="仿宋" w:eastAsia="仿宋" w:cs="仿宋"/>
          <w:highlight w:val="none"/>
        </w:rPr>
      </w:pPr>
      <w:r>
        <w:rPr>
          <w:rFonts w:hint="eastAsia" w:ascii="仿宋" w:hAnsi="仿宋" w:eastAsia="仿宋" w:cs="仿宋"/>
          <w:highlight w:val="none"/>
        </w:rPr>
        <w:t xml:space="preserve"> </w:t>
      </w:r>
    </w:p>
    <w:p w14:paraId="282149A9">
      <w:pPr>
        <w:pStyle w:val="5"/>
        <w:ind w:firstLine="0" w:firstLineChars="0"/>
        <w:rPr>
          <w:rFonts w:hint="eastAsia" w:ascii="仿宋" w:hAnsi="仿宋" w:eastAsia="仿宋" w:cs="仿宋"/>
          <w:highlight w:val="none"/>
        </w:rPr>
      </w:pPr>
      <w:r>
        <w:rPr>
          <w:rFonts w:hint="eastAsia" w:ascii="仿宋" w:hAnsi="仿宋" w:eastAsia="仿宋" w:cs="仿宋"/>
          <w:highlight w:val="none"/>
        </w:rPr>
        <w:br w:type="page"/>
      </w:r>
      <w:r>
        <w:rPr>
          <w:rFonts w:hint="eastAsia" w:ascii="仿宋" w:hAnsi="仿宋" w:eastAsia="仿宋" w:cs="仿宋"/>
          <w:sz w:val="28"/>
          <w:szCs w:val="44"/>
          <w:highlight w:val="none"/>
        </w:rPr>
        <w:t>3.2 详细评审</w:t>
      </w:r>
    </w:p>
    <w:tbl>
      <w:tblPr>
        <w:tblStyle w:val="18"/>
        <w:tblW w:w="104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6"/>
        <w:gridCol w:w="1634"/>
        <w:gridCol w:w="7381"/>
      </w:tblGrid>
      <w:tr w14:paraId="7970C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26" w:type="dxa"/>
            <w:tcBorders>
              <w:top w:val="single" w:color="auto" w:sz="4" w:space="0"/>
              <w:left w:val="single" w:color="auto" w:sz="4" w:space="0"/>
              <w:bottom w:val="single" w:color="auto" w:sz="4" w:space="0"/>
              <w:right w:val="single" w:color="auto" w:sz="4" w:space="0"/>
            </w:tcBorders>
            <w:noWrap w:val="0"/>
            <w:vAlign w:val="center"/>
          </w:tcPr>
          <w:p w14:paraId="7A32DA4E">
            <w:pPr>
              <w:ind w:firstLine="0" w:firstLineChars="0"/>
              <w:jc w:val="center"/>
              <w:rPr>
                <w:rFonts w:hint="eastAsia" w:ascii="仿宋" w:hAnsi="仿宋" w:eastAsia="仿宋" w:cs="仿宋"/>
                <w:b/>
                <w:kern w:val="0"/>
                <w:sz w:val="24"/>
                <w:szCs w:val="24"/>
                <w:highlight w:val="none"/>
              </w:rPr>
            </w:pPr>
            <w:r>
              <w:rPr>
                <w:rFonts w:hint="eastAsia" w:ascii="仿宋" w:hAnsi="仿宋" w:eastAsia="仿宋" w:cs="仿宋"/>
                <w:b/>
                <w:kern w:val="0"/>
                <w:sz w:val="24"/>
                <w:szCs w:val="24"/>
                <w:highlight w:val="none"/>
              </w:rPr>
              <w:t>评审内容</w:t>
            </w:r>
          </w:p>
        </w:tc>
        <w:tc>
          <w:tcPr>
            <w:tcW w:w="1634" w:type="dxa"/>
            <w:tcBorders>
              <w:top w:val="single" w:color="auto" w:sz="4" w:space="0"/>
              <w:left w:val="single" w:color="auto" w:sz="4" w:space="0"/>
              <w:bottom w:val="single" w:color="auto" w:sz="4" w:space="0"/>
              <w:right w:val="single" w:color="auto" w:sz="4" w:space="0"/>
            </w:tcBorders>
            <w:noWrap w:val="0"/>
            <w:vAlign w:val="center"/>
          </w:tcPr>
          <w:p w14:paraId="7234CF9F">
            <w:pPr>
              <w:ind w:firstLine="0" w:firstLineChars="0"/>
              <w:jc w:val="center"/>
              <w:rPr>
                <w:rFonts w:hint="eastAsia" w:ascii="仿宋" w:hAnsi="仿宋" w:eastAsia="仿宋" w:cs="仿宋"/>
                <w:b/>
                <w:kern w:val="0"/>
                <w:sz w:val="24"/>
                <w:szCs w:val="24"/>
                <w:highlight w:val="none"/>
              </w:rPr>
            </w:pPr>
            <w:r>
              <w:rPr>
                <w:rFonts w:hint="eastAsia" w:ascii="仿宋" w:hAnsi="仿宋" w:eastAsia="仿宋" w:cs="仿宋"/>
                <w:b/>
                <w:kern w:val="0"/>
                <w:sz w:val="24"/>
                <w:szCs w:val="24"/>
                <w:highlight w:val="none"/>
              </w:rPr>
              <w:t>评审因素</w:t>
            </w:r>
          </w:p>
        </w:tc>
        <w:tc>
          <w:tcPr>
            <w:tcW w:w="7381" w:type="dxa"/>
            <w:tcBorders>
              <w:top w:val="single" w:color="auto" w:sz="4" w:space="0"/>
              <w:left w:val="single" w:color="auto" w:sz="4" w:space="0"/>
              <w:bottom w:val="single" w:color="auto" w:sz="4" w:space="0"/>
              <w:right w:val="single" w:color="auto" w:sz="4" w:space="0"/>
            </w:tcBorders>
            <w:noWrap w:val="0"/>
            <w:vAlign w:val="center"/>
          </w:tcPr>
          <w:p w14:paraId="3FC77760">
            <w:pPr>
              <w:ind w:firstLine="0" w:firstLineChars="0"/>
              <w:jc w:val="center"/>
              <w:rPr>
                <w:rFonts w:hint="eastAsia" w:ascii="仿宋" w:hAnsi="仿宋" w:eastAsia="仿宋" w:cs="仿宋"/>
                <w:b/>
                <w:kern w:val="0"/>
                <w:sz w:val="24"/>
                <w:szCs w:val="24"/>
                <w:highlight w:val="none"/>
              </w:rPr>
            </w:pPr>
            <w:r>
              <w:rPr>
                <w:rFonts w:hint="eastAsia" w:ascii="仿宋" w:hAnsi="仿宋" w:eastAsia="仿宋" w:cs="仿宋"/>
                <w:b/>
                <w:kern w:val="0"/>
                <w:sz w:val="24"/>
                <w:szCs w:val="24"/>
                <w:highlight w:val="none"/>
              </w:rPr>
              <w:t>编列内容</w:t>
            </w:r>
          </w:p>
        </w:tc>
      </w:tr>
      <w:tr w14:paraId="31B92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26" w:type="dxa"/>
            <w:tcBorders>
              <w:top w:val="single" w:color="auto" w:sz="4" w:space="0"/>
              <w:left w:val="single" w:color="auto" w:sz="4" w:space="0"/>
              <w:bottom w:val="single" w:color="auto" w:sz="4" w:space="0"/>
              <w:right w:val="single" w:color="auto" w:sz="4" w:space="0"/>
            </w:tcBorders>
            <w:noWrap w:val="0"/>
            <w:vAlign w:val="center"/>
          </w:tcPr>
          <w:p w14:paraId="36FF9716">
            <w:pPr>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分值构成</w:t>
            </w:r>
          </w:p>
          <w:p w14:paraId="3761FF19">
            <w:pPr>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(总分100分)</w:t>
            </w:r>
          </w:p>
        </w:tc>
        <w:tc>
          <w:tcPr>
            <w:tcW w:w="1634" w:type="dxa"/>
            <w:tcBorders>
              <w:top w:val="single" w:color="auto" w:sz="4" w:space="0"/>
              <w:left w:val="single" w:color="auto" w:sz="4" w:space="0"/>
              <w:bottom w:val="single" w:color="auto" w:sz="4" w:space="0"/>
              <w:right w:val="single" w:color="auto" w:sz="4" w:space="0"/>
            </w:tcBorders>
            <w:noWrap w:val="0"/>
            <w:vAlign w:val="center"/>
          </w:tcPr>
          <w:p w14:paraId="4EF28AD9">
            <w:pPr>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分值构成</w:t>
            </w:r>
          </w:p>
        </w:tc>
        <w:tc>
          <w:tcPr>
            <w:tcW w:w="7381" w:type="dxa"/>
            <w:tcBorders>
              <w:top w:val="single" w:color="auto" w:sz="4" w:space="0"/>
              <w:left w:val="single" w:color="auto" w:sz="4" w:space="0"/>
              <w:bottom w:val="single" w:color="auto" w:sz="4" w:space="0"/>
              <w:right w:val="single" w:color="auto" w:sz="4" w:space="0"/>
            </w:tcBorders>
            <w:noWrap w:val="0"/>
            <w:vAlign w:val="center"/>
          </w:tcPr>
          <w:p w14:paraId="72B9B469">
            <w:pPr>
              <w:ind w:firstLine="0" w:firstLineChars="0"/>
              <w:jc w:val="both"/>
              <w:rPr>
                <w:rFonts w:hint="eastAsia" w:ascii="仿宋" w:hAnsi="仿宋" w:eastAsia="仿宋" w:cs="仿宋"/>
                <w:kern w:val="1"/>
                <w:sz w:val="24"/>
                <w:szCs w:val="24"/>
                <w:highlight w:val="none"/>
              </w:rPr>
            </w:pPr>
            <w:r>
              <w:rPr>
                <w:rFonts w:hint="eastAsia" w:ascii="仿宋" w:hAnsi="仿宋" w:eastAsia="仿宋" w:cs="仿宋"/>
                <w:sz w:val="24"/>
                <w:szCs w:val="24"/>
                <w:highlight w:val="none"/>
              </w:rPr>
              <w:t>报价部分（30分）技术部分（40分）商务部分（30分）</w:t>
            </w:r>
          </w:p>
        </w:tc>
      </w:tr>
      <w:tr w14:paraId="59184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26" w:type="dxa"/>
            <w:tcBorders>
              <w:top w:val="single" w:color="auto" w:sz="4" w:space="0"/>
              <w:left w:val="single" w:color="auto" w:sz="4" w:space="0"/>
              <w:bottom w:val="single" w:color="auto" w:sz="4" w:space="0"/>
              <w:right w:val="single" w:color="auto" w:sz="4" w:space="0"/>
            </w:tcBorders>
            <w:noWrap w:val="0"/>
            <w:vAlign w:val="center"/>
          </w:tcPr>
          <w:p w14:paraId="157CEFEF">
            <w:pPr>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评分内容</w:t>
            </w:r>
          </w:p>
        </w:tc>
        <w:tc>
          <w:tcPr>
            <w:tcW w:w="1634" w:type="dxa"/>
            <w:tcBorders>
              <w:top w:val="single" w:color="auto" w:sz="4" w:space="0"/>
              <w:left w:val="single" w:color="auto" w:sz="4" w:space="0"/>
              <w:bottom w:val="single" w:color="auto" w:sz="4" w:space="0"/>
              <w:right w:val="single" w:color="auto" w:sz="4" w:space="0"/>
            </w:tcBorders>
            <w:noWrap w:val="0"/>
            <w:vAlign w:val="center"/>
          </w:tcPr>
          <w:p w14:paraId="1D626A25">
            <w:pPr>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评分因素</w:t>
            </w:r>
          </w:p>
        </w:tc>
        <w:tc>
          <w:tcPr>
            <w:tcW w:w="7381" w:type="dxa"/>
            <w:tcBorders>
              <w:top w:val="single" w:color="auto" w:sz="4" w:space="0"/>
              <w:left w:val="single" w:color="auto" w:sz="4" w:space="0"/>
              <w:bottom w:val="single" w:color="auto" w:sz="4" w:space="0"/>
              <w:right w:val="single" w:color="auto" w:sz="4" w:space="0"/>
            </w:tcBorders>
            <w:noWrap w:val="0"/>
            <w:vAlign w:val="center"/>
          </w:tcPr>
          <w:p w14:paraId="454B99FB">
            <w:pPr>
              <w:ind w:firstLine="0" w:firstLineChars="0"/>
              <w:jc w:val="center"/>
              <w:rPr>
                <w:rFonts w:hint="eastAsia" w:ascii="仿宋" w:hAnsi="仿宋" w:eastAsia="仿宋" w:cs="仿宋"/>
                <w:kern w:val="1"/>
                <w:sz w:val="24"/>
                <w:szCs w:val="24"/>
                <w:highlight w:val="none"/>
              </w:rPr>
            </w:pPr>
            <w:r>
              <w:rPr>
                <w:rFonts w:hint="eastAsia" w:ascii="仿宋" w:hAnsi="仿宋" w:eastAsia="仿宋" w:cs="仿宋"/>
                <w:kern w:val="1"/>
                <w:sz w:val="24"/>
                <w:szCs w:val="24"/>
                <w:highlight w:val="none"/>
              </w:rPr>
              <w:t>评分标准</w:t>
            </w:r>
          </w:p>
        </w:tc>
      </w:tr>
      <w:tr w14:paraId="253C5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jc w:val="center"/>
        </w:trPr>
        <w:tc>
          <w:tcPr>
            <w:tcW w:w="1426" w:type="dxa"/>
            <w:tcBorders>
              <w:top w:val="single" w:color="auto" w:sz="4" w:space="0"/>
              <w:left w:val="single" w:color="auto" w:sz="4" w:space="0"/>
              <w:bottom w:val="single" w:color="auto" w:sz="4" w:space="0"/>
              <w:right w:val="single" w:color="auto" w:sz="4" w:space="0"/>
            </w:tcBorders>
            <w:noWrap w:val="0"/>
            <w:vAlign w:val="center"/>
          </w:tcPr>
          <w:p w14:paraId="2E5BA34D">
            <w:pPr>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报价部分</w:t>
            </w:r>
          </w:p>
          <w:p w14:paraId="6E51B393">
            <w:pPr>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（30分）</w:t>
            </w:r>
          </w:p>
        </w:tc>
        <w:tc>
          <w:tcPr>
            <w:tcW w:w="1634" w:type="dxa"/>
            <w:tcBorders>
              <w:top w:val="single" w:color="auto" w:sz="4" w:space="0"/>
              <w:left w:val="single" w:color="auto" w:sz="4" w:space="0"/>
              <w:bottom w:val="single" w:color="auto" w:sz="4" w:space="0"/>
              <w:right w:val="single" w:color="auto" w:sz="4" w:space="0"/>
            </w:tcBorders>
            <w:noWrap w:val="0"/>
            <w:vAlign w:val="center"/>
          </w:tcPr>
          <w:p w14:paraId="21D18EB1">
            <w:pPr>
              <w:spacing w:line="440" w:lineRule="exact"/>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投标报价</w:t>
            </w:r>
          </w:p>
          <w:p w14:paraId="6BB75355">
            <w:pPr>
              <w:spacing w:line="440" w:lineRule="exact"/>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（30分）</w:t>
            </w:r>
          </w:p>
        </w:tc>
        <w:tc>
          <w:tcPr>
            <w:tcW w:w="7381" w:type="dxa"/>
            <w:tcBorders>
              <w:top w:val="single" w:color="auto" w:sz="4" w:space="0"/>
              <w:left w:val="single" w:color="auto" w:sz="4" w:space="0"/>
              <w:bottom w:val="single" w:color="auto" w:sz="4" w:space="0"/>
              <w:right w:val="single" w:color="auto" w:sz="4" w:space="0"/>
            </w:tcBorders>
            <w:noWrap w:val="0"/>
            <w:vAlign w:val="center"/>
          </w:tcPr>
          <w:p w14:paraId="32391E22">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统一采用低价优先法计算，即满足招标文件要求且投标价格最低的投标报价为评标基准价，其价格分为满分。其他供应商的价格分统一按照下列公式计算：投标报价得分=（评标基准价/投标报价）×30</w:t>
            </w:r>
          </w:p>
          <w:p w14:paraId="1C1773E3">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注：1、投标报价得分四舍五入至小数点后两位。</w:t>
            </w:r>
          </w:p>
          <w:p w14:paraId="47BFCC69">
            <w:pPr>
              <w:keepNext w:val="0"/>
              <w:keepLines w:val="0"/>
              <w:pageBreakBefore w:val="0"/>
              <w:widowControl w:val="0"/>
              <w:numPr>
                <w:ilvl w:val="0"/>
                <w:numId w:val="5"/>
              </w:numPr>
              <w:kinsoku/>
              <w:wordWrap/>
              <w:overflowPunct/>
              <w:topLinePunct w:val="0"/>
              <w:autoSpaceDE/>
              <w:autoSpaceDN/>
              <w:bidi w:val="0"/>
              <w:adjustRightInd/>
              <w:snapToGrid/>
              <w:spacing w:line="440" w:lineRule="exact"/>
              <w:ind w:left="0" w:leftChars="0" w:firstLine="48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根据国务院办公厅文件（国办发[2025]34号）的规定，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本项目适用情形详见“投标人须知前附表”的规定。</w:t>
            </w:r>
          </w:p>
          <w:p w14:paraId="5AA3A8A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注：评标委员会应当认真审查有关证明文件。评标委员会对供应商所出具的《关于符合本国产品标准的声明函》的完整性、准确性进行审查，评审中发现《关于符合本国产品标准的声明函》内容含义不明确、同类事项与投标（响应）文件表述不一致或者有明显文字错误等情况的，应当以书面形式要求供应商作出必要的澄清、说明或者补正。经澄清、说明或者补正的《关于符合本国产品标准的声明函》或证明材料仍然不符合要求的，供应商提供的相关产品视为不符合本国产品标准，不享受价格评审优惠。</w:t>
            </w:r>
          </w:p>
          <w:p w14:paraId="66449038">
            <w:pPr>
              <w:keepNext w:val="0"/>
              <w:keepLines w:val="0"/>
              <w:pageBreakBefore w:val="0"/>
              <w:widowControl w:val="0"/>
              <w:numPr>
                <w:ilvl w:val="0"/>
                <w:numId w:val="5"/>
              </w:numPr>
              <w:kinsoku/>
              <w:wordWrap/>
              <w:overflowPunct/>
              <w:topLinePunct w:val="0"/>
              <w:autoSpaceDE/>
              <w:autoSpaceDN/>
              <w:bidi w:val="0"/>
              <w:adjustRightInd/>
              <w:snapToGrid/>
              <w:spacing w:line="440" w:lineRule="exact"/>
              <w:ind w:left="0" w:leftChars="0" w:firstLine="48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根据“财政部令第87号”第六十条的规定: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2E43E78">
            <w:pPr>
              <w:pStyle w:val="15"/>
              <w:ind w:firstLine="240"/>
              <w:rPr>
                <w:rFonts w:hint="eastAsia" w:ascii="仿宋" w:hAnsi="仿宋" w:eastAsia="仿宋" w:cs="宋体"/>
                <w:sz w:val="24"/>
                <w:szCs w:val="24"/>
                <w:highlight w:val="none"/>
              </w:rPr>
            </w:pPr>
            <w:r>
              <w:rPr>
                <w:rFonts w:hint="eastAsia" w:ascii="仿宋" w:hAnsi="仿宋" w:eastAsia="仿宋" w:cs="仿宋"/>
                <w:color w:val="auto"/>
                <w:sz w:val="24"/>
                <w:szCs w:val="24"/>
                <w:highlight w:val="none"/>
                <w:lang w:val="en-US" w:eastAsia="zh-CN"/>
              </w:rPr>
              <w:t>4、关于推动解决政府采购异常低价问题的通知（详见投标人须知前附表）</w:t>
            </w:r>
          </w:p>
        </w:tc>
      </w:tr>
      <w:tr w14:paraId="155B8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426" w:type="dxa"/>
            <w:vMerge w:val="restart"/>
            <w:tcBorders>
              <w:top w:val="single" w:color="auto" w:sz="4" w:space="0"/>
              <w:left w:val="single" w:color="auto" w:sz="4" w:space="0"/>
              <w:right w:val="single" w:color="auto" w:sz="4" w:space="0"/>
            </w:tcBorders>
            <w:noWrap w:val="0"/>
            <w:vAlign w:val="center"/>
          </w:tcPr>
          <w:p w14:paraId="1A1CA399">
            <w:pPr>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技术部分</w:t>
            </w:r>
          </w:p>
          <w:p w14:paraId="69CFEAB4">
            <w:pPr>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(40分)</w:t>
            </w:r>
          </w:p>
        </w:tc>
        <w:tc>
          <w:tcPr>
            <w:tcW w:w="1634" w:type="dxa"/>
            <w:tcBorders>
              <w:top w:val="single" w:color="auto" w:sz="4" w:space="0"/>
              <w:left w:val="single" w:color="auto" w:sz="4" w:space="0"/>
              <w:bottom w:val="single" w:color="auto" w:sz="4" w:space="0"/>
              <w:right w:val="single" w:color="auto" w:sz="4" w:space="0"/>
            </w:tcBorders>
            <w:noWrap w:val="0"/>
            <w:vAlign w:val="center"/>
          </w:tcPr>
          <w:p w14:paraId="64457084">
            <w:pPr>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技术参数（10分）</w:t>
            </w:r>
          </w:p>
        </w:tc>
        <w:tc>
          <w:tcPr>
            <w:tcW w:w="7381" w:type="dxa"/>
            <w:tcBorders>
              <w:top w:val="single" w:color="auto" w:sz="4" w:space="0"/>
              <w:left w:val="single" w:color="auto" w:sz="4" w:space="0"/>
              <w:bottom w:val="single" w:color="auto" w:sz="4" w:space="0"/>
              <w:right w:val="single" w:color="auto" w:sz="4" w:space="0"/>
            </w:tcBorders>
            <w:noWrap w:val="0"/>
            <w:vAlign w:val="top"/>
          </w:tcPr>
          <w:p w14:paraId="23A8B838">
            <w:pPr>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货物参数完全满足招标文件要求的得10分，（不允许出现偏离，如出现偏离此项为0分）</w:t>
            </w:r>
          </w:p>
        </w:tc>
      </w:tr>
      <w:tr w14:paraId="7E746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426" w:type="dxa"/>
            <w:vMerge w:val="continue"/>
            <w:tcBorders>
              <w:left w:val="single" w:color="auto" w:sz="4" w:space="0"/>
              <w:right w:val="single" w:color="auto" w:sz="4" w:space="0"/>
            </w:tcBorders>
            <w:noWrap w:val="0"/>
            <w:vAlign w:val="center"/>
          </w:tcPr>
          <w:p w14:paraId="478BFF83">
            <w:pPr>
              <w:ind w:firstLine="0" w:firstLineChars="0"/>
              <w:jc w:val="center"/>
              <w:rPr>
                <w:rFonts w:hint="eastAsia" w:ascii="仿宋" w:hAnsi="仿宋" w:eastAsia="仿宋" w:cs="仿宋"/>
                <w:sz w:val="24"/>
                <w:szCs w:val="24"/>
                <w:highlight w:val="none"/>
              </w:rPr>
            </w:pPr>
          </w:p>
        </w:tc>
        <w:tc>
          <w:tcPr>
            <w:tcW w:w="1634" w:type="dxa"/>
            <w:tcBorders>
              <w:top w:val="single" w:color="auto" w:sz="4" w:space="0"/>
              <w:left w:val="single" w:color="auto" w:sz="4" w:space="0"/>
              <w:bottom w:val="single" w:color="auto" w:sz="4" w:space="0"/>
              <w:right w:val="single" w:color="auto" w:sz="4" w:space="0"/>
            </w:tcBorders>
            <w:noWrap w:val="0"/>
            <w:vAlign w:val="center"/>
          </w:tcPr>
          <w:p w14:paraId="332047F1">
            <w:pPr>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项目实施方案（10分）</w:t>
            </w:r>
          </w:p>
        </w:tc>
        <w:tc>
          <w:tcPr>
            <w:tcW w:w="7381" w:type="dxa"/>
            <w:tcBorders>
              <w:top w:val="single" w:color="auto" w:sz="4" w:space="0"/>
              <w:left w:val="single" w:color="auto" w:sz="4" w:space="0"/>
              <w:bottom w:val="single" w:color="auto" w:sz="4" w:space="0"/>
              <w:right w:val="single" w:color="auto" w:sz="4" w:space="0"/>
            </w:tcBorders>
            <w:noWrap w:val="0"/>
            <w:vAlign w:val="top"/>
          </w:tcPr>
          <w:p w14:paraId="7E271232">
            <w:pPr>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1、项目实施方案全面、详尽、合理、操作性强，完全满足采购需求的，得10分；</w:t>
            </w:r>
          </w:p>
          <w:p w14:paraId="3A72F0C2">
            <w:pPr>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2、项目实施方案不太全面、不够详尽、合理性和操作性不太强或者部分不满足项目要求的，得7分；</w:t>
            </w:r>
          </w:p>
          <w:p w14:paraId="661D7D9E">
            <w:pPr>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3、项目实施方案不全面、不详尽、合理性和操作性不强或者部分不满足项目要求的，得4分；</w:t>
            </w:r>
          </w:p>
          <w:p w14:paraId="3EBBAFDC">
            <w:pPr>
              <w:pStyle w:val="2"/>
              <w:ind w:firstLine="0" w:firstLineChars="0"/>
              <w:rPr>
                <w:rFonts w:eastAsia="仿宋"/>
                <w:highlight w:val="none"/>
              </w:rPr>
            </w:pPr>
            <w:r>
              <w:rPr>
                <w:rFonts w:hint="eastAsia" w:ascii="仿宋" w:hAnsi="仿宋" w:eastAsia="仿宋" w:cs="仿宋"/>
                <w:sz w:val="24"/>
                <w:szCs w:val="24"/>
                <w:highlight w:val="none"/>
              </w:rPr>
              <w:t>4、项目实施方案有此项内容，但不科学、不具备可行性得1分。</w:t>
            </w:r>
          </w:p>
          <w:p w14:paraId="70A41C06">
            <w:pPr>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5、缺项不得分。</w:t>
            </w:r>
          </w:p>
        </w:tc>
      </w:tr>
      <w:tr w14:paraId="0037FC96">
        <w:tblPrEx>
          <w:tblCellMar>
            <w:top w:w="0" w:type="dxa"/>
            <w:left w:w="108" w:type="dxa"/>
            <w:bottom w:w="0" w:type="dxa"/>
            <w:right w:w="108" w:type="dxa"/>
          </w:tblCellMar>
        </w:tblPrEx>
        <w:trPr>
          <w:trHeight w:val="554" w:hRule="atLeast"/>
          <w:jc w:val="center"/>
        </w:trPr>
        <w:tc>
          <w:tcPr>
            <w:tcW w:w="1426" w:type="dxa"/>
            <w:vMerge w:val="continue"/>
            <w:tcBorders>
              <w:left w:val="single" w:color="auto" w:sz="4" w:space="0"/>
              <w:right w:val="single" w:color="auto" w:sz="4" w:space="0"/>
            </w:tcBorders>
            <w:noWrap w:val="0"/>
            <w:vAlign w:val="center"/>
          </w:tcPr>
          <w:p w14:paraId="0F17B4E8">
            <w:pPr>
              <w:ind w:firstLine="0" w:firstLineChars="0"/>
              <w:jc w:val="center"/>
              <w:rPr>
                <w:rFonts w:hint="eastAsia" w:ascii="仿宋" w:hAnsi="仿宋" w:eastAsia="仿宋" w:cs="仿宋"/>
                <w:sz w:val="24"/>
                <w:szCs w:val="24"/>
                <w:highlight w:val="none"/>
              </w:rPr>
            </w:pPr>
          </w:p>
        </w:tc>
        <w:tc>
          <w:tcPr>
            <w:tcW w:w="1634" w:type="dxa"/>
            <w:tcBorders>
              <w:top w:val="single" w:color="auto" w:sz="4" w:space="0"/>
              <w:left w:val="single" w:color="auto" w:sz="4" w:space="0"/>
              <w:bottom w:val="single" w:color="auto" w:sz="4" w:space="0"/>
              <w:right w:val="single" w:color="auto" w:sz="4" w:space="0"/>
            </w:tcBorders>
            <w:noWrap w:val="0"/>
            <w:vAlign w:val="center"/>
          </w:tcPr>
          <w:p w14:paraId="7568D78D">
            <w:pPr>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质量保证措施（10分）</w:t>
            </w:r>
          </w:p>
        </w:tc>
        <w:tc>
          <w:tcPr>
            <w:tcW w:w="7381" w:type="dxa"/>
            <w:tcBorders>
              <w:top w:val="single" w:color="auto" w:sz="4" w:space="0"/>
              <w:left w:val="single" w:color="auto" w:sz="4" w:space="0"/>
              <w:bottom w:val="single" w:color="auto" w:sz="4" w:space="0"/>
              <w:right w:val="single" w:color="auto" w:sz="4" w:space="0"/>
            </w:tcBorders>
            <w:noWrap w:val="0"/>
            <w:vAlign w:val="top"/>
          </w:tcPr>
          <w:p w14:paraId="20713F5F">
            <w:pPr>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投标人针对本项目情况编制质量保证措施，根据质量保证措施的可行性、全面性、对本项目采购需求的满足程度进行评审。</w:t>
            </w:r>
          </w:p>
          <w:p w14:paraId="797AF380">
            <w:pPr>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1、内容全面完整，细节详尽，切实可行的得10分；</w:t>
            </w:r>
          </w:p>
          <w:p w14:paraId="20CA1117">
            <w:pPr>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2、内容比较完整，细节清晰，基本可行的得7分；</w:t>
            </w:r>
          </w:p>
          <w:p w14:paraId="19327B69">
            <w:pPr>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3、内容细节较详细，基本可行的得4分；</w:t>
            </w:r>
          </w:p>
          <w:p w14:paraId="57D79F84">
            <w:pPr>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4、内容细节简要，大致可行的得1分；</w:t>
            </w:r>
          </w:p>
          <w:p w14:paraId="08AD14B0">
            <w:pPr>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5、内容细节不详，可行度低的或内容不合理或缺项的不得分。</w:t>
            </w:r>
          </w:p>
        </w:tc>
      </w:tr>
      <w:tr w14:paraId="63BA2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426" w:type="dxa"/>
            <w:vMerge w:val="continue"/>
            <w:tcBorders>
              <w:left w:val="single" w:color="auto" w:sz="4" w:space="0"/>
              <w:right w:val="single" w:color="auto" w:sz="4" w:space="0"/>
            </w:tcBorders>
            <w:noWrap w:val="0"/>
            <w:vAlign w:val="center"/>
          </w:tcPr>
          <w:p w14:paraId="7133B657">
            <w:pPr>
              <w:ind w:firstLine="0" w:firstLineChars="0"/>
              <w:jc w:val="center"/>
              <w:rPr>
                <w:rFonts w:hint="eastAsia" w:ascii="仿宋" w:hAnsi="仿宋" w:eastAsia="仿宋" w:cs="仿宋"/>
                <w:sz w:val="24"/>
                <w:szCs w:val="24"/>
                <w:highlight w:val="none"/>
              </w:rPr>
            </w:pPr>
          </w:p>
        </w:tc>
        <w:tc>
          <w:tcPr>
            <w:tcW w:w="1634" w:type="dxa"/>
            <w:tcBorders>
              <w:top w:val="single" w:color="auto" w:sz="4" w:space="0"/>
              <w:left w:val="single" w:color="auto" w:sz="4" w:space="0"/>
              <w:bottom w:val="single" w:color="auto" w:sz="4" w:space="0"/>
              <w:right w:val="single" w:color="auto" w:sz="4" w:space="0"/>
            </w:tcBorders>
            <w:noWrap w:val="0"/>
            <w:vAlign w:val="center"/>
          </w:tcPr>
          <w:p w14:paraId="7DC9A9F5">
            <w:pPr>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供货方案（10分）</w:t>
            </w:r>
          </w:p>
        </w:tc>
        <w:tc>
          <w:tcPr>
            <w:tcW w:w="7381" w:type="dxa"/>
            <w:tcBorders>
              <w:top w:val="single" w:color="auto" w:sz="4" w:space="0"/>
              <w:left w:val="single" w:color="auto" w:sz="4" w:space="0"/>
              <w:bottom w:val="single" w:color="auto" w:sz="4" w:space="0"/>
              <w:right w:val="single" w:color="auto" w:sz="4" w:space="0"/>
            </w:tcBorders>
            <w:noWrap w:val="0"/>
            <w:vAlign w:val="top"/>
          </w:tcPr>
          <w:p w14:paraId="09F5B6C0">
            <w:pPr>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对投标人的供货措施及配送方案(包括送货时间、货物交接等)进行综合评价： </w:t>
            </w:r>
          </w:p>
          <w:p w14:paraId="46E68A24">
            <w:pPr>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1、充分结合项目特征，提出具有针对性的具体配送方案。送货时间客观合理，能够完全保障项目供货要求，货物交接环节科学严谨；且针对供货过程中各潜在风险点有可行的操作建议和解决方案得10分；</w:t>
            </w:r>
          </w:p>
          <w:p w14:paraId="3DD6E18F">
            <w:pPr>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2、能够结合项目基本特征，提出有一定针对性的配送方案。送货时间基本客观，能够保障项目基本供货要求，货物交接环节基本全面；针对少量风险点有操作建议和解决方案得7分； </w:t>
            </w:r>
          </w:p>
          <w:p w14:paraId="35D218FE">
            <w:pPr>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3、不能充分结合项目特征，仅提出基本的配送方案。送货时间可能影响项目供货要求，货物交接环节较简略得4分； </w:t>
            </w:r>
          </w:p>
          <w:p w14:paraId="42746020">
            <w:pPr>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4、不能结合项目特征，仅提出范本式的配送方案。无法确认送货时间是否满足采购人基本要求，货物交接环节粗略得1分； </w:t>
            </w:r>
          </w:p>
          <w:p w14:paraId="5B59BFDB">
            <w:pPr>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5、缺项不得分。</w:t>
            </w:r>
          </w:p>
        </w:tc>
      </w:tr>
      <w:tr w14:paraId="13715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426" w:type="dxa"/>
            <w:vMerge w:val="continue"/>
            <w:tcBorders>
              <w:left w:val="single" w:color="auto" w:sz="4" w:space="0"/>
              <w:right w:val="single" w:color="auto" w:sz="4" w:space="0"/>
            </w:tcBorders>
            <w:noWrap w:val="0"/>
            <w:vAlign w:val="center"/>
          </w:tcPr>
          <w:p w14:paraId="6D93A5A2">
            <w:pPr>
              <w:ind w:left="-42" w:leftChars="-38" w:right="-88" w:rightChars="-42" w:hanging="38" w:hangingChars="16"/>
              <w:jc w:val="center"/>
              <w:rPr>
                <w:rFonts w:hint="eastAsia" w:ascii="仿宋" w:hAnsi="仿宋" w:eastAsia="仿宋" w:cs="仿宋"/>
                <w:kern w:val="1"/>
                <w:sz w:val="24"/>
                <w:szCs w:val="24"/>
                <w:highlight w:val="none"/>
              </w:rPr>
            </w:pPr>
          </w:p>
        </w:tc>
        <w:tc>
          <w:tcPr>
            <w:tcW w:w="9015" w:type="dxa"/>
            <w:gridSpan w:val="2"/>
            <w:tcBorders>
              <w:top w:val="single" w:color="auto" w:sz="4" w:space="0"/>
              <w:left w:val="single" w:color="auto" w:sz="4" w:space="0"/>
              <w:bottom w:val="single" w:color="auto" w:sz="4" w:space="0"/>
              <w:right w:val="single" w:color="auto" w:sz="4" w:space="0"/>
            </w:tcBorders>
            <w:noWrap w:val="0"/>
            <w:vAlign w:val="center"/>
          </w:tcPr>
          <w:p w14:paraId="2C7FF0A4">
            <w:pPr>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备注：以上评审项目，缺项的，对应评审项目得0分。</w:t>
            </w:r>
          </w:p>
        </w:tc>
      </w:tr>
      <w:tr w14:paraId="25FCD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0" w:hRule="atLeast"/>
          <w:jc w:val="center"/>
        </w:trPr>
        <w:tc>
          <w:tcPr>
            <w:tcW w:w="1426" w:type="dxa"/>
            <w:vMerge w:val="restart"/>
            <w:tcBorders>
              <w:top w:val="single" w:color="auto" w:sz="4" w:space="0"/>
              <w:left w:val="single" w:color="auto" w:sz="4" w:space="0"/>
              <w:right w:val="single" w:color="auto" w:sz="4" w:space="0"/>
            </w:tcBorders>
            <w:noWrap w:val="0"/>
            <w:vAlign w:val="center"/>
          </w:tcPr>
          <w:p w14:paraId="433E2CEB">
            <w:pPr>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商务部分</w:t>
            </w:r>
          </w:p>
          <w:p w14:paraId="1D53D581">
            <w:pPr>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（30分）</w:t>
            </w:r>
          </w:p>
        </w:tc>
        <w:tc>
          <w:tcPr>
            <w:tcW w:w="1634" w:type="dxa"/>
            <w:tcBorders>
              <w:top w:val="single" w:color="auto" w:sz="4" w:space="0"/>
              <w:left w:val="single" w:color="auto" w:sz="4" w:space="0"/>
              <w:right w:val="single" w:color="auto" w:sz="4" w:space="0"/>
            </w:tcBorders>
            <w:noWrap w:val="0"/>
            <w:vAlign w:val="center"/>
          </w:tcPr>
          <w:p w14:paraId="68AAA230">
            <w:pPr>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售后服务方案（15分）</w:t>
            </w:r>
          </w:p>
        </w:tc>
        <w:tc>
          <w:tcPr>
            <w:tcW w:w="7381" w:type="dxa"/>
            <w:tcBorders>
              <w:top w:val="single" w:color="auto" w:sz="4" w:space="0"/>
              <w:left w:val="single" w:color="auto" w:sz="4" w:space="0"/>
              <w:right w:val="single" w:color="auto" w:sz="4" w:space="0"/>
            </w:tcBorders>
            <w:noWrap w:val="0"/>
            <w:vAlign w:val="top"/>
          </w:tcPr>
          <w:p w14:paraId="1E5965D8">
            <w:pPr>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1、投标人提供的售后服务的内容（包括售后服务机构设置情况、人员配备计划、响应时间、解决问题时间等），内容全面完整，细节详尽，切实可行的得15分；</w:t>
            </w:r>
          </w:p>
          <w:p w14:paraId="6C6A8F2D">
            <w:pPr>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2、内容比较完整，细节清晰，基本可行的得10分；</w:t>
            </w:r>
          </w:p>
          <w:p w14:paraId="5AD4D515">
            <w:pPr>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3、内容细节详细，基本可行的得5分；</w:t>
            </w:r>
          </w:p>
          <w:p w14:paraId="35A7E95E">
            <w:pPr>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4、内容细节不详，可行度低的得1分；</w:t>
            </w:r>
          </w:p>
          <w:p w14:paraId="01521200">
            <w:pPr>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5、内容不合理或缺项的不得分。</w:t>
            </w:r>
          </w:p>
        </w:tc>
      </w:tr>
      <w:tr w14:paraId="1C5DC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426" w:type="dxa"/>
            <w:vMerge w:val="continue"/>
            <w:tcBorders>
              <w:left w:val="single" w:color="auto" w:sz="4" w:space="0"/>
              <w:right w:val="single" w:color="auto" w:sz="4" w:space="0"/>
            </w:tcBorders>
            <w:noWrap w:val="0"/>
            <w:vAlign w:val="center"/>
          </w:tcPr>
          <w:p w14:paraId="380DFF8B">
            <w:pPr>
              <w:ind w:firstLine="0" w:firstLineChars="0"/>
              <w:jc w:val="center"/>
              <w:rPr>
                <w:rFonts w:hint="eastAsia" w:ascii="仿宋" w:hAnsi="仿宋" w:eastAsia="仿宋" w:cs="仿宋"/>
                <w:sz w:val="24"/>
                <w:szCs w:val="24"/>
                <w:highlight w:val="none"/>
              </w:rPr>
            </w:pPr>
          </w:p>
        </w:tc>
        <w:tc>
          <w:tcPr>
            <w:tcW w:w="1634" w:type="dxa"/>
            <w:tcBorders>
              <w:top w:val="single" w:color="auto" w:sz="4" w:space="0"/>
              <w:left w:val="single" w:color="auto" w:sz="4" w:space="0"/>
              <w:right w:val="single" w:color="auto" w:sz="4" w:space="0"/>
            </w:tcBorders>
            <w:noWrap w:val="0"/>
            <w:vAlign w:val="center"/>
          </w:tcPr>
          <w:p w14:paraId="11790621">
            <w:pPr>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农药包装废弃物回收方案（5分）</w:t>
            </w:r>
          </w:p>
        </w:tc>
        <w:tc>
          <w:tcPr>
            <w:tcW w:w="7381" w:type="dxa"/>
            <w:tcBorders>
              <w:top w:val="single" w:color="auto" w:sz="4" w:space="0"/>
              <w:left w:val="single" w:color="auto" w:sz="4" w:space="0"/>
              <w:right w:val="single" w:color="auto" w:sz="4" w:space="0"/>
            </w:tcBorders>
            <w:noWrap w:val="0"/>
            <w:vAlign w:val="top"/>
          </w:tcPr>
          <w:p w14:paraId="37FDAFEB">
            <w:pPr>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1、农药包装废弃物回收方案环保、合理、切实可行，不造成二次污染的，得5分；</w:t>
            </w:r>
          </w:p>
          <w:p w14:paraId="2DD36B2D">
            <w:pPr>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2、农药或肥料包装回收方案较合理、可行的，得3 分；</w:t>
            </w:r>
          </w:p>
          <w:p w14:paraId="577F00DE">
            <w:pPr>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3、农药或肥料包装回收方案不够合理，不容易实施的得1 分；</w:t>
            </w:r>
          </w:p>
          <w:p w14:paraId="080B786A">
            <w:pPr>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4、缺项得 0 分。</w:t>
            </w:r>
          </w:p>
        </w:tc>
      </w:tr>
      <w:tr w14:paraId="5C5A7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426" w:type="dxa"/>
            <w:vMerge w:val="continue"/>
            <w:tcBorders>
              <w:left w:val="single" w:color="auto" w:sz="4" w:space="0"/>
              <w:right w:val="single" w:color="auto" w:sz="4" w:space="0"/>
            </w:tcBorders>
            <w:noWrap w:val="0"/>
            <w:vAlign w:val="center"/>
          </w:tcPr>
          <w:p w14:paraId="433060D3">
            <w:pPr>
              <w:ind w:firstLine="0" w:firstLineChars="0"/>
              <w:jc w:val="center"/>
              <w:rPr>
                <w:rFonts w:hint="eastAsia" w:ascii="仿宋" w:hAnsi="仿宋" w:eastAsia="仿宋" w:cs="仿宋"/>
                <w:sz w:val="24"/>
                <w:szCs w:val="24"/>
                <w:highlight w:val="none"/>
              </w:rPr>
            </w:pPr>
          </w:p>
        </w:tc>
        <w:tc>
          <w:tcPr>
            <w:tcW w:w="1634" w:type="dxa"/>
            <w:tcBorders>
              <w:top w:val="single" w:color="auto" w:sz="4" w:space="0"/>
              <w:left w:val="single" w:color="auto" w:sz="4" w:space="0"/>
              <w:right w:val="single" w:color="auto" w:sz="4" w:space="0"/>
            </w:tcBorders>
            <w:noWrap w:val="0"/>
            <w:vAlign w:val="center"/>
          </w:tcPr>
          <w:p w14:paraId="3580FE19">
            <w:pPr>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应急预案（5分）</w:t>
            </w:r>
          </w:p>
        </w:tc>
        <w:tc>
          <w:tcPr>
            <w:tcW w:w="7381" w:type="dxa"/>
            <w:tcBorders>
              <w:top w:val="single" w:color="auto" w:sz="4" w:space="0"/>
              <w:left w:val="single" w:color="auto" w:sz="4" w:space="0"/>
              <w:right w:val="single" w:color="auto" w:sz="4" w:space="0"/>
            </w:tcBorders>
            <w:noWrap w:val="0"/>
            <w:vAlign w:val="top"/>
          </w:tcPr>
          <w:p w14:paraId="72CF3B23">
            <w:pPr>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投标人针对本项目情况编制应急预案，根据应急预案的可行性、全面性、对本项目采购需求的满足程度进行评审。</w:t>
            </w:r>
          </w:p>
          <w:p w14:paraId="42F80767">
            <w:pPr>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1、内容全面完整，细节详尽，切实可行的得5分；</w:t>
            </w:r>
          </w:p>
          <w:p w14:paraId="47DC2AF5">
            <w:pPr>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2、内容比较完整，细节清晰，基本可行的得3分；</w:t>
            </w:r>
          </w:p>
          <w:p w14:paraId="685CBCE1">
            <w:pPr>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3、内容细节详细，基本可行的得1分；</w:t>
            </w:r>
          </w:p>
          <w:p w14:paraId="0D07E279">
            <w:pPr>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4、内容细节不详，可行度低的或内容不合理或缺项的不得分。</w:t>
            </w:r>
          </w:p>
        </w:tc>
      </w:tr>
      <w:tr w14:paraId="38FCA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426" w:type="dxa"/>
            <w:vMerge w:val="continue"/>
            <w:tcBorders>
              <w:left w:val="single" w:color="auto" w:sz="4" w:space="0"/>
              <w:right w:val="single" w:color="auto" w:sz="4" w:space="0"/>
            </w:tcBorders>
            <w:noWrap w:val="0"/>
            <w:vAlign w:val="center"/>
          </w:tcPr>
          <w:p w14:paraId="47601AE3">
            <w:pPr>
              <w:ind w:firstLine="0" w:firstLineChars="0"/>
              <w:jc w:val="center"/>
              <w:rPr>
                <w:rFonts w:hint="eastAsia" w:ascii="仿宋" w:hAnsi="仿宋" w:eastAsia="仿宋" w:cs="仿宋"/>
                <w:sz w:val="24"/>
                <w:szCs w:val="24"/>
                <w:highlight w:val="none"/>
              </w:rPr>
            </w:pPr>
          </w:p>
        </w:tc>
        <w:tc>
          <w:tcPr>
            <w:tcW w:w="1634" w:type="dxa"/>
            <w:tcBorders>
              <w:top w:val="single" w:color="auto" w:sz="4" w:space="0"/>
              <w:left w:val="single" w:color="auto" w:sz="4" w:space="0"/>
              <w:right w:val="single" w:color="auto" w:sz="4" w:space="0"/>
            </w:tcBorders>
            <w:noWrap w:val="0"/>
            <w:vAlign w:val="top"/>
          </w:tcPr>
          <w:p w14:paraId="74D1D8E0">
            <w:pPr>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优惠服务承诺（5分）</w:t>
            </w:r>
          </w:p>
        </w:tc>
        <w:tc>
          <w:tcPr>
            <w:tcW w:w="7381" w:type="dxa"/>
            <w:tcBorders>
              <w:top w:val="single" w:color="auto" w:sz="4" w:space="0"/>
              <w:left w:val="single" w:color="auto" w:sz="4" w:space="0"/>
              <w:right w:val="single" w:color="auto" w:sz="4" w:space="0"/>
            </w:tcBorders>
            <w:noWrap w:val="0"/>
            <w:vAlign w:val="top"/>
          </w:tcPr>
          <w:p w14:paraId="450EBA40">
            <w:pPr>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每有一项实质性优惠服务承诺加1分，最多5分。</w:t>
            </w:r>
          </w:p>
        </w:tc>
      </w:tr>
      <w:tr w14:paraId="5FD3C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jc w:val="center"/>
        </w:trPr>
        <w:tc>
          <w:tcPr>
            <w:tcW w:w="10441" w:type="dxa"/>
            <w:gridSpan w:val="3"/>
            <w:tcBorders>
              <w:left w:val="single" w:color="auto" w:sz="4" w:space="0"/>
              <w:bottom w:val="single" w:color="auto" w:sz="4" w:space="0"/>
              <w:right w:val="single" w:color="auto" w:sz="4" w:space="0"/>
            </w:tcBorders>
            <w:noWrap w:val="0"/>
            <w:vAlign w:val="top"/>
          </w:tcPr>
          <w:p w14:paraId="1FB370E8">
            <w:pPr>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供应商综合得分=投标报价得分+技术部分得分+综合标得分</w:t>
            </w:r>
          </w:p>
          <w:p w14:paraId="77336916">
            <w:pPr>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供应商的最终得分：</w:t>
            </w:r>
          </w:p>
          <w:p w14:paraId="0DD38986">
            <w:pPr>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1、所有评委计分结果的算术平均值，作为该供应商的最终得分。</w:t>
            </w:r>
          </w:p>
          <w:p w14:paraId="25C11F1C">
            <w:pPr>
              <w:ind w:firstLine="0" w:firstLine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2、本办法计算过程中分值按四舍五入保留三位小数，结果按四舍五入保留两位小数。</w:t>
            </w:r>
          </w:p>
        </w:tc>
      </w:tr>
    </w:tbl>
    <w:p w14:paraId="48624F42">
      <w:pPr>
        <w:ind w:firstLine="420"/>
        <w:rPr>
          <w:rFonts w:hint="eastAsia" w:ascii="仿宋" w:hAnsi="仿宋" w:eastAsia="仿宋" w:cs="仿宋"/>
          <w:highlight w:val="none"/>
        </w:rPr>
      </w:pPr>
    </w:p>
    <w:p w14:paraId="1673E284">
      <w:pPr>
        <w:pStyle w:val="4"/>
        <w:rPr>
          <w:rFonts w:hint="eastAsia" w:ascii="仿宋" w:hAnsi="仿宋" w:eastAsia="仿宋" w:cs="仿宋"/>
          <w:sz w:val="24"/>
          <w:szCs w:val="24"/>
          <w:highlight w:val="none"/>
        </w:rPr>
      </w:pPr>
      <w:r>
        <w:rPr>
          <w:rFonts w:hint="eastAsia" w:ascii="仿宋" w:hAnsi="仿宋" w:eastAsia="仿宋" w:cs="仿宋"/>
          <w:sz w:val="24"/>
          <w:szCs w:val="24"/>
          <w:highlight w:val="none"/>
        </w:rPr>
        <w:t>1. 评标方法</w:t>
      </w:r>
    </w:p>
    <w:p w14:paraId="267BCCAD">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43D461E0">
      <w:pPr>
        <w:pStyle w:val="4"/>
        <w:rPr>
          <w:rFonts w:hint="eastAsia" w:ascii="仿宋" w:hAnsi="仿宋" w:eastAsia="仿宋" w:cs="仿宋"/>
          <w:sz w:val="24"/>
          <w:szCs w:val="24"/>
          <w:highlight w:val="none"/>
        </w:rPr>
      </w:pPr>
      <w:r>
        <w:rPr>
          <w:rFonts w:hint="eastAsia" w:ascii="仿宋" w:hAnsi="仿宋" w:eastAsia="仿宋" w:cs="仿宋"/>
          <w:sz w:val="24"/>
          <w:szCs w:val="24"/>
          <w:highlight w:val="none"/>
        </w:rPr>
        <w:t>2. 评审标准</w:t>
      </w:r>
    </w:p>
    <w:p w14:paraId="4AD61B58">
      <w:pPr>
        <w:pStyle w:val="5"/>
        <w:ind w:firstLine="482"/>
        <w:rPr>
          <w:rFonts w:hint="eastAsia" w:ascii="仿宋" w:hAnsi="仿宋" w:eastAsia="仿宋" w:cs="仿宋"/>
          <w:sz w:val="24"/>
          <w:szCs w:val="24"/>
          <w:highlight w:val="none"/>
        </w:rPr>
      </w:pPr>
      <w:r>
        <w:rPr>
          <w:rFonts w:hint="eastAsia" w:ascii="仿宋" w:hAnsi="仿宋" w:eastAsia="仿宋" w:cs="仿宋"/>
          <w:sz w:val="24"/>
          <w:szCs w:val="24"/>
          <w:highlight w:val="none"/>
        </w:rPr>
        <w:t>2.1 初步评审标准</w:t>
      </w:r>
    </w:p>
    <w:p w14:paraId="3D482F65">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资格评审标准：见评标办法前附表。</w:t>
      </w:r>
    </w:p>
    <w:p w14:paraId="24B5A80D">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形式评审标准：见评标办法前附表。</w:t>
      </w:r>
    </w:p>
    <w:p w14:paraId="562E06BE">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响应性评审标准：见评标办法前附表。</w:t>
      </w:r>
    </w:p>
    <w:p w14:paraId="27E2865A">
      <w:pPr>
        <w:pStyle w:val="5"/>
        <w:ind w:firstLine="482"/>
        <w:rPr>
          <w:rFonts w:hint="eastAsia" w:ascii="仿宋" w:hAnsi="仿宋" w:eastAsia="仿宋" w:cs="仿宋"/>
          <w:sz w:val="24"/>
          <w:szCs w:val="24"/>
          <w:highlight w:val="none"/>
        </w:rPr>
      </w:pPr>
      <w:r>
        <w:rPr>
          <w:rFonts w:hint="eastAsia" w:ascii="仿宋" w:hAnsi="仿宋" w:eastAsia="仿宋" w:cs="仿宋"/>
          <w:sz w:val="24"/>
          <w:szCs w:val="24"/>
          <w:highlight w:val="none"/>
        </w:rPr>
        <w:t>2.2 详细评审：分值构成与评分标准</w:t>
      </w:r>
    </w:p>
    <w:p w14:paraId="29C791A6">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见评标办法前附表。</w:t>
      </w:r>
    </w:p>
    <w:p w14:paraId="2D16DCC1">
      <w:pPr>
        <w:pStyle w:val="4"/>
        <w:rPr>
          <w:rFonts w:hint="eastAsia" w:ascii="仿宋" w:hAnsi="仿宋" w:eastAsia="仿宋" w:cs="仿宋"/>
          <w:sz w:val="24"/>
          <w:szCs w:val="24"/>
          <w:highlight w:val="none"/>
        </w:rPr>
      </w:pPr>
      <w:r>
        <w:rPr>
          <w:rFonts w:hint="eastAsia" w:ascii="仿宋" w:hAnsi="仿宋" w:eastAsia="仿宋" w:cs="仿宋"/>
          <w:sz w:val="24"/>
          <w:szCs w:val="24"/>
          <w:highlight w:val="none"/>
        </w:rPr>
        <w:t>3. 评标程序</w:t>
      </w:r>
    </w:p>
    <w:p w14:paraId="6279BF91">
      <w:pPr>
        <w:pStyle w:val="5"/>
        <w:ind w:firstLine="482"/>
        <w:rPr>
          <w:rFonts w:hint="eastAsia" w:ascii="仿宋" w:hAnsi="仿宋" w:eastAsia="仿宋" w:cs="仿宋"/>
          <w:sz w:val="24"/>
          <w:szCs w:val="24"/>
          <w:highlight w:val="none"/>
        </w:rPr>
      </w:pPr>
      <w:r>
        <w:rPr>
          <w:rFonts w:hint="eastAsia" w:ascii="仿宋" w:hAnsi="仿宋" w:eastAsia="仿宋" w:cs="仿宋"/>
          <w:sz w:val="24"/>
          <w:szCs w:val="24"/>
          <w:highlight w:val="none"/>
        </w:rPr>
        <w:t>3.1 初步评审</w:t>
      </w:r>
    </w:p>
    <w:p w14:paraId="0F45BE75">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3.1.1 评标委员会依据本章形式评审标准、响应性评审标准对投标文件进行初步评审。有一项不符合评审标准的，作无效标处理。</w:t>
      </w:r>
    </w:p>
    <w:p w14:paraId="5356F726">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3.1.2 供应商投标文件有以下情形之一的，其投标作无效标处理：</w:t>
      </w:r>
    </w:p>
    <w:p w14:paraId="1AA2DF60">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（1）第二章“供应商须知”第1.4.2项规定的任何一种情形的；</w:t>
      </w:r>
    </w:p>
    <w:p w14:paraId="1B80E4D3">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（2）串通投标或弄虚作假或有其他违法行为的；</w:t>
      </w:r>
    </w:p>
    <w:p w14:paraId="11EAB311">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（3）不按评标委员会要求澄清、说明或补正的。</w:t>
      </w:r>
    </w:p>
    <w:p w14:paraId="6933591F">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3.1.3 投标报价有算术错误的，评标委员会按以下原则对投标报价进行修正，修正的价格经供应商系统确认后具有约束力。供应商不接受修正价格的，其投标作无效标处理。</w:t>
      </w:r>
    </w:p>
    <w:p w14:paraId="41C12416">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（1）投标文件中的大写金额与小写金额不一致的，以大写金额为准；</w:t>
      </w:r>
    </w:p>
    <w:p w14:paraId="12C1F40B">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（2）总价金额与依据单价计算出的结果不一致的，以单价金额为准修正总价，但单价金额小数点有明显错误的除外。</w:t>
      </w:r>
    </w:p>
    <w:p w14:paraId="5C506A2E">
      <w:pPr>
        <w:pStyle w:val="5"/>
        <w:ind w:firstLine="482"/>
        <w:rPr>
          <w:rFonts w:hint="eastAsia" w:ascii="仿宋" w:hAnsi="仿宋" w:eastAsia="仿宋" w:cs="仿宋"/>
          <w:sz w:val="24"/>
          <w:szCs w:val="24"/>
          <w:highlight w:val="none"/>
        </w:rPr>
      </w:pPr>
      <w:r>
        <w:rPr>
          <w:rFonts w:hint="eastAsia" w:ascii="仿宋" w:hAnsi="仿宋" w:eastAsia="仿宋" w:cs="仿宋"/>
          <w:sz w:val="24"/>
          <w:szCs w:val="24"/>
          <w:highlight w:val="none"/>
        </w:rPr>
        <w:t>3.2 详细评审</w:t>
      </w:r>
    </w:p>
    <w:p w14:paraId="052107B2">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3.2.1 评标委员会按本章第2.2 款规定的量化因素和分值进行打分，并计算出综合评估得分。</w:t>
      </w:r>
    </w:p>
    <w:p w14:paraId="664077F9">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3.2.2 汇总全体评标委员会对各供应商的打分并计算算术平均值，即供应商的最终评审得分。</w:t>
      </w:r>
    </w:p>
    <w:p w14:paraId="14C7DD7C">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3.2.3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14D4B58C">
      <w:pPr>
        <w:pStyle w:val="5"/>
        <w:ind w:firstLine="482"/>
        <w:rPr>
          <w:rFonts w:hint="eastAsia" w:ascii="仿宋" w:hAnsi="仿宋" w:eastAsia="仿宋" w:cs="仿宋"/>
          <w:sz w:val="24"/>
          <w:szCs w:val="24"/>
          <w:highlight w:val="none"/>
        </w:rPr>
      </w:pPr>
      <w:r>
        <w:rPr>
          <w:rFonts w:hint="eastAsia" w:ascii="仿宋" w:hAnsi="仿宋" w:eastAsia="仿宋" w:cs="仿宋"/>
          <w:sz w:val="24"/>
          <w:szCs w:val="24"/>
          <w:highlight w:val="none"/>
        </w:rPr>
        <w:t>3.3 投标文件的澄清和补正</w:t>
      </w:r>
    </w:p>
    <w:p w14:paraId="4B878D7D">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3.3.1 在评标过程中，评标委员会可以系统形式要求供应商对所提交投标文件中不明确的内容进行系统澄清或说明，或者对细微偏差进行补正。评标委员会不接受供应商主动提出的澄清、说明或补正（供应商应时刻通过电子交易系统关注项目情况，评标委员会向供应商提出的澄清要求、报价要求等，供应商应自系统发出30分钟内回复，否则供应商自行承担责任）。</w:t>
      </w:r>
    </w:p>
    <w:p w14:paraId="293B0CA8">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3.3.2 澄清、说明和补正不得改变投标文件的实质性内容（算术性错误修正的除外）。供应商的系统澄清、说明和补正属于投标文件的组成部分。</w:t>
      </w:r>
    </w:p>
    <w:p w14:paraId="5F3D3C61">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3.3.3 评标委员会对供应商提交的澄清、说明或补正有疑问的，可以要求供应商进一步澄清、说明或补正，直至满足评标委员会的要求。</w:t>
      </w:r>
    </w:p>
    <w:p w14:paraId="330A90BB">
      <w:pPr>
        <w:pStyle w:val="5"/>
        <w:ind w:firstLine="482"/>
        <w:rPr>
          <w:rFonts w:hint="eastAsia" w:ascii="仿宋" w:hAnsi="仿宋" w:eastAsia="仿宋" w:cs="仿宋"/>
          <w:sz w:val="24"/>
          <w:szCs w:val="24"/>
          <w:highlight w:val="none"/>
        </w:rPr>
      </w:pPr>
      <w:r>
        <w:rPr>
          <w:rFonts w:hint="eastAsia" w:ascii="仿宋" w:hAnsi="仿宋" w:eastAsia="仿宋" w:cs="仿宋"/>
          <w:sz w:val="24"/>
          <w:szCs w:val="24"/>
          <w:highlight w:val="none"/>
        </w:rPr>
        <w:t>3.4 评标结果</w:t>
      </w:r>
    </w:p>
    <w:p w14:paraId="45223DC9">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3.4.1 除第二章“供应商须知”前附表授权直接确定中标人外，评标委员会按照得分由高到低的顺序推荐中标候选人。</w:t>
      </w:r>
    </w:p>
    <w:p w14:paraId="64D83D83">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3.4.2 评标委员会完成评标后，应当向采购人提交书面评标报告。</w:t>
      </w:r>
    </w:p>
    <w:p w14:paraId="0749259C">
      <w:pPr>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3.4.3 采购人依据评标委员会推荐的中标候选人确定中标人，评标委员会推荐中标候选人的人数见供应商须知前附表。排名第一的中标候选人因不可抗力或者自身原因不能履行政府采购合同的，采购人可以确定排名第二的中标候选人为中标人，以此类推。采购人以书面形式向中标人发出中标通知书。</w:t>
      </w:r>
    </w:p>
    <w:p w14:paraId="49DF1563">
      <w:pPr>
        <w:pStyle w:val="3"/>
        <w:ind w:firstLine="0" w:firstLineChars="0"/>
        <w:rPr>
          <w:rFonts w:hint="eastAsia" w:ascii="仿宋" w:hAnsi="仿宋" w:eastAsia="仿宋" w:cs="仿宋"/>
          <w:highlight w:val="none"/>
        </w:rPr>
      </w:pPr>
      <w:r>
        <w:rPr>
          <w:rFonts w:hint="eastAsia" w:ascii="仿宋" w:hAnsi="仿宋" w:eastAsia="仿宋" w:cs="仿宋"/>
          <w:highlight w:val="none"/>
        </w:rPr>
        <w:br w:type="page"/>
      </w:r>
      <w:bookmarkStart w:id="30" w:name="_Toc19884"/>
      <w:r>
        <w:rPr>
          <w:rFonts w:hint="eastAsia" w:ascii="仿宋" w:hAnsi="仿宋" w:eastAsia="仿宋" w:cs="仿宋"/>
          <w:highlight w:val="none"/>
        </w:rPr>
        <w:t>第四章 政府采购合同</w:t>
      </w:r>
      <w:bookmarkEnd w:id="30"/>
    </w:p>
    <w:p w14:paraId="28AC2B0B">
      <w:pPr>
        <w:spacing w:line="275" w:lineRule="auto"/>
        <w:ind w:firstLine="420"/>
        <w:jc w:val="center"/>
        <w:rPr>
          <w:rFonts w:hint="eastAsia" w:ascii="仿宋" w:hAnsi="仿宋" w:eastAsia="仿宋" w:cs="仿宋"/>
          <w:highlight w:val="none"/>
        </w:rPr>
      </w:pPr>
      <w:bookmarkStart w:id="31" w:name="_Toc20696"/>
      <w:r>
        <w:rPr>
          <w:rFonts w:hint="eastAsia" w:ascii="仿宋" w:hAnsi="仿宋" w:eastAsia="仿宋" w:cs="仿宋"/>
          <w:highlight w:val="none"/>
        </w:rPr>
        <w:t>（格式自拟，以实际签订为准）</w:t>
      </w:r>
    </w:p>
    <w:p w14:paraId="2DBFA04A">
      <w:pPr>
        <w:pStyle w:val="3"/>
        <w:ind w:firstLine="0" w:firstLineChars="0"/>
        <w:rPr>
          <w:rFonts w:hint="eastAsia" w:ascii="仿宋_GB2312" w:hAnsi="仿宋_GB2312" w:eastAsia="仿宋_GB2312" w:cs="仿宋_GB2312"/>
          <w:szCs w:val="32"/>
          <w:highlight w:val="none"/>
        </w:rPr>
      </w:pPr>
      <w:r>
        <w:rPr>
          <w:rFonts w:hint="eastAsia" w:ascii="仿宋" w:hAnsi="仿宋" w:eastAsia="仿宋" w:cs="仿宋"/>
          <w:highlight w:val="none"/>
        </w:rPr>
        <w:br w:type="page"/>
      </w:r>
      <w:bookmarkEnd w:id="31"/>
      <w:bookmarkStart w:id="32" w:name="_Toc25656"/>
      <w:r>
        <w:rPr>
          <w:rFonts w:hint="eastAsia" w:ascii="仿宋" w:hAnsi="仿宋" w:eastAsia="仿宋" w:cs="仿宋"/>
          <w:highlight w:val="none"/>
        </w:rPr>
        <w:t xml:space="preserve"> </w:t>
      </w:r>
      <w:r>
        <w:rPr>
          <w:rFonts w:hint="eastAsia" w:ascii="仿宋" w:hAnsi="仿宋" w:eastAsia="仿宋" w:cs="仿宋"/>
          <w:szCs w:val="32"/>
          <w:highlight w:val="none"/>
        </w:rPr>
        <w:t xml:space="preserve">第五章 </w:t>
      </w:r>
      <w:bookmarkEnd w:id="32"/>
      <w:bookmarkStart w:id="33" w:name="_Toc13850"/>
      <w:r>
        <w:rPr>
          <w:rFonts w:hint="eastAsia" w:ascii="仿宋" w:hAnsi="仿宋" w:eastAsia="仿宋" w:cs="仿宋"/>
          <w:szCs w:val="32"/>
          <w:highlight w:val="none"/>
        </w:rPr>
        <w:t xml:space="preserve">采购内容及要求 </w:t>
      </w:r>
      <w:r>
        <w:rPr>
          <w:rFonts w:hint="eastAsia" w:ascii="仿宋_GB2312" w:hAnsi="仿宋_GB2312" w:eastAsia="仿宋_GB2312" w:cs="仿宋_GB2312"/>
          <w:szCs w:val="32"/>
          <w:highlight w:val="none"/>
        </w:rPr>
        <w:t xml:space="preserve">     </w:t>
      </w:r>
    </w:p>
    <w:p w14:paraId="11E20672">
      <w:pPr>
        <w:ind w:firstLine="420"/>
        <w:rPr>
          <w:rFonts w:hint="eastAsia" w:ascii="仿宋" w:hAnsi="仿宋" w:eastAsia="仿宋" w:cs="仿宋"/>
          <w:highlight w:val="none"/>
        </w:rPr>
      </w:pPr>
    </w:p>
    <w:tbl>
      <w:tblPr>
        <w:tblStyle w:val="18"/>
        <w:tblpPr w:leftFromText="181" w:rightFromText="181" w:vertAnchor="text" w:horzAnchor="page" w:tblpXSpec="center" w:tblpY="1"/>
        <w:tblOverlap w:val="never"/>
        <w:tblW w:w="8992" w:type="dxa"/>
        <w:jc w:val="center"/>
        <w:tblLayout w:type="fixed"/>
        <w:tblCellMar>
          <w:top w:w="0" w:type="dxa"/>
          <w:left w:w="0" w:type="dxa"/>
          <w:bottom w:w="0" w:type="dxa"/>
          <w:right w:w="0" w:type="dxa"/>
        </w:tblCellMar>
      </w:tblPr>
      <w:tblGrid>
        <w:gridCol w:w="607"/>
        <w:gridCol w:w="3189"/>
        <w:gridCol w:w="765"/>
        <w:gridCol w:w="981"/>
        <w:gridCol w:w="1209"/>
        <w:gridCol w:w="1050"/>
        <w:gridCol w:w="1191"/>
      </w:tblGrid>
      <w:tr w14:paraId="1879BFC8">
        <w:tblPrEx>
          <w:tblCellMar>
            <w:top w:w="0" w:type="dxa"/>
            <w:left w:w="0" w:type="dxa"/>
            <w:bottom w:w="0" w:type="dxa"/>
            <w:right w:w="0" w:type="dxa"/>
          </w:tblCellMar>
        </w:tblPrEx>
        <w:trPr>
          <w:trHeight w:val="510" w:hRule="atLeast"/>
          <w:jc w:val="center"/>
        </w:trPr>
        <w:tc>
          <w:tcPr>
            <w:tcW w:w="607" w:type="dxa"/>
            <w:tcBorders>
              <w:top w:val="single" w:color="auto" w:sz="4" w:space="0"/>
              <w:left w:val="single" w:color="auto" w:sz="4" w:space="0"/>
              <w:bottom w:val="single" w:color="000000" w:sz="4" w:space="0"/>
              <w:right w:val="single" w:color="auto" w:sz="4" w:space="0"/>
            </w:tcBorders>
            <w:noWrap/>
            <w:vAlign w:val="center"/>
          </w:tcPr>
          <w:p w14:paraId="0C25A946">
            <w:pPr>
              <w:widowControl/>
              <w:ind w:firstLine="0" w:firstLineChars="0"/>
              <w:jc w:val="center"/>
              <w:textAlignment w:val="center"/>
              <w:rPr>
                <w:rFonts w:eastAsia="仿宋" w:cs="Times New Roman"/>
                <w:sz w:val="28"/>
                <w:szCs w:val="28"/>
                <w:highlight w:val="none"/>
              </w:rPr>
            </w:pPr>
            <w:r>
              <w:rPr>
                <w:rFonts w:eastAsia="仿宋" w:cs="Times New Roman"/>
                <w:sz w:val="28"/>
                <w:szCs w:val="28"/>
                <w:highlight w:val="none"/>
              </w:rPr>
              <w:t>序号</w:t>
            </w:r>
          </w:p>
        </w:tc>
        <w:tc>
          <w:tcPr>
            <w:tcW w:w="3189" w:type="dxa"/>
            <w:tcBorders>
              <w:top w:val="single" w:color="000000" w:sz="4" w:space="0"/>
              <w:left w:val="single" w:color="auto" w:sz="4" w:space="0"/>
              <w:bottom w:val="single" w:color="000000" w:sz="4" w:space="0"/>
              <w:right w:val="single" w:color="auto" w:sz="4" w:space="0"/>
            </w:tcBorders>
            <w:noWrap/>
            <w:vAlign w:val="center"/>
          </w:tcPr>
          <w:p w14:paraId="527BC988">
            <w:pPr>
              <w:widowControl/>
              <w:ind w:firstLine="0" w:firstLineChars="0"/>
              <w:jc w:val="center"/>
              <w:textAlignment w:val="center"/>
              <w:rPr>
                <w:rFonts w:eastAsia="仿宋" w:cs="Times New Roman"/>
                <w:sz w:val="28"/>
                <w:szCs w:val="28"/>
                <w:highlight w:val="none"/>
              </w:rPr>
            </w:pPr>
            <w:r>
              <w:rPr>
                <w:rFonts w:eastAsia="仿宋" w:cs="Times New Roman"/>
                <w:sz w:val="28"/>
                <w:szCs w:val="28"/>
                <w:highlight w:val="none"/>
              </w:rPr>
              <w:t>药品名称（参数）</w:t>
            </w:r>
          </w:p>
        </w:tc>
        <w:tc>
          <w:tcPr>
            <w:tcW w:w="765" w:type="dxa"/>
            <w:tcBorders>
              <w:top w:val="single" w:color="000000" w:sz="4" w:space="0"/>
              <w:left w:val="single" w:color="auto" w:sz="4" w:space="0"/>
              <w:bottom w:val="single" w:color="000000" w:sz="4" w:space="0"/>
              <w:right w:val="single" w:color="000000" w:sz="4" w:space="0"/>
            </w:tcBorders>
            <w:noWrap/>
            <w:vAlign w:val="center"/>
          </w:tcPr>
          <w:p w14:paraId="5090081F">
            <w:pPr>
              <w:widowControl/>
              <w:ind w:firstLine="0" w:firstLineChars="0"/>
              <w:jc w:val="center"/>
              <w:textAlignment w:val="center"/>
              <w:rPr>
                <w:rFonts w:eastAsia="仿宋" w:cs="Times New Roman"/>
                <w:sz w:val="28"/>
                <w:szCs w:val="28"/>
                <w:highlight w:val="none"/>
              </w:rPr>
            </w:pPr>
            <w:r>
              <w:rPr>
                <w:rFonts w:eastAsia="仿宋" w:cs="Times New Roman"/>
                <w:sz w:val="28"/>
                <w:szCs w:val="28"/>
                <w:highlight w:val="none"/>
              </w:rPr>
              <w:t>登记</w:t>
            </w:r>
          </w:p>
          <w:p w14:paraId="26794134">
            <w:pPr>
              <w:widowControl/>
              <w:ind w:firstLine="0" w:firstLineChars="0"/>
              <w:jc w:val="center"/>
              <w:textAlignment w:val="center"/>
              <w:rPr>
                <w:rFonts w:eastAsia="仿宋" w:cs="Times New Roman"/>
                <w:sz w:val="28"/>
                <w:szCs w:val="28"/>
                <w:highlight w:val="none"/>
              </w:rPr>
            </w:pPr>
            <w:r>
              <w:rPr>
                <w:rFonts w:eastAsia="仿宋" w:cs="Times New Roman"/>
                <w:sz w:val="28"/>
                <w:szCs w:val="28"/>
                <w:highlight w:val="none"/>
              </w:rPr>
              <w:t>作物</w:t>
            </w:r>
          </w:p>
        </w:tc>
        <w:tc>
          <w:tcPr>
            <w:tcW w:w="981" w:type="dxa"/>
            <w:tcBorders>
              <w:top w:val="single" w:color="000000" w:sz="4" w:space="0"/>
              <w:left w:val="single" w:color="000000" w:sz="4" w:space="0"/>
              <w:bottom w:val="single" w:color="000000" w:sz="4" w:space="0"/>
              <w:right w:val="single" w:color="auto" w:sz="4" w:space="0"/>
            </w:tcBorders>
            <w:noWrap/>
            <w:vAlign w:val="center"/>
          </w:tcPr>
          <w:p w14:paraId="282C6D6D">
            <w:pPr>
              <w:widowControl/>
              <w:ind w:firstLine="0" w:firstLineChars="0"/>
              <w:jc w:val="center"/>
              <w:textAlignment w:val="center"/>
              <w:rPr>
                <w:rFonts w:eastAsia="仿宋" w:cs="Times New Roman"/>
                <w:sz w:val="28"/>
                <w:szCs w:val="28"/>
                <w:highlight w:val="none"/>
              </w:rPr>
            </w:pPr>
            <w:r>
              <w:rPr>
                <w:rFonts w:eastAsia="仿宋" w:cs="Times New Roman"/>
                <w:sz w:val="28"/>
                <w:szCs w:val="28"/>
                <w:highlight w:val="none"/>
              </w:rPr>
              <w:t>亩用量</w:t>
            </w:r>
          </w:p>
        </w:tc>
        <w:tc>
          <w:tcPr>
            <w:tcW w:w="1209" w:type="dxa"/>
            <w:tcBorders>
              <w:top w:val="single" w:color="000000" w:sz="4" w:space="0"/>
              <w:left w:val="single" w:color="auto" w:sz="4" w:space="0"/>
              <w:bottom w:val="single" w:color="000000" w:sz="4" w:space="0"/>
              <w:right w:val="single" w:color="000000" w:sz="4" w:space="0"/>
            </w:tcBorders>
            <w:noWrap/>
            <w:vAlign w:val="center"/>
          </w:tcPr>
          <w:p w14:paraId="224EFD4C">
            <w:pPr>
              <w:widowControl/>
              <w:ind w:firstLine="0" w:firstLineChars="0"/>
              <w:jc w:val="center"/>
              <w:textAlignment w:val="center"/>
              <w:rPr>
                <w:rFonts w:eastAsia="仿宋" w:cs="Times New Roman"/>
                <w:sz w:val="28"/>
                <w:szCs w:val="28"/>
                <w:highlight w:val="none"/>
              </w:rPr>
            </w:pPr>
            <w:r>
              <w:rPr>
                <w:rFonts w:eastAsia="仿宋" w:cs="Times New Roman"/>
                <w:sz w:val="28"/>
                <w:szCs w:val="28"/>
                <w:highlight w:val="none"/>
              </w:rPr>
              <w:t>规格</w:t>
            </w:r>
          </w:p>
        </w:tc>
        <w:tc>
          <w:tcPr>
            <w:tcW w:w="1050" w:type="dxa"/>
            <w:tcBorders>
              <w:top w:val="single" w:color="000000" w:sz="4" w:space="0"/>
              <w:left w:val="single" w:color="000000" w:sz="4" w:space="0"/>
              <w:bottom w:val="single" w:color="000000" w:sz="4" w:space="0"/>
              <w:right w:val="single" w:color="auto" w:sz="4" w:space="0"/>
            </w:tcBorders>
            <w:noWrap/>
            <w:vAlign w:val="center"/>
          </w:tcPr>
          <w:p w14:paraId="1009A70C">
            <w:pPr>
              <w:widowControl/>
              <w:spacing w:line="240" w:lineRule="auto"/>
              <w:ind w:firstLine="0" w:firstLineChars="0"/>
              <w:jc w:val="center"/>
              <w:textAlignment w:val="center"/>
              <w:rPr>
                <w:rFonts w:eastAsia="仿宋" w:cs="Times New Roman"/>
                <w:sz w:val="28"/>
                <w:szCs w:val="28"/>
                <w:highlight w:val="none"/>
              </w:rPr>
            </w:pPr>
            <w:r>
              <w:rPr>
                <w:rFonts w:eastAsia="仿宋" w:cs="Times New Roman"/>
                <w:sz w:val="28"/>
                <w:szCs w:val="28"/>
                <w:highlight w:val="none"/>
              </w:rPr>
              <w:t>面积</w:t>
            </w:r>
          </w:p>
          <w:p w14:paraId="742BF947">
            <w:pPr>
              <w:widowControl/>
              <w:ind w:firstLine="0" w:firstLineChars="0"/>
              <w:jc w:val="center"/>
              <w:textAlignment w:val="center"/>
              <w:rPr>
                <w:rFonts w:eastAsia="仿宋" w:cs="Times New Roman"/>
                <w:sz w:val="28"/>
                <w:szCs w:val="28"/>
                <w:highlight w:val="none"/>
              </w:rPr>
            </w:pPr>
            <w:r>
              <w:rPr>
                <w:rFonts w:eastAsia="仿宋" w:cs="Times New Roman"/>
                <w:sz w:val="28"/>
                <w:szCs w:val="28"/>
                <w:highlight w:val="none"/>
              </w:rPr>
              <w:t>（万亩）</w:t>
            </w:r>
          </w:p>
        </w:tc>
        <w:tc>
          <w:tcPr>
            <w:tcW w:w="1191" w:type="dxa"/>
            <w:tcBorders>
              <w:top w:val="single" w:color="000000" w:sz="4" w:space="0"/>
              <w:left w:val="single" w:color="000000" w:sz="4" w:space="0"/>
              <w:bottom w:val="single" w:color="000000" w:sz="4" w:space="0"/>
              <w:right w:val="single" w:color="auto" w:sz="4" w:space="0"/>
            </w:tcBorders>
            <w:noWrap/>
            <w:vAlign w:val="center"/>
          </w:tcPr>
          <w:p w14:paraId="07530494">
            <w:pPr>
              <w:widowControl/>
              <w:ind w:firstLine="0" w:firstLineChars="0"/>
              <w:jc w:val="center"/>
              <w:textAlignment w:val="center"/>
              <w:rPr>
                <w:rFonts w:eastAsia="仿宋" w:cs="Times New Roman"/>
                <w:sz w:val="28"/>
                <w:szCs w:val="28"/>
                <w:highlight w:val="none"/>
              </w:rPr>
            </w:pPr>
            <w:r>
              <w:rPr>
                <w:rFonts w:eastAsia="仿宋" w:cs="Times New Roman"/>
                <w:sz w:val="28"/>
                <w:szCs w:val="28"/>
                <w:highlight w:val="none"/>
              </w:rPr>
              <w:t>采购</w:t>
            </w:r>
          </w:p>
          <w:p w14:paraId="3D3CE032">
            <w:pPr>
              <w:widowControl/>
              <w:ind w:firstLine="0" w:firstLineChars="0"/>
              <w:jc w:val="center"/>
              <w:textAlignment w:val="center"/>
              <w:rPr>
                <w:rFonts w:eastAsia="仿宋" w:cs="Times New Roman"/>
                <w:sz w:val="28"/>
                <w:szCs w:val="28"/>
                <w:highlight w:val="none"/>
              </w:rPr>
            </w:pPr>
            <w:r>
              <w:rPr>
                <w:rFonts w:eastAsia="仿宋" w:cs="Times New Roman"/>
                <w:sz w:val="28"/>
                <w:szCs w:val="28"/>
                <w:highlight w:val="none"/>
              </w:rPr>
              <w:t>数量</w:t>
            </w:r>
          </w:p>
        </w:tc>
      </w:tr>
      <w:tr w14:paraId="71A0B9BA">
        <w:tblPrEx>
          <w:tblCellMar>
            <w:top w:w="0" w:type="dxa"/>
            <w:left w:w="0" w:type="dxa"/>
            <w:bottom w:w="0" w:type="dxa"/>
            <w:right w:w="0" w:type="dxa"/>
          </w:tblCellMar>
        </w:tblPrEx>
        <w:trPr>
          <w:trHeight w:val="789" w:hRule="atLeast"/>
          <w:jc w:val="center"/>
        </w:trPr>
        <w:tc>
          <w:tcPr>
            <w:tcW w:w="607" w:type="dxa"/>
            <w:tcBorders>
              <w:top w:val="single" w:color="000000" w:sz="4" w:space="0"/>
              <w:left w:val="single" w:color="auto" w:sz="4" w:space="0"/>
              <w:bottom w:val="single" w:color="auto" w:sz="4" w:space="0"/>
              <w:right w:val="single" w:color="auto" w:sz="4" w:space="0"/>
            </w:tcBorders>
            <w:noWrap w:val="0"/>
            <w:vAlign w:val="center"/>
          </w:tcPr>
          <w:p w14:paraId="65D337FD">
            <w:pPr>
              <w:widowControl/>
              <w:ind w:firstLine="0" w:firstLineChars="0"/>
              <w:jc w:val="center"/>
              <w:textAlignment w:val="center"/>
              <w:rPr>
                <w:rFonts w:eastAsia="仿宋" w:cs="Times New Roman"/>
                <w:sz w:val="28"/>
                <w:szCs w:val="28"/>
                <w:highlight w:val="none"/>
              </w:rPr>
            </w:pPr>
            <w:r>
              <w:rPr>
                <w:rFonts w:eastAsia="仿宋" w:cs="Times New Roman"/>
                <w:sz w:val="28"/>
                <w:szCs w:val="28"/>
                <w:highlight w:val="none"/>
              </w:rPr>
              <w:t>1</w:t>
            </w:r>
          </w:p>
        </w:tc>
        <w:tc>
          <w:tcPr>
            <w:tcW w:w="3189" w:type="dxa"/>
            <w:tcBorders>
              <w:top w:val="single" w:color="000000" w:sz="4" w:space="0"/>
              <w:left w:val="single" w:color="auto" w:sz="4" w:space="0"/>
              <w:bottom w:val="single" w:color="auto" w:sz="4" w:space="0"/>
              <w:right w:val="single" w:color="auto" w:sz="4" w:space="0"/>
            </w:tcBorders>
            <w:noWrap w:val="0"/>
            <w:vAlign w:val="center"/>
          </w:tcPr>
          <w:p w14:paraId="0302BA6D">
            <w:pPr>
              <w:widowControl/>
              <w:ind w:firstLine="0" w:firstLineChars="0"/>
              <w:jc w:val="center"/>
              <w:textAlignment w:val="center"/>
              <w:rPr>
                <w:rFonts w:eastAsia="仿宋" w:cs="Times New Roman"/>
                <w:sz w:val="28"/>
                <w:szCs w:val="28"/>
                <w:highlight w:val="none"/>
              </w:rPr>
            </w:pPr>
            <w:r>
              <w:rPr>
                <w:rFonts w:eastAsia="仿宋" w:cs="Times New Roman"/>
                <w:sz w:val="28"/>
                <w:szCs w:val="28"/>
                <w:highlight w:val="none"/>
              </w:rPr>
              <w:t>20%氯虫苯甲酰胺·茚虫威悬浮剂</w:t>
            </w:r>
          </w:p>
          <w:p w14:paraId="457F1687">
            <w:pPr>
              <w:widowControl/>
              <w:ind w:firstLine="0" w:firstLineChars="0"/>
              <w:jc w:val="center"/>
              <w:textAlignment w:val="center"/>
              <w:rPr>
                <w:rFonts w:eastAsia="仿宋" w:cs="Times New Roman"/>
                <w:sz w:val="28"/>
                <w:szCs w:val="28"/>
                <w:highlight w:val="none"/>
              </w:rPr>
            </w:pPr>
            <w:r>
              <w:rPr>
                <w:rFonts w:eastAsia="仿宋" w:cs="Times New Roman"/>
                <w:sz w:val="28"/>
                <w:szCs w:val="28"/>
                <w:highlight w:val="none"/>
              </w:rPr>
              <w:t>（有效成分含量：10%氯虫苯甲酰胺，10%茚虫威）</w:t>
            </w:r>
          </w:p>
        </w:tc>
        <w:tc>
          <w:tcPr>
            <w:tcW w:w="765" w:type="dxa"/>
            <w:tcBorders>
              <w:top w:val="single" w:color="000000" w:sz="4" w:space="0"/>
              <w:left w:val="single" w:color="auto" w:sz="4" w:space="0"/>
              <w:bottom w:val="single" w:color="auto" w:sz="4" w:space="0"/>
              <w:right w:val="single" w:color="000000" w:sz="4" w:space="0"/>
            </w:tcBorders>
            <w:noWrap w:val="0"/>
            <w:vAlign w:val="center"/>
          </w:tcPr>
          <w:p w14:paraId="29DEAFDD">
            <w:pPr>
              <w:widowControl/>
              <w:ind w:firstLine="0" w:firstLineChars="0"/>
              <w:jc w:val="center"/>
              <w:textAlignment w:val="center"/>
              <w:rPr>
                <w:rFonts w:eastAsia="仿宋" w:cs="Times New Roman"/>
                <w:sz w:val="28"/>
                <w:szCs w:val="28"/>
                <w:highlight w:val="none"/>
              </w:rPr>
            </w:pPr>
            <w:r>
              <w:rPr>
                <w:rFonts w:eastAsia="仿宋" w:cs="Times New Roman"/>
                <w:sz w:val="28"/>
                <w:szCs w:val="28"/>
                <w:highlight w:val="none"/>
              </w:rPr>
              <w:t>玉米</w:t>
            </w:r>
          </w:p>
        </w:tc>
        <w:tc>
          <w:tcPr>
            <w:tcW w:w="981" w:type="dxa"/>
            <w:tcBorders>
              <w:top w:val="single" w:color="000000" w:sz="4" w:space="0"/>
              <w:left w:val="single" w:color="000000" w:sz="4" w:space="0"/>
              <w:bottom w:val="single" w:color="auto" w:sz="4" w:space="0"/>
              <w:right w:val="single" w:color="auto" w:sz="4" w:space="0"/>
            </w:tcBorders>
            <w:noWrap/>
            <w:vAlign w:val="center"/>
          </w:tcPr>
          <w:p w14:paraId="1D01746E">
            <w:pPr>
              <w:widowControl/>
              <w:ind w:firstLine="0" w:firstLineChars="0"/>
              <w:jc w:val="center"/>
              <w:textAlignment w:val="center"/>
              <w:rPr>
                <w:rFonts w:eastAsia="仿宋" w:cs="Times New Roman"/>
                <w:sz w:val="28"/>
                <w:szCs w:val="28"/>
                <w:highlight w:val="none"/>
              </w:rPr>
            </w:pPr>
            <w:r>
              <w:rPr>
                <w:rFonts w:eastAsia="仿宋" w:cs="Times New Roman"/>
                <w:sz w:val="28"/>
                <w:szCs w:val="28"/>
                <w:highlight w:val="none"/>
              </w:rPr>
              <w:t>20克</w:t>
            </w:r>
          </w:p>
        </w:tc>
        <w:tc>
          <w:tcPr>
            <w:tcW w:w="1209" w:type="dxa"/>
            <w:tcBorders>
              <w:top w:val="single" w:color="000000" w:sz="4" w:space="0"/>
              <w:left w:val="single" w:color="auto" w:sz="4" w:space="0"/>
              <w:bottom w:val="single" w:color="auto" w:sz="4" w:space="0"/>
              <w:right w:val="single" w:color="000000" w:sz="4" w:space="0"/>
            </w:tcBorders>
            <w:noWrap/>
            <w:vAlign w:val="center"/>
          </w:tcPr>
          <w:p w14:paraId="34ADE0AF">
            <w:pPr>
              <w:widowControl/>
              <w:ind w:firstLine="0" w:firstLineChars="0"/>
              <w:jc w:val="center"/>
              <w:textAlignment w:val="center"/>
              <w:rPr>
                <w:rFonts w:eastAsia="仿宋" w:cs="Times New Roman"/>
                <w:sz w:val="28"/>
                <w:szCs w:val="28"/>
                <w:highlight w:val="none"/>
              </w:rPr>
            </w:pPr>
            <w:r>
              <w:rPr>
                <w:rFonts w:eastAsia="仿宋" w:cs="Times New Roman"/>
                <w:sz w:val="28"/>
                <w:szCs w:val="28"/>
                <w:highlight w:val="none"/>
              </w:rPr>
              <w:t>20克/袋</w:t>
            </w:r>
          </w:p>
        </w:tc>
        <w:tc>
          <w:tcPr>
            <w:tcW w:w="1050" w:type="dxa"/>
            <w:vMerge w:val="restart"/>
            <w:tcBorders>
              <w:top w:val="single" w:color="000000" w:sz="4" w:space="0"/>
              <w:left w:val="single" w:color="000000" w:sz="4" w:space="0"/>
              <w:right w:val="single" w:color="auto" w:sz="4" w:space="0"/>
            </w:tcBorders>
            <w:noWrap/>
            <w:vAlign w:val="center"/>
          </w:tcPr>
          <w:p w14:paraId="0F45AF23">
            <w:pPr>
              <w:widowControl/>
              <w:ind w:firstLine="0" w:firstLineChars="0"/>
              <w:jc w:val="center"/>
              <w:textAlignment w:val="center"/>
              <w:rPr>
                <w:rFonts w:eastAsia="仿宋" w:cs="Times New Roman"/>
                <w:sz w:val="28"/>
                <w:szCs w:val="28"/>
                <w:highlight w:val="none"/>
              </w:rPr>
            </w:pPr>
            <w:r>
              <w:rPr>
                <w:rFonts w:eastAsia="仿宋" w:cs="Times New Roman"/>
                <w:sz w:val="28"/>
                <w:szCs w:val="28"/>
                <w:highlight w:val="none"/>
                <w:shd w:val="clear" w:color="auto" w:fill="FFFFFF"/>
              </w:rPr>
              <w:t>11.68</w:t>
            </w:r>
          </w:p>
        </w:tc>
        <w:tc>
          <w:tcPr>
            <w:tcW w:w="1191" w:type="dxa"/>
            <w:tcBorders>
              <w:top w:val="single" w:color="000000" w:sz="4" w:space="0"/>
              <w:left w:val="single" w:color="000000" w:sz="4" w:space="0"/>
              <w:bottom w:val="single" w:color="auto" w:sz="4" w:space="0"/>
              <w:right w:val="single" w:color="auto" w:sz="4" w:space="0"/>
            </w:tcBorders>
            <w:noWrap/>
            <w:vAlign w:val="center"/>
          </w:tcPr>
          <w:p w14:paraId="3906D3C4">
            <w:pPr>
              <w:widowControl/>
              <w:ind w:firstLine="0" w:firstLineChars="0"/>
              <w:jc w:val="center"/>
              <w:textAlignment w:val="center"/>
              <w:rPr>
                <w:rFonts w:eastAsia="仿宋" w:cs="Times New Roman"/>
                <w:sz w:val="28"/>
                <w:szCs w:val="28"/>
                <w:highlight w:val="none"/>
              </w:rPr>
            </w:pPr>
            <w:r>
              <w:rPr>
                <w:rFonts w:eastAsia="仿宋" w:cs="Times New Roman"/>
                <w:sz w:val="28"/>
                <w:szCs w:val="28"/>
                <w:highlight w:val="none"/>
              </w:rPr>
              <w:t>2.336吨</w:t>
            </w:r>
          </w:p>
        </w:tc>
      </w:tr>
      <w:tr w14:paraId="5810D071">
        <w:tblPrEx>
          <w:tblCellMar>
            <w:top w:w="0" w:type="dxa"/>
            <w:left w:w="0" w:type="dxa"/>
            <w:bottom w:w="0" w:type="dxa"/>
            <w:right w:w="0" w:type="dxa"/>
          </w:tblCellMar>
        </w:tblPrEx>
        <w:trPr>
          <w:trHeight w:val="674" w:hRule="atLeast"/>
          <w:jc w:val="center"/>
        </w:trPr>
        <w:tc>
          <w:tcPr>
            <w:tcW w:w="607" w:type="dxa"/>
            <w:tcBorders>
              <w:top w:val="single" w:color="auto" w:sz="4" w:space="0"/>
              <w:left w:val="single" w:color="auto" w:sz="4" w:space="0"/>
              <w:bottom w:val="single" w:color="000000" w:sz="4" w:space="0"/>
              <w:right w:val="single" w:color="auto" w:sz="4" w:space="0"/>
            </w:tcBorders>
            <w:noWrap w:val="0"/>
            <w:vAlign w:val="center"/>
          </w:tcPr>
          <w:p w14:paraId="699BDBE7">
            <w:pPr>
              <w:widowControl/>
              <w:ind w:firstLine="0" w:firstLineChars="0"/>
              <w:jc w:val="center"/>
              <w:textAlignment w:val="center"/>
              <w:rPr>
                <w:rFonts w:eastAsia="仿宋" w:cs="Times New Roman"/>
                <w:sz w:val="28"/>
                <w:szCs w:val="28"/>
                <w:highlight w:val="none"/>
              </w:rPr>
            </w:pPr>
            <w:r>
              <w:rPr>
                <w:rFonts w:eastAsia="仿宋" w:cs="Times New Roman"/>
                <w:sz w:val="28"/>
                <w:szCs w:val="28"/>
                <w:highlight w:val="none"/>
              </w:rPr>
              <w:t>2</w:t>
            </w:r>
          </w:p>
        </w:tc>
        <w:tc>
          <w:tcPr>
            <w:tcW w:w="3189" w:type="dxa"/>
            <w:tcBorders>
              <w:top w:val="single" w:color="auto" w:sz="4" w:space="0"/>
              <w:left w:val="single" w:color="auto" w:sz="4" w:space="0"/>
              <w:bottom w:val="single" w:color="000000" w:sz="4" w:space="0"/>
              <w:right w:val="single" w:color="auto" w:sz="4" w:space="0"/>
            </w:tcBorders>
            <w:noWrap w:val="0"/>
            <w:vAlign w:val="center"/>
          </w:tcPr>
          <w:p w14:paraId="25A9DD42">
            <w:pPr>
              <w:widowControl/>
              <w:ind w:firstLine="0" w:firstLineChars="0"/>
              <w:jc w:val="center"/>
              <w:textAlignment w:val="center"/>
              <w:rPr>
                <w:rFonts w:eastAsia="仿宋" w:cs="Times New Roman"/>
                <w:sz w:val="28"/>
                <w:szCs w:val="28"/>
                <w:highlight w:val="none"/>
              </w:rPr>
            </w:pPr>
            <w:r>
              <w:rPr>
                <w:rFonts w:eastAsia="仿宋" w:cs="Times New Roman"/>
                <w:sz w:val="28"/>
                <w:szCs w:val="28"/>
                <w:highlight w:val="none"/>
              </w:rPr>
              <w:t>17%唑醚·氟环唑悬浮剂</w:t>
            </w:r>
          </w:p>
          <w:p w14:paraId="481B3531">
            <w:pPr>
              <w:pStyle w:val="2"/>
              <w:widowControl/>
              <w:ind w:firstLine="0" w:firstLineChars="0"/>
              <w:jc w:val="center"/>
              <w:rPr>
                <w:rFonts w:eastAsia="仿宋" w:cs="Times New Roman"/>
                <w:sz w:val="28"/>
                <w:szCs w:val="28"/>
                <w:highlight w:val="none"/>
              </w:rPr>
            </w:pPr>
            <w:r>
              <w:rPr>
                <w:rFonts w:eastAsia="仿宋" w:cs="Times New Roman"/>
                <w:sz w:val="28"/>
                <w:szCs w:val="28"/>
                <w:highlight w:val="none"/>
              </w:rPr>
              <w:t>（有效成分含量：12.5%吡唑醚菌酯，4.5%氟环唑）</w:t>
            </w:r>
          </w:p>
        </w:tc>
        <w:tc>
          <w:tcPr>
            <w:tcW w:w="765" w:type="dxa"/>
            <w:tcBorders>
              <w:top w:val="single" w:color="auto" w:sz="4" w:space="0"/>
              <w:left w:val="single" w:color="auto" w:sz="4" w:space="0"/>
              <w:bottom w:val="single" w:color="000000" w:sz="4" w:space="0"/>
              <w:right w:val="single" w:color="000000" w:sz="4" w:space="0"/>
            </w:tcBorders>
            <w:noWrap w:val="0"/>
            <w:vAlign w:val="center"/>
          </w:tcPr>
          <w:p w14:paraId="25D58211">
            <w:pPr>
              <w:widowControl/>
              <w:ind w:firstLine="0" w:firstLineChars="0"/>
              <w:jc w:val="center"/>
              <w:textAlignment w:val="center"/>
              <w:rPr>
                <w:rFonts w:eastAsia="仿宋" w:cs="Times New Roman"/>
                <w:sz w:val="28"/>
                <w:szCs w:val="28"/>
                <w:highlight w:val="none"/>
              </w:rPr>
            </w:pPr>
            <w:r>
              <w:rPr>
                <w:rFonts w:eastAsia="仿宋" w:cs="Times New Roman"/>
                <w:sz w:val="28"/>
                <w:szCs w:val="28"/>
                <w:highlight w:val="none"/>
              </w:rPr>
              <w:t>玉米</w:t>
            </w:r>
          </w:p>
        </w:tc>
        <w:tc>
          <w:tcPr>
            <w:tcW w:w="981" w:type="dxa"/>
            <w:tcBorders>
              <w:top w:val="single" w:color="auto" w:sz="4" w:space="0"/>
              <w:left w:val="single" w:color="000000" w:sz="4" w:space="0"/>
              <w:bottom w:val="single" w:color="000000" w:sz="4" w:space="0"/>
              <w:right w:val="single" w:color="auto" w:sz="4" w:space="0"/>
            </w:tcBorders>
            <w:noWrap/>
            <w:vAlign w:val="center"/>
          </w:tcPr>
          <w:p w14:paraId="3CDC1618">
            <w:pPr>
              <w:widowControl/>
              <w:ind w:firstLine="0" w:firstLineChars="0"/>
              <w:jc w:val="center"/>
              <w:textAlignment w:val="center"/>
              <w:rPr>
                <w:rFonts w:eastAsia="仿宋" w:cs="Times New Roman"/>
                <w:sz w:val="28"/>
                <w:szCs w:val="28"/>
                <w:highlight w:val="none"/>
              </w:rPr>
            </w:pPr>
            <w:r>
              <w:rPr>
                <w:rFonts w:eastAsia="仿宋" w:cs="Times New Roman"/>
                <w:sz w:val="28"/>
                <w:szCs w:val="28"/>
                <w:highlight w:val="none"/>
              </w:rPr>
              <w:t>50克</w:t>
            </w:r>
          </w:p>
        </w:tc>
        <w:tc>
          <w:tcPr>
            <w:tcW w:w="1209" w:type="dxa"/>
            <w:tcBorders>
              <w:top w:val="single" w:color="auto" w:sz="4" w:space="0"/>
              <w:left w:val="single" w:color="auto" w:sz="4" w:space="0"/>
              <w:bottom w:val="single" w:color="000000" w:sz="4" w:space="0"/>
              <w:right w:val="single" w:color="000000" w:sz="4" w:space="0"/>
            </w:tcBorders>
            <w:noWrap/>
            <w:vAlign w:val="center"/>
          </w:tcPr>
          <w:p w14:paraId="4B12E8FF">
            <w:pPr>
              <w:widowControl/>
              <w:ind w:firstLine="0" w:firstLineChars="0"/>
              <w:jc w:val="center"/>
              <w:textAlignment w:val="center"/>
              <w:rPr>
                <w:rFonts w:eastAsia="仿宋" w:cs="Times New Roman"/>
                <w:sz w:val="28"/>
                <w:szCs w:val="28"/>
                <w:highlight w:val="none"/>
              </w:rPr>
            </w:pPr>
            <w:r>
              <w:rPr>
                <w:rFonts w:eastAsia="仿宋" w:cs="Times New Roman"/>
                <w:sz w:val="28"/>
                <w:szCs w:val="28"/>
                <w:highlight w:val="none"/>
              </w:rPr>
              <w:t>50克/瓶</w:t>
            </w:r>
          </w:p>
        </w:tc>
        <w:tc>
          <w:tcPr>
            <w:tcW w:w="1050" w:type="dxa"/>
            <w:vMerge w:val="continue"/>
            <w:tcBorders>
              <w:left w:val="single" w:color="000000" w:sz="4" w:space="0"/>
              <w:right w:val="single" w:color="auto" w:sz="4" w:space="0"/>
            </w:tcBorders>
            <w:noWrap/>
            <w:vAlign w:val="center"/>
          </w:tcPr>
          <w:p w14:paraId="75C9199D">
            <w:pPr>
              <w:widowControl/>
              <w:ind w:firstLine="0" w:firstLineChars="0"/>
              <w:jc w:val="center"/>
              <w:textAlignment w:val="center"/>
              <w:rPr>
                <w:rFonts w:eastAsia="仿宋" w:cs="Times New Roman"/>
                <w:sz w:val="28"/>
                <w:szCs w:val="28"/>
                <w:highlight w:val="none"/>
              </w:rPr>
            </w:pPr>
          </w:p>
        </w:tc>
        <w:tc>
          <w:tcPr>
            <w:tcW w:w="1191" w:type="dxa"/>
            <w:tcBorders>
              <w:top w:val="single" w:color="auto" w:sz="4" w:space="0"/>
              <w:left w:val="single" w:color="000000" w:sz="4" w:space="0"/>
              <w:right w:val="single" w:color="auto" w:sz="4" w:space="0"/>
            </w:tcBorders>
            <w:noWrap/>
            <w:vAlign w:val="center"/>
          </w:tcPr>
          <w:p w14:paraId="03BC1CDC">
            <w:pPr>
              <w:widowControl/>
              <w:ind w:firstLine="0" w:firstLineChars="0"/>
              <w:jc w:val="center"/>
              <w:textAlignment w:val="center"/>
              <w:rPr>
                <w:rFonts w:eastAsia="仿宋" w:cs="Times New Roman"/>
                <w:sz w:val="28"/>
                <w:szCs w:val="28"/>
                <w:highlight w:val="none"/>
              </w:rPr>
            </w:pPr>
            <w:r>
              <w:rPr>
                <w:rFonts w:eastAsia="仿宋" w:cs="Times New Roman"/>
                <w:sz w:val="28"/>
                <w:szCs w:val="28"/>
                <w:highlight w:val="none"/>
              </w:rPr>
              <w:t>5.84吨</w:t>
            </w:r>
          </w:p>
        </w:tc>
      </w:tr>
      <w:tr w14:paraId="3496743E">
        <w:tblPrEx>
          <w:tblCellMar>
            <w:top w:w="0" w:type="dxa"/>
            <w:left w:w="0" w:type="dxa"/>
            <w:bottom w:w="0" w:type="dxa"/>
            <w:right w:w="0" w:type="dxa"/>
          </w:tblCellMar>
        </w:tblPrEx>
        <w:trPr>
          <w:trHeight w:val="1060" w:hRule="atLeast"/>
          <w:jc w:val="center"/>
        </w:trPr>
        <w:tc>
          <w:tcPr>
            <w:tcW w:w="607" w:type="dxa"/>
            <w:tcBorders>
              <w:top w:val="single" w:color="000000" w:sz="4" w:space="0"/>
              <w:left w:val="single" w:color="auto" w:sz="4" w:space="0"/>
              <w:bottom w:val="single" w:color="000000" w:sz="4" w:space="0"/>
              <w:right w:val="single" w:color="auto" w:sz="4" w:space="0"/>
            </w:tcBorders>
            <w:noWrap w:val="0"/>
            <w:vAlign w:val="center"/>
          </w:tcPr>
          <w:p w14:paraId="44EC99F7">
            <w:pPr>
              <w:widowControl/>
              <w:ind w:firstLine="0" w:firstLineChars="0"/>
              <w:jc w:val="center"/>
              <w:textAlignment w:val="center"/>
              <w:rPr>
                <w:rFonts w:eastAsia="仿宋" w:cs="Times New Roman"/>
                <w:sz w:val="28"/>
                <w:szCs w:val="28"/>
                <w:highlight w:val="none"/>
              </w:rPr>
            </w:pPr>
            <w:r>
              <w:rPr>
                <w:rFonts w:eastAsia="仿宋" w:cs="Times New Roman"/>
                <w:sz w:val="28"/>
                <w:szCs w:val="28"/>
                <w:highlight w:val="none"/>
              </w:rPr>
              <w:t>3</w:t>
            </w:r>
          </w:p>
        </w:tc>
        <w:tc>
          <w:tcPr>
            <w:tcW w:w="3189" w:type="dxa"/>
            <w:tcBorders>
              <w:top w:val="single" w:color="000000" w:sz="4" w:space="0"/>
              <w:left w:val="single" w:color="auto" w:sz="4" w:space="0"/>
              <w:bottom w:val="single" w:color="000000" w:sz="4" w:space="0"/>
              <w:right w:val="single" w:color="auto" w:sz="4" w:space="0"/>
            </w:tcBorders>
            <w:noWrap w:val="0"/>
            <w:vAlign w:val="center"/>
          </w:tcPr>
          <w:p w14:paraId="7815D1BD">
            <w:pPr>
              <w:widowControl/>
              <w:ind w:firstLine="0" w:firstLineChars="0"/>
              <w:jc w:val="center"/>
              <w:textAlignment w:val="center"/>
              <w:rPr>
                <w:rFonts w:eastAsia="仿宋" w:cs="Times New Roman"/>
                <w:sz w:val="28"/>
                <w:szCs w:val="28"/>
                <w:highlight w:val="none"/>
              </w:rPr>
            </w:pPr>
            <w:r>
              <w:rPr>
                <w:rFonts w:eastAsia="仿宋" w:cs="Times New Roman"/>
                <w:sz w:val="28"/>
                <w:szCs w:val="28"/>
                <w:highlight w:val="none"/>
              </w:rPr>
              <w:t>0.01%24-表芸苔素内酯可溶液剂</w:t>
            </w:r>
          </w:p>
        </w:tc>
        <w:tc>
          <w:tcPr>
            <w:tcW w:w="765" w:type="dxa"/>
            <w:tcBorders>
              <w:top w:val="single" w:color="000000" w:sz="4" w:space="0"/>
              <w:left w:val="single" w:color="auto" w:sz="4" w:space="0"/>
              <w:bottom w:val="single" w:color="000000" w:sz="4" w:space="0"/>
              <w:right w:val="single" w:color="000000" w:sz="4" w:space="0"/>
            </w:tcBorders>
            <w:noWrap w:val="0"/>
            <w:vAlign w:val="center"/>
          </w:tcPr>
          <w:p w14:paraId="43F21BEC">
            <w:pPr>
              <w:widowControl/>
              <w:ind w:firstLine="0" w:firstLineChars="0"/>
              <w:jc w:val="center"/>
              <w:textAlignment w:val="center"/>
              <w:rPr>
                <w:rFonts w:eastAsia="仿宋" w:cs="Times New Roman"/>
                <w:sz w:val="28"/>
                <w:szCs w:val="28"/>
                <w:highlight w:val="none"/>
              </w:rPr>
            </w:pPr>
            <w:r>
              <w:rPr>
                <w:rFonts w:eastAsia="仿宋" w:cs="Times New Roman"/>
                <w:sz w:val="28"/>
                <w:szCs w:val="28"/>
                <w:highlight w:val="none"/>
              </w:rPr>
              <w:t>玉米</w:t>
            </w:r>
          </w:p>
        </w:tc>
        <w:tc>
          <w:tcPr>
            <w:tcW w:w="981" w:type="dxa"/>
            <w:tcBorders>
              <w:top w:val="single" w:color="000000" w:sz="4" w:space="0"/>
              <w:left w:val="single" w:color="000000" w:sz="4" w:space="0"/>
              <w:bottom w:val="single" w:color="000000" w:sz="4" w:space="0"/>
              <w:right w:val="single" w:color="auto" w:sz="4" w:space="0"/>
            </w:tcBorders>
            <w:noWrap/>
            <w:vAlign w:val="center"/>
          </w:tcPr>
          <w:p w14:paraId="2111EE24">
            <w:pPr>
              <w:widowControl/>
              <w:ind w:firstLine="0" w:firstLineChars="0"/>
              <w:jc w:val="center"/>
              <w:textAlignment w:val="center"/>
              <w:rPr>
                <w:rFonts w:eastAsia="仿宋" w:cs="Times New Roman"/>
                <w:sz w:val="28"/>
                <w:szCs w:val="28"/>
                <w:highlight w:val="none"/>
              </w:rPr>
            </w:pPr>
            <w:r>
              <w:rPr>
                <w:rFonts w:eastAsia="仿宋" w:cs="Times New Roman"/>
                <w:sz w:val="28"/>
                <w:szCs w:val="28"/>
                <w:highlight w:val="none"/>
              </w:rPr>
              <w:t>10毫升</w:t>
            </w:r>
          </w:p>
        </w:tc>
        <w:tc>
          <w:tcPr>
            <w:tcW w:w="1209" w:type="dxa"/>
            <w:tcBorders>
              <w:top w:val="single" w:color="000000" w:sz="4" w:space="0"/>
              <w:left w:val="single" w:color="auto" w:sz="4" w:space="0"/>
              <w:bottom w:val="single" w:color="000000" w:sz="4" w:space="0"/>
              <w:right w:val="single" w:color="000000" w:sz="4" w:space="0"/>
            </w:tcBorders>
            <w:noWrap/>
            <w:vAlign w:val="center"/>
          </w:tcPr>
          <w:p w14:paraId="138B0D65">
            <w:pPr>
              <w:widowControl/>
              <w:ind w:firstLine="0" w:firstLineChars="0"/>
              <w:jc w:val="center"/>
              <w:textAlignment w:val="center"/>
              <w:rPr>
                <w:rFonts w:eastAsia="仿宋" w:cs="Times New Roman"/>
                <w:sz w:val="28"/>
                <w:szCs w:val="28"/>
                <w:highlight w:val="none"/>
              </w:rPr>
            </w:pPr>
            <w:r>
              <w:rPr>
                <w:rFonts w:eastAsia="仿宋" w:cs="Times New Roman"/>
                <w:sz w:val="28"/>
                <w:szCs w:val="28"/>
                <w:highlight w:val="none"/>
              </w:rPr>
              <w:t>10毫升/袋</w:t>
            </w:r>
          </w:p>
        </w:tc>
        <w:tc>
          <w:tcPr>
            <w:tcW w:w="1050" w:type="dxa"/>
            <w:vMerge w:val="continue"/>
            <w:tcBorders>
              <w:left w:val="single" w:color="000000" w:sz="4" w:space="0"/>
              <w:right w:val="single" w:color="auto" w:sz="4" w:space="0"/>
            </w:tcBorders>
            <w:noWrap/>
            <w:vAlign w:val="center"/>
          </w:tcPr>
          <w:p w14:paraId="73D400F1">
            <w:pPr>
              <w:widowControl/>
              <w:ind w:firstLine="0" w:firstLineChars="0"/>
              <w:jc w:val="center"/>
              <w:textAlignment w:val="center"/>
              <w:rPr>
                <w:rFonts w:eastAsia="仿宋" w:cs="Times New Roman"/>
                <w:sz w:val="28"/>
                <w:szCs w:val="28"/>
                <w:highlight w:val="none"/>
              </w:rPr>
            </w:pPr>
          </w:p>
        </w:tc>
        <w:tc>
          <w:tcPr>
            <w:tcW w:w="1191" w:type="dxa"/>
            <w:tcBorders>
              <w:top w:val="single" w:color="000000" w:sz="4" w:space="0"/>
              <w:left w:val="single" w:color="000000" w:sz="4" w:space="0"/>
              <w:bottom w:val="single" w:color="000000" w:sz="4" w:space="0"/>
              <w:right w:val="single" w:color="auto" w:sz="4" w:space="0"/>
            </w:tcBorders>
            <w:noWrap/>
            <w:vAlign w:val="center"/>
          </w:tcPr>
          <w:p w14:paraId="4F064C05">
            <w:pPr>
              <w:widowControl/>
              <w:ind w:firstLine="0" w:firstLineChars="0"/>
              <w:jc w:val="center"/>
              <w:textAlignment w:val="center"/>
              <w:rPr>
                <w:rFonts w:eastAsia="仿宋" w:cs="Times New Roman"/>
                <w:sz w:val="28"/>
                <w:szCs w:val="28"/>
                <w:highlight w:val="none"/>
              </w:rPr>
            </w:pPr>
            <w:r>
              <w:rPr>
                <w:rFonts w:eastAsia="仿宋" w:cs="Times New Roman"/>
                <w:sz w:val="28"/>
                <w:szCs w:val="28"/>
                <w:highlight w:val="none"/>
              </w:rPr>
              <w:t>1.168吨</w:t>
            </w:r>
          </w:p>
        </w:tc>
      </w:tr>
      <w:tr w14:paraId="2C206A09">
        <w:tblPrEx>
          <w:tblCellMar>
            <w:top w:w="0" w:type="dxa"/>
            <w:left w:w="0" w:type="dxa"/>
            <w:bottom w:w="0" w:type="dxa"/>
            <w:right w:w="0" w:type="dxa"/>
          </w:tblCellMar>
        </w:tblPrEx>
        <w:trPr>
          <w:trHeight w:val="1550" w:hRule="atLeast"/>
          <w:jc w:val="center"/>
        </w:trPr>
        <w:tc>
          <w:tcPr>
            <w:tcW w:w="607" w:type="dxa"/>
            <w:tcBorders>
              <w:top w:val="single" w:color="000000" w:sz="4" w:space="0"/>
              <w:left w:val="single" w:color="auto" w:sz="4" w:space="0"/>
              <w:bottom w:val="single" w:color="auto" w:sz="4" w:space="0"/>
              <w:right w:val="single" w:color="auto" w:sz="4" w:space="0"/>
            </w:tcBorders>
            <w:noWrap w:val="0"/>
            <w:vAlign w:val="center"/>
          </w:tcPr>
          <w:p w14:paraId="3A9C8D84">
            <w:pPr>
              <w:widowControl/>
              <w:ind w:firstLine="0" w:firstLineChars="0"/>
              <w:jc w:val="center"/>
              <w:textAlignment w:val="center"/>
              <w:rPr>
                <w:rFonts w:eastAsia="仿宋" w:cs="Times New Roman"/>
                <w:sz w:val="28"/>
                <w:szCs w:val="28"/>
                <w:highlight w:val="none"/>
              </w:rPr>
            </w:pPr>
            <w:r>
              <w:rPr>
                <w:rFonts w:eastAsia="仿宋" w:cs="Times New Roman"/>
                <w:sz w:val="28"/>
                <w:szCs w:val="28"/>
                <w:highlight w:val="none"/>
              </w:rPr>
              <w:t>4</w:t>
            </w:r>
          </w:p>
        </w:tc>
        <w:tc>
          <w:tcPr>
            <w:tcW w:w="3189" w:type="dxa"/>
            <w:tcBorders>
              <w:top w:val="single" w:color="000000" w:sz="4" w:space="0"/>
              <w:left w:val="single" w:color="auto" w:sz="4" w:space="0"/>
              <w:bottom w:val="single" w:color="auto" w:sz="4" w:space="0"/>
              <w:right w:val="single" w:color="auto" w:sz="4" w:space="0"/>
            </w:tcBorders>
            <w:noWrap w:val="0"/>
            <w:vAlign w:val="center"/>
          </w:tcPr>
          <w:p w14:paraId="74D212DC">
            <w:pPr>
              <w:widowControl/>
              <w:ind w:firstLine="0" w:firstLineChars="0"/>
              <w:jc w:val="center"/>
              <w:textAlignment w:val="center"/>
              <w:rPr>
                <w:rFonts w:eastAsia="仿宋" w:cs="Times New Roman"/>
                <w:sz w:val="28"/>
                <w:szCs w:val="28"/>
                <w:highlight w:val="none"/>
              </w:rPr>
            </w:pPr>
            <w:r>
              <w:rPr>
                <w:rFonts w:eastAsia="仿宋" w:cs="Times New Roman"/>
                <w:sz w:val="28"/>
                <w:szCs w:val="28"/>
                <w:highlight w:val="none"/>
              </w:rPr>
              <w:t>99%磷酸二氢钾粉剂</w:t>
            </w:r>
          </w:p>
          <w:p w14:paraId="0711520F">
            <w:pPr>
              <w:widowControl/>
              <w:ind w:firstLine="0" w:firstLineChars="0"/>
              <w:jc w:val="center"/>
              <w:textAlignment w:val="center"/>
              <w:rPr>
                <w:rFonts w:eastAsia="仿宋" w:cs="Times New Roman"/>
                <w:sz w:val="28"/>
                <w:szCs w:val="28"/>
                <w:highlight w:val="none"/>
              </w:rPr>
            </w:pPr>
            <w:r>
              <w:rPr>
                <w:rFonts w:eastAsia="仿宋" w:cs="Times New Roman"/>
                <w:sz w:val="28"/>
                <w:szCs w:val="28"/>
                <w:highlight w:val="none"/>
              </w:rPr>
              <w:t>（KH</w:t>
            </w:r>
            <w:r>
              <w:rPr>
                <w:rFonts w:eastAsia="仿宋" w:cs="Times New Roman"/>
                <w:sz w:val="28"/>
                <w:szCs w:val="28"/>
                <w:highlight w:val="none"/>
                <w:vertAlign w:val="subscript"/>
              </w:rPr>
              <w:t>2</w:t>
            </w:r>
            <w:r>
              <w:rPr>
                <w:rFonts w:eastAsia="仿宋" w:cs="Times New Roman"/>
                <w:sz w:val="28"/>
                <w:szCs w:val="28"/>
                <w:highlight w:val="none"/>
              </w:rPr>
              <w:t>PO</w:t>
            </w:r>
            <w:r>
              <w:rPr>
                <w:rFonts w:eastAsia="仿宋" w:cs="Times New Roman"/>
                <w:sz w:val="28"/>
                <w:szCs w:val="28"/>
                <w:highlight w:val="none"/>
                <w:vertAlign w:val="subscript"/>
              </w:rPr>
              <w:t>4</w:t>
            </w:r>
            <w:r>
              <w:rPr>
                <w:rFonts w:eastAsia="仿宋" w:cs="Times New Roman"/>
                <w:sz w:val="28"/>
                <w:szCs w:val="28"/>
                <w:highlight w:val="none"/>
              </w:rPr>
              <w:t>≥99%）</w:t>
            </w:r>
          </w:p>
        </w:tc>
        <w:tc>
          <w:tcPr>
            <w:tcW w:w="765" w:type="dxa"/>
            <w:tcBorders>
              <w:top w:val="single" w:color="000000" w:sz="4" w:space="0"/>
              <w:left w:val="single" w:color="auto" w:sz="4" w:space="0"/>
              <w:bottom w:val="single" w:color="auto" w:sz="4" w:space="0"/>
              <w:right w:val="single" w:color="000000" w:sz="4" w:space="0"/>
            </w:tcBorders>
            <w:noWrap w:val="0"/>
            <w:vAlign w:val="center"/>
          </w:tcPr>
          <w:p w14:paraId="562926C4">
            <w:pPr>
              <w:widowControl/>
              <w:ind w:firstLine="0" w:firstLineChars="0"/>
              <w:jc w:val="center"/>
              <w:textAlignment w:val="center"/>
              <w:rPr>
                <w:rFonts w:eastAsia="仿宋" w:cs="Times New Roman"/>
                <w:sz w:val="28"/>
                <w:szCs w:val="28"/>
                <w:highlight w:val="none"/>
              </w:rPr>
            </w:pPr>
          </w:p>
        </w:tc>
        <w:tc>
          <w:tcPr>
            <w:tcW w:w="981" w:type="dxa"/>
            <w:tcBorders>
              <w:top w:val="single" w:color="000000" w:sz="4" w:space="0"/>
              <w:left w:val="single" w:color="000000" w:sz="4" w:space="0"/>
              <w:bottom w:val="single" w:color="auto" w:sz="4" w:space="0"/>
              <w:right w:val="single" w:color="auto" w:sz="4" w:space="0"/>
            </w:tcBorders>
            <w:noWrap/>
            <w:vAlign w:val="center"/>
          </w:tcPr>
          <w:p w14:paraId="6D2CC18B">
            <w:pPr>
              <w:widowControl/>
              <w:ind w:firstLine="0" w:firstLineChars="0"/>
              <w:jc w:val="center"/>
              <w:textAlignment w:val="center"/>
              <w:rPr>
                <w:rFonts w:eastAsia="仿宋" w:cs="Times New Roman"/>
                <w:sz w:val="28"/>
                <w:szCs w:val="28"/>
                <w:highlight w:val="none"/>
              </w:rPr>
            </w:pPr>
            <w:r>
              <w:rPr>
                <w:rFonts w:eastAsia="仿宋" w:cs="Times New Roman"/>
                <w:sz w:val="28"/>
                <w:szCs w:val="28"/>
                <w:highlight w:val="none"/>
              </w:rPr>
              <w:t>100克</w:t>
            </w:r>
          </w:p>
        </w:tc>
        <w:tc>
          <w:tcPr>
            <w:tcW w:w="1209" w:type="dxa"/>
            <w:tcBorders>
              <w:top w:val="single" w:color="000000" w:sz="4" w:space="0"/>
              <w:left w:val="single" w:color="auto" w:sz="4" w:space="0"/>
              <w:bottom w:val="single" w:color="auto" w:sz="4" w:space="0"/>
              <w:right w:val="single" w:color="000000" w:sz="4" w:space="0"/>
            </w:tcBorders>
            <w:noWrap/>
            <w:vAlign w:val="center"/>
          </w:tcPr>
          <w:p w14:paraId="15D77806">
            <w:pPr>
              <w:widowControl/>
              <w:ind w:firstLine="0" w:firstLineChars="0"/>
              <w:jc w:val="center"/>
              <w:textAlignment w:val="center"/>
              <w:rPr>
                <w:rFonts w:eastAsia="仿宋" w:cs="Times New Roman"/>
                <w:sz w:val="28"/>
                <w:szCs w:val="28"/>
                <w:highlight w:val="none"/>
              </w:rPr>
            </w:pPr>
            <w:r>
              <w:rPr>
                <w:rFonts w:eastAsia="仿宋" w:cs="Times New Roman"/>
                <w:sz w:val="28"/>
                <w:szCs w:val="28"/>
                <w:highlight w:val="none"/>
              </w:rPr>
              <w:t>100克/袋</w:t>
            </w:r>
          </w:p>
        </w:tc>
        <w:tc>
          <w:tcPr>
            <w:tcW w:w="1050" w:type="dxa"/>
            <w:vMerge w:val="continue"/>
            <w:tcBorders>
              <w:left w:val="single" w:color="000000" w:sz="4" w:space="0"/>
              <w:bottom w:val="single" w:color="auto" w:sz="4" w:space="0"/>
              <w:right w:val="single" w:color="auto" w:sz="4" w:space="0"/>
            </w:tcBorders>
            <w:noWrap/>
            <w:vAlign w:val="center"/>
          </w:tcPr>
          <w:p w14:paraId="3378D2A9">
            <w:pPr>
              <w:widowControl/>
              <w:ind w:firstLine="0" w:firstLineChars="0"/>
              <w:jc w:val="center"/>
              <w:textAlignment w:val="center"/>
              <w:rPr>
                <w:rFonts w:eastAsia="仿宋" w:cs="Times New Roman"/>
                <w:sz w:val="28"/>
                <w:szCs w:val="28"/>
                <w:highlight w:val="none"/>
              </w:rPr>
            </w:pPr>
          </w:p>
        </w:tc>
        <w:tc>
          <w:tcPr>
            <w:tcW w:w="1191" w:type="dxa"/>
            <w:tcBorders>
              <w:top w:val="single" w:color="000000" w:sz="4" w:space="0"/>
              <w:left w:val="single" w:color="000000" w:sz="4" w:space="0"/>
              <w:bottom w:val="single" w:color="auto" w:sz="4" w:space="0"/>
              <w:right w:val="single" w:color="auto" w:sz="4" w:space="0"/>
            </w:tcBorders>
            <w:noWrap/>
            <w:vAlign w:val="center"/>
          </w:tcPr>
          <w:p w14:paraId="5215292F">
            <w:pPr>
              <w:widowControl/>
              <w:ind w:firstLine="0" w:firstLineChars="0"/>
              <w:jc w:val="center"/>
              <w:textAlignment w:val="center"/>
              <w:rPr>
                <w:rFonts w:eastAsia="仿宋" w:cs="Times New Roman"/>
                <w:sz w:val="28"/>
                <w:szCs w:val="28"/>
                <w:highlight w:val="none"/>
              </w:rPr>
            </w:pPr>
            <w:r>
              <w:rPr>
                <w:rFonts w:eastAsia="仿宋" w:cs="Times New Roman"/>
                <w:sz w:val="28"/>
                <w:szCs w:val="28"/>
                <w:highlight w:val="none"/>
              </w:rPr>
              <w:t>11.68吨</w:t>
            </w:r>
          </w:p>
        </w:tc>
      </w:tr>
    </w:tbl>
    <w:p w14:paraId="2DC46E16">
      <w:pPr>
        <w:widowControl/>
        <w:ind w:firstLine="560"/>
        <w:jc w:val="both"/>
        <w:textAlignment w:val="center"/>
        <w:rPr>
          <w:rFonts w:eastAsia="仿宋_GB2312" w:cs="Times New Roman"/>
          <w:sz w:val="28"/>
          <w:szCs w:val="28"/>
          <w:highlight w:val="none"/>
        </w:rPr>
      </w:pPr>
    </w:p>
    <w:p w14:paraId="588BEEF0">
      <w:pPr>
        <w:widowControl/>
        <w:ind w:firstLine="560"/>
        <w:jc w:val="both"/>
        <w:textAlignment w:val="center"/>
        <w:rPr>
          <w:rFonts w:hint="eastAsia" w:eastAsia="仿宋_GB2312" w:cs="Times New Roman"/>
          <w:sz w:val="28"/>
          <w:szCs w:val="28"/>
          <w:highlight w:val="none"/>
        </w:rPr>
      </w:pPr>
      <w:r>
        <w:rPr>
          <w:rFonts w:eastAsia="仿宋_GB2312" w:cs="Times New Roman"/>
          <w:sz w:val="28"/>
          <w:szCs w:val="28"/>
          <w:highlight w:val="none"/>
        </w:rPr>
        <w:t>农药须具备“三证”，</w:t>
      </w:r>
      <w:r>
        <w:rPr>
          <w:rFonts w:hint="eastAsia" w:eastAsia="仿宋_GB2312" w:cs="Times New Roman"/>
          <w:sz w:val="28"/>
          <w:szCs w:val="28"/>
          <w:highlight w:val="none"/>
        </w:rPr>
        <w:t>磷酸二氢钾</w:t>
      </w:r>
      <w:r>
        <w:rPr>
          <w:rFonts w:eastAsia="仿宋_GB2312" w:cs="Times New Roman"/>
          <w:sz w:val="28"/>
          <w:szCs w:val="28"/>
          <w:highlight w:val="none"/>
        </w:rPr>
        <w:t>符合国家标准HG/T2321-2016。</w:t>
      </w:r>
    </w:p>
    <w:p w14:paraId="4B34D923">
      <w:pPr>
        <w:pStyle w:val="2"/>
        <w:ind w:firstLine="560"/>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核心产品：99%磷酸二氢钾粉剂</w:t>
      </w:r>
      <w:r>
        <w:rPr>
          <w:rFonts w:eastAsia="仿宋" w:cs="Times New Roman"/>
          <w:sz w:val="28"/>
          <w:szCs w:val="28"/>
          <w:highlight w:val="none"/>
        </w:rPr>
        <w:t>（KH</w:t>
      </w:r>
      <w:r>
        <w:rPr>
          <w:rFonts w:eastAsia="仿宋" w:cs="Times New Roman"/>
          <w:sz w:val="28"/>
          <w:szCs w:val="28"/>
          <w:highlight w:val="none"/>
          <w:vertAlign w:val="subscript"/>
        </w:rPr>
        <w:t>2</w:t>
      </w:r>
      <w:r>
        <w:rPr>
          <w:rFonts w:eastAsia="仿宋" w:cs="Times New Roman"/>
          <w:sz w:val="28"/>
          <w:szCs w:val="28"/>
          <w:highlight w:val="none"/>
        </w:rPr>
        <w:t>PO</w:t>
      </w:r>
      <w:r>
        <w:rPr>
          <w:rFonts w:eastAsia="仿宋" w:cs="Times New Roman"/>
          <w:sz w:val="28"/>
          <w:szCs w:val="28"/>
          <w:highlight w:val="none"/>
          <w:vertAlign w:val="subscript"/>
        </w:rPr>
        <w:t>4</w:t>
      </w:r>
      <w:r>
        <w:rPr>
          <w:rFonts w:eastAsia="仿宋" w:cs="Times New Roman"/>
          <w:sz w:val="28"/>
          <w:szCs w:val="28"/>
          <w:highlight w:val="none"/>
        </w:rPr>
        <w:t>≥99%）</w:t>
      </w:r>
    </w:p>
    <w:p w14:paraId="4267302F">
      <w:pPr>
        <w:ind w:firstLine="420"/>
        <w:rPr>
          <w:rFonts w:hint="eastAsia" w:ascii="仿宋" w:hAnsi="仿宋" w:eastAsia="仿宋" w:cs="仿宋"/>
          <w:highlight w:val="none"/>
        </w:rPr>
      </w:pPr>
    </w:p>
    <w:p w14:paraId="5E3FA9F5">
      <w:pPr>
        <w:pStyle w:val="2"/>
        <w:ind w:firstLine="420"/>
        <w:rPr>
          <w:rFonts w:hint="eastAsia" w:ascii="仿宋" w:hAnsi="仿宋" w:eastAsia="仿宋" w:cs="仿宋"/>
          <w:highlight w:val="none"/>
        </w:rPr>
      </w:pPr>
    </w:p>
    <w:p w14:paraId="1926D13B">
      <w:pPr>
        <w:ind w:firstLine="420"/>
        <w:rPr>
          <w:rFonts w:hint="eastAsia" w:ascii="仿宋" w:hAnsi="仿宋" w:eastAsia="仿宋" w:cs="仿宋"/>
          <w:highlight w:val="none"/>
        </w:rPr>
      </w:pPr>
    </w:p>
    <w:p w14:paraId="2B33C18F">
      <w:pPr>
        <w:pStyle w:val="2"/>
        <w:ind w:firstLine="420"/>
        <w:rPr>
          <w:rFonts w:hint="eastAsia" w:ascii="仿宋" w:hAnsi="仿宋" w:eastAsia="仿宋" w:cs="仿宋"/>
          <w:highlight w:val="none"/>
        </w:rPr>
      </w:pPr>
    </w:p>
    <w:p w14:paraId="0CC8712A">
      <w:pPr>
        <w:ind w:firstLine="420"/>
        <w:rPr>
          <w:rFonts w:hint="eastAsia" w:ascii="仿宋" w:hAnsi="仿宋" w:eastAsia="仿宋" w:cs="仿宋"/>
          <w:highlight w:val="none"/>
        </w:rPr>
      </w:pPr>
    </w:p>
    <w:p w14:paraId="5D672D34">
      <w:pPr>
        <w:pStyle w:val="2"/>
        <w:ind w:firstLine="420"/>
        <w:rPr>
          <w:rFonts w:hint="eastAsia" w:ascii="仿宋" w:hAnsi="仿宋" w:eastAsia="仿宋" w:cs="仿宋"/>
          <w:highlight w:val="none"/>
        </w:rPr>
      </w:pPr>
    </w:p>
    <w:p w14:paraId="7D2F362E">
      <w:pPr>
        <w:ind w:firstLine="420"/>
        <w:rPr>
          <w:rFonts w:hint="eastAsia" w:ascii="仿宋" w:hAnsi="仿宋" w:eastAsia="仿宋" w:cs="仿宋"/>
          <w:highlight w:val="none"/>
        </w:rPr>
      </w:pPr>
    </w:p>
    <w:p w14:paraId="03F9E980">
      <w:pPr>
        <w:pStyle w:val="2"/>
        <w:ind w:firstLine="420"/>
        <w:rPr>
          <w:rFonts w:hint="eastAsia" w:ascii="仿宋" w:hAnsi="仿宋" w:eastAsia="仿宋" w:cs="仿宋"/>
          <w:highlight w:val="none"/>
        </w:rPr>
      </w:pPr>
    </w:p>
    <w:p w14:paraId="5F2DC1C4">
      <w:pPr>
        <w:pStyle w:val="3"/>
        <w:spacing w:line="360" w:lineRule="auto"/>
        <w:ind w:firstLine="0" w:firstLineChars="0"/>
        <w:rPr>
          <w:rFonts w:hint="eastAsia" w:ascii="仿宋" w:hAnsi="仿宋" w:eastAsia="仿宋" w:cs="仿宋"/>
          <w:highlight w:val="none"/>
        </w:rPr>
      </w:pPr>
      <w:r>
        <w:rPr>
          <w:rFonts w:hint="eastAsia" w:ascii="仿宋" w:hAnsi="仿宋" w:eastAsia="仿宋" w:cs="仿宋"/>
          <w:highlight w:val="none"/>
        </w:rPr>
        <w:t>第六章 投标文件格式</w:t>
      </w:r>
      <w:bookmarkEnd w:id="33"/>
    </w:p>
    <w:p w14:paraId="5235EFAA">
      <w:pPr>
        <w:spacing w:line="240" w:lineRule="auto"/>
        <w:ind w:firstLine="0" w:firstLineChars="0"/>
        <w:jc w:val="both"/>
        <w:rPr>
          <w:rFonts w:hint="eastAsia" w:ascii="仿宋" w:hAnsi="仿宋" w:eastAsia="仿宋" w:cs="仿宋"/>
          <w:b/>
          <w:bCs/>
          <w:sz w:val="32"/>
          <w:szCs w:val="32"/>
          <w:highlight w:val="none"/>
          <w:u w:val="single"/>
        </w:rPr>
      </w:pPr>
    </w:p>
    <w:p w14:paraId="07A5DB41">
      <w:pPr>
        <w:widowControl/>
        <w:adjustRightInd w:val="0"/>
        <w:snapToGrid w:val="0"/>
        <w:spacing w:after="200" w:line="360" w:lineRule="auto"/>
        <w:ind w:firstLine="0" w:firstLineChars="0"/>
        <w:jc w:val="both"/>
        <w:rPr>
          <w:rFonts w:ascii="仿宋" w:hAnsi="仿宋" w:eastAsia="仿宋" w:cs="仿宋"/>
          <w:b/>
          <w:bCs/>
          <w:kern w:val="0"/>
          <w:sz w:val="44"/>
          <w:szCs w:val="44"/>
          <w:highlight w:val="none"/>
        </w:rPr>
      </w:pPr>
      <w:bookmarkStart w:id="34" w:name="_Toc338840501"/>
      <w:bookmarkStart w:id="35" w:name="_Toc338840253"/>
      <w:bookmarkStart w:id="36" w:name="_Toc338840462"/>
      <w:bookmarkStart w:id="37" w:name="_Toc340235303"/>
      <w:bookmarkStart w:id="38" w:name="_Toc338840638"/>
      <w:r>
        <w:rPr>
          <w:rFonts w:hint="eastAsia" w:ascii="仿宋" w:hAnsi="仿宋" w:eastAsia="仿宋" w:cs="仿宋"/>
          <w:b/>
          <w:bCs/>
          <w:kern w:val="0"/>
          <w:sz w:val="44"/>
          <w:szCs w:val="44"/>
          <w:highlight w:val="none"/>
        </w:rPr>
        <w:t xml:space="preserve">           </w:t>
      </w:r>
      <w:r>
        <w:rPr>
          <w:rFonts w:hint="eastAsia" w:ascii="仿宋" w:hAnsi="仿宋" w:eastAsia="仿宋" w:cs="仿宋"/>
          <w:b/>
          <w:bCs/>
          <w:kern w:val="0"/>
          <w:sz w:val="44"/>
          <w:szCs w:val="44"/>
          <w:highlight w:val="none"/>
          <w:u w:val="single"/>
        </w:rPr>
        <w:t xml:space="preserve">           </w:t>
      </w:r>
      <w:r>
        <w:rPr>
          <w:rFonts w:hint="eastAsia" w:ascii="仿宋" w:hAnsi="仿宋" w:eastAsia="仿宋" w:cs="仿宋"/>
          <w:kern w:val="1"/>
          <w:sz w:val="28"/>
          <w:szCs w:val="28"/>
          <w:highlight w:val="none"/>
        </w:rPr>
        <w:t>（项目名称）</w:t>
      </w:r>
    </w:p>
    <w:p w14:paraId="174D4559">
      <w:pPr>
        <w:tabs>
          <w:tab w:val="left" w:pos="567"/>
        </w:tabs>
        <w:spacing w:before="120" w:line="22" w:lineRule="atLeast"/>
        <w:ind w:firstLine="0" w:firstLineChars="0"/>
        <w:jc w:val="both"/>
        <w:rPr>
          <w:rFonts w:hint="eastAsia" w:ascii="仿宋" w:hAnsi="仿宋" w:eastAsia="仿宋" w:cs="仿宋"/>
          <w:b/>
          <w:bCs/>
          <w:sz w:val="44"/>
          <w:szCs w:val="44"/>
          <w:highlight w:val="none"/>
        </w:rPr>
      </w:pPr>
    </w:p>
    <w:p w14:paraId="6E122044">
      <w:pPr>
        <w:adjustRightInd w:val="0"/>
        <w:snapToGrid w:val="0"/>
        <w:spacing w:after="200"/>
        <w:ind w:firstLine="562"/>
        <w:jc w:val="both"/>
        <w:rPr>
          <w:rFonts w:hint="eastAsia" w:ascii="仿宋" w:hAnsi="仿宋" w:eastAsia="仿宋" w:cs="仿宋"/>
          <w:b/>
          <w:sz w:val="28"/>
          <w:szCs w:val="24"/>
          <w:highlight w:val="none"/>
        </w:rPr>
      </w:pPr>
    </w:p>
    <w:p w14:paraId="190F4E19">
      <w:pPr>
        <w:autoSpaceDE w:val="0"/>
        <w:autoSpaceDN w:val="0"/>
        <w:adjustRightInd w:val="0"/>
        <w:ind w:firstLine="480"/>
        <w:rPr>
          <w:rFonts w:hint="eastAsia" w:ascii="仿宋" w:hAnsi="仿宋" w:eastAsia="仿宋" w:cs="仿宋"/>
          <w:sz w:val="24"/>
          <w:szCs w:val="24"/>
          <w:highlight w:val="none"/>
        </w:rPr>
      </w:pPr>
    </w:p>
    <w:p w14:paraId="010BEF13">
      <w:pPr>
        <w:widowControl/>
        <w:adjustRightInd w:val="0"/>
        <w:snapToGrid w:val="0"/>
        <w:spacing w:after="200" w:line="240" w:lineRule="auto"/>
        <w:ind w:firstLine="0" w:firstLineChars="0"/>
        <w:rPr>
          <w:rFonts w:hint="eastAsia" w:ascii="仿宋" w:hAnsi="仿宋" w:eastAsia="仿宋" w:cs="仿宋"/>
          <w:kern w:val="0"/>
          <w:sz w:val="22"/>
          <w:highlight w:val="none"/>
        </w:rPr>
      </w:pPr>
    </w:p>
    <w:p w14:paraId="4DF2D911">
      <w:pPr>
        <w:spacing w:line="420" w:lineRule="auto"/>
        <w:ind w:firstLine="0" w:firstLineChars="0"/>
        <w:jc w:val="center"/>
        <w:rPr>
          <w:rFonts w:hint="eastAsia" w:ascii="仿宋" w:hAnsi="仿宋" w:eastAsia="仿宋" w:cs="仿宋"/>
          <w:b/>
          <w:kern w:val="1"/>
          <w:sz w:val="70"/>
          <w:szCs w:val="70"/>
          <w:highlight w:val="none"/>
        </w:rPr>
      </w:pPr>
      <w:bookmarkStart w:id="39" w:name="_Toc25470"/>
      <w:bookmarkStart w:id="40" w:name="_Toc7829_WPSOffice_Level1"/>
      <w:bookmarkStart w:id="41" w:name="_Toc25207"/>
      <w:bookmarkStart w:id="42" w:name="_Toc22717"/>
      <w:bookmarkStart w:id="43" w:name="_Toc32106_WPSOffice_Level1"/>
      <w:r>
        <w:rPr>
          <w:rFonts w:hint="eastAsia" w:ascii="仿宋" w:hAnsi="仿宋" w:eastAsia="仿宋" w:cs="仿宋"/>
          <w:b/>
          <w:kern w:val="1"/>
          <w:sz w:val="52"/>
          <w:szCs w:val="52"/>
          <w:highlight w:val="none"/>
        </w:rPr>
        <w:t>投 标 文 件</w:t>
      </w:r>
    </w:p>
    <w:p w14:paraId="73EE17A4">
      <w:pPr>
        <w:spacing w:line="420" w:lineRule="auto"/>
        <w:ind w:firstLine="0" w:firstLineChars="0"/>
        <w:jc w:val="center"/>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项目编号：</w:t>
      </w:r>
    </w:p>
    <w:p w14:paraId="043E0B6F">
      <w:pPr>
        <w:spacing w:line="420" w:lineRule="auto"/>
        <w:ind w:firstLine="0" w:firstLineChars="0"/>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 xml:space="preserve">                        </w:t>
      </w:r>
    </w:p>
    <w:p w14:paraId="4E0FEBEA">
      <w:pPr>
        <w:spacing w:line="420" w:lineRule="auto"/>
        <w:ind w:firstLine="0" w:firstLineChars="0"/>
        <w:rPr>
          <w:rFonts w:hint="eastAsia" w:ascii="仿宋" w:hAnsi="仿宋" w:eastAsia="仿宋" w:cs="仿宋"/>
          <w:kern w:val="1"/>
          <w:sz w:val="28"/>
          <w:szCs w:val="28"/>
          <w:highlight w:val="none"/>
        </w:rPr>
      </w:pPr>
    </w:p>
    <w:p w14:paraId="2534F64E">
      <w:pPr>
        <w:spacing w:line="420" w:lineRule="auto"/>
        <w:ind w:firstLine="0" w:firstLineChars="0"/>
        <w:rPr>
          <w:rFonts w:hint="eastAsia" w:ascii="仿宋" w:hAnsi="仿宋" w:eastAsia="仿宋" w:cs="仿宋"/>
          <w:kern w:val="0"/>
          <w:sz w:val="28"/>
          <w:szCs w:val="28"/>
          <w:highlight w:val="none"/>
        </w:rPr>
      </w:pPr>
    </w:p>
    <w:p w14:paraId="1257833B">
      <w:pPr>
        <w:pStyle w:val="32"/>
        <w:ind w:firstLine="480"/>
        <w:rPr>
          <w:rFonts w:hint="eastAsia" w:ascii="仿宋" w:hAnsi="仿宋" w:eastAsia="仿宋" w:cs="仿宋"/>
          <w:highlight w:val="none"/>
        </w:rPr>
      </w:pPr>
    </w:p>
    <w:p w14:paraId="197EBCAD">
      <w:pPr>
        <w:spacing w:line="420" w:lineRule="auto"/>
        <w:ind w:left="1978" w:firstLine="0" w:firstLineChars="0"/>
        <w:rPr>
          <w:rFonts w:hint="eastAsia" w:ascii="仿宋" w:hAnsi="仿宋" w:eastAsia="仿宋" w:cs="仿宋"/>
          <w:kern w:val="1"/>
          <w:sz w:val="28"/>
          <w:szCs w:val="28"/>
          <w:highlight w:val="none"/>
        </w:rPr>
      </w:pPr>
      <w:r>
        <w:rPr>
          <w:rFonts w:hint="eastAsia" w:ascii="仿宋" w:hAnsi="仿宋" w:eastAsia="仿宋" w:cs="仿宋"/>
          <w:kern w:val="0"/>
          <w:sz w:val="28"/>
          <w:szCs w:val="28"/>
          <w:highlight w:val="none"/>
        </w:rPr>
        <w:t>供应商名称</w:t>
      </w:r>
      <w:r>
        <w:rPr>
          <w:rFonts w:hint="eastAsia" w:ascii="仿宋" w:hAnsi="仿宋" w:eastAsia="仿宋" w:cs="仿宋"/>
          <w:kern w:val="1"/>
          <w:sz w:val="28"/>
          <w:szCs w:val="28"/>
          <w:highlight w:val="none"/>
        </w:rPr>
        <w:t>：</w:t>
      </w:r>
      <w:r>
        <w:rPr>
          <w:rFonts w:hint="eastAsia" w:ascii="仿宋" w:hAnsi="仿宋" w:eastAsia="仿宋" w:cs="仿宋"/>
          <w:kern w:val="1"/>
          <w:sz w:val="28"/>
          <w:szCs w:val="28"/>
          <w:highlight w:val="none"/>
          <w:u w:val="single"/>
        </w:rPr>
        <w:t xml:space="preserve">                  </w:t>
      </w:r>
      <w:r>
        <w:rPr>
          <w:rFonts w:hint="eastAsia" w:ascii="仿宋" w:hAnsi="仿宋" w:eastAsia="仿宋" w:cs="仿宋"/>
          <w:kern w:val="1"/>
          <w:sz w:val="28"/>
          <w:szCs w:val="28"/>
          <w:highlight w:val="none"/>
        </w:rPr>
        <w:t>（企业电子签章）</w:t>
      </w:r>
    </w:p>
    <w:p w14:paraId="3DF881E5">
      <w:pPr>
        <w:spacing w:line="420" w:lineRule="auto"/>
        <w:ind w:left="1978" w:firstLine="0" w:firstLineChars="0"/>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法定代表人：</w:t>
      </w:r>
      <w:r>
        <w:rPr>
          <w:rFonts w:hint="eastAsia" w:ascii="仿宋" w:hAnsi="仿宋" w:eastAsia="仿宋" w:cs="仿宋"/>
          <w:kern w:val="1"/>
          <w:sz w:val="28"/>
          <w:szCs w:val="28"/>
          <w:highlight w:val="none"/>
          <w:u w:val="single"/>
        </w:rPr>
        <w:t xml:space="preserve">                  </w:t>
      </w:r>
      <w:r>
        <w:rPr>
          <w:rFonts w:hint="eastAsia" w:ascii="仿宋" w:hAnsi="仿宋" w:eastAsia="仿宋" w:cs="仿宋"/>
          <w:kern w:val="1"/>
          <w:sz w:val="28"/>
          <w:szCs w:val="28"/>
          <w:highlight w:val="none"/>
        </w:rPr>
        <w:t xml:space="preserve">（个人电子签章） </w:t>
      </w:r>
    </w:p>
    <w:p w14:paraId="6A3D51ED">
      <w:pPr>
        <w:spacing w:line="420" w:lineRule="auto"/>
        <w:ind w:firstLine="1960" w:firstLineChars="700"/>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日      期：  年  月  日</w:t>
      </w:r>
    </w:p>
    <w:p w14:paraId="504FB72D">
      <w:pPr>
        <w:ind w:firstLine="560"/>
        <w:jc w:val="center"/>
        <w:rPr>
          <w:rFonts w:hint="eastAsia" w:ascii="仿宋" w:hAnsi="仿宋" w:eastAsia="仿宋" w:cs="仿宋"/>
          <w:b/>
          <w:sz w:val="28"/>
          <w:szCs w:val="28"/>
          <w:highlight w:val="none"/>
        </w:rPr>
      </w:pPr>
      <w:r>
        <w:rPr>
          <w:rFonts w:hint="eastAsia" w:ascii="仿宋" w:hAnsi="仿宋" w:eastAsia="仿宋" w:cs="仿宋"/>
          <w:kern w:val="1"/>
          <w:sz w:val="28"/>
          <w:szCs w:val="28"/>
          <w:highlight w:val="none"/>
        </w:rPr>
        <w:br w:type="page"/>
      </w:r>
      <w:bookmarkEnd w:id="34"/>
      <w:bookmarkEnd w:id="35"/>
      <w:bookmarkEnd w:id="36"/>
      <w:bookmarkEnd w:id="37"/>
      <w:bookmarkEnd w:id="38"/>
      <w:bookmarkEnd w:id="39"/>
      <w:bookmarkEnd w:id="40"/>
      <w:bookmarkEnd w:id="41"/>
      <w:bookmarkEnd w:id="42"/>
      <w:bookmarkEnd w:id="43"/>
      <w:bookmarkStart w:id="44" w:name="_Toc257210932"/>
      <w:bookmarkEnd w:id="44"/>
      <w:bookmarkStart w:id="45" w:name="_Toc10555250"/>
      <w:bookmarkStart w:id="46" w:name="_Toc10555106"/>
      <w:r>
        <w:rPr>
          <w:rFonts w:hint="eastAsia" w:ascii="仿宋" w:hAnsi="仿宋" w:eastAsia="仿宋" w:cs="仿宋"/>
          <w:b/>
          <w:sz w:val="28"/>
          <w:szCs w:val="28"/>
          <w:highlight w:val="none"/>
        </w:rPr>
        <w:t>一、投标函及投标报价一览表</w:t>
      </w:r>
      <w:bookmarkEnd w:id="45"/>
      <w:bookmarkEnd w:id="46"/>
    </w:p>
    <w:p w14:paraId="1E89F1B9">
      <w:pPr>
        <w:spacing w:line="480" w:lineRule="auto"/>
        <w:ind w:firstLine="0" w:firstLineChars="0"/>
        <w:jc w:val="center"/>
        <w:rPr>
          <w:rFonts w:hint="eastAsia" w:ascii="仿宋" w:hAnsi="仿宋" w:eastAsia="仿宋" w:cs="仿宋"/>
          <w:b/>
          <w:bCs/>
          <w:kern w:val="1"/>
          <w:sz w:val="24"/>
          <w:szCs w:val="24"/>
          <w:highlight w:val="none"/>
        </w:rPr>
      </w:pPr>
      <w:r>
        <w:rPr>
          <w:rFonts w:hint="eastAsia" w:ascii="仿宋" w:hAnsi="仿宋" w:eastAsia="仿宋" w:cs="仿宋"/>
          <w:b/>
          <w:bCs/>
          <w:kern w:val="1"/>
          <w:sz w:val="24"/>
          <w:szCs w:val="24"/>
          <w:highlight w:val="none"/>
        </w:rPr>
        <w:t>1、投  标  函</w:t>
      </w:r>
    </w:p>
    <w:p w14:paraId="6DE314CE">
      <w:pPr>
        <w:spacing w:line="360" w:lineRule="auto"/>
        <w:ind w:firstLine="0" w:firstLineChars="0"/>
        <w:jc w:val="both"/>
        <w:rPr>
          <w:rFonts w:hint="eastAsia" w:ascii="仿宋" w:hAnsi="仿宋" w:eastAsia="仿宋" w:cs="仿宋"/>
          <w:kern w:val="1"/>
          <w:szCs w:val="21"/>
          <w:highlight w:val="none"/>
        </w:rPr>
      </w:pPr>
      <w:r>
        <w:rPr>
          <w:rFonts w:hint="eastAsia" w:ascii="仿宋" w:hAnsi="仿宋" w:eastAsia="仿宋" w:cs="仿宋"/>
          <w:kern w:val="1"/>
          <w:szCs w:val="21"/>
          <w:highlight w:val="none"/>
        </w:rPr>
        <w:t>致：</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（采购人）</w:t>
      </w:r>
    </w:p>
    <w:p w14:paraId="3BA4CB76">
      <w:pPr>
        <w:ind w:firstLine="420"/>
        <w:rPr>
          <w:rFonts w:hint="eastAsia" w:ascii="仿宋" w:hAnsi="仿宋" w:eastAsia="仿宋" w:cs="仿宋"/>
          <w:kern w:val="1"/>
          <w:szCs w:val="21"/>
          <w:highlight w:val="none"/>
        </w:rPr>
      </w:pPr>
      <w:r>
        <w:rPr>
          <w:rFonts w:hint="eastAsia" w:ascii="仿宋" w:hAnsi="仿宋" w:eastAsia="仿宋" w:cs="仿宋"/>
          <w:kern w:val="1"/>
          <w:szCs w:val="21"/>
          <w:highlight w:val="none"/>
        </w:rPr>
        <w:t>我们收到了项目编号:</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的招标文件，经详细研究，我们决定参加</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（项目名称）投标活动并投标，我们郑重声明以下诸点并负法律责任。</w:t>
      </w:r>
    </w:p>
    <w:p w14:paraId="35EA876D">
      <w:pPr>
        <w:ind w:firstLine="420"/>
        <w:rPr>
          <w:rFonts w:hint="eastAsia" w:ascii="仿宋" w:hAnsi="仿宋" w:eastAsia="仿宋" w:cs="仿宋"/>
          <w:kern w:val="1"/>
          <w:szCs w:val="21"/>
          <w:highlight w:val="none"/>
        </w:rPr>
      </w:pPr>
      <w:r>
        <w:rPr>
          <w:rFonts w:hint="eastAsia" w:ascii="仿宋" w:hAnsi="仿宋" w:eastAsia="仿宋" w:cs="仿宋"/>
          <w:kern w:val="1"/>
          <w:szCs w:val="21"/>
          <w:highlight w:val="none"/>
        </w:rPr>
        <w:t>1、愿按照招标文件中的条款和要求，以总报价人民币</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 xml:space="preserve">（大写）（小写 </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元），供货期限</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，质保期</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，质量要求达到</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参加投标。</w:t>
      </w:r>
    </w:p>
    <w:p w14:paraId="30C65940">
      <w:pPr>
        <w:ind w:firstLine="420"/>
        <w:rPr>
          <w:rFonts w:hint="eastAsia" w:ascii="仿宋" w:hAnsi="仿宋" w:eastAsia="仿宋" w:cs="仿宋"/>
          <w:kern w:val="1"/>
          <w:szCs w:val="21"/>
          <w:highlight w:val="none"/>
        </w:rPr>
      </w:pPr>
      <w:r>
        <w:rPr>
          <w:rFonts w:hint="eastAsia" w:ascii="仿宋" w:hAnsi="仿宋" w:eastAsia="仿宋" w:cs="仿宋"/>
          <w:kern w:val="1"/>
          <w:szCs w:val="21"/>
          <w:highlight w:val="none"/>
        </w:rPr>
        <w:t>2、如果我们的投标文件被接受，我们将履行招标文件中规定的各项要求。</w:t>
      </w:r>
    </w:p>
    <w:p w14:paraId="7BD493AB">
      <w:pPr>
        <w:ind w:firstLine="420"/>
        <w:rPr>
          <w:rFonts w:hint="eastAsia" w:ascii="仿宋" w:hAnsi="仿宋" w:eastAsia="仿宋" w:cs="仿宋"/>
          <w:kern w:val="1"/>
          <w:szCs w:val="21"/>
          <w:highlight w:val="none"/>
        </w:rPr>
      </w:pPr>
      <w:r>
        <w:rPr>
          <w:rFonts w:hint="eastAsia" w:ascii="仿宋" w:hAnsi="仿宋" w:eastAsia="仿宋" w:cs="仿宋"/>
          <w:kern w:val="1"/>
          <w:szCs w:val="21"/>
          <w:highlight w:val="none"/>
        </w:rPr>
        <w:t>3、我们同意按招标文件中的规定，本投标文件的有效期为自投标截止之日起60日历天。如果中标，有效期延长至合同终止日止。</w:t>
      </w:r>
    </w:p>
    <w:p w14:paraId="0231E2F6">
      <w:pPr>
        <w:ind w:firstLine="420"/>
        <w:rPr>
          <w:rFonts w:hint="eastAsia" w:ascii="仿宋" w:hAnsi="仿宋" w:eastAsia="仿宋" w:cs="仿宋"/>
          <w:kern w:val="1"/>
          <w:szCs w:val="21"/>
          <w:highlight w:val="none"/>
        </w:rPr>
      </w:pPr>
      <w:r>
        <w:rPr>
          <w:rFonts w:hint="eastAsia" w:ascii="仿宋" w:hAnsi="仿宋" w:eastAsia="仿宋" w:cs="仿宋"/>
          <w:kern w:val="1"/>
          <w:szCs w:val="21"/>
          <w:highlight w:val="none"/>
        </w:rPr>
        <w:t>4、我们愿提供招标文件中要求的所有文件资料。</w:t>
      </w:r>
    </w:p>
    <w:p w14:paraId="4BA239E1">
      <w:pPr>
        <w:ind w:firstLine="420"/>
        <w:rPr>
          <w:rFonts w:hint="eastAsia" w:ascii="仿宋" w:hAnsi="仿宋" w:eastAsia="仿宋" w:cs="仿宋"/>
          <w:kern w:val="1"/>
          <w:szCs w:val="21"/>
          <w:highlight w:val="none"/>
        </w:rPr>
      </w:pPr>
      <w:r>
        <w:rPr>
          <w:rFonts w:hint="eastAsia" w:ascii="仿宋" w:hAnsi="仿宋" w:eastAsia="仿宋" w:cs="仿宋"/>
          <w:kern w:val="1"/>
          <w:szCs w:val="21"/>
          <w:highlight w:val="none"/>
        </w:rPr>
        <w:t>5、我们承认最低报价是中标的重要选择，但不是唯一标准。</w:t>
      </w:r>
    </w:p>
    <w:p w14:paraId="1B098117">
      <w:pPr>
        <w:ind w:firstLine="420"/>
        <w:rPr>
          <w:rFonts w:hint="eastAsia" w:ascii="仿宋" w:hAnsi="仿宋" w:eastAsia="仿宋" w:cs="仿宋"/>
          <w:kern w:val="1"/>
          <w:szCs w:val="21"/>
          <w:highlight w:val="none"/>
        </w:rPr>
      </w:pPr>
      <w:r>
        <w:rPr>
          <w:rFonts w:hint="eastAsia" w:ascii="仿宋" w:hAnsi="仿宋" w:eastAsia="仿宋" w:cs="仿宋"/>
          <w:kern w:val="1"/>
          <w:szCs w:val="21"/>
          <w:highlight w:val="none"/>
        </w:rPr>
        <w:t>6、我们已经详细审核了全部招标文件，包括修改、补充的文件（如果有）及有关附件，我们完全理解并同意放弃对这方面有不明及误解的权利。</w:t>
      </w:r>
    </w:p>
    <w:p w14:paraId="7ED92C48">
      <w:pPr>
        <w:ind w:firstLine="420"/>
        <w:rPr>
          <w:rFonts w:hint="eastAsia" w:ascii="仿宋" w:hAnsi="仿宋" w:eastAsia="仿宋" w:cs="仿宋"/>
          <w:kern w:val="1"/>
          <w:szCs w:val="21"/>
          <w:highlight w:val="none"/>
        </w:rPr>
      </w:pPr>
      <w:r>
        <w:rPr>
          <w:rFonts w:hint="eastAsia" w:ascii="仿宋" w:hAnsi="仿宋" w:eastAsia="仿宋" w:cs="仿宋"/>
          <w:kern w:val="1"/>
          <w:szCs w:val="21"/>
          <w:highlight w:val="none"/>
        </w:rPr>
        <w:t>7、如我方中标，我方愿意按供应商前附表中的规定向采购代理机构支付本次招标代理服务费。</w:t>
      </w:r>
    </w:p>
    <w:p w14:paraId="58DD94E4">
      <w:pPr>
        <w:spacing w:line="360" w:lineRule="auto"/>
        <w:ind w:firstLine="0" w:firstLineChars="0"/>
        <w:jc w:val="right"/>
        <w:rPr>
          <w:rFonts w:hint="eastAsia" w:ascii="仿宋" w:hAnsi="仿宋" w:eastAsia="仿宋" w:cs="仿宋"/>
          <w:kern w:val="1"/>
          <w:szCs w:val="21"/>
          <w:highlight w:val="none"/>
        </w:rPr>
      </w:pPr>
    </w:p>
    <w:p w14:paraId="0B36FA62">
      <w:pPr>
        <w:spacing w:line="360" w:lineRule="auto"/>
        <w:ind w:firstLine="0" w:firstLineChars="0"/>
        <w:jc w:val="right"/>
        <w:rPr>
          <w:rFonts w:hint="eastAsia" w:ascii="仿宋" w:hAnsi="仿宋" w:eastAsia="仿宋" w:cs="仿宋"/>
          <w:kern w:val="1"/>
          <w:szCs w:val="21"/>
          <w:highlight w:val="none"/>
        </w:rPr>
      </w:pPr>
    </w:p>
    <w:p w14:paraId="41C02EAC">
      <w:pPr>
        <w:spacing w:line="360" w:lineRule="auto"/>
        <w:ind w:firstLine="0" w:firstLineChars="0"/>
        <w:jc w:val="right"/>
        <w:rPr>
          <w:rFonts w:hint="eastAsia" w:ascii="仿宋" w:hAnsi="仿宋" w:eastAsia="仿宋" w:cs="仿宋"/>
          <w:kern w:val="1"/>
          <w:szCs w:val="21"/>
          <w:highlight w:val="none"/>
        </w:rPr>
      </w:pPr>
    </w:p>
    <w:p w14:paraId="7CCA690F">
      <w:pPr>
        <w:spacing w:line="360" w:lineRule="auto"/>
        <w:ind w:firstLine="0" w:firstLineChars="0"/>
        <w:jc w:val="right"/>
        <w:rPr>
          <w:rFonts w:hint="eastAsia" w:ascii="仿宋" w:hAnsi="仿宋" w:eastAsia="仿宋" w:cs="仿宋"/>
          <w:kern w:val="1"/>
          <w:szCs w:val="21"/>
          <w:highlight w:val="none"/>
        </w:rPr>
      </w:pPr>
      <w:r>
        <w:rPr>
          <w:rFonts w:hint="eastAsia" w:ascii="仿宋" w:hAnsi="仿宋" w:eastAsia="仿宋" w:cs="仿宋"/>
          <w:kern w:val="1"/>
          <w:szCs w:val="21"/>
          <w:highlight w:val="none"/>
        </w:rPr>
        <w:t>供应商名称：</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（企业电子签章）</w:t>
      </w:r>
    </w:p>
    <w:p w14:paraId="4079AD4D">
      <w:pPr>
        <w:spacing w:line="360" w:lineRule="auto"/>
        <w:ind w:firstLine="0" w:firstLineChars="0"/>
        <w:jc w:val="right"/>
        <w:rPr>
          <w:rFonts w:hint="eastAsia" w:ascii="仿宋" w:hAnsi="仿宋" w:eastAsia="仿宋" w:cs="仿宋"/>
          <w:kern w:val="1"/>
          <w:szCs w:val="21"/>
          <w:highlight w:val="none"/>
        </w:rPr>
      </w:pPr>
      <w:r>
        <w:rPr>
          <w:rFonts w:hint="eastAsia" w:ascii="仿宋" w:hAnsi="仿宋" w:eastAsia="仿宋" w:cs="仿宋"/>
          <w:kern w:val="1"/>
          <w:szCs w:val="21"/>
          <w:highlight w:val="none"/>
        </w:rPr>
        <w:t>法定代表人：</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（个人电子签章）</w:t>
      </w:r>
    </w:p>
    <w:p w14:paraId="7980ED1B">
      <w:pPr>
        <w:spacing w:line="360" w:lineRule="auto"/>
        <w:ind w:firstLine="0" w:firstLineChars="0"/>
        <w:jc w:val="right"/>
        <w:rPr>
          <w:rFonts w:hint="eastAsia" w:ascii="仿宋" w:hAnsi="仿宋" w:eastAsia="仿宋" w:cs="仿宋"/>
          <w:kern w:val="1"/>
          <w:szCs w:val="21"/>
          <w:highlight w:val="none"/>
        </w:rPr>
      </w:pPr>
      <w:r>
        <w:rPr>
          <w:rFonts w:hint="eastAsia" w:ascii="仿宋" w:hAnsi="仿宋" w:eastAsia="仿宋" w:cs="仿宋"/>
          <w:kern w:val="1"/>
          <w:szCs w:val="21"/>
          <w:highlight w:val="none"/>
        </w:rPr>
        <w:t>日期：</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年</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月</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日</w:t>
      </w:r>
    </w:p>
    <w:p w14:paraId="60C25638">
      <w:pPr>
        <w:spacing w:line="480" w:lineRule="auto"/>
        <w:ind w:firstLine="0" w:firstLineChars="0"/>
        <w:rPr>
          <w:rFonts w:hint="eastAsia" w:ascii="仿宋" w:hAnsi="仿宋" w:eastAsia="仿宋" w:cs="仿宋"/>
          <w:kern w:val="1"/>
          <w:sz w:val="24"/>
          <w:szCs w:val="24"/>
          <w:highlight w:val="none"/>
        </w:rPr>
      </w:pPr>
    </w:p>
    <w:p w14:paraId="09345E36">
      <w:pPr>
        <w:spacing w:line="240" w:lineRule="auto"/>
        <w:ind w:firstLine="0" w:firstLineChars="0"/>
        <w:jc w:val="center"/>
        <w:rPr>
          <w:rFonts w:hint="eastAsia" w:ascii="仿宋" w:hAnsi="仿宋" w:eastAsia="仿宋" w:cs="仿宋"/>
          <w:b/>
          <w:bCs/>
          <w:kern w:val="1"/>
          <w:sz w:val="24"/>
          <w:szCs w:val="24"/>
          <w:highlight w:val="none"/>
        </w:rPr>
      </w:pPr>
      <w:r>
        <w:rPr>
          <w:rFonts w:hint="eastAsia" w:ascii="仿宋" w:hAnsi="仿宋" w:eastAsia="仿宋" w:cs="仿宋"/>
          <w:kern w:val="0"/>
          <w:sz w:val="24"/>
          <w:szCs w:val="24"/>
          <w:highlight w:val="none"/>
        </w:rPr>
        <w:br w:type="page"/>
      </w:r>
      <w:r>
        <w:rPr>
          <w:rFonts w:hint="eastAsia" w:ascii="仿宋" w:hAnsi="仿宋" w:eastAsia="仿宋" w:cs="仿宋"/>
          <w:b/>
          <w:bCs/>
          <w:kern w:val="1"/>
          <w:sz w:val="24"/>
          <w:szCs w:val="24"/>
          <w:highlight w:val="none"/>
        </w:rPr>
        <w:t>2、投标报价一览表</w:t>
      </w:r>
    </w:p>
    <w:p w14:paraId="26C7DCF6">
      <w:pPr>
        <w:spacing w:line="240" w:lineRule="auto"/>
        <w:ind w:firstLine="0" w:firstLineChars="0"/>
        <w:jc w:val="center"/>
        <w:rPr>
          <w:rFonts w:hint="eastAsia" w:ascii="仿宋" w:hAnsi="仿宋" w:eastAsia="仿宋" w:cs="仿宋"/>
          <w:kern w:val="1"/>
          <w:sz w:val="24"/>
          <w:szCs w:val="24"/>
          <w:highlight w:val="none"/>
        </w:rPr>
      </w:pPr>
    </w:p>
    <w:tbl>
      <w:tblPr>
        <w:tblStyle w:val="18"/>
        <w:tblW w:w="0" w:type="auto"/>
        <w:jc w:val="center"/>
        <w:tblLayout w:type="fixed"/>
        <w:tblCellMar>
          <w:top w:w="0" w:type="dxa"/>
          <w:left w:w="0" w:type="dxa"/>
          <w:bottom w:w="0" w:type="dxa"/>
          <w:right w:w="0" w:type="dxa"/>
        </w:tblCellMar>
      </w:tblPr>
      <w:tblGrid>
        <w:gridCol w:w="2783"/>
        <w:gridCol w:w="5753"/>
      </w:tblGrid>
      <w:tr w14:paraId="1D40580D">
        <w:tblPrEx>
          <w:tblCellMar>
            <w:top w:w="0" w:type="dxa"/>
            <w:left w:w="0" w:type="dxa"/>
            <w:bottom w:w="0" w:type="dxa"/>
            <w:right w:w="0" w:type="dxa"/>
          </w:tblCellMar>
        </w:tblPrEx>
        <w:trPr>
          <w:trHeight w:val="721" w:hRule="atLeast"/>
          <w:jc w:val="center"/>
        </w:trPr>
        <w:tc>
          <w:tcPr>
            <w:tcW w:w="2783" w:type="dxa"/>
            <w:tcBorders>
              <w:top w:val="single" w:color="000000" w:sz="4" w:space="0"/>
              <w:left w:val="single" w:color="000000" w:sz="4" w:space="0"/>
              <w:bottom w:val="single" w:color="000000" w:sz="4" w:space="0"/>
              <w:right w:val="single" w:color="000000" w:sz="4" w:space="0"/>
            </w:tcBorders>
            <w:noWrap w:val="0"/>
            <w:vAlign w:val="center"/>
          </w:tcPr>
          <w:p w14:paraId="7CB1878C">
            <w:pPr>
              <w:spacing w:line="240" w:lineRule="auto"/>
              <w:ind w:firstLine="0" w:firstLineChars="0"/>
              <w:jc w:val="center"/>
              <w:rPr>
                <w:rFonts w:hint="eastAsia" w:ascii="仿宋" w:hAnsi="仿宋" w:eastAsia="仿宋" w:cs="仿宋"/>
                <w:kern w:val="0"/>
                <w:szCs w:val="21"/>
                <w:highlight w:val="none"/>
              </w:rPr>
            </w:pPr>
            <w:r>
              <w:rPr>
                <w:rFonts w:hint="eastAsia" w:ascii="仿宋" w:hAnsi="仿宋" w:eastAsia="仿宋" w:cs="仿宋"/>
                <w:kern w:val="0"/>
                <w:szCs w:val="21"/>
                <w:highlight w:val="none"/>
              </w:rPr>
              <w:t>供应商名称</w:t>
            </w:r>
          </w:p>
        </w:tc>
        <w:tc>
          <w:tcPr>
            <w:tcW w:w="5753" w:type="dxa"/>
            <w:tcBorders>
              <w:top w:val="single" w:color="000000" w:sz="4" w:space="0"/>
              <w:left w:val="single" w:color="000000" w:sz="4" w:space="0"/>
              <w:bottom w:val="single" w:color="000000" w:sz="4" w:space="0"/>
              <w:right w:val="single" w:color="000000" w:sz="4" w:space="0"/>
            </w:tcBorders>
            <w:noWrap w:val="0"/>
            <w:vAlign w:val="center"/>
          </w:tcPr>
          <w:p w14:paraId="1ECE0931">
            <w:pPr>
              <w:spacing w:line="240" w:lineRule="auto"/>
              <w:ind w:firstLine="0" w:firstLineChars="0"/>
              <w:jc w:val="center"/>
              <w:rPr>
                <w:rFonts w:hint="eastAsia" w:ascii="仿宋" w:hAnsi="仿宋" w:eastAsia="仿宋" w:cs="仿宋"/>
                <w:kern w:val="0"/>
                <w:szCs w:val="21"/>
                <w:highlight w:val="none"/>
              </w:rPr>
            </w:pPr>
          </w:p>
        </w:tc>
      </w:tr>
      <w:tr w14:paraId="631ECB75">
        <w:tblPrEx>
          <w:tblCellMar>
            <w:top w:w="0" w:type="dxa"/>
            <w:left w:w="0" w:type="dxa"/>
            <w:bottom w:w="0" w:type="dxa"/>
            <w:right w:w="0" w:type="dxa"/>
          </w:tblCellMar>
        </w:tblPrEx>
        <w:trPr>
          <w:trHeight w:val="683" w:hRule="atLeast"/>
          <w:jc w:val="center"/>
        </w:trPr>
        <w:tc>
          <w:tcPr>
            <w:tcW w:w="2783" w:type="dxa"/>
            <w:tcBorders>
              <w:top w:val="single" w:color="000000" w:sz="4" w:space="0"/>
              <w:left w:val="single" w:color="000000" w:sz="4" w:space="0"/>
              <w:bottom w:val="single" w:color="000000" w:sz="4" w:space="0"/>
              <w:right w:val="single" w:color="000000" w:sz="4" w:space="0"/>
            </w:tcBorders>
            <w:noWrap w:val="0"/>
            <w:vAlign w:val="center"/>
          </w:tcPr>
          <w:p w14:paraId="01E4834A">
            <w:pPr>
              <w:spacing w:line="240" w:lineRule="auto"/>
              <w:ind w:firstLine="0" w:firstLineChars="0"/>
              <w:jc w:val="center"/>
              <w:rPr>
                <w:rFonts w:hint="eastAsia" w:ascii="仿宋" w:hAnsi="仿宋" w:eastAsia="仿宋" w:cs="仿宋"/>
                <w:kern w:val="0"/>
                <w:szCs w:val="21"/>
                <w:highlight w:val="none"/>
              </w:rPr>
            </w:pPr>
            <w:r>
              <w:rPr>
                <w:rFonts w:hint="eastAsia" w:ascii="仿宋" w:hAnsi="仿宋" w:eastAsia="仿宋" w:cs="仿宋"/>
                <w:kern w:val="0"/>
                <w:szCs w:val="21"/>
                <w:highlight w:val="none"/>
              </w:rPr>
              <w:t>地址</w:t>
            </w:r>
          </w:p>
        </w:tc>
        <w:tc>
          <w:tcPr>
            <w:tcW w:w="5753" w:type="dxa"/>
            <w:tcBorders>
              <w:top w:val="single" w:color="000000" w:sz="4" w:space="0"/>
              <w:left w:val="single" w:color="000000" w:sz="4" w:space="0"/>
              <w:bottom w:val="single" w:color="000000" w:sz="4" w:space="0"/>
              <w:right w:val="single" w:color="000000" w:sz="4" w:space="0"/>
            </w:tcBorders>
            <w:noWrap w:val="0"/>
            <w:vAlign w:val="center"/>
          </w:tcPr>
          <w:p w14:paraId="74867303">
            <w:pPr>
              <w:spacing w:line="240" w:lineRule="auto"/>
              <w:ind w:firstLine="0" w:firstLineChars="0"/>
              <w:jc w:val="center"/>
              <w:rPr>
                <w:rFonts w:hint="eastAsia" w:ascii="仿宋" w:hAnsi="仿宋" w:eastAsia="仿宋" w:cs="仿宋"/>
                <w:kern w:val="0"/>
                <w:szCs w:val="21"/>
                <w:highlight w:val="none"/>
              </w:rPr>
            </w:pPr>
          </w:p>
        </w:tc>
      </w:tr>
      <w:tr w14:paraId="679E4A6D">
        <w:tblPrEx>
          <w:tblCellMar>
            <w:top w:w="0" w:type="dxa"/>
            <w:left w:w="0" w:type="dxa"/>
            <w:bottom w:w="0" w:type="dxa"/>
            <w:right w:w="0" w:type="dxa"/>
          </w:tblCellMar>
        </w:tblPrEx>
        <w:trPr>
          <w:trHeight w:val="636" w:hRule="atLeast"/>
          <w:jc w:val="center"/>
        </w:trPr>
        <w:tc>
          <w:tcPr>
            <w:tcW w:w="2783" w:type="dxa"/>
            <w:tcBorders>
              <w:top w:val="single" w:color="000000" w:sz="4" w:space="0"/>
              <w:left w:val="single" w:color="000000" w:sz="4" w:space="0"/>
              <w:bottom w:val="single" w:color="000000" w:sz="4" w:space="0"/>
              <w:right w:val="single" w:color="000000" w:sz="4" w:space="0"/>
            </w:tcBorders>
            <w:noWrap w:val="0"/>
            <w:vAlign w:val="center"/>
          </w:tcPr>
          <w:p w14:paraId="4C59A865">
            <w:pPr>
              <w:spacing w:line="240" w:lineRule="auto"/>
              <w:ind w:firstLine="0" w:firstLineChars="0"/>
              <w:jc w:val="center"/>
              <w:rPr>
                <w:rFonts w:ascii="仿宋" w:hAnsi="仿宋" w:eastAsia="仿宋" w:cs="仿宋"/>
                <w:kern w:val="0"/>
                <w:szCs w:val="21"/>
                <w:highlight w:val="none"/>
              </w:rPr>
            </w:pPr>
            <w:r>
              <w:rPr>
                <w:rFonts w:hint="eastAsia" w:ascii="仿宋" w:hAnsi="仿宋" w:eastAsia="仿宋" w:cs="仿宋"/>
                <w:kern w:val="0"/>
                <w:szCs w:val="21"/>
                <w:highlight w:val="none"/>
              </w:rPr>
              <w:t>统一社会信用代码</w:t>
            </w:r>
          </w:p>
        </w:tc>
        <w:tc>
          <w:tcPr>
            <w:tcW w:w="5753" w:type="dxa"/>
            <w:tcBorders>
              <w:top w:val="single" w:color="000000" w:sz="4" w:space="0"/>
              <w:left w:val="single" w:color="000000" w:sz="4" w:space="0"/>
              <w:bottom w:val="single" w:color="000000" w:sz="4" w:space="0"/>
              <w:right w:val="single" w:color="000000" w:sz="4" w:space="0"/>
            </w:tcBorders>
            <w:noWrap w:val="0"/>
            <w:vAlign w:val="center"/>
          </w:tcPr>
          <w:p w14:paraId="74F0BE61">
            <w:pPr>
              <w:spacing w:line="240" w:lineRule="auto"/>
              <w:ind w:firstLine="0" w:firstLineChars="0"/>
              <w:jc w:val="center"/>
              <w:rPr>
                <w:rFonts w:hint="eastAsia" w:ascii="仿宋" w:hAnsi="仿宋" w:eastAsia="仿宋" w:cs="仿宋"/>
                <w:kern w:val="0"/>
                <w:szCs w:val="21"/>
                <w:highlight w:val="none"/>
              </w:rPr>
            </w:pPr>
          </w:p>
        </w:tc>
      </w:tr>
      <w:tr w14:paraId="11F1FAA8">
        <w:tblPrEx>
          <w:tblCellMar>
            <w:top w:w="0" w:type="dxa"/>
            <w:left w:w="0" w:type="dxa"/>
            <w:bottom w:w="0" w:type="dxa"/>
            <w:right w:w="0" w:type="dxa"/>
          </w:tblCellMar>
        </w:tblPrEx>
        <w:trPr>
          <w:trHeight w:val="633" w:hRule="atLeast"/>
          <w:jc w:val="center"/>
        </w:trPr>
        <w:tc>
          <w:tcPr>
            <w:tcW w:w="2783" w:type="dxa"/>
            <w:tcBorders>
              <w:top w:val="single" w:color="000000" w:sz="4" w:space="0"/>
              <w:left w:val="single" w:color="000000" w:sz="4" w:space="0"/>
              <w:bottom w:val="single" w:color="000000" w:sz="4" w:space="0"/>
              <w:right w:val="single" w:color="000000" w:sz="4" w:space="0"/>
            </w:tcBorders>
            <w:noWrap w:val="0"/>
            <w:vAlign w:val="center"/>
          </w:tcPr>
          <w:p w14:paraId="12470D02">
            <w:pPr>
              <w:spacing w:line="240" w:lineRule="auto"/>
              <w:ind w:firstLine="0" w:firstLineChars="0"/>
              <w:jc w:val="center"/>
              <w:rPr>
                <w:rFonts w:hint="eastAsia" w:ascii="仿宋" w:hAnsi="仿宋" w:eastAsia="仿宋" w:cs="仿宋"/>
                <w:kern w:val="0"/>
                <w:szCs w:val="21"/>
                <w:highlight w:val="none"/>
              </w:rPr>
            </w:pPr>
            <w:r>
              <w:rPr>
                <w:rFonts w:hint="eastAsia" w:ascii="仿宋" w:hAnsi="仿宋" w:eastAsia="仿宋" w:cs="仿宋"/>
                <w:kern w:val="0"/>
                <w:szCs w:val="21"/>
                <w:highlight w:val="none"/>
              </w:rPr>
              <w:t>项目名称</w:t>
            </w:r>
          </w:p>
        </w:tc>
        <w:tc>
          <w:tcPr>
            <w:tcW w:w="5753" w:type="dxa"/>
            <w:tcBorders>
              <w:top w:val="single" w:color="000000" w:sz="4" w:space="0"/>
              <w:left w:val="single" w:color="000000" w:sz="4" w:space="0"/>
              <w:bottom w:val="single" w:color="000000" w:sz="4" w:space="0"/>
              <w:right w:val="single" w:color="000000" w:sz="4" w:space="0"/>
            </w:tcBorders>
            <w:noWrap w:val="0"/>
            <w:vAlign w:val="center"/>
          </w:tcPr>
          <w:p w14:paraId="69A6F89C">
            <w:pPr>
              <w:spacing w:line="240" w:lineRule="auto"/>
              <w:ind w:firstLine="0" w:firstLineChars="0"/>
              <w:jc w:val="center"/>
              <w:rPr>
                <w:rFonts w:hint="eastAsia" w:ascii="仿宋" w:hAnsi="仿宋" w:eastAsia="仿宋" w:cs="仿宋"/>
                <w:kern w:val="0"/>
                <w:szCs w:val="21"/>
                <w:highlight w:val="none"/>
              </w:rPr>
            </w:pPr>
          </w:p>
        </w:tc>
      </w:tr>
      <w:tr w14:paraId="76B0058E">
        <w:tblPrEx>
          <w:tblCellMar>
            <w:top w:w="0" w:type="dxa"/>
            <w:left w:w="0" w:type="dxa"/>
            <w:bottom w:w="0" w:type="dxa"/>
            <w:right w:w="0" w:type="dxa"/>
          </w:tblCellMar>
        </w:tblPrEx>
        <w:trPr>
          <w:trHeight w:val="589" w:hRule="atLeast"/>
          <w:jc w:val="center"/>
        </w:trPr>
        <w:tc>
          <w:tcPr>
            <w:tcW w:w="2783" w:type="dxa"/>
            <w:tcBorders>
              <w:top w:val="single" w:color="000000" w:sz="4" w:space="0"/>
              <w:left w:val="single" w:color="000000" w:sz="4" w:space="0"/>
              <w:bottom w:val="single" w:color="000000" w:sz="4" w:space="0"/>
              <w:right w:val="single" w:color="000000" w:sz="4" w:space="0"/>
            </w:tcBorders>
            <w:noWrap w:val="0"/>
            <w:vAlign w:val="center"/>
          </w:tcPr>
          <w:p w14:paraId="11C59A22">
            <w:pPr>
              <w:spacing w:line="240" w:lineRule="auto"/>
              <w:ind w:firstLine="0" w:firstLineChars="0"/>
              <w:jc w:val="center"/>
              <w:rPr>
                <w:rFonts w:hint="eastAsia" w:ascii="仿宋" w:hAnsi="仿宋" w:eastAsia="仿宋" w:cs="仿宋"/>
                <w:kern w:val="0"/>
                <w:szCs w:val="21"/>
                <w:highlight w:val="none"/>
              </w:rPr>
            </w:pPr>
            <w:r>
              <w:rPr>
                <w:rFonts w:hint="eastAsia" w:ascii="仿宋" w:hAnsi="仿宋" w:eastAsia="仿宋" w:cs="仿宋"/>
                <w:kern w:val="0"/>
                <w:szCs w:val="21"/>
                <w:highlight w:val="none"/>
              </w:rPr>
              <w:t>投标内容</w:t>
            </w:r>
          </w:p>
        </w:tc>
        <w:tc>
          <w:tcPr>
            <w:tcW w:w="5753" w:type="dxa"/>
            <w:tcBorders>
              <w:top w:val="single" w:color="000000" w:sz="4" w:space="0"/>
              <w:left w:val="single" w:color="000000" w:sz="4" w:space="0"/>
              <w:bottom w:val="single" w:color="000000" w:sz="4" w:space="0"/>
              <w:right w:val="single" w:color="000000" w:sz="4" w:space="0"/>
            </w:tcBorders>
            <w:noWrap w:val="0"/>
            <w:vAlign w:val="center"/>
          </w:tcPr>
          <w:p w14:paraId="39392D1A">
            <w:pPr>
              <w:spacing w:line="240" w:lineRule="auto"/>
              <w:ind w:firstLine="0" w:firstLineChars="0"/>
              <w:jc w:val="center"/>
              <w:rPr>
                <w:rFonts w:hint="eastAsia" w:ascii="仿宋" w:hAnsi="仿宋" w:eastAsia="仿宋" w:cs="仿宋"/>
                <w:kern w:val="0"/>
                <w:szCs w:val="21"/>
                <w:highlight w:val="none"/>
              </w:rPr>
            </w:pPr>
          </w:p>
        </w:tc>
      </w:tr>
      <w:tr w14:paraId="2987BE6C">
        <w:tblPrEx>
          <w:tblCellMar>
            <w:top w:w="0" w:type="dxa"/>
            <w:left w:w="0" w:type="dxa"/>
            <w:bottom w:w="0" w:type="dxa"/>
            <w:right w:w="0" w:type="dxa"/>
          </w:tblCellMar>
        </w:tblPrEx>
        <w:trPr>
          <w:trHeight w:val="949" w:hRule="atLeast"/>
          <w:jc w:val="center"/>
        </w:trPr>
        <w:tc>
          <w:tcPr>
            <w:tcW w:w="2783" w:type="dxa"/>
            <w:tcBorders>
              <w:top w:val="single" w:color="000000" w:sz="4" w:space="0"/>
              <w:left w:val="single" w:color="000000" w:sz="4" w:space="0"/>
              <w:bottom w:val="single" w:color="000000" w:sz="4" w:space="0"/>
              <w:right w:val="single" w:color="000000" w:sz="4" w:space="0"/>
            </w:tcBorders>
            <w:noWrap w:val="0"/>
            <w:vAlign w:val="center"/>
          </w:tcPr>
          <w:p w14:paraId="54D92EA5">
            <w:pPr>
              <w:spacing w:line="240" w:lineRule="auto"/>
              <w:ind w:firstLine="0" w:firstLineChars="0"/>
              <w:jc w:val="center"/>
              <w:rPr>
                <w:rFonts w:hint="eastAsia" w:ascii="仿宋" w:hAnsi="仿宋" w:eastAsia="仿宋" w:cs="仿宋"/>
                <w:kern w:val="0"/>
                <w:szCs w:val="21"/>
                <w:highlight w:val="none"/>
              </w:rPr>
            </w:pPr>
            <w:r>
              <w:rPr>
                <w:rFonts w:hint="eastAsia" w:ascii="仿宋" w:hAnsi="仿宋" w:eastAsia="仿宋" w:cs="仿宋"/>
                <w:kern w:val="0"/>
                <w:szCs w:val="21"/>
                <w:highlight w:val="none"/>
              </w:rPr>
              <w:t>投标总报价(元)</w:t>
            </w:r>
          </w:p>
        </w:tc>
        <w:tc>
          <w:tcPr>
            <w:tcW w:w="5753" w:type="dxa"/>
            <w:tcBorders>
              <w:top w:val="single" w:color="000000" w:sz="4" w:space="0"/>
              <w:left w:val="single" w:color="000000" w:sz="4" w:space="0"/>
              <w:bottom w:val="single" w:color="000000" w:sz="4" w:space="0"/>
              <w:right w:val="single" w:color="000000" w:sz="4" w:space="0"/>
            </w:tcBorders>
            <w:noWrap w:val="0"/>
            <w:vAlign w:val="top"/>
          </w:tcPr>
          <w:p w14:paraId="353F6EF6">
            <w:pPr>
              <w:spacing w:line="240" w:lineRule="auto"/>
              <w:ind w:right="480" w:firstLine="0" w:firstLineChars="0"/>
              <w:rPr>
                <w:rFonts w:hint="eastAsia" w:ascii="仿宋" w:hAnsi="仿宋" w:eastAsia="仿宋" w:cs="仿宋"/>
                <w:kern w:val="0"/>
                <w:szCs w:val="21"/>
                <w:highlight w:val="none"/>
              </w:rPr>
            </w:pPr>
            <w:r>
              <w:rPr>
                <w:rFonts w:hint="eastAsia" w:ascii="仿宋" w:hAnsi="仿宋" w:eastAsia="仿宋" w:cs="仿宋"/>
                <w:kern w:val="0"/>
                <w:szCs w:val="21"/>
                <w:highlight w:val="none"/>
              </w:rPr>
              <w:t xml:space="preserve">（大写）         </w:t>
            </w:r>
          </w:p>
          <w:p w14:paraId="3FE86C50">
            <w:pPr>
              <w:spacing w:line="240" w:lineRule="auto"/>
              <w:ind w:right="480" w:firstLine="0" w:firstLineChars="0"/>
              <w:rPr>
                <w:rFonts w:hint="eastAsia" w:ascii="仿宋" w:hAnsi="仿宋" w:eastAsia="仿宋" w:cs="仿宋"/>
                <w:kern w:val="0"/>
                <w:szCs w:val="21"/>
                <w:highlight w:val="none"/>
              </w:rPr>
            </w:pPr>
          </w:p>
          <w:p w14:paraId="09459E3D">
            <w:pPr>
              <w:spacing w:line="240" w:lineRule="auto"/>
              <w:ind w:right="480" w:firstLine="0" w:firstLineChars="0"/>
              <w:rPr>
                <w:rFonts w:hint="eastAsia" w:ascii="仿宋" w:hAnsi="仿宋" w:eastAsia="仿宋" w:cs="仿宋"/>
                <w:kern w:val="0"/>
                <w:szCs w:val="21"/>
                <w:highlight w:val="none"/>
              </w:rPr>
            </w:pPr>
            <w:r>
              <w:rPr>
                <w:rFonts w:hint="eastAsia" w:ascii="仿宋" w:hAnsi="仿宋" w:eastAsia="仿宋" w:cs="仿宋"/>
                <w:kern w:val="0"/>
                <w:szCs w:val="21"/>
                <w:highlight w:val="none"/>
              </w:rPr>
              <w:t>（小写）          元</w:t>
            </w:r>
          </w:p>
        </w:tc>
      </w:tr>
      <w:tr w14:paraId="30F0ACB8">
        <w:tblPrEx>
          <w:tblCellMar>
            <w:top w:w="0" w:type="dxa"/>
            <w:left w:w="0" w:type="dxa"/>
            <w:bottom w:w="0" w:type="dxa"/>
            <w:right w:w="0" w:type="dxa"/>
          </w:tblCellMar>
        </w:tblPrEx>
        <w:trPr>
          <w:trHeight w:val="771" w:hRule="atLeast"/>
          <w:jc w:val="center"/>
        </w:trPr>
        <w:tc>
          <w:tcPr>
            <w:tcW w:w="2783" w:type="dxa"/>
            <w:tcBorders>
              <w:top w:val="single" w:color="000000" w:sz="4" w:space="0"/>
              <w:left w:val="single" w:color="000000" w:sz="4" w:space="0"/>
              <w:bottom w:val="single" w:color="000000" w:sz="4" w:space="0"/>
              <w:right w:val="single" w:color="000000" w:sz="4" w:space="0"/>
            </w:tcBorders>
            <w:noWrap w:val="0"/>
            <w:vAlign w:val="center"/>
          </w:tcPr>
          <w:p w14:paraId="57EB12EC">
            <w:pPr>
              <w:spacing w:line="240" w:lineRule="auto"/>
              <w:ind w:firstLine="0" w:firstLineChars="0"/>
              <w:jc w:val="center"/>
              <w:rPr>
                <w:rFonts w:hint="eastAsia" w:ascii="仿宋" w:hAnsi="仿宋" w:eastAsia="仿宋" w:cs="仿宋"/>
                <w:kern w:val="1"/>
                <w:szCs w:val="21"/>
                <w:highlight w:val="none"/>
              </w:rPr>
            </w:pPr>
            <w:r>
              <w:rPr>
                <w:rFonts w:hint="eastAsia" w:ascii="仿宋" w:hAnsi="仿宋" w:eastAsia="仿宋" w:cs="仿宋"/>
                <w:kern w:val="1"/>
                <w:szCs w:val="21"/>
                <w:highlight w:val="none"/>
              </w:rPr>
              <w:t>供货期限</w:t>
            </w:r>
          </w:p>
        </w:tc>
        <w:tc>
          <w:tcPr>
            <w:tcW w:w="5753" w:type="dxa"/>
            <w:tcBorders>
              <w:top w:val="single" w:color="000000" w:sz="4" w:space="0"/>
              <w:left w:val="single" w:color="000000" w:sz="4" w:space="0"/>
              <w:bottom w:val="single" w:color="000000" w:sz="4" w:space="0"/>
              <w:right w:val="single" w:color="000000" w:sz="4" w:space="0"/>
            </w:tcBorders>
            <w:noWrap w:val="0"/>
            <w:vAlign w:val="center"/>
          </w:tcPr>
          <w:p w14:paraId="2129B0D8">
            <w:pPr>
              <w:spacing w:line="240" w:lineRule="auto"/>
              <w:ind w:firstLine="0" w:firstLineChars="0"/>
              <w:jc w:val="center"/>
              <w:rPr>
                <w:rFonts w:hint="eastAsia" w:ascii="仿宋" w:hAnsi="仿宋" w:eastAsia="仿宋" w:cs="仿宋"/>
                <w:kern w:val="1"/>
                <w:szCs w:val="21"/>
                <w:highlight w:val="none"/>
              </w:rPr>
            </w:pPr>
          </w:p>
        </w:tc>
      </w:tr>
      <w:tr w14:paraId="3AF78E81">
        <w:tblPrEx>
          <w:tblCellMar>
            <w:top w:w="0" w:type="dxa"/>
            <w:left w:w="0" w:type="dxa"/>
            <w:bottom w:w="0" w:type="dxa"/>
            <w:right w:w="0" w:type="dxa"/>
          </w:tblCellMar>
        </w:tblPrEx>
        <w:trPr>
          <w:trHeight w:val="831" w:hRule="atLeast"/>
          <w:jc w:val="center"/>
        </w:trPr>
        <w:tc>
          <w:tcPr>
            <w:tcW w:w="2783" w:type="dxa"/>
            <w:tcBorders>
              <w:top w:val="single" w:color="000000" w:sz="4" w:space="0"/>
              <w:left w:val="single" w:color="000000" w:sz="4" w:space="0"/>
              <w:bottom w:val="single" w:color="000000" w:sz="4" w:space="0"/>
              <w:right w:val="single" w:color="000000" w:sz="4" w:space="0"/>
            </w:tcBorders>
            <w:noWrap w:val="0"/>
            <w:vAlign w:val="center"/>
          </w:tcPr>
          <w:p w14:paraId="0F592022">
            <w:pPr>
              <w:spacing w:line="240" w:lineRule="auto"/>
              <w:ind w:firstLine="0" w:firstLineChars="0"/>
              <w:jc w:val="center"/>
              <w:rPr>
                <w:rFonts w:hint="eastAsia" w:ascii="仿宋" w:hAnsi="仿宋" w:eastAsia="仿宋" w:cs="仿宋"/>
                <w:kern w:val="1"/>
                <w:szCs w:val="21"/>
                <w:highlight w:val="none"/>
              </w:rPr>
            </w:pPr>
            <w:r>
              <w:rPr>
                <w:rFonts w:hint="eastAsia" w:ascii="仿宋" w:hAnsi="仿宋" w:eastAsia="仿宋" w:cs="仿宋"/>
                <w:kern w:val="1"/>
                <w:szCs w:val="21"/>
                <w:highlight w:val="none"/>
              </w:rPr>
              <w:t>投标质量</w:t>
            </w:r>
          </w:p>
        </w:tc>
        <w:tc>
          <w:tcPr>
            <w:tcW w:w="5753" w:type="dxa"/>
            <w:tcBorders>
              <w:top w:val="single" w:color="000000" w:sz="4" w:space="0"/>
              <w:left w:val="single" w:color="000000" w:sz="4" w:space="0"/>
              <w:bottom w:val="single" w:color="000000" w:sz="4" w:space="0"/>
              <w:right w:val="single" w:color="000000" w:sz="4" w:space="0"/>
            </w:tcBorders>
            <w:noWrap w:val="0"/>
            <w:vAlign w:val="center"/>
          </w:tcPr>
          <w:p w14:paraId="50705EEA">
            <w:pPr>
              <w:spacing w:line="240" w:lineRule="auto"/>
              <w:ind w:firstLine="0" w:firstLineChars="0"/>
              <w:jc w:val="center"/>
              <w:rPr>
                <w:rFonts w:hint="eastAsia" w:ascii="仿宋" w:hAnsi="仿宋" w:eastAsia="仿宋" w:cs="仿宋"/>
                <w:kern w:val="1"/>
                <w:szCs w:val="21"/>
                <w:highlight w:val="none"/>
              </w:rPr>
            </w:pPr>
          </w:p>
        </w:tc>
      </w:tr>
      <w:tr w14:paraId="48DDA382">
        <w:tblPrEx>
          <w:tblCellMar>
            <w:top w:w="0" w:type="dxa"/>
            <w:left w:w="0" w:type="dxa"/>
            <w:bottom w:w="0" w:type="dxa"/>
            <w:right w:w="0" w:type="dxa"/>
          </w:tblCellMar>
        </w:tblPrEx>
        <w:trPr>
          <w:trHeight w:val="768" w:hRule="atLeast"/>
          <w:jc w:val="center"/>
        </w:trPr>
        <w:tc>
          <w:tcPr>
            <w:tcW w:w="2783" w:type="dxa"/>
            <w:tcBorders>
              <w:top w:val="single" w:color="000000" w:sz="4" w:space="0"/>
              <w:left w:val="single" w:color="000000" w:sz="4" w:space="0"/>
              <w:bottom w:val="single" w:color="000000" w:sz="4" w:space="0"/>
              <w:right w:val="single" w:color="000000" w:sz="4" w:space="0"/>
            </w:tcBorders>
            <w:noWrap w:val="0"/>
            <w:vAlign w:val="center"/>
          </w:tcPr>
          <w:p w14:paraId="55AAC456">
            <w:pPr>
              <w:spacing w:line="240" w:lineRule="auto"/>
              <w:ind w:firstLine="0" w:firstLineChars="0"/>
              <w:jc w:val="center"/>
              <w:rPr>
                <w:rFonts w:hint="eastAsia" w:ascii="仿宋" w:hAnsi="仿宋" w:eastAsia="仿宋" w:cs="仿宋"/>
                <w:kern w:val="1"/>
                <w:szCs w:val="21"/>
                <w:highlight w:val="none"/>
              </w:rPr>
            </w:pPr>
            <w:r>
              <w:rPr>
                <w:rFonts w:hint="eastAsia" w:ascii="仿宋" w:hAnsi="仿宋" w:eastAsia="仿宋" w:cs="仿宋"/>
                <w:kern w:val="1"/>
                <w:szCs w:val="21"/>
                <w:highlight w:val="none"/>
              </w:rPr>
              <w:t>质保期</w:t>
            </w:r>
          </w:p>
        </w:tc>
        <w:tc>
          <w:tcPr>
            <w:tcW w:w="5753" w:type="dxa"/>
            <w:tcBorders>
              <w:top w:val="single" w:color="000000" w:sz="4" w:space="0"/>
              <w:left w:val="single" w:color="000000" w:sz="4" w:space="0"/>
              <w:bottom w:val="single" w:color="000000" w:sz="4" w:space="0"/>
              <w:right w:val="single" w:color="000000" w:sz="4" w:space="0"/>
            </w:tcBorders>
            <w:noWrap w:val="0"/>
            <w:vAlign w:val="center"/>
          </w:tcPr>
          <w:p w14:paraId="3C53D7FD">
            <w:pPr>
              <w:spacing w:line="240" w:lineRule="auto"/>
              <w:ind w:firstLine="0" w:firstLineChars="0"/>
              <w:jc w:val="center"/>
              <w:rPr>
                <w:rFonts w:hint="eastAsia" w:ascii="仿宋" w:hAnsi="仿宋" w:eastAsia="仿宋" w:cs="仿宋"/>
                <w:kern w:val="1"/>
                <w:szCs w:val="21"/>
                <w:highlight w:val="none"/>
              </w:rPr>
            </w:pPr>
          </w:p>
        </w:tc>
      </w:tr>
      <w:tr w14:paraId="395E6182">
        <w:tblPrEx>
          <w:tblCellMar>
            <w:top w:w="0" w:type="dxa"/>
            <w:left w:w="0" w:type="dxa"/>
            <w:bottom w:w="0" w:type="dxa"/>
            <w:right w:w="0" w:type="dxa"/>
          </w:tblCellMar>
        </w:tblPrEx>
        <w:trPr>
          <w:trHeight w:val="794" w:hRule="atLeast"/>
          <w:jc w:val="center"/>
        </w:trPr>
        <w:tc>
          <w:tcPr>
            <w:tcW w:w="2783" w:type="dxa"/>
            <w:tcBorders>
              <w:top w:val="single" w:color="000000" w:sz="4" w:space="0"/>
              <w:left w:val="single" w:color="000000" w:sz="4" w:space="0"/>
              <w:bottom w:val="single" w:color="000000" w:sz="4" w:space="0"/>
              <w:right w:val="single" w:color="000000" w:sz="4" w:space="0"/>
            </w:tcBorders>
            <w:noWrap w:val="0"/>
            <w:vAlign w:val="center"/>
          </w:tcPr>
          <w:p w14:paraId="106744EF">
            <w:pPr>
              <w:spacing w:line="240" w:lineRule="auto"/>
              <w:ind w:firstLine="0" w:firstLineChars="0"/>
              <w:jc w:val="center"/>
              <w:rPr>
                <w:rFonts w:hint="eastAsia" w:ascii="仿宋" w:hAnsi="仿宋" w:eastAsia="仿宋" w:cs="仿宋"/>
                <w:kern w:val="1"/>
                <w:szCs w:val="21"/>
                <w:highlight w:val="none"/>
              </w:rPr>
            </w:pPr>
            <w:r>
              <w:rPr>
                <w:rFonts w:hint="eastAsia" w:ascii="仿宋" w:hAnsi="仿宋" w:eastAsia="仿宋" w:cs="仿宋"/>
                <w:kern w:val="1"/>
                <w:szCs w:val="21"/>
                <w:highlight w:val="none"/>
              </w:rPr>
              <w:t>投标有效期</w:t>
            </w:r>
          </w:p>
        </w:tc>
        <w:tc>
          <w:tcPr>
            <w:tcW w:w="5753" w:type="dxa"/>
            <w:tcBorders>
              <w:top w:val="single" w:color="000000" w:sz="4" w:space="0"/>
              <w:left w:val="single" w:color="000000" w:sz="4" w:space="0"/>
              <w:bottom w:val="single" w:color="000000" w:sz="4" w:space="0"/>
              <w:right w:val="single" w:color="000000" w:sz="4" w:space="0"/>
            </w:tcBorders>
            <w:noWrap w:val="0"/>
            <w:vAlign w:val="center"/>
          </w:tcPr>
          <w:p w14:paraId="227C2AA2">
            <w:pPr>
              <w:spacing w:line="240" w:lineRule="auto"/>
              <w:ind w:firstLine="0" w:firstLineChars="0"/>
              <w:jc w:val="center"/>
              <w:rPr>
                <w:rFonts w:hint="eastAsia" w:ascii="仿宋" w:hAnsi="仿宋" w:eastAsia="仿宋" w:cs="仿宋"/>
                <w:kern w:val="1"/>
                <w:szCs w:val="21"/>
                <w:highlight w:val="none"/>
              </w:rPr>
            </w:pPr>
          </w:p>
        </w:tc>
      </w:tr>
      <w:tr w14:paraId="62B7B76A">
        <w:tblPrEx>
          <w:tblCellMar>
            <w:top w:w="0" w:type="dxa"/>
            <w:left w:w="0" w:type="dxa"/>
            <w:bottom w:w="0" w:type="dxa"/>
            <w:right w:w="0" w:type="dxa"/>
          </w:tblCellMar>
        </w:tblPrEx>
        <w:trPr>
          <w:trHeight w:val="632" w:hRule="atLeast"/>
          <w:jc w:val="center"/>
        </w:trPr>
        <w:tc>
          <w:tcPr>
            <w:tcW w:w="2783" w:type="dxa"/>
            <w:tcBorders>
              <w:top w:val="single" w:color="000000" w:sz="4" w:space="0"/>
              <w:left w:val="single" w:color="000000" w:sz="4" w:space="0"/>
              <w:bottom w:val="single" w:color="000000" w:sz="4" w:space="0"/>
              <w:right w:val="single" w:color="000000" w:sz="4" w:space="0"/>
            </w:tcBorders>
            <w:noWrap w:val="0"/>
            <w:vAlign w:val="center"/>
          </w:tcPr>
          <w:p w14:paraId="23F096F3">
            <w:pPr>
              <w:spacing w:line="240" w:lineRule="auto"/>
              <w:ind w:firstLine="0" w:firstLineChars="0"/>
              <w:jc w:val="center"/>
              <w:rPr>
                <w:rFonts w:hint="eastAsia" w:ascii="仿宋" w:hAnsi="仿宋" w:eastAsia="仿宋" w:cs="仿宋"/>
                <w:kern w:val="0"/>
                <w:szCs w:val="21"/>
                <w:highlight w:val="none"/>
              </w:rPr>
            </w:pPr>
            <w:r>
              <w:rPr>
                <w:rFonts w:hint="eastAsia" w:ascii="仿宋" w:hAnsi="仿宋" w:eastAsia="仿宋" w:cs="仿宋"/>
                <w:kern w:val="0"/>
                <w:szCs w:val="21"/>
                <w:highlight w:val="none"/>
              </w:rPr>
              <w:t>其他说明</w:t>
            </w:r>
          </w:p>
        </w:tc>
        <w:tc>
          <w:tcPr>
            <w:tcW w:w="5753" w:type="dxa"/>
            <w:tcBorders>
              <w:top w:val="single" w:color="000000" w:sz="4" w:space="0"/>
              <w:left w:val="single" w:color="000000" w:sz="4" w:space="0"/>
              <w:bottom w:val="single" w:color="000000" w:sz="4" w:space="0"/>
              <w:right w:val="single" w:color="000000" w:sz="4" w:space="0"/>
            </w:tcBorders>
            <w:noWrap w:val="0"/>
            <w:vAlign w:val="center"/>
          </w:tcPr>
          <w:p w14:paraId="5565414F">
            <w:pPr>
              <w:spacing w:line="240" w:lineRule="auto"/>
              <w:ind w:firstLine="0" w:firstLineChars="0"/>
              <w:jc w:val="center"/>
              <w:rPr>
                <w:rFonts w:hint="eastAsia" w:ascii="仿宋" w:hAnsi="仿宋" w:eastAsia="仿宋" w:cs="仿宋"/>
                <w:kern w:val="0"/>
                <w:szCs w:val="21"/>
                <w:highlight w:val="none"/>
              </w:rPr>
            </w:pPr>
          </w:p>
        </w:tc>
      </w:tr>
    </w:tbl>
    <w:p w14:paraId="11CA8867">
      <w:pPr>
        <w:ind w:firstLine="420"/>
        <w:rPr>
          <w:rFonts w:hint="eastAsia" w:ascii="仿宋" w:hAnsi="仿宋" w:eastAsia="仿宋" w:cs="仿宋"/>
          <w:highlight w:val="none"/>
        </w:rPr>
      </w:pPr>
      <w:r>
        <w:rPr>
          <w:rFonts w:hint="eastAsia" w:ascii="仿宋" w:hAnsi="仿宋" w:eastAsia="仿宋" w:cs="仿宋"/>
          <w:highlight w:val="none"/>
        </w:rPr>
        <w:t>注：所有供应商的投标报价均保留至小数点后两位。</w:t>
      </w:r>
    </w:p>
    <w:p w14:paraId="4629C6FD">
      <w:pPr>
        <w:spacing w:line="420" w:lineRule="auto"/>
        <w:ind w:firstLine="0" w:firstLineChars="0"/>
        <w:jc w:val="right"/>
        <w:rPr>
          <w:rFonts w:hint="eastAsia" w:ascii="仿宋" w:hAnsi="仿宋" w:eastAsia="仿宋" w:cs="仿宋"/>
          <w:kern w:val="1"/>
          <w:sz w:val="24"/>
          <w:szCs w:val="24"/>
          <w:highlight w:val="none"/>
        </w:rPr>
      </w:pPr>
    </w:p>
    <w:p w14:paraId="67C97A3D">
      <w:pPr>
        <w:spacing w:line="360" w:lineRule="auto"/>
        <w:ind w:firstLine="0" w:firstLineChars="0"/>
        <w:jc w:val="right"/>
        <w:rPr>
          <w:rFonts w:hint="eastAsia" w:ascii="仿宋" w:hAnsi="仿宋" w:eastAsia="仿宋" w:cs="仿宋"/>
          <w:kern w:val="1"/>
          <w:szCs w:val="21"/>
          <w:highlight w:val="none"/>
        </w:rPr>
      </w:pPr>
      <w:r>
        <w:rPr>
          <w:rFonts w:hint="eastAsia" w:ascii="仿宋" w:hAnsi="仿宋" w:eastAsia="仿宋" w:cs="仿宋"/>
          <w:kern w:val="1"/>
          <w:szCs w:val="21"/>
          <w:highlight w:val="none"/>
        </w:rPr>
        <w:t xml:space="preserve">      </w:t>
      </w:r>
      <w:bookmarkStart w:id="47" w:name="_Toc10555251"/>
      <w:bookmarkStart w:id="48" w:name="_Toc10555107"/>
      <w:bookmarkStart w:id="49" w:name="_Toc15194"/>
      <w:bookmarkStart w:id="50" w:name="_Toc21247"/>
      <w:bookmarkStart w:id="51" w:name="_Toc32181"/>
      <w:bookmarkStart w:id="52" w:name="_Toc26167"/>
      <w:bookmarkStart w:id="53" w:name="_Toc17456"/>
      <w:bookmarkStart w:id="54" w:name="_Toc23290"/>
      <w:bookmarkStart w:id="55" w:name="_Toc29900"/>
      <w:r>
        <w:rPr>
          <w:rFonts w:hint="eastAsia" w:ascii="仿宋" w:hAnsi="仿宋" w:eastAsia="仿宋" w:cs="仿宋"/>
          <w:kern w:val="1"/>
          <w:szCs w:val="21"/>
          <w:highlight w:val="none"/>
        </w:rPr>
        <w:t>供应商名称：</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（企业电子签章）</w:t>
      </w:r>
    </w:p>
    <w:p w14:paraId="51F5A6AA">
      <w:pPr>
        <w:spacing w:line="360" w:lineRule="auto"/>
        <w:ind w:firstLine="0" w:firstLineChars="0"/>
        <w:jc w:val="right"/>
        <w:rPr>
          <w:rFonts w:hint="eastAsia" w:ascii="仿宋" w:hAnsi="仿宋" w:eastAsia="仿宋" w:cs="仿宋"/>
          <w:kern w:val="1"/>
          <w:szCs w:val="21"/>
          <w:highlight w:val="none"/>
        </w:rPr>
      </w:pPr>
      <w:r>
        <w:rPr>
          <w:rFonts w:hint="eastAsia" w:ascii="仿宋" w:hAnsi="仿宋" w:eastAsia="仿宋" w:cs="仿宋"/>
          <w:kern w:val="1"/>
          <w:szCs w:val="21"/>
          <w:highlight w:val="none"/>
        </w:rPr>
        <w:t>法定代表人：</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（个人电子签章）</w:t>
      </w:r>
    </w:p>
    <w:p w14:paraId="3B8252B6">
      <w:pPr>
        <w:spacing w:line="360" w:lineRule="auto"/>
        <w:ind w:firstLine="0" w:firstLineChars="0"/>
        <w:jc w:val="right"/>
        <w:rPr>
          <w:rFonts w:hint="eastAsia" w:ascii="仿宋" w:hAnsi="仿宋" w:eastAsia="仿宋" w:cs="仿宋"/>
          <w:kern w:val="1"/>
          <w:szCs w:val="21"/>
          <w:highlight w:val="none"/>
        </w:rPr>
      </w:pPr>
      <w:r>
        <w:rPr>
          <w:rFonts w:hint="eastAsia" w:ascii="仿宋" w:hAnsi="仿宋" w:eastAsia="仿宋" w:cs="仿宋"/>
          <w:kern w:val="1"/>
          <w:szCs w:val="21"/>
          <w:highlight w:val="none"/>
        </w:rPr>
        <w:t>日期：</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年</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月</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日</w:t>
      </w:r>
    </w:p>
    <w:p w14:paraId="7A1C09EF">
      <w:pPr>
        <w:keepNext/>
        <w:keepLines/>
        <w:ind w:firstLine="0" w:firstLineChars="0"/>
        <w:jc w:val="both"/>
        <w:outlineLvl w:val="2"/>
        <w:rPr>
          <w:rFonts w:hint="eastAsia" w:ascii="仿宋" w:hAnsi="仿宋" w:cs="等线 Light"/>
          <w:b/>
          <w:bCs/>
          <w:sz w:val="24"/>
          <w:szCs w:val="28"/>
          <w:highlight w:val="none"/>
        </w:rPr>
      </w:pPr>
      <w:r>
        <w:rPr>
          <w:rFonts w:hint="eastAsia" w:ascii="仿宋" w:hAnsi="仿宋" w:cs="等线 Light"/>
          <w:b/>
          <w:bCs/>
          <w:sz w:val="24"/>
          <w:szCs w:val="28"/>
          <w:highlight w:val="none"/>
        </w:rPr>
        <w:t xml:space="preserve">附件  </w:t>
      </w:r>
    </w:p>
    <w:p w14:paraId="31599EA3">
      <w:pPr>
        <w:keepNext/>
        <w:keepLines/>
        <w:ind w:firstLine="3614" w:firstLineChars="1500"/>
        <w:jc w:val="both"/>
        <w:outlineLvl w:val="2"/>
        <w:rPr>
          <w:rFonts w:hint="eastAsia" w:ascii="仿宋" w:hAnsi="仿宋" w:cs="等线 Light"/>
          <w:b/>
          <w:bCs/>
          <w:sz w:val="24"/>
          <w:szCs w:val="28"/>
          <w:highlight w:val="none"/>
        </w:rPr>
      </w:pPr>
      <w:r>
        <w:rPr>
          <w:rFonts w:hint="eastAsia" w:ascii="仿宋" w:hAnsi="仿宋" w:cs="等线 Light"/>
          <w:b/>
          <w:bCs/>
          <w:sz w:val="24"/>
          <w:szCs w:val="28"/>
          <w:highlight w:val="none"/>
        </w:rPr>
        <w:t>货物分项报价表</w:t>
      </w:r>
    </w:p>
    <w:p w14:paraId="3B064FB0">
      <w:pPr>
        <w:keepNext/>
        <w:keepLines/>
        <w:ind w:firstLine="0" w:firstLineChars="0"/>
        <w:jc w:val="both"/>
        <w:outlineLvl w:val="2"/>
        <w:rPr>
          <w:rFonts w:hint="eastAsia" w:ascii="仿宋" w:hAnsi="仿宋" w:eastAsia="仿宋" w:cs="仿宋"/>
          <w:szCs w:val="21"/>
          <w:highlight w:val="none"/>
        </w:rPr>
      </w:pPr>
      <w:r>
        <w:rPr>
          <w:rFonts w:hint="eastAsia" w:ascii="仿宋" w:hAnsi="仿宋" w:eastAsia="仿宋" w:cs="仿宋"/>
          <w:szCs w:val="21"/>
          <w:highlight w:val="none"/>
        </w:rPr>
        <w:t xml:space="preserve">项目名称：                                         单位：元/人民币      </w:t>
      </w:r>
    </w:p>
    <w:tbl>
      <w:tblPr>
        <w:tblStyle w:val="18"/>
        <w:tblW w:w="9816" w:type="dxa"/>
        <w:tblInd w:w="0" w:type="dxa"/>
        <w:tblLayout w:type="fixed"/>
        <w:tblCellMar>
          <w:top w:w="0" w:type="dxa"/>
          <w:left w:w="108" w:type="dxa"/>
          <w:bottom w:w="0" w:type="dxa"/>
          <w:right w:w="108" w:type="dxa"/>
        </w:tblCellMar>
      </w:tblPr>
      <w:tblGrid>
        <w:gridCol w:w="1063"/>
        <w:gridCol w:w="804"/>
        <w:gridCol w:w="1049"/>
        <w:gridCol w:w="1350"/>
        <w:gridCol w:w="1170"/>
        <w:gridCol w:w="780"/>
        <w:gridCol w:w="804"/>
        <w:gridCol w:w="1173"/>
        <w:gridCol w:w="818"/>
        <w:gridCol w:w="805"/>
      </w:tblGrid>
      <w:tr w14:paraId="40D5307F">
        <w:tblPrEx>
          <w:tblCellMar>
            <w:top w:w="0" w:type="dxa"/>
            <w:left w:w="108" w:type="dxa"/>
            <w:bottom w:w="0" w:type="dxa"/>
            <w:right w:w="108" w:type="dxa"/>
          </w:tblCellMar>
        </w:tblPrEx>
        <w:trPr>
          <w:trHeight w:val="599" w:hRule="atLeast"/>
        </w:trPr>
        <w:tc>
          <w:tcPr>
            <w:tcW w:w="1063" w:type="dxa"/>
            <w:tcBorders>
              <w:top w:val="single" w:color="000000" w:sz="4" w:space="0"/>
              <w:left w:val="single" w:color="000000" w:sz="4" w:space="0"/>
              <w:bottom w:val="single" w:color="000000" w:sz="4" w:space="0"/>
              <w:right w:val="single" w:color="000000" w:sz="4" w:space="0"/>
            </w:tcBorders>
            <w:noWrap w:val="0"/>
            <w:vAlign w:val="center"/>
          </w:tcPr>
          <w:p w14:paraId="603B4EEE">
            <w:pPr>
              <w:widowControl/>
              <w:ind w:firstLine="0" w:firstLineChars="0"/>
              <w:jc w:val="center"/>
              <w:rPr>
                <w:rFonts w:hint="eastAsia" w:ascii="仿宋" w:hAnsi="仿宋" w:eastAsia="仿宋" w:cs="仿宋"/>
                <w:szCs w:val="21"/>
                <w:highlight w:val="none"/>
              </w:rPr>
            </w:pPr>
            <w:r>
              <w:rPr>
                <w:rFonts w:hint="eastAsia" w:ascii="仿宋" w:hAnsi="仿宋" w:eastAsia="仿宋" w:cs="仿宋"/>
                <w:kern w:val="0"/>
                <w:szCs w:val="21"/>
                <w:highlight w:val="none"/>
              </w:rPr>
              <w:t>序号</w:t>
            </w:r>
          </w:p>
        </w:tc>
        <w:tc>
          <w:tcPr>
            <w:tcW w:w="804" w:type="dxa"/>
            <w:tcBorders>
              <w:top w:val="single" w:color="000000" w:sz="4" w:space="0"/>
              <w:left w:val="nil"/>
              <w:bottom w:val="single" w:color="000000" w:sz="4" w:space="0"/>
              <w:right w:val="single" w:color="000000" w:sz="4" w:space="0"/>
            </w:tcBorders>
            <w:noWrap w:val="0"/>
            <w:vAlign w:val="center"/>
          </w:tcPr>
          <w:p w14:paraId="454B7C5D">
            <w:pPr>
              <w:widowControl/>
              <w:ind w:firstLine="0" w:firstLineChars="0"/>
              <w:jc w:val="center"/>
              <w:rPr>
                <w:rFonts w:hint="eastAsia" w:ascii="仿宋" w:hAnsi="仿宋" w:eastAsia="仿宋" w:cs="仿宋"/>
                <w:szCs w:val="21"/>
                <w:highlight w:val="none"/>
              </w:rPr>
            </w:pPr>
            <w:r>
              <w:rPr>
                <w:rFonts w:hint="eastAsia" w:ascii="仿宋" w:hAnsi="仿宋" w:eastAsia="仿宋" w:cs="仿宋"/>
                <w:kern w:val="0"/>
                <w:szCs w:val="21"/>
                <w:highlight w:val="none"/>
              </w:rPr>
              <w:t>名称</w:t>
            </w:r>
          </w:p>
        </w:tc>
        <w:tc>
          <w:tcPr>
            <w:tcW w:w="1049" w:type="dxa"/>
            <w:tcBorders>
              <w:top w:val="single" w:color="000000" w:sz="4" w:space="0"/>
              <w:left w:val="nil"/>
              <w:bottom w:val="single" w:color="000000" w:sz="4" w:space="0"/>
              <w:right w:val="single" w:color="000000" w:sz="4" w:space="0"/>
            </w:tcBorders>
            <w:noWrap w:val="0"/>
            <w:vAlign w:val="center"/>
          </w:tcPr>
          <w:p w14:paraId="08A81513">
            <w:pPr>
              <w:widowControl/>
              <w:ind w:firstLine="0" w:firstLineChars="0"/>
              <w:jc w:val="center"/>
              <w:rPr>
                <w:rFonts w:hint="eastAsia" w:ascii="仿宋" w:hAnsi="仿宋" w:eastAsia="仿宋" w:cs="仿宋"/>
                <w:szCs w:val="21"/>
                <w:highlight w:val="none"/>
              </w:rPr>
            </w:pPr>
            <w:r>
              <w:rPr>
                <w:rFonts w:hint="eastAsia" w:ascii="仿宋" w:hAnsi="仿宋" w:eastAsia="仿宋" w:cs="仿宋"/>
                <w:kern w:val="0"/>
                <w:szCs w:val="21"/>
                <w:highlight w:val="none"/>
              </w:rPr>
              <w:t xml:space="preserve">品牌  </w:t>
            </w:r>
          </w:p>
        </w:tc>
        <w:tc>
          <w:tcPr>
            <w:tcW w:w="1350" w:type="dxa"/>
            <w:tcBorders>
              <w:top w:val="single" w:color="000000" w:sz="4" w:space="0"/>
              <w:left w:val="nil"/>
              <w:bottom w:val="single" w:color="000000" w:sz="4" w:space="0"/>
              <w:right w:val="single" w:color="000000" w:sz="4" w:space="0"/>
            </w:tcBorders>
            <w:noWrap w:val="0"/>
            <w:vAlign w:val="center"/>
          </w:tcPr>
          <w:p w14:paraId="66862890">
            <w:pPr>
              <w:widowControl/>
              <w:ind w:firstLine="0" w:firstLineChars="0"/>
              <w:jc w:val="center"/>
              <w:rPr>
                <w:rFonts w:hint="eastAsia" w:ascii="仿宋" w:hAnsi="仿宋" w:eastAsia="仿宋" w:cs="仿宋"/>
                <w:kern w:val="0"/>
                <w:szCs w:val="21"/>
                <w:highlight w:val="none"/>
              </w:rPr>
            </w:pPr>
            <w:r>
              <w:rPr>
                <w:rFonts w:hint="eastAsia" w:ascii="仿宋" w:hAnsi="仿宋" w:eastAsia="仿宋" w:cs="仿宋"/>
                <w:kern w:val="0"/>
                <w:szCs w:val="21"/>
                <w:highlight w:val="none"/>
              </w:rPr>
              <w:t>生产厂家</w:t>
            </w:r>
          </w:p>
        </w:tc>
        <w:tc>
          <w:tcPr>
            <w:tcW w:w="1170" w:type="dxa"/>
            <w:tcBorders>
              <w:top w:val="single" w:color="000000" w:sz="4" w:space="0"/>
              <w:left w:val="nil"/>
              <w:bottom w:val="single" w:color="000000" w:sz="4" w:space="0"/>
              <w:right w:val="single" w:color="000000" w:sz="4" w:space="0"/>
            </w:tcBorders>
            <w:noWrap w:val="0"/>
            <w:vAlign w:val="center"/>
          </w:tcPr>
          <w:p w14:paraId="17E31AB4">
            <w:pPr>
              <w:widowControl/>
              <w:ind w:firstLine="0" w:firstLineChars="0"/>
              <w:jc w:val="center"/>
              <w:rPr>
                <w:rFonts w:hint="eastAsia" w:ascii="仿宋" w:hAnsi="仿宋" w:eastAsia="仿宋" w:cs="仿宋"/>
                <w:kern w:val="0"/>
                <w:szCs w:val="21"/>
                <w:highlight w:val="none"/>
              </w:rPr>
            </w:pPr>
            <w:r>
              <w:rPr>
                <w:rFonts w:hint="eastAsia" w:ascii="仿宋" w:hAnsi="仿宋" w:eastAsia="仿宋" w:cs="仿宋"/>
                <w:kern w:val="0"/>
                <w:szCs w:val="21"/>
                <w:highlight w:val="none"/>
              </w:rPr>
              <w:t>规格型号</w:t>
            </w:r>
          </w:p>
        </w:tc>
        <w:tc>
          <w:tcPr>
            <w:tcW w:w="780" w:type="dxa"/>
            <w:tcBorders>
              <w:top w:val="single" w:color="000000" w:sz="4" w:space="0"/>
              <w:left w:val="nil"/>
              <w:bottom w:val="single" w:color="000000" w:sz="4" w:space="0"/>
              <w:right w:val="single" w:color="000000" w:sz="4" w:space="0"/>
            </w:tcBorders>
            <w:noWrap w:val="0"/>
            <w:vAlign w:val="center"/>
          </w:tcPr>
          <w:p w14:paraId="6F5A927E">
            <w:pPr>
              <w:widowControl/>
              <w:ind w:firstLine="0" w:firstLineChars="0"/>
              <w:jc w:val="center"/>
              <w:rPr>
                <w:rFonts w:hint="eastAsia" w:ascii="仿宋" w:hAnsi="仿宋" w:eastAsia="仿宋" w:cs="仿宋"/>
                <w:kern w:val="0"/>
                <w:szCs w:val="21"/>
                <w:highlight w:val="none"/>
              </w:rPr>
            </w:pPr>
            <w:r>
              <w:rPr>
                <w:rFonts w:hint="eastAsia" w:ascii="仿宋" w:hAnsi="仿宋" w:eastAsia="仿宋" w:cs="仿宋"/>
                <w:kern w:val="0"/>
                <w:szCs w:val="21"/>
                <w:highlight w:val="none"/>
              </w:rPr>
              <w:t>单位</w:t>
            </w:r>
          </w:p>
        </w:tc>
        <w:tc>
          <w:tcPr>
            <w:tcW w:w="804" w:type="dxa"/>
            <w:tcBorders>
              <w:top w:val="single" w:color="000000" w:sz="4" w:space="0"/>
              <w:left w:val="nil"/>
              <w:bottom w:val="single" w:color="000000" w:sz="4" w:space="0"/>
              <w:right w:val="single" w:color="000000" w:sz="4" w:space="0"/>
            </w:tcBorders>
            <w:noWrap w:val="0"/>
            <w:vAlign w:val="center"/>
          </w:tcPr>
          <w:p w14:paraId="2044F946">
            <w:pPr>
              <w:widowControl/>
              <w:ind w:firstLine="0" w:firstLineChars="0"/>
              <w:jc w:val="center"/>
              <w:rPr>
                <w:rFonts w:hint="eastAsia" w:ascii="仿宋" w:hAnsi="仿宋" w:eastAsia="仿宋" w:cs="仿宋"/>
                <w:kern w:val="0"/>
                <w:szCs w:val="21"/>
                <w:highlight w:val="none"/>
              </w:rPr>
            </w:pPr>
            <w:r>
              <w:rPr>
                <w:rFonts w:hint="eastAsia" w:ascii="仿宋" w:hAnsi="仿宋" w:eastAsia="仿宋" w:cs="仿宋"/>
                <w:kern w:val="0"/>
                <w:szCs w:val="21"/>
                <w:highlight w:val="none"/>
              </w:rPr>
              <w:t>数量</w:t>
            </w:r>
          </w:p>
        </w:tc>
        <w:tc>
          <w:tcPr>
            <w:tcW w:w="1173" w:type="dxa"/>
            <w:tcBorders>
              <w:top w:val="single" w:color="000000" w:sz="4" w:space="0"/>
              <w:left w:val="nil"/>
              <w:bottom w:val="single" w:color="000000" w:sz="4" w:space="0"/>
              <w:right w:val="single" w:color="000000" w:sz="4" w:space="0"/>
            </w:tcBorders>
            <w:noWrap w:val="0"/>
            <w:vAlign w:val="center"/>
          </w:tcPr>
          <w:p w14:paraId="61E4E042">
            <w:pPr>
              <w:widowControl/>
              <w:ind w:firstLine="0" w:firstLineChars="0"/>
              <w:jc w:val="center"/>
              <w:rPr>
                <w:rFonts w:hint="eastAsia" w:ascii="仿宋" w:hAnsi="仿宋" w:eastAsia="仿宋" w:cs="仿宋"/>
                <w:kern w:val="0"/>
                <w:szCs w:val="21"/>
                <w:highlight w:val="none"/>
              </w:rPr>
            </w:pPr>
            <w:r>
              <w:rPr>
                <w:rFonts w:hint="eastAsia" w:ascii="仿宋" w:hAnsi="仿宋" w:eastAsia="仿宋" w:cs="仿宋"/>
                <w:kern w:val="0"/>
                <w:szCs w:val="21"/>
                <w:highlight w:val="none"/>
              </w:rPr>
              <w:t>单价</w:t>
            </w:r>
          </w:p>
        </w:tc>
        <w:tc>
          <w:tcPr>
            <w:tcW w:w="818" w:type="dxa"/>
            <w:tcBorders>
              <w:top w:val="single" w:color="000000" w:sz="4" w:space="0"/>
              <w:left w:val="nil"/>
              <w:bottom w:val="single" w:color="000000" w:sz="4" w:space="0"/>
              <w:right w:val="single" w:color="000000" w:sz="4" w:space="0"/>
            </w:tcBorders>
            <w:noWrap w:val="0"/>
            <w:vAlign w:val="center"/>
          </w:tcPr>
          <w:p w14:paraId="5818552B">
            <w:pPr>
              <w:widowControl/>
              <w:ind w:firstLine="0" w:firstLineChars="0"/>
              <w:jc w:val="center"/>
              <w:rPr>
                <w:rFonts w:hint="eastAsia" w:ascii="仿宋" w:hAnsi="仿宋" w:eastAsia="仿宋" w:cs="仿宋"/>
                <w:kern w:val="0"/>
                <w:szCs w:val="21"/>
                <w:highlight w:val="none"/>
              </w:rPr>
            </w:pPr>
            <w:r>
              <w:rPr>
                <w:rFonts w:hint="eastAsia" w:ascii="仿宋" w:hAnsi="仿宋" w:eastAsia="仿宋" w:cs="仿宋"/>
                <w:kern w:val="0"/>
                <w:szCs w:val="21"/>
                <w:highlight w:val="none"/>
              </w:rPr>
              <w:t>总价</w:t>
            </w:r>
          </w:p>
        </w:tc>
        <w:tc>
          <w:tcPr>
            <w:tcW w:w="805" w:type="dxa"/>
            <w:tcBorders>
              <w:top w:val="single" w:color="000000" w:sz="4" w:space="0"/>
              <w:left w:val="nil"/>
              <w:bottom w:val="single" w:color="000000" w:sz="4" w:space="0"/>
              <w:right w:val="single" w:color="000000" w:sz="4" w:space="0"/>
            </w:tcBorders>
            <w:noWrap w:val="0"/>
            <w:vAlign w:val="center"/>
          </w:tcPr>
          <w:p w14:paraId="32EF8915">
            <w:pPr>
              <w:widowControl/>
              <w:ind w:firstLine="0" w:firstLineChars="0"/>
              <w:jc w:val="center"/>
              <w:rPr>
                <w:rFonts w:hint="eastAsia" w:ascii="仿宋" w:hAnsi="仿宋" w:eastAsia="仿宋" w:cs="仿宋"/>
                <w:kern w:val="0"/>
                <w:szCs w:val="21"/>
                <w:highlight w:val="none"/>
              </w:rPr>
            </w:pPr>
            <w:r>
              <w:rPr>
                <w:rFonts w:hint="eastAsia" w:ascii="仿宋" w:hAnsi="仿宋" w:eastAsia="仿宋" w:cs="仿宋"/>
                <w:kern w:val="0"/>
                <w:szCs w:val="21"/>
                <w:highlight w:val="none"/>
              </w:rPr>
              <w:t>备注</w:t>
            </w:r>
          </w:p>
        </w:tc>
      </w:tr>
      <w:tr w14:paraId="0DC118A0">
        <w:tblPrEx>
          <w:tblCellMar>
            <w:top w:w="0" w:type="dxa"/>
            <w:left w:w="108" w:type="dxa"/>
            <w:bottom w:w="0" w:type="dxa"/>
            <w:right w:w="108" w:type="dxa"/>
          </w:tblCellMar>
        </w:tblPrEx>
        <w:trPr>
          <w:trHeight w:val="436" w:hRule="atLeast"/>
        </w:trPr>
        <w:tc>
          <w:tcPr>
            <w:tcW w:w="1063" w:type="dxa"/>
            <w:tcBorders>
              <w:top w:val="single" w:color="000000" w:sz="4" w:space="0"/>
              <w:left w:val="single" w:color="000000" w:sz="4" w:space="0"/>
              <w:bottom w:val="single" w:color="000000" w:sz="4" w:space="0"/>
              <w:right w:val="single" w:color="000000" w:sz="4" w:space="0"/>
            </w:tcBorders>
            <w:noWrap w:val="0"/>
            <w:vAlign w:val="center"/>
          </w:tcPr>
          <w:p w14:paraId="7B31123E">
            <w:pPr>
              <w:spacing w:line="420" w:lineRule="auto"/>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1</w:t>
            </w:r>
          </w:p>
        </w:tc>
        <w:tc>
          <w:tcPr>
            <w:tcW w:w="804" w:type="dxa"/>
            <w:tcBorders>
              <w:top w:val="single" w:color="000000" w:sz="4" w:space="0"/>
              <w:left w:val="nil"/>
              <w:bottom w:val="single" w:color="000000" w:sz="4" w:space="0"/>
              <w:right w:val="single" w:color="000000" w:sz="4" w:space="0"/>
            </w:tcBorders>
            <w:noWrap w:val="0"/>
            <w:vAlign w:val="center"/>
          </w:tcPr>
          <w:p w14:paraId="00E29E6F">
            <w:pPr>
              <w:spacing w:line="420" w:lineRule="auto"/>
              <w:ind w:firstLine="420"/>
              <w:jc w:val="center"/>
              <w:rPr>
                <w:rFonts w:hint="eastAsia" w:ascii="仿宋" w:hAnsi="仿宋" w:eastAsia="仿宋" w:cs="仿宋"/>
                <w:szCs w:val="21"/>
                <w:highlight w:val="none"/>
              </w:rPr>
            </w:pPr>
          </w:p>
        </w:tc>
        <w:tc>
          <w:tcPr>
            <w:tcW w:w="1049" w:type="dxa"/>
            <w:tcBorders>
              <w:top w:val="single" w:color="000000" w:sz="4" w:space="0"/>
              <w:left w:val="nil"/>
              <w:bottom w:val="single" w:color="000000" w:sz="4" w:space="0"/>
              <w:right w:val="single" w:color="000000" w:sz="4" w:space="0"/>
            </w:tcBorders>
            <w:noWrap w:val="0"/>
            <w:vAlign w:val="center"/>
          </w:tcPr>
          <w:p w14:paraId="096B0A1A">
            <w:pPr>
              <w:spacing w:line="420" w:lineRule="auto"/>
              <w:ind w:firstLine="420"/>
              <w:jc w:val="center"/>
              <w:rPr>
                <w:rFonts w:hint="eastAsia" w:ascii="仿宋" w:hAnsi="仿宋" w:eastAsia="仿宋" w:cs="仿宋"/>
                <w:szCs w:val="21"/>
                <w:highlight w:val="none"/>
              </w:rPr>
            </w:pPr>
          </w:p>
        </w:tc>
        <w:tc>
          <w:tcPr>
            <w:tcW w:w="1350" w:type="dxa"/>
            <w:tcBorders>
              <w:top w:val="single" w:color="000000" w:sz="4" w:space="0"/>
              <w:left w:val="nil"/>
              <w:bottom w:val="single" w:color="000000" w:sz="4" w:space="0"/>
              <w:right w:val="single" w:color="000000" w:sz="4" w:space="0"/>
            </w:tcBorders>
            <w:noWrap w:val="0"/>
            <w:vAlign w:val="center"/>
          </w:tcPr>
          <w:p w14:paraId="7B3F5509">
            <w:pPr>
              <w:spacing w:line="420" w:lineRule="auto"/>
              <w:ind w:firstLine="420"/>
              <w:jc w:val="center"/>
              <w:rPr>
                <w:rFonts w:hint="eastAsia" w:ascii="仿宋" w:hAnsi="仿宋" w:eastAsia="仿宋" w:cs="仿宋"/>
                <w:szCs w:val="21"/>
                <w:highlight w:val="none"/>
              </w:rPr>
            </w:pPr>
          </w:p>
        </w:tc>
        <w:tc>
          <w:tcPr>
            <w:tcW w:w="1170" w:type="dxa"/>
            <w:tcBorders>
              <w:top w:val="single" w:color="000000" w:sz="4" w:space="0"/>
              <w:left w:val="nil"/>
              <w:bottom w:val="single" w:color="000000" w:sz="4" w:space="0"/>
              <w:right w:val="single" w:color="000000" w:sz="4" w:space="0"/>
            </w:tcBorders>
            <w:noWrap w:val="0"/>
            <w:vAlign w:val="center"/>
          </w:tcPr>
          <w:p w14:paraId="7938BE90">
            <w:pPr>
              <w:spacing w:line="420" w:lineRule="auto"/>
              <w:ind w:firstLine="420"/>
              <w:jc w:val="center"/>
              <w:rPr>
                <w:rFonts w:hint="eastAsia" w:ascii="仿宋" w:hAnsi="仿宋" w:eastAsia="仿宋" w:cs="仿宋"/>
                <w:szCs w:val="21"/>
                <w:highlight w:val="none"/>
              </w:rPr>
            </w:pPr>
          </w:p>
        </w:tc>
        <w:tc>
          <w:tcPr>
            <w:tcW w:w="780" w:type="dxa"/>
            <w:tcBorders>
              <w:top w:val="single" w:color="000000" w:sz="4" w:space="0"/>
              <w:left w:val="nil"/>
              <w:bottom w:val="single" w:color="000000" w:sz="4" w:space="0"/>
              <w:right w:val="single" w:color="000000" w:sz="4" w:space="0"/>
            </w:tcBorders>
            <w:noWrap w:val="0"/>
            <w:vAlign w:val="top"/>
          </w:tcPr>
          <w:p w14:paraId="753A3B7D">
            <w:pPr>
              <w:spacing w:line="420" w:lineRule="auto"/>
              <w:ind w:firstLine="420"/>
              <w:jc w:val="center"/>
              <w:rPr>
                <w:rFonts w:hint="eastAsia" w:ascii="仿宋" w:hAnsi="仿宋" w:eastAsia="仿宋" w:cs="仿宋"/>
                <w:szCs w:val="21"/>
                <w:highlight w:val="none"/>
              </w:rPr>
            </w:pPr>
          </w:p>
        </w:tc>
        <w:tc>
          <w:tcPr>
            <w:tcW w:w="804" w:type="dxa"/>
            <w:tcBorders>
              <w:top w:val="single" w:color="000000" w:sz="4" w:space="0"/>
              <w:left w:val="nil"/>
              <w:bottom w:val="single" w:color="000000" w:sz="4" w:space="0"/>
              <w:right w:val="single" w:color="000000" w:sz="4" w:space="0"/>
            </w:tcBorders>
            <w:noWrap w:val="0"/>
            <w:vAlign w:val="center"/>
          </w:tcPr>
          <w:p w14:paraId="58E03948">
            <w:pPr>
              <w:widowControl/>
              <w:ind w:firstLine="0" w:firstLineChars="0"/>
              <w:jc w:val="center"/>
              <w:rPr>
                <w:rFonts w:hint="eastAsia" w:ascii="仿宋" w:hAnsi="仿宋" w:eastAsia="仿宋" w:cs="仿宋"/>
                <w:kern w:val="0"/>
                <w:szCs w:val="21"/>
                <w:highlight w:val="none"/>
              </w:rPr>
            </w:pPr>
          </w:p>
        </w:tc>
        <w:tc>
          <w:tcPr>
            <w:tcW w:w="1173" w:type="dxa"/>
            <w:tcBorders>
              <w:top w:val="single" w:color="000000" w:sz="4" w:space="0"/>
              <w:left w:val="nil"/>
              <w:bottom w:val="single" w:color="000000" w:sz="4" w:space="0"/>
              <w:right w:val="single" w:color="000000" w:sz="4" w:space="0"/>
            </w:tcBorders>
            <w:noWrap w:val="0"/>
            <w:vAlign w:val="center"/>
          </w:tcPr>
          <w:p w14:paraId="500FD55B">
            <w:pPr>
              <w:widowControl/>
              <w:ind w:firstLine="0" w:firstLineChars="0"/>
              <w:jc w:val="center"/>
              <w:rPr>
                <w:rFonts w:hint="eastAsia" w:ascii="仿宋" w:hAnsi="仿宋" w:eastAsia="仿宋" w:cs="仿宋"/>
                <w:kern w:val="0"/>
                <w:szCs w:val="21"/>
                <w:highlight w:val="none"/>
              </w:rPr>
            </w:pPr>
          </w:p>
        </w:tc>
        <w:tc>
          <w:tcPr>
            <w:tcW w:w="818" w:type="dxa"/>
            <w:tcBorders>
              <w:top w:val="single" w:color="000000" w:sz="4" w:space="0"/>
              <w:left w:val="nil"/>
              <w:bottom w:val="single" w:color="000000" w:sz="4" w:space="0"/>
              <w:right w:val="single" w:color="000000" w:sz="4" w:space="0"/>
            </w:tcBorders>
            <w:noWrap w:val="0"/>
            <w:vAlign w:val="center"/>
          </w:tcPr>
          <w:p w14:paraId="3E7A1E76">
            <w:pPr>
              <w:spacing w:line="420" w:lineRule="auto"/>
              <w:ind w:firstLine="420"/>
              <w:jc w:val="center"/>
              <w:rPr>
                <w:rFonts w:hint="eastAsia" w:ascii="仿宋" w:hAnsi="仿宋" w:eastAsia="仿宋" w:cs="仿宋"/>
                <w:szCs w:val="21"/>
                <w:highlight w:val="none"/>
              </w:rPr>
            </w:pPr>
          </w:p>
        </w:tc>
        <w:tc>
          <w:tcPr>
            <w:tcW w:w="805" w:type="dxa"/>
            <w:tcBorders>
              <w:top w:val="single" w:color="000000" w:sz="4" w:space="0"/>
              <w:left w:val="nil"/>
              <w:bottom w:val="single" w:color="000000" w:sz="4" w:space="0"/>
              <w:right w:val="single" w:color="000000" w:sz="4" w:space="0"/>
            </w:tcBorders>
            <w:noWrap w:val="0"/>
            <w:vAlign w:val="center"/>
          </w:tcPr>
          <w:p w14:paraId="37B8BF0D">
            <w:pPr>
              <w:spacing w:line="420" w:lineRule="auto"/>
              <w:ind w:firstLine="420"/>
              <w:jc w:val="center"/>
              <w:rPr>
                <w:rFonts w:hint="eastAsia" w:ascii="仿宋" w:hAnsi="仿宋" w:eastAsia="仿宋" w:cs="仿宋"/>
                <w:szCs w:val="21"/>
                <w:highlight w:val="none"/>
              </w:rPr>
            </w:pPr>
          </w:p>
        </w:tc>
      </w:tr>
      <w:tr w14:paraId="2046698D">
        <w:tblPrEx>
          <w:tblCellMar>
            <w:top w:w="0" w:type="dxa"/>
            <w:left w:w="108" w:type="dxa"/>
            <w:bottom w:w="0" w:type="dxa"/>
            <w:right w:w="108" w:type="dxa"/>
          </w:tblCellMar>
        </w:tblPrEx>
        <w:trPr>
          <w:trHeight w:val="436" w:hRule="atLeast"/>
        </w:trPr>
        <w:tc>
          <w:tcPr>
            <w:tcW w:w="1063" w:type="dxa"/>
            <w:tcBorders>
              <w:top w:val="single" w:color="000000" w:sz="4" w:space="0"/>
              <w:left w:val="single" w:color="000000" w:sz="4" w:space="0"/>
              <w:bottom w:val="single" w:color="000000" w:sz="4" w:space="0"/>
              <w:right w:val="single" w:color="000000" w:sz="4" w:space="0"/>
            </w:tcBorders>
            <w:noWrap w:val="0"/>
            <w:vAlign w:val="center"/>
          </w:tcPr>
          <w:p w14:paraId="0D6797D7">
            <w:pPr>
              <w:spacing w:line="420" w:lineRule="auto"/>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2</w:t>
            </w:r>
          </w:p>
        </w:tc>
        <w:tc>
          <w:tcPr>
            <w:tcW w:w="804" w:type="dxa"/>
            <w:tcBorders>
              <w:top w:val="single" w:color="000000" w:sz="4" w:space="0"/>
              <w:left w:val="nil"/>
              <w:bottom w:val="single" w:color="000000" w:sz="4" w:space="0"/>
              <w:right w:val="single" w:color="000000" w:sz="4" w:space="0"/>
            </w:tcBorders>
            <w:noWrap w:val="0"/>
            <w:vAlign w:val="center"/>
          </w:tcPr>
          <w:p w14:paraId="1D87086A">
            <w:pPr>
              <w:spacing w:line="420" w:lineRule="auto"/>
              <w:ind w:firstLine="420"/>
              <w:jc w:val="center"/>
              <w:rPr>
                <w:rFonts w:hint="eastAsia" w:ascii="仿宋" w:hAnsi="仿宋" w:eastAsia="仿宋" w:cs="仿宋"/>
                <w:szCs w:val="21"/>
                <w:highlight w:val="none"/>
              </w:rPr>
            </w:pPr>
          </w:p>
        </w:tc>
        <w:tc>
          <w:tcPr>
            <w:tcW w:w="1049" w:type="dxa"/>
            <w:tcBorders>
              <w:top w:val="single" w:color="000000" w:sz="4" w:space="0"/>
              <w:left w:val="nil"/>
              <w:bottom w:val="single" w:color="000000" w:sz="4" w:space="0"/>
              <w:right w:val="single" w:color="000000" w:sz="4" w:space="0"/>
            </w:tcBorders>
            <w:noWrap w:val="0"/>
            <w:vAlign w:val="center"/>
          </w:tcPr>
          <w:p w14:paraId="402C5DD0">
            <w:pPr>
              <w:spacing w:line="420" w:lineRule="auto"/>
              <w:ind w:firstLine="420"/>
              <w:jc w:val="center"/>
              <w:rPr>
                <w:rFonts w:hint="eastAsia" w:ascii="仿宋" w:hAnsi="仿宋" w:eastAsia="仿宋" w:cs="仿宋"/>
                <w:szCs w:val="21"/>
                <w:highlight w:val="none"/>
              </w:rPr>
            </w:pPr>
          </w:p>
        </w:tc>
        <w:tc>
          <w:tcPr>
            <w:tcW w:w="1350" w:type="dxa"/>
            <w:tcBorders>
              <w:top w:val="single" w:color="000000" w:sz="4" w:space="0"/>
              <w:left w:val="nil"/>
              <w:bottom w:val="single" w:color="000000" w:sz="4" w:space="0"/>
              <w:right w:val="single" w:color="000000" w:sz="4" w:space="0"/>
            </w:tcBorders>
            <w:noWrap w:val="0"/>
            <w:vAlign w:val="center"/>
          </w:tcPr>
          <w:p w14:paraId="475FDBD3">
            <w:pPr>
              <w:spacing w:line="420" w:lineRule="auto"/>
              <w:ind w:firstLine="420"/>
              <w:jc w:val="center"/>
              <w:rPr>
                <w:rFonts w:hint="eastAsia" w:ascii="仿宋" w:hAnsi="仿宋" w:eastAsia="仿宋" w:cs="仿宋"/>
                <w:szCs w:val="21"/>
                <w:highlight w:val="none"/>
              </w:rPr>
            </w:pPr>
          </w:p>
        </w:tc>
        <w:tc>
          <w:tcPr>
            <w:tcW w:w="1170" w:type="dxa"/>
            <w:tcBorders>
              <w:top w:val="single" w:color="000000" w:sz="4" w:space="0"/>
              <w:left w:val="nil"/>
              <w:bottom w:val="single" w:color="000000" w:sz="4" w:space="0"/>
              <w:right w:val="single" w:color="000000" w:sz="4" w:space="0"/>
            </w:tcBorders>
            <w:noWrap w:val="0"/>
            <w:vAlign w:val="center"/>
          </w:tcPr>
          <w:p w14:paraId="00B60F5E">
            <w:pPr>
              <w:spacing w:line="420" w:lineRule="auto"/>
              <w:ind w:firstLine="420"/>
              <w:jc w:val="center"/>
              <w:rPr>
                <w:rFonts w:hint="eastAsia" w:ascii="仿宋" w:hAnsi="仿宋" w:eastAsia="仿宋" w:cs="仿宋"/>
                <w:szCs w:val="21"/>
                <w:highlight w:val="none"/>
              </w:rPr>
            </w:pPr>
          </w:p>
        </w:tc>
        <w:tc>
          <w:tcPr>
            <w:tcW w:w="780" w:type="dxa"/>
            <w:tcBorders>
              <w:top w:val="single" w:color="000000" w:sz="4" w:space="0"/>
              <w:left w:val="nil"/>
              <w:bottom w:val="single" w:color="000000" w:sz="4" w:space="0"/>
              <w:right w:val="single" w:color="000000" w:sz="4" w:space="0"/>
            </w:tcBorders>
            <w:noWrap w:val="0"/>
            <w:vAlign w:val="top"/>
          </w:tcPr>
          <w:p w14:paraId="7C24928D">
            <w:pPr>
              <w:spacing w:line="420" w:lineRule="auto"/>
              <w:ind w:firstLine="420"/>
              <w:jc w:val="center"/>
              <w:rPr>
                <w:rFonts w:hint="eastAsia" w:ascii="仿宋" w:hAnsi="仿宋" w:eastAsia="仿宋" w:cs="仿宋"/>
                <w:szCs w:val="21"/>
                <w:highlight w:val="none"/>
              </w:rPr>
            </w:pPr>
          </w:p>
        </w:tc>
        <w:tc>
          <w:tcPr>
            <w:tcW w:w="804" w:type="dxa"/>
            <w:tcBorders>
              <w:top w:val="single" w:color="000000" w:sz="4" w:space="0"/>
              <w:left w:val="nil"/>
              <w:bottom w:val="single" w:color="000000" w:sz="4" w:space="0"/>
              <w:right w:val="single" w:color="000000" w:sz="4" w:space="0"/>
            </w:tcBorders>
            <w:noWrap w:val="0"/>
            <w:vAlign w:val="center"/>
          </w:tcPr>
          <w:p w14:paraId="1839A10C">
            <w:pPr>
              <w:spacing w:line="420" w:lineRule="auto"/>
              <w:ind w:firstLine="420"/>
              <w:jc w:val="center"/>
              <w:rPr>
                <w:rFonts w:hint="eastAsia" w:ascii="仿宋" w:hAnsi="仿宋" w:eastAsia="仿宋" w:cs="仿宋"/>
                <w:szCs w:val="21"/>
                <w:highlight w:val="none"/>
              </w:rPr>
            </w:pPr>
          </w:p>
        </w:tc>
        <w:tc>
          <w:tcPr>
            <w:tcW w:w="1173" w:type="dxa"/>
            <w:tcBorders>
              <w:top w:val="single" w:color="000000" w:sz="4" w:space="0"/>
              <w:left w:val="nil"/>
              <w:bottom w:val="single" w:color="000000" w:sz="4" w:space="0"/>
              <w:right w:val="single" w:color="000000" w:sz="4" w:space="0"/>
            </w:tcBorders>
            <w:noWrap w:val="0"/>
            <w:vAlign w:val="center"/>
          </w:tcPr>
          <w:p w14:paraId="118D2A53">
            <w:pPr>
              <w:spacing w:line="420" w:lineRule="auto"/>
              <w:ind w:firstLine="420"/>
              <w:jc w:val="center"/>
              <w:rPr>
                <w:rFonts w:hint="eastAsia" w:ascii="仿宋" w:hAnsi="仿宋" w:eastAsia="仿宋" w:cs="仿宋"/>
                <w:szCs w:val="21"/>
                <w:highlight w:val="none"/>
              </w:rPr>
            </w:pPr>
          </w:p>
        </w:tc>
        <w:tc>
          <w:tcPr>
            <w:tcW w:w="818" w:type="dxa"/>
            <w:tcBorders>
              <w:top w:val="single" w:color="000000" w:sz="4" w:space="0"/>
              <w:left w:val="nil"/>
              <w:bottom w:val="single" w:color="000000" w:sz="4" w:space="0"/>
              <w:right w:val="single" w:color="000000" w:sz="4" w:space="0"/>
            </w:tcBorders>
            <w:noWrap w:val="0"/>
            <w:vAlign w:val="center"/>
          </w:tcPr>
          <w:p w14:paraId="55216F80">
            <w:pPr>
              <w:spacing w:line="420" w:lineRule="auto"/>
              <w:ind w:firstLine="420"/>
              <w:jc w:val="center"/>
              <w:rPr>
                <w:rFonts w:hint="eastAsia" w:ascii="仿宋" w:hAnsi="仿宋" w:eastAsia="仿宋" w:cs="仿宋"/>
                <w:szCs w:val="21"/>
                <w:highlight w:val="none"/>
              </w:rPr>
            </w:pPr>
          </w:p>
        </w:tc>
        <w:tc>
          <w:tcPr>
            <w:tcW w:w="805" w:type="dxa"/>
            <w:tcBorders>
              <w:top w:val="single" w:color="000000" w:sz="4" w:space="0"/>
              <w:left w:val="nil"/>
              <w:bottom w:val="single" w:color="000000" w:sz="4" w:space="0"/>
              <w:right w:val="single" w:color="000000" w:sz="4" w:space="0"/>
            </w:tcBorders>
            <w:noWrap w:val="0"/>
            <w:vAlign w:val="center"/>
          </w:tcPr>
          <w:p w14:paraId="166B3246">
            <w:pPr>
              <w:spacing w:line="420" w:lineRule="auto"/>
              <w:ind w:firstLine="420"/>
              <w:jc w:val="center"/>
              <w:rPr>
                <w:rFonts w:hint="eastAsia" w:ascii="仿宋" w:hAnsi="仿宋" w:eastAsia="仿宋" w:cs="仿宋"/>
                <w:szCs w:val="21"/>
                <w:highlight w:val="none"/>
              </w:rPr>
            </w:pPr>
          </w:p>
        </w:tc>
      </w:tr>
      <w:tr w14:paraId="3623B2ED">
        <w:tblPrEx>
          <w:tblCellMar>
            <w:top w:w="0" w:type="dxa"/>
            <w:left w:w="108" w:type="dxa"/>
            <w:bottom w:w="0" w:type="dxa"/>
            <w:right w:w="108" w:type="dxa"/>
          </w:tblCellMar>
        </w:tblPrEx>
        <w:trPr>
          <w:trHeight w:val="436" w:hRule="atLeast"/>
        </w:trPr>
        <w:tc>
          <w:tcPr>
            <w:tcW w:w="1063" w:type="dxa"/>
            <w:tcBorders>
              <w:top w:val="single" w:color="000000" w:sz="4" w:space="0"/>
              <w:left w:val="single" w:color="000000" w:sz="4" w:space="0"/>
              <w:bottom w:val="single" w:color="000000" w:sz="4" w:space="0"/>
              <w:right w:val="single" w:color="000000" w:sz="4" w:space="0"/>
            </w:tcBorders>
            <w:noWrap w:val="0"/>
            <w:vAlign w:val="center"/>
          </w:tcPr>
          <w:p w14:paraId="036E06D3">
            <w:pPr>
              <w:spacing w:line="420" w:lineRule="auto"/>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3</w:t>
            </w:r>
          </w:p>
        </w:tc>
        <w:tc>
          <w:tcPr>
            <w:tcW w:w="804" w:type="dxa"/>
            <w:tcBorders>
              <w:top w:val="single" w:color="000000" w:sz="4" w:space="0"/>
              <w:left w:val="nil"/>
              <w:bottom w:val="single" w:color="000000" w:sz="4" w:space="0"/>
              <w:right w:val="single" w:color="000000" w:sz="4" w:space="0"/>
            </w:tcBorders>
            <w:noWrap w:val="0"/>
            <w:vAlign w:val="center"/>
          </w:tcPr>
          <w:p w14:paraId="185B8F56">
            <w:pPr>
              <w:spacing w:line="420" w:lineRule="auto"/>
              <w:ind w:firstLine="420"/>
              <w:jc w:val="center"/>
              <w:rPr>
                <w:rFonts w:hint="eastAsia" w:ascii="仿宋" w:hAnsi="仿宋" w:eastAsia="仿宋" w:cs="仿宋"/>
                <w:szCs w:val="21"/>
                <w:highlight w:val="none"/>
              </w:rPr>
            </w:pPr>
          </w:p>
        </w:tc>
        <w:tc>
          <w:tcPr>
            <w:tcW w:w="1049" w:type="dxa"/>
            <w:tcBorders>
              <w:top w:val="single" w:color="000000" w:sz="4" w:space="0"/>
              <w:left w:val="nil"/>
              <w:bottom w:val="single" w:color="000000" w:sz="4" w:space="0"/>
              <w:right w:val="single" w:color="000000" w:sz="4" w:space="0"/>
            </w:tcBorders>
            <w:noWrap w:val="0"/>
            <w:vAlign w:val="center"/>
          </w:tcPr>
          <w:p w14:paraId="58FD8B06">
            <w:pPr>
              <w:spacing w:line="420" w:lineRule="auto"/>
              <w:ind w:firstLine="420"/>
              <w:jc w:val="center"/>
              <w:rPr>
                <w:rFonts w:hint="eastAsia" w:ascii="仿宋" w:hAnsi="仿宋" w:eastAsia="仿宋" w:cs="仿宋"/>
                <w:szCs w:val="21"/>
                <w:highlight w:val="none"/>
              </w:rPr>
            </w:pPr>
          </w:p>
        </w:tc>
        <w:tc>
          <w:tcPr>
            <w:tcW w:w="1350" w:type="dxa"/>
            <w:tcBorders>
              <w:top w:val="single" w:color="000000" w:sz="4" w:space="0"/>
              <w:left w:val="nil"/>
              <w:bottom w:val="single" w:color="000000" w:sz="4" w:space="0"/>
              <w:right w:val="single" w:color="000000" w:sz="4" w:space="0"/>
            </w:tcBorders>
            <w:noWrap w:val="0"/>
            <w:vAlign w:val="center"/>
          </w:tcPr>
          <w:p w14:paraId="0FD1E70C">
            <w:pPr>
              <w:spacing w:line="420" w:lineRule="auto"/>
              <w:ind w:firstLine="420"/>
              <w:jc w:val="center"/>
              <w:rPr>
                <w:rFonts w:hint="eastAsia" w:ascii="仿宋" w:hAnsi="仿宋" w:eastAsia="仿宋" w:cs="仿宋"/>
                <w:szCs w:val="21"/>
                <w:highlight w:val="none"/>
              </w:rPr>
            </w:pPr>
          </w:p>
        </w:tc>
        <w:tc>
          <w:tcPr>
            <w:tcW w:w="1170" w:type="dxa"/>
            <w:tcBorders>
              <w:top w:val="single" w:color="000000" w:sz="4" w:space="0"/>
              <w:left w:val="nil"/>
              <w:bottom w:val="single" w:color="000000" w:sz="4" w:space="0"/>
              <w:right w:val="single" w:color="000000" w:sz="4" w:space="0"/>
            </w:tcBorders>
            <w:noWrap w:val="0"/>
            <w:vAlign w:val="center"/>
          </w:tcPr>
          <w:p w14:paraId="468FB3EF">
            <w:pPr>
              <w:spacing w:line="420" w:lineRule="auto"/>
              <w:ind w:firstLine="420"/>
              <w:jc w:val="center"/>
              <w:rPr>
                <w:rFonts w:hint="eastAsia" w:ascii="仿宋" w:hAnsi="仿宋" w:eastAsia="仿宋" w:cs="仿宋"/>
                <w:szCs w:val="21"/>
                <w:highlight w:val="none"/>
              </w:rPr>
            </w:pPr>
          </w:p>
        </w:tc>
        <w:tc>
          <w:tcPr>
            <w:tcW w:w="780" w:type="dxa"/>
            <w:tcBorders>
              <w:top w:val="single" w:color="000000" w:sz="4" w:space="0"/>
              <w:left w:val="nil"/>
              <w:bottom w:val="single" w:color="000000" w:sz="4" w:space="0"/>
              <w:right w:val="single" w:color="000000" w:sz="4" w:space="0"/>
            </w:tcBorders>
            <w:noWrap w:val="0"/>
            <w:vAlign w:val="top"/>
          </w:tcPr>
          <w:p w14:paraId="169358FA">
            <w:pPr>
              <w:spacing w:line="420" w:lineRule="auto"/>
              <w:ind w:firstLine="420"/>
              <w:jc w:val="center"/>
              <w:rPr>
                <w:rFonts w:hint="eastAsia" w:ascii="仿宋" w:hAnsi="仿宋" w:eastAsia="仿宋" w:cs="仿宋"/>
                <w:szCs w:val="21"/>
                <w:highlight w:val="none"/>
              </w:rPr>
            </w:pPr>
          </w:p>
        </w:tc>
        <w:tc>
          <w:tcPr>
            <w:tcW w:w="804" w:type="dxa"/>
            <w:tcBorders>
              <w:top w:val="single" w:color="000000" w:sz="4" w:space="0"/>
              <w:left w:val="nil"/>
              <w:bottom w:val="single" w:color="000000" w:sz="4" w:space="0"/>
              <w:right w:val="single" w:color="000000" w:sz="4" w:space="0"/>
            </w:tcBorders>
            <w:noWrap w:val="0"/>
            <w:vAlign w:val="center"/>
          </w:tcPr>
          <w:p w14:paraId="0B43DAC0">
            <w:pPr>
              <w:spacing w:line="420" w:lineRule="auto"/>
              <w:ind w:firstLine="420"/>
              <w:jc w:val="center"/>
              <w:rPr>
                <w:rFonts w:hint="eastAsia" w:ascii="仿宋" w:hAnsi="仿宋" w:eastAsia="仿宋" w:cs="仿宋"/>
                <w:szCs w:val="21"/>
                <w:highlight w:val="none"/>
              </w:rPr>
            </w:pPr>
          </w:p>
        </w:tc>
        <w:tc>
          <w:tcPr>
            <w:tcW w:w="1173" w:type="dxa"/>
            <w:tcBorders>
              <w:top w:val="single" w:color="000000" w:sz="4" w:space="0"/>
              <w:left w:val="nil"/>
              <w:bottom w:val="single" w:color="000000" w:sz="4" w:space="0"/>
              <w:right w:val="single" w:color="000000" w:sz="4" w:space="0"/>
            </w:tcBorders>
            <w:noWrap w:val="0"/>
            <w:vAlign w:val="center"/>
          </w:tcPr>
          <w:p w14:paraId="56B4D447">
            <w:pPr>
              <w:spacing w:line="420" w:lineRule="auto"/>
              <w:ind w:firstLine="420"/>
              <w:jc w:val="center"/>
              <w:rPr>
                <w:rFonts w:hint="eastAsia" w:ascii="仿宋" w:hAnsi="仿宋" w:eastAsia="仿宋" w:cs="仿宋"/>
                <w:szCs w:val="21"/>
                <w:highlight w:val="none"/>
              </w:rPr>
            </w:pPr>
          </w:p>
        </w:tc>
        <w:tc>
          <w:tcPr>
            <w:tcW w:w="818" w:type="dxa"/>
            <w:tcBorders>
              <w:top w:val="single" w:color="000000" w:sz="4" w:space="0"/>
              <w:left w:val="nil"/>
              <w:bottom w:val="single" w:color="000000" w:sz="4" w:space="0"/>
              <w:right w:val="single" w:color="000000" w:sz="4" w:space="0"/>
            </w:tcBorders>
            <w:noWrap w:val="0"/>
            <w:vAlign w:val="center"/>
          </w:tcPr>
          <w:p w14:paraId="645E2E81">
            <w:pPr>
              <w:spacing w:line="420" w:lineRule="auto"/>
              <w:ind w:firstLine="420"/>
              <w:jc w:val="center"/>
              <w:rPr>
                <w:rFonts w:hint="eastAsia" w:ascii="仿宋" w:hAnsi="仿宋" w:eastAsia="仿宋" w:cs="仿宋"/>
                <w:szCs w:val="21"/>
                <w:highlight w:val="none"/>
              </w:rPr>
            </w:pPr>
          </w:p>
        </w:tc>
        <w:tc>
          <w:tcPr>
            <w:tcW w:w="805" w:type="dxa"/>
            <w:tcBorders>
              <w:top w:val="single" w:color="000000" w:sz="4" w:space="0"/>
              <w:left w:val="nil"/>
              <w:bottom w:val="single" w:color="000000" w:sz="4" w:space="0"/>
              <w:right w:val="single" w:color="000000" w:sz="4" w:space="0"/>
            </w:tcBorders>
            <w:noWrap w:val="0"/>
            <w:vAlign w:val="center"/>
          </w:tcPr>
          <w:p w14:paraId="03503B3A">
            <w:pPr>
              <w:spacing w:line="420" w:lineRule="auto"/>
              <w:ind w:firstLine="420"/>
              <w:jc w:val="center"/>
              <w:rPr>
                <w:rFonts w:hint="eastAsia" w:ascii="仿宋" w:hAnsi="仿宋" w:eastAsia="仿宋" w:cs="仿宋"/>
                <w:szCs w:val="21"/>
                <w:highlight w:val="none"/>
              </w:rPr>
            </w:pPr>
          </w:p>
        </w:tc>
      </w:tr>
      <w:tr w14:paraId="57B8329A">
        <w:tblPrEx>
          <w:tblCellMar>
            <w:top w:w="0" w:type="dxa"/>
            <w:left w:w="108" w:type="dxa"/>
            <w:bottom w:w="0" w:type="dxa"/>
            <w:right w:w="108" w:type="dxa"/>
          </w:tblCellMar>
        </w:tblPrEx>
        <w:trPr>
          <w:trHeight w:val="436" w:hRule="atLeast"/>
        </w:trPr>
        <w:tc>
          <w:tcPr>
            <w:tcW w:w="1063" w:type="dxa"/>
            <w:tcBorders>
              <w:top w:val="single" w:color="000000" w:sz="4" w:space="0"/>
              <w:left w:val="single" w:color="000000" w:sz="4" w:space="0"/>
              <w:bottom w:val="single" w:color="000000" w:sz="4" w:space="0"/>
              <w:right w:val="single" w:color="000000" w:sz="4" w:space="0"/>
            </w:tcBorders>
            <w:noWrap w:val="0"/>
            <w:vAlign w:val="center"/>
          </w:tcPr>
          <w:p w14:paraId="64E47D99">
            <w:pPr>
              <w:spacing w:line="420" w:lineRule="auto"/>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4</w:t>
            </w:r>
          </w:p>
        </w:tc>
        <w:tc>
          <w:tcPr>
            <w:tcW w:w="804" w:type="dxa"/>
            <w:tcBorders>
              <w:top w:val="single" w:color="000000" w:sz="4" w:space="0"/>
              <w:left w:val="nil"/>
              <w:bottom w:val="single" w:color="000000" w:sz="4" w:space="0"/>
              <w:right w:val="single" w:color="000000" w:sz="4" w:space="0"/>
            </w:tcBorders>
            <w:noWrap w:val="0"/>
            <w:vAlign w:val="center"/>
          </w:tcPr>
          <w:p w14:paraId="76E716BC">
            <w:pPr>
              <w:spacing w:line="420" w:lineRule="auto"/>
              <w:ind w:firstLine="420"/>
              <w:jc w:val="center"/>
              <w:rPr>
                <w:rFonts w:hint="eastAsia" w:ascii="仿宋" w:hAnsi="仿宋" w:eastAsia="仿宋" w:cs="仿宋"/>
                <w:szCs w:val="21"/>
                <w:highlight w:val="none"/>
              </w:rPr>
            </w:pPr>
          </w:p>
        </w:tc>
        <w:tc>
          <w:tcPr>
            <w:tcW w:w="1049" w:type="dxa"/>
            <w:tcBorders>
              <w:top w:val="single" w:color="000000" w:sz="4" w:space="0"/>
              <w:left w:val="nil"/>
              <w:bottom w:val="single" w:color="000000" w:sz="4" w:space="0"/>
              <w:right w:val="single" w:color="000000" w:sz="4" w:space="0"/>
            </w:tcBorders>
            <w:noWrap w:val="0"/>
            <w:vAlign w:val="center"/>
          </w:tcPr>
          <w:p w14:paraId="63D61716">
            <w:pPr>
              <w:spacing w:line="420" w:lineRule="auto"/>
              <w:ind w:firstLine="420"/>
              <w:jc w:val="center"/>
              <w:rPr>
                <w:rFonts w:hint="eastAsia" w:ascii="仿宋" w:hAnsi="仿宋" w:eastAsia="仿宋" w:cs="仿宋"/>
                <w:szCs w:val="21"/>
                <w:highlight w:val="none"/>
              </w:rPr>
            </w:pPr>
          </w:p>
        </w:tc>
        <w:tc>
          <w:tcPr>
            <w:tcW w:w="1350" w:type="dxa"/>
            <w:tcBorders>
              <w:top w:val="single" w:color="000000" w:sz="4" w:space="0"/>
              <w:left w:val="nil"/>
              <w:bottom w:val="single" w:color="000000" w:sz="4" w:space="0"/>
              <w:right w:val="single" w:color="000000" w:sz="4" w:space="0"/>
            </w:tcBorders>
            <w:noWrap w:val="0"/>
            <w:vAlign w:val="center"/>
          </w:tcPr>
          <w:p w14:paraId="6613B93C">
            <w:pPr>
              <w:spacing w:line="420" w:lineRule="auto"/>
              <w:ind w:firstLine="420"/>
              <w:jc w:val="center"/>
              <w:rPr>
                <w:rFonts w:hint="eastAsia" w:ascii="仿宋" w:hAnsi="仿宋" w:eastAsia="仿宋" w:cs="仿宋"/>
                <w:szCs w:val="21"/>
                <w:highlight w:val="none"/>
              </w:rPr>
            </w:pPr>
          </w:p>
        </w:tc>
        <w:tc>
          <w:tcPr>
            <w:tcW w:w="1170" w:type="dxa"/>
            <w:tcBorders>
              <w:top w:val="single" w:color="000000" w:sz="4" w:space="0"/>
              <w:left w:val="nil"/>
              <w:bottom w:val="single" w:color="000000" w:sz="4" w:space="0"/>
              <w:right w:val="single" w:color="000000" w:sz="4" w:space="0"/>
            </w:tcBorders>
            <w:noWrap w:val="0"/>
            <w:vAlign w:val="center"/>
          </w:tcPr>
          <w:p w14:paraId="01EDD931">
            <w:pPr>
              <w:spacing w:line="420" w:lineRule="auto"/>
              <w:ind w:firstLine="420"/>
              <w:jc w:val="center"/>
              <w:rPr>
                <w:rFonts w:hint="eastAsia" w:ascii="仿宋" w:hAnsi="仿宋" w:eastAsia="仿宋" w:cs="仿宋"/>
                <w:szCs w:val="21"/>
                <w:highlight w:val="none"/>
              </w:rPr>
            </w:pPr>
          </w:p>
        </w:tc>
        <w:tc>
          <w:tcPr>
            <w:tcW w:w="780" w:type="dxa"/>
            <w:tcBorders>
              <w:top w:val="single" w:color="000000" w:sz="4" w:space="0"/>
              <w:left w:val="nil"/>
              <w:bottom w:val="single" w:color="000000" w:sz="4" w:space="0"/>
              <w:right w:val="single" w:color="000000" w:sz="4" w:space="0"/>
            </w:tcBorders>
            <w:noWrap w:val="0"/>
            <w:vAlign w:val="top"/>
          </w:tcPr>
          <w:p w14:paraId="6CB3E00E">
            <w:pPr>
              <w:spacing w:line="420" w:lineRule="auto"/>
              <w:ind w:firstLine="420"/>
              <w:jc w:val="center"/>
              <w:rPr>
                <w:rFonts w:hint="eastAsia" w:ascii="仿宋" w:hAnsi="仿宋" w:eastAsia="仿宋" w:cs="仿宋"/>
                <w:szCs w:val="21"/>
                <w:highlight w:val="none"/>
              </w:rPr>
            </w:pPr>
          </w:p>
        </w:tc>
        <w:tc>
          <w:tcPr>
            <w:tcW w:w="804" w:type="dxa"/>
            <w:tcBorders>
              <w:top w:val="single" w:color="000000" w:sz="4" w:space="0"/>
              <w:left w:val="nil"/>
              <w:bottom w:val="single" w:color="000000" w:sz="4" w:space="0"/>
              <w:right w:val="single" w:color="000000" w:sz="4" w:space="0"/>
            </w:tcBorders>
            <w:noWrap w:val="0"/>
            <w:vAlign w:val="center"/>
          </w:tcPr>
          <w:p w14:paraId="1C973803">
            <w:pPr>
              <w:spacing w:line="420" w:lineRule="auto"/>
              <w:ind w:firstLine="420"/>
              <w:jc w:val="center"/>
              <w:rPr>
                <w:rFonts w:hint="eastAsia" w:ascii="仿宋" w:hAnsi="仿宋" w:eastAsia="仿宋" w:cs="仿宋"/>
                <w:szCs w:val="21"/>
                <w:highlight w:val="none"/>
              </w:rPr>
            </w:pPr>
          </w:p>
        </w:tc>
        <w:tc>
          <w:tcPr>
            <w:tcW w:w="1173" w:type="dxa"/>
            <w:tcBorders>
              <w:top w:val="single" w:color="000000" w:sz="4" w:space="0"/>
              <w:left w:val="nil"/>
              <w:bottom w:val="single" w:color="000000" w:sz="4" w:space="0"/>
              <w:right w:val="single" w:color="000000" w:sz="4" w:space="0"/>
            </w:tcBorders>
            <w:noWrap w:val="0"/>
            <w:vAlign w:val="center"/>
          </w:tcPr>
          <w:p w14:paraId="3E6D325C">
            <w:pPr>
              <w:spacing w:line="420" w:lineRule="auto"/>
              <w:ind w:firstLine="420"/>
              <w:jc w:val="center"/>
              <w:rPr>
                <w:rFonts w:hint="eastAsia" w:ascii="仿宋" w:hAnsi="仿宋" w:eastAsia="仿宋" w:cs="仿宋"/>
                <w:szCs w:val="21"/>
                <w:highlight w:val="none"/>
              </w:rPr>
            </w:pPr>
          </w:p>
        </w:tc>
        <w:tc>
          <w:tcPr>
            <w:tcW w:w="818" w:type="dxa"/>
            <w:tcBorders>
              <w:top w:val="single" w:color="000000" w:sz="4" w:space="0"/>
              <w:left w:val="nil"/>
              <w:bottom w:val="single" w:color="000000" w:sz="4" w:space="0"/>
              <w:right w:val="single" w:color="000000" w:sz="4" w:space="0"/>
            </w:tcBorders>
            <w:noWrap w:val="0"/>
            <w:vAlign w:val="center"/>
          </w:tcPr>
          <w:p w14:paraId="57B8E125">
            <w:pPr>
              <w:spacing w:line="420" w:lineRule="auto"/>
              <w:ind w:firstLine="420"/>
              <w:jc w:val="center"/>
              <w:rPr>
                <w:rFonts w:hint="eastAsia" w:ascii="仿宋" w:hAnsi="仿宋" w:eastAsia="仿宋" w:cs="仿宋"/>
                <w:szCs w:val="21"/>
                <w:highlight w:val="none"/>
              </w:rPr>
            </w:pPr>
          </w:p>
        </w:tc>
        <w:tc>
          <w:tcPr>
            <w:tcW w:w="805" w:type="dxa"/>
            <w:tcBorders>
              <w:top w:val="single" w:color="000000" w:sz="4" w:space="0"/>
              <w:left w:val="nil"/>
              <w:bottom w:val="single" w:color="000000" w:sz="4" w:space="0"/>
              <w:right w:val="single" w:color="000000" w:sz="4" w:space="0"/>
            </w:tcBorders>
            <w:noWrap w:val="0"/>
            <w:vAlign w:val="center"/>
          </w:tcPr>
          <w:p w14:paraId="56AD1419">
            <w:pPr>
              <w:spacing w:line="420" w:lineRule="auto"/>
              <w:ind w:firstLine="420"/>
              <w:jc w:val="center"/>
              <w:rPr>
                <w:rFonts w:hint="eastAsia" w:ascii="仿宋" w:hAnsi="仿宋" w:eastAsia="仿宋" w:cs="仿宋"/>
                <w:szCs w:val="21"/>
                <w:highlight w:val="none"/>
              </w:rPr>
            </w:pPr>
          </w:p>
        </w:tc>
      </w:tr>
      <w:tr w14:paraId="41DCED1A">
        <w:tblPrEx>
          <w:tblCellMar>
            <w:top w:w="0" w:type="dxa"/>
            <w:left w:w="108" w:type="dxa"/>
            <w:bottom w:w="0" w:type="dxa"/>
            <w:right w:w="108" w:type="dxa"/>
          </w:tblCellMar>
        </w:tblPrEx>
        <w:trPr>
          <w:trHeight w:val="436" w:hRule="atLeast"/>
        </w:trPr>
        <w:tc>
          <w:tcPr>
            <w:tcW w:w="1063" w:type="dxa"/>
            <w:tcBorders>
              <w:top w:val="single" w:color="000000" w:sz="4" w:space="0"/>
              <w:left w:val="single" w:color="000000" w:sz="4" w:space="0"/>
              <w:bottom w:val="single" w:color="000000" w:sz="4" w:space="0"/>
              <w:right w:val="single" w:color="000000" w:sz="4" w:space="0"/>
            </w:tcBorders>
            <w:noWrap w:val="0"/>
            <w:vAlign w:val="center"/>
          </w:tcPr>
          <w:p w14:paraId="4143195F">
            <w:pPr>
              <w:spacing w:line="420" w:lineRule="auto"/>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5</w:t>
            </w:r>
          </w:p>
        </w:tc>
        <w:tc>
          <w:tcPr>
            <w:tcW w:w="804" w:type="dxa"/>
            <w:tcBorders>
              <w:top w:val="single" w:color="000000" w:sz="4" w:space="0"/>
              <w:left w:val="nil"/>
              <w:bottom w:val="single" w:color="000000" w:sz="4" w:space="0"/>
              <w:right w:val="single" w:color="000000" w:sz="4" w:space="0"/>
            </w:tcBorders>
            <w:noWrap w:val="0"/>
            <w:vAlign w:val="center"/>
          </w:tcPr>
          <w:p w14:paraId="353BB621">
            <w:pPr>
              <w:spacing w:line="420" w:lineRule="auto"/>
              <w:ind w:firstLine="420"/>
              <w:jc w:val="center"/>
              <w:rPr>
                <w:rFonts w:hint="eastAsia" w:ascii="仿宋" w:hAnsi="仿宋" w:eastAsia="仿宋" w:cs="仿宋"/>
                <w:szCs w:val="21"/>
                <w:highlight w:val="none"/>
              </w:rPr>
            </w:pPr>
          </w:p>
        </w:tc>
        <w:tc>
          <w:tcPr>
            <w:tcW w:w="1049" w:type="dxa"/>
            <w:tcBorders>
              <w:top w:val="single" w:color="000000" w:sz="4" w:space="0"/>
              <w:left w:val="nil"/>
              <w:bottom w:val="single" w:color="000000" w:sz="4" w:space="0"/>
              <w:right w:val="single" w:color="000000" w:sz="4" w:space="0"/>
            </w:tcBorders>
            <w:noWrap w:val="0"/>
            <w:vAlign w:val="center"/>
          </w:tcPr>
          <w:p w14:paraId="5475DB27">
            <w:pPr>
              <w:spacing w:line="420" w:lineRule="auto"/>
              <w:ind w:firstLine="420"/>
              <w:jc w:val="center"/>
              <w:rPr>
                <w:rFonts w:hint="eastAsia" w:ascii="仿宋" w:hAnsi="仿宋" w:eastAsia="仿宋" w:cs="仿宋"/>
                <w:szCs w:val="21"/>
                <w:highlight w:val="none"/>
              </w:rPr>
            </w:pPr>
          </w:p>
        </w:tc>
        <w:tc>
          <w:tcPr>
            <w:tcW w:w="1350" w:type="dxa"/>
            <w:tcBorders>
              <w:top w:val="single" w:color="000000" w:sz="4" w:space="0"/>
              <w:left w:val="nil"/>
              <w:bottom w:val="single" w:color="000000" w:sz="4" w:space="0"/>
              <w:right w:val="single" w:color="000000" w:sz="4" w:space="0"/>
            </w:tcBorders>
            <w:noWrap w:val="0"/>
            <w:vAlign w:val="center"/>
          </w:tcPr>
          <w:p w14:paraId="1A07EEAC">
            <w:pPr>
              <w:spacing w:line="420" w:lineRule="auto"/>
              <w:ind w:firstLine="420"/>
              <w:jc w:val="center"/>
              <w:rPr>
                <w:rFonts w:hint="eastAsia" w:ascii="仿宋" w:hAnsi="仿宋" w:eastAsia="仿宋" w:cs="仿宋"/>
                <w:szCs w:val="21"/>
                <w:highlight w:val="none"/>
              </w:rPr>
            </w:pPr>
          </w:p>
        </w:tc>
        <w:tc>
          <w:tcPr>
            <w:tcW w:w="1170" w:type="dxa"/>
            <w:tcBorders>
              <w:top w:val="single" w:color="000000" w:sz="4" w:space="0"/>
              <w:left w:val="nil"/>
              <w:bottom w:val="single" w:color="000000" w:sz="4" w:space="0"/>
              <w:right w:val="single" w:color="000000" w:sz="4" w:space="0"/>
            </w:tcBorders>
            <w:noWrap w:val="0"/>
            <w:vAlign w:val="center"/>
          </w:tcPr>
          <w:p w14:paraId="5BD9967E">
            <w:pPr>
              <w:spacing w:line="420" w:lineRule="auto"/>
              <w:ind w:firstLine="420"/>
              <w:jc w:val="center"/>
              <w:rPr>
                <w:rFonts w:hint="eastAsia" w:ascii="仿宋" w:hAnsi="仿宋" w:eastAsia="仿宋" w:cs="仿宋"/>
                <w:szCs w:val="21"/>
                <w:highlight w:val="none"/>
              </w:rPr>
            </w:pPr>
          </w:p>
        </w:tc>
        <w:tc>
          <w:tcPr>
            <w:tcW w:w="780" w:type="dxa"/>
            <w:tcBorders>
              <w:top w:val="single" w:color="000000" w:sz="4" w:space="0"/>
              <w:left w:val="nil"/>
              <w:bottom w:val="single" w:color="000000" w:sz="4" w:space="0"/>
              <w:right w:val="single" w:color="000000" w:sz="4" w:space="0"/>
            </w:tcBorders>
            <w:noWrap w:val="0"/>
            <w:vAlign w:val="top"/>
          </w:tcPr>
          <w:p w14:paraId="503D640A">
            <w:pPr>
              <w:spacing w:line="420" w:lineRule="auto"/>
              <w:ind w:firstLine="420"/>
              <w:jc w:val="center"/>
              <w:rPr>
                <w:rFonts w:hint="eastAsia" w:ascii="仿宋" w:hAnsi="仿宋" w:eastAsia="仿宋" w:cs="仿宋"/>
                <w:szCs w:val="21"/>
                <w:highlight w:val="none"/>
              </w:rPr>
            </w:pPr>
          </w:p>
        </w:tc>
        <w:tc>
          <w:tcPr>
            <w:tcW w:w="804" w:type="dxa"/>
            <w:tcBorders>
              <w:top w:val="single" w:color="000000" w:sz="4" w:space="0"/>
              <w:left w:val="nil"/>
              <w:bottom w:val="single" w:color="000000" w:sz="4" w:space="0"/>
              <w:right w:val="single" w:color="000000" w:sz="4" w:space="0"/>
            </w:tcBorders>
            <w:noWrap w:val="0"/>
            <w:vAlign w:val="center"/>
          </w:tcPr>
          <w:p w14:paraId="280FE44A">
            <w:pPr>
              <w:spacing w:line="420" w:lineRule="auto"/>
              <w:ind w:firstLine="420"/>
              <w:jc w:val="center"/>
              <w:rPr>
                <w:rFonts w:hint="eastAsia" w:ascii="仿宋" w:hAnsi="仿宋" w:eastAsia="仿宋" w:cs="仿宋"/>
                <w:szCs w:val="21"/>
                <w:highlight w:val="none"/>
              </w:rPr>
            </w:pPr>
          </w:p>
        </w:tc>
        <w:tc>
          <w:tcPr>
            <w:tcW w:w="1173" w:type="dxa"/>
            <w:tcBorders>
              <w:top w:val="single" w:color="000000" w:sz="4" w:space="0"/>
              <w:left w:val="nil"/>
              <w:bottom w:val="single" w:color="000000" w:sz="4" w:space="0"/>
              <w:right w:val="single" w:color="000000" w:sz="4" w:space="0"/>
            </w:tcBorders>
            <w:noWrap w:val="0"/>
            <w:vAlign w:val="center"/>
          </w:tcPr>
          <w:p w14:paraId="0B30E070">
            <w:pPr>
              <w:spacing w:line="420" w:lineRule="auto"/>
              <w:ind w:firstLine="420"/>
              <w:jc w:val="center"/>
              <w:rPr>
                <w:rFonts w:hint="eastAsia" w:ascii="仿宋" w:hAnsi="仿宋" w:eastAsia="仿宋" w:cs="仿宋"/>
                <w:szCs w:val="21"/>
                <w:highlight w:val="none"/>
              </w:rPr>
            </w:pPr>
          </w:p>
        </w:tc>
        <w:tc>
          <w:tcPr>
            <w:tcW w:w="818" w:type="dxa"/>
            <w:tcBorders>
              <w:top w:val="single" w:color="000000" w:sz="4" w:space="0"/>
              <w:left w:val="nil"/>
              <w:bottom w:val="single" w:color="000000" w:sz="4" w:space="0"/>
              <w:right w:val="single" w:color="000000" w:sz="4" w:space="0"/>
            </w:tcBorders>
            <w:noWrap w:val="0"/>
            <w:vAlign w:val="center"/>
          </w:tcPr>
          <w:p w14:paraId="0174DC52">
            <w:pPr>
              <w:spacing w:line="420" w:lineRule="auto"/>
              <w:ind w:firstLine="420"/>
              <w:jc w:val="center"/>
              <w:rPr>
                <w:rFonts w:hint="eastAsia" w:ascii="仿宋" w:hAnsi="仿宋" w:eastAsia="仿宋" w:cs="仿宋"/>
                <w:szCs w:val="21"/>
                <w:highlight w:val="none"/>
              </w:rPr>
            </w:pPr>
          </w:p>
        </w:tc>
        <w:tc>
          <w:tcPr>
            <w:tcW w:w="805" w:type="dxa"/>
            <w:tcBorders>
              <w:top w:val="single" w:color="000000" w:sz="4" w:space="0"/>
              <w:left w:val="nil"/>
              <w:bottom w:val="single" w:color="000000" w:sz="4" w:space="0"/>
              <w:right w:val="single" w:color="000000" w:sz="4" w:space="0"/>
            </w:tcBorders>
            <w:noWrap w:val="0"/>
            <w:vAlign w:val="center"/>
          </w:tcPr>
          <w:p w14:paraId="6DE3102B">
            <w:pPr>
              <w:spacing w:line="420" w:lineRule="auto"/>
              <w:ind w:firstLine="420"/>
              <w:jc w:val="center"/>
              <w:rPr>
                <w:rFonts w:hint="eastAsia" w:ascii="仿宋" w:hAnsi="仿宋" w:eastAsia="仿宋" w:cs="仿宋"/>
                <w:szCs w:val="21"/>
                <w:highlight w:val="none"/>
              </w:rPr>
            </w:pPr>
          </w:p>
        </w:tc>
      </w:tr>
      <w:tr w14:paraId="6EBEFA1B">
        <w:tblPrEx>
          <w:tblCellMar>
            <w:top w:w="0" w:type="dxa"/>
            <w:left w:w="108" w:type="dxa"/>
            <w:bottom w:w="0" w:type="dxa"/>
            <w:right w:w="108" w:type="dxa"/>
          </w:tblCellMar>
        </w:tblPrEx>
        <w:trPr>
          <w:trHeight w:val="436" w:hRule="atLeast"/>
        </w:trPr>
        <w:tc>
          <w:tcPr>
            <w:tcW w:w="1063" w:type="dxa"/>
            <w:tcBorders>
              <w:top w:val="single" w:color="000000" w:sz="4" w:space="0"/>
              <w:left w:val="single" w:color="000000" w:sz="4" w:space="0"/>
              <w:bottom w:val="single" w:color="000000" w:sz="4" w:space="0"/>
              <w:right w:val="single" w:color="000000" w:sz="4" w:space="0"/>
            </w:tcBorders>
            <w:noWrap w:val="0"/>
            <w:vAlign w:val="center"/>
          </w:tcPr>
          <w:p w14:paraId="19DAA513">
            <w:pPr>
              <w:spacing w:line="420" w:lineRule="auto"/>
              <w:ind w:firstLine="0" w:firstLineChars="0"/>
              <w:jc w:val="center"/>
              <w:rPr>
                <w:rFonts w:hint="eastAsia" w:ascii="仿宋" w:hAnsi="仿宋" w:eastAsia="仿宋" w:cs="仿宋"/>
                <w:szCs w:val="21"/>
                <w:highlight w:val="none"/>
              </w:rPr>
            </w:pPr>
            <w:r>
              <w:rPr>
                <w:rFonts w:hint="eastAsia" w:ascii="仿宋" w:hAnsi="仿宋" w:eastAsia="仿宋" w:cs="仿宋"/>
                <w:szCs w:val="21"/>
                <w:highlight w:val="none"/>
              </w:rPr>
              <w:t>6</w:t>
            </w:r>
          </w:p>
        </w:tc>
        <w:tc>
          <w:tcPr>
            <w:tcW w:w="804" w:type="dxa"/>
            <w:tcBorders>
              <w:top w:val="single" w:color="000000" w:sz="4" w:space="0"/>
              <w:left w:val="nil"/>
              <w:bottom w:val="single" w:color="000000" w:sz="4" w:space="0"/>
              <w:right w:val="single" w:color="000000" w:sz="4" w:space="0"/>
            </w:tcBorders>
            <w:noWrap w:val="0"/>
            <w:vAlign w:val="center"/>
          </w:tcPr>
          <w:p w14:paraId="0B4A8DED">
            <w:pPr>
              <w:spacing w:line="420" w:lineRule="auto"/>
              <w:ind w:firstLine="420"/>
              <w:jc w:val="center"/>
              <w:rPr>
                <w:rFonts w:hint="eastAsia" w:ascii="仿宋" w:hAnsi="仿宋" w:eastAsia="仿宋" w:cs="仿宋"/>
                <w:szCs w:val="21"/>
                <w:highlight w:val="none"/>
              </w:rPr>
            </w:pPr>
          </w:p>
        </w:tc>
        <w:tc>
          <w:tcPr>
            <w:tcW w:w="1049" w:type="dxa"/>
            <w:tcBorders>
              <w:top w:val="single" w:color="000000" w:sz="4" w:space="0"/>
              <w:left w:val="nil"/>
              <w:bottom w:val="single" w:color="000000" w:sz="4" w:space="0"/>
              <w:right w:val="single" w:color="000000" w:sz="4" w:space="0"/>
            </w:tcBorders>
            <w:noWrap w:val="0"/>
            <w:vAlign w:val="center"/>
          </w:tcPr>
          <w:p w14:paraId="6B27AACA">
            <w:pPr>
              <w:spacing w:line="420" w:lineRule="auto"/>
              <w:ind w:firstLine="420"/>
              <w:jc w:val="center"/>
              <w:rPr>
                <w:rFonts w:hint="eastAsia" w:ascii="仿宋" w:hAnsi="仿宋" w:eastAsia="仿宋" w:cs="仿宋"/>
                <w:szCs w:val="21"/>
                <w:highlight w:val="none"/>
              </w:rPr>
            </w:pPr>
          </w:p>
        </w:tc>
        <w:tc>
          <w:tcPr>
            <w:tcW w:w="1350" w:type="dxa"/>
            <w:tcBorders>
              <w:top w:val="single" w:color="000000" w:sz="4" w:space="0"/>
              <w:left w:val="nil"/>
              <w:bottom w:val="single" w:color="000000" w:sz="4" w:space="0"/>
              <w:right w:val="single" w:color="000000" w:sz="4" w:space="0"/>
            </w:tcBorders>
            <w:noWrap w:val="0"/>
            <w:vAlign w:val="center"/>
          </w:tcPr>
          <w:p w14:paraId="646444C2">
            <w:pPr>
              <w:spacing w:line="420" w:lineRule="auto"/>
              <w:ind w:firstLine="420"/>
              <w:jc w:val="center"/>
              <w:rPr>
                <w:rFonts w:hint="eastAsia" w:ascii="仿宋" w:hAnsi="仿宋" w:eastAsia="仿宋" w:cs="仿宋"/>
                <w:szCs w:val="21"/>
                <w:highlight w:val="none"/>
              </w:rPr>
            </w:pPr>
          </w:p>
        </w:tc>
        <w:tc>
          <w:tcPr>
            <w:tcW w:w="1170" w:type="dxa"/>
            <w:tcBorders>
              <w:top w:val="single" w:color="000000" w:sz="4" w:space="0"/>
              <w:left w:val="nil"/>
              <w:bottom w:val="single" w:color="000000" w:sz="4" w:space="0"/>
              <w:right w:val="single" w:color="000000" w:sz="4" w:space="0"/>
            </w:tcBorders>
            <w:noWrap w:val="0"/>
            <w:vAlign w:val="center"/>
          </w:tcPr>
          <w:p w14:paraId="4BC05C93">
            <w:pPr>
              <w:spacing w:line="420" w:lineRule="auto"/>
              <w:ind w:firstLine="420"/>
              <w:jc w:val="center"/>
              <w:rPr>
                <w:rFonts w:hint="eastAsia" w:ascii="仿宋" w:hAnsi="仿宋" w:eastAsia="仿宋" w:cs="仿宋"/>
                <w:szCs w:val="21"/>
                <w:highlight w:val="none"/>
              </w:rPr>
            </w:pPr>
          </w:p>
        </w:tc>
        <w:tc>
          <w:tcPr>
            <w:tcW w:w="780" w:type="dxa"/>
            <w:tcBorders>
              <w:top w:val="single" w:color="000000" w:sz="4" w:space="0"/>
              <w:left w:val="nil"/>
              <w:bottom w:val="single" w:color="000000" w:sz="4" w:space="0"/>
              <w:right w:val="single" w:color="000000" w:sz="4" w:space="0"/>
            </w:tcBorders>
            <w:noWrap w:val="0"/>
            <w:vAlign w:val="top"/>
          </w:tcPr>
          <w:p w14:paraId="581722E4">
            <w:pPr>
              <w:spacing w:line="420" w:lineRule="auto"/>
              <w:ind w:firstLine="420"/>
              <w:jc w:val="center"/>
              <w:rPr>
                <w:rFonts w:hint="eastAsia" w:ascii="仿宋" w:hAnsi="仿宋" w:eastAsia="仿宋" w:cs="仿宋"/>
                <w:szCs w:val="21"/>
                <w:highlight w:val="none"/>
              </w:rPr>
            </w:pPr>
          </w:p>
        </w:tc>
        <w:tc>
          <w:tcPr>
            <w:tcW w:w="804" w:type="dxa"/>
            <w:tcBorders>
              <w:top w:val="single" w:color="000000" w:sz="4" w:space="0"/>
              <w:left w:val="nil"/>
              <w:bottom w:val="single" w:color="000000" w:sz="4" w:space="0"/>
              <w:right w:val="single" w:color="000000" w:sz="4" w:space="0"/>
            </w:tcBorders>
            <w:noWrap w:val="0"/>
            <w:vAlign w:val="center"/>
          </w:tcPr>
          <w:p w14:paraId="39C4ABB8">
            <w:pPr>
              <w:spacing w:line="420" w:lineRule="auto"/>
              <w:ind w:firstLine="420"/>
              <w:jc w:val="center"/>
              <w:rPr>
                <w:rFonts w:hint="eastAsia" w:ascii="仿宋" w:hAnsi="仿宋" w:eastAsia="仿宋" w:cs="仿宋"/>
                <w:szCs w:val="21"/>
                <w:highlight w:val="none"/>
              </w:rPr>
            </w:pPr>
          </w:p>
        </w:tc>
        <w:tc>
          <w:tcPr>
            <w:tcW w:w="1173" w:type="dxa"/>
            <w:tcBorders>
              <w:top w:val="single" w:color="000000" w:sz="4" w:space="0"/>
              <w:left w:val="nil"/>
              <w:bottom w:val="single" w:color="000000" w:sz="4" w:space="0"/>
              <w:right w:val="single" w:color="000000" w:sz="4" w:space="0"/>
            </w:tcBorders>
            <w:noWrap w:val="0"/>
            <w:vAlign w:val="center"/>
          </w:tcPr>
          <w:p w14:paraId="57BE7E3C">
            <w:pPr>
              <w:spacing w:line="420" w:lineRule="auto"/>
              <w:ind w:firstLine="420"/>
              <w:jc w:val="center"/>
              <w:rPr>
                <w:rFonts w:hint="eastAsia" w:ascii="仿宋" w:hAnsi="仿宋" w:eastAsia="仿宋" w:cs="仿宋"/>
                <w:szCs w:val="21"/>
                <w:highlight w:val="none"/>
              </w:rPr>
            </w:pPr>
          </w:p>
        </w:tc>
        <w:tc>
          <w:tcPr>
            <w:tcW w:w="818" w:type="dxa"/>
            <w:tcBorders>
              <w:top w:val="single" w:color="000000" w:sz="4" w:space="0"/>
              <w:left w:val="nil"/>
              <w:bottom w:val="single" w:color="000000" w:sz="4" w:space="0"/>
              <w:right w:val="single" w:color="000000" w:sz="4" w:space="0"/>
            </w:tcBorders>
            <w:noWrap w:val="0"/>
            <w:vAlign w:val="center"/>
          </w:tcPr>
          <w:p w14:paraId="035B855D">
            <w:pPr>
              <w:spacing w:line="420" w:lineRule="auto"/>
              <w:ind w:firstLine="420"/>
              <w:jc w:val="center"/>
              <w:rPr>
                <w:rFonts w:hint="eastAsia" w:ascii="仿宋" w:hAnsi="仿宋" w:eastAsia="仿宋" w:cs="仿宋"/>
                <w:szCs w:val="21"/>
                <w:highlight w:val="none"/>
              </w:rPr>
            </w:pPr>
          </w:p>
        </w:tc>
        <w:tc>
          <w:tcPr>
            <w:tcW w:w="805" w:type="dxa"/>
            <w:tcBorders>
              <w:top w:val="single" w:color="000000" w:sz="4" w:space="0"/>
              <w:left w:val="nil"/>
              <w:bottom w:val="single" w:color="000000" w:sz="4" w:space="0"/>
              <w:right w:val="single" w:color="000000" w:sz="4" w:space="0"/>
            </w:tcBorders>
            <w:noWrap w:val="0"/>
            <w:vAlign w:val="center"/>
          </w:tcPr>
          <w:p w14:paraId="14976659">
            <w:pPr>
              <w:spacing w:line="420" w:lineRule="auto"/>
              <w:ind w:firstLine="420"/>
              <w:jc w:val="center"/>
              <w:rPr>
                <w:rFonts w:hint="eastAsia" w:ascii="仿宋" w:hAnsi="仿宋" w:eastAsia="仿宋" w:cs="仿宋"/>
                <w:szCs w:val="21"/>
                <w:highlight w:val="none"/>
              </w:rPr>
            </w:pPr>
          </w:p>
        </w:tc>
      </w:tr>
      <w:tr w14:paraId="51838FAC">
        <w:tblPrEx>
          <w:tblCellMar>
            <w:top w:w="0" w:type="dxa"/>
            <w:left w:w="108" w:type="dxa"/>
            <w:bottom w:w="0" w:type="dxa"/>
            <w:right w:w="108" w:type="dxa"/>
          </w:tblCellMar>
        </w:tblPrEx>
        <w:trPr>
          <w:trHeight w:val="436" w:hRule="atLeast"/>
        </w:trPr>
        <w:tc>
          <w:tcPr>
            <w:tcW w:w="1063" w:type="dxa"/>
            <w:tcBorders>
              <w:top w:val="single" w:color="000000" w:sz="4" w:space="0"/>
              <w:left w:val="single" w:color="000000" w:sz="4" w:space="0"/>
              <w:bottom w:val="single" w:color="000000" w:sz="4" w:space="0"/>
              <w:right w:val="single" w:color="000000" w:sz="4" w:space="0"/>
            </w:tcBorders>
            <w:noWrap w:val="0"/>
            <w:vAlign w:val="center"/>
          </w:tcPr>
          <w:p w14:paraId="16E4386F">
            <w:pPr>
              <w:spacing w:line="420" w:lineRule="auto"/>
              <w:ind w:firstLine="0" w:firstLineChars="0"/>
              <w:jc w:val="both"/>
              <w:rPr>
                <w:rFonts w:hint="eastAsia" w:ascii="仿宋" w:hAnsi="仿宋" w:eastAsia="仿宋" w:cs="仿宋"/>
                <w:szCs w:val="21"/>
                <w:highlight w:val="none"/>
              </w:rPr>
            </w:pPr>
            <w:r>
              <w:rPr>
                <w:rFonts w:hint="eastAsia" w:ascii="仿宋" w:hAnsi="仿宋" w:eastAsia="仿宋" w:cs="仿宋"/>
                <w:szCs w:val="21"/>
                <w:highlight w:val="none"/>
              </w:rPr>
              <w:t>...</w:t>
            </w:r>
          </w:p>
        </w:tc>
        <w:tc>
          <w:tcPr>
            <w:tcW w:w="804" w:type="dxa"/>
            <w:tcBorders>
              <w:top w:val="single" w:color="000000" w:sz="4" w:space="0"/>
              <w:left w:val="nil"/>
              <w:bottom w:val="single" w:color="000000" w:sz="4" w:space="0"/>
              <w:right w:val="single" w:color="000000" w:sz="4" w:space="0"/>
            </w:tcBorders>
            <w:noWrap w:val="0"/>
            <w:vAlign w:val="center"/>
          </w:tcPr>
          <w:p w14:paraId="5063DF36">
            <w:pPr>
              <w:spacing w:line="420" w:lineRule="auto"/>
              <w:ind w:firstLine="420"/>
              <w:jc w:val="center"/>
              <w:rPr>
                <w:rFonts w:hint="eastAsia" w:ascii="仿宋" w:hAnsi="仿宋" w:eastAsia="仿宋" w:cs="仿宋"/>
                <w:szCs w:val="21"/>
                <w:highlight w:val="none"/>
              </w:rPr>
            </w:pPr>
          </w:p>
        </w:tc>
        <w:tc>
          <w:tcPr>
            <w:tcW w:w="1049" w:type="dxa"/>
            <w:tcBorders>
              <w:top w:val="single" w:color="000000" w:sz="4" w:space="0"/>
              <w:left w:val="nil"/>
              <w:bottom w:val="single" w:color="000000" w:sz="4" w:space="0"/>
              <w:right w:val="single" w:color="000000" w:sz="4" w:space="0"/>
            </w:tcBorders>
            <w:noWrap w:val="0"/>
            <w:vAlign w:val="center"/>
          </w:tcPr>
          <w:p w14:paraId="0593A1DF">
            <w:pPr>
              <w:spacing w:line="420" w:lineRule="auto"/>
              <w:ind w:firstLine="420"/>
              <w:jc w:val="center"/>
              <w:rPr>
                <w:rFonts w:hint="eastAsia" w:ascii="仿宋" w:hAnsi="仿宋" w:eastAsia="仿宋" w:cs="仿宋"/>
                <w:szCs w:val="21"/>
                <w:highlight w:val="none"/>
              </w:rPr>
            </w:pPr>
          </w:p>
        </w:tc>
        <w:tc>
          <w:tcPr>
            <w:tcW w:w="1350" w:type="dxa"/>
            <w:tcBorders>
              <w:top w:val="single" w:color="000000" w:sz="4" w:space="0"/>
              <w:left w:val="nil"/>
              <w:bottom w:val="single" w:color="000000" w:sz="4" w:space="0"/>
              <w:right w:val="single" w:color="000000" w:sz="4" w:space="0"/>
            </w:tcBorders>
            <w:noWrap w:val="0"/>
            <w:vAlign w:val="center"/>
          </w:tcPr>
          <w:p w14:paraId="7BAC4D74">
            <w:pPr>
              <w:spacing w:line="420" w:lineRule="auto"/>
              <w:ind w:firstLine="420"/>
              <w:jc w:val="center"/>
              <w:rPr>
                <w:rFonts w:hint="eastAsia" w:ascii="仿宋" w:hAnsi="仿宋" w:eastAsia="仿宋" w:cs="仿宋"/>
                <w:szCs w:val="21"/>
                <w:highlight w:val="none"/>
              </w:rPr>
            </w:pPr>
          </w:p>
        </w:tc>
        <w:tc>
          <w:tcPr>
            <w:tcW w:w="1170" w:type="dxa"/>
            <w:tcBorders>
              <w:top w:val="single" w:color="000000" w:sz="4" w:space="0"/>
              <w:left w:val="nil"/>
              <w:bottom w:val="single" w:color="000000" w:sz="4" w:space="0"/>
              <w:right w:val="single" w:color="000000" w:sz="4" w:space="0"/>
            </w:tcBorders>
            <w:noWrap w:val="0"/>
            <w:vAlign w:val="center"/>
          </w:tcPr>
          <w:p w14:paraId="75B17288">
            <w:pPr>
              <w:spacing w:line="420" w:lineRule="auto"/>
              <w:ind w:firstLine="420"/>
              <w:jc w:val="center"/>
              <w:rPr>
                <w:rFonts w:hint="eastAsia" w:ascii="仿宋" w:hAnsi="仿宋" w:eastAsia="仿宋" w:cs="仿宋"/>
                <w:szCs w:val="21"/>
                <w:highlight w:val="none"/>
              </w:rPr>
            </w:pPr>
          </w:p>
        </w:tc>
        <w:tc>
          <w:tcPr>
            <w:tcW w:w="780" w:type="dxa"/>
            <w:tcBorders>
              <w:top w:val="single" w:color="000000" w:sz="4" w:space="0"/>
              <w:left w:val="nil"/>
              <w:bottom w:val="single" w:color="000000" w:sz="4" w:space="0"/>
              <w:right w:val="single" w:color="000000" w:sz="4" w:space="0"/>
            </w:tcBorders>
            <w:noWrap w:val="0"/>
            <w:vAlign w:val="top"/>
          </w:tcPr>
          <w:p w14:paraId="3E529FBF">
            <w:pPr>
              <w:spacing w:line="420" w:lineRule="auto"/>
              <w:ind w:firstLine="420"/>
              <w:jc w:val="center"/>
              <w:rPr>
                <w:rFonts w:hint="eastAsia" w:ascii="仿宋" w:hAnsi="仿宋" w:eastAsia="仿宋" w:cs="仿宋"/>
                <w:szCs w:val="21"/>
                <w:highlight w:val="none"/>
              </w:rPr>
            </w:pPr>
          </w:p>
        </w:tc>
        <w:tc>
          <w:tcPr>
            <w:tcW w:w="804" w:type="dxa"/>
            <w:tcBorders>
              <w:top w:val="single" w:color="000000" w:sz="4" w:space="0"/>
              <w:left w:val="nil"/>
              <w:bottom w:val="single" w:color="000000" w:sz="4" w:space="0"/>
              <w:right w:val="single" w:color="000000" w:sz="4" w:space="0"/>
            </w:tcBorders>
            <w:noWrap w:val="0"/>
            <w:vAlign w:val="center"/>
          </w:tcPr>
          <w:p w14:paraId="7727BC0C">
            <w:pPr>
              <w:spacing w:line="420" w:lineRule="auto"/>
              <w:ind w:firstLine="420"/>
              <w:jc w:val="center"/>
              <w:rPr>
                <w:rFonts w:hint="eastAsia" w:ascii="仿宋" w:hAnsi="仿宋" w:eastAsia="仿宋" w:cs="仿宋"/>
                <w:szCs w:val="21"/>
                <w:highlight w:val="none"/>
              </w:rPr>
            </w:pPr>
          </w:p>
        </w:tc>
        <w:tc>
          <w:tcPr>
            <w:tcW w:w="1173" w:type="dxa"/>
            <w:tcBorders>
              <w:top w:val="single" w:color="000000" w:sz="4" w:space="0"/>
              <w:left w:val="nil"/>
              <w:bottom w:val="single" w:color="000000" w:sz="4" w:space="0"/>
              <w:right w:val="single" w:color="000000" w:sz="4" w:space="0"/>
            </w:tcBorders>
            <w:noWrap w:val="0"/>
            <w:vAlign w:val="center"/>
          </w:tcPr>
          <w:p w14:paraId="1ECCF569">
            <w:pPr>
              <w:spacing w:line="420" w:lineRule="auto"/>
              <w:ind w:firstLine="420"/>
              <w:jc w:val="center"/>
              <w:rPr>
                <w:rFonts w:hint="eastAsia" w:ascii="仿宋" w:hAnsi="仿宋" w:eastAsia="仿宋" w:cs="仿宋"/>
                <w:szCs w:val="21"/>
                <w:highlight w:val="none"/>
              </w:rPr>
            </w:pPr>
          </w:p>
        </w:tc>
        <w:tc>
          <w:tcPr>
            <w:tcW w:w="818" w:type="dxa"/>
            <w:tcBorders>
              <w:top w:val="single" w:color="000000" w:sz="4" w:space="0"/>
              <w:left w:val="nil"/>
              <w:bottom w:val="single" w:color="000000" w:sz="4" w:space="0"/>
              <w:right w:val="single" w:color="000000" w:sz="4" w:space="0"/>
            </w:tcBorders>
            <w:noWrap w:val="0"/>
            <w:vAlign w:val="center"/>
          </w:tcPr>
          <w:p w14:paraId="646E0A43">
            <w:pPr>
              <w:spacing w:line="420" w:lineRule="auto"/>
              <w:ind w:firstLine="420"/>
              <w:jc w:val="center"/>
              <w:rPr>
                <w:rFonts w:hint="eastAsia" w:ascii="仿宋" w:hAnsi="仿宋" w:eastAsia="仿宋" w:cs="仿宋"/>
                <w:szCs w:val="21"/>
                <w:highlight w:val="none"/>
              </w:rPr>
            </w:pPr>
          </w:p>
        </w:tc>
        <w:tc>
          <w:tcPr>
            <w:tcW w:w="805" w:type="dxa"/>
            <w:tcBorders>
              <w:top w:val="single" w:color="000000" w:sz="4" w:space="0"/>
              <w:left w:val="nil"/>
              <w:bottom w:val="single" w:color="000000" w:sz="4" w:space="0"/>
              <w:right w:val="single" w:color="000000" w:sz="4" w:space="0"/>
            </w:tcBorders>
            <w:noWrap w:val="0"/>
            <w:vAlign w:val="center"/>
          </w:tcPr>
          <w:p w14:paraId="2B7D7FDF">
            <w:pPr>
              <w:spacing w:line="420" w:lineRule="auto"/>
              <w:ind w:firstLine="420"/>
              <w:jc w:val="center"/>
              <w:rPr>
                <w:rFonts w:hint="eastAsia" w:ascii="仿宋" w:hAnsi="仿宋" w:eastAsia="仿宋" w:cs="仿宋"/>
                <w:szCs w:val="21"/>
                <w:highlight w:val="none"/>
              </w:rPr>
            </w:pPr>
          </w:p>
        </w:tc>
      </w:tr>
      <w:tr w14:paraId="229B489B">
        <w:tblPrEx>
          <w:tblCellMar>
            <w:top w:w="0" w:type="dxa"/>
            <w:left w:w="108" w:type="dxa"/>
            <w:bottom w:w="0" w:type="dxa"/>
            <w:right w:w="108" w:type="dxa"/>
          </w:tblCellMar>
        </w:tblPrEx>
        <w:trPr>
          <w:trHeight w:val="436" w:hRule="atLeast"/>
        </w:trPr>
        <w:tc>
          <w:tcPr>
            <w:tcW w:w="1063" w:type="dxa"/>
            <w:tcBorders>
              <w:top w:val="single" w:color="000000" w:sz="4" w:space="0"/>
              <w:left w:val="single" w:color="000000" w:sz="4" w:space="0"/>
              <w:bottom w:val="single" w:color="000000" w:sz="4" w:space="0"/>
              <w:right w:val="single" w:color="000000" w:sz="4" w:space="0"/>
            </w:tcBorders>
            <w:noWrap w:val="0"/>
            <w:vAlign w:val="center"/>
          </w:tcPr>
          <w:p w14:paraId="5053CCDB">
            <w:pPr>
              <w:spacing w:line="420" w:lineRule="auto"/>
              <w:ind w:firstLine="0" w:firstLineChars="0"/>
              <w:jc w:val="both"/>
              <w:rPr>
                <w:rFonts w:ascii="仿宋" w:hAnsi="仿宋" w:eastAsia="仿宋" w:cs="仿宋"/>
                <w:szCs w:val="21"/>
                <w:highlight w:val="none"/>
              </w:rPr>
            </w:pPr>
            <w:r>
              <w:rPr>
                <w:rFonts w:hint="eastAsia" w:ascii="仿宋" w:hAnsi="仿宋" w:eastAsia="仿宋" w:cs="仿宋"/>
                <w:szCs w:val="21"/>
                <w:highlight w:val="none"/>
              </w:rPr>
              <w:t>报价合计</w:t>
            </w:r>
          </w:p>
        </w:tc>
        <w:tc>
          <w:tcPr>
            <w:tcW w:w="7948" w:type="dxa"/>
            <w:gridSpan w:val="8"/>
            <w:tcBorders>
              <w:top w:val="single" w:color="000000" w:sz="4" w:space="0"/>
              <w:left w:val="nil"/>
              <w:bottom w:val="single" w:color="000000" w:sz="4" w:space="0"/>
              <w:right w:val="single" w:color="000000" w:sz="4" w:space="0"/>
            </w:tcBorders>
            <w:noWrap w:val="0"/>
            <w:vAlign w:val="center"/>
          </w:tcPr>
          <w:p w14:paraId="06520A6D">
            <w:pPr>
              <w:spacing w:line="420" w:lineRule="auto"/>
              <w:ind w:firstLine="0" w:firstLineChars="0"/>
              <w:rPr>
                <w:rFonts w:ascii="仿宋" w:hAnsi="仿宋" w:eastAsia="仿宋" w:cs="仿宋"/>
                <w:szCs w:val="21"/>
                <w:highlight w:val="none"/>
              </w:rPr>
            </w:pPr>
            <w:r>
              <w:rPr>
                <w:rFonts w:hint="eastAsia" w:ascii="仿宋" w:hAnsi="仿宋" w:eastAsia="仿宋" w:cs="仿宋"/>
                <w:szCs w:val="21"/>
                <w:highlight w:val="none"/>
              </w:rPr>
              <w:t>大写：           （小写：     元 ）</w:t>
            </w:r>
          </w:p>
        </w:tc>
        <w:tc>
          <w:tcPr>
            <w:tcW w:w="805" w:type="dxa"/>
            <w:tcBorders>
              <w:top w:val="single" w:color="000000" w:sz="4" w:space="0"/>
              <w:left w:val="nil"/>
              <w:bottom w:val="single" w:color="000000" w:sz="4" w:space="0"/>
              <w:right w:val="single" w:color="000000" w:sz="4" w:space="0"/>
            </w:tcBorders>
            <w:noWrap w:val="0"/>
            <w:vAlign w:val="center"/>
          </w:tcPr>
          <w:p w14:paraId="067ADDF4">
            <w:pPr>
              <w:spacing w:line="420" w:lineRule="auto"/>
              <w:ind w:firstLine="420"/>
              <w:jc w:val="center"/>
              <w:rPr>
                <w:rFonts w:hint="eastAsia" w:ascii="仿宋" w:hAnsi="仿宋" w:eastAsia="仿宋" w:cs="仿宋"/>
                <w:szCs w:val="21"/>
                <w:highlight w:val="none"/>
              </w:rPr>
            </w:pPr>
          </w:p>
        </w:tc>
      </w:tr>
    </w:tbl>
    <w:p w14:paraId="139CE070">
      <w:pPr>
        <w:ind w:firstLine="0" w:firstLineChars="0"/>
        <w:rPr>
          <w:rFonts w:hint="eastAsia" w:ascii="仿宋" w:hAnsi="仿宋" w:eastAsia="仿宋" w:cs="仿宋"/>
          <w:szCs w:val="21"/>
          <w:highlight w:val="none"/>
        </w:rPr>
      </w:pPr>
      <w:r>
        <w:rPr>
          <w:rFonts w:hint="eastAsia" w:ascii="仿宋" w:hAnsi="仿宋" w:eastAsia="仿宋" w:cs="仿宋"/>
          <w:szCs w:val="21"/>
          <w:highlight w:val="none"/>
        </w:rPr>
        <w:t>注：1.报价明细表报价合计应于与投标函投标总报价一致。</w:t>
      </w:r>
    </w:p>
    <w:p w14:paraId="5747C5EB">
      <w:pPr>
        <w:ind w:firstLine="420"/>
        <w:rPr>
          <w:rFonts w:hint="eastAsia" w:ascii="仿宋" w:hAnsi="仿宋" w:eastAsia="仿宋" w:cs="仿宋"/>
          <w:szCs w:val="21"/>
          <w:highlight w:val="none"/>
        </w:rPr>
      </w:pPr>
      <w:r>
        <w:rPr>
          <w:rFonts w:hint="eastAsia" w:ascii="仿宋" w:hAnsi="仿宋" w:eastAsia="仿宋" w:cs="仿宋"/>
          <w:szCs w:val="21"/>
          <w:highlight w:val="none"/>
        </w:rPr>
        <w:t>2.投标人可根据实际情况自行添加表格内容（品牌、型号等）。</w:t>
      </w:r>
    </w:p>
    <w:p w14:paraId="4126CD28">
      <w:pPr>
        <w:ind w:firstLine="420"/>
        <w:rPr>
          <w:rFonts w:hint="eastAsia" w:ascii="仿宋" w:hAnsi="仿宋" w:eastAsia="仿宋" w:cs="仿宋"/>
          <w:szCs w:val="21"/>
          <w:highlight w:val="none"/>
        </w:rPr>
      </w:pPr>
      <w:r>
        <w:rPr>
          <w:rFonts w:hint="eastAsia" w:ascii="仿宋" w:hAnsi="仿宋" w:eastAsia="仿宋" w:cs="仿宋"/>
          <w:szCs w:val="21"/>
          <w:highlight w:val="none"/>
        </w:rPr>
        <w:t>3.此表格格式仅供参考，投标人可根据需要自行修改或添加。</w:t>
      </w:r>
    </w:p>
    <w:p w14:paraId="79F02843">
      <w:pPr>
        <w:spacing w:line="480" w:lineRule="auto"/>
        <w:ind w:firstLine="420"/>
        <w:jc w:val="right"/>
        <w:rPr>
          <w:rFonts w:hint="eastAsia" w:ascii="仿宋" w:hAnsi="仿宋" w:eastAsia="仿宋" w:cs="仿宋"/>
          <w:szCs w:val="21"/>
          <w:highlight w:val="none"/>
        </w:rPr>
      </w:pPr>
      <w:r>
        <w:rPr>
          <w:rFonts w:hint="eastAsia" w:ascii="仿宋" w:hAnsi="仿宋" w:eastAsia="仿宋" w:cs="仿宋"/>
          <w:szCs w:val="21"/>
          <w:highlight w:val="none"/>
        </w:rPr>
        <w:t xml:space="preserve"> </w:t>
      </w:r>
    </w:p>
    <w:p w14:paraId="5418DA3A">
      <w:pPr>
        <w:spacing w:line="480" w:lineRule="auto"/>
        <w:ind w:firstLine="420"/>
        <w:jc w:val="right"/>
        <w:rPr>
          <w:rFonts w:hint="eastAsia" w:ascii="仿宋" w:hAnsi="仿宋" w:eastAsia="仿宋" w:cs="仿宋"/>
          <w:szCs w:val="21"/>
          <w:highlight w:val="none"/>
        </w:rPr>
      </w:pPr>
      <w:r>
        <w:rPr>
          <w:rFonts w:hint="eastAsia" w:ascii="仿宋" w:hAnsi="仿宋" w:eastAsia="仿宋" w:cs="仿宋"/>
          <w:szCs w:val="21"/>
          <w:highlight w:val="none"/>
        </w:rPr>
        <w:t xml:space="preserve"> </w:t>
      </w:r>
    </w:p>
    <w:p w14:paraId="67C8A9DB">
      <w:pPr>
        <w:spacing w:line="480" w:lineRule="auto"/>
        <w:ind w:firstLine="420"/>
        <w:jc w:val="right"/>
        <w:rPr>
          <w:rFonts w:hint="eastAsia" w:ascii="仿宋" w:hAnsi="仿宋" w:eastAsia="仿宋" w:cs="仿宋"/>
          <w:szCs w:val="21"/>
          <w:highlight w:val="none"/>
        </w:rPr>
      </w:pPr>
      <w:bookmarkStart w:id="56" w:name="_Toc16905"/>
      <w:bookmarkEnd w:id="56"/>
      <w:r>
        <w:rPr>
          <w:rFonts w:hint="eastAsia" w:ascii="仿宋" w:hAnsi="仿宋" w:eastAsia="仿宋" w:cs="仿宋"/>
          <w:szCs w:val="21"/>
          <w:highlight w:val="none"/>
        </w:rPr>
        <w:t>供 应 商：</w:t>
      </w:r>
      <w:r>
        <w:rPr>
          <w:rFonts w:hint="eastAsia" w:ascii="仿宋" w:hAnsi="仿宋" w:eastAsia="仿宋" w:cs="仿宋"/>
          <w:szCs w:val="21"/>
          <w:highlight w:val="none"/>
          <w:u w:val="single"/>
        </w:rPr>
        <w:t xml:space="preserve">                      </w:t>
      </w:r>
      <w:r>
        <w:rPr>
          <w:rFonts w:hint="eastAsia" w:ascii="仿宋" w:hAnsi="仿宋" w:eastAsia="仿宋" w:cs="仿宋"/>
          <w:szCs w:val="21"/>
          <w:highlight w:val="none"/>
        </w:rPr>
        <w:t>（企业电子签章）</w:t>
      </w:r>
    </w:p>
    <w:p w14:paraId="513F7631">
      <w:pPr>
        <w:spacing w:line="480" w:lineRule="auto"/>
        <w:ind w:firstLine="420"/>
        <w:jc w:val="right"/>
        <w:rPr>
          <w:rFonts w:hint="eastAsia" w:ascii="仿宋" w:hAnsi="仿宋" w:eastAsia="仿宋" w:cs="仿宋"/>
          <w:szCs w:val="21"/>
          <w:highlight w:val="none"/>
        </w:rPr>
      </w:pPr>
      <w:r>
        <w:rPr>
          <w:rFonts w:hint="eastAsia" w:ascii="仿宋" w:hAnsi="仿宋" w:eastAsia="仿宋" w:cs="仿宋"/>
          <w:szCs w:val="21"/>
          <w:highlight w:val="none"/>
        </w:rPr>
        <w:t>法定代表人：</w:t>
      </w:r>
      <w:r>
        <w:rPr>
          <w:rFonts w:hint="eastAsia" w:ascii="仿宋" w:hAnsi="仿宋" w:eastAsia="仿宋" w:cs="仿宋"/>
          <w:szCs w:val="21"/>
          <w:highlight w:val="none"/>
          <w:u w:val="single"/>
        </w:rPr>
        <w:t xml:space="preserve">                    </w:t>
      </w:r>
      <w:r>
        <w:rPr>
          <w:rFonts w:hint="eastAsia" w:ascii="仿宋" w:hAnsi="仿宋" w:eastAsia="仿宋" w:cs="仿宋"/>
          <w:szCs w:val="21"/>
          <w:highlight w:val="none"/>
        </w:rPr>
        <w:t>（个人电子签章）</w:t>
      </w:r>
    </w:p>
    <w:p w14:paraId="35C2C58C">
      <w:pPr>
        <w:spacing w:line="480" w:lineRule="auto"/>
        <w:ind w:firstLine="0" w:firstLineChars="0"/>
        <w:jc w:val="center"/>
        <w:rPr>
          <w:rFonts w:hint="eastAsia" w:ascii="仿宋" w:hAnsi="仿宋" w:eastAsia="仿宋" w:cs="仿宋"/>
          <w:b/>
          <w:bCs/>
          <w:kern w:val="0"/>
          <w:sz w:val="28"/>
          <w:szCs w:val="28"/>
          <w:highlight w:val="none"/>
        </w:rPr>
      </w:pPr>
      <w:r>
        <w:rPr>
          <w:rFonts w:hint="eastAsia" w:ascii="仿宋" w:hAnsi="仿宋" w:eastAsia="仿宋" w:cs="仿宋"/>
          <w:szCs w:val="21"/>
          <w:highlight w:val="none"/>
        </w:rPr>
        <w:t xml:space="preserve">年  月  日     </w:t>
      </w:r>
      <w:r>
        <w:rPr>
          <w:rFonts w:hint="eastAsia" w:ascii="仿宋" w:hAnsi="仿宋" w:eastAsia="仿宋" w:cs="仿宋"/>
          <w:b/>
          <w:bCs/>
          <w:kern w:val="0"/>
          <w:szCs w:val="21"/>
          <w:highlight w:val="none"/>
        </w:rPr>
        <w:br w:type="page"/>
      </w:r>
      <w:r>
        <w:rPr>
          <w:rFonts w:hint="eastAsia" w:ascii="仿宋" w:hAnsi="仿宋" w:eastAsia="仿宋" w:cs="仿宋"/>
          <w:b/>
          <w:bCs/>
          <w:kern w:val="0"/>
          <w:sz w:val="28"/>
          <w:szCs w:val="28"/>
          <w:highlight w:val="none"/>
        </w:rPr>
        <w:t>二、法定代表人身份证明</w:t>
      </w:r>
      <w:bookmarkEnd w:id="47"/>
      <w:bookmarkEnd w:id="48"/>
    </w:p>
    <w:p w14:paraId="07A6C22B">
      <w:pPr>
        <w:spacing w:line="420" w:lineRule="auto"/>
        <w:ind w:firstLine="0" w:firstLineChars="0"/>
        <w:jc w:val="both"/>
        <w:rPr>
          <w:rFonts w:hint="eastAsia" w:ascii="仿宋" w:hAnsi="仿宋" w:eastAsia="仿宋" w:cs="仿宋"/>
          <w:kern w:val="0"/>
          <w:sz w:val="28"/>
          <w:szCs w:val="28"/>
          <w:highlight w:val="none"/>
        </w:rPr>
      </w:pPr>
    </w:p>
    <w:p w14:paraId="0F47C432">
      <w:pPr>
        <w:spacing w:line="420" w:lineRule="auto"/>
        <w:ind w:firstLine="0" w:firstLineChars="0"/>
        <w:rPr>
          <w:rFonts w:hint="eastAsia" w:ascii="仿宋" w:hAnsi="仿宋" w:eastAsia="仿宋" w:cs="仿宋"/>
          <w:kern w:val="0"/>
          <w:szCs w:val="21"/>
          <w:highlight w:val="none"/>
        </w:rPr>
      </w:pPr>
      <w:r>
        <w:rPr>
          <w:rFonts w:hint="eastAsia" w:ascii="仿宋" w:hAnsi="仿宋" w:eastAsia="仿宋" w:cs="仿宋"/>
          <w:kern w:val="0"/>
          <w:szCs w:val="21"/>
          <w:highlight w:val="none"/>
        </w:rPr>
        <w:t>供应商名称：</w:t>
      </w:r>
      <w:r>
        <w:rPr>
          <w:rFonts w:hint="eastAsia" w:ascii="仿宋" w:hAnsi="仿宋" w:eastAsia="仿宋" w:cs="仿宋"/>
          <w:kern w:val="0"/>
          <w:szCs w:val="21"/>
          <w:highlight w:val="none"/>
          <w:u w:val="single"/>
        </w:rPr>
        <w:t xml:space="preserve">                    </w:t>
      </w:r>
    </w:p>
    <w:p w14:paraId="3635C959">
      <w:pPr>
        <w:spacing w:line="420" w:lineRule="auto"/>
        <w:ind w:firstLine="0" w:firstLineChars="0"/>
        <w:rPr>
          <w:rFonts w:hint="eastAsia" w:ascii="仿宋" w:hAnsi="仿宋" w:eastAsia="仿宋" w:cs="仿宋"/>
          <w:kern w:val="0"/>
          <w:szCs w:val="21"/>
          <w:highlight w:val="none"/>
        </w:rPr>
      </w:pPr>
      <w:r>
        <w:rPr>
          <w:rFonts w:hint="eastAsia" w:ascii="仿宋" w:hAnsi="仿宋" w:eastAsia="仿宋" w:cs="仿宋"/>
          <w:kern w:val="0"/>
          <w:szCs w:val="21"/>
          <w:highlight w:val="none"/>
        </w:rPr>
        <w:t>单位性质：</w:t>
      </w:r>
      <w:r>
        <w:rPr>
          <w:rFonts w:hint="eastAsia" w:ascii="仿宋" w:hAnsi="仿宋" w:eastAsia="仿宋" w:cs="仿宋"/>
          <w:b/>
          <w:bCs/>
          <w:kern w:val="0"/>
          <w:szCs w:val="21"/>
          <w:highlight w:val="none"/>
          <w:u w:val="single"/>
        </w:rPr>
        <w:t>_______________________</w:t>
      </w:r>
    </w:p>
    <w:p w14:paraId="20679509">
      <w:pPr>
        <w:spacing w:line="420" w:lineRule="auto"/>
        <w:ind w:firstLine="0" w:firstLineChars="0"/>
        <w:rPr>
          <w:rFonts w:hint="eastAsia" w:ascii="仿宋" w:hAnsi="仿宋" w:eastAsia="仿宋" w:cs="仿宋"/>
          <w:kern w:val="0"/>
          <w:szCs w:val="21"/>
          <w:highlight w:val="none"/>
          <w:u w:val="single"/>
        </w:rPr>
      </w:pPr>
      <w:r>
        <w:rPr>
          <w:rFonts w:hint="eastAsia" w:ascii="仿宋" w:hAnsi="仿宋" w:eastAsia="仿宋" w:cs="仿宋"/>
          <w:kern w:val="0"/>
          <w:szCs w:val="21"/>
          <w:highlight w:val="none"/>
        </w:rPr>
        <w:t>地    址：</w:t>
      </w:r>
      <w:r>
        <w:rPr>
          <w:rFonts w:hint="eastAsia" w:ascii="仿宋" w:hAnsi="仿宋" w:eastAsia="仿宋" w:cs="仿宋"/>
          <w:kern w:val="0"/>
          <w:szCs w:val="21"/>
          <w:highlight w:val="none"/>
          <w:u w:val="single"/>
        </w:rPr>
        <w:t xml:space="preserve">                        </w:t>
      </w:r>
    </w:p>
    <w:p w14:paraId="5D4EC706">
      <w:pPr>
        <w:spacing w:line="420" w:lineRule="auto"/>
        <w:ind w:firstLine="0" w:firstLineChars="0"/>
        <w:rPr>
          <w:rFonts w:hint="eastAsia" w:ascii="仿宋" w:hAnsi="仿宋" w:eastAsia="仿宋" w:cs="仿宋"/>
          <w:kern w:val="0"/>
          <w:szCs w:val="21"/>
          <w:highlight w:val="none"/>
        </w:rPr>
      </w:pPr>
      <w:r>
        <w:rPr>
          <w:rFonts w:hint="eastAsia" w:ascii="仿宋" w:hAnsi="仿宋" w:eastAsia="仿宋" w:cs="仿宋"/>
          <w:kern w:val="0"/>
          <w:szCs w:val="21"/>
          <w:highlight w:val="none"/>
        </w:rPr>
        <w:t>成立时间：</w:t>
      </w:r>
      <w:r>
        <w:rPr>
          <w:rFonts w:hint="eastAsia" w:ascii="仿宋" w:hAnsi="仿宋" w:eastAsia="仿宋" w:cs="仿宋"/>
          <w:kern w:val="0"/>
          <w:szCs w:val="21"/>
          <w:highlight w:val="none"/>
          <w:u w:val="single"/>
        </w:rPr>
        <w:t xml:space="preserve">     </w:t>
      </w:r>
      <w:r>
        <w:rPr>
          <w:rFonts w:hint="eastAsia" w:ascii="仿宋" w:hAnsi="仿宋" w:eastAsia="仿宋" w:cs="仿宋"/>
          <w:kern w:val="0"/>
          <w:szCs w:val="21"/>
          <w:highlight w:val="none"/>
        </w:rPr>
        <w:t>年</w:t>
      </w:r>
      <w:r>
        <w:rPr>
          <w:rFonts w:hint="eastAsia" w:ascii="仿宋" w:hAnsi="仿宋" w:eastAsia="仿宋" w:cs="仿宋"/>
          <w:kern w:val="0"/>
          <w:szCs w:val="21"/>
          <w:highlight w:val="none"/>
          <w:u w:val="single"/>
        </w:rPr>
        <w:t xml:space="preserve">     </w:t>
      </w:r>
      <w:r>
        <w:rPr>
          <w:rFonts w:hint="eastAsia" w:ascii="仿宋" w:hAnsi="仿宋" w:eastAsia="仿宋" w:cs="仿宋"/>
          <w:kern w:val="0"/>
          <w:szCs w:val="21"/>
          <w:highlight w:val="none"/>
        </w:rPr>
        <w:t>月</w:t>
      </w:r>
      <w:r>
        <w:rPr>
          <w:rFonts w:hint="eastAsia" w:ascii="仿宋" w:hAnsi="仿宋" w:eastAsia="仿宋" w:cs="仿宋"/>
          <w:kern w:val="0"/>
          <w:szCs w:val="21"/>
          <w:highlight w:val="none"/>
          <w:u w:val="single"/>
        </w:rPr>
        <w:t xml:space="preserve">     </w:t>
      </w:r>
      <w:r>
        <w:rPr>
          <w:rFonts w:hint="eastAsia" w:ascii="仿宋" w:hAnsi="仿宋" w:eastAsia="仿宋" w:cs="仿宋"/>
          <w:kern w:val="0"/>
          <w:szCs w:val="21"/>
          <w:highlight w:val="none"/>
        </w:rPr>
        <w:t>日</w:t>
      </w:r>
    </w:p>
    <w:p w14:paraId="431B14A4">
      <w:pPr>
        <w:spacing w:line="420" w:lineRule="auto"/>
        <w:ind w:firstLine="0" w:firstLineChars="0"/>
        <w:rPr>
          <w:rFonts w:hint="eastAsia" w:ascii="仿宋" w:hAnsi="仿宋" w:eastAsia="仿宋" w:cs="仿宋"/>
          <w:kern w:val="0"/>
          <w:szCs w:val="21"/>
          <w:highlight w:val="none"/>
          <w:u w:val="single"/>
        </w:rPr>
      </w:pPr>
      <w:r>
        <w:rPr>
          <w:rFonts w:hint="eastAsia" w:ascii="仿宋" w:hAnsi="仿宋" w:eastAsia="仿宋" w:cs="仿宋"/>
          <w:kern w:val="0"/>
          <w:szCs w:val="21"/>
          <w:highlight w:val="none"/>
        </w:rPr>
        <w:t>经营期限：</w:t>
      </w:r>
      <w:r>
        <w:rPr>
          <w:rFonts w:hint="eastAsia" w:ascii="仿宋" w:hAnsi="仿宋" w:eastAsia="仿宋" w:cs="仿宋"/>
          <w:kern w:val="0"/>
          <w:szCs w:val="21"/>
          <w:highlight w:val="none"/>
          <w:u w:val="single"/>
        </w:rPr>
        <w:t xml:space="preserve">                        </w:t>
      </w:r>
    </w:p>
    <w:p w14:paraId="2C122266">
      <w:pPr>
        <w:spacing w:line="420" w:lineRule="auto"/>
        <w:ind w:firstLine="0" w:firstLineChars="0"/>
        <w:rPr>
          <w:rFonts w:hint="eastAsia" w:ascii="仿宋" w:hAnsi="仿宋" w:eastAsia="仿宋" w:cs="仿宋"/>
          <w:kern w:val="0"/>
          <w:szCs w:val="21"/>
          <w:highlight w:val="none"/>
          <w:u w:val="single"/>
        </w:rPr>
      </w:pPr>
      <w:r>
        <w:rPr>
          <w:rFonts w:hint="eastAsia" w:ascii="仿宋" w:hAnsi="仿宋" w:eastAsia="仿宋" w:cs="仿宋"/>
          <w:kern w:val="0"/>
          <w:szCs w:val="21"/>
          <w:highlight w:val="none"/>
        </w:rPr>
        <w:t>姓名：</w:t>
      </w:r>
      <w:r>
        <w:rPr>
          <w:rFonts w:hint="eastAsia" w:ascii="仿宋" w:hAnsi="仿宋" w:eastAsia="仿宋" w:cs="仿宋"/>
          <w:kern w:val="0"/>
          <w:szCs w:val="21"/>
          <w:highlight w:val="none"/>
          <w:u w:val="single"/>
        </w:rPr>
        <w:t xml:space="preserve">     </w:t>
      </w:r>
      <w:r>
        <w:rPr>
          <w:rFonts w:hint="eastAsia" w:ascii="仿宋" w:hAnsi="仿宋" w:eastAsia="仿宋" w:cs="仿宋"/>
          <w:kern w:val="0"/>
          <w:szCs w:val="21"/>
          <w:highlight w:val="none"/>
        </w:rPr>
        <w:t>性别：</w:t>
      </w:r>
      <w:r>
        <w:rPr>
          <w:rFonts w:hint="eastAsia" w:ascii="仿宋" w:hAnsi="仿宋" w:eastAsia="仿宋" w:cs="仿宋"/>
          <w:kern w:val="0"/>
          <w:szCs w:val="21"/>
          <w:highlight w:val="none"/>
          <w:u w:val="single"/>
        </w:rPr>
        <w:t xml:space="preserve">     </w:t>
      </w:r>
      <w:r>
        <w:rPr>
          <w:rFonts w:hint="eastAsia" w:ascii="仿宋" w:hAnsi="仿宋" w:eastAsia="仿宋" w:cs="仿宋"/>
          <w:kern w:val="0"/>
          <w:szCs w:val="21"/>
          <w:highlight w:val="none"/>
        </w:rPr>
        <w:t>年龄：</w:t>
      </w:r>
      <w:r>
        <w:rPr>
          <w:rFonts w:hint="eastAsia" w:ascii="仿宋" w:hAnsi="仿宋" w:eastAsia="仿宋" w:cs="仿宋"/>
          <w:kern w:val="0"/>
          <w:szCs w:val="21"/>
          <w:highlight w:val="none"/>
          <w:u w:val="single"/>
        </w:rPr>
        <w:t xml:space="preserve">     </w:t>
      </w:r>
      <w:r>
        <w:rPr>
          <w:rFonts w:hint="eastAsia" w:ascii="仿宋" w:hAnsi="仿宋" w:eastAsia="仿宋" w:cs="仿宋"/>
          <w:kern w:val="0"/>
          <w:szCs w:val="21"/>
          <w:highlight w:val="none"/>
        </w:rPr>
        <w:t>职务：</w:t>
      </w:r>
      <w:r>
        <w:rPr>
          <w:rFonts w:hint="eastAsia" w:ascii="仿宋" w:hAnsi="仿宋" w:eastAsia="仿宋" w:cs="仿宋"/>
          <w:kern w:val="0"/>
          <w:szCs w:val="21"/>
          <w:highlight w:val="none"/>
          <w:u w:val="single"/>
        </w:rPr>
        <w:t xml:space="preserve">          </w:t>
      </w:r>
    </w:p>
    <w:p w14:paraId="4CA9050C">
      <w:pPr>
        <w:spacing w:line="420" w:lineRule="auto"/>
        <w:ind w:firstLine="0" w:firstLineChars="0"/>
        <w:rPr>
          <w:rFonts w:hint="eastAsia" w:ascii="仿宋" w:hAnsi="仿宋" w:eastAsia="仿宋" w:cs="仿宋"/>
          <w:kern w:val="0"/>
          <w:szCs w:val="21"/>
          <w:highlight w:val="none"/>
        </w:rPr>
      </w:pPr>
      <w:r>
        <w:rPr>
          <w:rFonts w:hint="eastAsia" w:ascii="仿宋" w:hAnsi="仿宋" w:eastAsia="仿宋" w:cs="仿宋"/>
          <w:kern w:val="0"/>
          <w:szCs w:val="21"/>
          <w:highlight w:val="none"/>
        </w:rPr>
        <w:t>系</w:t>
      </w:r>
      <w:r>
        <w:rPr>
          <w:rFonts w:hint="eastAsia" w:ascii="仿宋" w:hAnsi="仿宋" w:eastAsia="仿宋" w:cs="仿宋"/>
          <w:kern w:val="0"/>
          <w:szCs w:val="21"/>
          <w:highlight w:val="none"/>
          <w:u w:val="single"/>
        </w:rPr>
        <w:t xml:space="preserve">                </w:t>
      </w:r>
      <w:r>
        <w:rPr>
          <w:rFonts w:hint="eastAsia" w:ascii="仿宋" w:hAnsi="仿宋" w:eastAsia="仿宋" w:cs="仿宋"/>
          <w:kern w:val="0"/>
          <w:szCs w:val="21"/>
          <w:highlight w:val="none"/>
        </w:rPr>
        <w:t>（供应商名称）的法定代表人。</w:t>
      </w:r>
    </w:p>
    <w:p w14:paraId="7BC9AC2E">
      <w:pPr>
        <w:spacing w:line="420" w:lineRule="auto"/>
        <w:ind w:firstLine="0" w:firstLineChars="0"/>
        <w:rPr>
          <w:rFonts w:hint="eastAsia" w:ascii="仿宋" w:hAnsi="仿宋" w:eastAsia="仿宋" w:cs="仿宋"/>
          <w:kern w:val="0"/>
          <w:szCs w:val="21"/>
          <w:highlight w:val="none"/>
        </w:rPr>
      </w:pPr>
    </w:p>
    <w:p w14:paraId="04C6E4E6">
      <w:pPr>
        <w:spacing w:line="420" w:lineRule="auto"/>
        <w:ind w:firstLine="0" w:firstLineChars="0"/>
        <w:rPr>
          <w:rFonts w:hint="eastAsia" w:ascii="仿宋" w:hAnsi="仿宋" w:eastAsia="仿宋" w:cs="仿宋"/>
          <w:kern w:val="0"/>
          <w:szCs w:val="21"/>
          <w:highlight w:val="none"/>
        </w:rPr>
      </w:pPr>
      <w:r>
        <w:rPr>
          <w:rFonts w:hint="eastAsia" w:ascii="仿宋" w:hAnsi="仿宋" w:eastAsia="仿宋" w:cs="仿宋"/>
          <w:kern w:val="0"/>
          <w:szCs w:val="21"/>
          <w:highlight w:val="none"/>
        </w:rPr>
        <w:t>特此证明。</w:t>
      </w:r>
    </w:p>
    <w:p w14:paraId="0A29ECD3">
      <w:pPr>
        <w:spacing w:line="420" w:lineRule="auto"/>
        <w:ind w:firstLine="0" w:firstLineChars="0"/>
        <w:jc w:val="both"/>
        <w:rPr>
          <w:rFonts w:hint="eastAsia" w:ascii="仿宋" w:hAnsi="仿宋" w:eastAsia="仿宋" w:cs="仿宋"/>
          <w:kern w:val="0"/>
          <w:szCs w:val="21"/>
          <w:highlight w:val="none"/>
        </w:rPr>
      </w:pPr>
    </w:p>
    <w:p w14:paraId="030CACA3">
      <w:pPr>
        <w:spacing w:line="420" w:lineRule="auto"/>
        <w:ind w:firstLine="0" w:firstLineChars="0"/>
        <w:jc w:val="both"/>
        <w:rPr>
          <w:rFonts w:hint="eastAsia" w:ascii="仿宋" w:hAnsi="仿宋" w:eastAsia="仿宋" w:cs="仿宋"/>
          <w:kern w:val="0"/>
          <w:szCs w:val="21"/>
          <w:highlight w:val="none"/>
        </w:rPr>
      </w:pPr>
    </w:p>
    <w:p w14:paraId="4A63D226">
      <w:pPr>
        <w:spacing w:line="420" w:lineRule="auto"/>
        <w:ind w:firstLine="0" w:firstLineChars="0"/>
        <w:jc w:val="both"/>
        <w:rPr>
          <w:rFonts w:hint="eastAsia" w:ascii="仿宋" w:hAnsi="仿宋" w:eastAsia="仿宋" w:cs="仿宋"/>
          <w:kern w:val="0"/>
          <w:szCs w:val="21"/>
          <w:highlight w:val="none"/>
        </w:rPr>
      </w:pPr>
      <w:r>
        <w:rPr>
          <w:rFonts w:hint="eastAsia" w:ascii="仿宋" w:hAnsi="仿宋" w:eastAsia="仿宋" w:cs="仿宋"/>
          <w:kern w:val="0"/>
          <w:szCs w:val="21"/>
          <w:highlight w:val="none"/>
        </w:rPr>
        <w:t>注：附法定代表人身份证原件扫描件。</w:t>
      </w:r>
    </w:p>
    <w:p w14:paraId="0796EBA6">
      <w:pPr>
        <w:spacing w:line="420" w:lineRule="auto"/>
        <w:ind w:firstLine="3084" w:firstLineChars="0"/>
        <w:jc w:val="right"/>
        <w:rPr>
          <w:rFonts w:hint="eastAsia" w:ascii="仿宋" w:hAnsi="仿宋" w:eastAsia="仿宋" w:cs="仿宋"/>
          <w:kern w:val="0"/>
          <w:szCs w:val="21"/>
          <w:highlight w:val="none"/>
        </w:rPr>
      </w:pPr>
    </w:p>
    <w:p w14:paraId="73BCE8D2">
      <w:pPr>
        <w:spacing w:line="420" w:lineRule="auto"/>
        <w:ind w:firstLine="3084" w:firstLineChars="0"/>
        <w:jc w:val="right"/>
        <w:rPr>
          <w:rFonts w:hint="eastAsia" w:ascii="仿宋" w:hAnsi="仿宋" w:eastAsia="仿宋" w:cs="仿宋"/>
          <w:kern w:val="0"/>
          <w:szCs w:val="21"/>
          <w:highlight w:val="none"/>
        </w:rPr>
      </w:pPr>
    </w:p>
    <w:p w14:paraId="166B2113">
      <w:pPr>
        <w:spacing w:line="480" w:lineRule="auto"/>
        <w:ind w:firstLine="0" w:firstLineChars="0"/>
        <w:jc w:val="right"/>
        <w:rPr>
          <w:rFonts w:hint="eastAsia" w:ascii="仿宋" w:hAnsi="仿宋" w:eastAsia="仿宋" w:cs="仿宋"/>
          <w:kern w:val="1"/>
          <w:szCs w:val="21"/>
          <w:highlight w:val="none"/>
        </w:rPr>
      </w:pPr>
      <w:bookmarkStart w:id="57" w:name="_Toc498410867"/>
      <w:bookmarkStart w:id="58" w:name="_Toc523206971"/>
      <w:bookmarkStart w:id="59" w:name="_Toc523207227"/>
    </w:p>
    <w:p w14:paraId="1202EA4D">
      <w:pPr>
        <w:spacing w:line="360" w:lineRule="auto"/>
        <w:ind w:firstLine="0" w:firstLineChars="0"/>
        <w:jc w:val="right"/>
        <w:rPr>
          <w:rFonts w:hint="eastAsia" w:ascii="仿宋" w:hAnsi="仿宋" w:eastAsia="仿宋" w:cs="仿宋"/>
          <w:kern w:val="1"/>
          <w:szCs w:val="21"/>
          <w:highlight w:val="none"/>
        </w:rPr>
      </w:pPr>
      <w:r>
        <w:rPr>
          <w:rFonts w:hint="eastAsia" w:ascii="仿宋" w:hAnsi="仿宋" w:eastAsia="仿宋" w:cs="仿宋"/>
          <w:kern w:val="1"/>
          <w:szCs w:val="21"/>
          <w:highlight w:val="none"/>
        </w:rPr>
        <w:t xml:space="preserve"> 供应商名称：</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（企业电子签章）</w:t>
      </w:r>
    </w:p>
    <w:p w14:paraId="5B83CA12">
      <w:pPr>
        <w:spacing w:line="360" w:lineRule="auto"/>
        <w:ind w:firstLine="0" w:firstLineChars="0"/>
        <w:jc w:val="right"/>
        <w:rPr>
          <w:rFonts w:hint="eastAsia" w:ascii="仿宋" w:hAnsi="仿宋" w:eastAsia="仿宋" w:cs="仿宋"/>
          <w:kern w:val="1"/>
          <w:szCs w:val="21"/>
          <w:highlight w:val="none"/>
        </w:rPr>
      </w:pPr>
      <w:r>
        <w:rPr>
          <w:rFonts w:hint="eastAsia" w:ascii="仿宋" w:hAnsi="仿宋" w:eastAsia="仿宋" w:cs="仿宋"/>
          <w:kern w:val="1"/>
          <w:szCs w:val="21"/>
          <w:highlight w:val="none"/>
        </w:rPr>
        <w:t>日期：</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年</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月</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日</w:t>
      </w:r>
    </w:p>
    <w:p w14:paraId="4EF15DBC">
      <w:pPr>
        <w:spacing w:line="240" w:lineRule="auto"/>
        <w:ind w:firstLine="0" w:firstLineChars="0"/>
        <w:jc w:val="both"/>
        <w:rPr>
          <w:rFonts w:hint="eastAsia" w:ascii="仿宋" w:hAnsi="仿宋" w:eastAsia="仿宋" w:cs="仿宋"/>
          <w:kern w:val="0"/>
          <w:szCs w:val="21"/>
          <w:highlight w:val="none"/>
        </w:rPr>
      </w:pPr>
    </w:p>
    <w:p w14:paraId="63C42DFF">
      <w:pPr>
        <w:keepNext/>
        <w:keepLines/>
        <w:spacing w:before="260" w:after="260" w:line="240" w:lineRule="auto"/>
        <w:ind w:firstLine="562"/>
        <w:jc w:val="center"/>
        <w:outlineLvl w:val="1"/>
        <w:rPr>
          <w:rFonts w:hint="eastAsia" w:ascii="仿宋" w:hAnsi="仿宋" w:eastAsia="仿宋" w:cs="仿宋"/>
          <w:b/>
          <w:sz w:val="28"/>
          <w:szCs w:val="28"/>
          <w:highlight w:val="none"/>
        </w:rPr>
      </w:pPr>
      <w:bookmarkStart w:id="60" w:name="_Toc246157414"/>
      <w:bookmarkEnd w:id="60"/>
      <w:bookmarkStart w:id="61" w:name="_Toc257210934"/>
      <w:bookmarkEnd w:id="61"/>
      <w:bookmarkStart w:id="62" w:name="_Toc10555108"/>
      <w:bookmarkStart w:id="63" w:name="_Toc10555252"/>
      <w:bookmarkStart w:id="64" w:name="_Toc497493205"/>
      <w:r>
        <w:rPr>
          <w:rFonts w:hint="eastAsia" w:ascii="仿宋" w:hAnsi="仿宋" w:eastAsia="仿宋" w:cs="仿宋"/>
          <w:b/>
          <w:sz w:val="28"/>
          <w:szCs w:val="28"/>
          <w:highlight w:val="none"/>
        </w:rPr>
        <w:br w:type="page"/>
      </w:r>
      <w:r>
        <w:rPr>
          <w:rFonts w:hint="eastAsia" w:ascii="仿宋" w:hAnsi="仿宋" w:eastAsia="仿宋" w:cs="仿宋"/>
          <w:b/>
          <w:sz w:val="28"/>
          <w:szCs w:val="28"/>
          <w:highlight w:val="none"/>
        </w:rPr>
        <w:t>三、法人授权委托书</w:t>
      </w:r>
      <w:bookmarkEnd w:id="57"/>
      <w:bookmarkEnd w:id="58"/>
      <w:bookmarkEnd w:id="59"/>
      <w:bookmarkEnd w:id="62"/>
      <w:bookmarkEnd w:id="63"/>
      <w:bookmarkEnd w:id="64"/>
    </w:p>
    <w:p w14:paraId="62386FCB">
      <w:pPr>
        <w:spacing w:line="420" w:lineRule="auto"/>
        <w:ind w:firstLine="0" w:firstLineChars="0"/>
        <w:jc w:val="both"/>
        <w:rPr>
          <w:rFonts w:hint="eastAsia" w:ascii="仿宋" w:hAnsi="仿宋" w:eastAsia="仿宋" w:cs="仿宋"/>
          <w:kern w:val="0"/>
          <w:sz w:val="24"/>
          <w:szCs w:val="24"/>
          <w:highlight w:val="none"/>
        </w:rPr>
      </w:pPr>
    </w:p>
    <w:p w14:paraId="0E249D0E">
      <w:pPr>
        <w:ind w:firstLine="420"/>
        <w:rPr>
          <w:rFonts w:hint="eastAsia" w:ascii="仿宋" w:hAnsi="仿宋" w:eastAsia="仿宋" w:cs="仿宋"/>
          <w:kern w:val="0"/>
          <w:szCs w:val="21"/>
          <w:highlight w:val="none"/>
        </w:rPr>
      </w:pPr>
      <w:r>
        <w:rPr>
          <w:rFonts w:hint="eastAsia" w:ascii="仿宋" w:hAnsi="仿宋" w:eastAsia="仿宋" w:cs="仿宋"/>
          <w:kern w:val="0"/>
          <w:szCs w:val="21"/>
          <w:highlight w:val="none"/>
        </w:rPr>
        <w:t xml:space="preserve">本人 </w:t>
      </w:r>
      <w:r>
        <w:rPr>
          <w:rFonts w:hint="eastAsia" w:ascii="仿宋" w:hAnsi="仿宋" w:eastAsia="仿宋" w:cs="仿宋"/>
          <w:kern w:val="0"/>
          <w:szCs w:val="21"/>
          <w:highlight w:val="none"/>
          <w:u w:val="single"/>
        </w:rPr>
        <w:t xml:space="preserve">       </w:t>
      </w:r>
      <w:r>
        <w:rPr>
          <w:rFonts w:hint="eastAsia" w:ascii="仿宋" w:hAnsi="仿宋" w:eastAsia="仿宋" w:cs="仿宋"/>
          <w:kern w:val="0"/>
          <w:szCs w:val="21"/>
          <w:highlight w:val="none"/>
        </w:rPr>
        <w:t>（姓名）</w:t>
      </w:r>
      <w:r>
        <w:rPr>
          <w:rFonts w:hint="eastAsia" w:ascii="仿宋" w:hAnsi="仿宋" w:eastAsia="仿宋" w:cs="仿宋"/>
          <w:kern w:val="0"/>
          <w:szCs w:val="21"/>
          <w:highlight w:val="none"/>
          <w:u w:val="single"/>
        </w:rPr>
        <w:t xml:space="preserve">       </w:t>
      </w:r>
      <w:r>
        <w:rPr>
          <w:rFonts w:hint="eastAsia" w:ascii="仿宋" w:hAnsi="仿宋" w:eastAsia="仿宋" w:cs="仿宋"/>
          <w:kern w:val="0"/>
          <w:szCs w:val="21"/>
          <w:highlight w:val="none"/>
        </w:rPr>
        <w:t>（身份证号）系</w:t>
      </w:r>
      <w:r>
        <w:rPr>
          <w:rFonts w:hint="eastAsia" w:ascii="仿宋" w:hAnsi="仿宋" w:eastAsia="仿宋" w:cs="仿宋"/>
          <w:kern w:val="0"/>
          <w:szCs w:val="21"/>
          <w:highlight w:val="none"/>
          <w:u w:val="single"/>
        </w:rPr>
        <w:t xml:space="preserve">             </w:t>
      </w:r>
      <w:r>
        <w:rPr>
          <w:rFonts w:hint="eastAsia" w:ascii="仿宋" w:hAnsi="仿宋" w:eastAsia="仿宋" w:cs="仿宋"/>
          <w:kern w:val="0"/>
          <w:szCs w:val="21"/>
          <w:highlight w:val="none"/>
        </w:rPr>
        <w:t>（供应商名称）的法定代表人，现委托我单位在职人员</w:t>
      </w:r>
      <w:r>
        <w:rPr>
          <w:rFonts w:hint="eastAsia" w:ascii="仿宋" w:hAnsi="仿宋" w:eastAsia="仿宋" w:cs="仿宋"/>
          <w:kern w:val="0"/>
          <w:szCs w:val="21"/>
          <w:highlight w:val="none"/>
          <w:u w:val="single"/>
        </w:rPr>
        <w:t xml:space="preserve">       </w:t>
      </w:r>
      <w:r>
        <w:rPr>
          <w:rFonts w:hint="eastAsia" w:ascii="仿宋" w:hAnsi="仿宋" w:eastAsia="仿宋" w:cs="仿宋"/>
          <w:kern w:val="0"/>
          <w:szCs w:val="21"/>
          <w:highlight w:val="none"/>
        </w:rPr>
        <w:t>（姓名）</w:t>
      </w:r>
      <w:r>
        <w:rPr>
          <w:rFonts w:hint="eastAsia" w:ascii="仿宋" w:hAnsi="仿宋" w:eastAsia="仿宋" w:cs="仿宋"/>
          <w:kern w:val="0"/>
          <w:szCs w:val="21"/>
          <w:highlight w:val="none"/>
          <w:u w:val="single"/>
        </w:rPr>
        <w:t xml:space="preserve">         </w:t>
      </w:r>
      <w:r>
        <w:rPr>
          <w:rFonts w:hint="eastAsia" w:ascii="仿宋" w:hAnsi="仿宋" w:eastAsia="仿宋" w:cs="仿宋"/>
          <w:kern w:val="0"/>
          <w:szCs w:val="21"/>
          <w:highlight w:val="none"/>
        </w:rPr>
        <w:t>（身份证号）为我方代理人。代理人根据授权，以我方名义签署、澄清、说明、补正、递交、撤回、修改</w:t>
      </w:r>
      <w:r>
        <w:rPr>
          <w:rFonts w:hint="eastAsia" w:ascii="仿宋" w:hAnsi="仿宋" w:eastAsia="仿宋" w:cs="仿宋"/>
          <w:kern w:val="0"/>
          <w:szCs w:val="21"/>
          <w:highlight w:val="none"/>
          <w:u w:val="single"/>
        </w:rPr>
        <w:t xml:space="preserve">    </w:t>
      </w:r>
      <w:r>
        <w:rPr>
          <w:rFonts w:hint="eastAsia" w:ascii="仿宋" w:hAnsi="仿宋" w:eastAsia="仿宋" w:cs="仿宋"/>
          <w:kern w:val="0"/>
          <w:szCs w:val="21"/>
          <w:highlight w:val="none"/>
        </w:rPr>
        <w:t>（项目名称）投标文件、签订合同和处理有关事宜，其法律后果由我方承担。</w:t>
      </w:r>
    </w:p>
    <w:p w14:paraId="5D04335C">
      <w:pPr>
        <w:ind w:firstLine="420"/>
        <w:rPr>
          <w:rFonts w:hint="eastAsia" w:ascii="仿宋" w:hAnsi="仿宋" w:eastAsia="仿宋" w:cs="仿宋"/>
          <w:kern w:val="0"/>
          <w:szCs w:val="21"/>
          <w:highlight w:val="none"/>
        </w:rPr>
      </w:pPr>
      <w:r>
        <w:rPr>
          <w:rFonts w:hint="eastAsia" w:ascii="仿宋" w:hAnsi="仿宋" w:eastAsia="仿宋" w:cs="仿宋"/>
          <w:kern w:val="0"/>
          <w:szCs w:val="21"/>
          <w:highlight w:val="none"/>
        </w:rPr>
        <w:t>委托期限：</w:t>
      </w:r>
    </w:p>
    <w:p w14:paraId="1D351DD1">
      <w:pPr>
        <w:ind w:firstLine="420"/>
        <w:rPr>
          <w:rFonts w:hint="eastAsia" w:ascii="仿宋" w:hAnsi="仿宋" w:eastAsia="仿宋" w:cs="仿宋"/>
          <w:kern w:val="0"/>
          <w:szCs w:val="21"/>
          <w:highlight w:val="none"/>
        </w:rPr>
      </w:pPr>
      <w:r>
        <w:rPr>
          <w:rFonts w:hint="eastAsia" w:ascii="仿宋" w:hAnsi="仿宋" w:eastAsia="仿宋" w:cs="仿宋"/>
          <w:kern w:val="0"/>
          <w:szCs w:val="21"/>
          <w:highlight w:val="none"/>
        </w:rPr>
        <w:t>联系电话：</w:t>
      </w:r>
      <w:r>
        <w:rPr>
          <w:rFonts w:hint="eastAsia" w:ascii="仿宋" w:hAnsi="仿宋" w:eastAsia="仿宋" w:cs="仿宋"/>
          <w:kern w:val="0"/>
          <w:szCs w:val="21"/>
          <w:highlight w:val="none"/>
          <w:u w:val="single"/>
        </w:rPr>
        <w:t xml:space="preserve">            </w:t>
      </w:r>
      <w:r>
        <w:rPr>
          <w:rFonts w:hint="eastAsia" w:ascii="仿宋" w:hAnsi="仿宋" w:eastAsia="仿宋" w:cs="仿宋"/>
          <w:kern w:val="0"/>
          <w:szCs w:val="21"/>
          <w:highlight w:val="none"/>
        </w:rPr>
        <w:t>（保持畅通）。</w:t>
      </w:r>
    </w:p>
    <w:p w14:paraId="2FDA51D0">
      <w:pPr>
        <w:ind w:firstLine="420"/>
        <w:rPr>
          <w:rFonts w:hint="eastAsia" w:ascii="仿宋" w:hAnsi="仿宋" w:eastAsia="仿宋" w:cs="仿宋"/>
          <w:kern w:val="0"/>
          <w:szCs w:val="21"/>
          <w:highlight w:val="none"/>
        </w:rPr>
      </w:pPr>
      <w:r>
        <w:rPr>
          <w:rFonts w:hint="eastAsia" w:ascii="仿宋" w:hAnsi="仿宋" w:eastAsia="仿宋" w:cs="仿宋"/>
          <w:kern w:val="0"/>
          <w:szCs w:val="21"/>
          <w:highlight w:val="none"/>
        </w:rPr>
        <w:t>代理人无转委托权。</w:t>
      </w:r>
    </w:p>
    <w:p w14:paraId="325EE6D0">
      <w:pPr>
        <w:spacing w:line="420" w:lineRule="auto"/>
        <w:ind w:firstLine="480" w:firstLineChars="0"/>
        <w:rPr>
          <w:rFonts w:hint="eastAsia" w:ascii="仿宋" w:hAnsi="仿宋" w:eastAsia="仿宋" w:cs="仿宋"/>
          <w:kern w:val="0"/>
          <w:szCs w:val="21"/>
          <w:highlight w:val="none"/>
        </w:rPr>
      </w:pPr>
    </w:p>
    <w:p w14:paraId="3B5286FA">
      <w:pPr>
        <w:ind w:firstLine="420"/>
        <w:rPr>
          <w:rFonts w:hint="eastAsia" w:ascii="仿宋" w:hAnsi="仿宋" w:eastAsia="仿宋" w:cs="仿宋"/>
          <w:kern w:val="0"/>
          <w:szCs w:val="21"/>
          <w:highlight w:val="none"/>
        </w:rPr>
      </w:pPr>
      <w:r>
        <w:rPr>
          <w:rFonts w:hint="eastAsia" w:ascii="仿宋" w:hAnsi="仿宋" w:eastAsia="仿宋" w:cs="仿宋"/>
          <w:kern w:val="0"/>
          <w:szCs w:val="21"/>
          <w:highlight w:val="none"/>
        </w:rPr>
        <w:t>注：附授权委托人身份证原件扫描件。</w:t>
      </w:r>
    </w:p>
    <w:p w14:paraId="37EDD948">
      <w:pPr>
        <w:spacing w:line="420" w:lineRule="auto"/>
        <w:ind w:firstLine="480" w:firstLineChars="0"/>
        <w:rPr>
          <w:rFonts w:hint="eastAsia" w:ascii="仿宋" w:hAnsi="仿宋" w:eastAsia="仿宋" w:cs="仿宋"/>
          <w:kern w:val="0"/>
          <w:sz w:val="24"/>
          <w:szCs w:val="24"/>
          <w:highlight w:val="none"/>
        </w:rPr>
      </w:pPr>
    </w:p>
    <w:p w14:paraId="206EA9C0">
      <w:pPr>
        <w:keepNext/>
        <w:keepLines/>
        <w:spacing w:before="260" w:after="260" w:line="410" w:lineRule="auto"/>
        <w:ind w:firstLine="482"/>
        <w:jc w:val="both"/>
        <w:outlineLvl w:val="1"/>
        <w:rPr>
          <w:rFonts w:hint="eastAsia" w:ascii="仿宋" w:hAnsi="仿宋" w:eastAsia="仿宋" w:cs="仿宋"/>
          <w:b/>
          <w:sz w:val="24"/>
          <w:szCs w:val="32"/>
          <w:highlight w:val="none"/>
        </w:rPr>
      </w:pPr>
    </w:p>
    <w:p w14:paraId="39977167">
      <w:pPr>
        <w:spacing w:line="240" w:lineRule="auto"/>
        <w:ind w:firstLine="0" w:firstLineChars="0"/>
        <w:jc w:val="both"/>
        <w:rPr>
          <w:rFonts w:hint="eastAsia" w:ascii="仿宋" w:hAnsi="仿宋" w:eastAsia="仿宋" w:cs="仿宋"/>
          <w:kern w:val="0"/>
          <w:szCs w:val="24"/>
          <w:highlight w:val="none"/>
        </w:rPr>
      </w:pPr>
    </w:p>
    <w:p w14:paraId="69C7D120">
      <w:pPr>
        <w:spacing w:line="360" w:lineRule="auto"/>
        <w:ind w:firstLine="0" w:firstLineChars="0"/>
        <w:jc w:val="right"/>
        <w:rPr>
          <w:rFonts w:hint="eastAsia" w:ascii="仿宋" w:hAnsi="仿宋" w:eastAsia="仿宋" w:cs="仿宋"/>
          <w:kern w:val="1"/>
          <w:szCs w:val="21"/>
          <w:highlight w:val="none"/>
        </w:rPr>
      </w:pPr>
      <w:r>
        <w:rPr>
          <w:rFonts w:hint="eastAsia" w:ascii="仿宋" w:hAnsi="仿宋" w:eastAsia="仿宋" w:cs="仿宋"/>
          <w:kern w:val="1"/>
          <w:szCs w:val="21"/>
          <w:highlight w:val="none"/>
        </w:rPr>
        <w:t>供应商名称：</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（企业电子签章）</w:t>
      </w:r>
    </w:p>
    <w:p w14:paraId="28FCBF6E">
      <w:pPr>
        <w:spacing w:line="360" w:lineRule="auto"/>
        <w:ind w:firstLine="0" w:firstLineChars="0"/>
        <w:jc w:val="right"/>
        <w:rPr>
          <w:rFonts w:hint="eastAsia" w:ascii="仿宋" w:hAnsi="仿宋" w:eastAsia="仿宋" w:cs="仿宋"/>
          <w:kern w:val="1"/>
          <w:szCs w:val="21"/>
          <w:highlight w:val="none"/>
        </w:rPr>
      </w:pPr>
      <w:r>
        <w:rPr>
          <w:rFonts w:hint="eastAsia" w:ascii="仿宋" w:hAnsi="仿宋" w:eastAsia="仿宋" w:cs="仿宋"/>
          <w:kern w:val="1"/>
          <w:szCs w:val="21"/>
          <w:highlight w:val="none"/>
        </w:rPr>
        <w:t>法定代表人：</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（个人电子签章）</w:t>
      </w:r>
    </w:p>
    <w:p w14:paraId="162877FA">
      <w:pPr>
        <w:spacing w:line="360" w:lineRule="auto"/>
        <w:ind w:firstLine="0" w:firstLineChars="0"/>
        <w:jc w:val="right"/>
        <w:rPr>
          <w:rFonts w:hint="eastAsia" w:ascii="仿宋" w:hAnsi="仿宋" w:eastAsia="仿宋" w:cs="仿宋"/>
          <w:kern w:val="1"/>
          <w:szCs w:val="21"/>
          <w:highlight w:val="none"/>
        </w:rPr>
      </w:pPr>
      <w:r>
        <w:rPr>
          <w:rFonts w:hint="eastAsia" w:ascii="仿宋" w:hAnsi="仿宋" w:eastAsia="仿宋" w:cs="仿宋"/>
          <w:kern w:val="1"/>
          <w:szCs w:val="21"/>
          <w:highlight w:val="none"/>
        </w:rPr>
        <w:t>日期：</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年</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月</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日</w:t>
      </w:r>
    </w:p>
    <w:bookmarkEnd w:id="49"/>
    <w:bookmarkEnd w:id="50"/>
    <w:bookmarkEnd w:id="51"/>
    <w:bookmarkEnd w:id="52"/>
    <w:bookmarkEnd w:id="53"/>
    <w:bookmarkEnd w:id="54"/>
    <w:bookmarkEnd w:id="55"/>
    <w:p w14:paraId="5A81DC32">
      <w:pPr>
        <w:keepNext/>
        <w:keepLines/>
        <w:spacing w:before="260" w:after="260" w:line="410" w:lineRule="auto"/>
        <w:ind w:firstLine="562"/>
        <w:jc w:val="center"/>
        <w:outlineLvl w:val="1"/>
        <w:rPr>
          <w:rFonts w:hint="eastAsia" w:ascii="仿宋" w:hAnsi="仿宋" w:eastAsia="仿宋" w:cs="仿宋"/>
          <w:b/>
          <w:sz w:val="28"/>
          <w:szCs w:val="28"/>
          <w:highlight w:val="none"/>
        </w:rPr>
      </w:pPr>
      <w:bookmarkStart w:id="65" w:name="_Toc10555254"/>
      <w:bookmarkStart w:id="66" w:name="_Toc10555110"/>
      <w:r>
        <w:rPr>
          <w:rFonts w:hint="eastAsia" w:ascii="仿宋" w:hAnsi="仿宋" w:eastAsia="仿宋" w:cs="仿宋"/>
          <w:b/>
          <w:sz w:val="28"/>
          <w:szCs w:val="28"/>
          <w:highlight w:val="none"/>
        </w:rPr>
        <w:br w:type="page"/>
      </w:r>
      <w:r>
        <w:rPr>
          <w:rFonts w:hint="eastAsia" w:ascii="仿宋" w:hAnsi="仿宋" w:eastAsia="仿宋" w:cs="仿宋"/>
          <w:b/>
          <w:sz w:val="28"/>
          <w:szCs w:val="28"/>
          <w:highlight w:val="none"/>
        </w:rPr>
        <w:t>四、</w:t>
      </w:r>
      <w:bookmarkEnd w:id="65"/>
      <w:bookmarkEnd w:id="66"/>
      <w:r>
        <w:rPr>
          <w:rFonts w:hint="eastAsia" w:ascii="仿宋" w:hAnsi="仿宋" w:eastAsia="仿宋" w:cs="仿宋"/>
          <w:b/>
          <w:sz w:val="28"/>
          <w:szCs w:val="28"/>
          <w:highlight w:val="none"/>
        </w:rPr>
        <w:t>技术偏差表</w:t>
      </w:r>
    </w:p>
    <w:p w14:paraId="40352CB5">
      <w:pPr>
        <w:spacing w:line="480" w:lineRule="auto"/>
        <w:ind w:firstLine="0" w:firstLineChars="0"/>
        <w:jc w:val="both"/>
        <w:rPr>
          <w:rFonts w:hint="eastAsia" w:ascii="仿宋" w:hAnsi="仿宋" w:eastAsia="仿宋" w:cs="仿宋"/>
          <w:kern w:val="0"/>
          <w:szCs w:val="21"/>
          <w:highlight w:val="none"/>
        </w:rPr>
      </w:pPr>
      <w:r>
        <w:rPr>
          <w:rFonts w:hint="eastAsia" w:ascii="仿宋" w:hAnsi="仿宋" w:eastAsia="仿宋" w:cs="仿宋"/>
          <w:kern w:val="0"/>
          <w:szCs w:val="21"/>
          <w:highlight w:val="none"/>
        </w:rPr>
        <w:t>项目名称：　　　</w:t>
      </w:r>
    </w:p>
    <w:p w14:paraId="2A7AE6E5">
      <w:pPr>
        <w:spacing w:line="480" w:lineRule="auto"/>
        <w:ind w:firstLine="0" w:firstLineChars="0"/>
        <w:jc w:val="both"/>
        <w:rPr>
          <w:rFonts w:hint="eastAsia" w:ascii="仿宋" w:hAnsi="仿宋" w:eastAsia="仿宋" w:cs="仿宋"/>
          <w:kern w:val="0"/>
          <w:szCs w:val="21"/>
          <w:highlight w:val="none"/>
        </w:rPr>
      </w:pPr>
      <w:r>
        <w:rPr>
          <w:rFonts w:hint="eastAsia" w:ascii="仿宋" w:hAnsi="仿宋" w:eastAsia="仿宋" w:cs="仿宋"/>
          <w:kern w:val="0"/>
          <w:szCs w:val="21"/>
          <w:highlight w:val="none"/>
        </w:rPr>
        <w:t>项目编号：</w:t>
      </w:r>
    </w:p>
    <w:tbl>
      <w:tblPr>
        <w:tblStyle w:val="18"/>
        <w:tblW w:w="8755" w:type="dxa"/>
        <w:tblInd w:w="0" w:type="dxa"/>
        <w:tblLayout w:type="fixed"/>
        <w:tblCellMar>
          <w:top w:w="0" w:type="dxa"/>
          <w:left w:w="108" w:type="dxa"/>
          <w:bottom w:w="0" w:type="dxa"/>
          <w:right w:w="108" w:type="dxa"/>
        </w:tblCellMar>
      </w:tblPr>
      <w:tblGrid>
        <w:gridCol w:w="764"/>
        <w:gridCol w:w="1591"/>
        <w:gridCol w:w="2400"/>
        <w:gridCol w:w="2108"/>
        <w:gridCol w:w="1892"/>
      </w:tblGrid>
      <w:tr w14:paraId="327D3963">
        <w:tblPrEx>
          <w:tblCellMar>
            <w:top w:w="0" w:type="dxa"/>
            <w:left w:w="108" w:type="dxa"/>
            <w:bottom w:w="0" w:type="dxa"/>
            <w:right w:w="108" w:type="dxa"/>
          </w:tblCellMar>
        </w:tblPrEx>
        <w:trPr>
          <w:trHeight w:val="658" w:hRule="atLeast"/>
        </w:trPr>
        <w:tc>
          <w:tcPr>
            <w:tcW w:w="764" w:type="dxa"/>
            <w:tcBorders>
              <w:top w:val="single" w:color="000000" w:sz="4" w:space="0"/>
              <w:left w:val="single" w:color="000000" w:sz="4" w:space="0"/>
              <w:bottom w:val="single" w:color="000000" w:sz="4" w:space="0"/>
              <w:right w:val="single" w:color="000000" w:sz="4" w:space="0"/>
            </w:tcBorders>
            <w:noWrap w:val="0"/>
            <w:vAlign w:val="center"/>
          </w:tcPr>
          <w:p w14:paraId="64455859">
            <w:pPr>
              <w:spacing w:line="480" w:lineRule="auto"/>
              <w:ind w:firstLine="0" w:firstLineChars="0"/>
              <w:jc w:val="center"/>
              <w:rPr>
                <w:rFonts w:hint="eastAsia" w:ascii="仿宋" w:hAnsi="仿宋" w:eastAsia="仿宋" w:cs="仿宋"/>
                <w:kern w:val="0"/>
                <w:szCs w:val="21"/>
                <w:highlight w:val="none"/>
              </w:rPr>
            </w:pPr>
            <w:r>
              <w:rPr>
                <w:rFonts w:hint="eastAsia" w:ascii="仿宋" w:hAnsi="仿宋" w:eastAsia="仿宋" w:cs="仿宋"/>
                <w:kern w:val="0"/>
                <w:szCs w:val="21"/>
                <w:highlight w:val="none"/>
              </w:rPr>
              <w:t>序号</w:t>
            </w:r>
          </w:p>
        </w:tc>
        <w:tc>
          <w:tcPr>
            <w:tcW w:w="1591" w:type="dxa"/>
            <w:tcBorders>
              <w:top w:val="single" w:color="000000" w:sz="4" w:space="0"/>
              <w:left w:val="single" w:color="000000" w:sz="4" w:space="0"/>
              <w:bottom w:val="single" w:color="000000" w:sz="4" w:space="0"/>
              <w:right w:val="single" w:color="000000" w:sz="4" w:space="0"/>
            </w:tcBorders>
            <w:noWrap w:val="0"/>
            <w:vAlign w:val="center"/>
          </w:tcPr>
          <w:p w14:paraId="3B27CC1F">
            <w:pPr>
              <w:spacing w:line="480" w:lineRule="auto"/>
              <w:ind w:firstLine="0" w:firstLineChars="0"/>
              <w:jc w:val="center"/>
              <w:rPr>
                <w:rFonts w:hint="eastAsia" w:ascii="仿宋" w:hAnsi="仿宋" w:eastAsia="仿宋" w:cs="仿宋"/>
                <w:kern w:val="0"/>
                <w:szCs w:val="21"/>
                <w:highlight w:val="none"/>
              </w:rPr>
            </w:pPr>
            <w:r>
              <w:rPr>
                <w:rFonts w:hint="eastAsia" w:ascii="仿宋" w:hAnsi="仿宋" w:eastAsia="仿宋" w:cs="仿宋"/>
                <w:kern w:val="0"/>
                <w:szCs w:val="21"/>
                <w:highlight w:val="none"/>
              </w:rPr>
              <w:t>货物名称</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14:paraId="73B2CC54">
            <w:pPr>
              <w:spacing w:line="480" w:lineRule="auto"/>
              <w:ind w:firstLine="0" w:firstLineChars="0"/>
              <w:jc w:val="center"/>
              <w:rPr>
                <w:rFonts w:hint="eastAsia" w:ascii="仿宋" w:hAnsi="仿宋" w:eastAsia="仿宋" w:cs="仿宋"/>
                <w:kern w:val="0"/>
                <w:szCs w:val="21"/>
                <w:highlight w:val="none"/>
              </w:rPr>
            </w:pPr>
            <w:r>
              <w:rPr>
                <w:rFonts w:hint="eastAsia" w:ascii="仿宋" w:hAnsi="仿宋" w:eastAsia="仿宋" w:cs="仿宋"/>
                <w:kern w:val="0"/>
                <w:szCs w:val="21"/>
                <w:highlight w:val="none"/>
              </w:rPr>
              <w:t>招标文件采购需求</w:t>
            </w:r>
          </w:p>
        </w:tc>
        <w:tc>
          <w:tcPr>
            <w:tcW w:w="2108" w:type="dxa"/>
            <w:tcBorders>
              <w:top w:val="single" w:color="000000" w:sz="4" w:space="0"/>
              <w:left w:val="single" w:color="000000" w:sz="4" w:space="0"/>
              <w:bottom w:val="single" w:color="000000" w:sz="4" w:space="0"/>
              <w:right w:val="single" w:color="000000" w:sz="4" w:space="0"/>
            </w:tcBorders>
            <w:noWrap w:val="0"/>
            <w:vAlign w:val="center"/>
          </w:tcPr>
          <w:p w14:paraId="75848E24">
            <w:pPr>
              <w:spacing w:line="480" w:lineRule="auto"/>
              <w:ind w:firstLine="0" w:firstLineChars="0"/>
              <w:jc w:val="center"/>
              <w:rPr>
                <w:rFonts w:hint="eastAsia" w:ascii="仿宋" w:hAnsi="仿宋" w:eastAsia="仿宋" w:cs="仿宋"/>
                <w:kern w:val="0"/>
                <w:szCs w:val="21"/>
                <w:highlight w:val="none"/>
              </w:rPr>
            </w:pPr>
            <w:r>
              <w:rPr>
                <w:rFonts w:hint="eastAsia" w:ascii="仿宋" w:hAnsi="仿宋" w:eastAsia="仿宋" w:cs="仿宋"/>
                <w:kern w:val="0"/>
                <w:szCs w:val="21"/>
                <w:highlight w:val="none"/>
              </w:rPr>
              <w:t>投标文件响应内容</w:t>
            </w:r>
          </w:p>
        </w:tc>
        <w:tc>
          <w:tcPr>
            <w:tcW w:w="1892" w:type="dxa"/>
            <w:tcBorders>
              <w:top w:val="single" w:color="000000" w:sz="4" w:space="0"/>
              <w:left w:val="single" w:color="000000" w:sz="4" w:space="0"/>
              <w:bottom w:val="single" w:color="000000" w:sz="4" w:space="0"/>
              <w:right w:val="single" w:color="000000" w:sz="4" w:space="0"/>
            </w:tcBorders>
            <w:noWrap w:val="0"/>
            <w:vAlign w:val="center"/>
          </w:tcPr>
          <w:p w14:paraId="68C3DB7C">
            <w:pPr>
              <w:spacing w:line="480" w:lineRule="auto"/>
              <w:ind w:firstLine="0" w:firstLineChars="0"/>
              <w:jc w:val="center"/>
              <w:rPr>
                <w:rFonts w:hint="eastAsia" w:ascii="仿宋" w:hAnsi="仿宋" w:eastAsia="仿宋" w:cs="仿宋"/>
                <w:kern w:val="0"/>
                <w:szCs w:val="21"/>
                <w:highlight w:val="none"/>
              </w:rPr>
            </w:pPr>
            <w:r>
              <w:rPr>
                <w:rFonts w:hint="eastAsia" w:ascii="仿宋" w:hAnsi="仿宋" w:eastAsia="仿宋" w:cs="仿宋"/>
                <w:kern w:val="0"/>
                <w:szCs w:val="21"/>
                <w:highlight w:val="none"/>
              </w:rPr>
              <w:t>偏差说明</w:t>
            </w:r>
          </w:p>
        </w:tc>
      </w:tr>
      <w:tr w14:paraId="4D322388">
        <w:tblPrEx>
          <w:tblCellMar>
            <w:top w:w="0" w:type="dxa"/>
            <w:left w:w="108" w:type="dxa"/>
            <w:bottom w:w="0" w:type="dxa"/>
            <w:right w:w="108" w:type="dxa"/>
          </w:tblCellMar>
        </w:tblPrEx>
        <w:trPr>
          <w:trHeight w:val="597" w:hRule="atLeast"/>
        </w:trPr>
        <w:tc>
          <w:tcPr>
            <w:tcW w:w="764" w:type="dxa"/>
            <w:tcBorders>
              <w:top w:val="single" w:color="000000" w:sz="4" w:space="0"/>
              <w:left w:val="single" w:color="000000" w:sz="4" w:space="0"/>
              <w:bottom w:val="single" w:color="000000" w:sz="4" w:space="0"/>
              <w:right w:val="single" w:color="000000" w:sz="4" w:space="0"/>
            </w:tcBorders>
            <w:noWrap w:val="0"/>
            <w:vAlign w:val="top"/>
          </w:tcPr>
          <w:p w14:paraId="4CE21C49">
            <w:pPr>
              <w:spacing w:line="480" w:lineRule="auto"/>
              <w:ind w:firstLine="0" w:firstLineChars="0"/>
              <w:jc w:val="both"/>
              <w:rPr>
                <w:rFonts w:hint="eastAsia" w:ascii="仿宋" w:hAnsi="仿宋" w:eastAsia="仿宋" w:cs="仿宋"/>
                <w:kern w:val="0"/>
                <w:szCs w:val="21"/>
                <w:highlight w:val="none"/>
              </w:rPr>
            </w:pPr>
          </w:p>
        </w:tc>
        <w:tc>
          <w:tcPr>
            <w:tcW w:w="1591" w:type="dxa"/>
            <w:tcBorders>
              <w:top w:val="single" w:color="000000" w:sz="4" w:space="0"/>
              <w:left w:val="single" w:color="000000" w:sz="4" w:space="0"/>
              <w:bottom w:val="single" w:color="000000" w:sz="4" w:space="0"/>
              <w:right w:val="single" w:color="000000" w:sz="4" w:space="0"/>
            </w:tcBorders>
            <w:noWrap w:val="0"/>
            <w:vAlign w:val="top"/>
          </w:tcPr>
          <w:p w14:paraId="2A0801FE">
            <w:pPr>
              <w:spacing w:line="480" w:lineRule="auto"/>
              <w:ind w:firstLine="0" w:firstLineChars="0"/>
              <w:jc w:val="both"/>
              <w:rPr>
                <w:rFonts w:hint="eastAsia" w:ascii="仿宋" w:hAnsi="仿宋" w:eastAsia="仿宋" w:cs="仿宋"/>
                <w:kern w:val="0"/>
                <w:szCs w:val="21"/>
                <w:highlight w:val="none"/>
              </w:rPr>
            </w:pPr>
          </w:p>
        </w:tc>
        <w:tc>
          <w:tcPr>
            <w:tcW w:w="2400" w:type="dxa"/>
            <w:tcBorders>
              <w:top w:val="single" w:color="000000" w:sz="4" w:space="0"/>
              <w:left w:val="single" w:color="000000" w:sz="4" w:space="0"/>
              <w:bottom w:val="single" w:color="000000" w:sz="4" w:space="0"/>
              <w:right w:val="single" w:color="000000" w:sz="4" w:space="0"/>
            </w:tcBorders>
            <w:noWrap w:val="0"/>
            <w:vAlign w:val="top"/>
          </w:tcPr>
          <w:p w14:paraId="43CC5233">
            <w:pPr>
              <w:spacing w:line="480" w:lineRule="auto"/>
              <w:ind w:firstLine="0" w:firstLineChars="0"/>
              <w:jc w:val="both"/>
              <w:rPr>
                <w:rFonts w:hint="eastAsia" w:ascii="仿宋" w:hAnsi="仿宋" w:eastAsia="仿宋" w:cs="仿宋"/>
                <w:kern w:val="0"/>
                <w:szCs w:val="21"/>
                <w:highlight w:val="none"/>
              </w:rPr>
            </w:pPr>
          </w:p>
        </w:tc>
        <w:tc>
          <w:tcPr>
            <w:tcW w:w="2108" w:type="dxa"/>
            <w:tcBorders>
              <w:top w:val="single" w:color="000000" w:sz="4" w:space="0"/>
              <w:left w:val="single" w:color="000000" w:sz="4" w:space="0"/>
              <w:bottom w:val="single" w:color="000000" w:sz="4" w:space="0"/>
              <w:right w:val="single" w:color="000000" w:sz="4" w:space="0"/>
            </w:tcBorders>
            <w:noWrap w:val="0"/>
            <w:vAlign w:val="top"/>
          </w:tcPr>
          <w:p w14:paraId="63C52073">
            <w:pPr>
              <w:spacing w:line="480" w:lineRule="auto"/>
              <w:ind w:firstLine="0" w:firstLineChars="0"/>
              <w:jc w:val="center"/>
              <w:rPr>
                <w:rFonts w:hint="eastAsia" w:ascii="仿宋" w:hAnsi="仿宋" w:eastAsia="仿宋" w:cs="仿宋"/>
                <w:kern w:val="0"/>
                <w:szCs w:val="21"/>
                <w:highlight w:val="none"/>
              </w:rPr>
            </w:pPr>
          </w:p>
        </w:tc>
        <w:tc>
          <w:tcPr>
            <w:tcW w:w="1892" w:type="dxa"/>
            <w:tcBorders>
              <w:top w:val="single" w:color="000000" w:sz="4" w:space="0"/>
              <w:left w:val="single" w:color="000000" w:sz="4" w:space="0"/>
              <w:bottom w:val="single" w:color="000000" w:sz="4" w:space="0"/>
              <w:right w:val="single" w:color="000000" w:sz="4" w:space="0"/>
            </w:tcBorders>
            <w:noWrap w:val="0"/>
            <w:vAlign w:val="top"/>
          </w:tcPr>
          <w:p w14:paraId="0E81A5B0">
            <w:pPr>
              <w:spacing w:line="480" w:lineRule="auto"/>
              <w:ind w:firstLine="0" w:firstLineChars="0"/>
              <w:jc w:val="both"/>
              <w:rPr>
                <w:rFonts w:hint="eastAsia" w:ascii="仿宋" w:hAnsi="仿宋" w:eastAsia="仿宋" w:cs="仿宋"/>
                <w:kern w:val="0"/>
                <w:szCs w:val="21"/>
                <w:highlight w:val="none"/>
              </w:rPr>
            </w:pPr>
          </w:p>
        </w:tc>
      </w:tr>
      <w:tr w14:paraId="38EC28CE">
        <w:tblPrEx>
          <w:tblCellMar>
            <w:top w:w="0" w:type="dxa"/>
            <w:left w:w="108" w:type="dxa"/>
            <w:bottom w:w="0" w:type="dxa"/>
            <w:right w:w="108" w:type="dxa"/>
          </w:tblCellMar>
        </w:tblPrEx>
        <w:trPr>
          <w:trHeight w:val="549" w:hRule="atLeast"/>
        </w:trPr>
        <w:tc>
          <w:tcPr>
            <w:tcW w:w="764" w:type="dxa"/>
            <w:tcBorders>
              <w:top w:val="single" w:color="000000" w:sz="4" w:space="0"/>
              <w:left w:val="single" w:color="000000" w:sz="4" w:space="0"/>
              <w:bottom w:val="single" w:color="000000" w:sz="4" w:space="0"/>
              <w:right w:val="single" w:color="000000" w:sz="4" w:space="0"/>
            </w:tcBorders>
            <w:noWrap w:val="0"/>
            <w:vAlign w:val="top"/>
          </w:tcPr>
          <w:p w14:paraId="77DD2FFA">
            <w:pPr>
              <w:spacing w:line="480" w:lineRule="auto"/>
              <w:ind w:firstLine="0" w:firstLineChars="0"/>
              <w:jc w:val="both"/>
              <w:rPr>
                <w:rFonts w:hint="eastAsia" w:ascii="仿宋" w:hAnsi="仿宋" w:eastAsia="仿宋" w:cs="仿宋"/>
                <w:kern w:val="0"/>
                <w:szCs w:val="21"/>
                <w:highlight w:val="none"/>
              </w:rPr>
            </w:pPr>
          </w:p>
        </w:tc>
        <w:tc>
          <w:tcPr>
            <w:tcW w:w="1591" w:type="dxa"/>
            <w:tcBorders>
              <w:top w:val="single" w:color="000000" w:sz="4" w:space="0"/>
              <w:left w:val="single" w:color="000000" w:sz="4" w:space="0"/>
              <w:bottom w:val="single" w:color="000000" w:sz="4" w:space="0"/>
              <w:right w:val="single" w:color="000000" w:sz="4" w:space="0"/>
            </w:tcBorders>
            <w:noWrap w:val="0"/>
            <w:vAlign w:val="top"/>
          </w:tcPr>
          <w:p w14:paraId="5C6944D2">
            <w:pPr>
              <w:spacing w:line="480" w:lineRule="auto"/>
              <w:ind w:firstLine="0" w:firstLineChars="0"/>
              <w:jc w:val="both"/>
              <w:rPr>
                <w:rFonts w:hint="eastAsia" w:ascii="仿宋" w:hAnsi="仿宋" w:eastAsia="仿宋" w:cs="仿宋"/>
                <w:kern w:val="0"/>
                <w:szCs w:val="21"/>
                <w:highlight w:val="none"/>
              </w:rPr>
            </w:pPr>
          </w:p>
        </w:tc>
        <w:tc>
          <w:tcPr>
            <w:tcW w:w="2400" w:type="dxa"/>
            <w:tcBorders>
              <w:top w:val="single" w:color="000000" w:sz="4" w:space="0"/>
              <w:left w:val="single" w:color="000000" w:sz="4" w:space="0"/>
              <w:bottom w:val="single" w:color="000000" w:sz="4" w:space="0"/>
              <w:right w:val="single" w:color="000000" w:sz="4" w:space="0"/>
            </w:tcBorders>
            <w:noWrap w:val="0"/>
            <w:vAlign w:val="top"/>
          </w:tcPr>
          <w:p w14:paraId="368DF9DB">
            <w:pPr>
              <w:spacing w:line="480" w:lineRule="auto"/>
              <w:ind w:firstLine="0" w:firstLineChars="0"/>
              <w:jc w:val="both"/>
              <w:rPr>
                <w:rFonts w:hint="eastAsia" w:ascii="仿宋" w:hAnsi="仿宋" w:eastAsia="仿宋" w:cs="仿宋"/>
                <w:kern w:val="0"/>
                <w:szCs w:val="21"/>
                <w:highlight w:val="none"/>
              </w:rPr>
            </w:pPr>
          </w:p>
        </w:tc>
        <w:tc>
          <w:tcPr>
            <w:tcW w:w="2108" w:type="dxa"/>
            <w:tcBorders>
              <w:top w:val="single" w:color="000000" w:sz="4" w:space="0"/>
              <w:left w:val="single" w:color="000000" w:sz="4" w:space="0"/>
              <w:bottom w:val="single" w:color="000000" w:sz="4" w:space="0"/>
              <w:right w:val="single" w:color="000000" w:sz="4" w:space="0"/>
            </w:tcBorders>
            <w:noWrap w:val="0"/>
            <w:vAlign w:val="top"/>
          </w:tcPr>
          <w:p w14:paraId="76EE5A09">
            <w:pPr>
              <w:spacing w:line="480" w:lineRule="auto"/>
              <w:ind w:firstLine="0" w:firstLineChars="0"/>
              <w:jc w:val="both"/>
              <w:rPr>
                <w:rFonts w:hint="eastAsia" w:ascii="仿宋" w:hAnsi="仿宋" w:eastAsia="仿宋" w:cs="仿宋"/>
                <w:kern w:val="0"/>
                <w:szCs w:val="21"/>
                <w:highlight w:val="none"/>
              </w:rPr>
            </w:pPr>
          </w:p>
        </w:tc>
        <w:tc>
          <w:tcPr>
            <w:tcW w:w="1892" w:type="dxa"/>
            <w:tcBorders>
              <w:top w:val="single" w:color="000000" w:sz="4" w:space="0"/>
              <w:left w:val="single" w:color="000000" w:sz="4" w:space="0"/>
              <w:bottom w:val="single" w:color="000000" w:sz="4" w:space="0"/>
              <w:right w:val="single" w:color="000000" w:sz="4" w:space="0"/>
            </w:tcBorders>
            <w:noWrap w:val="0"/>
            <w:vAlign w:val="top"/>
          </w:tcPr>
          <w:p w14:paraId="4F619436">
            <w:pPr>
              <w:spacing w:line="480" w:lineRule="auto"/>
              <w:ind w:firstLine="0" w:firstLineChars="0"/>
              <w:jc w:val="both"/>
              <w:rPr>
                <w:rFonts w:hint="eastAsia" w:ascii="仿宋" w:hAnsi="仿宋" w:eastAsia="仿宋" w:cs="仿宋"/>
                <w:kern w:val="0"/>
                <w:szCs w:val="21"/>
                <w:highlight w:val="none"/>
              </w:rPr>
            </w:pPr>
          </w:p>
        </w:tc>
      </w:tr>
      <w:tr w14:paraId="756918DC">
        <w:tblPrEx>
          <w:tblCellMar>
            <w:top w:w="0" w:type="dxa"/>
            <w:left w:w="108" w:type="dxa"/>
            <w:bottom w:w="0" w:type="dxa"/>
            <w:right w:w="108" w:type="dxa"/>
          </w:tblCellMar>
        </w:tblPrEx>
        <w:trPr>
          <w:trHeight w:val="557" w:hRule="atLeast"/>
        </w:trPr>
        <w:tc>
          <w:tcPr>
            <w:tcW w:w="764" w:type="dxa"/>
            <w:tcBorders>
              <w:top w:val="single" w:color="000000" w:sz="4" w:space="0"/>
              <w:left w:val="single" w:color="000000" w:sz="4" w:space="0"/>
              <w:bottom w:val="single" w:color="000000" w:sz="4" w:space="0"/>
              <w:right w:val="single" w:color="000000" w:sz="4" w:space="0"/>
            </w:tcBorders>
            <w:noWrap w:val="0"/>
            <w:vAlign w:val="top"/>
          </w:tcPr>
          <w:p w14:paraId="4CB9CE35">
            <w:pPr>
              <w:spacing w:line="480" w:lineRule="auto"/>
              <w:ind w:firstLine="0" w:firstLineChars="0"/>
              <w:jc w:val="both"/>
              <w:rPr>
                <w:rFonts w:hint="eastAsia" w:ascii="仿宋" w:hAnsi="仿宋" w:eastAsia="仿宋" w:cs="仿宋"/>
                <w:kern w:val="0"/>
                <w:szCs w:val="21"/>
                <w:highlight w:val="none"/>
              </w:rPr>
            </w:pPr>
          </w:p>
        </w:tc>
        <w:tc>
          <w:tcPr>
            <w:tcW w:w="1591" w:type="dxa"/>
            <w:tcBorders>
              <w:top w:val="single" w:color="000000" w:sz="4" w:space="0"/>
              <w:left w:val="single" w:color="000000" w:sz="4" w:space="0"/>
              <w:bottom w:val="single" w:color="000000" w:sz="4" w:space="0"/>
              <w:right w:val="single" w:color="000000" w:sz="4" w:space="0"/>
            </w:tcBorders>
            <w:noWrap w:val="0"/>
            <w:vAlign w:val="top"/>
          </w:tcPr>
          <w:p w14:paraId="56EC7659">
            <w:pPr>
              <w:spacing w:line="480" w:lineRule="auto"/>
              <w:ind w:firstLine="0" w:firstLineChars="0"/>
              <w:jc w:val="both"/>
              <w:rPr>
                <w:rFonts w:hint="eastAsia" w:ascii="仿宋" w:hAnsi="仿宋" w:eastAsia="仿宋" w:cs="仿宋"/>
                <w:kern w:val="0"/>
                <w:szCs w:val="21"/>
                <w:highlight w:val="none"/>
              </w:rPr>
            </w:pPr>
          </w:p>
        </w:tc>
        <w:tc>
          <w:tcPr>
            <w:tcW w:w="2400" w:type="dxa"/>
            <w:tcBorders>
              <w:top w:val="single" w:color="000000" w:sz="4" w:space="0"/>
              <w:left w:val="single" w:color="000000" w:sz="4" w:space="0"/>
              <w:bottom w:val="single" w:color="000000" w:sz="4" w:space="0"/>
              <w:right w:val="single" w:color="000000" w:sz="4" w:space="0"/>
            </w:tcBorders>
            <w:noWrap w:val="0"/>
            <w:vAlign w:val="top"/>
          </w:tcPr>
          <w:p w14:paraId="5F0B7F98">
            <w:pPr>
              <w:spacing w:line="480" w:lineRule="auto"/>
              <w:ind w:firstLine="0" w:firstLineChars="0"/>
              <w:jc w:val="both"/>
              <w:rPr>
                <w:rFonts w:hint="eastAsia" w:ascii="仿宋" w:hAnsi="仿宋" w:eastAsia="仿宋" w:cs="仿宋"/>
                <w:kern w:val="0"/>
                <w:szCs w:val="21"/>
                <w:highlight w:val="none"/>
              </w:rPr>
            </w:pPr>
          </w:p>
        </w:tc>
        <w:tc>
          <w:tcPr>
            <w:tcW w:w="2108" w:type="dxa"/>
            <w:tcBorders>
              <w:top w:val="single" w:color="000000" w:sz="4" w:space="0"/>
              <w:left w:val="single" w:color="000000" w:sz="4" w:space="0"/>
              <w:bottom w:val="single" w:color="000000" w:sz="4" w:space="0"/>
              <w:right w:val="single" w:color="000000" w:sz="4" w:space="0"/>
            </w:tcBorders>
            <w:noWrap w:val="0"/>
            <w:vAlign w:val="top"/>
          </w:tcPr>
          <w:p w14:paraId="3A1F1748">
            <w:pPr>
              <w:spacing w:line="480" w:lineRule="auto"/>
              <w:ind w:firstLine="0" w:firstLineChars="0"/>
              <w:jc w:val="both"/>
              <w:rPr>
                <w:rFonts w:hint="eastAsia" w:ascii="仿宋" w:hAnsi="仿宋" w:eastAsia="仿宋" w:cs="仿宋"/>
                <w:kern w:val="0"/>
                <w:szCs w:val="21"/>
                <w:highlight w:val="none"/>
              </w:rPr>
            </w:pPr>
          </w:p>
        </w:tc>
        <w:tc>
          <w:tcPr>
            <w:tcW w:w="1892" w:type="dxa"/>
            <w:tcBorders>
              <w:top w:val="single" w:color="000000" w:sz="4" w:space="0"/>
              <w:left w:val="single" w:color="000000" w:sz="4" w:space="0"/>
              <w:bottom w:val="single" w:color="000000" w:sz="4" w:space="0"/>
              <w:right w:val="single" w:color="000000" w:sz="4" w:space="0"/>
            </w:tcBorders>
            <w:noWrap w:val="0"/>
            <w:vAlign w:val="top"/>
          </w:tcPr>
          <w:p w14:paraId="799AA874">
            <w:pPr>
              <w:spacing w:line="480" w:lineRule="auto"/>
              <w:ind w:firstLine="0" w:firstLineChars="0"/>
              <w:jc w:val="both"/>
              <w:rPr>
                <w:rFonts w:hint="eastAsia" w:ascii="仿宋" w:hAnsi="仿宋" w:eastAsia="仿宋" w:cs="仿宋"/>
                <w:kern w:val="0"/>
                <w:szCs w:val="21"/>
                <w:highlight w:val="none"/>
              </w:rPr>
            </w:pPr>
          </w:p>
        </w:tc>
      </w:tr>
      <w:tr w14:paraId="2169A213">
        <w:tblPrEx>
          <w:tblCellMar>
            <w:top w:w="0" w:type="dxa"/>
            <w:left w:w="108" w:type="dxa"/>
            <w:bottom w:w="0" w:type="dxa"/>
            <w:right w:w="108" w:type="dxa"/>
          </w:tblCellMar>
        </w:tblPrEx>
        <w:trPr>
          <w:trHeight w:val="565" w:hRule="atLeast"/>
        </w:trPr>
        <w:tc>
          <w:tcPr>
            <w:tcW w:w="764" w:type="dxa"/>
            <w:tcBorders>
              <w:top w:val="single" w:color="000000" w:sz="4" w:space="0"/>
              <w:left w:val="single" w:color="000000" w:sz="4" w:space="0"/>
              <w:bottom w:val="single" w:color="000000" w:sz="4" w:space="0"/>
              <w:right w:val="single" w:color="000000" w:sz="4" w:space="0"/>
            </w:tcBorders>
            <w:noWrap w:val="0"/>
            <w:vAlign w:val="top"/>
          </w:tcPr>
          <w:p w14:paraId="30FF4BCA">
            <w:pPr>
              <w:spacing w:line="480" w:lineRule="auto"/>
              <w:ind w:firstLine="0" w:firstLineChars="0"/>
              <w:jc w:val="both"/>
              <w:rPr>
                <w:rFonts w:hint="eastAsia" w:ascii="仿宋" w:hAnsi="仿宋" w:eastAsia="仿宋" w:cs="仿宋"/>
                <w:kern w:val="0"/>
                <w:szCs w:val="21"/>
                <w:highlight w:val="none"/>
              </w:rPr>
            </w:pPr>
          </w:p>
        </w:tc>
        <w:tc>
          <w:tcPr>
            <w:tcW w:w="1591" w:type="dxa"/>
            <w:tcBorders>
              <w:top w:val="single" w:color="000000" w:sz="4" w:space="0"/>
              <w:left w:val="single" w:color="000000" w:sz="4" w:space="0"/>
              <w:bottom w:val="single" w:color="000000" w:sz="4" w:space="0"/>
              <w:right w:val="single" w:color="000000" w:sz="4" w:space="0"/>
            </w:tcBorders>
            <w:noWrap w:val="0"/>
            <w:vAlign w:val="top"/>
          </w:tcPr>
          <w:p w14:paraId="1E325803">
            <w:pPr>
              <w:spacing w:line="480" w:lineRule="auto"/>
              <w:ind w:firstLine="0" w:firstLineChars="0"/>
              <w:jc w:val="both"/>
              <w:rPr>
                <w:rFonts w:hint="eastAsia" w:ascii="仿宋" w:hAnsi="仿宋" w:eastAsia="仿宋" w:cs="仿宋"/>
                <w:kern w:val="0"/>
                <w:szCs w:val="21"/>
                <w:highlight w:val="none"/>
              </w:rPr>
            </w:pPr>
          </w:p>
        </w:tc>
        <w:tc>
          <w:tcPr>
            <w:tcW w:w="2400" w:type="dxa"/>
            <w:tcBorders>
              <w:top w:val="single" w:color="000000" w:sz="4" w:space="0"/>
              <w:left w:val="single" w:color="000000" w:sz="4" w:space="0"/>
              <w:bottom w:val="single" w:color="000000" w:sz="4" w:space="0"/>
              <w:right w:val="single" w:color="000000" w:sz="4" w:space="0"/>
            </w:tcBorders>
            <w:noWrap w:val="0"/>
            <w:vAlign w:val="top"/>
          </w:tcPr>
          <w:p w14:paraId="3383E844">
            <w:pPr>
              <w:spacing w:line="480" w:lineRule="auto"/>
              <w:ind w:firstLine="0" w:firstLineChars="0"/>
              <w:jc w:val="both"/>
              <w:rPr>
                <w:rFonts w:hint="eastAsia" w:ascii="仿宋" w:hAnsi="仿宋" w:eastAsia="仿宋" w:cs="仿宋"/>
                <w:kern w:val="0"/>
                <w:szCs w:val="21"/>
                <w:highlight w:val="none"/>
              </w:rPr>
            </w:pPr>
          </w:p>
        </w:tc>
        <w:tc>
          <w:tcPr>
            <w:tcW w:w="2108" w:type="dxa"/>
            <w:tcBorders>
              <w:top w:val="single" w:color="000000" w:sz="4" w:space="0"/>
              <w:left w:val="single" w:color="000000" w:sz="4" w:space="0"/>
              <w:bottom w:val="single" w:color="000000" w:sz="4" w:space="0"/>
              <w:right w:val="single" w:color="000000" w:sz="4" w:space="0"/>
            </w:tcBorders>
            <w:noWrap w:val="0"/>
            <w:vAlign w:val="top"/>
          </w:tcPr>
          <w:p w14:paraId="53F3D1A9">
            <w:pPr>
              <w:spacing w:line="480" w:lineRule="auto"/>
              <w:ind w:firstLine="0" w:firstLineChars="0"/>
              <w:jc w:val="both"/>
              <w:rPr>
                <w:rFonts w:hint="eastAsia" w:ascii="仿宋" w:hAnsi="仿宋" w:eastAsia="仿宋" w:cs="仿宋"/>
                <w:kern w:val="0"/>
                <w:szCs w:val="21"/>
                <w:highlight w:val="none"/>
              </w:rPr>
            </w:pPr>
          </w:p>
        </w:tc>
        <w:tc>
          <w:tcPr>
            <w:tcW w:w="1892" w:type="dxa"/>
            <w:tcBorders>
              <w:top w:val="single" w:color="000000" w:sz="4" w:space="0"/>
              <w:left w:val="single" w:color="000000" w:sz="4" w:space="0"/>
              <w:bottom w:val="single" w:color="000000" w:sz="4" w:space="0"/>
              <w:right w:val="single" w:color="000000" w:sz="4" w:space="0"/>
            </w:tcBorders>
            <w:noWrap w:val="0"/>
            <w:vAlign w:val="top"/>
          </w:tcPr>
          <w:p w14:paraId="4D0DF9C5">
            <w:pPr>
              <w:spacing w:line="480" w:lineRule="auto"/>
              <w:ind w:firstLine="0" w:firstLineChars="0"/>
              <w:jc w:val="both"/>
              <w:rPr>
                <w:rFonts w:hint="eastAsia" w:ascii="仿宋" w:hAnsi="仿宋" w:eastAsia="仿宋" w:cs="仿宋"/>
                <w:kern w:val="0"/>
                <w:szCs w:val="21"/>
                <w:highlight w:val="none"/>
              </w:rPr>
            </w:pPr>
          </w:p>
        </w:tc>
      </w:tr>
      <w:tr w14:paraId="23D8045C">
        <w:tblPrEx>
          <w:tblCellMar>
            <w:top w:w="0" w:type="dxa"/>
            <w:left w:w="108" w:type="dxa"/>
            <w:bottom w:w="0" w:type="dxa"/>
            <w:right w:w="108" w:type="dxa"/>
          </w:tblCellMar>
        </w:tblPrEx>
        <w:trPr>
          <w:trHeight w:val="559" w:hRule="atLeast"/>
        </w:trPr>
        <w:tc>
          <w:tcPr>
            <w:tcW w:w="764" w:type="dxa"/>
            <w:tcBorders>
              <w:top w:val="single" w:color="000000" w:sz="4" w:space="0"/>
              <w:left w:val="single" w:color="000000" w:sz="4" w:space="0"/>
              <w:bottom w:val="single" w:color="000000" w:sz="4" w:space="0"/>
              <w:right w:val="single" w:color="000000" w:sz="4" w:space="0"/>
            </w:tcBorders>
            <w:noWrap w:val="0"/>
            <w:vAlign w:val="top"/>
          </w:tcPr>
          <w:p w14:paraId="49E48CA8">
            <w:pPr>
              <w:spacing w:line="480" w:lineRule="auto"/>
              <w:ind w:firstLine="0" w:firstLineChars="0"/>
              <w:jc w:val="both"/>
              <w:rPr>
                <w:rFonts w:hint="eastAsia" w:ascii="仿宋" w:hAnsi="仿宋" w:eastAsia="仿宋" w:cs="仿宋"/>
                <w:kern w:val="0"/>
                <w:szCs w:val="21"/>
                <w:highlight w:val="none"/>
              </w:rPr>
            </w:pPr>
          </w:p>
        </w:tc>
        <w:tc>
          <w:tcPr>
            <w:tcW w:w="1591" w:type="dxa"/>
            <w:tcBorders>
              <w:top w:val="single" w:color="000000" w:sz="4" w:space="0"/>
              <w:left w:val="single" w:color="000000" w:sz="4" w:space="0"/>
              <w:bottom w:val="single" w:color="000000" w:sz="4" w:space="0"/>
              <w:right w:val="single" w:color="000000" w:sz="4" w:space="0"/>
            </w:tcBorders>
            <w:noWrap w:val="0"/>
            <w:vAlign w:val="top"/>
          </w:tcPr>
          <w:p w14:paraId="3F786FE5">
            <w:pPr>
              <w:spacing w:line="480" w:lineRule="auto"/>
              <w:ind w:firstLine="0" w:firstLineChars="0"/>
              <w:jc w:val="both"/>
              <w:rPr>
                <w:rFonts w:hint="eastAsia" w:ascii="仿宋" w:hAnsi="仿宋" w:eastAsia="仿宋" w:cs="仿宋"/>
                <w:kern w:val="0"/>
                <w:szCs w:val="21"/>
                <w:highlight w:val="none"/>
              </w:rPr>
            </w:pPr>
          </w:p>
        </w:tc>
        <w:tc>
          <w:tcPr>
            <w:tcW w:w="2400" w:type="dxa"/>
            <w:tcBorders>
              <w:top w:val="single" w:color="000000" w:sz="4" w:space="0"/>
              <w:left w:val="single" w:color="000000" w:sz="4" w:space="0"/>
              <w:bottom w:val="single" w:color="000000" w:sz="4" w:space="0"/>
              <w:right w:val="single" w:color="000000" w:sz="4" w:space="0"/>
            </w:tcBorders>
            <w:noWrap w:val="0"/>
            <w:vAlign w:val="top"/>
          </w:tcPr>
          <w:p w14:paraId="382A05BE">
            <w:pPr>
              <w:spacing w:line="480" w:lineRule="auto"/>
              <w:ind w:firstLine="0" w:firstLineChars="0"/>
              <w:jc w:val="both"/>
              <w:rPr>
                <w:rFonts w:hint="eastAsia" w:ascii="仿宋" w:hAnsi="仿宋" w:eastAsia="仿宋" w:cs="仿宋"/>
                <w:kern w:val="0"/>
                <w:szCs w:val="21"/>
                <w:highlight w:val="none"/>
              </w:rPr>
            </w:pPr>
          </w:p>
        </w:tc>
        <w:tc>
          <w:tcPr>
            <w:tcW w:w="2108" w:type="dxa"/>
            <w:tcBorders>
              <w:top w:val="single" w:color="000000" w:sz="4" w:space="0"/>
              <w:left w:val="single" w:color="000000" w:sz="4" w:space="0"/>
              <w:bottom w:val="single" w:color="000000" w:sz="4" w:space="0"/>
              <w:right w:val="single" w:color="000000" w:sz="4" w:space="0"/>
            </w:tcBorders>
            <w:noWrap w:val="0"/>
            <w:vAlign w:val="top"/>
          </w:tcPr>
          <w:p w14:paraId="7872C1CC">
            <w:pPr>
              <w:spacing w:line="480" w:lineRule="auto"/>
              <w:ind w:firstLine="0" w:firstLineChars="0"/>
              <w:jc w:val="both"/>
              <w:rPr>
                <w:rFonts w:hint="eastAsia" w:ascii="仿宋" w:hAnsi="仿宋" w:eastAsia="仿宋" w:cs="仿宋"/>
                <w:kern w:val="0"/>
                <w:szCs w:val="21"/>
                <w:highlight w:val="none"/>
              </w:rPr>
            </w:pPr>
          </w:p>
        </w:tc>
        <w:tc>
          <w:tcPr>
            <w:tcW w:w="1892" w:type="dxa"/>
            <w:tcBorders>
              <w:top w:val="single" w:color="000000" w:sz="4" w:space="0"/>
              <w:left w:val="single" w:color="000000" w:sz="4" w:space="0"/>
              <w:bottom w:val="single" w:color="000000" w:sz="4" w:space="0"/>
              <w:right w:val="single" w:color="000000" w:sz="4" w:space="0"/>
            </w:tcBorders>
            <w:noWrap w:val="0"/>
            <w:vAlign w:val="top"/>
          </w:tcPr>
          <w:p w14:paraId="551825AF">
            <w:pPr>
              <w:spacing w:line="480" w:lineRule="auto"/>
              <w:ind w:firstLine="0" w:firstLineChars="0"/>
              <w:jc w:val="both"/>
              <w:rPr>
                <w:rFonts w:hint="eastAsia" w:ascii="仿宋" w:hAnsi="仿宋" w:eastAsia="仿宋" w:cs="仿宋"/>
                <w:kern w:val="0"/>
                <w:szCs w:val="21"/>
                <w:highlight w:val="none"/>
              </w:rPr>
            </w:pPr>
          </w:p>
        </w:tc>
      </w:tr>
    </w:tbl>
    <w:p w14:paraId="68EC37C4">
      <w:pPr>
        <w:spacing w:line="288" w:lineRule="auto"/>
        <w:ind w:firstLine="480"/>
        <w:rPr>
          <w:rFonts w:hint="eastAsia"/>
          <w:sz w:val="24"/>
          <w:highlight w:val="none"/>
        </w:rPr>
      </w:pPr>
    </w:p>
    <w:p w14:paraId="0634C286">
      <w:pPr>
        <w:spacing w:line="288" w:lineRule="auto"/>
        <w:ind w:firstLine="480"/>
        <w:rPr>
          <w:rFonts w:hint="eastAsia"/>
          <w:sz w:val="24"/>
          <w:highlight w:val="none"/>
        </w:rPr>
      </w:pPr>
    </w:p>
    <w:p w14:paraId="5894DE47">
      <w:pPr>
        <w:spacing w:line="288" w:lineRule="auto"/>
        <w:ind w:firstLine="0" w:firstLineChars="0"/>
        <w:rPr>
          <w:rFonts w:ascii="仿宋" w:hAnsi="仿宋" w:eastAsia="仿宋"/>
          <w:sz w:val="24"/>
          <w:highlight w:val="none"/>
        </w:rPr>
      </w:pPr>
      <w:r>
        <w:rPr>
          <w:rFonts w:hint="eastAsia" w:ascii="仿宋" w:hAnsi="仿宋" w:eastAsia="仿宋"/>
          <w:sz w:val="24"/>
          <w:highlight w:val="none"/>
        </w:rPr>
        <w:t>注：1、有偏差时应将磋商响应文件内容与磋商文件要求的不同之处分别列明，并在“偏差说明”栏内说明偏离情况。</w:t>
      </w:r>
    </w:p>
    <w:p w14:paraId="71289746">
      <w:pPr>
        <w:numPr>
          <w:ilvl w:val="0"/>
          <w:numId w:val="6"/>
        </w:numPr>
        <w:autoSpaceDE w:val="0"/>
        <w:autoSpaceDN w:val="0"/>
        <w:spacing w:line="288" w:lineRule="auto"/>
        <w:ind w:firstLineChars="0"/>
        <w:rPr>
          <w:rFonts w:hint="eastAsia" w:ascii="仿宋" w:hAnsi="仿宋" w:eastAsia="仿宋"/>
          <w:sz w:val="24"/>
          <w:highlight w:val="none"/>
        </w:rPr>
      </w:pPr>
      <w:r>
        <w:rPr>
          <w:rFonts w:hint="eastAsia" w:ascii="仿宋" w:hAnsi="仿宋" w:eastAsia="仿宋"/>
          <w:sz w:val="24"/>
          <w:highlight w:val="none"/>
        </w:rPr>
        <w:t>无偏差时可以不再填列有关磋商文件要求及磋商响应文件内容，直接在“偏差说明”栏内注明“无偏差”。</w:t>
      </w:r>
    </w:p>
    <w:p w14:paraId="23415B7B">
      <w:pPr>
        <w:numPr>
          <w:ilvl w:val="0"/>
          <w:numId w:val="6"/>
        </w:numPr>
        <w:autoSpaceDE w:val="0"/>
        <w:autoSpaceDN w:val="0"/>
        <w:spacing w:line="288" w:lineRule="auto"/>
        <w:ind w:firstLineChars="0"/>
        <w:rPr>
          <w:rFonts w:hint="eastAsia" w:ascii="仿宋" w:hAnsi="仿宋" w:eastAsia="仿宋"/>
          <w:sz w:val="24"/>
          <w:highlight w:val="none"/>
        </w:rPr>
      </w:pPr>
      <w:r>
        <w:rPr>
          <w:rFonts w:hint="eastAsia" w:ascii="仿宋" w:hAnsi="仿宋" w:eastAsia="仿宋"/>
          <w:sz w:val="24"/>
          <w:highlight w:val="none"/>
        </w:rPr>
        <w:t>供应商提供的产品应满足竞争性磋商文件第五章 采购内容及要求的要求。</w:t>
      </w:r>
    </w:p>
    <w:p w14:paraId="2A101063">
      <w:pPr>
        <w:pStyle w:val="2"/>
        <w:ind w:firstLine="440"/>
        <w:rPr>
          <w:rFonts w:hint="eastAsia" w:ascii="仿宋" w:hAnsi="仿宋" w:eastAsia="仿宋"/>
          <w:sz w:val="22"/>
          <w:highlight w:val="none"/>
        </w:rPr>
      </w:pPr>
    </w:p>
    <w:p w14:paraId="27C14108">
      <w:pPr>
        <w:pStyle w:val="22"/>
        <w:ind w:firstLine="480"/>
        <w:rPr>
          <w:rFonts w:hint="eastAsia"/>
          <w:highlight w:val="none"/>
        </w:rPr>
      </w:pPr>
    </w:p>
    <w:p w14:paraId="28C772C8">
      <w:pPr>
        <w:spacing w:line="480" w:lineRule="auto"/>
        <w:ind w:firstLine="0" w:firstLineChars="0"/>
        <w:jc w:val="both"/>
        <w:rPr>
          <w:rFonts w:hint="eastAsia" w:ascii="仿宋" w:hAnsi="仿宋" w:eastAsia="仿宋" w:cs="仿宋"/>
          <w:kern w:val="0"/>
          <w:szCs w:val="21"/>
          <w:highlight w:val="none"/>
        </w:rPr>
      </w:pPr>
    </w:p>
    <w:p w14:paraId="0B6FC1C6">
      <w:pPr>
        <w:spacing w:line="360" w:lineRule="auto"/>
        <w:ind w:firstLine="0" w:firstLineChars="0"/>
        <w:jc w:val="right"/>
        <w:rPr>
          <w:rFonts w:hint="eastAsia" w:ascii="仿宋" w:hAnsi="仿宋" w:eastAsia="仿宋" w:cs="仿宋"/>
          <w:kern w:val="1"/>
          <w:szCs w:val="21"/>
          <w:highlight w:val="none"/>
        </w:rPr>
      </w:pPr>
      <w:r>
        <w:rPr>
          <w:rFonts w:hint="eastAsia" w:ascii="仿宋" w:hAnsi="仿宋" w:eastAsia="仿宋" w:cs="仿宋"/>
          <w:kern w:val="1"/>
          <w:szCs w:val="21"/>
          <w:highlight w:val="none"/>
        </w:rPr>
        <w:t>供应商名称：</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（企业电子签章）</w:t>
      </w:r>
    </w:p>
    <w:p w14:paraId="28855313">
      <w:pPr>
        <w:spacing w:line="360" w:lineRule="auto"/>
        <w:ind w:firstLine="0" w:firstLineChars="0"/>
        <w:jc w:val="right"/>
        <w:rPr>
          <w:rFonts w:hint="eastAsia" w:ascii="仿宋" w:hAnsi="仿宋" w:eastAsia="仿宋" w:cs="仿宋"/>
          <w:kern w:val="1"/>
          <w:szCs w:val="21"/>
          <w:highlight w:val="none"/>
        </w:rPr>
      </w:pPr>
      <w:r>
        <w:rPr>
          <w:rFonts w:hint="eastAsia" w:ascii="仿宋" w:hAnsi="仿宋" w:eastAsia="仿宋" w:cs="仿宋"/>
          <w:kern w:val="1"/>
          <w:szCs w:val="21"/>
          <w:highlight w:val="none"/>
        </w:rPr>
        <w:t>法定代表人：</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（个人电子签章）</w:t>
      </w:r>
    </w:p>
    <w:p w14:paraId="0EB05C17">
      <w:pPr>
        <w:spacing w:line="360" w:lineRule="auto"/>
        <w:ind w:firstLine="0" w:firstLineChars="0"/>
        <w:jc w:val="right"/>
        <w:rPr>
          <w:rFonts w:hint="eastAsia" w:ascii="仿宋" w:hAnsi="仿宋" w:eastAsia="仿宋" w:cs="仿宋"/>
          <w:kern w:val="1"/>
          <w:szCs w:val="21"/>
          <w:highlight w:val="none"/>
        </w:rPr>
      </w:pPr>
      <w:r>
        <w:rPr>
          <w:rFonts w:hint="eastAsia" w:ascii="仿宋" w:hAnsi="仿宋" w:eastAsia="仿宋" w:cs="仿宋"/>
          <w:kern w:val="1"/>
          <w:szCs w:val="21"/>
          <w:highlight w:val="none"/>
        </w:rPr>
        <w:t>日期：</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年</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月</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日</w:t>
      </w:r>
    </w:p>
    <w:p w14:paraId="2D21DD4A">
      <w:pPr>
        <w:keepNext/>
        <w:keepLines/>
        <w:spacing w:line="360" w:lineRule="auto"/>
        <w:ind w:firstLine="0" w:firstLineChars="0"/>
        <w:jc w:val="center"/>
        <w:outlineLvl w:val="1"/>
        <w:rPr>
          <w:rFonts w:hint="eastAsia" w:ascii="仿宋" w:hAnsi="仿宋" w:eastAsia="仿宋" w:cs="仿宋"/>
          <w:b/>
          <w:sz w:val="28"/>
          <w:szCs w:val="28"/>
          <w:highlight w:val="none"/>
        </w:rPr>
      </w:pPr>
      <w:r>
        <w:rPr>
          <w:rFonts w:hint="eastAsia" w:ascii="仿宋" w:hAnsi="仿宋" w:eastAsia="仿宋" w:cs="仿宋"/>
          <w:b/>
          <w:bCs/>
          <w:kern w:val="1"/>
          <w:sz w:val="28"/>
          <w:szCs w:val="28"/>
          <w:highlight w:val="none"/>
        </w:rPr>
        <w:br w:type="page"/>
      </w:r>
      <w:r>
        <w:rPr>
          <w:rFonts w:hint="eastAsia" w:ascii="仿宋" w:hAnsi="仿宋" w:eastAsia="仿宋" w:cs="仿宋"/>
          <w:b/>
          <w:bCs/>
          <w:kern w:val="1"/>
          <w:sz w:val="28"/>
          <w:szCs w:val="28"/>
          <w:highlight w:val="none"/>
        </w:rPr>
        <w:t>五</w:t>
      </w:r>
      <w:r>
        <w:rPr>
          <w:rFonts w:hint="eastAsia" w:ascii="仿宋" w:hAnsi="仿宋" w:eastAsia="仿宋" w:cs="仿宋"/>
          <w:b/>
          <w:sz w:val="28"/>
          <w:szCs w:val="28"/>
          <w:highlight w:val="none"/>
        </w:rPr>
        <w:t>、服务方案</w:t>
      </w:r>
    </w:p>
    <w:p w14:paraId="15E9E753">
      <w:pPr>
        <w:spacing w:line="360" w:lineRule="auto"/>
        <w:ind w:firstLine="0" w:firstLineChars="0"/>
        <w:jc w:val="center"/>
        <w:rPr>
          <w:rFonts w:hint="eastAsia" w:ascii="仿宋" w:hAnsi="仿宋" w:eastAsia="仿宋" w:cs="仿宋"/>
          <w:kern w:val="0"/>
          <w:szCs w:val="24"/>
          <w:highlight w:val="none"/>
        </w:rPr>
      </w:pPr>
      <w:r>
        <w:rPr>
          <w:rFonts w:hint="eastAsia" w:ascii="仿宋" w:hAnsi="仿宋" w:eastAsia="仿宋" w:cs="仿宋"/>
          <w:kern w:val="0"/>
          <w:szCs w:val="24"/>
          <w:highlight w:val="none"/>
        </w:rPr>
        <w:t>（格式自拟）</w:t>
      </w:r>
    </w:p>
    <w:p w14:paraId="5CC05083">
      <w:pPr>
        <w:widowControl/>
        <w:adjustRightInd w:val="0"/>
        <w:snapToGrid w:val="0"/>
        <w:spacing w:line="360" w:lineRule="auto"/>
        <w:ind w:firstLine="0" w:firstLineChars="0"/>
        <w:jc w:val="center"/>
        <w:rPr>
          <w:rFonts w:hint="eastAsia" w:ascii="仿宋" w:hAnsi="仿宋" w:eastAsia="仿宋" w:cs="仿宋"/>
          <w:b/>
          <w:sz w:val="32"/>
          <w:szCs w:val="32"/>
          <w:highlight w:val="none"/>
        </w:rPr>
      </w:pPr>
      <w:bookmarkStart w:id="67" w:name="_Toc13837"/>
      <w:bookmarkStart w:id="68" w:name="_Toc17702"/>
      <w:bookmarkStart w:id="69" w:name="_Toc9193"/>
      <w:bookmarkStart w:id="70" w:name="_Toc3345_WPSOffice_Level1"/>
      <w:bookmarkStart w:id="71" w:name="_Toc20815"/>
      <w:bookmarkStart w:id="72" w:name="_Toc14854_WPSOffice_Level1"/>
      <w:bookmarkStart w:id="73" w:name="_Toc2438"/>
      <w:r>
        <w:rPr>
          <w:rFonts w:hint="eastAsia" w:ascii="仿宋" w:hAnsi="仿宋" w:eastAsia="仿宋" w:cs="仿宋"/>
          <w:kern w:val="0"/>
          <w:sz w:val="30"/>
          <w:szCs w:val="20"/>
          <w:highlight w:val="none"/>
        </w:rPr>
        <w:br w:type="page"/>
      </w:r>
      <w:bookmarkEnd w:id="67"/>
      <w:bookmarkEnd w:id="68"/>
      <w:bookmarkEnd w:id="69"/>
      <w:bookmarkEnd w:id="70"/>
      <w:bookmarkEnd w:id="71"/>
      <w:bookmarkEnd w:id="72"/>
      <w:bookmarkEnd w:id="73"/>
      <w:r>
        <w:rPr>
          <w:rFonts w:hint="eastAsia" w:ascii="仿宋" w:hAnsi="仿宋" w:eastAsia="仿宋" w:cs="仿宋"/>
          <w:b/>
          <w:sz w:val="28"/>
          <w:szCs w:val="28"/>
          <w:highlight w:val="none"/>
        </w:rPr>
        <w:t>六、资格审查资料</w:t>
      </w:r>
    </w:p>
    <w:p w14:paraId="5D1FAB45">
      <w:pPr>
        <w:spacing w:line="360" w:lineRule="auto"/>
        <w:ind w:firstLine="0" w:firstLineChars="0"/>
        <w:jc w:val="center"/>
        <w:rPr>
          <w:rFonts w:hint="eastAsia" w:ascii="仿宋" w:hAnsi="仿宋" w:eastAsia="仿宋" w:cs="仿宋"/>
          <w:kern w:val="1"/>
          <w:szCs w:val="21"/>
          <w:highlight w:val="none"/>
        </w:rPr>
      </w:pPr>
      <w:r>
        <w:rPr>
          <w:rFonts w:hint="eastAsia" w:ascii="仿宋" w:hAnsi="仿宋" w:eastAsia="仿宋" w:cs="仿宋"/>
          <w:kern w:val="1"/>
          <w:szCs w:val="21"/>
          <w:highlight w:val="none"/>
        </w:rPr>
        <w:t>1.供应商基本情况表</w:t>
      </w:r>
    </w:p>
    <w:tbl>
      <w:tblPr>
        <w:tblStyle w:val="1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05"/>
        <w:gridCol w:w="1261"/>
        <w:gridCol w:w="1440"/>
        <w:gridCol w:w="538"/>
        <w:gridCol w:w="1080"/>
        <w:gridCol w:w="2344"/>
      </w:tblGrid>
      <w:tr w14:paraId="4501A1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905" w:type="dxa"/>
            <w:tcBorders>
              <w:top w:val="single" w:color="auto" w:sz="4" w:space="0"/>
              <w:left w:val="single" w:color="auto" w:sz="4" w:space="0"/>
              <w:bottom w:val="single" w:color="auto" w:sz="4" w:space="0"/>
              <w:right w:val="single" w:color="auto" w:sz="4" w:space="0"/>
            </w:tcBorders>
            <w:noWrap w:val="0"/>
            <w:vAlign w:val="center"/>
          </w:tcPr>
          <w:p w14:paraId="44DEEB38">
            <w:pPr>
              <w:topLinePunct/>
              <w:spacing w:line="440" w:lineRule="exact"/>
              <w:ind w:firstLine="0" w:firstLineChars="0"/>
              <w:jc w:val="both"/>
              <w:rPr>
                <w:rFonts w:hint="eastAsia" w:ascii="仿宋" w:hAnsi="仿宋" w:eastAsia="仿宋" w:cs="仿宋"/>
                <w:sz w:val="24"/>
                <w:highlight w:val="none"/>
              </w:rPr>
            </w:pPr>
            <w:r>
              <w:rPr>
                <w:rFonts w:hint="eastAsia" w:ascii="仿宋" w:hAnsi="仿宋" w:eastAsia="仿宋" w:cs="仿宋"/>
                <w:sz w:val="24"/>
                <w:highlight w:val="none"/>
              </w:rPr>
              <w:t>供应商名称</w:t>
            </w:r>
          </w:p>
        </w:tc>
        <w:tc>
          <w:tcPr>
            <w:tcW w:w="6663" w:type="dxa"/>
            <w:gridSpan w:val="5"/>
            <w:tcBorders>
              <w:top w:val="single" w:color="auto" w:sz="4" w:space="0"/>
              <w:left w:val="single" w:color="auto" w:sz="4" w:space="0"/>
              <w:bottom w:val="single" w:color="auto" w:sz="4" w:space="0"/>
              <w:right w:val="single" w:color="auto" w:sz="4" w:space="0"/>
            </w:tcBorders>
            <w:noWrap w:val="0"/>
            <w:vAlign w:val="center"/>
          </w:tcPr>
          <w:p w14:paraId="7E229BFD">
            <w:pPr>
              <w:topLinePunct/>
              <w:spacing w:line="440" w:lineRule="exact"/>
              <w:ind w:firstLine="480"/>
              <w:jc w:val="center"/>
              <w:rPr>
                <w:rFonts w:hint="eastAsia" w:ascii="仿宋" w:hAnsi="仿宋" w:eastAsia="仿宋" w:cs="仿宋"/>
                <w:sz w:val="24"/>
                <w:highlight w:val="none"/>
              </w:rPr>
            </w:pPr>
          </w:p>
        </w:tc>
      </w:tr>
      <w:tr w14:paraId="336991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905" w:type="dxa"/>
            <w:tcBorders>
              <w:top w:val="single" w:color="auto" w:sz="4" w:space="0"/>
              <w:left w:val="single" w:color="auto" w:sz="4" w:space="0"/>
              <w:bottom w:val="single" w:color="auto" w:sz="4" w:space="0"/>
              <w:right w:val="single" w:color="auto" w:sz="4" w:space="0"/>
            </w:tcBorders>
            <w:noWrap w:val="0"/>
            <w:vAlign w:val="center"/>
          </w:tcPr>
          <w:p w14:paraId="1352DCAD">
            <w:pPr>
              <w:topLinePunct/>
              <w:spacing w:line="440" w:lineRule="exact"/>
              <w:ind w:firstLine="0" w:firstLineChars="0"/>
              <w:jc w:val="both"/>
              <w:rPr>
                <w:rFonts w:hint="eastAsia" w:ascii="仿宋" w:hAnsi="仿宋" w:eastAsia="仿宋" w:cs="仿宋"/>
                <w:sz w:val="24"/>
                <w:highlight w:val="none"/>
              </w:rPr>
            </w:pPr>
            <w:r>
              <w:rPr>
                <w:rFonts w:hint="eastAsia" w:ascii="仿宋" w:hAnsi="仿宋" w:eastAsia="仿宋" w:cs="仿宋"/>
                <w:sz w:val="24"/>
                <w:highlight w:val="none"/>
              </w:rPr>
              <w:t>注册地址</w:t>
            </w:r>
          </w:p>
        </w:tc>
        <w:tc>
          <w:tcPr>
            <w:tcW w:w="3239" w:type="dxa"/>
            <w:gridSpan w:val="3"/>
            <w:tcBorders>
              <w:top w:val="single" w:color="auto" w:sz="4" w:space="0"/>
              <w:left w:val="single" w:color="auto" w:sz="4" w:space="0"/>
              <w:bottom w:val="single" w:color="auto" w:sz="4" w:space="0"/>
              <w:right w:val="single" w:color="auto" w:sz="4" w:space="0"/>
            </w:tcBorders>
            <w:noWrap w:val="0"/>
            <w:vAlign w:val="center"/>
          </w:tcPr>
          <w:p w14:paraId="7A5D6F45">
            <w:pPr>
              <w:topLinePunct/>
              <w:spacing w:line="440" w:lineRule="exact"/>
              <w:ind w:firstLine="480"/>
              <w:jc w:val="center"/>
              <w:rPr>
                <w:rFonts w:hint="eastAsia" w:ascii="仿宋" w:hAnsi="仿宋" w:eastAsia="仿宋" w:cs="仿宋"/>
                <w:sz w:val="24"/>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288D11B">
            <w:pPr>
              <w:topLinePunct/>
              <w:spacing w:line="440" w:lineRule="exact"/>
              <w:ind w:firstLine="0" w:firstLineChars="0"/>
              <w:jc w:val="both"/>
              <w:rPr>
                <w:rFonts w:hint="eastAsia" w:ascii="仿宋" w:hAnsi="仿宋" w:eastAsia="仿宋" w:cs="仿宋"/>
                <w:sz w:val="24"/>
                <w:highlight w:val="none"/>
              </w:rPr>
            </w:pPr>
            <w:r>
              <w:rPr>
                <w:rFonts w:hint="eastAsia" w:ascii="仿宋" w:hAnsi="仿宋" w:eastAsia="仿宋" w:cs="仿宋"/>
                <w:sz w:val="24"/>
                <w:highlight w:val="none"/>
              </w:rPr>
              <w:t>邮编</w:t>
            </w:r>
          </w:p>
        </w:tc>
        <w:tc>
          <w:tcPr>
            <w:tcW w:w="2344" w:type="dxa"/>
            <w:tcBorders>
              <w:top w:val="single" w:color="auto" w:sz="4" w:space="0"/>
              <w:left w:val="single" w:color="auto" w:sz="4" w:space="0"/>
              <w:bottom w:val="single" w:color="auto" w:sz="4" w:space="0"/>
              <w:right w:val="single" w:color="auto" w:sz="4" w:space="0"/>
            </w:tcBorders>
            <w:noWrap w:val="0"/>
            <w:vAlign w:val="center"/>
          </w:tcPr>
          <w:p w14:paraId="06252BE8">
            <w:pPr>
              <w:topLinePunct/>
              <w:spacing w:line="440" w:lineRule="exact"/>
              <w:ind w:firstLine="480"/>
              <w:jc w:val="center"/>
              <w:rPr>
                <w:rFonts w:hint="eastAsia" w:ascii="仿宋" w:hAnsi="仿宋" w:eastAsia="仿宋" w:cs="仿宋"/>
                <w:sz w:val="24"/>
                <w:highlight w:val="none"/>
              </w:rPr>
            </w:pPr>
          </w:p>
        </w:tc>
      </w:tr>
      <w:tr w14:paraId="790E4B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905" w:type="dxa"/>
            <w:tcBorders>
              <w:top w:val="single" w:color="auto" w:sz="4" w:space="0"/>
              <w:left w:val="single" w:color="auto" w:sz="4" w:space="0"/>
              <w:bottom w:val="single" w:color="auto" w:sz="4" w:space="0"/>
              <w:right w:val="single" w:color="auto" w:sz="4" w:space="0"/>
            </w:tcBorders>
            <w:noWrap w:val="0"/>
            <w:vAlign w:val="center"/>
          </w:tcPr>
          <w:p w14:paraId="6F505B54">
            <w:pPr>
              <w:topLinePunct/>
              <w:spacing w:line="440" w:lineRule="exact"/>
              <w:ind w:firstLine="0" w:firstLineChars="0"/>
              <w:jc w:val="both"/>
              <w:rPr>
                <w:rFonts w:hint="eastAsia" w:ascii="仿宋" w:hAnsi="仿宋" w:eastAsia="仿宋" w:cs="仿宋"/>
                <w:sz w:val="24"/>
                <w:highlight w:val="none"/>
              </w:rPr>
            </w:pPr>
            <w:r>
              <w:rPr>
                <w:rFonts w:hint="eastAsia" w:ascii="仿宋" w:hAnsi="仿宋" w:eastAsia="仿宋" w:cs="仿宋"/>
                <w:sz w:val="24"/>
                <w:highlight w:val="none"/>
              </w:rPr>
              <w:t>法定代表人</w:t>
            </w:r>
          </w:p>
        </w:tc>
        <w:tc>
          <w:tcPr>
            <w:tcW w:w="3239" w:type="dxa"/>
            <w:gridSpan w:val="3"/>
            <w:tcBorders>
              <w:top w:val="single" w:color="auto" w:sz="4" w:space="0"/>
              <w:left w:val="single" w:color="auto" w:sz="4" w:space="0"/>
              <w:bottom w:val="single" w:color="auto" w:sz="4" w:space="0"/>
              <w:right w:val="single" w:color="auto" w:sz="4" w:space="0"/>
            </w:tcBorders>
            <w:noWrap w:val="0"/>
            <w:vAlign w:val="center"/>
          </w:tcPr>
          <w:p w14:paraId="31D4A66F">
            <w:pPr>
              <w:topLinePunct/>
              <w:spacing w:line="440" w:lineRule="exact"/>
              <w:ind w:firstLine="480"/>
              <w:jc w:val="center"/>
              <w:rPr>
                <w:rFonts w:hint="eastAsia" w:ascii="仿宋" w:hAnsi="仿宋" w:eastAsia="仿宋" w:cs="仿宋"/>
                <w:sz w:val="24"/>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BC93E86">
            <w:pPr>
              <w:topLinePunct/>
              <w:spacing w:line="440" w:lineRule="exact"/>
              <w:ind w:firstLine="0" w:firstLineChars="0"/>
              <w:jc w:val="both"/>
              <w:rPr>
                <w:rFonts w:hint="eastAsia" w:ascii="仿宋" w:hAnsi="仿宋" w:eastAsia="仿宋" w:cs="仿宋"/>
                <w:sz w:val="24"/>
                <w:highlight w:val="none"/>
              </w:rPr>
            </w:pPr>
            <w:r>
              <w:rPr>
                <w:rFonts w:hint="eastAsia" w:ascii="仿宋" w:hAnsi="仿宋" w:eastAsia="仿宋" w:cs="仿宋"/>
                <w:sz w:val="24"/>
                <w:highlight w:val="none"/>
              </w:rPr>
              <w:t>电话</w:t>
            </w:r>
          </w:p>
        </w:tc>
        <w:tc>
          <w:tcPr>
            <w:tcW w:w="2344" w:type="dxa"/>
            <w:tcBorders>
              <w:top w:val="single" w:color="auto" w:sz="4" w:space="0"/>
              <w:left w:val="single" w:color="auto" w:sz="4" w:space="0"/>
              <w:bottom w:val="single" w:color="auto" w:sz="4" w:space="0"/>
              <w:right w:val="single" w:color="auto" w:sz="4" w:space="0"/>
            </w:tcBorders>
            <w:noWrap w:val="0"/>
            <w:vAlign w:val="center"/>
          </w:tcPr>
          <w:p w14:paraId="1385FA2D">
            <w:pPr>
              <w:topLinePunct/>
              <w:spacing w:line="440" w:lineRule="exact"/>
              <w:ind w:firstLine="480"/>
              <w:jc w:val="center"/>
              <w:rPr>
                <w:rFonts w:hint="eastAsia" w:ascii="仿宋" w:hAnsi="仿宋" w:eastAsia="仿宋" w:cs="仿宋"/>
                <w:sz w:val="24"/>
                <w:highlight w:val="none"/>
              </w:rPr>
            </w:pPr>
          </w:p>
        </w:tc>
      </w:tr>
      <w:tr w14:paraId="40047A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jc w:val="center"/>
        </w:trPr>
        <w:tc>
          <w:tcPr>
            <w:tcW w:w="1905" w:type="dxa"/>
            <w:vMerge w:val="restart"/>
            <w:tcBorders>
              <w:top w:val="single" w:color="auto" w:sz="4" w:space="0"/>
              <w:left w:val="single" w:color="auto" w:sz="4" w:space="0"/>
              <w:bottom w:val="single" w:color="auto" w:sz="4" w:space="0"/>
              <w:right w:val="single" w:color="auto" w:sz="4" w:space="0"/>
            </w:tcBorders>
            <w:noWrap w:val="0"/>
            <w:vAlign w:val="center"/>
          </w:tcPr>
          <w:p w14:paraId="513E519E">
            <w:pPr>
              <w:topLinePunct/>
              <w:spacing w:line="440" w:lineRule="exact"/>
              <w:ind w:firstLine="0" w:firstLineChars="0"/>
              <w:jc w:val="both"/>
              <w:rPr>
                <w:rFonts w:hint="eastAsia" w:ascii="仿宋" w:hAnsi="仿宋" w:eastAsia="仿宋" w:cs="仿宋"/>
                <w:sz w:val="24"/>
                <w:highlight w:val="none"/>
              </w:rPr>
            </w:pPr>
            <w:r>
              <w:rPr>
                <w:rFonts w:hint="eastAsia" w:ascii="仿宋" w:hAnsi="仿宋" w:eastAsia="仿宋" w:cs="仿宋"/>
                <w:sz w:val="24"/>
                <w:highlight w:val="none"/>
              </w:rPr>
              <w:t>联系方式</w:t>
            </w:r>
          </w:p>
        </w:tc>
        <w:tc>
          <w:tcPr>
            <w:tcW w:w="1261" w:type="dxa"/>
            <w:tcBorders>
              <w:top w:val="single" w:color="auto" w:sz="4" w:space="0"/>
              <w:left w:val="single" w:color="auto" w:sz="4" w:space="0"/>
              <w:bottom w:val="single" w:color="auto" w:sz="4" w:space="0"/>
              <w:right w:val="single" w:color="auto" w:sz="4" w:space="0"/>
            </w:tcBorders>
            <w:noWrap w:val="0"/>
            <w:vAlign w:val="center"/>
          </w:tcPr>
          <w:p w14:paraId="23C96F87">
            <w:pPr>
              <w:topLinePunct/>
              <w:spacing w:line="440" w:lineRule="exact"/>
              <w:ind w:firstLine="0" w:firstLineChars="0"/>
              <w:jc w:val="both"/>
              <w:rPr>
                <w:rFonts w:hint="eastAsia" w:ascii="仿宋" w:hAnsi="仿宋" w:eastAsia="仿宋" w:cs="仿宋"/>
                <w:sz w:val="24"/>
                <w:highlight w:val="none"/>
              </w:rPr>
            </w:pPr>
            <w:r>
              <w:rPr>
                <w:rFonts w:hint="eastAsia" w:ascii="仿宋" w:hAnsi="仿宋" w:eastAsia="仿宋" w:cs="仿宋"/>
                <w:sz w:val="24"/>
                <w:highlight w:val="none"/>
              </w:rPr>
              <w:t>联系人</w:t>
            </w:r>
          </w:p>
        </w:tc>
        <w:tc>
          <w:tcPr>
            <w:tcW w:w="1978" w:type="dxa"/>
            <w:gridSpan w:val="2"/>
            <w:tcBorders>
              <w:top w:val="single" w:color="auto" w:sz="4" w:space="0"/>
              <w:left w:val="single" w:color="auto" w:sz="4" w:space="0"/>
              <w:bottom w:val="single" w:color="auto" w:sz="4" w:space="0"/>
              <w:right w:val="single" w:color="auto" w:sz="4" w:space="0"/>
            </w:tcBorders>
            <w:noWrap w:val="0"/>
            <w:vAlign w:val="center"/>
          </w:tcPr>
          <w:p w14:paraId="00F9B99E">
            <w:pPr>
              <w:topLinePunct/>
              <w:spacing w:line="440" w:lineRule="exact"/>
              <w:ind w:firstLine="480"/>
              <w:jc w:val="center"/>
              <w:rPr>
                <w:rFonts w:hint="eastAsia" w:ascii="仿宋" w:hAnsi="仿宋" w:eastAsia="仿宋" w:cs="仿宋"/>
                <w:sz w:val="24"/>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9CE1C42">
            <w:pPr>
              <w:topLinePunct/>
              <w:spacing w:line="440" w:lineRule="exact"/>
              <w:ind w:firstLine="0" w:firstLineChars="0"/>
              <w:jc w:val="both"/>
              <w:rPr>
                <w:rFonts w:hint="eastAsia" w:ascii="仿宋" w:hAnsi="仿宋" w:eastAsia="仿宋" w:cs="仿宋"/>
                <w:sz w:val="24"/>
                <w:highlight w:val="none"/>
              </w:rPr>
            </w:pPr>
            <w:r>
              <w:rPr>
                <w:rFonts w:hint="eastAsia" w:ascii="仿宋" w:hAnsi="仿宋" w:eastAsia="仿宋" w:cs="仿宋"/>
                <w:sz w:val="24"/>
                <w:highlight w:val="none"/>
              </w:rPr>
              <w:t>电 话</w:t>
            </w:r>
          </w:p>
        </w:tc>
        <w:tc>
          <w:tcPr>
            <w:tcW w:w="2344" w:type="dxa"/>
            <w:tcBorders>
              <w:top w:val="single" w:color="auto" w:sz="4" w:space="0"/>
              <w:left w:val="single" w:color="auto" w:sz="4" w:space="0"/>
              <w:bottom w:val="single" w:color="auto" w:sz="4" w:space="0"/>
              <w:right w:val="single" w:color="auto" w:sz="4" w:space="0"/>
            </w:tcBorders>
            <w:noWrap w:val="0"/>
            <w:vAlign w:val="center"/>
          </w:tcPr>
          <w:p w14:paraId="3B8CFC82">
            <w:pPr>
              <w:topLinePunct/>
              <w:spacing w:line="440" w:lineRule="exact"/>
              <w:ind w:firstLine="480"/>
              <w:jc w:val="center"/>
              <w:rPr>
                <w:rFonts w:hint="eastAsia" w:ascii="仿宋" w:hAnsi="仿宋" w:eastAsia="仿宋" w:cs="仿宋"/>
                <w:sz w:val="24"/>
                <w:highlight w:val="none"/>
              </w:rPr>
            </w:pPr>
          </w:p>
        </w:tc>
      </w:tr>
      <w:tr w14:paraId="54EC8C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jc w:val="center"/>
        </w:trPr>
        <w:tc>
          <w:tcPr>
            <w:tcW w:w="1905" w:type="dxa"/>
            <w:vMerge w:val="continue"/>
            <w:tcBorders>
              <w:top w:val="single" w:color="auto" w:sz="4" w:space="0"/>
              <w:left w:val="single" w:color="auto" w:sz="4" w:space="0"/>
              <w:bottom w:val="single" w:color="auto" w:sz="4" w:space="0"/>
              <w:right w:val="single" w:color="auto" w:sz="4" w:space="0"/>
            </w:tcBorders>
            <w:noWrap w:val="0"/>
            <w:vAlign w:val="center"/>
          </w:tcPr>
          <w:p w14:paraId="01312394">
            <w:pPr>
              <w:topLinePunct/>
              <w:spacing w:line="440" w:lineRule="exact"/>
              <w:ind w:firstLine="480"/>
              <w:jc w:val="center"/>
              <w:rPr>
                <w:rFonts w:hint="eastAsia" w:ascii="仿宋" w:hAnsi="仿宋" w:eastAsia="仿宋" w:cs="仿宋"/>
                <w:sz w:val="24"/>
                <w:highlight w:val="none"/>
              </w:rPr>
            </w:pPr>
          </w:p>
        </w:tc>
        <w:tc>
          <w:tcPr>
            <w:tcW w:w="1261" w:type="dxa"/>
            <w:tcBorders>
              <w:top w:val="single" w:color="auto" w:sz="4" w:space="0"/>
              <w:left w:val="single" w:color="auto" w:sz="4" w:space="0"/>
              <w:bottom w:val="single" w:color="auto" w:sz="4" w:space="0"/>
              <w:right w:val="single" w:color="auto" w:sz="4" w:space="0"/>
            </w:tcBorders>
            <w:noWrap w:val="0"/>
            <w:vAlign w:val="center"/>
          </w:tcPr>
          <w:p w14:paraId="33BEB44F">
            <w:pPr>
              <w:topLinePunct/>
              <w:spacing w:line="440" w:lineRule="exact"/>
              <w:ind w:firstLine="0" w:firstLineChars="0"/>
              <w:jc w:val="both"/>
              <w:rPr>
                <w:rFonts w:hint="eastAsia" w:ascii="仿宋" w:hAnsi="仿宋" w:eastAsia="仿宋" w:cs="仿宋"/>
                <w:sz w:val="24"/>
                <w:highlight w:val="none"/>
              </w:rPr>
            </w:pPr>
            <w:r>
              <w:rPr>
                <w:rFonts w:hint="eastAsia" w:ascii="仿宋" w:hAnsi="仿宋" w:eastAsia="仿宋" w:cs="仿宋"/>
                <w:sz w:val="24"/>
                <w:highlight w:val="none"/>
              </w:rPr>
              <w:t>传真</w:t>
            </w:r>
          </w:p>
        </w:tc>
        <w:tc>
          <w:tcPr>
            <w:tcW w:w="1978" w:type="dxa"/>
            <w:gridSpan w:val="2"/>
            <w:tcBorders>
              <w:top w:val="single" w:color="auto" w:sz="4" w:space="0"/>
              <w:left w:val="single" w:color="auto" w:sz="4" w:space="0"/>
              <w:bottom w:val="single" w:color="auto" w:sz="4" w:space="0"/>
              <w:right w:val="single" w:color="auto" w:sz="4" w:space="0"/>
            </w:tcBorders>
            <w:noWrap w:val="0"/>
            <w:vAlign w:val="center"/>
          </w:tcPr>
          <w:p w14:paraId="1B551519">
            <w:pPr>
              <w:topLinePunct/>
              <w:spacing w:line="440" w:lineRule="exact"/>
              <w:ind w:firstLine="480"/>
              <w:jc w:val="center"/>
              <w:rPr>
                <w:rFonts w:hint="eastAsia" w:ascii="仿宋" w:hAnsi="仿宋" w:eastAsia="仿宋" w:cs="仿宋"/>
                <w:sz w:val="24"/>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06040AC">
            <w:pPr>
              <w:topLinePunct/>
              <w:spacing w:line="440" w:lineRule="exact"/>
              <w:ind w:firstLine="0" w:firstLineChars="0"/>
              <w:jc w:val="both"/>
              <w:rPr>
                <w:rFonts w:hint="eastAsia" w:ascii="仿宋" w:hAnsi="仿宋" w:eastAsia="仿宋" w:cs="仿宋"/>
                <w:sz w:val="24"/>
                <w:highlight w:val="none"/>
              </w:rPr>
            </w:pPr>
            <w:r>
              <w:rPr>
                <w:rFonts w:hint="eastAsia" w:ascii="仿宋" w:hAnsi="仿宋" w:eastAsia="仿宋" w:cs="仿宋"/>
                <w:sz w:val="24"/>
                <w:highlight w:val="none"/>
              </w:rPr>
              <w:t>网 址</w:t>
            </w:r>
          </w:p>
        </w:tc>
        <w:tc>
          <w:tcPr>
            <w:tcW w:w="2344" w:type="dxa"/>
            <w:tcBorders>
              <w:top w:val="single" w:color="auto" w:sz="4" w:space="0"/>
              <w:left w:val="single" w:color="auto" w:sz="4" w:space="0"/>
              <w:bottom w:val="single" w:color="auto" w:sz="4" w:space="0"/>
              <w:right w:val="single" w:color="auto" w:sz="4" w:space="0"/>
            </w:tcBorders>
            <w:noWrap w:val="0"/>
            <w:vAlign w:val="center"/>
          </w:tcPr>
          <w:p w14:paraId="1F8E7133">
            <w:pPr>
              <w:topLinePunct/>
              <w:spacing w:line="440" w:lineRule="exact"/>
              <w:ind w:firstLine="480"/>
              <w:jc w:val="center"/>
              <w:rPr>
                <w:rFonts w:hint="eastAsia" w:ascii="仿宋" w:hAnsi="仿宋" w:eastAsia="仿宋" w:cs="仿宋"/>
                <w:sz w:val="24"/>
                <w:highlight w:val="none"/>
              </w:rPr>
            </w:pPr>
          </w:p>
        </w:tc>
      </w:tr>
      <w:tr w14:paraId="68CA02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905" w:type="dxa"/>
            <w:tcBorders>
              <w:top w:val="single" w:color="auto" w:sz="4" w:space="0"/>
              <w:left w:val="single" w:color="auto" w:sz="4" w:space="0"/>
              <w:bottom w:val="single" w:color="auto" w:sz="4" w:space="0"/>
              <w:right w:val="single" w:color="auto" w:sz="4" w:space="0"/>
            </w:tcBorders>
            <w:noWrap w:val="0"/>
            <w:vAlign w:val="center"/>
          </w:tcPr>
          <w:p w14:paraId="49DB3909">
            <w:pPr>
              <w:topLinePunct/>
              <w:spacing w:line="440" w:lineRule="exact"/>
              <w:ind w:firstLine="0" w:firstLineChars="0"/>
              <w:jc w:val="both"/>
              <w:rPr>
                <w:rFonts w:hint="eastAsia" w:ascii="仿宋" w:hAnsi="仿宋" w:eastAsia="仿宋" w:cs="仿宋"/>
                <w:sz w:val="24"/>
                <w:highlight w:val="none"/>
              </w:rPr>
            </w:pPr>
            <w:r>
              <w:rPr>
                <w:rFonts w:hint="eastAsia" w:ascii="仿宋" w:hAnsi="仿宋" w:eastAsia="仿宋" w:cs="仿宋"/>
                <w:sz w:val="24"/>
                <w:highlight w:val="none"/>
              </w:rPr>
              <w:t>成立时间</w:t>
            </w:r>
          </w:p>
        </w:tc>
        <w:tc>
          <w:tcPr>
            <w:tcW w:w="2701" w:type="dxa"/>
            <w:gridSpan w:val="2"/>
            <w:tcBorders>
              <w:top w:val="single" w:color="auto" w:sz="4" w:space="0"/>
              <w:left w:val="single" w:color="auto" w:sz="4" w:space="0"/>
              <w:bottom w:val="single" w:color="auto" w:sz="4" w:space="0"/>
              <w:right w:val="single" w:color="auto" w:sz="4" w:space="0"/>
            </w:tcBorders>
            <w:noWrap w:val="0"/>
            <w:vAlign w:val="center"/>
          </w:tcPr>
          <w:p w14:paraId="5430419B">
            <w:pPr>
              <w:topLinePunct/>
              <w:spacing w:line="440" w:lineRule="exact"/>
              <w:ind w:firstLine="480"/>
              <w:jc w:val="center"/>
              <w:rPr>
                <w:rFonts w:hint="eastAsia" w:ascii="仿宋" w:hAnsi="仿宋" w:eastAsia="仿宋" w:cs="仿宋"/>
                <w:sz w:val="24"/>
                <w:highlight w:val="none"/>
              </w:rPr>
            </w:pPr>
          </w:p>
        </w:tc>
        <w:tc>
          <w:tcPr>
            <w:tcW w:w="3962" w:type="dxa"/>
            <w:gridSpan w:val="3"/>
            <w:tcBorders>
              <w:top w:val="single" w:color="auto" w:sz="4" w:space="0"/>
              <w:left w:val="single" w:color="auto" w:sz="4" w:space="0"/>
              <w:bottom w:val="single" w:color="auto" w:sz="4" w:space="0"/>
              <w:right w:val="single" w:color="auto" w:sz="4" w:space="0"/>
            </w:tcBorders>
            <w:noWrap w:val="0"/>
            <w:vAlign w:val="center"/>
          </w:tcPr>
          <w:p w14:paraId="67073547">
            <w:pPr>
              <w:topLinePunct/>
              <w:spacing w:line="440" w:lineRule="exact"/>
              <w:ind w:firstLine="0" w:firstLineChars="0"/>
              <w:rPr>
                <w:rFonts w:hint="eastAsia" w:ascii="仿宋" w:hAnsi="仿宋" w:eastAsia="仿宋" w:cs="仿宋"/>
                <w:sz w:val="24"/>
                <w:highlight w:val="none"/>
              </w:rPr>
            </w:pPr>
            <w:r>
              <w:rPr>
                <w:rFonts w:hint="eastAsia" w:ascii="仿宋" w:hAnsi="仿宋" w:eastAsia="仿宋" w:cs="仿宋"/>
                <w:sz w:val="24"/>
                <w:highlight w:val="none"/>
              </w:rPr>
              <w:t>员工总人数：</w:t>
            </w:r>
          </w:p>
        </w:tc>
      </w:tr>
      <w:tr w14:paraId="6A40FD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1905" w:type="dxa"/>
            <w:tcBorders>
              <w:top w:val="single" w:color="auto" w:sz="4" w:space="0"/>
              <w:left w:val="single" w:color="auto" w:sz="4" w:space="0"/>
              <w:bottom w:val="single" w:color="auto" w:sz="4" w:space="0"/>
              <w:right w:val="single" w:color="auto" w:sz="4" w:space="0"/>
            </w:tcBorders>
            <w:noWrap w:val="0"/>
            <w:vAlign w:val="center"/>
          </w:tcPr>
          <w:p w14:paraId="54C50751">
            <w:pPr>
              <w:topLinePunct/>
              <w:spacing w:line="440" w:lineRule="exact"/>
              <w:ind w:firstLine="0" w:firstLineChars="0"/>
              <w:jc w:val="both"/>
              <w:rPr>
                <w:rFonts w:hint="eastAsia" w:ascii="仿宋" w:hAnsi="仿宋" w:eastAsia="仿宋" w:cs="仿宋"/>
                <w:sz w:val="24"/>
                <w:highlight w:val="none"/>
              </w:rPr>
            </w:pPr>
            <w:r>
              <w:rPr>
                <w:rFonts w:hint="eastAsia" w:ascii="仿宋" w:hAnsi="仿宋" w:eastAsia="仿宋" w:cs="仿宋"/>
                <w:sz w:val="24"/>
                <w:highlight w:val="none"/>
              </w:rPr>
              <w:t>营业执照号</w:t>
            </w:r>
          </w:p>
        </w:tc>
        <w:tc>
          <w:tcPr>
            <w:tcW w:w="2701" w:type="dxa"/>
            <w:gridSpan w:val="2"/>
            <w:tcBorders>
              <w:top w:val="single" w:color="auto" w:sz="4" w:space="0"/>
              <w:left w:val="single" w:color="auto" w:sz="4" w:space="0"/>
              <w:bottom w:val="single" w:color="auto" w:sz="4" w:space="0"/>
              <w:right w:val="single" w:color="auto" w:sz="4" w:space="0"/>
            </w:tcBorders>
            <w:noWrap w:val="0"/>
            <w:vAlign w:val="center"/>
          </w:tcPr>
          <w:p w14:paraId="7B73A03F">
            <w:pPr>
              <w:topLinePunct/>
              <w:spacing w:line="440" w:lineRule="exact"/>
              <w:ind w:firstLine="480"/>
              <w:jc w:val="center"/>
              <w:rPr>
                <w:rFonts w:hint="eastAsia" w:ascii="仿宋" w:hAnsi="仿宋" w:eastAsia="仿宋" w:cs="仿宋"/>
                <w:sz w:val="24"/>
                <w:highlight w:val="none"/>
              </w:rPr>
            </w:pPr>
          </w:p>
        </w:tc>
        <w:tc>
          <w:tcPr>
            <w:tcW w:w="3962" w:type="dxa"/>
            <w:gridSpan w:val="3"/>
            <w:tcBorders>
              <w:top w:val="single" w:color="auto" w:sz="4" w:space="0"/>
              <w:left w:val="single" w:color="auto" w:sz="4" w:space="0"/>
              <w:bottom w:val="single" w:color="auto" w:sz="4" w:space="0"/>
              <w:right w:val="single" w:color="auto" w:sz="4" w:space="0"/>
            </w:tcBorders>
            <w:noWrap w:val="0"/>
            <w:vAlign w:val="center"/>
          </w:tcPr>
          <w:p w14:paraId="1916A85D">
            <w:pPr>
              <w:topLinePunct/>
              <w:spacing w:line="440" w:lineRule="exact"/>
              <w:ind w:firstLine="0" w:firstLineChars="0"/>
              <w:rPr>
                <w:rFonts w:hint="eastAsia" w:ascii="仿宋" w:hAnsi="仿宋" w:eastAsia="仿宋" w:cs="仿宋"/>
                <w:sz w:val="24"/>
                <w:highlight w:val="none"/>
              </w:rPr>
            </w:pPr>
            <w:r>
              <w:rPr>
                <w:rFonts w:hint="eastAsia" w:ascii="仿宋" w:hAnsi="仿宋" w:eastAsia="仿宋" w:cs="仿宋"/>
                <w:sz w:val="24"/>
                <w:highlight w:val="none"/>
              </w:rPr>
              <w:t>注册资金：</w:t>
            </w:r>
          </w:p>
        </w:tc>
      </w:tr>
      <w:tr w14:paraId="5316C4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1905" w:type="dxa"/>
            <w:tcBorders>
              <w:top w:val="single" w:color="auto" w:sz="4" w:space="0"/>
              <w:left w:val="single" w:color="auto" w:sz="4" w:space="0"/>
              <w:bottom w:val="single" w:color="auto" w:sz="4" w:space="0"/>
              <w:right w:val="single" w:color="auto" w:sz="4" w:space="0"/>
            </w:tcBorders>
            <w:noWrap w:val="0"/>
            <w:vAlign w:val="center"/>
          </w:tcPr>
          <w:p w14:paraId="57B21C7A">
            <w:pPr>
              <w:topLinePunct/>
              <w:spacing w:line="440" w:lineRule="exact"/>
              <w:ind w:firstLine="0" w:firstLineChars="0"/>
              <w:jc w:val="both"/>
              <w:rPr>
                <w:rFonts w:hint="eastAsia" w:ascii="仿宋" w:hAnsi="仿宋" w:eastAsia="仿宋" w:cs="仿宋"/>
                <w:sz w:val="24"/>
                <w:highlight w:val="none"/>
              </w:rPr>
            </w:pPr>
            <w:r>
              <w:rPr>
                <w:rFonts w:hint="eastAsia" w:ascii="仿宋" w:hAnsi="仿宋" w:eastAsia="仿宋" w:cs="仿宋"/>
                <w:sz w:val="24"/>
                <w:highlight w:val="none"/>
              </w:rPr>
              <w:t>开户银行</w:t>
            </w:r>
          </w:p>
        </w:tc>
        <w:tc>
          <w:tcPr>
            <w:tcW w:w="2701" w:type="dxa"/>
            <w:gridSpan w:val="2"/>
            <w:tcBorders>
              <w:top w:val="single" w:color="auto" w:sz="4" w:space="0"/>
              <w:left w:val="single" w:color="auto" w:sz="4" w:space="0"/>
              <w:bottom w:val="single" w:color="auto" w:sz="4" w:space="0"/>
              <w:right w:val="single" w:color="auto" w:sz="4" w:space="0"/>
            </w:tcBorders>
            <w:noWrap w:val="0"/>
            <w:vAlign w:val="center"/>
          </w:tcPr>
          <w:p w14:paraId="6DD1125A">
            <w:pPr>
              <w:topLinePunct/>
              <w:spacing w:line="440" w:lineRule="exact"/>
              <w:ind w:firstLine="480"/>
              <w:jc w:val="center"/>
              <w:rPr>
                <w:rFonts w:hint="eastAsia" w:ascii="仿宋" w:hAnsi="仿宋" w:eastAsia="仿宋" w:cs="仿宋"/>
                <w:sz w:val="24"/>
                <w:highlight w:val="none"/>
              </w:rPr>
            </w:pPr>
          </w:p>
        </w:tc>
        <w:tc>
          <w:tcPr>
            <w:tcW w:w="3962" w:type="dxa"/>
            <w:gridSpan w:val="3"/>
            <w:tcBorders>
              <w:top w:val="single" w:color="auto" w:sz="4" w:space="0"/>
              <w:left w:val="single" w:color="auto" w:sz="4" w:space="0"/>
              <w:bottom w:val="single" w:color="auto" w:sz="4" w:space="0"/>
              <w:right w:val="single" w:color="auto" w:sz="4" w:space="0"/>
            </w:tcBorders>
            <w:noWrap w:val="0"/>
            <w:vAlign w:val="center"/>
          </w:tcPr>
          <w:p w14:paraId="5BDDE43C">
            <w:pPr>
              <w:topLinePunct/>
              <w:spacing w:line="440" w:lineRule="exact"/>
              <w:ind w:firstLine="0" w:firstLineChars="0"/>
              <w:rPr>
                <w:rFonts w:hint="eastAsia" w:ascii="仿宋" w:hAnsi="仿宋" w:eastAsia="仿宋" w:cs="仿宋"/>
                <w:sz w:val="24"/>
                <w:highlight w:val="none"/>
              </w:rPr>
            </w:pPr>
            <w:r>
              <w:rPr>
                <w:rFonts w:hint="eastAsia" w:ascii="仿宋" w:hAnsi="仿宋" w:eastAsia="仿宋" w:cs="仿宋"/>
                <w:sz w:val="24"/>
                <w:highlight w:val="none"/>
              </w:rPr>
              <w:t>账号：</w:t>
            </w:r>
          </w:p>
        </w:tc>
      </w:tr>
      <w:tr w14:paraId="55CF41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87" w:hRule="atLeast"/>
          <w:jc w:val="center"/>
        </w:trPr>
        <w:tc>
          <w:tcPr>
            <w:tcW w:w="1905" w:type="dxa"/>
            <w:tcBorders>
              <w:top w:val="single" w:color="auto" w:sz="4" w:space="0"/>
              <w:left w:val="single" w:color="auto" w:sz="4" w:space="0"/>
              <w:right w:val="single" w:color="auto" w:sz="4" w:space="0"/>
            </w:tcBorders>
            <w:noWrap w:val="0"/>
            <w:vAlign w:val="center"/>
          </w:tcPr>
          <w:p w14:paraId="0E6170BF">
            <w:pPr>
              <w:topLinePunct/>
              <w:spacing w:line="440" w:lineRule="exact"/>
              <w:ind w:firstLine="0" w:firstLineChars="0"/>
              <w:jc w:val="both"/>
              <w:rPr>
                <w:rFonts w:hint="eastAsia" w:ascii="仿宋" w:hAnsi="仿宋" w:eastAsia="仿宋" w:cs="仿宋"/>
                <w:sz w:val="24"/>
                <w:highlight w:val="none"/>
              </w:rPr>
            </w:pPr>
            <w:r>
              <w:rPr>
                <w:rFonts w:hint="eastAsia" w:ascii="仿宋" w:hAnsi="仿宋" w:eastAsia="仿宋" w:cs="仿宋"/>
                <w:sz w:val="24"/>
                <w:highlight w:val="none"/>
              </w:rPr>
              <w:t>核定的经营范围</w:t>
            </w:r>
          </w:p>
        </w:tc>
        <w:tc>
          <w:tcPr>
            <w:tcW w:w="6663" w:type="dxa"/>
            <w:gridSpan w:val="5"/>
            <w:tcBorders>
              <w:top w:val="single" w:color="auto" w:sz="4" w:space="0"/>
              <w:left w:val="single" w:color="auto" w:sz="4" w:space="0"/>
              <w:right w:val="single" w:color="auto" w:sz="4" w:space="0"/>
            </w:tcBorders>
            <w:noWrap w:val="0"/>
            <w:vAlign w:val="center"/>
          </w:tcPr>
          <w:p w14:paraId="1CBAA472">
            <w:pPr>
              <w:topLinePunct/>
              <w:spacing w:line="440" w:lineRule="exact"/>
              <w:ind w:firstLine="480"/>
              <w:rPr>
                <w:rFonts w:hint="eastAsia" w:ascii="仿宋" w:hAnsi="仿宋" w:eastAsia="仿宋" w:cs="仿宋"/>
                <w:sz w:val="24"/>
                <w:highlight w:val="none"/>
              </w:rPr>
            </w:pPr>
          </w:p>
        </w:tc>
      </w:tr>
      <w:tr w14:paraId="60E7B9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1905" w:type="dxa"/>
            <w:tcBorders>
              <w:top w:val="single" w:color="auto" w:sz="4" w:space="0"/>
              <w:left w:val="single" w:color="auto" w:sz="4" w:space="0"/>
              <w:bottom w:val="single" w:color="auto" w:sz="4" w:space="0"/>
              <w:right w:val="single" w:color="auto" w:sz="4" w:space="0"/>
            </w:tcBorders>
            <w:noWrap w:val="0"/>
            <w:vAlign w:val="center"/>
          </w:tcPr>
          <w:p w14:paraId="3B531E70">
            <w:pPr>
              <w:topLinePunct/>
              <w:spacing w:line="440" w:lineRule="exact"/>
              <w:ind w:firstLine="480"/>
              <w:jc w:val="both"/>
              <w:rPr>
                <w:rFonts w:hint="eastAsia" w:ascii="仿宋" w:hAnsi="仿宋" w:eastAsia="仿宋" w:cs="仿宋"/>
                <w:sz w:val="24"/>
                <w:highlight w:val="none"/>
              </w:rPr>
            </w:pPr>
            <w:r>
              <w:rPr>
                <w:rFonts w:hint="eastAsia" w:ascii="仿宋" w:hAnsi="仿宋" w:eastAsia="仿宋" w:cs="仿宋"/>
                <w:sz w:val="24"/>
                <w:highlight w:val="none"/>
              </w:rPr>
              <w:t>备注</w:t>
            </w:r>
          </w:p>
        </w:tc>
        <w:tc>
          <w:tcPr>
            <w:tcW w:w="6663" w:type="dxa"/>
            <w:gridSpan w:val="5"/>
            <w:tcBorders>
              <w:top w:val="single" w:color="auto" w:sz="4" w:space="0"/>
              <w:left w:val="single" w:color="auto" w:sz="4" w:space="0"/>
              <w:bottom w:val="single" w:color="auto" w:sz="4" w:space="0"/>
              <w:right w:val="single" w:color="auto" w:sz="4" w:space="0"/>
            </w:tcBorders>
            <w:noWrap w:val="0"/>
            <w:vAlign w:val="center"/>
          </w:tcPr>
          <w:p w14:paraId="0A570133">
            <w:pPr>
              <w:topLinePunct/>
              <w:spacing w:line="440" w:lineRule="exact"/>
              <w:ind w:firstLine="480"/>
              <w:jc w:val="center"/>
              <w:rPr>
                <w:rFonts w:hint="eastAsia" w:ascii="仿宋" w:hAnsi="仿宋" w:eastAsia="仿宋" w:cs="仿宋"/>
                <w:sz w:val="24"/>
                <w:highlight w:val="none"/>
              </w:rPr>
            </w:pPr>
          </w:p>
        </w:tc>
      </w:tr>
    </w:tbl>
    <w:p w14:paraId="04912903">
      <w:pPr>
        <w:ind w:firstLine="420"/>
        <w:rPr>
          <w:rFonts w:hint="eastAsia"/>
          <w:highlight w:val="none"/>
        </w:rPr>
      </w:pPr>
    </w:p>
    <w:p w14:paraId="234D6931">
      <w:pPr>
        <w:ind w:firstLine="420"/>
        <w:rPr>
          <w:rFonts w:hint="eastAsia"/>
          <w:highlight w:val="none"/>
        </w:rPr>
      </w:pPr>
    </w:p>
    <w:p w14:paraId="03E2566C">
      <w:pPr>
        <w:ind w:firstLine="420"/>
        <w:rPr>
          <w:rFonts w:hint="eastAsia"/>
          <w:highlight w:val="none"/>
        </w:rPr>
      </w:pPr>
    </w:p>
    <w:p w14:paraId="02B3CE16">
      <w:pPr>
        <w:ind w:firstLine="420"/>
        <w:rPr>
          <w:rFonts w:hint="eastAsia"/>
          <w:highlight w:val="none"/>
        </w:rPr>
      </w:pPr>
    </w:p>
    <w:p w14:paraId="2590FD77">
      <w:pPr>
        <w:ind w:firstLine="420"/>
        <w:rPr>
          <w:rFonts w:hint="eastAsia"/>
          <w:highlight w:val="none"/>
        </w:rPr>
      </w:pPr>
    </w:p>
    <w:p w14:paraId="24A0F39F">
      <w:pPr>
        <w:ind w:firstLine="420"/>
        <w:rPr>
          <w:rFonts w:hint="eastAsia"/>
          <w:highlight w:val="none"/>
        </w:rPr>
      </w:pPr>
    </w:p>
    <w:p w14:paraId="375944B2">
      <w:pPr>
        <w:ind w:firstLine="420"/>
        <w:rPr>
          <w:rFonts w:hint="eastAsia"/>
          <w:highlight w:val="none"/>
        </w:rPr>
      </w:pPr>
    </w:p>
    <w:p w14:paraId="2CC7CF55">
      <w:pPr>
        <w:tabs>
          <w:tab w:val="left" w:pos="567"/>
        </w:tabs>
        <w:spacing w:before="120" w:line="22" w:lineRule="atLeast"/>
        <w:ind w:firstLine="0" w:firstLineChars="0"/>
        <w:jc w:val="both"/>
        <w:rPr>
          <w:rFonts w:hint="eastAsia" w:ascii="仿宋" w:hAnsi="仿宋" w:eastAsia="仿宋" w:cs="仿宋"/>
          <w:szCs w:val="21"/>
          <w:highlight w:val="none"/>
        </w:rPr>
      </w:pPr>
    </w:p>
    <w:p w14:paraId="367003DF">
      <w:pPr>
        <w:tabs>
          <w:tab w:val="left" w:pos="567"/>
        </w:tabs>
        <w:spacing w:before="120" w:line="22" w:lineRule="atLeast"/>
        <w:ind w:firstLine="0" w:firstLineChars="0"/>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2.根据评标办法中“资格评审标准”提供相关证明材料</w:t>
      </w:r>
    </w:p>
    <w:p w14:paraId="13601EEF">
      <w:pPr>
        <w:pStyle w:val="4"/>
        <w:spacing w:before="0" w:line="360" w:lineRule="auto"/>
        <w:jc w:val="center"/>
        <w:rPr>
          <w:rFonts w:hint="eastAsia" w:ascii="仿宋" w:hAnsi="仿宋" w:eastAsia="仿宋" w:cs="仿宋"/>
          <w:bCs w:val="0"/>
          <w:kern w:val="0"/>
          <w:szCs w:val="28"/>
          <w:highlight w:val="none"/>
        </w:rPr>
      </w:pPr>
      <w:r>
        <w:rPr>
          <w:rFonts w:hint="eastAsia" w:ascii="仿宋" w:hAnsi="仿宋" w:eastAsia="仿宋" w:cs="仿宋"/>
          <w:highlight w:val="none"/>
        </w:rPr>
        <w:br w:type="page"/>
      </w:r>
      <w:r>
        <w:rPr>
          <w:rFonts w:hint="eastAsia" w:ascii="仿宋" w:hAnsi="仿宋" w:eastAsia="仿宋" w:cs="仿宋"/>
          <w:bCs w:val="0"/>
          <w:kern w:val="0"/>
          <w:szCs w:val="28"/>
          <w:highlight w:val="none"/>
        </w:rPr>
        <w:t>七、承诺书</w:t>
      </w:r>
    </w:p>
    <w:p w14:paraId="1FAB4B28">
      <w:pPr>
        <w:spacing w:line="360" w:lineRule="auto"/>
        <w:ind w:firstLine="0" w:firstLineChars="0"/>
        <w:jc w:val="center"/>
        <w:rPr>
          <w:rFonts w:hint="eastAsia" w:ascii="仿宋" w:hAnsi="仿宋" w:eastAsia="仿宋" w:cs="仿宋"/>
          <w:kern w:val="0"/>
          <w:szCs w:val="24"/>
          <w:highlight w:val="none"/>
        </w:rPr>
      </w:pPr>
    </w:p>
    <w:p w14:paraId="62C22CBF">
      <w:pPr>
        <w:spacing w:line="360" w:lineRule="auto"/>
        <w:ind w:firstLine="0" w:firstLineChars="0"/>
        <w:jc w:val="center"/>
        <w:rPr>
          <w:rFonts w:hint="eastAsia" w:ascii="仿宋" w:hAnsi="仿宋" w:eastAsia="仿宋" w:cs="仿宋"/>
          <w:kern w:val="0"/>
          <w:sz w:val="24"/>
          <w:szCs w:val="24"/>
          <w:highlight w:val="none"/>
        </w:rPr>
      </w:pPr>
      <w:r>
        <w:rPr>
          <w:rFonts w:hint="eastAsia" w:ascii="仿宋" w:hAnsi="仿宋" w:eastAsia="仿宋" w:cs="仿宋"/>
          <w:b/>
          <w:bCs/>
          <w:sz w:val="24"/>
          <w:szCs w:val="24"/>
          <w:highlight w:val="none"/>
        </w:rPr>
        <w:t>1.反商业贿赂承诺书</w:t>
      </w:r>
    </w:p>
    <w:p w14:paraId="0B6F46BA">
      <w:pPr>
        <w:widowControl/>
        <w:spacing w:line="420" w:lineRule="auto"/>
        <w:ind w:firstLine="0" w:firstLineChars="0"/>
        <w:rPr>
          <w:rFonts w:hint="eastAsia" w:ascii="仿宋" w:hAnsi="仿宋" w:eastAsia="仿宋" w:cs="仿宋"/>
          <w:kern w:val="0"/>
          <w:szCs w:val="21"/>
          <w:highlight w:val="none"/>
        </w:rPr>
      </w:pPr>
      <w:r>
        <w:rPr>
          <w:rFonts w:hint="eastAsia" w:ascii="仿宋" w:hAnsi="仿宋" w:eastAsia="仿宋" w:cs="仿宋"/>
          <w:kern w:val="0"/>
          <w:szCs w:val="21"/>
          <w:highlight w:val="none"/>
        </w:rPr>
        <w:t>我公司承诺：</w:t>
      </w:r>
    </w:p>
    <w:p w14:paraId="002860E9">
      <w:pPr>
        <w:ind w:firstLine="420"/>
        <w:rPr>
          <w:rFonts w:hint="eastAsia" w:ascii="仿宋" w:hAnsi="仿宋" w:eastAsia="仿宋" w:cs="仿宋"/>
          <w:highlight w:val="none"/>
        </w:rPr>
      </w:pPr>
      <w:r>
        <w:rPr>
          <w:rFonts w:hint="eastAsia" w:ascii="仿宋" w:hAnsi="仿宋" w:eastAsia="仿宋" w:cs="仿宋"/>
          <w:highlight w:val="none"/>
        </w:rPr>
        <w:t xml:space="preserve">在 </w:t>
      </w:r>
      <w:r>
        <w:rPr>
          <w:rFonts w:hint="eastAsia" w:ascii="仿宋" w:hAnsi="仿宋" w:eastAsia="仿宋" w:cs="仿宋"/>
          <w:highlight w:val="none"/>
          <w:u w:val="single"/>
        </w:rPr>
        <w:t xml:space="preserve">                         </w:t>
      </w:r>
      <w:r>
        <w:rPr>
          <w:rFonts w:hint="eastAsia" w:ascii="仿宋" w:hAnsi="仿宋" w:eastAsia="仿宋" w:cs="仿宋"/>
          <w:highlight w:val="none"/>
        </w:rPr>
        <w:t>（项目名称）招标活动中，我公司保证做到：</w:t>
      </w:r>
    </w:p>
    <w:p w14:paraId="6F3B91A9">
      <w:pPr>
        <w:ind w:firstLine="420"/>
        <w:rPr>
          <w:rFonts w:hint="eastAsia" w:ascii="仿宋" w:hAnsi="仿宋" w:eastAsia="仿宋" w:cs="仿宋"/>
          <w:kern w:val="0"/>
          <w:szCs w:val="21"/>
          <w:highlight w:val="none"/>
        </w:rPr>
      </w:pPr>
      <w:r>
        <w:rPr>
          <w:rFonts w:hint="eastAsia" w:ascii="仿宋" w:hAnsi="仿宋" w:eastAsia="仿宋" w:cs="仿宋"/>
          <w:kern w:val="0"/>
          <w:szCs w:val="21"/>
          <w:highlight w:val="none"/>
        </w:rPr>
        <w:t>一、公平竞争参加</w:t>
      </w:r>
      <w:r>
        <w:rPr>
          <w:rFonts w:hint="eastAsia" w:ascii="仿宋" w:hAnsi="仿宋" w:eastAsia="仿宋" w:cs="仿宋"/>
          <w:highlight w:val="none"/>
        </w:rPr>
        <w:t>本次</w:t>
      </w:r>
      <w:r>
        <w:rPr>
          <w:rFonts w:hint="eastAsia" w:ascii="仿宋" w:hAnsi="仿宋" w:eastAsia="仿宋" w:cs="仿宋"/>
          <w:kern w:val="0"/>
          <w:szCs w:val="21"/>
          <w:highlight w:val="none"/>
        </w:rPr>
        <w:t>招标活动。</w:t>
      </w:r>
    </w:p>
    <w:p w14:paraId="4A699336">
      <w:pPr>
        <w:ind w:firstLine="420"/>
        <w:rPr>
          <w:rFonts w:hint="eastAsia" w:ascii="仿宋" w:hAnsi="仿宋" w:eastAsia="仿宋" w:cs="仿宋"/>
          <w:kern w:val="0"/>
          <w:szCs w:val="21"/>
          <w:highlight w:val="none"/>
        </w:rPr>
      </w:pPr>
      <w:r>
        <w:rPr>
          <w:rFonts w:hint="eastAsia" w:ascii="仿宋" w:hAnsi="仿宋" w:eastAsia="仿宋" w:cs="仿宋"/>
          <w:kern w:val="0"/>
          <w:szCs w:val="21"/>
          <w:highlight w:val="none"/>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0994DDF1">
      <w:pPr>
        <w:ind w:firstLine="420"/>
        <w:rPr>
          <w:rFonts w:hint="eastAsia" w:ascii="仿宋" w:hAnsi="仿宋" w:eastAsia="仿宋" w:cs="仿宋"/>
          <w:kern w:val="0"/>
          <w:szCs w:val="21"/>
          <w:highlight w:val="none"/>
        </w:rPr>
      </w:pPr>
      <w:r>
        <w:rPr>
          <w:rFonts w:hint="eastAsia" w:ascii="仿宋" w:hAnsi="仿宋" w:eastAsia="仿宋" w:cs="仿宋"/>
          <w:kern w:val="0"/>
          <w:szCs w:val="21"/>
          <w:highlight w:val="none"/>
        </w:rPr>
        <w:t>三、若出现上述行为，我公司及参与投标的工作人员愿意接受按照国家法律法规等有关规定给予的处罚。</w:t>
      </w:r>
    </w:p>
    <w:p w14:paraId="03A9C3BC">
      <w:pPr>
        <w:widowControl/>
        <w:spacing w:line="420" w:lineRule="auto"/>
        <w:ind w:firstLine="840" w:firstLineChars="0"/>
        <w:rPr>
          <w:rFonts w:hint="eastAsia" w:ascii="仿宋" w:hAnsi="仿宋" w:eastAsia="仿宋" w:cs="仿宋"/>
          <w:kern w:val="0"/>
          <w:szCs w:val="21"/>
          <w:highlight w:val="none"/>
        </w:rPr>
      </w:pPr>
    </w:p>
    <w:p w14:paraId="28A87390">
      <w:pPr>
        <w:widowControl/>
        <w:spacing w:line="420" w:lineRule="auto"/>
        <w:ind w:firstLine="840" w:firstLineChars="0"/>
        <w:rPr>
          <w:rFonts w:hint="eastAsia" w:ascii="仿宋" w:hAnsi="仿宋" w:eastAsia="仿宋" w:cs="仿宋"/>
          <w:kern w:val="0"/>
          <w:szCs w:val="21"/>
          <w:highlight w:val="none"/>
        </w:rPr>
      </w:pPr>
    </w:p>
    <w:p w14:paraId="09A5D3B6">
      <w:pPr>
        <w:widowControl/>
        <w:spacing w:line="420" w:lineRule="auto"/>
        <w:ind w:firstLine="840" w:firstLineChars="0"/>
        <w:rPr>
          <w:rFonts w:hint="eastAsia" w:ascii="仿宋" w:hAnsi="仿宋" w:eastAsia="仿宋" w:cs="仿宋"/>
          <w:kern w:val="0"/>
          <w:szCs w:val="21"/>
          <w:highlight w:val="none"/>
        </w:rPr>
      </w:pPr>
    </w:p>
    <w:p w14:paraId="17594D37">
      <w:pPr>
        <w:widowControl/>
        <w:spacing w:line="420" w:lineRule="auto"/>
        <w:ind w:firstLine="840" w:firstLineChars="0"/>
        <w:rPr>
          <w:rFonts w:hint="eastAsia" w:ascii="仿宋" w:hAnsi="仿宋" w:eastAsia="仿宋" w:cs="仿宋"/>
          <w:kern w:val="0"/>
          <w:szCs w:val="21"/>
          <w:highlight w:val="none"/>
        </w:rPr>
      </w:pPr>
    </w:p>
    <w:p w14:paraId="1B1ADAC4">
      <w:pPr>
        <w:widowControl/>
        <w:spacing w:line="420" w:lineRule="auto"/>
        <w:ind w:firstLine="840" w:firstLineChars="0"/>
        <w:rPr>
          <w:rFonts w:hint="eastAsia" w:ascii="仿宋" w:hAnsi="仿宋" w:eastAsia="仿宋" w:cs="仿宋"/>
          <w:kern w:val="0"/>
          <w:szCs w:val="21"/>
          <w:highlight w:val="none"/>
        </w:rPr>
      </w:pPr>
    </w:p>
    <w:p w14:paraId="6BC996B4">
      <w:pPr>
        <w:widowControl/>
        <w:spacing w:line="420" w:lineRule="auto"/>
        <w:ind w:firstLine="840" w:firstLineChars="0"/>
        <w:rPr>
          <w:rFonts w:hint="eastAsia" w:ascii="仿宋" w:hAnsi="仿宋" w:eastAsia="仿宋" w:cs="仿宋"/>
          <w:kern w:val="0"/>
          <w:szCs w:val="21"/>
          <w:highlight w:val="none"/>
        </w:rPr>
      </w:pPr>
    </w:p>
    <w:p w14:paraId="035BFD06">
      <w:pPr>
        <w:spacing w:line="360" w:lineRule="auto"/>
        <w:ind w:firstLine="0" w:firstLineChars="0"/>
        <w:jc w:val="right"/>
        <w:rPr>
          <w:rFonts w:hint="eastAsia" w:ascii="仿宋" w:hAnsi="仿宋" w:eastAsia="仿宋" w:cs="仿宋"/>
          <w:kern w:val="1"/>
          <w:szCs w:val="21"/>
          <w:highlight w:val="none"/>
        </w:rPr>
      </w:pPr>
      <w:r>
        <w:rPr>
          <w:rFonts w:hint="eastAsia" w:ascii="仿宋" w:hAnsi="仿宋" w:eastAsia="仿宋" w:cs="仿宋"/>
          <w:kern w:val="1"/>
          <w:szCs w:val="21"/>
          <w:highlight w:val="none"/>
        </w:rPr>
        <w:t>供应商名称：</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（企业电子签章）</w:t>
      </w:r>
    </w:p>
    <w:p w14:paraId="35284A72">
      <w:pPr>
        <w:spacing w:line="360" w:lineRule="auto"/>
        <w:ind w:firstLine="0" w:firstLineChars="0"/>
        <w:jc w:val="right"/>
        <w:rPr>
          <w:rFonts w:hint="eastAsia" w:ascii="仿宋" w:hAnsi="仿宋" w:eastAsia="仿宋" w:cs="仿宋"/>
          <w:kern w:val="1"/>
          <w:szCs w:val="21"/>
          <w:highlight w:val="none"/>
        </w:rPr>
      </w:pPr>
      <w:r>
        <w:rPr>
          <w:rFonts w:hint="eastAsia" w:ascii="仿宋" w:hAnsi="仿宋" w:eastAsia="仿宋" w:cs="仿宋"/>
          <w:kern w:val="1"/>
          <w:szCs w:val="21"/>
          <w:highlight w:val="none"/>
        </w:rPr>
        <w:t>法定代表人：</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（个人电子签章）</w:t>
      </w:r>
    </w:p>
    <w:p w14:paraId="52BEC206">
      <w:pPr>
        <w:spacing w:line="360" w:lineRule="auto"/>
        <w:ind w:firstLine="0" w:firstLineChars="0"/>
        <w:jc w:val="right"/>
        <w:rPr>
          <w:rFonts w:hint="eastAsia" w:ascii="仿宋" w:hAnsi="仿宋" w:eastAsia="仿宋" w:cs="仿宋"/>
          <w:kern w:val="1"/>
          <w:szCs w:val="21"/>
          <w:highlight w:val="none"/>
        </w:rPr>
      </w:pPr>
      <w:r>
        <w:rPr>
          <w:rFonts w:hint="eastAsia" w:ascii="仿宋" w:hAnsi="仿宋" w:eastAsia="仿宋" w:cs="仿宋"/>
          <w:kern w:val="1"/>
          <w:szCs w:val="21"/>
          <w:highlight w:val="none"/>
        </w:rPr>
        <w:t>日期：</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年</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月</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日</w:t>
      </w:r>
    </w:p>
    <w:p w14:paraId="62E20CA6">
      <w:pPr>
        <w:spacing w:line="360" w:lineRule="auto"/>
        <w:ind w:firstLine="0" w:firstLineChars="0"/>
        <w:jc w:val="center"/>
        <w:rPr>
          <w:rFonts w:hint="eastAsia" w:ascii="仿宋" w:hAnsi="仿宋" w:eastAsia="仿宋" w:cs="仿宋"/>
          <w:b/>
          <w:kern w:val="0"/>
          <w:sz w:val="28"/>
          <w:szCs w:val="28"/>
          <w:highlight w:val="none"/>
        </w:rPr>
      </w:pPr>
      <w:r>
        <w:rPr>
          <w:rFonts w:hint="eastAsia" w:ascii="仿宋" w:hAnsi="仿宋" w:eastAsia="仿宋" w:cs="仿宋"/>
          <w:b/>
          <w:kern w:val="44"/>
          <w:sz w:val="24"/>
          <w:szCs w:val="24"/>
          <w:highlight w:val="none"/>
        </w:rPr>
        <w:br w:type="page"/>
      </w:r>
      <w:r>
        <w:rPr>
          <w:rFonts w:hint="eastAsia" w:ascii="仿宋" w:hAnsi="仿宋" w:eastAsia="仿宋" w:cs="仿宋"/>
          <w:b/>
          <w:kern w:val="44"/>
          <w:sz w:val="28"/>
          <w:szCs w:val="28"/>
          <w:highlight w:val="none"/>
        </w:rPr>
        <w:t>2</w:t>
      </w:r>
      <w:r>
        <w:rPr>
          <w:rFonts w:hint="eastAsia" w:ascii="仿宋" w:hAnsi="仿宋" w:eastAsia="仿宋" w:cs="仿宋"/>
          <w:b/>
          <w:kern w:val="0"/>
          <w:sz w:val="28"/>
          <w:szCs w:val="28"/>
          <w:highlight w:val="none"/>
        </w:rPr>
        <w:t>. 硬件特征码承诺书</w:t>
      </w:r>
    </w:p>
    <w:p w14:paraId="70D10FF3">
      <w:pPr>
        <w:spacing w:line="600" w:lineRule="auto"/>
        <w:ind w:firstLine="0" w:firstLineChars="0"/>
        <w:rPr>
          <w:rFonts w:hint="eastAsia" w:ascii="仿宋" w:hAnsi="仿宋" w:eastAsia="仿宋" w:cs="仿宋"/>
          <w:kern w:val="0"/>
          <w:szCs w:val="21"/>
          <w:highlight w:val="none"/>
        </w:rPr>
      </w:pPr>
    </w:p>
    <w:p w14:paraId="77FE493C">
      <w:pPr>
        <w:ind w:firstLine="420"/>
        <w:jc w:val="center"/>
        <w:rPr>
          <w:rFonts w:hint="eastAsia" w:ascii="仿宋" w:hAnsi="仿宋" w:eastAsia="仿宋" w:cs="仿宋"/>
          <w:highlight w:val="none"/>
        </w:rPr>
      </w:pPr>
      <w:r>
        <w:rPr>
          <w:rFonts w:hint="eastAsia" w:ascii="仿宋" w:hAnsi="仿宋" w:eastAsia="仿宋" w:cs="仿宋"/>
          <w:highlight w:val="none"/>
        </w:rPr>
        <w:t>（符合招标文件要求）</w:t>
      </w:r>
    </w:p>
    <w:p w14:paraId="23725268">
      <w:pPr>
        <w:spacing w:line="600" w:lineRule="auto"/>
        <w:ind w:firstLine="0" w:firstLineChars="0"/>
        <w:jc w:val="both"/>
        <w:rPr>
          <w:rFonts w:hint="eastAsia" w:ascii="仿宋" w:hAnsi="仿宋" w:eastAsia="仿宋" w:cs="仿宋"/>
          <w:kern w:val="1"/>
          <w:szCs w:val="21"/>
          <w:highlight w:val="none"/>
        </w:rPr>
      </w:pPr>
    </w:p>
    <w:p w14:paraId="145CB158">
      <w:pPr>
        <w:spacing w:line="600" w:lineRule="auto"/>
        <w:ind w:firstLine="0" w:firstLineChars="0"/>
        <w:jc w:val="both"/>
        <w:rPr>
          <w:rFonts w:hint="eastAsia" w:ascii="仿宋" w:hAnsi="仿宋" w:eastAsia="仿宋" w:cs="仿宋"/>
          <w:kern w:val="1"/>
          <w:szCs w:val="21"/>
          <w:highlight w:val="none"/>
        </w:rPr>
      </w:pPr>
    </w:p>
    <w:p w14:paraId="72667FFF">
      <w:pPr>
        <w:spacing w:line="600" w:lineRule="auto"/>
        <w:ind w:firstLine="0" w:firstLineChars="0"/>
        <w:jc w:val="both"/>
        <w:rPr>
          <w:rFonts w:hint="eastAsia" w:ascii="仿宋" w:hAnsi="仿宋" w:eastAsia="仿宋" w:cs="仿宋"/>
          <w:kern w:val="1"/>
          <w:szCs w:val="21"/>
          <w:highlight w:val="none"/>
        </w:rPr>
      </w:pPr>
    </w:p>
    <w:p w14:paraId="5205D40F">
      <w:pPr>
        <w:spacing w:line="600" w:lineRule="auto"/>
        <w:ind w:firstLine="0" w:firstLineChars="0"/>
        <w:jc w:val="both"/>
        <w:rPr>
          <w:rFonts w:hint="eastAsia" w:ascii="仿宋" w:hAnsi="仿宋" w:eastAsia="仿宋" w:cs="仿宋"/>
          <w:kern w:val="1"/>
          <w:szCs w:val="21"/>
          <w:highlight w:val="none"/>
        </w:rPr>
      </w:pPr>
    </w:p>
    <w:p w14:paraId="5F2E3084">
      <w:pPr>
        <w:spacing w:line="600" w:lineRule="auto"/>
        <w:ind w:firstLine="0" w:firstLineChars="0"/>
        <w:jc w:val="both"/>
        <w:rPr>
          <w:rFonts w:hint="eastAsia" w:ascii="仿宋" w:hAnsi="仿宋" w:eastAsia="仿宋" w:cs="仿宋"/>
          <w:kern w:val="1"/>
          <w:szCs w:val="21"/>
          <w:highlight w:val="none"/>
        </w:rPr>
      </w:pPr>
    </w:p>
    <w:p w14:paraId="6537985B">
      <w:pPr>
        <w:spacing w:line="600" w:lineRule="auto"/>
        <w:ind w:firstLine="0" w:firstLineChars="0"/>
        <w:jc w:val="both"/>
        <w:rPr>
          <w:rFonts w:hint="eastAsia" w:ascii="仿宋" w:hAnsi="仿宋" w:eastAsia="仿宋" w:cs="仿宋"/>
          <w:kern w:val="1"/>
          <w:szCs w:val="21"/>
          <w:highlight w:val="none"/>
        </w:rPr>
      </w:pPr>
    </w:p>
    <w:p w14:paraId="1CA1CDF9">
      <w:pPr>
        <w:spacing w:line="600" w:lineRule="auto"/>
        <w:ind w:firstLine="0" w:firstLineChars="0"/>
        <w:jc w:val="both"/>
        <w:rPr>
          <w:rFonts w:hint="eastAsia" w:ascii="仿宋" w:hAnsi="仿宋" w:eastAsia="仿宋" w:cs="仿宋"/>
          <w:kern w:val="1"/>
          <w:szCs w:val="21"/>
          <w:highlight w:val="none"/>
        </w:rPr>
      </w:pPr>
    </w:p>
    <w:p w14:paraId="6FF31F06">
      <w:pPr>
        <w:spacing w:line="600" w:lineRule="auto"/>
        <w:ind w:firstLine="0" w:firstLineChars="0"/>
        <w:jc w:val="both"/>
        <w:rPr>
          <w:rFonts w:hint="eastAsia" w:ascii="仿宋" w:hAnsi="仿宋" w:eastAsia="仿宋" w:cs="仿宋"/>
          <w:kern w:val="1"/>
          <w:szCs w:val="21"/>
          <w:highlight w:val="none"/>
        </w:rPr>
      </w:pPr>
    </w:p>
    <w:p w14:paraId="4C633AD8">
      <w:pPr>
        <w:spacing w:line="600" w:lineRule="auto"/>
        <w:ind w:firstLine="0" w:firstLineChars="0"/>
        <w:jc w:val="right"/>
        <w:rPr>
          <w:rFonts w:hint="eastAsia" w:ascii="仿宋" w:hAnsi="仿宋" w:eastAsia="仿宋" w:cs="仿宋"/>
          <w:kern w:val="1"/>
          <w:szCs w:val="21"/>
          <w:highlight w:val="none"/>
        </w:rPr>
      </w:pPr>
    </w:p>
    <w:p w14:paraId="6BF7A9AA">
      <w:pPr>
        <w:spacing w:line="360" w:lineRule="auto"/>
        <w:ind w:firstLine="0" w:firstLineChars="0"/>
        <w:jc w:val="right"/>
        <w:rPr>
          <w:rFonts w:hint="eastAsia" w:ascii="仿宋" w:hAnsi="仿宋" w:eastAsia="仿宋" w:cs="仿宋"/>
          <w:kern w:val="1"/>
          <w:szCs w:val="21"/>
          <w:highlight w:val="none"/>
        </w:rPr>
      </w:pPr>
      <w:r>
        <w:rPr>
          <w:rFonts w:hint="eastAsia" w:ascii="仿宋" w:hAnsi="仿宋" w:eastAsia="仿宋" w:cs="仿宋"/>
          <w:kern w:val="1"/>
          <w:szCs w:val="21"/>
          <w:highlight w:val="none"/>
        </w:rPr>
        <w:t>供应商名称：</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（企业电子签章）</w:t>
      </w:r>
    </w:p>
    <w:p w14:paraId="19961EC0">
      <w:pPr>
        <w:spacing w:line="360" w:lineRule="auto"/>
        <w:ind w:firstLine="0" w:firstLineChars="0"/>
        <w:jc w:val="right"/>
        <w:rPr>
          <w:rFonts w:hint="eastAsia" w:ascii="仿宋" w:hAnsi="仿宋" w:eastAsia="仿宋" w:cs="仿宋"/>
          <w:kern w:val="1"/>
          <w:szCs w:val="21"/>
          <w:highlight w:val="none"/>
        </w:rPr>
      </w:pPr>
      <w:r>
        <w:rPr>
          <w:rFonts w:hint="eastAsia" w:ascii="仿宋" w:hAnsi="仿宋" w:eastAsia="仿宋" w:cs="仿宋"/>
          <w:kern w:val="1"/>
          <w:szCs w:val="21"/>
          <w:highlight w:val="none"/>
        </w:rPr>
        <w:t>法定代表人：</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（个人电子签章）</w:t>
      </w:r>
    </w:p>
    <w:p w14:paraId="5384620D">
      <w:pPr>
        <w:spacing w:line="360" w:lineRule="auto"/>
        <w:ind w:firstLine="0" w:firstLineChars="0"/>
        <w:jc w:val="right"/>
        <w:rPr>
          <w:rFonts w:hint="eastAsia" w:ascii="仿宋" w:hAnsi="仿宋" w:eastAsia="仿宋" w:cs="仿宋"/>
          <w:kern w:val="1"/>
          <w:szCs w:val="21"/>
          <w:highlight w:val="none"/>
        </w:rPr>
      </w:pPr>
      <w:r>
        <w:rPr>
          <w:rFonts w:hint="eastAsia" w:ascii="仿宋" w:hAnsi="仿宋" w:eastAsia="仿宋" w:cs="仿宋"/>
          <w:kern w:val="1"/>
          <w:szCs w:val="21"/>
          <w:highlight w:val="none"/>
        </w:rPr>
        <w:t>日期：</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年</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月</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日</w:t>
      </w:r>
    </w:p>
    <w:p w14:paraId="5124C203">
      <w:pPr>
        <w:widowControl/>
        <w:shd w:val="clear" w:color="FFFFFF" w:fill="FFFFFF"/>
        <w:adjustRightInd w:val="0"/>
        <w:snapToGrid w:val="0"/>
        <w:spacing w:line="360" w:lineRule="auto"/>
        <w:ind w:firstLine="0" w:firstLineChars="0"/>
        <w:jc w:val="center"/>
        <w:rPr>
          <w:rFonts w:hint="eastAsia" w:ascii="仿宋" w:hAnsi="仿宋" w:eastAsia="仿宋" w:cs="仿宋"/>
          <w:b/>
          <w:sz w:val="28"/>
          <w:szCs w:val="28"/>
          <w:highlight w:val="none"/>
        </w:rPr>
      </w:pPr>
      <w:r>
        <w:rPr>
          <w:rFonts w:hint="eastAsia" w:ascii="仿宋" w:hAnsi="仿宋" w:eastAsia="仿宋" w:cs="仿宋"/>
          <w:b/>
          <w:sz w:val="24"/>
          <w:szCs w:val="24"/>
          <w:highlight w:val="none"/>
        </w:rPr>
        <w:br w:type="page"/>
      </w:r>
      <w:r>
        <w:rPr>
          <w:rFonts w:hint="eastAsia" w:ascii="仿宋" w:hAnsi="仿宋" w:eastAsia="仿宋" w:cs="仿宋"/>
          <w:b/>
          <w:bCs/>
          <w:sz w:val="28"/>
          <w:szCs w:val="28"/>
          <w:highlight w:val="none"/>
        </w:rPr>
        <w:t>八</w:t>
      </w:r>
      <w:r>
        <w:rPr>
          <w:rFonts w:hint="eastAsia" w:ascii="仿宋" w:hAnsi="仿宋" w:eastAsia="仿宋" w:cs="仿宋"/>
          <w:sz w:val="28"/>
          <w:szCs w:val="28"/>
          <w:highlight w:val="none"/>
        </w:rPr>
        <w:t>、</w:t>
      </w:r>
      <w:bookmarkStart w:id="74" w:name="_Toc10555258"/>
      <w:bookmarkStart w:id="75" w:name="_Toc10555114"/>
      <w:r>
        <w:rPr>
          <w:rFonts w:hint="eastAsia" w:ascii="仿宋" w:hAnsi="仿宋" w:eastAsia="仿宋" w:cs="仿宋"/>
          <w:b/>
          <w:sz w:val="28"/>
          <w:szCs w:val="28"/>
          <w:highlight w:val="none"/>
        </w:rPr>
        <w:t>其他材料</w:t>
      </w:r>
      <w:bookmarkEnd w:id="74"/>
      <w:bookmarkEnd w:id="75"/>
    </w:p>
    <w:p w14:paraId="423EF14F">
      <w:pPr>
        <w:ind w:firstLine="420"/>
        <w:rPr>
          <w:rFonts w:hint="eastAsia" w:ascii="仿宋" w:hAnsi="仿宋" w:eastAsia="仿宋" w:cs="仿宋"/>
          <w:highlight w:val="none"/>
        </w:rPr>
      </w:pPr>
      <w:r>
        <w:rPr>
          <w:rFonts w:hint="eastAsia" w:ascii="仿宋" w:hAnsi="仿宋" w:eastAsia="仿宋" w:cs="仿宋"/>
          <w:highlight w:val="none"/>
        </w:rPr>
        <w:t>1.招标文件及评标办法中要求的与本项目相关的材料；</w:t>
      </w:r>
    </w:p>
    <w:p w14:paraId="18B7023D">
      <w:pPr>
        <w:ind w:firstLine="420"/>
        <w:rPr>
          <w:rFonts w:hint="eastAsia" w:ascii="仿宋" w:hAnsi="仿宋" w:eastAsia="仿宋" w:cs="仿宋"/>
          <w:highlight w:val="none"/>
        </w:rPr>
      </w:pPr>
      <w:r>
        <w:rPr>
          <w:rFonts w:hint="eastAsia" w:ascii="仿宋" w:hAnsi="仿宋" w:eastAsia="仿宋" w:cs="仿宋"/>
          <w:highlight w:val="none"/>
        </w:rPr>
        <w:t>2.供应商认为与本项目相关的其他材料。</w:t>
      </w:r>
    </w:p>
    <w:p w14:paraId="78FC2B10">
      <w:pPr>
        <w:ind w:firstLine="420"/>
        <w:rPr>
          <w:rFonts w:hint="eastAsia" w:ascii="仿宋" w:hAnsi="仿宋" w:eastAsia="仿宋" w:cs="仿宋"/>
          <w:highlight w:val="none"/>
        </w:rPr>
      </w:pPr>
      <w:r>
        <w:rPr>
          <w:rFonts w:hint="eastAsia" w:ascii="仿宋" w:hAnsi="仿宋" w:eastAsia="仿宋" w:cs="仿宋"/>
          <w:highlight w:val="none"/>
        </w:rPr>
        <w:t>注：招标文件中没有给出固定格式的，格式自拟。</w:t>
      </w:r>
    </w:p>
    <w:p w14:paraId="0721138F">
      <w:pPr>
        <w:ind w:firstLine="420"/>
        <w:rPr>
          <w:rFonts w:hint="eastAsia" w:ascii="仿宋" w:hAnsi="仿宋" w:eastAsia="仿宋" w:cs="仿宋"/>
          <w:highlight w:val="none"/>
        </w:rPr>
      </w:pPr>
    </w:p>
    <w:p w14:paraId="26FFED30">
      <w:pPr>
        <w:ind w:firstLine="480"/>
        <w:rPr>
          <w:rFonts w:hint="eastAsia" w:ascii="仿宋" w:hAnsi="仿宋" w:eastAsia="仿宋" w:cs="仿宋"/>
          <w:sz w:val="24"/>
          <w:szCs w:val="24"/>
          <w:highlight w:val="none"/>
        </w:rPr>
      </w:pPr>
    </w:p>
    <w:p w14:paraId="4A7ED0E3">
      <w:pPr>
        <w:widowControl/>
        <w:adjustRightInd w:val="0"/>
        <w:snapToGrid w:val="0"/>
        <w:spacing w:after="200" w:line="240" w:lineRule="auto"/>
        <w:ind w:firstLine="0" w:firstLineChars="0"/>
        <w:rPr>
          <w:rFonts w:hint="eastAsia" w:ascii="仿宋" w:hAnsi="仿宋" w:eastAsia="仿宋" w:cs="仿宋"/>
          <w:kern w:val="0"/>
          <w:sz w:val="24"/>
          <w:szCs w:val="24"/>
          <w:highlight w:val="none"/>
        </w:rPr>
      </w:pPr>
    </w:p>
    <w:p w14:paraId="76104CC6">
      <w:pPr>
        <w:tabs>
          <w:tab w:val="left" w:pos="567"/>
        </w:tabs>
        <w:spacing w:after="120" w:line="22" w:lineRule="atLeast"/>
        <w:ind w:firstLine="0" w:firstLineChars="0"/>
        <w:jc w:val="both"/>
        <w:rPr>
          <w:rFonts w:hint="eastAsia" w:ascii="仿宋" w:hAnsi="仿宋" w:eastAsia="仿宋" w:cs="仿宋"/>
          <w:szCs w:val="24"/>
          <w:highlight w:val="none"/>
        </w:rPr>
      </w:pPr>
    </w:p>
    <w:p w14:paraId="13472216">
      <w:pPr>
        <w:pStyle w:val="22"/>
        <w:autoSpaceDE/>
        <w:autoSpaceDN/>
        <w:adjustRightInd/>
        <w:spacing w:line="360" w:lineRule="auto"/>
        <w:ind w:firstLine="482"/>
        <w:jc w:val="center"/>
        <w:rPr>
          <w:rFonts w:hint="eastAsia" w:ascii="仿宋" w:hAnsi="仿宋" w:eastAsia="仿宋" w:cs="仿宋"/>
          <w:b/>
          <w:color w:val="auto"/>
          <w:sz w:val="28"/>
          <w:szCs w:val="28"/>
          <w:highlight w:val="none"/>
        </w:rPr>
      </w:pPr>
      <w:bookmarkStart w:id="76" w:name="_Toc26341"/>
      <w:bookmarkStart w:id="77" w:name="_Toc3182"/>
      <w:bookmarkStart w:id="78" w:name="_Toc6828"/>
      <w:bookmarkStart w:id="79" w:name="_Toc9081"/>
      <w:bookmarkStart w:id="80" w:name="_Toc26546"/>
      <w:bookmarkStart w:id="81" w:name="_Toc4537"/>
      <w:bookmarkStart w:id="82" w:name="_Toc4452"/>
      <w:r>
        <w:rPr>
          <w:rFonts w:hint="eastAsia" w:ascii="仿宋" w:hAnsi="仿宋" w:eastAsia="仿宋" w:cs="仿宋"/>
          <w:b/>
          <w:color w:val="auto"/>
          <w:kern w:val="44"/>
          <w:szCs w:val="24"/>
          <w:highlight w:val="none"/>
        </w:rPr>
        <w:br w:type="page"/>
      </w:r>
      <w:bookmarkEnd w:id="76"/>
      <w:bookmarkEnd w:id="77"/>
      <w:bookmarkEnd w:id="78"/>
      <w:bookmarkEnd w:id="79"/>
      <w:bookmarkEnd w:id="80"/>
      <w:bookmarkEnd w:id="81"/>
      <w:bookmarkEnd w:id="82"/>
      <w:r>
        <w:rPr>
          <w:rFonts w:hint="eastAsia" w:ascii="仿宋" w:hAnsi="仿宋" w:eastAsia="仿宋" w:cs="仿宋"/>
          <w:b/>
          <w:color w:val="auto"/>
          <w:sz w:val="28"/>
          <w:szCs w:val="28"/>
          <w:highlight w:val="none"/>
        </w:rPr>
        <w:t>附件1：</w:t>
      </w:r>
      <w:r>
        <w:rPr>
          <w:rFonts w:hint="eastAsia" w:ascii="仿宋" w:hAnsi="仿宋" w:eastAsia="仿宋" w:cs="仿宋"/>
          <w:b/>
          <w:bCs/>
          <w:color w:val="auto"/>
          <w:sz w:val="28"/>
          <w:szCs w:val="28"/>
          <w:highlight w:val="none"/>
        </w:rPr>
        <w:t xml:space="preserve"> 中小企业声明函（货物）</w:t>
      </w:r>
    </w:p>
    <w:p w14:paraId="756D6B46">
      <w:pPr>
        <w:ind w:firstLine="562"/>
        <w:jc w:val="center"/>
        <w:rPr>
          <w:rFonts w:hint="eastAsia" w:ascii="仿宋" w:hAnsi="仿宋" w:eastAsia="仿宋" w:cs="仿宋"/>
          <w:b/>
          <w:sz w:val="28"/>
          <w:szCs w:val="28"/>
          <w:highlight w:val="none"/>
        </w:rPr>
      </w:pPr>
    </w:p>
    <w:p w14:paraId="6661E7FE">
      <w:pPr>
        <w:ind w:firstLine="420"/>
        <w:rPr>
          <w:rFonts w:hint="eastAsia" w:ascii="仿宋" w:hAnsi="仿宋" w:eastAsia="仿宋" w:cs="仿宋"/>
          <w:bCs/>
          <w:szCs w:val="21"/>
          <w:highlight w:val="none"/>
        </w:rPr>
      </w:pPr>
      <w:r>
        <w:rPr>
          <w:rFonts w:hint="eastAsia" w:ascii="仿宋" w:hAnsi="仿宋" w:eastAsia="仿宋" w:cs="仿宋"/>
          <w:bCs/>
          <w:szCs w:val="21"/>
          <w:highlight w:val="none"/>
        </w:rPr>
        <w:t xml:space="preserve">本公司郑重声明，根据《政府采购促进中小企业发展管理办法》（财库﹝2020﹞46 号）的规定，本公司参加 </w:t>
      </w:r>
      <w:r>
        <w:rPr>
          <w:rFonts w:hint="eastAsia" w:ascii="仿宋" w:hAnsi="仿宋" w:eastAsia="仿宋" w:cs="仿宋"/>
          <w:bCs/>
          <w:szCs w:val="21"/>
          <w:highlight w:val="none"/>
          <w:u w:val="single"/>
        </w:rPr>
        <w:t xml:space="preserve">       </w:t>
      </w:r>
      <w:r>
        <w:rPr>
          <w:rFonts w:hint="eastAsia" w:ascii="仿宋" w:hAnsi="仿宋" w:eastAsia="仿宋" w:cs="仿宋"/>
          <w:bCs/>
          <w:iCs/>
          <w:szCs w:val="21"/>
          <w:highlight w:val="none"/>
        </w:rPr>
        <w:t>（单位名称）</w:t>
      </w:r>
      <w:r>
        <w:rPr>
          <w:rFonts w:hint="eastAsia" w:ascii="仿宋" w:hAnsi="仿宋" w:eastAsia="仿宋" w:cs="仿宋"/>
          <w:bCs/>
          <w:szCs w:val="21"/>
          <w:highlight w:val="none"/>
        </w:rPr>
        <w:t xml:space="preserve">的 </w:t>
      </w:r>
      <w:r>
        <w:rPr>
          <w:rFonts w:hint="eastAsia" w:ascii="仿宋" w:hAnsi="仿宋" w:eastAsia="仿宋" w:cs="仿宋"/>
          <w:bCs/>
          <w:szCs w:val="21"/>
          <w:highlight w:val="none"/>
          <w:u w:val="single"/>
        </w:rPr>
        <w:t xml:space="preserve">          </w:t>
      </w:r>
      <w:r>
        <w:rPr>
          <w:rFonts w:hint="eastAsia" w:ascii="仿宋" w:hAnsi="仿宋" w:eastAsia="仿宋" w:cs="仿宋"/>
          <w:bCs/>
          <w:iCs/>
          <w:szCs w:val="21"/>
          <w:highlight w:val="none"/>
        </w:rPr>
        <w:t>（项目名称）</w:t>
      </w:r>
      <w:r>
        <w:rPr>
          <w:rFonts w:hint="eastAsia" w:ascii="仿宋" w:hAnsi="仿宋" w:eastAsia="仿宋" w:cs="仿宋"/>
          <w:bCs/>
          <w:szCs w:val="21"/>
          <w:highlight w:val="none"/>
        </w:rPr>
        <w:t xml:space="preserve">采购活动，提供的货物全部由符合政策要求的中小企业制造。相关企业的具体情况如下： </w:t>
      </w:r>
    </w:p>
    <w:p w14:paraId="6D9D310E">
      <w:pPr>
        <w:ind w:firstLine="420"/>
        <w:rPr>
          <w:rFonts w:hint="eastAsia" w:ascii="仿宋" w:hAnsi="仿宋" w:eastAsia="仿宋" w:cs="仿宋"/>
          <w:bCs/>
          <w:szCs w:val="21"/>
          <w:highlight w:val="none"/>
        </w:rPr>
      </w:pPr>
      <w:r>
        <w:rPr>
          <w:rFonts w:hint="eastAsia" w:ascii="仿宋" w:hAnsi="仿宋" w:eastAsia="仿宋" w:cs="仿宋"/>
          <w:bCs/>
          <w:szCs w:val="21"/>
          <w:highlight w:val="none"/>
        </w:rPr>
        <w:t xml:space="preserve">1. </w:t>
      </w:r>
      <w:r>
        <w:rPr>
          <w:rFonts w:hint="eastAsia" w:ascii="仿宋" w:hAnsi="仿宋" w:eastAsia="仿宋" w:cs="仿宋"/>
          <w:bCs/>
          <w:iCs/>
          <w:szCs w:val="21"/>
          <w:highlight w:val="none"/>
          <w:u w:val="single"/>
        </w:rPr>
        <w:t>（标的名称）</w:t>
      </w:r>
      <w:r>
        <w:rPr>
          <w:rFonts w:hint="eastAsia" w:ascii="仿宋" w:hAnsi="仿宋" w:eastAsia="仿宋" w:cs="仿宋"/>
          <w:bCs/>
          <w:i/>
          <w:iCs/>
          <w:szCs w:val="21"/>
          <w:highlight w:val="none"/>
          <w:u w:val="single"/>
        </w:rPr>
        <w:t xml:space="preserve"> </w:t>
      </w:r>
      <w:r>
        <w:rPr>
          <w:rFonts w:hint="eastAsia" w:ascii="仿宋" w:hAnsi="仿宋" w:eastAsia="仿宋" w:cs="仿宋"/>
          <w:bCs/>
          <w:szCs w:val="21"/>
          <w:highlight w:val="none"/>
        </w:rPr>
        <w:t>，属于</w:t>
      </w:r>
      <w:r>
        <w:rPr>
          <w:rFonts w:hint="eastAsia" w:ascii="仿宋" w:hAnsi="仿宋" w:eastAsia="仿宋" w:cs="仿宋"/>
          <w:bCs/>
          <w:iCs/>
          <w:szCs w:val="21"/>
          <w:highlight w:val="none"/>
          <w:u w:val="single"/>
        </w:rPr>
        <w:t xml:space="preserve">       </w:t>
      </w:r>
      <w:r>
        <w:rPr>
          <w:rFonts w:hint="eastAsia" w:ascii="仿宋" w:hAnsi="仿宋" w:eastAsia="仿宋" w:cs="仿宋"/>
          <w:bCs/>
          <w:szCs w:val="21"/>
          <w:highlight w:val="none"/>
        </w:rPr>
        <w:t>行业；制造商为</w:t>
      </w:r>
      <w:r>
        <w:rPr>
          <w:rFonts w:hint="eastAsia" w:ascii="仿宋" w:hAnsi="仿宋" w:eastAsia="仿宋" w:cs="仿宋"/>
          <w:bCs/>
          <w:iCs/>
          <w:szCs w:val="21"/>
          <w:highlight w:val="none"/>
          <w:u w:val="single"/>
        </w:rPr>
        <w:t>（企业名称）</w:t>
      </w:r>
      <w:r>
        <w:rPr>
          <w:rFonts w:hint="eastAsia" w:ascii="仿宋" w:hAnsi="仿宋" w:eastAsia="仿宋" w:cs="仿宋"/>
          <w:bCs/>
          <w:szCs w:val="21"/>
          <w:highlight w:val="none"/>
        </w:rPr>
        <w:t>，从业人员</w:t>
      </w:r>
      <w:r>
        <w:rPr>
          <w:rFonts w:hint="eastAsia" w:ascii="仿宋" w:hAnsi="仿宋" w:eastAsia="仿宋" w:cs="仿宋"/>
          <w:bCs/>
          <w:szCs w:val="21"/>
          <w:highlight w:val="none"/>
          <w:u w:val="single"/>
        </w:rPr>
        <w:t xml:space="preserve">    </w:t>
      </w:r>
      <w:r>
        <w:rPr>
          <w:rFonts w:hint="eastAsia" w:ascii="仿宋" w:hAnsi="仿宋" w:eastAsia="仿宋" w:cs="仿宋"/>
          <w:bCs/>
          <w:szCs w:val="21"/>
          <w:highlight w:val="none"/>
        </w:rPr>
        <w:t>人，营业收入为</w:t>
      </w:r>
      <w:r>
        <w:rPr>
          <w:rFonts w:hint="eastAsia" w:ascii="仿宋" w:hAnsi="仿宋" w:eastAsia="仿宋" w:cs="仿宋"/>
          <w:bCs/>
          <w:szCs w:val="21"/>
          <w:highlight w:val="none"/>
          <w:u w:val="single"/>
        </w:rPr>
        <w:t xml:space="preserve">     </w:t>
      </w:r>
      <w:r>
        <w:rPr>
          <w:rFonts w:hint="eastAsia" w:ascii="仿宋" w:hAnsi="仿宋" w:eastAsia="仿宋" w:cs="仿宋"/>
          <w:bCs/>
          <w:szCs w:val="21"/>
          <w:highlight w:val="none"/>
        </w:rPr>
        <w:t>万元，资产总额为</w:t>
      </w:r>
      <w:r>
        <w:rPr>
          <w:rFonts w:hint="eastAsia" w:ascii="仿宋" w:hAnsi="仿宋" w:eastAsia="仿宋" w:cs="仿宋"/>
          <w:bCs/>
          <w:szCs w:val="21"/>
          <w:highlight w:val="none"/>
          <w:u w:val="single"/>
        </w:rPr>
        <w:t xml:space="preserve">      </w:t>
      </w:r>
      <w:r>
        <w:rPr>
          <w:rFonts w:hint="eastAsia" w:ascii="仿宋" w:hAnsi="仿宋" w:eastAsia="仿宋" w:cs="仿宋"/>
          <w:bCs/>
          <w:szCs w:val="21"/>
          <w:highlight w:val="none"/>
        </w:rPr>
        <w:t>万元，属于</w:t>
      </w:r>
      <w:r>
        <w:rPr>
          <w:rFonts w:hint="eastAsia" w:ascii="仿宋" w:hAnsi="仿宋" w:eastAsia="仿宋" w:cs="仿宋"/>
          <w:bCs/>
          <w:i/>
          <w:iCs/>
          <w:szCs w:val="21"/>
          <w:highlight w:val="none"/>
          <w:u w:val="single"/>
        </w:rPr>
        <w:t>（</w:t>
      </w:r>
      <w:r>
        <w:rPr>
          <w:rFonts w:hint="eastAsia" w:ascii="仿宋" w:hAnsi="仿宋" w:eastAsia="仿宋" w:cs="仿宋"/>
          <w:bCs/>
          <w:iCs/>
          <w:szCs w:val="21"/>
          <w:highlight w:val="none"/>
          <w:u w:val="single"/>
        </w:rPr>
        <w:t>中型企业、小型企业、微型企业）</w:t>
      </w:r>
      <w:r>
        <w:rPr>
          <w:rFonts w:hint="eastAsia" w:ascii="仿宋" w:hAnsi="仿宋" w:eastAsia="仿宋" w:cs="仿宋"/>
          <w:bCs/>
          <w:szCs w:val="21"/>
          <w:highlight w:val="none"/>
        </w:rPr>
        <w:t xml:space="preserve">； </w:t>
      </w:r>
    </w:p>
    <w:p w14:paraId="72024E21">
      <w:pPr>
        <w:ind w:firstLine="420"/>
        <w:rPr>
          <w:rFonts w:hint="eastAsia" w:ascii="仿宋" w:hAnsi="仿宋" w:eastAsia="仿宋" w:cs="仿宋"/>
          <w:bCs/>
          <w:szCs w:val="21"/>
          <w:highlight w:val="none"/>
        </w:rPr>
      </w:pPr>
      <w:r>
        <w:rPr>
          <w:rFonts w:hint="eastAsia" w:ascii="仿宋" w:hAnsi="仿宋" w:eastAsia="仿宋" w:cs="仿宋"/>
          <w:bCs/>
          <w:szCs w:val="21"/>
          <w:highlight w:val="none"/>
        </w:rPr>
        <w:t xml:space="preserve">2. </w:t>
      </w:r>
      <w:r>
        <w:rPr>
          <w:rFonts w:hint="eastAsia" w:ascii="仿宋" w:hAnsi="仿宋" w:eastAsia="仿宋" w:cs="仿宋"/>
          <w:bCs/>
          <w:iCs/>
          <w:szCs w:val="21"/>
          <w:highlight w:val="none"/>
          <w:u w:val="single"/>
        </w:rPr>
        <w:t>（标的名称）</w:t>
      </w:r>
      <w:r>
        <w:rPr>
          <w:rFonts w:hint="eastAsia" w:ascii="仿宋" w:hAnsi="仿宋" w:eastAsia="仿宋" w:cs="仿宋"/>
          <w:bCs/>
          <w:szCs w:val="21"/>
          <w:highlight w:val="none"/>
          <w:u w:val="single"/>
        </w:rPr>
        <w:t xml:space="preserve"> </w:t>
      </w:r>
      <w:r>
        <w:rPr>
          <w:rFonts w:hint="eastAsia" w:ascii="仿宋" w:hAnsi="仿宋" w:eastAsia="仿宋" w:cs="仿宋"/>
          <w:bCs/>
          <w:szCs w:val="21"/>
          <w:highlight w:val="none"/>
        </w:rPr>
        <w:t>，属于</w:t>
      </w:r>
      <w:r>
        <w:rPr>
          <w:rFonts w:hint="eastAsia" w:ascii="仿宋" w:hAnsi="仿宋" w:eastAsia="仿宋" w:cs="仿宋"/>
          <w:bCs/>
          <w:iCs/>
          <w:szCs w:val="21"/>
          <w:highlight w:val="none"/>
          <w:u w:val="single"/>
        </w:rPr>
        <w:t xml:space="preserve">     </w:t>
      </w:r>
      <w:r>
        <w:rPr>
          <w:rFonts w:hint="eastAsia" w:ascii="仿宋" w:hAnsi="仿宋" w:eastAsia="仿宋" w:cs="仿宋"/>
          <w:bCs/>
          <w:szCs w:val="21"/>
          <w:highlight w:val="none"/>
        </w:rPr>
        <w:t>行业；制造商为</w:t>
      </w:r>
      <w:r>
        <w:rPr>
          <w:rFonts w:hint="eastAsia" w:ascii="仿宋" w:hAnsi="仿宋" w:eastAsia="仿宋" w:cs="仿宋"/>
          <w:bCs/>
          <w:szCs w:val="21"/>
          <w:highlight w:val="none"/>
          <w:u w:val="single"/>
        </w:rPr>
        <w:t>（</w:t>
      </w:r>
      <w:r>
        <w:rPr>
          <w:rFonts w:hint="eastAsia" w:ascii="仿宋" w:hAnsi="仿宋" w:eastAsia="仿宋" w:cs="仿宋"/>
          <w:bCs/>
          <w:iCs/>
          <w:szCs w:val="21"/>
          <w:highlight w:val="none"/>
          <w:u w:val="single"/>
        </w:rPr>
        <w:t>企业名称），</w:t>
      </w:r>
      <w:r>
        <w:rPr>
          <w:rFonts w:hint="eastAsia" w:ascii="仿宋" w:hAnsi="仿宋" w:eastAsia="仿宋" w:cs="仿宋"/>
          <w:bCs/>
          <w:szCs w:val="21"/>
          <w:highlight w:val="none"/>
        </w:rPr>
        <w:t>从业人员</w:t>
      </w:r>
      <w:r>
        <w:rPr>
          <w:rFonts w:hint="eastAsia" w:ascii="仿宋" w:hAnsi="仿宋" w:eastAsia="仿宋" w:cs="仿宋"/>
          <w:bCs/>
          <w:szCs w:val="21"/>
          <w:highlight w:val="none"/>
          <w:u w:val="single"/>
        </w:rPr>
        <w:t xml:space="preserve">   </w:t>
      </w:r>
      <w:r>
        <w:rPr>
          <w:rFonts w:hint="eastAsia" w:ascii="仿宋" w:hAnsi="仿宋" w:eastAsia="仿宋" w:cs="仿宋"/>
          <w:bCs/>
          <w:szCs w:val="21"/>
          <w:highlight w:val="none"/>
        </w:rPr>
        <w:t>人，营业收入为</w:t>
      </w:r>
      <w:r>
        <w:rPr>
          <w:rFonts w:hint="eastAsia" w:ascii="仿宋" w:hAnsi="仿宋" w:eastAsia="仿宋" w:cs="仿宋"/>
          <w:bCs/>
          <w:szCs w:val="21"/>
          <w:highlight w:val="none"/>
          <w:u w:val="single"/>
        </w:rPr>
        <w:t xml:space="preserve">    </w:t>
      </w:r>
      <w:r>
        <w:rPr>
          <w:rFonts w:hint="eastAsia" w:ascii="仿宋" w:hAnsi="仿宋" w:eastAsia="仿宋" w:cs="仿宋"/>
          <w:bCs/>
          <w:szCs w:val="21"/>
          <w:highlight w:val="none"/>
        </w:rPr>
        <w:t>万元，资产总额为</w:t>
      </w:r>
      <w:r>
        <w:rPr>
          <w:rFonts w:hint="eastAsia" w:ascii="仿宋" w:hAnsi="仿宋" w:eastAsia="仿宋" w:cs="仿宋"/>
          <w:bCs/>
          <w:szCs w:val="21"/>
          <w:highlight w:val="none"/>
          <w:u w:val="single"/>
        </w:rPr>
        <w:t xml:space="preserve">     </w:t>
      </w:r>
      <w:r>
        <w:rPr>
          <w:rFonts w:hint="eastAsia" w:ascii="仿宋" w:hAnsi="仿宋" w:eastAsia="仿宋" w:cs="仿宋"/>
          <w:bCs/>
          <w:szCs w:val="21"/>
          <w:highlight w:val="none"/>
        </w:rPr>
        <w:t>万元，属于</w:t>
      </w:r>
      <w:r>
        <w:rPr>
          <w:rFonts w:hint="eastAsia" w:ascii="仿宋" w:hAnsi="仿宋" w:eastAsia="仿宋" w:cs="仿宋"/>
          <w:bCs/>
          <w:iCs/>
          <w:szCs w:val="21"/>
          <w:highlight w:val="none"/>
          <w:u w:val="single"/>
        </w:rPr>
        <w:t>（中型企业、小型企业、微型企业）</w:t>
      </w:r>
      <w:r>
        <w:rPr>
          <w:rFonts w:hint="eastAsia" w:ascii="仿宋" w:hAnsi="仿宋" w:eastAsia="仿宋" w:cs="仿宋"/>
          <w:bCs/>
          <w:szCs w:val="21"/>
          <w:highlight w:val="none"/>
        </w:rPr>
        <w:t xml:space="preserve">； </w:t>
      </w:r>
    </w:p>
    <w:p w14:paraId="1F04863D">
      <w:pPr>
        <w:widowControl/>
        <w:spacing w:line="360" w:lineRule="auto"/>
        <w:ind w:firstLine="0" w:firstLineChars="0"/>
        <w:rPr>
          <w:rFonts w:hint="eastAsia" w:ascii="仿宋" w:hAnsi="仿宋" w:eastAsia="仿宋" w:cs="仿宋"/>
          <w:bCs/>
          <w:szCs w:val="21"/>
          <w:highlight w:val="none"/>
        </w:rPr>
      </w:pPr>
      <w:r>
        <w:rPr>
          <w:rFonts w:hint="eastAsia" w:ascii="仿宋" w:hAnsi="仿宋" w:eastAsia="仿宋" w:cs="仿宋"/>
          <w:bCs/>
          <w:szCs w:val="21"/>
          <w:highlight w:val="none"/>
        </w:rPr>
        <w:t>……</w:t>
      </w:r>
    </w:p>
    <w:p w14:paraId="0757D2AF">
      <w:pPr>
        <w:ind w:firstLine="420"/>
        <w:rPr>
          <w:rFonts w:hint="eastAsia" w:ascii="仿宋" w:hAnsi="仿宋" w:eastAsia="仿宋" w:cs="仿宋"/>
          <w:bCs/>
          <w:szCs w:val="21"/>
          <w:highlight w:val="none"/>
        </w:rPr>
      </w:pPr>
      <w:r>
        <w:rPr>
          <w:rFonts w:hint="eastAsia" w:ascii="仿宋" w:hAnsi="仿宋" w:eastAsia="仿宋" w:cs="仿宋"/>
          <w:bCs/>
          <w:szCs w:val="21"/>
          <w:highlight w:val="none"/>
        </w:rPr>
        <w:t>以上企业，不属于大企业的分支机构，不存在控股股东为大企业的情形，也不存在与大企业的负责人为同一人的情形。</w:t>
      </w:r>
    </w:p>
    <w:p w14:paraId="29F750B8">
      <w:pPr>
        <w:ind w:firstLine="420"/>
        <w:rPr>
          <w:rFonts w:hint="eastAsia" w:ascii="仿宋" w:hAnsi="仿宋" w:eastAsia="仿宋" w:cs="仿宋"/>
          <w:bCs/>
          <w:szCs w:val="21"/>
          <w:highlight w:val="none"/>
        </w:rPr>
      </w:pPr>
      <w:r>
        <w:rPr>
          <w:rFonts w:hint="eastAsia" w:ascii="仿宋" w:hAnsi="仿宋" w:eastAsia="仿宋" w:cs="仿宋"/>
          <w:bCs/>
          <w:szCs w:val="21"/>
          <w:highlight w:val="none"/>
        </w:rPr>
        <w:t xml:space="preserve">本企业对上述声明内容的真实性负责。如有虚假，将依法承担相应责任。 </w:t>
      </w:r>
    </w:p>
    <w:p w14:paraId="0DB2C66B">
      <w:pPr>
        <w:spacing w:line="588" w:lineRule="exact"/>
        <w:ind w:firstLine="444"/>
        <w:jc w:val="both"/>
        <w:rPr>
          <w:rFonts w:hint="eastAsia" w:ascii="仿宋" w:hAnsi="仿宋" w:eastAsia="仿宋" w:cs="仿宋"/>
          <w:spacing w:val="6"/>
          <w:kern w:val="0"/>
          <w:szCs w:val="21"/>
          <w:highlight w:val="none"/>
        </w:rPr>
      </w:pPr>
      <w:r>
        <w:rPr>
          <w:rFonts w:hint="eastAsia" w:ascii="仿宋" w:hAnsi="仿宋" w:eastAsia="仿宋" w:cs="仿宋"/>
          <w:spacing w:val="6"/>
          <w:kern w:val="0"/>
          <w:szCs w:val="21"/>
          <w:highlight w:val="none"/>
        </w:rPr>
        <w:t xml:space="preserve"> </w:t>
      </w:r>
    </w:p>
    <w:p w14:paraId="394DFEAA">
      <w:pPr>
        <w:spacing w:line="360" w:lineRule="auto"/>
        <w:ind w:firstLine="0" w:firstLineChars="0"/>
        <w:jc w:val="right"/>
        <w:rPr>
          <w:rFonts w:hint="eastAsia" w:ascii="仿宋" w:hAnsi="仿宋" w:eastAsia="仿宋" w:cs="仿宋"/>
          <w:kern w:val="1"/>
          <w:szCs w:val="21"/>
          <w:highlight w:val="none"/>
        </w:rPr>
      </w:pPr>
      <w:r>
        <w:rPr>
          <w:rFonts w:hint="eastAsia" w:ascii="仿宋" w:hAnsi="仿宋" w:eastAsia="仿宋" w:cs="仿宋"/>
          <w:kern w:val="1"/>
          <w:szCs w:val="21"/>
          <w:highlight w:val="none"/>
        </w:rPr>
        <w:t>供应商名称：</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（企业电子签章）</w:t>
      </w:r>
    </w:p>
    <w:p w14:paraId="53B5B109">
      <w:pPr>
        <w:spacing w:line="360" w:lineRule="auto"/>
        <w:ind w:firstLine="0" w:firstLineChars="0"/>
        <w:jc w:val="right"/>
        <w:rPr>
          <w:rFonts w:hint="eastAsia" w:ascii="仿宋" w:hAnsi="仿宋" w:eastAsia="仿宋" w:cs="仿宋"/>
          <w:kern w:val="1"/>
          <w:szCs w:val="21"/>
          <w:highlight w:val="none"/>
        </w:rPr>
      </w:pPr>
      <w:r>
        <w:rPr>
          <w:rFonts w:hint="eastAsia" w:ascii="仿宋" w:hAnsi="仿宋" w:eastAsia="仿宋" w:cs="仿宋"/>
          <w:kern w:val="1"/>
          <w:szCs w:val="21"/>
          <w:highlight w:val="none"/>
        </w:rPr>
        <w:t>日期：</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年</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月</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日</w:t>
      </w:r>
    </w:p>
    <w:p w14:paraId="4433A435">
      <w:pPr>
        <w:ind w:firstLine="420"/>
        <w:jc w:val="both"/>
        <w:rPr>
          <w:rFonts w:hint="eastAsia" w:ascii="仿宋" w:hAnsi="仿宋" w:eastAsia="仿宋" w:cs="仿宋"/>
          <w:szCs w:val="21"/>
          <w:highlight w:val="none"/>
        </w:rPr>
      </w:pPr>
    </w:p>
    <w:p w14:paraId="5341B67F">
      <w:pPr>
        <w:widowControl/>
        <w:spacing w:line="360" w:lineRule="auto"/>
        <w:ind w:firstLine="0" w:firstLineChars="0"/>
        <w:rPr>
          <w:rFonts w:hint="eastAsia" w:ascii="仿宋" w:hAnsi="仿宋" w:eastAsia="仿宋" w:cs="仿宋"/>
          <w:kern w:val="0"/>
          <w:szCs w:val="21"/>
          <w:highlight w:val="none"/>
        </w:rPr>
      </w:pPr>
    </w:p>
    <w:p w14:paraId="3571D016">
      <w:pPr>
        <w:ind w:firstLine="422"/>
        <w:rPr>
          <w:rFonts w:hint="eastAsia" w:ascii="仿宋" w:hAnsi="仿宋" w:eastAsia="仿宋" w:cs="仿宋"/>
          <w:b/>
          <w:kern w:val="0"/>
          <w:szCs w:val="21"/>
          <w:highlight w:val="none"/>
        </w:rPr>
      </w:pPr>
      <w:r>
        <w:rPr>
          <w:rFonts w:hint="eastAsia" w:ascii="仿宋" w:hAnsi="仿宋" w:eastAsia="仿宋" w:cs="仿宋"/>
          <w:b/>
          <w:kern w:val="0"/>
          <w:szCs w:val="21"/>
          <w:highlight w:val="none"/>
        </w:rPr>
        <w:t>注：①从业人员、营业收入、资产总额填报上一年度数据，无上一年度数据的新成立企业可不填报。</w:t>
      </w:r>
    </w:p>
    <w:p w14:paraId="01B2F3DE">
      <w:pPr>
        <w:ind w:firstLine="402"/>
        <w:rPr>
          <w:rFonts w:hint="eastAsia" w:ascii="仿宋" w:hAnsi="仿宋" w:eastAsia="仿宋" w:cs="仿宋"/>
          <w:b/>
          <w:kern w:val="0"/>
          <w:szCs w:val="21"/>
          <w:highlight w:val="none"/>
        </w:rPr>
      </w:pPr>
      <w:r>
        <w:rPr>
          <w:rFonts w:ascii="Calibri" w:hAnsi="Calibri" w:eastAsia="仿宋" w:cs="Calibri"/>
          <w:b/>
          <w:kern w:val="0"/>
          <w:sz w:val="20"/>
          <w:szCs w:val="20"/>
          <w:highlight w:val="none"/>
        </w:rPr>
        <w:t>②</w:t>
      </w:r>
      <w:r>
        <w:rPr>
          <w:rFonts w:hint="eastAsia" w:ascii="仿宋" w:hAnsi="仿宋" w:eastAsia="仿宋" w:cs="仿宋"/>
          <w:b/>
          <w:kern w:val="0"/>
          <w:szCs w:val="21"/>
          <w:highlight w:val="none"/>
        </w:rPr>
        <w:t>中标人的本声明函随中标结果同时公布，接受其他供应商和社会监督。</w:t>
      </w:r>
    </w:p>
    <w:p w14:paraId="414C104F">
      <w:pPr>
        <w:ind w:firstLine="0" w:firstLineChars="0"/>
        <w:jc w:val="center"/>
        <w:rPr>
          <w:rFonts w:hint="eastAsia" w:ascii="仿宋" w:hAnsi="仿宋" w:eastAsia="仿宋" w:cs="仿宋"/>
          <w:b/>
          <w:bCs/>
          <w:sz w:val="28"/>
          <w:szCs w:val="28"/>
          <w:highlight w:val="none"/>
        </w:rPr>
      </w:pPr>
      <w:r>
        <w:rPr>
          <w:rFonts w:hint="eastAsia" w:ascii="仿宋" w:hAnsi="仿宋" w:eastAsia="仿宋" w:cs="仿宋"/>
          <w:b/>
          <w:sz w:val="28"/>
          <w:szCs w:val="28"/>
          <w:highlight w:val="none"/>
        </w:rPr>
        <w:br w:type="page"/>
      </w:r>
      <w:r>
        <w:rPr>
          <w:rFonts w:hint="eastAsia" w:ascii="仿宋" w:hAnsi="仿宋" w:eastAsia="仿宋" w:cs="仿宋"/>
          <w:b/>
          <w:sz w:val="28"/>
          <w:szCs w:val="28"/>
          <w:highlight w:val="none"/>
        </w:rPr>
        <w:t>附件2：</w:t>
      </w:r>
      <w:r>
        <w:rPr>
          <w:rFonts w:hint="eastAsia" w:ascii="仿宋" w:hAnsi="仿宋" w:eastAsia="仿宋" w:cs="仿宋"/>
          <w:b/>
          <w:bCs/>
          <w:sz w:val="28"/>
          <w:szCs w:val="28"/>
          <w:highlight w:val="none"/>
        </w:rPr>
        <w:t xml:space="preserve"> 供应商为监狱企业声明函（如有）</w:t>
      </w:r>
    </w:p>
    <w:p w14:paraId="1D53E19F">
      <w:pPr>
        <w:ind w:firstLine="562"/>
        <w:jc w:val="center"/>
        <w:rPr>
          <w:rFonts w:hint="eastAsia" w:ascii="仿宋" w:hAnsi="仿宋" w:eastAsia="仿宋" w:cs="仿宋"/>
          <w:b/>
          <w:bCs/>
          <w:sz w:val="28"/>
          <w:szCs w:val="28"/>
          <w:highlight w:val="none"/>
        </w:rPr>
      </w:pPr>
    </w:p>
    <w:p w14:paraId="27F221B0">
      <w:pPr>
        <w:ind w:firstLine="420"/>
        <w:rPr>
          <w:rFonts w:hint="eastAsia" w:ascii="仿宋" w:hAnsi="仿宋" w:eastAsia="仿宋" w:cs="仿宋"/>
          <w:szCs w:val="21"/>
          <w:highlight w:val="none"/>
        </w:rPr>
      </w:pPr>
      <w:r>
        <w:rPr>
          <w:rFonts w:hint="eastAsia" w:ascii="仿宋" w:hAnsi="仿宋" w:eastAsia="仿宋" w:cs="仿宋"/>
          <w:szCs w:val="21"/>
          <w:highlight w:val="none"/>
        </w:rPr>
        <w:t>1、政府采购政策</w:t>
      </w:r>
    </w:p>
    <w:p w14:paraId="48C8AEFE">
      <w:pPr>
        <w:ind w:firstLine="420"/>
        <w:rPr>
          <w:rFonts w:hint="eastAsia" w:ascii="仿宋" w:hAnsi="仿宋" w:eastAsia="仿宋" w:cs="仿宋"/>
          <w:szCs w:val="21"/>
          <w:highlight w:val="none"/>
        </w:rPr>
      </w:pPr>
      <w:r>
        <w:rPr>
          <w:rFonts w:hint="eastAsia" w:ascii="仿宋" w:hAnsi="仿宋" w:eastAsia="仿宋" w:cs="仿宋"/>
          <w:szCs w:val="21"/>
          <w:highlight w:val="none"/>
        </w:rPr>
        <w:t>财政部、司法部关于政府采购支持监狱企业发展有关问题的通知（财库【2014】68号）</w:t>
      </w:r>
    </w:p>
    <w:p w14:paraId="63EFB011">
      <w:pPr>
        <w:ind w:firstLine="420"/>
        <w:rPr>
          <w:rFonts w:hint="eastAsia" w:ascii="仿宋" w:hAnsi="仿宋" w:eastAsia="仿宋" w:cs="仿宋"/>
          <w:szCs w:val="21"/>
          <w:highlight w:val="none"/>
        </w:rPr>
      </w:pPr>
      <w:r>
        <w:rPr>
          <w:rFonts w:hint="eastAsia" w:ascii="仿宋" w:hAnsi="仿宋" w:eastAsia="仿宋" w:cs="仿宋"/>
          <w:szCs w:val="21"/>
          <w:highlight w:val="none"/>
        </w:rPr>
        <w:t>2、附证明材料</w:t>
      </w:r>
    </w:p>
    <w:p w14:paraId="15E3F2F6">
      <w:pPr>
        <w:ind w:firstLine="420"/>
        <w:rPr>
          <w:rFonts w:hint="eastAsia" w:ascii="仿宋" w:hAnsi="仿宋" w:eastAsia="仿宋" w:cs="仿宋"/>
          <w:szCs w:val="21"/>
          <w:highlight w:val="none"/>
        </w:rPr>
      </w:pPr>
      <w:r>
        <w:rPr>
          <w:rFonts w:hint="eastAsia" w:ascii="仿宋" w:hAnsi="仿宋" w:eastAsia="仿宋" w:cs="仿宋"/>
          <w:szCs w:val="21"/>
          <w:highlight w:val="none"/>
        </w:rPr>
        <w:t>提供由省级以上监狱管理局、戒毒管理局（含新疆生产建设兵团）出具的属于监狱企业的证明文件，否则投标报价评审时不予价格扣除优惠。</w:t>
      </w:r>
    </w:p>
    <w:p w14:paraId="766EEF86">
      <w:pPr>
        <w:ind w:firstLine="420"/>
        <w:rPr>
          <w:rFonts w:hint="eastAsia" w:ascii="仿宋" w:hAnsi="仿宋" w:eastAsia="仿宋" w:cs="仿宋"/>
          <w:szCs w:val="21"/>
          <w:highlight w:val="none"/>
        </w:rPr>
      </w:pPr>
    </w:p>
    <w:p w14:paraId="23BA92C1">
      <w:pPr>
        <w:spacing w:line="360" w:lineRule="auto"/>
        <w:ind w:firstLine="0" w:firstLineChars="0"/>
        <w:jc w:val="right"/>
        <w:rPr>
          <w:rFonts w:hint="eastAsia" w:ascii="仿宋" w:hAnsi="仿宋" w:eastAsia="仿宋" w:cs="仿宋"/>
          <w:kern w:val="1"/>
          <w:szCs w:val="21"/>
          <w:highlight w:val="none"/>
        </w:rPr>
      </w:pPr>
    </w:p>
    <w:p w14:paraId="4A696E73">
      <w:pPr>
        <w:spacing w:line="360" w:lineRule="auto"/>
        <w:ind w:firstLine="0" w:firstLineChars="0"/>
        <w:jc w:val="right"/>
        <w:rPr>
          <w:rFonts w:hint="eastAsia" w:ascii="仿宋" w:hAnsi="仿宋" w:eastAsia="仿宋" w:cs="仿宋"/>
          <w:kern w:val="1"/>
          <w:szCs w:val="21"/>
          <w:highlight w:val="none"/>
        </w:rPr>
      </w:pPr>
    </w:p>
    <w:p w14:paraId="3C45A67D">
      <w:pPr>
        <w:spacing w:line="360" w:lineRule="auto"/>
        <w:ind w:firstLine="0" w:firstLineChars="0"/>
        <w:jc w:val="right"/>
        <w:rPr>
          <w:rFonts w:hint="eastAsia" w:ascii="仿宋" w:hAnsi="仿宋" w:eastAsia="仿宋" w:cs="仿宋"/>
          <w:kern w:val="1"/>
          <w:szCs w:val="21"/>
          <w:highlight w:val="none"/>
        </w:rPr>
      </w:pPr>
      <w:r>
        <w:rPr>
          <w:rFonts w:hint="eastAsia" w:ascii="仿宋" w:hAnsi="仿宋" w:eastAsia="仿宋" w:cs="仿宋"/>
          <w:kern w:val="1"/>
          <w:szCs w:val="21"/>
          <w:highlight w:val="none"/>
        </w:rPr>
        <w:t xml:space="preserve">  供应商名称：</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（企业电子签章）</w:t>
      </w:r>
    </w:p>
    <w:p w14:paraId="082EBD4F">
      <w:pPr>
        <w:spacing w:line="360" w:lineRule="auto"/>
        <w:ind w:firstLine="0" w:firstLineChars="0"/>
        <w:jc w:val="right"/>
        <w:rPr>
          <w:rFonts w:hint="eastAsia" w:ascii="仿宋" w:hAnsi="仿宋" w:eastAsia="仿宋" w:cs="仿宋"/>
          <w:kern w:val="1"/>
          <w:szCs w:val="21"/>
          <w:highlight w:val="none"/>
        </w:rPr>
      </w:pPr>
      <w:r>
        <w:rPr>
          <w:rFonts w:hint="eastAsia" w:ascii="仿宋" w:hAnsi="仿宋" w:eastAsia="仿宋" w:cs="仿宋"/>
          <w:kern w:val="1"/>
          <w:szCs w:val="21"/>
          <w:highlight w:val="none"/>
        </w:rPr>
        <w:t>日期：</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年</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月</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日</w:t>
      </w:r>
    </w:p>
    <w:p w14:paraId="5F68A96E">
      <w:pPr>
        <w:spacing w:line="480" w:lineRule="auto"/>
        <w:ind w:firstLine="0" w:firstLineChars="0"/>
        <w:rPr>
          <w:rFonts w:hint="eastAsia" w:ascii="仿宋" w:hAnsi="仿宋" w:eastAsia="仿宋" w:cs="仿宋"/>
          <w:kern w:val="1"/>
          <w:szCs w:val="21"/>
          <w:highlight w:val="none"/>
        </w:rPr>
      </w:pPr>
    </w:p>
    <w:p w14:paraId="13484776">
      <w:pPr>
        <w:spacing w:line="360" w:lineRule="auto"/>
        <w:ind w:firstLine="0" w:firstLineChars="0"/>
        <w:jc w:val="both"/>
        <w:rPr>
          <w:rFonts w:hint="eastAsia" w:ascii="仿宋" w:hAnsi="仿宋" w:eastAsia="仿宋" w:cs="仿宋"/>
          <w:kern w:val="0"/>
          <w:szCs w:val="21"/>
          <w:highlight w:val="none"/>
        </w:rPr>
      </w:pPr>
    </w:p>
    <w:p w14:paraId="3F7273B9">
      <w:pPr>
        <w:spacing w:line="360" w:lineRule="auto"/>
        <w:ind w:firstLine="0" w:firstLineChars="0"/>
        <w:jc w:val="both"/>
        <w:rPr>
          <w:rFonts w:hint="eastAsia" w:ascii="仿宋" w:hAnsi="仿宋" w:eastAsia="仿宋" w:cs="仿宋"/>
          <w:kern w:val="0"/>
          <w:szCs w:val="21"/>
          <w:highlight w:val="none"/>
        </w:rPr>
      </w:pPr>
    </w:p>
    <w:p w14:paraId="24152ADE">
      <w:pPr>
        <w:ind w:firstLine="422"/>
        <w:rPr>
          <w:rFonts w:hint="eastAsia" w:ascii="仿宋" w:hAnsi="仿宋" w:eastAsia="仿宋" w:cs="仿宋"/>
          <w:kern w:val="0"/>
          <w:szCs w:val="21"/>
          <w:highlight w:val="none"/>
        </w:rPr>
      </w:pPr>
      <w:r>
        <w:rPr>
          <w:rFonts w:hint="eastAsia" w:ascii="仿宋" w:hAnsi="仿宋" w:eastAsia="仿宋" w:cs="仿宋"/>
          <w:b/>
          <w:kern w:val="0"/>
          <w:szCs w:val="21"/>
          <w:highlight w:val="none"/>
        </w:rPr>
        <w:t>说明：符合要求的单位，按照</w:t>
      </w:r>
      <w:r>
        <w:rPr>
          <w:rFonts w:hint="eastAsia" w:ascii="仿宋" w:hAnsi="仿宋" w:eastAsia="仿宋" w:cs="仿宋"/>
          <w:b/>
          <w:highlight w:val="none"/>
        </w:rPr>
        <w:t>上述</w:t>
      </w:r>
      <w:r>
        <w:rPr>
          <w:rFonts w:hint="eastAsia" w:ascii="仿宋" w:hAnsi="仿宋" w:eastAsia="仿宋" w:cs="仿宋"/>
          <w:b/>
          <w:kern w:val="0"/>
          <w:szCs w:val="21"/>
          <w:highlight w:val="none"/>
        </w:rPr>
        <w:t>格式进行填写；不属于监狱企业的无需填写此表。</w:t>
      </w:r>
    </w:p>
    <w:p w14:paraId="23119D49">
      <w:pPr>
        <w:ind w:firstLine="0" w:firstLineChars="0"/>
        <w:jc w:val="center"/>
        <w:rPr>
          <w:rFonts w:hint="eastAsia" w:ascii="仿宋" w:hAnsi="仿宋" w:eastAsia="仿宋" w:cs="仿宋"/>
          <w:b/>
          <w:bCs/>
          <w:sz w:val="28"/>
          <w:szCs w:val="28"/>
          <w:highlight w:val="none"/>
        </w:rPr>
      </w:pPr>
      <w:r>
        <w:rPr>
          <w:rFonts w:hint="eastAsia" w:ascii="仿宋" w:hAnsi="仿宋" w:eastAsia="仿宋" w:cs="仿宋"/>
          <w:b/>
          <w:sz w:val="28"/>
          <w:szCs w:val="28"/>
          <w:highlight w:val="none"/>
        </w:rPr>
        <w:br w:type="page"/>
      </w:r>
      <w:r>
        <w:rPr>
          <w:rFonts w:hint="eastAsia" w:ascii="仿宋" w:hAnsi="仿宋" w:eastAsia="仿宋" w:cs="仿宋"/>
          <w:b/>
          <w:sz w:val="28"/>
          <w:szCs w:val="28"/>
          <w:highlight w:val="none"/>
        </w:rPr>
        <w:t>附件3：</w:t>
      </w:r>
      <w:r>
        <w:rPr>
          <w:rFonts w:hint="eastAsia" w:ascii="仿宋" w:hAnsi="仿宋" w:eastAsia="仿宋" w:cs="仿宋"/>
          <w:b/>
          <w:bCs/>
          <w:sz w:val="28"/>
          <w:szCs w:val="28"/>
          <w:highlight w:val="none"/>
        </w:rPr>
        <w:t xml:space="preserve"> 供应商为残疾人福利性单位声明函（如有）</w:t>
      </w:r>
    </w:p>
    <w:p w14:paraId="564248D6">
      <w:pPr>
        <w:ind w:firstLine="562"/>
        <w:jc w:val="center"/>
        <w:rPr>
          <w:rFonts w:hint="eastAsia" w:ascii="仿宋" w:hAnsi="仿宋" w:eastAsia="仿宋" w:cs="仿宋"/>
          <w:b/>
          <w:bCs/>
          <w:sz w:val="28"/>
          <w:szCs w:val="28"/>
          <w:highlight w:val="none"/>
        </w:rPr>
      </w:pPr>
    </w:p>
    <w:p w14:paraId="73447221">
      <w:pPr>
        <w:ind w:firstLine="420"/>
        <w:rPr>
          <w:rFonts w:hint="eastAsia" w:ascii="仿宋" w:hAnsi="仿宋" w:eastAsia="仿宋" w:cs="仿宋"/>
          <w:kern w:val="0"/>
          <w:szCs w:val="21"/>
          <w:highlight w:val="none"/>
        </w:rPr>
      </w:pPr>
      <w:r>
        <w:rPr>
          <w:rFonts w:hint="eastAsia" w:ascii="仿宋" w:hAnsi="仿宋" w:eastAsia="仿宋" w:cs="仿宋"/>
          <w:kern w:val="0"/>
          <w:szCs w:val="21"/>
          <w:highlight w:val="none"/>
        </w:rPr>
        <w:t>1、政府采购政策</w:t>
      </w:r>
    </w:p>
    <w:p w14:paraId="637CCB50">
      <w:pPr>
        <w:ind w:firstLine="420"/>
        <w:rPr>
          <w:rFonts w:hint="eastAsia" w:ascii="仿宋" w:hAnsi="仿宋" w:eastAsia="仿宋" w:cs="仿宋"/>
          <w:kern w:val="0"/>
          <w:szCs w:val="21"/>
          <w:highlight w:val="none"/>
        </w:rPr>
      </w:pPr>
      <w:r>
        <w:rPr>
          <w:rFonts w:hint="eastAsia" w:ascii="仿宋" w:hAnsi="仿宋" w:eastAsia="仿宋" w:cs="仿宋"/>
          <w:kern w:val="0"/>
          <w:szCs w:val="21"/>
          <w:highlight w:val="none"/>
        </w:rPr>
        <w:t>关于促进残疾人就业政府采购政策的通知（财库〔2017〕141号）</w:t>
      </w:r>
    </w:p>
    <w:p w14:paraId="4D4461D8">
      <w:pPr>
        <w:numPr>
          <w:ilvl w:val="0"/>
          <w:numId w:val="7"/>
        </w:numPr>
        <w:ind w:firstLine="420"/>
        <w:rPr>
          <w:rFonts w:hint="eastAsia" w:ascii="仿宋" w:hAnsi="仿宋" w:eastAsia="仿宋" w:cs="仿宋"/>
          <w:kern w:val="0"/>
          <w:szCs w:val="21"/>
          <w:highlight w:val="none"/>
        </w:rPr>
      </w:pPr>
      <w:bookmarkStart w:id="83" w:name="toDeptId"/>
      <w:r>
        <w:rPr>
          <w:rFonts w:hint="eastAsia" w:ascii="仿宋" w:hAnsi="仿宋" w:eastAsia="仿宋" w:cs="仿宋"/>
          <w:kern w:val="0"/>
          <w:szCs w:val="21"/>
          <w:highlight w:val="none"/>
        </w:rPr>
        <w:t>附声明函（无声明函投标报价评审时不予价格扣除优惠）</w:t>
      </w:r>
    </w:p>
    <w:p w14:paraId="1B52EF90">
      <w:pPr>
        <w:pStyle w:val="6"/>
        <w:ind w:firstLine="0" w:firstLineChars="0"/>
        <w:jc w:val="center"/>
        <w:rPr>
          <w:rFonts w:hint="eastAsia" w:ascii="仿宋" w:hAnsi="仿宋" w:eastAsia="仿宋" w:cs="仿宋"/>
          <w:sz w:val="22"/>
          <w:szCs w:val="22"/>
          <w:highlight w:val="none"/>
        </w:rPr>
      </w:pPr>
    </w:p>
    <w:p w14:paraId="39112ED6">
      <w:pPr>
        <w:pStyle w:val="6"/>
        <w:ind w:firstLine="0" w:firstLineChars="0"/>
        <w:jc w:val="center"/>
        <w:rPr>
          <w:rFonts w:hint="eastAsia" w:ascii="仿宋" w:hAnsi="仿宋" w:eastAsia="仿宋" w:cs="仿宋"/>
          <w:sz w:val="22"/>
          <w:szCs w:val="22"/>
          <w:highlight w:val="none"/>
        </w:rPr>
      </w:pPr>
    </w:p>
    <w:p w14:paraId="637247DA">
      <w:pPr>
        <w:pStyle w:val="6"/>
        <w:ind w:firstLine="0" w:firstLineChars="0"/>
        <w:jc w:val="center"/>
        <w:rPr>
          <w:rFonts w:hint="eastAsia"/>
          <w:sz w:val="18"/>
          <w:szCs w:val="22"/>
          <w:highlight w:val="none"/>
        </w:rPr>
      </w:pPr>
      <w:r>
        <w:rPr>
          <w:rFonts w:hint="eastAsia" w:ascii="仿宋" w:hAnsi="仿宋" w:eastAsia="仿宋" w:cs="仿宋"/>
          <w:sz w:val="22"/>
          <w:szCs w:val="22"/>
          <w:highlight w:val="none"/>
        </w:rPr>
        <w:t>供应商为残疾人福利性单位声明函</w:t>
      </w:r>
    </w:p>
    <w:bookmarkEnd w:id="83"/>
    <w:p w14:paraId="3E9C5BB8">
      <w:pPr>
        <w:ind w:firstLine="420"/>
        <w:rPr>
          <w:rFonts w:hint="eastAsia" w:ascii="仿宋" w:hAnsi="仿宋" w:eastAsia="仿宋" w:cs="仿宋"/>
          <w:kern w:val="0"/>
          <w:szCs w:val="21"/>
          <w:highlight w:val="none"/>
        </w:rPr>
      </w:pPr>
      <w:r>
        <w:rPr>
          <w:rFonts w:hint="eastAsia" w:ascii="仿宋" w:hAnsi="仿宋" w:eastAsia="仿宋" w:cs="仿宋"/>
          <w:kern w:val="0"/>
          <w:szCs w:val="21"/>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仿宋" w:hAnsi="仿宋" w:eastAsia="仿宋" w:cs="仿宋"/>
          <w:kern w:val="0"/>
          <w:szCs w:val="21"/>
          <w:highlight w:val="none"/>
          <w:u w:val="single"/>
        </w:rPr>
        <w:t xml:space="preserve">      </w:t>
      </w:r>
      <w:r>
        <w:rPr>
          <w:rFonts w:hint="eastAsia" w:ascii="仿宋" w:hAnsi="仿宋" w:eastAsia="仿宋" w:cs="仿宋"/>
          <w:kern w:val="0"/>
          <w:szCs w:val="21"/>
          <w:highlight w:val="none"/>
        </w:rPr>
        <w:t xml:space="preserve">（填写采购人名称）的 </w:t>
      </w:r>
      <w:r>
        <w:rPr>
          <w:rFonts w:hint="eastAsia" w:ascii="仿宋" w:hAnsi="仿宋" w:eastAsia="仿宋" w:cs="仿宋"/>
          <w:kern w:val="0"/>
          <w:szCs w:val="21"/>
          <w:highlight w:val="none"/>
          <w:u w:val="single"/>
        </w:rPr>
        <w:t xml:space="preserve">            </w:t>
      </w:r>
      <w:r>
        <w:rPr>
          <w:rFonts w:hint="eastAsia" w:ascii="仿宋" w:hAnsi="仿宋" w:eastAsia="仿宋" w:cs="仿宋"/>
          <w:kern w:val="0"/>
          <w:szCs w:val="21"/>
          <w:highlight w:val="none"/>
        </w:rPr>
        <w:t>（填写本次招标的项目名称）采购活动提供本单位制造的货物（由本单位承担工程/提供服务），或者提供其他残疾人福利性单位制造的货物（不包括使用非残疾人福利性单位注册商标的货物）。</w:t>
      </w:r>
    </w:p>
    <w:p w14:paraId="1A3F55DD">
      <w:pPr>
        <w:ind w:firstLine="420"/>
        <w:rPr>
          <w:rFonts w:hint="eastAsia" w:ascii="仿宋" w:hAnsi="仿宋" w:eastAsia="仿宋" w:cs="仿宋"/>
          <w:kern w:val="0"/>
          <w:szCs w:val="21"/>
          <w:highlight w:val="none"/>
        </w:rPr>
      </w:pPr>
      <w:r>
        <w:rPr>
          <w:rFonts w:hint="eastAsia" w:ascii="仿宋" w:hAnsi="仿宋" w:eastAsia="仿宋" w:cs="仿宋"/>
          <w:kern w:val="0"/>
          <w:szCs w:val="21"/>
          <w:highlight w:val="none"/>
        </w:rPr>
        <w:t>本单位对上述声明的真实性负责。如有虚假，将依法承担相应责任。</w:t>
      </w:r>
    </w:p>
    <w:p w14:paraId="25FE916F">
      <w:pPr>
        <w:spacing w:line="360" w:lineRule="auto"/>
        <w:ind w:left="1080" w:leftChars="257" w:hanging="540" w:firstLineChars="0"/>
        <w:jc w:val="center"/>
        <w:rPr>
          <w:rFonts w:hint="eastAsia" w:ascii="仿宋" w:hAnsi="仿宋" w:eastAsia="仿宋" w:cs="仿宋"/>
          <w:kern w:val="0"/>
          <w:szCs w:val="21"/>
          <w:highlight w:val="none"/>
        </w:rPr>
      </w:pPr>
    </w:p>
    <w:p w14:paraId="0476E10C">
      <w:pPr>
        <w:spacing w:line="360" w:lineRule="auto"/>
        <w:ind w:left="1080" w:leftChars="257" w:hanging="540" w:firstLineChars="0"/>
        <w:jc w:val="center"/>
        <w:rPr>
          <w:rFonts w:hint="eastAsia" w:ascii="仿宋" w:hAnsi="仿宋" w:eastAsia="仿宋" w:cs="仿宋"/>
          <w:kern w:val="0"/>
          <w:szCs w:val="21"/>
          <w:highlight w:val="none"/>
        </w:rPr>
      </w:pPr>
    </w:p>
    <w:p w14:paraId="5D74C473">
      <w:pPr>
        <w:spacing w:line="360" w:lineRule="auto"/>
        <w:ind w:firstLine="0" w:firstLineChars="0"/>
        <w:jc w:val="right"/>
        <w:rPr>
          <w:rFonts w:hint="eastAsia" w:ascii="仿宋" w:hAnsi="仿宋" w:eastAsia="仿宋" w:cs="仿宋"/>
          <w:kern w:val="1"/>
          <w:szCs w:val="21"/>
          <w:highlight w:val="none"/>
        </w:rPr>
      </w:pPr>
      <w:r>
        <w:rPr>
          <w:rFonts w:hint="eastAsia" w:ascii="仿宋" w:hAnsi="仿宋" w:eastAsia="仿宋" w:cs="仿宋"/>
          <w:kern w:val="1"/>
          <w:szCs w:val="21"/>
          <w:highlight w:val="none"/>
        </w:rPr>
        <w:t>供应商名称：</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（企业电子签章）</w:t>
      </w:r>
    </w:p>
    <w:p w14:paraId="27C065E2">
      <w:pPr>
        <w:spacing w:line="360" w:lineRule="auto"/>
        <w:ind w:firstLine="0" w:firstLineChars="0"/>
        <w:jc w:val="right"/>
        <w:rPr>
          <w:rFonts w:hint="eastAsia" w:ascii="仿宋" w:hAnsi="仿宋" w:eastAsia="仿宋" w:cs="仿宋"/>
          <w:kern w:val="1"/>
          <w:szCs w:val="21"/>
          <w:highlight w:val="none"/>
        </w:rPr>
      </w:pPr>
      <w:r>
        <w:rPr>
          <w:rFonts w:hint="eastAsia" w:ascii="仿宋" w:hAnsi="仿宋" w:eastAsia="仿宋" w:cs="仿宋"/>
          <w:kern w:val="1"/>
          <w:szCs w:val="21"/>
          <w:highlight w:val="none"/>
        </w:rPr>
        <w:t>日期：</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年</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月</w:t>
      </w:r>
      <w:r>
        <w:rPr>
          <w:rFonts w:hint="eastAsia" w:ascii="仿宋" w:hAnsi="仿宋" w:eastAsia="仿宋" w:cs="仿宋"/>
          <w:kern w:val="1"/>
          <w:szCs w:val="21"/>
          <w:highlight w:val="none"/>
          <w:u w:val="single"/>
        </w:rPr>
        <w:t xml:space="preserve">     </w:t>
      </w:r>
      <w:r>
        <w:rPr>
          <w:rFonts w:hint="eastAsia" w:ascii="仿宋" w:hAnsi="仿宋" w:eastAsia="仿宋" w:cs="仿宋"/>
          <w:kern w:val="1"/>
          <w:szCs w:val="21"/>
          <w:highlight w:val="none"/>
        </w:rPr>
        <w:t>日</w:t>
      </w:r>
    </w:p>
    <w:p w14:paraId="33084F84">
      <w:pPr>
        <w:ind w:firstLine="420"/>
        <w:rPr>
          <w:rFonts w:hint="eastAsia" w:ascii="仿宋" w:hAnsi="仿宋" w:eastAsia="仿宋" w:cs="仿宋"/>
          <w:szCs w:val="21"/>
          <w:highlight w:val="none"/>
        </w:rPr>
      </w:pPr>
    </w:p>
    <w:p w14:paraId="355F8D91">
      <w:pPr>
        <w:ind w:firstLine="420"/>
        <w:rPr>
          <w:rFonts w:hint="eastAsia" w:ascii="仿宋" w:hAnsi="仿宋" w:eastAsia="仿宋" w:cs="仿宋"/>
          <w:szCs w:val="21"/>
          <w:highlight w:val="none"/>
        </w:rPr>
      </w:pPr>
    </w:p>
    <w:p w14:paraId="231D8B25">
      <w:pPr>
        <w:ind w:firstLine="420"/>
        <w:rPr>
          <w:rFonts w:hint="eastAsia" w:ascii="仿宋" w:hAnsi="仿宋" w:eastAsia="仿宋" w:cs="仿宋"/>
          <w:szCs w:val="21"/>
          <w:highlight w:val="none"/>
        </w:rPr>
      </w:pPr>
    </w:p>
    <w:p w14:paraId="67ACC6EB">
      <w:pPr>
        <w:spacing w:line="360" w:lineRule="auto"/>
        <w:ind w:firstLine="0" w:firstLineChars="0"/>
        <w:jc w:val="both"/>
        <w:rPr>
          <w:rFonts w:hint="eastAsia" w:ascii="仿宋" w:hAnsi="仿宋" w:eastAsia="仿宋" w:cs="仿宋"/>
          <w:kern w:val="0"/>
          <w:szCs w:val="21"/>
          <w:highlight w:val="none"/>
        </w:rPr>
      </w:pPr>
    </w:p>
    <w:p w14:paraId="710D615C">
      <w:pPr>
        <w:ind w:firstLine="422"/>
        <w:rPr>
          <w:rFonts w:hint="eastAsia" w:ascii="仿宋" w:hAnsi="仿宋" w:eastAsia="仿宋" w:cs="仿宋"/>
          <w:b/>
          <w:kern w:val="0"/>
          <w:szCs w:val="21"/>
          <w:highlight w:val="none"/>
        </w:rPr>
      </w:pPr>
      <w:r>
        <w:rPr>
          <w:rFonts w:hint="eastAsia" w:ascii="仿宋" w:hAnsi="仿宋" w:eastAsia="仿宋" w:cs="仿宋"/>
          <w:b/>
          <w:kern w:val="0"/>
          <w:szCs w:val="21"/>
          <w:highlight w:val="none"/>
        </w:rPr>
        <w:t>说明：符合要求的单位，按照上述格式进行填写并提供相关证明材料；不属于残疾人福利性单位的无需填写此表。</w:t>
      </w:r>
    </w:p>
    <w:p w14:paraId="31536569">
      <w:pPr>
        <w:ind w:firstLine="420"/>
        <w:rPr>
          <w:highlight w:val="none"/>
        </w:rPr>
      </w:pPr>
    </w:p>
    <w:p w14:paraId="136BF26F">
      <w:pPr>
        <w:ind w:firstLine="420"/>
        <w:rPr>
          <w:highlight w:val="none"/>
        </w:rPr>
      </w:pPr>
    </w:p>
    <w:p w14:paraId="19B833AD">
      <w:pPr>
        <w:ind w:firstLine="420"/>
        <w:rPr>
          <w:highlight w:val="none"/>
        </w:rPr>
      </w:pPr>
    </w:p>
    <w:p w14:paraId="5A1E7517">
      <w:pPr>
        <w:ind w:firstLine="420"/>
        <w:rPr>
          <w:highlight w:val="none"/>
        </w:rPr>
      </w:pPr>
    </w:p>
    <w:p w14:paraId="3352AF07">
      <w:pPr>
        <w:pStyle w:val="2"/>
        <w:ind w:firstLine="420"/>
        <w:rPr>
          <w:highlight w:val="none"/>
        </w:rPr>
      </w:pPr>
    </w:p>
    <w:p w14:paraId="56C3A459">
      <w:pPr>
        <w:pStyle w:val="2"/>
        <w:ind w:firstLine="420"/>
        <w:rPr>
          <w:highlight w:val="none"/>
        </w:rPr>
      </w:pPr>
    </w:p>
    <w:p w14:paraId="191D4AA3">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center"/>
        <w:rPr>
          <w:rFonts w:hint="eastAsia" w:ascii="仿宋" w:hAnsi="仿宋" w:eastAsia="仿宋" w:cs="仿宋"/>
          <w:b/>
          <w:color w:val="auto"/>
          <w:sz w:val="28"/>
          <w:szCs w:val="28"/>
          <w:highlight w:val="none"/>
          <w:lang w:val="en-US" w:eastAsia="zh-CN" w:bidi="ar-SA"/>
        </w:rPr>
      </w:pPr>
      <w:r>
        <w:rPr>
          <w:rFonts w:hint="eastAsia" w:ascii="仿宋" w:hAnsi="仿宋" w:eastAsia="仿宋" w:cs="仿宋"/>
          <w:b/>
          <w:color w:val="auto"/>
          <w:sz w:val="28"/>
          <w:szCs w:val="28"/>
          <w:highlight w:val="none"/>
          <w:lang w:val="en-US" w:eastAsia="zh-CN" w:bidi="ar-SA"/>
        </w:rPr>
        <w:t>附件4：关于符合本国产品标准的声明函</w:t>
      </w:r>
    </w:p>
    <w:p w14:paraId="76197779">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 w:hAnsi="仿宋" w:eastAsia="仿宋" w:cs="仿宋"/>
          <w:i w:val="0"/>
          <w:iCs w:val="0"/>
          <w:caps w:val="0"/>
          <w:color w:val="auto"/>
          <w:spacing w:val="0"/>
          <w:sz w:val="21"/>
          <w:szCs w:val="21"/>
          <w:highlight w:val="none"/>
        </w:rPr>
      </w:pPr>
    </w:p>
    <w:p w14:paraId="2852DB43">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500" w:lineRule="exact"/>
        <w:ind w:left="0" w:right="0" w:firstLine="420"/>
        <w:textAlignment w:val="auto"/>
        <w:rPr>
          <w:rFonts w:hint="eastAsia" w:ascii="仿宋" w:hAnsi="仿宋" w:eastAsia="仿宋" w:cs="仿宋"/>
          <w:i w:val="0"/>
          <w:iCs w:val="0"/>
          <w:caps w:val="0"/>
          <w:color w:val="auto"/>
          <w:spacing w:val="0"/>
          <w:sz w:val="21"/>
          <w:szCs w:val="21"/>
          <w:highlight w:val="none"/>
        </w:rPr>
      </w:pPr>
      <w:r>
        <w:rPr>
          <w:rFonts w:hint="eastAsia" w:ascii="仿宋" w:hAnsi="仿宋" w:eastAsia="仿宋" w:cs="仿宋"/>
          <w:i w:val="0"/>
          <w:iCs w:val="0"/>
          <w:caps w:val="0"/>
          <w:color w:val="auto"/>
          <w:spacing w:val="0"/>
          <w:sz w:val="21"/>
          <w:szCs w:val="21"/>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769D5965">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500" w:lineRule="exact"/>
        <w:ind w:left="0" w:right="0" w:firstLine="420"/>
        <w:textAlignment w:val="auto"/>
        <w:rPr>
          <w:rFonts w:hint="eastAsia" w:ascii="仿宋" w:hAnsi="仿宋" w:eastAsia="仿宋" w:cs="仿宋"/>
          <w:i w:val="0"/>
          <w:iCs w:val="0"/>
          <w:caps w:val="0"/>
          <w:color w:val="auto"/>
          <w:spacing w:val="0"/>
          <w:sz w:val="21"/>
          <w:szCs w:val="21"/>
          <w:highlight w:val="none"/>
        </w:rPr>
      </w:pPr>
      <w:r>
        <w:rPr>
          <w:rFonts w:hint="eastAsia" w:ascii="仿宋" w:hAnsi="仿宋" w:eastAsia="仿宋" w:cs="仿宋"/>
          <w:i w:val="0"/>
          <w:iCs w:val="0"/>
          <w:caps w:val="0"/>
          <w:color w:val="auto"/>
          <w:spacing w:val="0"/>
          <w:sz w:val="21"/>
          <w:szCs w:val="21"/>
          <w:highlight w:val="none"/>
          <w:shd w:val="clear" w:color="auto" w:fill="FFFFFF"/>
        </w:rPr>
        <w:t>1.</w:t>
      </w:r>
      <w:r>
        <w:rPr>
          <w:rStyle w:val="21"/>
          <w:rFonts w:hint="eastAsia" w:ascii="仿宋" w:hAnsi="仿宋" w:eastAsia="仿宋" w:cs="仿宋"/>
          <w:i w:val="0"/>
          <w:iCs w:val="0"/>
          <w:caps w:val="0"/>
          <w:color w:val="auto"/>
          <w:spacing w:val="0"/>
          <w:sz w:val="21"/>
          <w:szCs w:val="21"/>
          <w:highlight w:val="none"/>
          <w:u w:val="single"/>
          <w:shd w:val="clear" w:color="auto" w:fill="FFFFFF"/>
        </w:rPr>
        <w:t>（产品名称1）</w:t>
      </w:r>
      <w:r>
        <w:rPr>
          <w:rStyle w:val="21"/>
          <w:rFonts w:hint="eastAsia" w:ascii="仿宋" w:hAnsi="仿宋" w:eastAsia="仿宋" w:cs="仿宋"/>
          <w:i w:val="0"/>
          <w:iCs w:val="0"/>
          <w:caps w:val="0"/>
          <w:color w:val="auto"/>
          <w:spacing w:val="0"/>
          <w:sz w:val="21"/>
          <w:szCs w:val="21"/>
          <w:highlight w:val="none"/>
          <w:u w:val="none"/>
          <w:shd w:val="clear" w:color="auto" w:fill="FFFFFF"/>
          <w:vertAlign w:val="superscript"/>
        </w:rPr>
        <w:t>1</w:t>
      </w:r>
      <w:r>
        <w:rPr>
          <w:rFonts w:hint="eastAsia" w:ascii="仿宋" w:hAnsi="仿宋" w:eastAsia="仿宋" w:cs="仿宋"/>
          <w:i w:val="0"/>
          <w:iCs w:val="0"/>
          <w:caps w:val="0"/>
          <w:color w:val="auto"/>
          <w:spacing w:val="0"/>
          <w:sz w:val="21"/>
          <w:szCs w:val="21"/>
          <w:highlight w:val="none"/>
          <w:shd w:val="clear" w:color="auto" w:fill="FFFFFF"/>
        </w:rPr>
        <w:t>，生产厂为</w:t>
      </w:r>
      <w:r>
        <w:rPr>
          <w:rStyle w:val="21"/>
          <w:rFonts w:hint="eastAsia" w:ascii="仿宋" w:hAnsi="仿宋" w:eastAsia="仿宋" w:cs="仿宋"/>
          <w:i w:val="0"/>
          <w:iCs w:val="0"/>
          <w:caps w:val="0"/>
          <w:color w:val="auto"/>
          <w:spacing w:val="0"/>
          <w:sz w:val="21"/>
          <w:szCs w:val="21"/>
          <w:highlight w:val="none"/>
          <w:u w:val="single"/>
          <w:shd w:val="clear" w:color="auto" w:fill="FFFFFF"/>
        </w:rPr>
        <w:t>（厂名）</w:t>
      </w:r>
      <w:r>
        <w:rPr>
          <w:rStyle w:val="21"/>
          <w:rFonts w:hint="eastAsia" w:ascii="仿宋" w:hAnsi="仿宋" w:eastAsia="仿宋" w:cs="仿宋"/>
          <w:i w:val="0"/>
          <w:iCs w:val="0"/>
          <w:caps w:val="0"/>
          <w:color w:val="auto"/>
          <w:spacing w:val="0"/>
          <w:sz w:val="21"/>
          <w:szCs w:val="21"/>
          <w:highlight w:val="none"/>
          <w:u w:val="none"/>
          <w:shd w:val="clear" w:color="auto" w:fill="FFFFFF"/>
          <w:vertAlign w:val="superscript"/>
        </w:rPr>
        <w:t>2</w:t>
      </w:r>
      <w:r>
        <w:rPr>
          <w:rFonts w:hint="eastAsia" w:ascii="仿宋" w:hAnsi="仿宋" w:eastAsia="仿宋" w:cs="仿宋"/>
          <w:i w:val="0"/>
          <w:iCs w:val="0"/>
          <w:caps w:val="0"/>
          <w:color w:val="auto"/>
          <w:spacing w:val="0"/>
          <w:sz w:val="21"/>
          <w:szCs w:val="21"/>
          <w:highlight w:val="none"/>
          <w:shd w:val="clear" w:color="auto" w:fill="FFFFFF"/>
        </w:rPr>
        <w:t>，厂址为</w:t>
      </w:r>
      <w:r>
        <w:rPr>
          <w:rStyle w:val="21"/>
          <w:rFonts w:hint="eastAsia" w:ascii="仿宋" w:hAnsi="仿宋" w:eastAsia="仿宋" w:cs="仿宋"/>
          <w:i w:val="0"/>
          <w:iCs w:val="0"/>
          <w:caps w:val="0"/>
          <w:color w:val="auto"/>
          <w:spacing w:val="0"/>
          <w:sz w:val="21"/>
          <w:szCs w:val="21"/>
          <w:highlight w:val="none"/>
          <w:u w:val="single"/>
          <w:shd w:val="clear" w:color="auto" w:fill="FFFFFF"/>
        </w:rPr>
        <w:t>（生产厂址）</w:t>
      </w:r>
      <w:r>
        <w:rPr>
          <w:rFonts w:hint="eastAsia" w:ascii="仿宋" w:hAnsi="仿宋" w:eastAsia="仿宋" w:cs="仿宋"/>
          <w:i w:val="0"/>
          <w:iCs w:val="0"/>
          <w:caps w:val="0"/>
          <w:color w:val="auto"/>
          <w:spacing w:val="0"/>
          <w:sz w:val="21"/>
          <w:szCs w:val="21"/>
          <w:highlight w:val="none"/>
          <w:shd w:val="clear" w:color="auto" w:fill="FFFFFF"/>
        </w:rPr>
        <w:t>。</w:t>
      </w:r>
      <w:r>
        <w:rPr>
          <w:rStyle w:val="21"/>
          <w:rFonts w:hint="eastAsia" w:ascii="仿宋" w:hAnsi="仿宋" w:eastAsia="仿宋" w:cs="仿宋"/>
          <w:i w:val="0"/>
          <w:iCs w:val="0"/>
          <w:caps w:val="0"/>
          <w:color w:val="auto"/>
          <w:spacing w:val="0"/>
          <w:sz w:val="21"/>
          <w:szCs w:val="21"/>
          <w:highlight w:val="none"/>
          <w:u w:val="single"/>
          <w:shd w:val="clear" w:color="auto" w:fill="FFFFFF"/>
        </w:rPr>
        <w:t>（产品名称1）</w:t>
      </w:r>
      <w:r>
        <w:rPr>
          <w:rFonts w:hint="eastAsia" w:ascii="仿宋" w:hAnsi="仿宋" w:eastAsia="仿宋" w:cs="仿宋"/>
          <w:i w:val="0"/>
          <w:iCs w:val="0"/>
          <w:caps w:val="0"/>
          <w:color w:val="auto"/>
          <w:spacing w:val="0"/>
          <w:sz w:val="21"/>
          <w:szCs w:val="21"/>
          <w:highlight w:val="none"/>
          <w:shd w:val="clear" w:color="auto" w:fill="FFFFFF"/>
        </w:rPr>
        <w:t>的中国境内生产的组件成本占比≥</w:t>
      </w:r>
      <w:r>
        <w:rPr>
          <w:rStyle w:val="21"/>
          <w:rFonts w:hint="eastAsia" w:ascii="仿宋" w:hAnsi="仿宋" w:eastAsia="仿宋" w:cs="仿宋"/>
          <w:i w:val="0"/>
          <w:iCs w:val="0"/>
          <w:caps w:val="0"/>
          <w:color w:val="auto"/>
          <w:spacing w:val="0"/>
          <w:sz w:val="21"/>
          <w:szCs w:val="21"/>
          <w:highlight w:val="none"/>
          <w:u w:val="single"/>
          <w:shd w:val="clear" w:color="auto" w:fill="FFFFFF"/>
        </w:rPr>
        <w:t>（规定比例）</w:t>
      </w:r>
      <w:r>
        <w:rPr>
          <w:rStyle w:val="21"/>
          <w:rFonts w:hint="eastAsia" w:ascii="仿宋" w:hAnsi="仿宋" w:eastAsia="仿宋" w:cs="仿宋"/>
          <w:i w:val="0"/>
          <w:iCs w:val="0"/>
          <w:caps w:val="0"/>
          <w:color w:val="auto"/>
          <w:spacing w:val="0"/>
          <w:sz w:val="21"/>
          <w:szCs w:val="21"/>
          <w:highlight w:val="none"/>
          <w:u w:val="none"/>
          <w:shd w:val="clear" w:color="auto" w:fill="FFFFFF"/>
          <w:vertAlign w:val="superscript"/>
        </w:rPr>
        <w:t>3</w:t>
      </w:r>
      <w:r>
        <w:rPr>
          <w:rFonts w:hint="eastAsia" w:ascii="仿宋" w:hAnsi="仿宋" w:eastAsia="仿宋" w:cs="仿宋"/>
          <w:i w:val="0"/>
          <w:iCs w:val="0"/>
          <w:caps w:val="0"/>
          <w:color w:val="auto"/>
          <w:spacing w:val="0"/>
          <w:sz w:val="21"/>
          <w:szCs w:val="21"/>
          <w:highlight w:val="none"/>
          <w:shd w:val="clear" w:color="auto" w:fill="FFFFFF"/>
        </w:rPr>
        <w:t>。</w:t>
      </w:r>
      <w:r>
        <w:rPr>
          <w:rStyle w:val="21"/>
          <w:rFonts w:hint="eastAsia" w:ascii="仿宋" w:hAnsi="仿宋" w:eastAsia="仿宋" w:cs="仿宋"/>
          <w:i w:val="0"/>
          <w:iCs w:val="0"/>
          <w:caps w:val="0"/>
          <w:color w:val="auto"/>
          <w:spacing w:val="0"/>
          <w:sz w:val="21"/>
          <w:szCs w:val="21"/>
          <w:highlight w:val="none"/>
          <w:u w:val="single"/>
          <w:shd w:val="clear" w:color="auto" w:fill="FFFFFF"/>
        </w:rPr>
        <w:t>（产品名称1）</w:t>
      </w:r>
      <w:r>
        <w:rPr>
          <w:rFonts w:hint="eastAsia" w:ascii="仿宋" w:hAnsi="仿宋" w:eastAsia="仿宋" w:cs="仿宋"/>
          <w:i w:val="0"/>
          <w:iCs w:val="0"/>
          <w:caps w:val="0"/>
          <w:color w:val="auto"/>
          <w:spacing w:val="0"/>
          <w:sz w:val="21"/>
          <w:szCs w:val="21"/>
          <w:highlight w:val="none"/>
          <w:shd w:val="clear" w:color="auto" w:fill="FFFFFF"/>
        </w:rPr>
        <w:t>的</w:t>
      </w:r>
      <w:r>
        <w:rPr>
          <w:rStyle w:val="21"/>
          <w:rFonts w:hint="eastAsia" w:ascii="仿宋" w:hAnsi="仿宋" w:eastAsia="仿宋" w:cs="仿宋"/>
          <w:i w:val="0"/>
          <w:iCs w:val="0"/>
          <w:caps w:val="0"/>
          <w:color w:val="auto"/>
          <w:spacing w:val="0"/>
          <w:sz w:val="21"/>
          <w:szCs w:val="21"/>
          <w:highlight w:val="none"/>
          <w:u w:val="single"/>
          <w:shd w:val="clear" w:color="auto" w:fill="FFFFFF"/>
        </w:rPr>
        <w:t>（关键组件）</w:t>
      </w:r>
      <w:r>
        <w:rPr>
          <w:rStyle w:val="21"/>
          <w:rFonts w:hint="eastAsia" w:ascii="仿宋" w:hAnsi="仿宋" w:eastAsia="仿宋" w:cs="仿宋"/>
          <w:i w:val="0"/>
          <w:iCs w:val="0"/>
          <w:caps w:val="0"/>
          <w:color w:val="auto"/>
          <w:spacing w:val="0"/>
          <w:sz w:val="21"/>
          <w:szCs w:val="21"/>
          <w:highlight w:val="none"/>
          <w:u w:val="none"/>
          <w:shd w:val="clear" w:color="auto" w:fill="FFFFFF"/>
          <w:vertAlign w:val="superscript"/>
        </w:rPr>
        <w:t>4</w:t>
      </w:r>
      <w:r>
        <w:rPr>
          <w:rFonts w:hint="eastAsia" w:ascii="仿宋" w:hAnsi="仿宋" w:eastAsia="仿宋" w:cs="仿宋"/>
          <w:i w:val="0"/>
          <w:iCs w:val="0"/>
          <w:caps w:val="0"/>
          <w:color w:val="auto"/>
          <w:spacing w:val="0"/>
          <w:sz w:val="21"/>
          <w:szCs w:val="21"/>
          <w:highlight w:val="none"/>
          <w:shd w:val="clear" w:color="auto" w:fill="FFFFFF"/>
        </w:rPr>
        <w:t>在中国境内生产。</w:t>
      </w:r>
      <w:r>
        <w:rPr>
          <w:rStyle w:val="21"/>
          <w:rFonts w:hint="eastAsia" w:ascii="仿宋" w:hAnsi="仿宋" w:eastAsia="仿宋" w:cs="仿宋"/>
          <w:i w:val="0"/>
          <w:iCs w:val="0"/>
          <w:caps w:val="0"/>
          <w:color w:val="auto"/>
          <w:spacing w:val="0"/>
          <w:sz w:val="21"/>
          <w:szCs w:val="21"/>
          <w:highlight w:val="none"/>
          <w:u w:val="single"/>
          <w:shd w:val="clear" w:color="auto" w:fill="FFFFFF"/>
        </w:rPr>
        <w:t>（产品名称1）</w:t>
      </w:r>
      <w:r>
        <w:rPr>
          <w:rFonts w:hint="eastAsia" w:ascii="仿宋" w:hAnsi="仿宋" w:eastAsia="仿宋" w:cs="仿宋"/>
          <w:i w:val="0"/>
          <w:iCs w:val="0"/>
          <w:caps w:val="0"/>
          <w:color w:val="auto"/>
          <w:spacing w:val="0"/>
          <w:sz w:val="21"/>
          <w:szCs w:val="21"/>
          <w:highlight w:val="none"/>
          <w:shd w:val="clear" w:color="auto" w:fill="FFFFFF"/>
        </w:rPr>
        <w:t>的</w:t>
      </w:r>
      <w:r>
        <w:rPr>
          <w:rStyle w:val="21"/>
          <w:rFonts w:hint="eastAsia" w:ascii="仿宋" w:hAnsi="仿宋" w:eastAsia="仿宋" w:cs="仿宋"/>
          <w:i w:val="0"/>
          <w:iCs w:val="0"/>
          <w:caps w:val="0"/>
          <w:color w:val="auto"/>
          <w:spacing w:val="0"/>
          <w:sz w:val="21"/>
          <w:szCs w:val="21"/>
          <w:highlight w:val="none"/>
          <w:u w:val="single"/>
          <w:shd w:val="clear" w:color="auto" w:fill="FFFFFF"/>
        </w:rPr>
        <w:t>（关键工序）</w:t>
      </w:r>
      <w:r>
        <w:rPr>
          <w:rStyle w:val="21"/>
          <w:rFonts w:hint="eastAsia" w:ascii="仿宋" w:hAnsi="仿宋" w:eastAsia="仿宋" w:cs="仿宋"/>
          <w:i w:val="0"/>
          <w:iCs w:val="0"/>
          <w:caps w:val="0"/>
          <w:color w:val="auto"/>
          <w:spacing w:val="0"/>
          <w:sz w:val="21"/>
          <w:szCs w:val="21"/>
          <w:highlight w:val="none"/>
          <w:u w:val="none"/>
          <w:shd w:val="clear" w:color="auto" w:fill="FFFFFF"/>
          <w:vertAlign w:val="superscript"/>
        </w:rPr>
        <w:t>5</w:t>
      </w:r>
      <w:r>
        <w:rPr>
          <w:rFonts w:hint="eastAsia" w:ascii="仿宋" w:hAnsi="仿宋" w:eastAsia="仿宋" w:cs="仿宋"/>
          <w:i w:val="0"/>
          <w:iCs w:val="0"/>
          <w:caps w:val="0"/>
          <w:color w:val="auto"/>
          <w:spacing w:val="0"/>
          <w:sz w:val="21"/>
          <w:szCs w:val="21"/>
          <w:highlight w:val="none"/>
          <w:shd w:val="clear" w:color="auto" w:fill="FFFFFF"/>
        </w:rPr>
        <w:t>在中国境内完成。</w:t>
      </w:r>
    </w:p>
    <w:p w14:paraId="100B5AC5">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500" w:lineRule="exact"/>
        <w:ind w:left="0" w:right="0" w:firstLine="420"/>
        <w:textAlignment w:val="auto"/>
        <w:rPr>
          <w:rFonts w:hint="eastAsia" w:ascii="仿宋" w:hAnsi="仿宋" w:eastAsia="仿宋" w:cs="仿宋"/>
          <w:i w:val="0"/>
          <w:iCs w:val="0"/>
          <w:caps w:val="0"/>
          <w:color w:val="auto"/>
          <w:spacing w:val="0"/>
          <w:sz w:val="21"/>
          <w:szCs w:val="21"/>
          <w:highlight w:val="none"/>
        </w:rPr>
      </w:pPr>
      <w:r>
        <w:rPr>
          <w:rFonts w:hint="eastAsia" w:ascii="仿宋" w:hAnsi="仿宋" w:eastAsia="仿宋" w:cs="仿宋"/>
          <w:i w:val="0"/>
          <w:iCs w:val="0"/>
          <w:caps w:val="0"/>
          <w:color w:val="auto"/>
          <w:spacing w:val="0"/>
          <w:sz w:val="21"/>
          <w:szCs w:val="21"/>
          <w:highlight w:val="none"/>
          <w:shd w:val="clear" w:color="auto" w:fill="FFFFFF"/>
        </w:rPr>
        <w:t>2.</w:t>
      </w:r>
      <w:r>
        <w:rPr>
          <w:rStyle w:val="21"/>
          <w:rFonts w:hint="eastAsia" w:ascii="仿宋" w:hAnsi="仿宋" w:eastAsia="仿宋" w:cs="仿宋"/>
          <w:i w:val="0"/>
          <w:iCs w:val="0"/>
          <w:caps w:val="0"/>
          <w:color w:val="auto"/>
          <w:spacing w:val="0"/>
          <w:sz w:val="21"/>
          <w:szCs w:val="21"/>
          <w:highlight w:val="none"/>
          <w:u w:val="single"/>
          <w:shd w:val="clear" w:color="auto" w:fill="FFFFFF"/>
        </w:rPr>
        <w:t>（产品名称2）</w:t>
      </w:r>
      <w:r>
        <w:rPr>
          <w:rFonts w:hint="eastAsia" w:ascii="仿宋" w:hAnsi="仿宋" w:eastAsia="仿宋" w:cs="仿宋"/>
          <w:i w:val="0"/>
          <w:iCs w:val="0"/>
          <w:caps w:val="0"/>
          <w:color w:val="auto"/>
          <w:spacing w:val="0"/>
          <w:sz w:val="21"/>
          <w:szCs w:val="21"/>
          <w:highlight w:val="none"/>
          <w:shd w:val="clear" w:color="auto" w:fill="FFFFFF"/>
        </w:rPr>
        <w:t>，生产厂为</w:t>
      </w:r>
      <w:r>
        <w:rPr>
          <w:rStyle w:val="21"/>
          <w:rFonts w:hint="eastAsia" w:ascii="仿宋" w:hAnsi="仿宋" w:eastAsia="仿宋" w:cs="仿宋"/>
          <w:i w:val="0"/>
          <w:iCs w:val="0"/>
          <w:caps w:val="0"/>
          <w:color w:val="auto"/>
          <w:spacing w:val="0"/>
          <w:sz w:val="21"/>
          <w:szCs w:val="21"/>
          <w:highlight w:val="none"/>
          <w:u w:val="single"/>
          <w:shd w:val="clear" w:color="auto" w:fill="FFFFFF"/>
        </w:rPr>
        <w:t>（厂名）</w:t>
      </w:r>
      <w:r>
        <w:rPr>
          <w:rFonts w:hint="eastAsia" w:ascii="仿宋" w:hAnsi="仿宋" w:eastAsia="仿宋" w:cs="仿宋"/>
          <w:i w:val="0"/>
          <w:iCs w:val="0"/>
          <w:caps w:val="0"/>
          <w:color w:val="auto"/>
          <w:spacing w:val="0"/>
          <w:sz w:val="21"/>
          <w:szCs w:val="21"/>
          <w:highlight w:val="none"/>
          <w:shd w:val="clear" w:color="auto" w:fill="FFFFFF"/>
        </w:rPr>
        <w:t>，厂址为</w:t>
      </w:r>
      <w:r>
        <w:rPr>
          <w:rStyle w:val="21"/>
          <w:rFonts w:hint="eastAsia" w:ascii="仿宋" w:hAnsi="仿宋" w:eastAsia="仿宋" w:cs="仿宋"/>
          <w:i w:val="0"/>
          <w:iCs w:val="0"/>
          <w:caps w:val="0"/>
          <w:color w:val="auto"/>
          <w:spacing w:val="0"/>
          <w:sz w:val="21"/>
          <w:szCs w:val="21"/>
          <w:highlight w:val="none"/>
          <w:u w:val="single"/>
          <w:shd w:val="clear" w:color="auto" w:fill="FFFFFF"/>
        </w:rPr>
        <w:t>（生产厂址）</w:t>
      </w:r>
      <w:r>
        <w:rPr>
          <w:rFonts w:hint="eastAsia" w:ascii="仿宋" w:hAnsi="仿宋" w:eastAsia="仿宋" w:cs="仿宋"/>
          <w:i w:val="0"/>
          <w:iCs w:val="0"/>
          <w:caps w:val="0"/>
          <w:color w:val="auto"/>
          <w:spacing w:val="0"/>
          <w:sz w:val="21"/>
          <w:szCs w:val="21"/>
          <w:highlight w:val="none"/>
          <w:shd w:val="clear" w:color="auto" w:fill="FFFFFF"/>
        </w:rPr>
        <w:t>。</w:t>
      </w:r>
      <w:r>
        <w:rPr>
          <w:rStyle w:val="21"/>
          <w:rFonts w:hint="eastAsia" w:ascii="仿宋" w:hAnsi="仿宋" w:eastAsia="仿宋" w:cs="仿宋"/>
          <w:i w:val="0"/>
          <w:iCs w:val="0"/>
          <w:caps w:val="0"/>
          <w:color w:val="auto"/>
          <w:spacing w:val="0"/>
          <w:sz w:val="21"/>
          <w:szCs w:val="21"/>
          <w:highlight w:val="none"/>
          <w:u w:val="single"/>
          <w:shd w:val="clear" w:color="auto" w:fill="FFFFFF"/>
        </w:rPr>
        <w:t>（产品名称2）</w:t>
      </w:r>
      <w:r>
        <w:rPr>
          <w:rFonts w:hint="eastAsia" w:ascii="仿宋" w:hAnsi="仿宋" w:eastAsia="仿宋" w:cs="仿宋"/>
          <w:i w:val="0"/>
          <w:iCs w:val="0"/>
          <w:caps w:val="0"/>
          <w:color w:val="auto"/>
          <w:spacing w:val="0"/>
          <w:sz w:val="21"/>
          <w:szCs w:val="21"/>
          <w:highlight w:val="none"/>
          <w:shd w:val="clear" w:color="auto" w:fill="FFFFFF"/>
        </w:rPr>
        <w:t>的中国境内生产的组件成本占比≥</w:t>
      </w:r>
      <w:r>
        <w:rPr>
          <w:rStyle w:val="21"/>
          <w:rFonts w:hint="eastAsia" w:ascii="仿宋" w:hAnsi="仿宋" w:eastAsia="仿宋" w:cs="仿宋"/>
          <w:i w:val="0"/>
          <w:iCs w:val="0"/>
          <w:caps w:val="0"/>
          <w:color w:val="auto"/>
          <w:spacing w:val="0"/>
          <w:sz w:val="21"/>
          <w:szCs w:val="21"/>
          <w:highlight w:val="none"/>
          <w:u w:val="single"/>
          <w:shd w:val="clear" w:color="auto" w:fill="FFFFFF"/>
        </w:rPr>
        <w:t>（规定比例）</w:t>
      </w:r>
      <w:r>
        <w:rPr>
          <w:rFonts w:hint="eastAsia" w:ascii="仿宋" w:hAnsi="仿宋" w:eastAsia="仿宋" w:cs="仿宋"/>
          <w:i w:val="0"/>
          <w:iCs w:val="0"/>
          <w:caps w:val="0"/>
          <w:color w:val="auto"/>
          <w:spacing w:val="0"/>
          <w:sz w:val="21"/>
          <w:szCs w:val="21"/>
          <w:highlight w:val="none"/>
          <w:shd w:val="clear" w:color="auto" w:fill="FFFFFF"/>
        </w:rPr>
        <w:t>。</w:t>
      </w:r>
      <w:r>
        <w:rPr>
          <w:rStyle w:val="21"/>
          <w:rFonts w:hint="eastAsia" w:ascii="仿宋" w:hAnsi="仿宋" w:eastAsia="仿宋" w:cs="仿宋"/>
          <w:i w:val="0"/>
          <w:iCs w:val="0"/>
          <w:caps w:val="0"/>
          <w:color w:val="auto"/>
          <w:spacing w:val="0"/>
          <w:sz w:val="21"/>
          <w:szCs w:val="21"/>
          <w:highlight w:val="none"/>
          <w:u w:val="single"/>
          <w:shd w:val="clear" w:color="auto" w:fill="FFFFFF"/>
        </w:rPr>
        <w:t>（产品名称2）</w:t>
      </w:r>
      <w:r>
        <w:rPr>
          <w:rFonts w:hint="eastAsia" w:ascii="仿宋" w:hAnsi="仿宋" w:eastAsia="仿宋" w:cs="仿宋"/>
          <w:i w:val="0"/>
          <w:iCs w:val="0"/>
          <w:caps w:val="0"/>
          <w:color w:val="auto"/>
          <w:spacing w:val="0"/>
          <w:sz w:val="21"/>
          <w:szCs w:val="21"/>
          <w:highlight w:val="none"/>
          <w:shd w:val="clear" w:color="auto" w:fill="FFFFFF"/>
        </w:rPr>
        <w:t>的</w:t>
      </w:r>
      <w:r>
        <w:rPr>
          <w:rStyle w:val="21"/>
          <w:rFonts w:hint="eastAsia" w:ascii="仿宋" w:hAnsi="仿宋" w:eastAsia="仿宋" w:cs="仿宋"/>
          <w:i w:val="0"/>
          <w:iCs w:val="0"/>
          <w:caps w:val="0"/>
          <w:color w:val="auto"/>
          <w:spacing w:val="0"/>
          <w:sz w:val="21"/>
          <w:szCs w:val="21"/>
          <w:highlight w:val="none"/>
          <w:u w:val="single"/>
          <w:shd w:val="clear" w:color="auto" w:fill="FFFFFF"/>
        </w:rPr>
        <w:t>（关键组件）</w:t>
      </w:r>
      <w:r>
        <w:rPr>
          <w:rFonts w:hint="eastAsia" w:ascii="仿宋" w:hAnsi="仿宋" w:eastAsia="仿宋" w:cs="仿宋"/>
          <w:i w:val="0"/>
          <w:iCs w:val="0"/>
          <w:caps w:val="0"/>
          <w:color w:val="auto"/>
          <w:spacing w:val="0"/>
          <w:sz w:val="21"/>
          <w:szCs w:val="21"/>
          <w:highlight w:val="none"/>
          <w:shd w:val="clear" w:color="auto" w:fill="FFFFFF"/>
        </w:rPr>
        <w:t>在中国境内生产。</w:t>
      </w:r>
      <w:r>
        <w:rPr>
          <w:rStyle w:val="21"/>
          <w:rFonts w:hint="eastAsia" w:ascii="仿宋" w:hAnsi="仿宋" w:eastAsia="仿宋" w:cs="仿宋"/>
          <w:i w:val="0"/>
          <w:iCs w:val="0"/>
          <w:caps w:val="0"/>
          <w:color w:val="auto"/>
          <w:spacing w:val="0"/>
          <w:sz w:val="21"/>
          <w:szCs w:val="21"/>
          <w:highlight w:val="none"/>
          <w:u w:val="single"/>
          <w:shd w:val="clear" w:color="auto" w:fill="FFFFFF"/>
        </w:rPr>
        <w:t>（产品名称2）</w:t>
      </w:r>
      <w:r>
        <w:rPr>
          <w:rFonts w:hint="eastAsia" w:ascii="仿宋" w:hAnsi="仿宋" w:eastAsia="仿宋" w:cs="仿宋"/>
          <w:i w:val="0"/>
          <w:iCs w:val="0"/>
          <w:caps w:val="0"/>
          <w:color w:val="auto"/>
          <w:spacing w:val="0"/>
          <w:sz w:val="21"/>
          <w:szCs w:val="21"/>
          <w:highlight w:val="none"/>
          <w:shd w:val="clear" w:color="auto" w:fill="FFFFFF"/>
        </w:rPr>
        <w:t>的</w:t>
      </w:r>
      <w:r>
        <w:rPr>
          <w:rStyle w:val="21"/>
          <w:rFonts w:hint="eastAsia" w:ascii="仿宋" w:hAnsi="仿宋" w:eastAsia="仿宋" w:cs="仿宋"/>
          <w:i w:val="0"/>
          <w:iCs w:val="0"/>
          <w:caps w:val="0"/>
          <w:color w:val="auto"/>
          <w:spacing w:val="0"/>
          <w:sz w:val="21"/>
          <w:szCs w:val="21"/>
          <w:highlight w:val="none"/>
          <w:u w:val="single"/>
          <w:shd w:val="clear" w:color="auto" w:fill="FFFFFF"/>
        </w:rPr>
        <w:t>（关键工序）</w:t>
      </w:r>
      <w:r>
        <w:rPr>
          <w:rFonts w:hint="eastAsia" w:ascii="仿宋" w:hAnsi="仿宋" w:eastAsia="仿宋" w:cs="仿宋"/>
          <w:i w:val="0"/>
          <w:iCs w:val="0"/>
          <w:caps w:val="0"/>
          <w:color w:val="auto"/>
          <w:spacing w:val="0"/>
          <w:sz w:val="21"/>
          <w:szCs w:val="21"/>
          <w:highlight w:val="none"/>
          <w:shd w:val="clear" w:color="auto" w:fill="FFFFFF"/>
        </w:rPr>
        <w:t>在中国境内完成。</w:t>
      </w:r>
    </w:p>
    <w:p w14:paraId="66379C9A">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500" w:lineRule="exact"/>
        <w:ind w:left="0" w:right="0" w:firstLine="420"/>
        <w:textAlignment w:val="auto"/>
        <w:rPr>
          <w:rFonts w:hint="eastAsia" w:ascii="仿宋" w:hAnsi="仿宋" w:eastAsia="仿宋" w:cs="仿宋"/>
          <w:i w:val="0"/>
          <w:iCs w:val="0"/>
          <w:caps w:val="0"/>
          <w:color w:val="auto"/>
          <w:spacing w:val="0"/>
          <w:sz w:val="21"/>
          <w:szCs w:val="21"/>
          <w:highlight w:val="none"/>
        </w:rPr>
      </w:pPr>
      <w:r>
        <w:rPr>
          <w:rFonts w:hint="eastAsia" w:ascii="仿宋" w:hAnsi="仿宋" w:eastAsia="仿宋" w:cs="仿宋"/>
          <w:i w:val="0"/>
          <w:iCs w:val="0"/>
          <w:caps w:val="0"/>
          <w:color w:val="auto"/>
          <w:spacing w:val="0"/>
          <w:sz w:val="21"/>
          <w:szCs w:val="21"/>
          <w:highlight w:val="none"/>
          <w:shd w:val="clear" w:color="auto" w:fill="FFFFFF"/>
        </w:rPr>
        <w:t>……</w:t>
      </w:r>
    </w:p>
    <w:p w14:paraId="16E9BE56">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500" w:lineRule="exact"/>
        <w:ind w:left="0" w:right="0" w:firstLine="420"/>
        <w:textAlignment w:val="auto"/>
        <w:rPr>
          <w:rFonts w:hint="eastAsia" w:ascii="仿宋" w:hAnsi="仿宋" w:eastAsia="仿宋" w:cs="仿宋"/>
          <w:i w:val="0"/>
          <w:iCs w:val="0"/>
          <w:caps w:val="0"/>
          <w:color w:val="auto"/>
          <w:spacing w:val="0"/>
          <w:sz w:val="21"/>
          <w:szCs w:val="21"/>
          <w:highlight w:val="none"/>
        </w:rPr>
      </w:pPr>
      <w:r>
        <w:rPr>
          <w:rFonts w:hint="eastAsia" w:ascii="仿宋" w:hAnsi="仿宋" w:eastAsia="仿宋" w:cs="仿宋"/>
          <w:i w:val="0"/>
          <w:iCs w:val="0"/>
          <w:caps w:val="0"/>
          <w:color w:val="auto"/>
          <w:spacing w:val="0"/>
          <w:sz w:val="21"/>
          <w:szCs w:val="21"/>
          <w:highlight w:val="none"/>
          <w:shd w:val="clear" w:color="auto" w:fill="FFFFFF"/>
        </w:rPr>
        <w:t>本公司（单位）对上述声明内容的真实性负责。如有虚假，愿承担相应法律责任。</w:t>
      </w:r>
    </w:p>
    <w:p w14:paraId="5DC8695F">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500" w:lineRule="exact"/>
        <w:ind w:left="0" w:right="0" w:firstLine="0"/>
        <w:jc w:val="right"/>
        <w:textAlignment w:val="auto"/>
        <w:rPr>
          <w:rFonts w:hint="eastAsia" w:ascii="仿宋" w:hAnsi="仿宋" w:eastAsia="仿宋" w:cs="仿宋"/>
          <w:i w:val="0"/>
          <w:iCs w:val="0"/>
          <w:caps w:val="0"/>
          <w:color w:val="auto"/>
          <w:spacing w:val="0"/>
          <w:sz w:val="21"/>
          <w:szCs w:val="21"/>
          <w:highlight w:val="none"/>
          <w:shd w:val="clear" w:color="auto" w:fill="FFFFFF"/>
        </w:rPr>
      </w:pPr>
    </w:p>
    <w:p w14:paraId="388E8BB7">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500" w:lineRule="exact"/>
        <w:ind w:left="0" w:right="0" w:firstLine="0"/>
        <w:jc w:val="right"/>
        <w:textAlignment w:val="auto"/>
        <w:rPr>
          <w:rFonts w:hint="eastAsia" w:ascii="仿宋" w:hAnsi="仿宋" w:eastAsia="仿宋" w:cs="仿宋"/>
          <w:i w:val="0"/>
          <w:iCs w:val="0"/>
          <w:caps w:val="0"/>
          <w:color w:val="auto"/>
          <w:spacing w:val="0"/>
          <w:sz w:val="21"/>
          <w:szCs w:val="21"/>
          <w:highlight w:val="none"/>
        </w:rPr>
      </w:pPr>
      <w:r>
        <w:rPr>
          <w:rFonts w:hint="eastAsia" w:ascii="仿宋" w:hAnsi="仿宋" w:eastAsia="仿宋" w:cs="仿宋"/>
          <w:i w:val="0"/>
          <w:iCs w:val="0"/>
          <w:caps w:val="0"/>
          <w:color w:val="auto"/>
          <w:spacing w:val="0"/>
          <w:sz w:val="21"/>
          <w:szCs w:val="21"/>
          <w:highlight w:val="none"/>
          <w:shd w:val="clear" w:color="auto" w:fill="FFFFFF"/>
        </w:rPr>
        <w:t>公司（单位）名称（盖章）：　        </w:t>
      </w:r>
    </w:p>
    <w:p w14:paraId="2466DE77">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500" w:lineRule="exact"/>
        <w:ind w:left="0" w:right="0" w:firstLine="0"/>
        <w:jc w:val="right"/>
        <w:textAlignment w:val="auto"/>
        <w:rPr>
          <w:rFonts w:hint="eastAsia" w:ascii="仿宋" w:hAnsi="仿宋" w:eastAsia="仿宋" w:cs="仿宋"/>
          <w:i w:val="0"/>
          <w:iCs w:val="0"/>
          <w:caps w:val="0"/>
          <w:color w:val="auto"/>
          <w:spacing w:val="0"/>
          <w:sz w:val="21"/>
          <w:szCs w:val="21"/>
          <w:highlight w:val="none"/>
        </w:rPr>
      </w:pPr>
      <w:r>
        <w:rPr>
          <w:rFonts w:hint="eastAsia" w:ascii="仿宋" w:hAnsi="仿宋" w:eastAsia="仿宋" w:cs="仿宋"/>
          <w:i w:val="0"/>
          <w:iCs w:val="0"/>
          <w:caps w:val="0"/>
          <w:color w:val="auto"/>
          <w:spacing w:val="0"/>
          <w:sz w:val="21"/>
          <w:szCs w:val="21"/>
          <w:highlight w:val="none"/>
          <w:shd w:val="clear" w:color="auto" w:fill="FFFFFF"/>
        </w:rPr>
        <w:t>日期：　     年　  月　  日         </w:t>
      </w:r>
    </w:p>
    <w:p w14:paraId="3D09F6A3">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500" w:lineRule="exact"/>
        <w:ind w:left="0" w:right="0" w:firstLine="420"/>
        <w:textAlignment w:val="auto"/>
        <w:rPr>
          <w:rFonts w:hint="eastAsia" w:ascii="仿宋" w:hAnsi="仿宋" w:eastAsia="仿宋" w:cs="仿宋"/>
          <w:i w:val="0"/>
          <w:iCs w:val="0"/>
          <w:caps w:val="0"/>
          <w:color w:val="auto"/>
          <w:spacing w:val="0"/>
          <w:sz w:val="21"/>
          <w:szCs w:val="21"/>
          <w:highlight w:val="none"/>
        </w:rPr>
      </w:pPr>
      <w:r>
        <w:rPr>
          <w:rFonts w:hint="eastAsia" w:ascii="仿宋" w:hAnsi="仿宋" w:eastAsia="仿宋" w:cs="仿宋"/>
          <w:i w:val="0"/>
          <w:iCs w:val="0"/>
          <w:caps w:val="0"/>
          <w:color w:val="auto"/>
          <w:spacing w:val="0"/>
          <w:sz w:val="21"/>
          <w:szCs w:val="21"/>
          <w:highlight w:val="none"/>
          <w:shd w:val="clear" w:color="auto" w:fill="FFFFFF"/>
        </w:rPr>
        <w:t>1.产品如有型号，请在“产品名称”栏一并填写。</w:t>
      </w:r>
    </w:p>
    <w:p w14:paraId="6D6DD26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500" w:lineRule="exact"/>
        <w:ind w:left="0" w:right="0" w:firstLine="420"/>
        <w:textAlignment w:val="auto"/>
        <w:rPr>
          <w:rFonts w:hint="eastAsia" w:ascii="仿宋" w:hAnsi="仿宋" w:eastAsia="仿宋" w:cs="仿宋"/>
          <w:i w:val="0"/>
          <w:iCs w:val="0"/>
          <w:caps w:val="0"/>
          <w:color w:val="auto"/>
          <w:spacing w:val="0"/>
          <w:sz w:val="21"/>
          <w:szCs w:val="21"/>
          <w:highlight w:val="none"/>
        </w:rPr>
      </w:pPr>
      <w:r>
        <w:rPr>
          <w:rFonts w:hint="eastAsia" w:ascii="仿宋" w:hAnsi="仿宋" w:eastAsia="仿宋" w:cs="仿宋"/>
          <w:i w:val="0"/>
          <w:iCs w:val="0"/>
          <w:caps w:val="0"/>
          <w:color w:val="auto"/>
          <w:spacing w:val="0"/>
          <w:sz w:val="21"/>
          <w:szCs w:val="21"/>
          <w:highlight w:val="none"/>
          <w:shd w:val="clear" w:color="auto" w:fill="FFFFFF"/>
        </w:rPr>
        <w:t>2.生产厂名与厂址应与生产厂营业执照载明的相关信息保持一致。</w:t>
      </w:r>
    </w:p>
    <w:p w14:paraId="5BD52541">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500" w:lineRule="exact"/>
        <w:ind w:left="0" w:right="0" w:firstLine="420"/>
        <w:textAlignment w:val="auto"/>
        <w:rPr>
          <w:rFonts w:hint="eastAsia" w:ascii="仿宋" w:hAnsi="仿宋" w:eastAsia="仿宋" w:cs="仿宋"/>
          <w:i w:val="0"/>
          <w:iCs w:val="0"/>
          <w:caps w:val="0"/>
          <w:color w:val="auto"/>
          <w:spacing w:val="0"/>
          <w:sz w:val="21"/>
          <w:szCs w:val="21"/>
          <w:highlight w:val="none"/>
        </w:rPr>
      </w:pPr>
      <w:r>
        <w:rPr>
          <w:rFonts w:hint="eastAsia" w:ascii="仿宋" w:hAnsi="仿宋" w:eastAsia="仿宋" w:cs="仿宋"/>
          <w:i w:val="0"/>
          <w:iCs w:val="0"/>
          <w:caps w:val="0"/>
          <w:color w:val="auto"/>
          <w:spacing w:val="0"/>
          <w:sz w:val="21"/>
          <w:szCs w:val="21"/>
          <w:highlight w:val="none"/>
          <w:shd w:val="clear" w:color="auto" w:fill="FFFFFF"/>
        </w:rPr>
        <w:t>3.该产品的中国境内生产的组件成本占比相关要求实施前，“规定比例”栏可不填，下同。</w:t>
      </w:r>
    </w:p>
    <w:p w14:paraId="45C707A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500" w:lineRule="exact"/>
        <w:ind w:left="0" w:right="0" w:firstLine="420"/>
        <w:textAlignment w:val="auto"/>
        <w:rPr>
          <w:rFonts w:hint="eastAsia" w:ascii="仿宋" w:hAnsi="仿宋" w:eastAsia="仿宋" w:cs="仿宋"/>
          <w:i w:val="0"/>
          <w:iCs w:val="0"/>
          <w:caps w:val="0"/>
          <w:color w:val="auto"/>
          <w:spacing w:val="0"/>
          <w:sz w:val="21"/>
          <w:szCs w:val="21"/>
          <w:highlight w:val="none"/>
        </w:rPr>
      </w:pPr>
      <w:r>
        <w:rPr>
          <w:rFonts w:hint="eastAsia" w:ascii="仿宋" w:hAnsi="仿宋" w:eastAsia="仿宋" w:cs="仿宋"/>
          <w:i w:val="0"/>
          <w:iCs w:val="0"/>
          <w:caps w:val="0"/>
          <w:color w:val="auto"/>
          <w:spacing w:val="0"/>
          <w:sz w:val="21"/>
          <w:szCs w:val="21"/>
          <w:highlight w:val="none"/>
          <w:shd w:val="clear" w:color="auto" w:fill="FFFFFF"/>
        </w:rPr>
        <w:t>4.该产品的关键组件要求实施前，“关键组件”栏可不填，下同。</w:t>
      </w:r>
    </w:p>
    <w:p w14:paraId="37AC4285">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500" w:lineRule="exact"/>
        <w:ind w:left="0" w:right="0" w:firstLine="420"/>
        <w:textAlignment w:val="auto"/>
        <w:rPr>
          <w:rFonts w:hint="eastAsia" w:ascii="仿宋" w:hAnsi="仿宋" w:eastAsia="仿宋" w:cs="仿宋"/>
          <w:i w:val="0"/>
          <w:iCs w:val="0"/>
          <w:caps w:val="0"/>
          <w:color w:val="auto"/>
          <w:spacing w:val="0"/>
          <w:sz w:val="21"/>
          <w:szCs w:val="21"/>
          <w:highlight w:val="none"/>
        </w:rPr>
      </w:pPr>
      <w:r>
        <w:rPr>
          <w:rFonts w:hint="eastAsia" w:ascii="仿宋" w:hAnsi="仿宋" w:eastAsia="仿宋" w:cs="仿宋"/>
          <w:i w:val="0"/>
          <w:iCs w:val="0"/>
          <w:caps w:val="0"/>
          <w:color w:val="auto"/>
          <w:spacing w:val="0"/>
          <w:sz w:val="21"/>
          <w:szCs w:val="21"/>
          <w:highlight w:val="none"/>
          <w:shd w:val="clear" w:color="auto" w:fill="FFFFFF"/>
        </w:rPr>
        <w:t>5.该产品的关键工序要求实施前，“关键工序”栏可不填，下同。</w:t>
      </w:r>
    </w:p>
    <w:p w14:paraId="62BBCD8B">
      <w:pPr>
        <w:rPr>
          <w:rFonts w:hint="eastAsia" w:ascii="仿宋" w:hAnsi="仿宋" w:eastAsia="仿宋" w:cs="仿宋"/>
          <w:color w:val="auto"/>
          <w:sz w:val="21"/>
          <w:szCs w:val="21"/>
          <w:highlight w:val="none"/>
        </w:rPr>
      </w:pPr>
    </w:p>
    <w:p w14:paraId="28AC5D87">
      <w:pPr>
        <w:pStyle w:val="2"/>
        <w:rPr>
          <w:highlight w:val="none"/>
        </w:rPr>
      </w:pPr>
      <w:r>
        <w:rPr>
          <w:rFonts w:hint="eastAsia" w:ascii="仿宋" w:hAnsi="仿宋" w:eastAsia="仿宋" w:cs="仿宋"/>
          <w:b/>
          <w:bCs/>
          <w:i w:val="0"/>
          <w:iCs w:val="0"/>
          <w:caps w:val="0"/>
          <w:color w:val="auto"/>
          <w:spacing w:val="0"/>
          <w:kern w:val="2"/>
          <w:sz w:val="21"/>
          <w:szCs w:val="21"/>
          <w:highlight w:val="none"/>
          <w:shd w:val="clear" w:color="auto" w:fill="FFFFFF"/>
          <w:lang w:val="en-US" w:eastAsia="zh-CN" w:bidi="ar-SA"/>
        </w:rPr>
        <w:t>注：此表必填采购人、采购代理机构当随中标、成交结果同时公告中标、成交供应商提供的《声明函》或有关证明文件。</w:t>
      </w:r>
    </w:p>
    <w:p w14:paraId="12A0069D"/>
    <w:p w14:paraId="4A7DC683"/>
    <w:sectPr>
      <w:headerReference r:id="rId11" w:type="default"/>
      <w:footerReference r:id="rId12" w:type="default"/>
      <w:pgSz w:w="11905" w:h="16838"/>
      <w:pgMar w:top="2041" w:right="1531" w:bottom="2041" w:left="1531" w:header="850" w:footer="992" w:gutter="0"/>
      <w:pgNumType w:start="1"/>
      <w:cols w:space="720" w:num="1"/>
      <w:docGrid w:type="lines"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6DB4B">
    <w:pPr>
      <w:ind w:firstLine="0" w:firstLineChars="0"/>
      <w:rPr>
        <w:rFonts w:cs="Times New Roman"/>
        <w:color w:val="000000"/>
        <w:sz w:val="18"/>
        <w:szCs w:val="18"/>
      </w:rPr>
    </w:pPr>
    <w:r>
      <w:rPr>
        <w:rFonts w:cs="Times New Roman"/>
        <w:color w:val="000000"/>
        <w:sz w:val="18"/>
        <w:szCs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D393C5D">
                          <w:pPr>
                            <w:ind w:firstLine="0" w:firstLineChars="0"/>
                            <w:rPr>
                              <w:rFonts w:cs="Times New Roman"/>
                              <w:color w:val="000000"/>
                              <w:sz w:val="20"/>
                              <w:szCs w:val="20"/>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NPPqHM0BAACnAwAADgAAAAAAAAABACAAAAAeAQAAZHJzL2Uy&#10;b0RvYy54bWxQSwUGAAAAAAYABgBZAQAAXQUAAAAA&#10;">
              <v:path/>
              <v:fill on="f" focussize="0,0"/>
              <v:stroke on="f"/>
              <v:imagedata o:title=""/>
              <o:lock v:ext="edit" aspectratio="f"/>
              <v:textbox inset="0mm,0mm,0mm,0mm" style="mso-fit-shape-to-text:t;">
                <w:txbxContent>
                  <w:p w14:paraId="6D393C5D">
                    <w:pPr>
                      <w:ind w:firstLine="0" w:firstLineChars="0"/>
                      <w:rPr>
                        <w:rFonts w:cs="Times New Roman"/>
                        <w:color w:val="000000"/>
                        <w:sz w:val="20"/>
                        <w:szCs w:val="20"/>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B048F2">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2F26F">
    <w:pPr>
      <w:pStyle w:val="10"/>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6372C">
    <w:pPr>
      <w:ind w:firstLine="0" w:firstLineChars="0"/>
      <w:rPr>
        <w:rFonts w:cs="Times New Roman"/>
        <w:color w:val="000000"/>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BB425EC">
                          <w:pPr>
                            <w:pStyle w:val="10"/>
                            <w:ind w:firstLine="360"/>
                          </w:pPr>
                          <w:r>
                            <w:fldChar w:fldCharType="begin"/>
                          </w:r>
                          <w:r>
                            <w:instrText xml:space="preserve"> PAGE  \* MERGEFORMAT </w:instrText>
                          </w:r>
                          <w:r>
                            <w:fldChar w:fldCharType="separate"/>
                          </w:r>
                          <w:r>
                            <w:t>24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CX2GkzAEAAKcDAAAOAAAAAAAAAAEAIAAAAB4BAABkcnMvZTJv&#10;RG9jLnhtbFBLBQYAAAAABgAGAFkBAABcBQAAAAA=&#10;">
              <v:path/>
              <v:fill on="f" focussize="0,0"/>
              <v:stroke on="f"/>
              <v:imagedata o:title=""/>
              <o:lock v:ext="edit" aspectratio="f"/>
              <v:textbox inset="0mm,0mm,0mm,0mm" style="mso-fit-shape-to-text:t;">
                <w:txbxContent>
                  <w:p w14:paraId="7BB425EC">
                    <w:pPr>
                      <w:pStyle w:val="10"/>
                      <w:ind w:firstLine="360"/>
                    </w:pPr>
                    <w:r>
                      <w:fldChar w:fldCharType="begin"/>
                    </w:r>
                    <w:r>
                      <w:instrText xml:space="preserve"> PAGE  \* MERGEFORMAT </w:instrText>
                    </w:r>
                    <w:r>
                      <w:fldChar w:fldCharType="separate"/>
                    </w:r>
                    <w:r>
                      <w:t>24</w:t>
                    </w:r>
                    <w:r>
                      <w:fldChar w:fldCharType="end"/>
                    </w:r>
                  </w:p>
                </w:txbxContent>
              </v:textbox>
            </v:shape>
          </w:pict>
        </mc:Fallback>
      </mc:AlternateContent>
    </w:r>
    <w:r>
      <w:rPr>
        <w:rFonts w:cs="Times New Roman"/>
        <w:color w:val="000000"/>
        <w:sz w:val="18"/>
        <w:szCs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1B1B50F">
                          <w:pPr>
                            <w:ind w:firstLine="0" w:firstLineChars="0"/>
                            <w:rPr>
                              <w:rFonts w:cs="Times New Roman"/>
                              <w:color w:val="000000"/>
                              <w:sz w:val="20"/>
                              <w:szCs w:val="20"/>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DkRMfazAEAAKcDAAAOAAAAAAAAAAEAIAAAAB4BAABkcnMvZTJv&#10;RG9jLnhtbFBLBQYAAAAABgAGAFkBAABcBQAAAAA=&#10;">
              <v:path/>
              <v:fill on="f" focussize="0,0"/>
              <v:stroke on="f"/>
              <v:imagedata o:title=""/>
              <o:lock v:ext="edit" aspectratio="f"/>
              <v:textbox inset="0mm,0mm,0mm,0mm" style="mso-fit-shape-to-text:t;">
                <w:txbxContent>
                  <w:p w14:paraId="71B1B50F">
                    <w:pPr>
                      <w:ind w:firstLine="0" w:firstLineChars="0"/>
                      <w:rPr>
                        <w:rFonts w:cs="Times New Roman"/>
                        <w:color w:val="000000"/>
                        <w:sz w:val="20"/>
                        <w:szCs w:val="20"/>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6B060">
    <w:pPr>
      <w:pStyle w:val="11"/>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CC3C2">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48EF1">
    <w:pPr>
      <w:pStyle w:val="11"/>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777B3">
    <w:pPr>
      <w:pStyle w:val="11"/>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EA8198"/>
    <w:multiLevelType w:val="singleLevel"/>
    <w:tmpl w:val="F8EA8198"/>
    <w:lvl w:ilvl="0" w:tentative="0">
      <w:start w:val="1"/>
      <w:numFmt w:val="decimal"/>
      <w:suff w:val="space"/>
      <w:lvlText w:val="%1."/>
      <w:lvlJc w:val="left"/>
    </w:lvl>
  </w:abstractNum>
  <w:abstractNum w:abstractNumId="1">
    <w:nsid w:val="2F859A44"/>
    <w:multiLevelType w:val="singleLevel"/>
    <w:tmpl w:val="2F859A44"/>
    <w:lvl w:ilvl="0" w:tentative="0">
      <w:start w:val="2"/>
      <w:numFmt w:val="decimal"/>
      <w:suff w:val="nothing"/>
      <w:lvlText w:val="%1、"/>
      <w:lvlJc w:val="left"/>
      <w:pPr>
        <w:ind w:left="480" w:firstLine="0"/>
      </w:pPr>
    </w:lvl>
  </w:abstractNum>
  <w:abstractNum w:abstractNumId="2">
    <w:nsid w:val="45C8FE98"/>
    <w:multiLevelType w:val="singleLevel"/>
    <w:tmpl w:val="45C8FE98"/>
    <w:lvl w:ilvl="0" w:tentative="0">
      <w:start w:val="2"/>
      <w:numFmt w:val="decimal"/>
      <w:suff w:val="nothing"/>
      <w:lvlText w:val="%1、"/>
      <w:lvlJc w:val="left"/>
    </w:lvl>
  </w:abstractNum>
  <w:abstractNum w:abstractNumId="3">
    <w:nsid w:val="4B08A5B8"/>
    <w:multiLevelType w:val="singleLevel"/>
    <w:tmpl w:val="4B08A5B8"/>
    <w:lvl w:ilvl="0" w:tentative="0">
      <w:start w:val="1"/>
      <w:numFmt w:val="decimal"/>
      <w:suff w:val="nothing"/>
      <w:lvlText w:val="（%1）"/>
      <w:lvlJc w:val="left"/>
      <w:pPr>
        <w:ind w:left="210"/>
      </w:pPr>
    </w:lvl>
  </w:abstractNum>
  <w:abstractNum w:abstractNumId="4">
    <w:nsid w:val="4B53123A"/>
    <w:multiLevelType w:val="singleLevel"/>
    <w:tmpl w:val="4B53123A"/>
    <w:lvl w:ilvl="0" w:tentative="0">
      <w:start w:val="2"/>
      <w:numFmt w:val="decimal"/>
      <w:suff w:val="nothing"/>
      <w:lvlText w:val="%1、"/>
      <w:lvlJc w:val="left"/>
    </w:lvl>
  </w:abstractNum>
  <w:abstractNum w:abstractNumId="5">
    <w:nsid w:val="7831E950"/>
    <w:multiLevelType w:val="singleLevel"/>
    <w:tmpl w:val="7831E950"/>
    <w:lvl w:ilvl="0" w:tentative="0">
      <w:start w:val="2"/>
      <w:numFmt w:val="decimal"/>
      <w:suff w:val="nothing"/>
      <w:lvlText w:val="%1、"/>
      <w:lvlJc w:val="left"/>
    </w:lvl>
  </w:abstractNum>
  <w:abstractNum w:abstractNumId="6">
    <w:nsid w:val="7FAE9BF3"/>
    <w:multiLevelType w:val="singleLevel"/>
    <w:tmpl w:val="7FAE9BF3"/>
    <w:lvl w:ilvl="0" w:tentative="0">
      <w:start w:val="1"/>
      <w:numFmt w:val="chineseCounting"/>
      <w:suff w:val="nothing"/>
      <w:lvlText w:val="%1、"/>
      <w:lvlJc w:val="left"/>
      <w:rPr>
        <w:rFonts w:hint="eastAsia"/>
      </w:rPr>
    </w:lvl>
  </w:abstractNum>
  <w:num w:numId="1">
    <w:abstractNumId w:val="3"/>
  </w:num>
  <w:num w:numId="2">
    <w:abstractNumId w:val="6"/>
  </w:num>
  <w:num w:numId="3">
    <w:abstractNumId w:val="4"/>
  </w:num>
  <w:num w:numId="4">
    <w:abstractNumId w:val="0"/>
  </w:num>
  <w:num w:numId="5">
    <w:abstractNumId w:val="2"/>
  </w:num>
  <w:num w:numId="6">
    <w:abstractNumId w:val="1"/>
    <w:lvlOverride w:ilvl="0">
      <w:startOverride w:val="2"/>
    </w:lvlOverride>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DA0F5D"/>
    <w:rsid w:val="5FDA0F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6"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00" w:lineRule="exact"/>
      <w:ind w:firstLine="883" w:firstLineChars="200"/>
    </w:pPr>
    <w:rPr>
      <w:rFonts w:ascii="Times New Roman" w:hAnsi="Times New Roman" w:eastAsia="宋体" w:cs="黑体"/>
      <w:kern w:val="2"/>
      <w:sz w:val="21"/>
      <w:szCs w:val="22"/>
      <w:lang w:val="en-US" w:eastAsia="zh-CN" w:bidi="ar-SA"/>
    </w:rPr>
  </w:style>
  <w:style w:type="paragraph" w:styleId="3">
    <w:name w:val="heading 1"/>
    <w:basedOn w:val="1"/>
    <w:next w:val="1"/>
    <w:link w:val="30"/>
    <w:qFormat/>
    <w:uiPriority w:val="0"/>
    <w:pPr>
      <w:keepNext/>
      <w:keepLines/>
      <w:spacing w:before="120" w:after="120" w:line="400" w:lineRule="exact"/>
      <w:jc w:val="center"/>
      <w:outlineLvl w:val="0"/>
    </w:pPr>
    <w:rPr>
      <w:rFonts w:ascii="Times New Roman" w:hAnsi="Times New Roman" w:eastAsia="宋体" w:cs="Times New Roman"/>
      <w:b/>
      <w:bCs/>
      <w:kern w:val="44"/>
      <w:sz w:val="32"/>
      <w:szCs w:val="44"/>
    </w:rPr>
  </w:style>
  <w:style w:type="paragraph" w:styleId="4">
    <w:name w:val="heading 2"/>
    <w:basedOn w:val="1"/>
    <w:next w:val="1"/>
    <w:link w:val="29"/>
    <w:qFormat/>
    <w:uiPriority w:val="0"/>
    <w:pPr>
      <w:keepNext/>
      <w:keepLines/>
      <w:spacing w:before="120" w:line="400" w:lineRule="exact"/>
      <w:ind w:firstLine="0" w:firstLineChars="0"/>
      <w:jc w:val="left"/>
      <w:outlineLvl w:val="1"/>
    </w:pPr>
    <w:rPr>
      <w:rFonts w:ascii="Times New Roman" w:hAnsi="Times New Roman" w:cs="Times New Roman"/>
      <w:b/>
      <w:bCs/>
      <w:sz w:val="28"/>
      <w:szCs w:val="32"/>
    </w:rPr>
  </w:style>
  <w:style w:type="paragraph" w:styleId="5">
    <w:name w:val="heading 3"/>
    <w:basedOn w:val="1"/>
    <w:next w:val="1"/>
    <w:qFormat/>
    <w:uiPriority w:val="9"/>
    <w:pPr>
      <w:keepNext/>
      <w:keepLines/>
      <w:spacing w:line="400" w:lineRule="exact"/>
      <w:ind w:firstLine="883" w:firstLineChars="200"/>
      <w:outlineLvl w:val="2"/>
    </w:pPr>
    <w:rPr>
      <w:b/>
      <w:bCs/>
      <w:szCs w:val="32"/>
    </w:rPr>
  </w:style>
  <w:style w:type="paragraph" w:styleId="6">
    <w:name w:val="heading 4"/>
    <w:basedOn w:val="1"/>
    <w:next w:val="1"/>
    <w:qFormat/>
    <w:uiPriority w:val="0"/>
    <w:pPr>
      <w:keepNext/>
      <w:keepLines/>
      <w:spacing w:line="360" w:lineRule="auto"/>
      <w:outlineLvl w:val="3"/>
    </w:pPr>
    <w:rPr>
      <w:rFonts w:ascii="Arial" w:hAnsi="Arial"/>
      <w:b/>
      <w:bCs/>
      <w:szCs w:val="28"/>
    </w:rPr>
  </w:style>
  <w:style w:type="character" w:default="1" w:styleId="19">
    <w:name w:val="Default Paragraph Font"/>
    <w:semiHidden/>
    <w:uiPriority w:val="0"/>
  </w:style>
  <w:style w:type="table" w:default="1" w:styleId="18">
    <w:name w:val="Normal Table"/>
    <w:semiHidden/>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style>
  <w:style w:type="paragraph" w:styleId="7">
    <w:name w:val="Body Text Indent"/>
    <w:basedOn w:val="1"/>
    <w:qFormat/>
    <w:uiPriority w:val="0"/>
    <w:pPr>
      <w:spacing w:line="420" w:lineRule="exact"/>
      <w:ind w:firstLine="732" w:firstLineChars="300"/>
    </w:pPr>
    <w:rPr>
      <w:spacing w:val="2"/>
      <w:sz w:val="24"/>
      <w:szCs w:val="20"/>
    </w:rPr>
  </w:style>
  <w:style w:type="paragraph" w:styleId="8">
    <w:name w:val="Plain Text"/>
    <w:basedOn w:val="1"/>
    <w:next w:val="2"/>
    <w:qFormat/>
    <w:uiPriority w:val="0"/>
    <w:rPr>
      <w:rFonts w:ascii="宋体" w:hAnsi="Courier New" w:cs="Courier New"/>
      <w:szCs w:val="21"/>
    </w:rPr>
  </w:style>
  <w:style w:type="paragraph" w:styleId="9">
    <w:name w:val="Body Text Indent 2"/>
    <w:basedOn w:val="1"/>
    <w:qFormat/>
    <w:uiPriority w:val="6"/>
    <w:pPr>
      <w:ind w:left="424"/>
    </w:pPr>
    <w:rPr>
      <w:rFonts w:eastAsia="楷体"/>
      <w:sz w:val="28"/>
    </w:rPr>
  </w:style>
  <w:style w:type="paragraph" w:styleId="10">
    <w:name w:val="footer"/>
    <w:basedOn w:val="1"/>
    <w:unhideWhenUsed/>
    <w:qFormat/>
    <w:uiPriority w:val="99"/>
    <w:pPr>
      <w:tabs>
        <w:tab w:val="center" w:pos="4153"/>
        <w:tab w:val="right" w:pos="8306"/>
      </w:tabs>
      <w:snapToGrid w:val="0"/>
      <w:jc w:val="left"/>
    </w:pPr>
    <w:rPr>
      <w:sz w:val="18"/>
      <w:szCs w:val="18"/>
    </w:rPr>
  </w:style>
  <w:style w:type="paragraph" w:styleId="11">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pPr>
      <w:spacing w:before="360" w:after="360"/>
      <w:jc w:val="left"/>
    </w:pPr>
    <w:rPr>
      <w:rFonts w:ascii="Times New Roman" w:hAnsi="Times New Roman" w:cs="Times New Roman"/>
      <w:b/>
      <w:bCs/>
      <w:caps/>
      <w:sz w:val="28"/>
      <w:szCs w:val="20"/>
    </w:rPr>
  </w:style>
  <w:style w:type="paragraph" w:styleId="13">
    <w:name w:val="table of figures"/>
    <w:basedOn w:val="1"/>
    <w:next w:val="1"/>
    <w:unhideWhenUsed/>
    <w:qFormat/>
    <w:uiPriority w:val="99"/>
    <w:pPr>
      <w:ind w:left="200" w:leftChars="200" w:hanging="200" w:hangingChars="200"/>
    </w:pPr>
  </w:style>
  <w:style w:type="paragraph" w:styleId="14">
    <w:name w:val="Normal (Web)"/>
    <w:basedOn w:val="1"/>
    <w:unhideWhenUsed/>
    <w:qFormat/>
    <w:uiPriority w:val="99"/>
    <w:pPr>
      <w:adjustRightInd/>
      <w:snapToGrid/>
      <w:spacing w:after="100" w:afterAutospacing="1"/>
    </w:pPr>
    <w:rPr>
      <w:rFonts w:ascii="宋体" w:hAnsi="宋体" w:eastAsia="宋体" w:cs="宋体"/>
      <w:sz w:val="24"/>
      <w:szCs w:val="24"/>
    </w:rPr>
  </w:style>
  <w:style w:type="paragraph" w:styleId="15">
    <w:name w:val="Body Text First Indent"/>
    <w:basedOn w:val="2"/>
    <w:qFormat/>
    <w:uiPriority w:val="0"/>
    <w:pPr>
      <w:ind w:firstLine="420" w:firstLineChars="100"/>
    </w:pPr>
  </w:style>
  <w:style w:type="paragraph" w:styleId="16">
    <w:name w:val="Body Text First Indent 2"/>
    <w:basedOn w:val="7"/>
    <w:next w:val="17"/>
    <w:qFormat/>
    <w:uiPriority w:val="0"/>
    <w:pPr>
      <w:spacing w:after="120" w:line="240" w:lineRule="auto"/>
      <w:ind w:left="420" w:leftChars="200" w:firstLine="420" w:firstLineChars="200"/>
    </w:pPr>
    <w:rPr>
      <w:spacing w:val="0"/>
      <w:sz w:val="21"/>
      <w:szCs w:val="24"/>
    </w:rPr>
  </w:style>
  <w:style w:type="paragraph" w:customStyle="1" w:styleId="17">
    <w:name w:val="样式 正文首行缩进 2 + Arial"/>
    <w:basedOn w:val="1"/>
    <w:next w:val="1"/>
    <w:qFormat/>
    <w:uiPriority w:val="0"/>
    <w:pPr>
      <w:spacing w:after="120" w:line="320" w:lineRule="atLeast"/>
      <w:ind w:firstLine="200" w:firstLineChars="200"/>
    </w:pPr>
    <w:rPr>
      <w:rFonts w:ascii="Arial" w:hAnsi="Arial"/>
      <w:kern w:val="0"/>
    </w:rPr>
  </w:style>
  <w:style w:type="character" w:styleId="20">
    <w:name w:val="Strong"/>
    <w:qFormat/>
    <w:uiPriority w:val="22"/>
    <w:rPr>
      <w:b/>
      <w:bCs/>
    </w:rPr>
  </w:style>
  <w:style w:type="character" w:styleId="21">
    <w:name w:val="Emphasis"/>
    <w:basedOn w:val="19"/>
    <w:qFormat/>
    <w:uiPriority w:val="0"/>
    <w:rPr>
      <w:i/>
    </w:rPr>
  </w:style>
  <w:style w:type="paragraph" w:customStyle="1" w:styleId="22">
    <w:name w:val="Default"/>
    <w:basedOn w:val="8"/>
    <w:next w:val="23"/>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23">
    <w:name w:val="大标题"/>
    <w:basedOn w:val="1"/>
    <w:next w:val="16"/>
    <w:qFormat/>
    <w:uiPriority w:val="0"/>
    <w:pPr>
      <w:jc w:val="center"/>
    </w:pPr>
    <w:rPr>
      <w:rFonts w:ascii="Arial" w:hAnsi="Arial"/>
      <w:b/>
      <w:sz w:val="28"/>
    </w:rPr>
  </w:style>
  <w:style w:type="paragraph" w:customStyle="1" w:styleId="24">
    <w:name w:val="WPSOffice手动目录 1"/>
    <w:qFormat/>
    <w:uiPriority w:val="0"/>
    <w:rPr>
      <w:rFonts w:ascii="Times New Roman" w:hAnsi="Times New Roman" w:eastAsia="宋体" w:cs="Times New Roman"/>
      <w:lang w:val="en-US" w:eastAsia="zh-CN" w:bidi="ar-SA"/>
    </w:rPr>
  </w:style>
  <w:style w:type="paragraph" w:customStyle="1" w:styleId="25">
    <w:name w:val="shsj2em"/>
    <w:basedOn w:val="1"/>
    <w:qFormat/>
    <w:uiPriority w:val="0"/>
    <w:pPr>
      <w:widowControl/>
      <w:jc w:val="left"/>
    </w:pPr>
    <w:rPr>
      <w:rFonts w:ascii="宋体" w:hAnsi="宋体" w:cs="宋体"/>
      <w:kern w:val="0"/>
      <w:sz w:val="24"/>
      <w:szCs w:val="24"/>
    </w:rPr>
  </w:style>
  <w:style w:type="paragraph" w:customStyle="1" w:styleId="26">
    <w:name w:val="*正文_1_0"/>
    <w:basedOn w:val="27"/>
    <w:next w:val="27"/>
    <w:qFormat/>
    <w:uiPriority w:val="0"/>
    <w:pPr>
      <w:widowControl/>
      <w:ind w:firstLine="482"/>
    </w:pPr>
    <w:rPr>
      <w:rFonts w:ascii="微软雅黑" w:hAnsi="微软雅黑" w:eastAsia="微软雅黑"/>
      <w:kern w:val="0"/>
      <w:szCs w:val="20"/>
    </w:rPr>
  </w:style>
  <w:style w:type="paragraph" w:customStyle="1" w:styleId="27">
    <w:name w:val="正文_1_0"/>
    <w:next w:val="28"/>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
    <w:name w:val="正文文本缩进 2_1_0"/>
    <w:basedOn w:val="27"/>
    <w:unhideWhenUsed/>
    <w:qFormat/>
    <w:uiPriority w:val="0"/>
    <w:pPr>
      <w:spacing w:line="500" w:lineRule="exact"/>
      <w:ind w:firstLine="540" w:firstLineChars="200"/>
    </w:pPr>
    <w:rPr>
      <w:rFonts w:ascii="宋体" w:hAnsi="宋体"/>
      <w:sz w:val="27"/>
      <w:szCs w:val="27"/>
    </w:rPr>
  </w:style>
  <w:style w:type="character" w:customStyle="1" w:styleId="29">
    <w:name w:val="标题 2 Char"/>
    <w:basedOn w:val="19"/>
    <w:link w:val="4"/>
    <w:qFormat/>
    <w:uiPriority w:val="0"/>
    <w:rPr>
      <w:rFonts w:ascii="Times New Roman" w:hAnsi="Times New Roman" w:cs="Times New Roman"/>
      <w:b/>
      <w:bCs/>
      <w:sz w:val="28"/>
      <w:szCs w:val="32"/>
    </w:rPr>
  </w:style>
  <w:style w:type="character" w:customStyle="1" w:styleId="30">
    <w:name w:val="标题 1 Char"/>
    <w:basedOn w:val="19"/>
    <w:link w:val="3"/>
    <w:qFormat/>
    <w:uiPriority w:val="0"/>
    <w:rPr>
      <w:rFonts w:ascii="Times New Roman" w:hAnsi="Times New Roman" w:eastAsia="宋体" w:cs="Times New Roman"/>
      <w:b/>
      <w:bCs/>
      <w:kern w:val="44"/>
      <w:sz w:val="32"/>
      <w:szCs w:val="44"/>
    </w:rPr>
  </w:style>
  <w:style w:type="paragraph" w:customStyle="1" w:styleId="31">
    <w:name w:val="Table Paragraph"/>
    <w:basedOn w:val="1"/>
    <w:qFormat/>
    <w:uiPriority w:val="1"/>
    <w:pPr>
      <w:autoSpaceDE w:val="0"/>
      <w:autoSpaceDN w:val="0"/>
      <w:spacing w:line="240" w:lineRule="auto"/>
      <w:ind w:firstLine="0" w:firstLineChars="0"/>
    </w:pPr>
    <w:rPr>
      <w:rFonts w:ascii="宋体" w:hAnsi="宋体" w:cs="宋体"/>
      <w:kern w:val="0"/>
      <w:sz w:val="22"/>
      <w:lang w:val="zh-CN" w:bidi="zh-CN"/>
    </w:rPr>
  </w:style>
  <w:style w:type="paragraph" w:customStyle="1" w:styleId="32">
    <w:name w:val="无间隔1"/>
    <w:basedOn w:val="1"/>
    <w:qFormat/>
    <w:uiPriority w:val="1"/>
    <w:pPr>
      <w:spacing w:line="400" w:lineRule="exact"/>
    </w:pPr>
    <w:rPr>
      <w:sz w:val="24"/>
      <w:lang w:bidi="ar-DZ"/>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jpe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56</Pages>
  <Words>0</Words>
  <Characters>0</Characters>
  <Lines>0</Lines>
  <Paragraphs>0</Paragraphs>
  <TotalTime>258</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2026-08-21T02:36:00Z</dcterms:created>
  <dc:creator>河南汇元工程咨询有限公司:赵新鹏</dc:creator>
  <cp:lastModifiedBy>河南汇元工程咨询有限公司:赵新鹏</cp:lastModifiedBy>
  <dcterms:modified xsi:type="dcterms:W3CDTF">2026-08-21T07:14:16Z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EB2DCCE3EC4040DBBABF9EADA8A994F1_11</vt:lpwstr>
  </property>
  <property fmtid="{D5CDD505-2E9C-101B-9397-08002B2CF9AE}" pid="4" name="KSOTemplateDocerSaveRecord">
    <vt:lpwstr>eyJoZGlkIjoiNmVmYjZiZjg1ZmMyMTMxZDlhNmY3MTI5YTIyYTMxMTEiLCJ1c2VySWQiOiIzNDg2NjcwNDEifQ==</vt:lpwstr>
  </property>
</Properties>
</file>