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80D632">
      <w:pPr>
        <w:jc w:val="center"/>
        <w:rPr>
          <w:rFonts w:hint="eastAsia" w:ascii="宋体" w:hAnsi="宋体" w:eastAsia="宋体" w:cs="宋体"/>
          <w:b/>
          <w:bCs/>
          <w:sz w:val="44"/>
          <w:szCs w:val="44"/>
          <w:highlight w:val="none"/>
          <w:lang w:val="en-US" w:eastAsia="zh-CN"/>
        </w:rPr>
      </w:pPr>
    </w:p>
    <w:p w14:paraId="16671004">
      <w:pPr>
        <w:jc w:val="both"/>
        <w:rPr>
          <w:rFonts w:hint="eastAsia" w:ascii="宋体" w:hAnsi="宋体" w:eastAsia="宋体" w:cs="宋体"/>
          <w:b/>
          <w:bCs/>
          <w:sz w:val="44"/>
          <w:szCs w:val="44"/>
          <w:highlight w:val="none"/>
          <w:lang w:val="en-US" w:eastAsia="zh-CN"/>
        </w:rPr>
      </w:pPr>
    </w:p>
    <w:p w14:paraId="2B70646B">
      <w:pPr>
        <w:jc w:val="center"/>
        <w:rPr>
          <w:rFonts w:hint="eastAsia" w:ascii="宋体" w:hAnsi="宋体" w:eastAsia="宋体" w:cs="宋体"/>
          <w:b/>
          <w:bCs/>
          <w:sz w:val="48"/>
          <w:szCs w:val="48"/>
          <w:highlight w:val="none"/>
          <w:lang w:val="en-US" w:eastAsia="zh-CN"/>
        </w:rPr>
      </w:pPr>
      <w:r>
        <w:rPr>
          <w:rFonts w:hint="eastAsia" w:ascii="宋体" w:hAnsi="宋体" w:eastAsia="宋体" w:cs="宋体"/>
          <w:b/>
          <w:bCs/>
          <w:sz w:val="48"/>
          <w:szCs w:val="48"/>
          <w:highlight w:val="none"/>
          <w:lang w:val="en-US" w:eastAsia="zh-CN"/>
        </w:rPr>
        <w:t>洛阳市考古研究院2026年国家文物保护资金项目（第一批下达资金）</w:t>
      </w:r>
    </w:p>
    <w:p w14:paraId="15FCD258">
      <w:pPr>
        <w:pStyle w:val="31"/>
        <w:rPr>
          <w:rFonts w:hint="eastAsia" w:ascii="宋体" w:hAnsi="宋体" w:eastAsia="宋体" w:cs="宋体"/>
          <w:highlight w:val="none"/>
          <w:lang w:eastAsia="zh-CN"/>
        </w:rPr>
      </w:pPr>
    </w:p>
    <w:p w14:paraId="24A5E300">
      <w:pPr>
        <w:pStyle w:val="31"/>
        <w:rPr>
          <w:rFonts w:hint="eastAsia" w:ascii="宋体" w:hAnsi="宋体" w:eastAsia="宋体" w:cs="宋体"/>
          <w:highlight w:val="none"/>
        </w:rPr>
      </w:pPr>
    </w:p>
    <w:p w14:paraId="41C6DC62">
      <w:pPr>
        <w:jc w:val="center"/>
        <w:rPr>
          <w:rFonts w:hint="eastAsia" w:ascii="宋体" w:hAnsi="宋体" w:eastAsia="宋体" w:cs="宋体"/>
          <w:b/>
          <w:sz w:val="72"/>
          <w:highlight w:val="none"/>
        </w:rPr>
      </w:pPr>
      <w:r>
        <w:rPr>
          <w:rFonts w:hint="eastAsia" w:ascii="宋体" w:hAnsi="宋体" w:eastAsia="宋体" w:cs="宋体"/>
          <w:b/>
          <w:sz w:val="72"/>
          <w:highlight w:val="none"/>
          <w:lang w:eastAsia="zh-CN"/>
        </w:rPr>
        <w:t>单一来源采购</w:t>
      </w:r>
      <w:r>
        <w:rPr>
          <w:rFonts w:hint="eastAsia" w:ascii="宋体" w:hAnsi="宋体" w:eastAsia="宋体" w:cs="宋体"/>
          <w:b/>
          <w:sz w:val="72"/>
          <w:highlight w:val="none"/>
        </w:rPr>
        <w:t>文件</w:t>
      </w:r>
    </w:p>
    <w:p w14:paraId="4D16B143">
      <w:pPr>
        <w:pStyle w:val="31"/>
        <w:rPr>
          <w:rFonts w:hint="eastAsia" w:ascii="宋体" w:hAnsi="宋体" w:eastAsia="宋体" w:cs="宋体"/>
          <w:highlight w:val="none"/>
        </w:rPr>
      </w:pPr>
    </w:p>
    <w:p w14:paraId="31F44AC1">
      <w:pPr>
        <w:jc w:val="center"/>
        <w:rPr>
          <w:rFonts w:hint="default" w:ascii="宋体" w:hAnsi="宋体" w:eastAsia="宋体" w:cs="宋体"/>
          <w:b/>
          <w:sz w:val="28"/>
          <w:szCs w:val="28"/>
          <w:highlight w:val="none"/>
          <w:lang w:val="en-US" w:eastAsia="zh-CN"/>
        </w:rPr>
      </w:pPr>
      <w:r>
        <w:rPr>
          <w:rFonts w:hint="eastAsia" w:ascii="宋体" w:hAnsi="宋体" w:eastAsia="宋体" w:cs="宋体"/>
          <w:b/>
          <w:sz w:val="28"/>
          <w:szCs w:val="28"/>
          <w:highlight w:val="none"/>
        </w:rPr>
        <w:t>项目编号：</w:t>
      </w:r>
      <w:r>
        <w:rPr>
          <w:rFonts w:hint="eastAsia" w:ascii="宋体" w:hAnsi="宋体" w:eastAsia="宋体" w:cs="宋体"/>
          <w:b/>
          <w:color w:val="auto"/>
          <w:sz w:val="28"/>
          <w:szCs w:val="28"/>
          <w:highlight w:val="none"/>
          <w:lang w:val="en-US" w:eastAsia="zh-CN"/>
        </w:rPr>
        <w:t>洛政采单一-2026-</w:t>
      </w:r>
      <w:r>
        <w:rPr>
          <w:rFonts w:hint="eastAsia" w:ascii="宋体" w:hAnsi="宋体" w:cs="宋体"/>
          <w:b/>
          <w:color w:val="auto"/>
          <w:sz w:val="28"/>
          <w:szCs w:val="28"/>
          <w:highlight w:val="none"/>
          <w:lang w:val="en-US" w:eastAsia="zh-CN"/>
        </w:rPr>
        <w:t>16</w:t>
      </w:r>
    </w:p>
    <w:p w14:paraId="36750F2E">
      <w:pPr>
        <w:rPr>
          <w:rFonts w:hint="eastAsia" w:ascii="宋体" w:hAnsi="宋体" w:eastAsia="宋体" w:cs="宋体"/>
          <w:b/>
          <w:sz w:val="28"/>
          <w:szCs w:val="28"/>
          <w:highlight w:val="none"/>
        </w:rPr>
      </w:pPr>
    </w:p>
    <w:p w14:paraId="303DCE36">
      <w:pPr>
        <w:pStyle w:val="31"/>
        <w:rPr>
          <w:rFonts w:hint="eastAsia" w:ascii="宋体" w:hAnsi="宋体" w:eastAsia="宋体" w:cs="宋体"/>
          <w:highlight w:val="none"/>
        </w:rPr>
      </w:pPr>
    </w:p>
    <w:p w14:paraId="2D16CA9D">
      <w:pPr>
        <w:pStyle w:val="31"/>
        <w:jc w:val="center"/>
        <w:rPr>
          <w:rFonts w:hint="eastAsia" w:ascii="宋体" w:hAnsi="宋体" w:eastAsia="宋体" w:cs="宋体"/>
          <w:highlight w:val="none"/>
        </w:rPr>
      </w:pPr>
    </w:p>
    <w:p w14:paraId="72AEDBFE">
      <w:pPr>
        <w:rPr>
          <w:rFonts w:hint="eastAsia" w:ascii="宋体" w:hAnsi="宋体" w:eastAsia="宋体" w:cs="宋体"/>
          <w:highlight w:val="none"/>
        </w:rPr>
      </w:pPr>
    </w:p>
    <w:p w14:paraId="5ED1C472">
      <w:pPr>
        <w:pStyle w:val="20"/>
        <w:rPr>
          <w:rFonts w:hint="eastAsia" w:ascii="宋体" w:hAnsi="宋体" w:eastAsia="宋体" w:cs="宋体"/>
          <w:highlight w:val="none"/>
        </w:rPr>
      </w:pPr>
    </w:p>
    <w:p w14:paraId="389C5B49">
      <w:pPr>
        <w:rPr>
          <w:rFonts w:hint="eastAsia" w:ascii="宋体" w:hAnsi="宋体" w:eastAsia="宋体" w:cs="宋体"/>
          <w:highlight w:val="none"/>
        </w:rPr>
      </w:pPr>
    </w:p>
    <w:p w14:paraId="79E6D01C">
      <w:pPr>
        <w:rPr>
          <w:rFonts w:hint="eastAsia" w:ascii="宋体" w:hAnsi="宋体" w:eastAsia="宋体" w:cs="宋体"/>
          <w:highlight w:val="none"/>
        </w:rPr>
      </w:pPr>
    </w:p>
    <w:p w14:paraId="13F96136">
      <w:pPr>
        <w:pStyle w:val="20"/>
        <w:rPr>
          <w:rFonts w:hint="eastAsia" w:ascii="宋体" w:hAnsi="宋体" w:eastAsia="宋体" w:cs="宋体"/>
          <w:highlight w:val="none"/>
        </w:rPr>
      </w:pPr>
    </w:p>
    <w:p w14:paraId="25B7D4F5">
      <w:pPr>
        <w:rPr>
          <w:rFonts w:hint="eastAsia" w:ascii="宋体" w:hAnsi="宋体" w:eastAsia="宋体" w:cs="宋体"/>
          <w:highlight w:val="none"/>
        </w:rPr>
      </w:pPr>
    </w:p>
    <w:p w14:paraId="209252BC">
      <w:pPr>
        <w:pStyle w:val="20"/>
        <w:rPr>
          <w:rFonts w:hint="eastAsia"/>
          <w:highlight w:val="none"/>
        </w:rPr>
      </w:pPr>
    </w:p>
    <w:p w14:paraId="40A488ED">
      <w:pPr>
        <w:rPr>
          <w:rFonts w:hint="eastAsia" w:ascii="宋体" w:hAnsi="宋体" w:eastAsia="宋体" w:cs="宋体"/>
          <w:highlight w:val="none"/>
        </w:rPr>
      </w:pPr>
    </w:p>
    <w:p w14:paraId="07DC8C37">
      <w:pPr>
        <w:pStyle w:val="20"/>
        <w:rPr>
          <w:rFonts w:hint="eastAsia"/>
          <w:highlight w:val="none"/>
        </w:rPr>
      </w:pPr>
    </w:p>
    <w:p w14:paraId="39F1A896">
      <w:pPr>
        <w:pStyle w:val="31"/>
        <w:rPr>
          <w:rFonts w:hint="eastAsia" w:ascii="宋体" w:hAnsi="宋体" w:eastAsia="宋体" w:cs="宋体"/>
          <w:highlight w:val="none"/>
        </w:rPr>
      </w:pPr>
    </w:p>
    <w:p w14:paraId="7C9D2F8E">
      <w:pPr>
        <w:pStyle w:val="31"/>
        <w:rPr>
          <w:rFonts w:hint="eastAsia" w:ascii="宋体" w:hAnsi="宋体" w:eastAsia="宋体" w:cs="宋体"/>
          <w:highlight w:val="none"/>
        </w:rPr>
      </w:pPr>
    </w:p>
    <w:p w14:paraId="4808A0B6">
      <w:pPr>
        <w:pStyle w:val="31"/>
        <w:rPr>
          <w:rFonts w:hint="eastAsia" w:ascii="宋体" w:hAnsi="宋体" w:eastAsia="宋体" w:cs="宋体"/>
          <w:highlight w:val="none"/>
        </w:rPr>
      </w:pPr>
    </w:p>
    <w:p w14:paraId="7E574DED">
      <w:pPr>
        <w:pStyle w:val="31"/>
        <w:rPr>
          <w:rFonts w:hint="eastAsia" w:ascii="宋体" w:hAnsi="宋体" w:eastAsia="宋体" w:cs="宋体"/>
          <w:highlight w:val="none"/>
        </w:rPr>
      </w:pPr>
    </w:p>
    <w:p w14:paraId="5820E17D">
      <w:pPr>
        <w:rPr>
          <w:rFonts w:hint="eastAsia"/>
        </w:rPr>
      </w:pPr>
    </w:p>
    <w:p w14:paraId="07CAFADE">
      <w:pPr>
        <w:rPr>
          <w:rFonts w:hint="eastAsia" w:ascii="宋体" w:hAnsi="宋体" w:eastAsia="宋体" w:cs="宋体"/>
          <w:sz w:val="40"/>
          <w:szCs w:val="40"/>
          <w:highlight w:val="none"/>
        </w:rPr>
      </w:pPr>
    </w:p>
    <w:p w14:paraId="626E0A0E">
      <w:pPr>
        <w:widowControl/>
        <w:spacing w:line="700" w:lineRule="exact"/>
        <w:ind w:firstLine="2240" w:firstLineChars="700"/>
        <w:jc w:val="both"/>
        <w:rPr>
          <w:rFonts w:hint="default" w:ascii="宋体" w:hAnsi="宋体" w:eastAsia="宋体" w:cs="宋体"/>
          <w:b/>
          <w:sz w:val="32"/>
          <w:szCs w:val="32"/>
          <w:highlight w:val="none"/>
          <w:lang w:val="en-US" w:eastAsia="zh-CN"/>
        </w:rPr>
      </w:pPr>
      <w:r>
        <w:rPr>
          <w:rFonts w:hint="eastAsia" w:ascii="宋体" w:hAnsi="宋体" w:eastAsia="宋体" w:cs="宋体"/>
          <w:b/>
          <w:sz w:val="32"/>
          <w:szCs w:val="32"/>
          <w:highlight w:val="none"/>
          <w:lang w:eastAsia="zh-CN"/>
        </w:rPr>
        <w:t>采</w:t>
      </w:r>
      <w:r>
        <w:rPr>
          <w:rFonts w:hint="eastAsia" w:ascii="宋体" w:hAnsi="宋体" w:eastAsia="宋体" w:cs="宋体"/>
          <w:b/>
          <w:sz w:val="32"/>
          <w:szCs w:val="32"/>
          <w:highlight w:val="none"/>
          <w:lang w:val="en-US" w:eastAsia="zh-CN"/>
        </w:rPr>
        <w:t xml:space="preserve"> </w:t>
      </w:r>
      <w:r>
        <w:rPr>
          <w:rFonts w:hint="eastAsia" w:ascii="宋体" w:hAnsi="宋体" w:eastAsia="宋体" w:cs="宋体"/>
          <w:b/>
          <w:sz w:val="32"/>
          <w:szCs w:val="32"/>
          <w:highlight w:val="none"/>
          <w:lang w:eastAsia="zh-CN"/>
        </w:rPr>
        <w:t>购</w:t>
      </w:r>
      <w:r>
        <w:rPr>
          <w:rFonts w:hint="eastAsia" w:ascii="宋体" w:hAnsi="宋体" w:eastAsia="宋体" w:cs="宋体"/>
          <w:b/>
          <w:sz w:val="32"/>
          <w:szCs w:val="32"/>
          <w:highlight w:val="none"/>
          <w:lang w:val="en-US" w:eastAsia="zh-CN"/>
        </w:rPr>
        <w:t xml:space="preserve"> </w:t>
      </w:r>
      <w:r>
        <w:rPr>
          <w:rFonts w:hint="eastAsia" w:ascii="宋体" w:hAnsi="宋体" w:eastAsia="宋体" w:cs="宋体"/>
          <w:b/>
          <w:sz w:val="32"/>
          <w:szCs w:val="32"/>
          <w:highlight w:val="none"/>
          <w:lang w:eastAsia="zh-CN"/>
        </w:rPr>
        <w:t>人：</w:t>
      </w:r>
      <w:r>
        <w:rPr>
          <w:rFonts w:hint="eastAsia" w:ascii="宋体" w:hAnsi="宋体" w:eastAsia="宋体" w:cs="宋体"/>
          <w:b/>
          <w:sz w:val="32"/>
          <w:szCs w:val="32"/>
          <w:highlight w:val="none"/>
          <w:lang w:val="en-US" w:eastAsia="zh-CN"/>
        </w:rPr>
        <w:t>洛阳市考古研究院</w:t>
      </w:r>
    </w:p>
    <w:p w14:paraId="6F9EBE47">
      <w:pPr>
        <w:widowControl/>
        <w:spacing w:line="700" w:lineRule="exact"/>
        <w:ind w:firstLine="2240" w:firstLineChars="700"/>
        <w:jc w:val="both"/>
        <w:rPr>
          <w:rFonts w:hint="eastAsia" w:ascii="宋体" w:hAnsi="宋体" w:eastAsia="宋体" w:cs="宋体"/>
          <w:b/>
          <w:sz w:val="32"/>
          <w:szCs w:val="32"/>
          <w:highlight w:val="none"/>
          <w:lang w:eastAsia="zh-CN"/>
        </w:rPr>
      </w:pPr>
      <w:r>
        <w:rPr>
          <w:rFonts w:hint="eastAsia" w:ascii="宋体" w:hAnsi="宋体" w:eastAsia="宋体" w:cs="宋体"/>
          <w:b/>
          <w:sz w:val="32"/>
          <w:szCs w:val="32"/>
          <w:highlight w:val="none"/>
          <w:lang w:eastAsia="zh-CN"/>
        </w:rPr>
        <w:t>日     期：二○二</w:t>
      </w:r>
      <w:r>
        <w:rPr>
          <w:rFonts w:hint="eastAsia" w:ascii="宋体" w:hAnsi="宋体" w:eastAsia="宋体" w:cs="宋体"/>
          <w:b/>
          <w:sz w:val="32"/>
          <w:szCs w:val="32"/>
          <w:highlight w:val="none"/>
          <w:lang w:val="en-US" w:eastAsia="zh-CN"/>
        </w:rPr>
        <w:t>六</w:t>
      </w:r>
      <w:r>
        <w:rPr>
          <w:rFonts w:hint="eastAsia" w:ascii="宋体" w:hAnsi="宋体" w:eastAsia="宋体" w:cs="宋体"/>
          <w:b/>
          <w:sz w:val="32"/>
          <w:szCs w:val="32"/>
          <w:highlight w:val="none"/>
          <w:lang w:eastAsia="zh-CN"/>
        </w:rPr>
        <w:t>年</w:t>
      </w:r>
      <w:r>
        <w:rPr>
          <w:rFonts w:hint="eastAsia" w:ascii="宋体" w:hAnsi="宋体" w:cs="宋体"/>
          <w:b/>
          <w:sz w:val="32"/>
          <w:szCs w:val="32"/>
          <w:highlight w:val="none"/>
          <w:lang w:val="en-US" w:eastAsia="zh-CN"/>
        </w:rPr>
        <w:t>五</w:t>
      </w:r>
      <w:r>
        <w:rPr>
          <w:rFonts w:hint="eastAsia" w:ascii="宋体" w:hAnsi="宋体" w:eastAsia="宋体" w:cs="宋体"/>
          <w:b/>
          <w:sz w:val="32"/>
          <w:szCs w:val="32"/>
          <w:highlight w:val="none"/>
          <w:lang w:eastAsia="zh-CN"/>
        </w:rPr>
        <w:t>月</w:t>
      </w:r>
    </w:p>
    <w:p w14:paraId="12E79FA8">
      <w:pPr>
        <w:widowControl/>
        <w:spacing w:line="360" w:lineRule="auto"/>
        <w:jc w:val="center"/>
        <w:rPr>
          <w:rFonts w:hint="eastAsia" w:ascii="宋体" w:hAnsi="宋体" w:eastAsia="宋体" w:cs="宋体"/>
          <w:sz w:val="44"/>
          <w:szCs w:val="44"/>
          <w:highlight w:val="none"/>
        </w:rPr>
        <w:sectPr>
          <w:headerReference r:id="rId3" w:type="default"/>
          <w:footerReference r:id="rId4" w:type="default"/>
          <w:pgSz w:w="11906" w:h="16838"/>
          <w:pgMar w:top="1134" w:right="1134" w:bottom="1134" w:left="1134" w:header="851" w:footer="992" w:gutter="0"/>
          <w:pgNumType w:fmt="decimal" w:start="0"/>
          <w:cols w:space="720" w:num="1"/>
          <w:docGrid w:type="linesAndChars" w:linePitch="312" w:charSpace="0"/>
        </w:sectPr>
      </w:pPr>
    </w:p>
    <w:p w14:paraId="465DBE6B">
      <w:pPr>
        <w:jc w:val="center"/>
        <w:rPr>
          <w:rFonts w:hint="eastAsia" w:ascii="宋体" w:hAnsi="宋体" w:eastAsia="宋体" w:cs="宋体"/>
          <w:b/>
          <w:bCs/>
          <w:sz w:val="48"/>
          <w:szCs w:val="48"/>
          <w:highlight w:val="none"/>
        </w:rPr>
      </w:pPr>
      <w:r>
        <w:rPr>
          <w:rFonts w:hint="eastAsia" w:ascii="宋体" w:hAnsi="宋体" w:eastAsia="宋体" w:cs="宋体"/>
          <w:b/>
          <w:bCs/>
          <w:sz w:val="48"/>
          <w:szCs w:val="48"/>
          <w:highlight w:val="none"/>
        </w:rPr>
        <w:t>目  录</w:t>
      </w:r>
    </w:p>
    <w:p w14:paraId="0FA06B0C">
      <w:pPr>
        <w:pStyle w:val="15"/>
        <w:tabs>
          <w:tab w:val="right" w:leader="dot" w:pos="9638"/>
        </w:tabs>
        <w:rPr>
          <w:sz w:val="28"/>
          <w:szCs w:val="28"/>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TOC \o "1-1" \h \u </w:instrText>
      </w:r>
      <w:r>
        <w:rPr>
          <w:rFonts w:hint="eastAsia" w:ascii="宋体" w:hAnsi="宋体" w:eastAsia="宋体" w:cs="宋体"/>
          <w:b/>
          <w:bCs/>
          <w:sz w:val="28"/>
          <w:szCs w:val="28"/>
          <w:highlight w:val="none"/>
        </w:rPr>
        <w:fldChar w:fldCharType="separate"/>
      </w:r>
      <w:r>
        <w:rPr>
          <w:rFonts w:hint="eastAsia" w:ascii="宋体" w:hAnsi="宋体" w:eastAsia="宋体" w:cs="宋体"/>
          <w:bCs/>
          <w:sz w:val="28"/>
          <w:szCs w:val="28"/>
          <w:highlight w:val="none"/>
        </w:rPr>
        <w:fldChar w:fldCharType="begin"/>
      </w:r>
      <w:r>
        <w:rPr>
          <w:rFonts w:hint="eastAsia" w:ascii="宋体" w:hAnsi="宋体" w:eastAsia="宋体" w:cs="宋体"/>
          <w:bCs/>
          <w:sz w:val="28"/>
          <w:szCs w:val="28"/>
          <w:highlight w:val="none"/>
        </w:rPr>
        <w:instrText xml:space="preserve"> HYPERLINK \l _Toc32565 </w:instrText>
      </w:r>
      <w:r>
        <w:rPr>
          <w:rFonts w:hint="eastAsia" w:ascii="宋体" w:hAnsi="宋体" w:eastAsia="宋体" w:cs="宋体"/>
          <w:bCs/>
          <w:sz w:val="28"/>
          <w:szCs w:val="28"/>
          <w:highlight w:val="none"/>
        </w:rPr>
        <w:fldChar w:fldCharType="separate"/>
      </w:r>
      <w:r>
        <w:rPr>
          <w:rFonts w:hint="eastAsia" w:ascii="宋体" w:hAnsi="宋体" w:eastAsia="宋体" w:cs="宋体"/>
          <w:sz w:val="28"/>
          <w:szCs w:val="28"/>
          <w:highlight w:val="none"/>
        </w:rPr>
        <w:t>前附表</w:t>
      </w:r>
      <w:r>
        <w:rPr>
          <w:sz w:val="28"/>
          <w:szCs w:val="28"/>
        </w:rPr>
        <w:tab/>
      </w:r>
      <w:r>
        <w:rPr>
          <w:sz w:val="28"/>
          <w:szCs w:val="28"/>
        </w:rPr>
        <w:fldChar w:fldCharType="begin"/>
      </w:r>
      <w:r>
        <w:rPr>
          <w:sz w:val="28"/>
          <w:szCs w:val="28"/>
        </w:rPr>
        <w:instrText xml:space="preserve"> PAGEREF _Toc32565 \h </w:instrText>
      </w:r>
      <w:r>
        <w:rPr>
          <w:sz w:val="28"/>
          <w:szCs w:val="28"/>
        </w:rPr>
        <w:fldChar w:fldCharType="separate"/>
      </w:r>
      <w:r>
        <w:rPr>
          <w:sz w:val="28"/>
          <w:szCs w:val="28"/>
        </w:rPr>
        <w:t>1</w:t>
      </w:r>
      <w:r>
        <w:rPr>
          <w:sz w:val="28"/>
          <w:szCs w:val="28"/>
        </w:rPr>
        <w:fldChar w:fldCharType="end"/>
      </w:r>
      <w:r>
        <w:rPr>
          <w:rFonts w:hint="eastAsia" w:ascii="宋体" w:hAnsi="宋体" w:eastAsia="宋体" w:cs="宋体"/>
          <w:bCs/>
          <w:sz w:val="28"/>
          <w:szCs w:val="28"/>
          <w:highlight w:val="none"/>
        </w:rPr>
        <w:fldChar w:fldCharType="end"/>
      </w:r>
    </w:p>
    <w:p w14:paraId="7F09670A">
      <w:pPr>
        <w:pStyle w:val="15"/>
        <w:tabs>
          <w:tab w:val="right" w:leader="dot" w:pos="9638"/>
        </w:tabs>
        <w:rPr>
          <w:sz w:val="28"/>
          <w:szCs w:val="28"/>
        </w:rPr>
      </w:pPr>
      <w:r>
        <w:rPr>
          <w:rFonts w:hint="eastAsia" w:ascii="宋体" w:hAnsi="宋体" w:eastAsia="宋体" w:cs="宋体"/>
          <w:bCs/>
          <w:sz w:val="28"/>
          <w:szCs w:val="28"/>
          <w:highlight w:val="none"/>
        </w:rPr>
        <w:fldChar w:fldCharType="begin"/>
      </w:r>
      <w:r>
        <w:rPr>
          <w:rFonts w:hint="eastAsia" w:ascii="宋体" w:hAnsi="宋体" w:eastAsia="宋体" w:cs="宋体"/>
          <w:bCs/>
          <w:sz w:val="28"/>
          <w:szCs w:val="28"/>
          <w:highlight w:val="none"/>
        </w:rPr>
        <w:instrText xml:space="preserve"> HYPERLINK \l _Toc24366 </w:instrText>
      </w:r>
      <w:r>
        <w:rPr>
          <w:rFonts w:hint="eastAsia" w:ascii="宋体" w:hAnsi="宋体" w:eastAsia="宋体" w:cs="宋体"/>
          <w:bCs/>
          <w:sz w:val="28"/>
          <w:szCs w:val="28"/>
          <w:highlight w:val="none"/>
        </w:rPr>
        <w:fldChar w:fldCharType="separate"/>
      </w:r>
      <w:r>
        <w:rPr>
          <w:rFonts w:hint="eastAsia" w:ascii="宋体" w:hAnsi="宋体" w:eastAsia="宋体" w:cs="宋体"/>
          <w:sz w:val="28"/>
          <w:szCs w:val="28"/>
          <w:lang w:val="en-US" w:eastAsia="zh-CN" w:bidi="ar-SA"/>
        </w:rPr>
        <w:t>第一部分</w:t>
      </w:r>
      <w:r>
        <w:rPr>
          <w:rFonts w:hint="eastAsia" w:ascii="宋体" w:hAnsi="宋体" w:eastAsia="宋体" w:cs="宋体"/>
          <w:sz w:val="28"/>
          <w:szCs w:val="28"/>
          <w:highlight w:val="none"/>
        </w:rPr>
        <w:t xml:space="preserve">  </w:t>
      </w:r>
      <w:r>
        <w:rPr>
          <w:rFonts w:hint="eastAsia" w:ascii="宋体" w:hAnsi="宋体" w:eastAsia="宋体" w:cs="宋体"/>
          <w:sz w:val="28"/>
          <w:szCs w:val="28"/>
          <w:highlight w:val="none"/>
          <w:lang w:eastAsia="zh-CN"/>
        </w:rPr>
        <w:t>单一来源采购</w:t>
      </w:r>
      <w:r>
        <w:rPr>
          <w:rFonts w:hint="eastAsia" w:ascii="宋体" w:hAnsi="宋体" w:eastAsia="宋体" w:cs="宋体"/>
          <w:sz w:val="28"/>
          <w:szCs w:val="28"/>
          <w:highlight w:val="none"/>
          <w:lang w:val="en-US" w:eastAsia="zh-CN"/>
        </w:rPr>
        <w:t>公告</w:t>
      </w:r>
      <w:r>
        <w:rPr>
          <w:sz w:val="28"/>
          <w:szCs w:val="28"/>
        </w:rPr>
        <w:tab/>
      </w:r>
      <w:r>
        <w:rPr>
          <w:sz w:val="28"/>
          <w:szCs w:val="28"/>
        </w:rPr>
        <w:fldChar w:fldCharType="begin"/>
      </w:r>
      <w:r>
        <w:rPr>
          <w:sz w:val="28"/>
          <w:szCs w:val="28"/>
        </w:rPr>
        <w:instrText xml:space="preserve"> PAGEREF _Toc24366 \h </w:instrText>
      </w:r>
      <w:r>
        <w:rPr>
          <w:sz w:val="28"/>
          <w:szCs w:val="28"/>
        </w:rPr>
        <w:fldChar w:fldCharType="separate"/>
      </w:r>
      <w:r>
        <w:rPr>
          <w:sz w:val="28"/>
          <w:szCs w:val="28"/>
        </w:rPr>
        <w:t>4</w:t>
      </w:r>
      <w:r>
        <w:rPr>
          <w:sz w:val="28"/>
          <w:szCs w:val="28"/>
        </w:rPr>
        <w:fldChar w:fldCharType="end"/>
      </w:r>
      <w:r>
        <w:rPr>
          <w:rFonts w:hint="eastAsia" w:ascii="宋体" w:hAnsi="宋体" w:eastAsia="宋体" w:cs="宋体"/>
          <w:bCs/>
          <w:sz w:val="28"/>
          <w:szCs w:val="28"/>
          <w:highlight w:val="none"/>
        </w:rPr>
        <w:fldChar w:fldCharType="end"/>
      </w:r>
    </w:p>
    <w:p w14:paraId="788190C2">
      <w:pPr>
        <w:pStyle w:val="15"/>
        <w:tabs>
          <w:tab w:val="right" w:leader="dot" w:pos="9638"/>
        </w:tabs>
        <w:rPr>
          <w:sz w:val="28"/>
          <w:szCs w:val="28"/>
        </w:rPr>
      </w:pPr>
      <w:r>
        <w:rPr>
          <w:rFonts w:hint="eastAsia" w:ascii="宋体" w:hAnsi="宋体" w:eastAsia="宋体" w:cs="宋体"/>
          <w:bCs/>
          <w:sz w:val="28"/>
          <w:szCs w:val="28"/>
          <w:highlight w:val="none"/>
        </w:rPr>
        <w:fldChar w:fldCharType="begin"/>
      </w:r>
      <w:r>
        <w:rPr>
          <w:rFonts w:hint="eastAsia" w:ascii="宋体" w:hAnsi="宋体" w:eastAsia="宋体" w:cs="宋体"/>
          <w:bCs/>
          <w:sz w:val="28"/>
          <w:szCs w:val="28"/>
          <w:highlight w:val="none"/>
        </w:rPr>
        <w:instrText xml:space="preserve"> HYPERLINK \l _Toc5538 </w:instrText>
      </w:r>
      <w:r>
        <w:rPr>
          <w:rFonts w:hint="eastAsia" w:ascii="宋体" w:hAnsi="宋体" w:eastAsia="宋体" w:cs="宋体"/>
          <w:bCs/>
          <w:sz w:val="28"/>
          <w:szCs w:val="28"/>
          <w:highlight w:val="none"/>
        </w:rPr>
        <w:fldChar w:fldCharType="separate"/>
      </w:r>
      <w:r>
        <w:rPr>
          <w:rFonts w:hint="eastAsia" w:ascii="宋体" w:hAnsi="宋体" w:eastAsia="宋体" w:cs="宋体"/>
          <w:sz w:val="28"/>
          <w:szCs w:val="28"/>
          <w:lang w:val="en-US" w:eastAsia="zh-CN" w:bidi="ar-SA"/>
        </w:rPr>
        <w:t>第二部分  采购项目要求</w:t>
      </w:r>
      <w:r>
        <w:rPr>
          <w:sz w:val="28"/>
          <w:szCs w:val="28"/>
        </w:rPr>
        <w:tab/>
      </w:r>
      <w:r>
        <w:rPr>
          <w:sz w:val="28"/>
          <w:szCs w:val="28"/>
        </w:rPr>
        <w:fldChar w:fldCharType="begin"/>
      </w:r>
      <w:r>
        <w:rPr>
          <w:sz w:val="28"/>
          <w:szCs w:val="28"/>
        </w:rPr>
        <w:instrText xml:space="preserve"> PAGEREF _Toc5538 \h </w:instrText>
      </w:r>
      <w:r>
        <w:rPr>
          <w:sz w:val="28"/>
          <w:szCs w:val="28"/>
        </w:rPr>
        <w:fldChar w:fldCharType="separate"/>
      </w:r>
      <w:r>
        <w:rPr>
          <w:sz w:val="28"/>
          <w:szCs w:val="28"/>
        </w:rPr>
        <w:t>6</w:t>
      </w:r>
      <w:r>
        <w:rPr>
          <w:sz w:val="28"/>
          <w:szCs w:val="28"/>
        </w:rPr>
        <w:fldChar w:fldCharType="end"/>
      </w:r>
      <w:r>
        <w:rPr>
          <w:rFonts w:hint="eastAsia" w:ascii="宋体" w:hAnsi="宋体" w:eastAsia="宋体" w:cs="宋体"/>
          <w:bCs/>
          <w:sz w:val="28"/>
          <w:szCs w:val="28"/>
          <w:highlight w:val="none"/>
        </w:rPr>
        <w:fldChar w:fldCharType="end"/>
      </w:r>
    </w:p>
    <w:p w14:paraId="2AA1FADA">
      <w:pPr>
        <w:pStyle w:val="15"/>
        <w:tabs>
          <w:tab w:val="right" w:leader="dot" w:pos="9638"/>
        </w:tabs>
        <w:rPr>
          <w:sz w:val="28"/>
          <w:szCs w:val="28"/>
        </w:rPr>
      </w:pPr>
      <w:r>
        <w:rPr>
          <w:rFonts w:hint="eastAsia" w:ascii="宋体" w:hAnsi="宋体" w:eastAsia="宋体" w:cs="宋体"/>
          <w:bCs/>
          <w:sz w:val="28"/>
          <w:szCs w:val="28"/>
          <w:highlight w:val="none"/>
        </w:rPr>
        <w:fldChar w:fldCharType="begin"/>
      </w:r>
      <w:r>
        <w:rPr>
          <w:rFonts w:hint="eastAsia" w:ascii="宋体" w:hAnsi="宋体" w:eastAsia="宋体" w:cs="宋体"/>
          <w:bCs/>
          <w:sz w:val="28"/>
          <w:szCs w:val="28"/>
          <w:highlight w:val="none"/>
        </w:rPr>
        <w:instrText xml:space="preserve"> HYPERLINK \l _Toc28442 </w:instrText>
      </w:r>
      <w:r>
        <w:rPr>
          <w:rFonts w:hint="eastAsia" w:ascii="宋体" w:hAnsi="宋体" w:eastAsia="宋体" w:cs="宋体"/>
          <w:bCs/>
          <w:sz w:val="28"/>
          <w:szCs w:val="28"/>
          <w:highlight w:val="none"/>
        </w:rPr>
        <w:fldChar w:fldCharType="separate"/>
      </w:r>
      <w:r>
        <w:rPr>
          <w:rFonts w:hint="eastAsia" w:ascii="宋体" w:hAnsi="宋体" w:eastAsia="宋体" w:cs="宋体"/>
          <w:sz w:val="28"/>
          <w:szCs w:val="28"/>
          <w:highlight w:val="none"/>
        </w:rPr>
        <w:t xml:space="preserve">第三部分  </w:t>
      </w:r>
      <w:r>
        <w:rPr>
          <w:rFonts w:hint="eastAsia" w:ascii="宋体" w:hAnsi="宋体" w:eastAsia="宋体" w:cs="宋体"/>
          <w:sz w:val="28"/>
          <w:szCs w:val="28"/>
          <w:highlight w:val="none"/>
          <w:lang w:eastAsia="zh-CN"/>
        </w:rPr>
        <w:t>谈判</w:t>
      </w:r>
      <w:r>
        <w:rPr>
          <w:rFonts w:hint="eastAsia" w:ascii="宋体" w:hAnsi="宋体" w:eastAsia="宋体" w:cs="宋体"/>
          <w:sz w:val="28"/>
          <w:szCs w:val="28"/>
          <w:highlight w:val="none"/>
        </w:rPr>
        <w:t>须知</w:t>
      </w:r>
      <w:r>
        <w:rPr>
          <w:sz w:val="28"/>
          <w:szCs w:val="28"/>
        </w:rPr>
        <w:tab/>
      </w:r>
      <w:r>
        <w:rPr>
          <w:sz w:val="28"/>
          <w:szCs w:val="28"/>
        </w:rPr>
        <w:fldChar w:fldCharType="begin"/>
      </w:r>
      <w:r>
        <w:rPr>
          <w:sz w:val="28"/>
          <w:szCs w:val="28"/>
        </w:rPr>
        <w:instrText xml:space="preserve"> PAGEREF _Toc28442 \h </w:instrText>
      </w:r>
      <w:r>
        <w:rPr>
          <w:sz w:val="28"/>
          <w:szCs w:val="28"/>
        </w:rPr>
        <w:fldChar w:fldCharType="separate"/>
      </w:r>
      <w:r>
        <w:rPr>
          <w:sz w:val="28"/>
          <w:szCs w:val="28"/>
        </w:rPr>
        <w:t>9</w:t>
      </w:r>
      <w:r>
        <w:rPr>
          <w:sz w:val="28"/>
          <w:szCs w:val="28"/>
        </w:rPr>
        <w:fldChar w:fldCharType="end"/>
      </w:r>
      <w:r>
        <w:rPr>
          <w:rFonts w:hint="eastAsia" w:ascii="宋体" w:hAnsi="宋体" w:eastAsia="宋体" w:cs="宋体"/>
          <w:bCs/>
          <w:sz w:val="28"/>
          <w:szCs w:val="28"/>
          <w:highlight w:val="none"/>
        </w:rPr>
        <w:fldChar w:fldCharType="end"/>
      </w:r>
    </w:p>
    <w:p w14:paraId="34992C02">
      <w:pPr>
        <w:pStyle w:val="15"/>
        <w:tabs>
          <w:tab w:val="right" w:leader="dot" w:pos="9638"/>
        </w:tabs>
        <w:rPr>
          <w:sz w:val="28"/>
          <w:szCs w:val="28"/>
        </w:rPr>
      </w:pPr>
      <w:r>
        <w:rPr>
          <w:rFonts w:hint="eastAsia" w:ascii="宋体" w:hAnsi="宋体" w:eastAsia="宋体" w:cs="宋体"/>
          <w:bCs/>
          <w:sz w:val="28"/>
          <w:szCs w:val="28"/>
          <w:highlight w:val="none"/>
        </w:rPr>
        <w:fldChar w:fldCharType="begin"/>
      </w:r>
      <w:r>
        <w:rPr>
          <w:rFonts w:hint="eastAsia" w:ascii="宋体" w:hAnsi="宋体" w:eastAsia="宋体" w:cs="宋体"/>
          <w:bCs/>
          <w:sz w:val="28"/>
          <w:szCs w:val="28"/>
          <w:highlight w:val="none"/>
        </w:rPr>
        <w:instrText xml:space="preserve"> HYPERLINK \l _Toc11372 </w:instrText>
      </w:r>
      <w:r>
        <w:rPr>
          <w:rFonts w:hint="eastAsia" w:ascii="宋体" w:hAnsi="宋体" w:eastAsia="宋体" w:cs="宋体"/>
          <w:bCs/>
          <w:sz w:val="28"/>
          <w:szCs w:val="28"/>
          <w:highlight w:val="none"/>
        </w:rPr>
        <w:fldChar w:fldCharType="separate"/>
      </w:r>
      <w:r>
        <w:rPr>
          <w:rFonts w:hint="eastAsia" w:ascii="宋体" w:hAnsi="宋体" w:eastAsia="宋体" w:cs="宋体"/>
          <w:sz w:val="28"/>
          <w:szCs w:val="28"/>
          <w:highlight w:val="none"/>
          <w:lang w:val="en-US" w:eastAsia="zh-CN"/>
        </w:rPr>
        <w:t>第四部分  合同条款和补充条款</w:t>
      </w:r>
      <w:r>
        <w:rPr>
          <w:sz w:val="28"/>
          <w:szCs w:val="28"/>
        </w:rPr>
        <w:tab/>
      </w:r>
      <w:r>
        <w:rPr>
          <w:sz w:val="28"/>
          <w:szCs w:val="28"/>
        </w:rPr>
        <w:fldChar w:fldCharType="begin"/>
      </w:r>
      <w:r>
        <w:rPr>
          <w:sz w:val="28"/>
          <w:szCs w:val="28"/>
        </w:rPr>
        <w:instrText xml:space="preserve"> PAGEREF _Toc11372 \h </w:instrText>
      </w:r>
      <w:r>
        <w:rPr>
          <w:sz w:val="28"/>
          <w:szCs w:val="28"/>
        </w:rPr>
        <w:fldChar w:fldCharType="separate"/>
      </w:r>
      <w:r>
        <w:rPr>
          <w:sz w:val="28"/>
          <w:szCs w:val="28"/>
        </w:rPr>
        <w:t>20</w:t>
      </w:r>
      <w:r>
        <w:rPr>
          <w:sz w:val="28"/>
          <w:szCs w:val="28"/>
        </w:rPr>
        <w:fldChar w:fldCharType="end"/>
      </w:r>
      <w:r>
        <w:rPr>
          <w:rFonts w:hint="eastAsia" w:ascii="宋体" w:hAnsi="宋体" w:eastAsia="宋体" w:cs="宋体"/>
          <w:bCs/>
          <w:sz w:val="28"/>
          <w:szCs w:val="28"/>
          <w:highlight w:val="none"/>
        </w:rPr>
        <w:fldChar w:fldCharType="end"/>
      </w:r>
    </w:p>
    <w:p w14:paraId="415EF9B8">
      <w:pPr>
        <w:pStyle w:val="15"/>
        <w:tabs>
          <w:tab w:val="right" w:leader="dot" w:pos="9638"/>
        </w:tabs>
        <w:rPr>
          <w:sz w:val="28"/>
          <w:szCs w:val="28"/>
        </w:rPr>
      </w:pPr>
      <w:r>
        <w:rPr>
          <w:rFonts w:hint="eastAsia" w:ascii="宋体" w:hAnsi="宋体" w:eastAsia="宋体" w:cs="宋体"/>
          <w:bCs/>
          <w:sz w:val="28"/>
          <w:szCs w:val="28"/>
          <w:highlight w:val="none"/>
        </w:rPr>
        <w:fldChar w:fldCharType="begin"/>
      </w:r>
      <w:r>
        <w:rPr>
          <w:rFonts w:hint="eastAsia" w:ascii="宋体" w:hAnsi="宋体" w:eastAsia="宋体" w:cs="宋体"/>
          <w:bCs/>
          <w:sz w:val="28"/>
          <w:szCs w:val="28"/>
          <w:highlight w:val="none"/>
        </w:rPr>
        <w:instrText xml:space="preserve"> HYPERLINK \l _Toc5817 </w:instrText>
      </w:r>
      <w:r>
        <w:rPr>
          <w:rFonts w:hint="eastAsia" w:ascii="宋体" w:hAnsi="宋体" w:eastAsia="宋体" w:cs="宋体"/>
          <w:bCs/>
          <w:sz w:val="28"/>
          <w:szCs w:val="28"/>
          <w:highlight w:val="none"/>
        </w:rPr>
        <w:fldChar w:fldCharType="separate"/>
      </w:r>
      <w:r>
        <w:rPr>
          <w:rFonts w:hint="eastAsia" w:ascii="宋体" w:hAnsi="宋体" w:eastAsia="宋体" w:cs="宋体"/>
          <w:bCs w:val="0"/>
          <w:kern w:val="0"/>
          <w:sz w:val="28"/>
          <w:szCs w:val="28"/>
          <w:highlight w:val="none"/>
          <w:lang w:val="en-US" w:eastAsia="zh-CN" w:bidi="ar-SA"/>
        </w:rPr>
        <w:t>第五部分  资格审查与评审标准</w:t>
      </w:r>
      <w:r>
        <w:rPr>
          <w:sz w:val="28"/>
          <w:szCs w:val="28"/>
        </w:rPr>
        <w:tab/>
      </w:r>
      <w:r>
        <w:rPr>
          <w:sz w:val="28"/>
          <w:szCs w:val="28"/>
        </w:rPr>
        <w:fldChar w:fldCharType="begin"/>
      </w:r>
      <w:r>
        <w:rPr>
          <w:sz w:val="28"/>
          <w:szCs w:val="28"/>
        </w:rPr>
        <w:instrText xml:space="preserve"> PAGEREF _Toc5817 \h </w:instrText>
      </w:r>
      <w:r>
        <w:rPr>
          <w:sz w:val="28"/>
          <w:szCs w:val="28"/>
        </w:rPr>
        <w:fldChar w:fldCharType="separate"/>
      </w:r>
      <w:r>
        <w:rPr>
          <w:sz w:val="28"/>
          <w:szCs w:val="28"/>
        </w:rPr>
        <w:t>29</w:t>
      </w:r>
      <w:r>
        <w:rPr>
          <w:sz w:val="28"/>
          <w:szCs w:val="28"/>
        </w:rPr>
        <w:fldChar w:fldCharType="end"/>
      </w:r>
      <w:r>
        <w:rPr>
          <w:rFonts w:hint="eastAsia" w:ascii="宋体" w:hAnsi="宋体" w:eastAsia="宋体" w:cs="宋体"/>
          <w:bCs/>
          <w:sz w:val="28"/>
          <w:szCs w:val="28"/>
          <w:highlight w:val="none"/>
        </w:rPr>
        <w:fldChar w:fldCharType="end"/>
      </w:r>
    </w:p>
    <w:p w14:paraId="56617CB2">
      <w:pPr>
        <w:pStyle w:val="15"/>
        <w:tabs>
          <w:tab w:val="right" w:leader="dot" w:pos="9638"/>
        </w:tabs>
        <w:rPr>
          <w:sz w:val="28"/>
          <w:szCs w:val="28"/>
        </w:rPr>
      </w:pPr>
      <w:r>
        <w:rPr>
          <w:rFonts w:hint="eastAsia" w:ascii="宋体" w:hAnsi="宋体" w:eastAsia="宋体" w:cs="宋体"/>
          <w:bCs/>
          <w:sz w:val="28"/>
          <w:szCs w:val="28"/>
          <w:highlight w:val="none"/>
        </w:rPr>
        <w:fldChar w:fldCharType="begin"/>
      </w:r>
      <w:r>
        <w:rPr>
          <w:rFonts w:hint="eastAsia" w:ascii="宋体" w:hAnsi="宋体" w:eastAsia="宋体" w:cs="宋体"/>
          <w:bCs/>
          <w:sz w:val="28"/>
          <w:szCs w:val="28"/>
          <w:highlight w:val="none"/>
        </w:rPr>
        <w:instrText xml:space="preserve"> HYPERLINK \l _Toc12980 </w:instrText>
      </w:r>
      <w:r>
        <w:rPr>
          <w:rFonts w:hint="eastAsia" w:ascii="宋体" w:hAnsi="宋体" w:eastAsia="宋体" w:cs="宋体"/>
          <w:bCs/>
          <w:sz w:val="28"/>
          <w:szCs w:val="28"/>
          <w:highlight w:val="none"/>
        </w:rPr>
        <w:fldChar w:fldCharType="separate"/>
      </w:r>
      <w:r>
        <w:rPr>
          <w:rFonts w:hint="eastAsia" w:ascii="宋体" w:hAnsi="宋体" w:eastAsia="宋体" w:cs="宋体"/>
          <w:bCs w:val="0"/>
          <w:kern w:val="0"/>
          <w:sz w:val="28"/>
          <w:szCs w:val="28"/>
          <w:highlight w:val="none"/>
          <w:lang w:val="en-US" w:eastAsia="zh-CN" w:bidi="ar-SA"/>
        </w:rPr>
        <w:t>第六部分  响应文件格式</w:t>
      </w:r>
      <w:r>
        <w:rPr>
          <w:sz w:val="28"/>
          <w:szCs w:val="28"/>
        </w:rPr>
        <w:tab/>
      </w:r>
      <w:r>
        <w:rPr>
          <w:sz w:val="28"/>
          <w:szCs w:val="28"/>
        </w:rPr>
        <w:fldChar w:fldCharType="begin"/>
      </w:r>
      <w:r>
        <w:rPr>
          <w:sz w:val="28"/>
          <w:szCs w:val="28"/>
        </w:rPr>
        <w:instrText xml:space="preserve"> PAGEREF _Toc12980 \h </w:instrText>
      </w:r>
      <w:r>
        <w:rPr>
          <w:sz w:val="28"/>
          <w:szCs w:val="28"/>
        </w:rPr>
        <w:fldChar w:fldCharType="separate"/>
      </w:r>
      <w:r>
        <w:rPr>
          <w:sz w:val="28"/>
          <w:szCs w:val="28"/>
        </w:rPr>
        <w:t>30</w:t>
      </w:r>
      <w:r>
        <w:rPr>
          <w:sz w:val="28"/>
          <w:szCs w:val="28"/>
        </w:rPr>
        <w:fldChar w:fldCharType="end"/>
      </w:r>
      <w:r>
        <w:rPr>
          <w:rFonts w:hint="eastAsia" w:ascii="宋体" w:hAnsi="宋体" w:eastAsia="宋体" w:cs="宋体"/>
          <w:bCs/>
          <w:sz w:val="28"/>
          <w:szCs w:val="28"/>
          <w:highlight w:val="none"/>
        </w:rPr>
        <w:fldChar w:fldCharType="end"/>
      </w:r>
    </w:p>
    <w:p w14:paraId="7DBC9311">
      <w:pPr>
        <w:jc w:val="both"/>
        <w:rPr>
          <w:rFonts w:hint="eastAsia" w:ascii="宋体" w:hAnsi="宋体" w:eastAsia="宋体" w:cs="宋体"/>
          <w:b/>
          <w:bCs/>
          <w:sz w:val="44"/>
          <w:szCs w:val="44"/>
          <w:highlight w:val="none"/>
          <w:lang w:eastAsia="zh-CN"/>
        </w:rPr>
      </w:pPr>
      <w:r>
        <w:rPr>
          <w:rFonts w:hint="eastAsia" w:ascii="宋体" w:hAnsi="宋体" w:eastAsia="宋体" w:cs="宋体"/>
          <w:bCs/>
          <w:sz w:val="28"/>
          <w:szCs w:val="28"/>
          <w:highlight w:val="none"/>
        </w:rPr>
        <w:fldChar w:fldCharType="end"/>
      </w:r>
    </w:p>
    <w:p w14:paraId="27EF2158">
      <w:pPr>
        <w:rPr>
          <w:rFonts w:hint="eastAsia" w:ascii="宋体" w:hAnsi="宋体" w:eastAsia="宋体" w:cs="宋体"/>
          <w:highlight w:val="none"/>
        </w:rPr>
      </w:pPr>
    </w:p>
    <w:p w14:paraId="3521FBD8">
      <w:pPr>
        <w:rPr>
          <w:rFonts w:hint="eastAsia" w:ascii="宋体" w:hAnsi="宋体" w:eastAsia="宋体" w:cs="宋体"/>
          <w:highlight w:val="none"/>
        </w:rPr>
      </w:pPr>
    </w:p>
    <w:p w14:paraId="1A86AD99">
      <w:pPr>
        <w:rPr>
          <w:rFonts w:hint="eastAsia" w:ascii="宋体" w:hAnsi="宋体" w:eastAsia="宋体" w:cs="宋体"/>
          <w:highlight w:val="none"/>
        </w:rPr>
      </w:pPr>
    </w:p>
    <w:p w14:paraId="7C86D7FA">
      <w:pPr>
        <w:rPr>
          <w:rFonts w:hint="eastAsia" w:ascii="宋体" w:hAnsi="宋体" w:eastAsia="宋体" w:cs="宋体"/>
          <w:highlight w:val="none"/>
        </w:rPr>
      </w:pPr>
    </w:p>
    <w:p w14:paraId="4E7F7DBD">
      <w:pPr>
        <w:rPr>
          <w:rFonts w:hint="eastAsia" w:ascii="宋体" w:hAnsi="宋体" w:eastAsia="宋体" w:cs="宋体"/>
          <w:highlight w:val="none"/>
        </w:rPr>
        <w:sectPr>
          <w:footerReference r:id="rId5" w:type="default"/>
          <w:pgSz w:w="11906" w:h="16838"/>
          <w:pgMar w:top="1134" w:right="1134" w:bottom="1134" w:left="1134" w:header="851" w:footer="992" w:gutter="0"/>
          <w:pgNumType w:fmt="decimal" w:start="1"/>
          <w:cols w:space="720" w:num="1"/>
          <w:docGrid w:type="linesAndChars" w:linePitch="312" w:charSpace="0"/>
        </w:sectPr>
      </w:pPr>
      <w:r>
        <w:rPr>
          <w:rFonts w:hint="eastAsia" w:ascii="宋体" w:hAnsi="宋体" w:eastAsia="宋体" w:cs="宋体"/>
          <w:highlight w:val="none"/>
        </w:rPr>
        <w:t xml:space="preserve"> </w:t>
      </w:r>
    </w:p>
    <w:p w14:paraId="2368BEF0">
      <w:pPr>
        <w:jc w:val="center"/>
        <w:outlineLvl w:val="0"/>
        <w:rPr>
          <w:rFonts w:hint="eastAsia" w:ascii="宋体" w:hAnsi="宋体" w:eastAsia="宋体" w:cs="宋体"/>
          <w:b/>
          <w:sz w:val="28"/>
          <w:szCs w:val="28"/>
          <w:highlight w:val="none"/>
        </w:rPr>
      </w:pPr>
      <w:bookmarkStart w:id="0" w:name="_Toc32565"/>
      <w:bookmarkStart w:id="1" w:name="_Toc184635070"/>
      <w:r>
        <w:rPr>
          <w:rFonts w:hint="eastAsia" w:ascii="宋体" w:hAnsi="宋体" w:eastAsia="宋体" w:cs="宋体"/>
          <w:b/>
          <w:sz w:val="28"/>
          <w:szCs w:val="28"/>
          <w:highlight w:val="none"/>
        </w:rPr>
        <w:t>前附表</w:t>
      </w:r>
      <w:bookmarkEnd w:id="0"/>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2399"/>
        <w:gridCol w:w="6221"/>
      </w:tblGrid>
      <w:tr w14:paraId="50826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7244C702">
            <w:pPr>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序号</w:t>
            </w:r>
          </w:p>
        </w:tc>
        <w:tc>
          <w:tcPr>
            <w:tcW w:w="2399" w:type="dxa"/>
            <w:tcBorders>
              <w:top w:val="single" w:color="auto" w:sz="4" w:space="0"/>
              <w:left w:val="single" w:color="auto" w:sz="4" w:space="0"/>
              <w:bottom w:val="single" w:color="auto" w:sz="4" w:space="0"/>
              <w:right w:val="single" w:color="auto" w:sz="4" w:space="0"/>
            </w:tcBorders>
            <w:noWrap w:val="0"/>
            <w:vAlign w:val="center"/>
          </w:tcPr>
          <w:p w14:paraId="4C3F0974">
            <w:pPr>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名 称</w:t>
            </w:r>
          </w:p>
        </w:tc>
        <w:tc>
          <w:tcPr>
            <w:tcW w:w="6221" w:type="dxa"/>
            <w:tcBorders>
              <w:top w:val="single" w:color="auto" w:sz="4" w:space="0"/>
              <w:left w:val="single" w:color="auto" w:sz="4" w:space="0"/>
              <w:bottom w:val="single" w:color="auto" w:sz="4" w:space="0"/>
              <w:right w:val="single" w:color="auto" w:sz="4" w:space="0"/>
            </w:tcBorders>
            <w:noWrap w:val="0"/>
            <w:vAlign w:val="center"/>
          </w:tcPr>
          <w:p w14:paraId="493C0341">
            <w:pPr>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内   容</w:t>
            </w:r>
          </w:p>
        </w:tc>
      </w:tr>
      <w:tr w14:paraId="0ED74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30AF759F">
            <w:pPr>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2399" w:type="dxa"/>
            <w:tcBorders>
              <w:top w:val="single" w:color="auto" w:sz="4" w:space="0"/>
              <w:left w:val="single" w:color="auto" w:sz="4" w:space="0"/>
              <w:bottom w:val="single" w:color="auto" w:sz="4" w:space="0"/>
              <w:right w:val="single" w:color="auto" w:sz="4" w:space="0"/>
            </w:tcBorders>
            <w:noWrap w:val="0"/>
            <w:vAlign w:val="center"/>
          </w:tcPr>
          <w:p w14:paraId="74A6ECA0">
            <w:pPr>
              <w:spacing w:line="500" w:lineRule="exact"/>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采购人</w:t>
            </w:r>
          </w:p>
        </w:tc>
        <w:tc>
          <w:tcPr>
            <w:tcW w:w="6221" w:type="dxa"/>
            <w:tcBorders>
              <w:top w:val="single" w:color="auto" w:sz="4" w:space="0"/>
              <w:left w:val="single" w:color="auto" w:sz="4" w:space="0"/>
              <w:bottom w:val="single" w:color="auto" w:sz="4" w:space="0"/>
              <w:right w:val="single" w:color="auto" w:sz="4" w:space="0"/>
            </w:tcBorders>
            <w:noWrap w:val="0"/>
            <w:vAlign w:val="center"/>
          </w:tcPr>
          <w:p w14:paraId="02CF62E2">
            <w:pPr>
              <w:spacing w:line="500" w:lineRule="exact"/>
              <w:jc w:val="left"/>
              <w:rPr>
                <w:rFonts w:hint="eastAsia" w:ascii="宋体" w:hAnsi="宋体" w:eastAsia="宋体" w:cs="宋体"/>
                <w:sz w:val="24"/>
                <w:szCs w:val="24"/>
                <w:highlight w:val="none"/>
                <w:lang w:val="en-US" w:eastAsia="zh-CN"/>
              </w:rPr>
            </w:pPr>
            <w:r>
              <w:rPr>
                <w:rFonts w:hint="eastAsia" w:ascii="宋体" w:hAnsi="宋体" w:cs="宋体"/>
                <w:sz w:val="24"/>
                <w:szCs w:val="24"/>
                <w:highlight w:val="none"/>
              </w:rPr>
              <w:t>采 购 人：</w:t>
            </w:r>
            <w:r>
              <w:rPr>
                <w:rFonts w:hint="eastAsia" w:ascii="宋体" w:hAnsi="宋体" w:eastAsia="宋体" w:cs="宋体"/>
                <w:sz w:val="24"/>
                <w:szCs w:val="24"/>
                <w:highlight w:val="none"/>
                <w:lang w:val="en-US" w:eastAsia="zh-CN"/>
              </w:rPr>
              <w:t xml:space="preserve">洛阳市考古研究院 </w:t>
            </w:r>
          </w:p>
          <w:p w14:paraId="15923AA0">
            <w:pPr>
              <w:spacing w:line="500" w:lineRule="exact"/>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地址：洛阳市洛龙区开元大道232号</w:t>
            </w:r>
          </w:p>
          <w:p w14:paraId="298FC375">
            <w:pPr>
              <w:spacing w:line="500" w:lineRule="exact"/>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联系人：刘先生</w:t>
            </w:r>
          </w:p>
          <w:p w14:paraId="4DD91298">
            <w:pPr>
              <w:spacing w:line="500" w:lineRule="exact"/>
              <w:rPr>
                <w:rFonts w:hint="eastAsia" w:ascii="宋体" w:hAnsi="宋体" w:eastAsia="宋体" w:cs="宋体"/>
                <w:sz w:val="24"/>
                <w:highlight w:val="none"/>
                <w:lang w:eastAsia="zh-CN"/>
              </w:rPr>
            </w:pPr>
            <w:r>
              <w:rPr>
                <w:rFonts w:hint="eastAsia" w:ascii="宋体" w:hAnsi="宋体" w:eastAsia="宋体" w:cs="宋体"/>
                <w:sz w:val="24"/>
                <w:szCs w:val="24"/>
                <w:highlight w:val="none"/>
                <w:lang w:val="en-US" w:eastAsia="zh-CN"/>
              </w:rPr>
              <w:t>联系方式：0379-65156326</w:t>
            </w:r>
          </w:p>
        </w:tc>
      </w:tr>
      <w:tr w14:paraId="119E0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3B5A9AA9">
            <w:pPr>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2399" w:type="dxa"/>
            <w:tcBorders>
              <w:top w:val="single" w:color="auto" w:sz="4" w:space="0"/>
              <w:left w:val="single" w:color="auto" w:sz="4" w:space="0"/>
              <w:bottom w:val="single" w:color="auto" w:sz="4" w:space="0"/>
              <w:right w:val="single" w:color="auto" w:sz="4" w:space="0"/>
            </w:tcBorders>
            <w:noWrap w:val="0"/>
            <w:vAlign w:val="center"/>
          </w:tcPr>
          <w:p w14:paraId="5BD60FC8">
            <w:pPr>
              <w:spacing w:line="500" w:lineRule="exact"/>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采购代理机构</w:t>
            </w:r>
          </w:p>
        </w:tc>
        <w:tc>
          <w:tcPr>
            <w:tcW w:w="6221" w:type="dxa"/>
            <w:tcBorders>
              <w:top w:val="single" w:color="auto" w:sz="4" w:space="0"/>
              <w:left w:val="single" w:color="auto" w:sz="4" w:space="0"/>
              <w:bottom w:val="single" w:color="auto" w:sz="4" w:space="0"/>
              <w:right w:val="single" w:color="auto" w:sz="4" w:space="0"/>
            </w:tcBorders>
            <w:noWrap w:val="0"/>
            <w:vAlign w:val="center"/>
          </w:tcPr>
          <w:p w14:paraId="51B16FD1">
            <w:pPr>
              <w:spacing w:line="500" w:lineRule="exact"/>
              <w:jc w:val="left"/>
              <w:rPr>
                <w:rFonts w:hint="eastAsia" w:ascii="宋体" w:hAnsi="宋体" w:eastAsia="宋体" w:cs="宋体"/>
                <w:highlight w:val="none"/>
                <w:lang w:val="en-US" w:eastAsia="zh-CN"/>
              </w:rPr>
            </w:pPr>
            <w:r>
              <w:rPr>
                <w:rFonts w:hint="eastAsia" w:ascii="宋体" w:hAnsi="宋体" w:eastAsia="宋体" w:cs="宋体"/>
                <w:highlight w:val="none"/>
                <w:lang w:val="en-US" w:eastAsia="zh-CN"/>
              </w:rPr>
              <w:t>/</w:t>
            </w:r>
          </w:p>
        </w:tc>
      </w:tr>
      <w:tr w14:paraId="79FC6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3A9662CC">
            <w:pPr>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3</w:t>
            </w:r>
          </w:p>
        </w:tc>
        <w:tc>
          <w:tcPr>
            <w:tcW w:w="2399" w:type="dxa"/>
            <w:tcBorders>
              <w:top w:val="single" w:color="auto" w:sz="4" w:space="0"/>
              <w:left w:val="single" w:color="auto" w:sz="4" w:space="0"/>
              <w:bottom w:val="single" w:color="auto" w:sz="4" w:space="0"/>
              <w:right w:val="single" w:color="auto" w:sz="4" w:space="0"/>
            </w:tcBorders>
            <w:noWrap w:val="0"/>
            <w:vAlign w:val="center"/>
          </w:tcPr>
          <w:p w14:paraId="19532453">
            <w:pPr>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项目名称</w:t>
            </w:r>
          </w:p>
        </w:tc>
        <w:tc>
          <w:tcPr>
            <w:tcW w:w="6221" w:type="dxa"/>
            <w:tcBorders>
              <w:top w:val="single" w:color="auto" w:sz="4" w:space="0"/>
              <w:left w:val="single" w:color="auto" w:sz="4" w:space="0"/>
              <w:bottom w:val="single" w:color="auto" w:sz="4" w:space="0"/>
              <w:right w:val="single" w:color="auto" w:sz="4" w:space="0"/>
            </w:tcBorders>
            <w:noWrap w:val="0"/>
            <w:vAlign w:val="center"/>
          </w:tcPr>
          <w:p w14:paraId="3F9B7590">
            <w:pPr>
              <w:spacing w:line="500" w:lineRule="exact"/>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洛阳市考古研究院2026年国家文物保护资金项目（第一批下达资金）</w:t>
            </w:r>
          </w:p>
        </w:tc>
      </w:tr>
      <w:tr w14:paraId="02E2A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1E9BF855">
            <w:pPr>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4</w:t>
            </w:r>
          </w:p>
        </w:tc>
        <w:tc>
          <w:tcPr>
            <w:tcW w:w="2399" w:type="dxa"/>
            <w:tcBorders>
              <w:top w:val="single" w:color="auto" w:sz="4" w:space="0"/>
              <w:left w:val="single" w:color="auto" w:sz="4" w:space="0"/>
              <w:bottom w:val="single" w:color="auto" w:sz="4" w:space="0"/>
              <w:right w:val="single" w:color="auto" w:sz="4" w:space="0"/>
            </w:tcBorders>
            <w:noWrap w:val="0"/>
            <w:vAlign w:val="center"/>
          </w:tcPr>
          <w:p w14:paraId="0AA4AEC0">
            <w:pPr>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项目编号</w:t>
            </w:r>
          </w:p>
        </w:tc>
        <w:tc>
          <w:tcPr>
            <w:tcW w:w="6221" w:type="dxa"/>
            <w:tcBorders>
              <w:top w:val="single" w:color="auto" w:sz="4" w:space="0"/>
              <w:left w:val="single" w:color="auto" w:sz="4" w:space="0"/>
              <w:bottom w:val="single" w:color="auto" w:sz="4" w:space="0"/>
              <w:right w:val="single" w:color="auto" w:sz="4" w:space="0"/>
            </w:tcBorders>
            <w:noWrap w:val="0"/>
            <w:vAlign w:val="center"/>
          </w:tcPr>
          <w:p w14:paraId="2E79E90F">
            <w:pPr>
              <w:spacing w:line="500" w:lineRule="exact"/>
              <w:jc w:val="left"/>
              <w:rPr>
                <w:rFonts w:hint="default" w:ascii="宋体" w:hAnsi="宋体" w:eastAsia="宋体" w:cs="宋体"/>
                <w:sz w:val="24"/>
                <w:szCs w:val="24"/>
                <w:highlight w:val="none"/>
                <w:lang w:val="en-US" w:eastAsia="zh-CN"/>
              </w:rPr>
            </w:pPr>
            <w:r>
              <w:rPr>
                <w:rFonts w:hint="eastAsia" w:ascii="宋体" w:hAnsi="宋体" w:eastAsia="宋体" w:cs="宋体"/>
                <w:color w:val="auto"/>
                <w:sz w:val="24"/>
                <w:szCs w:val="24"/>
                <w:highlight w:val="none"/>
                <w:lang w:val="en-US" w:eastAsia="zh-CN"/>
              </w:rPr>
              <w:t>洛政采单一-2026-</w:t>
            </w:r>
            <w:r>
              <w:rPr>
                <w:rFonts w:hint="eastAsia" w:ascii="宋体" w:hAnsi="宋体" w:cs="宋体"/>
                <w:color w:val="auto"/>
                <w:sz w:val="24"/>
                <w:szCs w:val="24"/>
                <w:highlight w:val="none"/>
                <w:lang w:val="en-US" w:eastAsia="zh-CN"/>
              </w:rPr>
              <w:t>16</w:t>
            </w:r>
          </w:p>
        </w:tc>
      </w:tr>
      <w:tr w14:paraId="22D35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31CBFBCF">
            <w:pPr>
              <w:spacing w:line="500" w:lineRule="exact"/>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w:t>
            </w:r>
          </w:p>
        </w:tc>
        <w:tc>
          <w:tcPr>
            <w:tcW w:w="2399" w:type="dxa"/>
            <w:tcBorders>
              <w:top w:val="single" w:color="auto" w:sz="4" w:space="0"/>
              <w:left w:val="single" w:color="auto" w:sz="4" w:space="0"/>
              <w:bottom w:val="single" w:color="auto" w:sz="4" w:space="0"/>
              <w:right w:val="single" w:color="auto" w:sz="4" w:space="0"/>
            </w:tcBorders>
            <w:noWrap w:val="0"/>
            <w:vAlign w:val="center"/>
          </w:tcPr>
          <w:p w14:paraId="5BAD68E5">
            <w:pPr>
              <w:spacing w:line="500" w:lineRule="exact"/>
              <w:jc w:val="center"/>
              <w:rPr>
                <w:rFonts w:hint="eastAsia" w:ascii="宋体" w:hAnsi="宋体" w:eastAsia="宋体" w:cs="宋体"/>
                <w:spacing w:val="-6"/>
                <w:sz w:val="24"/>
                <w:highlight w:val="none"/>
              </w:rPr>
            </w:pPr>
            <w:r>
              <w:rPr>
                <w:rFonts w:hint="eastAsia" w:ascii="宋体" w:hAnsi="宋体" w:eastAsia="宋体" w:cs="宋体"/>
                <w:sz w:val="24"/>
                <w:szCs w:val="24"/>
                <w:highlight w:val="none"/>
              </w:rPr>
              <w:t>资金来源及</w:t>
            </w:r>
            <w:r>
              <w:rPr>
                <w:rFonts w:hint="eastAsia" w:ascii="宋体" w:hAnsi="宋体" w:eastAsia="宋体" w:cs="宋体"/>
                <w:spacing w:val="-6"/>
                <w:sz w:val="24"/>
                <w:highlight w:val="none"/>
              </w:rPr>
              <w:t>预算控制</w:t>
            </w:r>
          </w:p>
          <w:p w14:paraId="198D03EE">
            <w:pPr>
              <w:spacing w:line="500" w:lineRule="exact"/>
              <w:jc w:val="center"/>
              <w:rPr>
                <w:rFonts w:hint="eastAsia" w:ascii="宋体" w:hAnsi="宋体" w:eastAsia="宋体" w:cs="宋体"/>
                <w:sz w:val="24"/>
                <w:szCs w:val="24"/>
                <w:highlight w:val="none"/>
              </w:rPr>
            </w:pPr>
            <w:r>
              <w:rPr>
                <w:rFonts w:hint="eastAsia" w:ascii="宋体" w:hAnsi="宋体" w:eastAsia="宋体" w:cs="宋体"/>
                <w:spacing w:val="-6"/>
                <w:sz w:val="24"/>
                <w:highlight w:val="none"/>
              </w:rPr>
              <w:t>金额</w:t>
            </w:r>
            <w:r>
              <w:rPr>
                <w:rFonts w:hint="eastAsia" w:ascii="宋体" w:hAnsi="宋体" w:eastAsia="宋体" w:cs="宋体"/>
                <w:sz w:val="24"/>
                <w:szCs w:val="24"/>
                <w:highlight w:val="none"/>
              </w:rPr>
              <w:t xml:space="preserve"> </w:t>
            </w:r>
          </w:p>
        </w:tc>
        <w:tc>
          <w:tcPr>
            <w:tcW w:w="6221" w:type="dxa"/>
            <w:tcBorders>
              <w:top w:val="single" w:color="auto" w:sz="4" w:space="0"/>
              <w:left w:val="single" w:color="auto" w:sz="4" w:space="0"/>
              <w:bottom w:val="single" w:color="auto" w:sz="4" w:space="0"/>
              <w:right w:val="single" w:color="auto" w:sz="4" w:space="0"/>
            </w:tcBorders>
            <w:noWrap w:val="0"/>
            <w:vAlign w:val="center"/>
          </w:tcPr>
          <w:p w14:paraId="21D0F9E9">
            <w:pPr>
              <w:spacing w:line="500" w:lineRule="exact"/>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财政资金，控制金额21160000元</w:t>
            </w:r>
          </w:p>
          <w:p w14:paraId="322A765D">
            <w:pPr>
              <w:spacing w:line="5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供应商的报价不得超过预算金额（预算金额和最高限价不一致时，不得超过最高限价），否则其响应将被否决。</w:t>
            </w:r>
          </w:p>
        </w:tc>
      </w:tr>
      <w:tr w14:paraId="47307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5A205945">
            <w:pPr>
              <w:spacing w:line="500" w:lineRule="exact"/>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w:t>
            </w:r>
          </w:p>
        </w:tc>
        <w:tc>
          <w:tcPr>
            <w:tcW w:w="2399" w:type="dxa"/>
            <w:tcBorders>
              <w:top w:val="single" w:color="auto" w:sz="4" w:space="0"/>
              <w:left w:val="single" w:color="auto" w:sz="4" w:space="0"/>
              <w:bottom w:val="single" w:color="auto" w:sz="4" w:space="0"/>
              <w:right w:val="single" w:color="auto" w:sz="4" w:space="0"/>
            </w:tcBorders>
            <w:noWrap w:val="0"/>
            <w:vAlign w:val="center"/>
          </w:tcPr>
          <w:p w14:paraId="0626F009">
            <w:pPr>
              <w:spacing w:line="500" w:lineRule="exact"/>
              <w:jc w:val="center"/>
              <w:rPr>
                <w:rFonts w:hint="eastAsia" w:ascii="宋体" w:hAnsi="宋体" w:eastAsia="宋体" w:cs="宋体"/>
                <w:spacing w:val="-6"/>
                <w:sz w:val="24"/>
                <w:highlight w:val="none"/>
              </w:rPr>
            </w:pPr>
            <w:r>
              <w:rPr>
                <w:rFonts w:hint="eastAsia" w:ascii="宋体" w:hAnsi="宋体" w:eastAsia="宋体" w:cs="宋体"/>
                <w:spacing w:val="-6"/>
                <w:sz w:val="24"/>
                <w:highlight w:val="none"/>
                <w:lang w:val="en-US" w:eastAsia="zh-CN"/>
              </w:rPr>
              <w:t>落实政府采购政策满足的资格要求</w:t>
            </w:r>
          </w:p>
        </w:tc>
        <w:tc>
          <w:tcPr>
            <w:tcW w:w="6221" w:type="dxa"/>
            <w:tcBorders>
              <w:top w:val="single" w:color="auto" w:sz="4" w:space="0"/>
              <w:left w:val="single" w:color="auto" w:sz="4" w:space="0"/>
              <w:bottom w:val="single" w:color="auto" w:sz="4" w:space="0"/>
              <w:right w:val="single" w:color="auto" w:sz="4" w:space="0"/>
            </w:tcBorders>
            <w:noWrap w:val="0"/>
            <w:vAlign w:val="center"/>
          </w:tcPr>
          <w:p w14:paraId="5DF35A1E">
            <w:pPr>
              <w:spacing w:line="5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w:t>
            </w:r>
          </w:p>
        </w:tc>
      </w:tr>
      <w:tr w14:paraId="5668D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27DF714D">
            <w:pPr>
              <w:spacing w:line="500" w:lineRule="exact"/>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7</w:t>
            </w:r>
          </w:p>
        </w:tc>
        <w:tc>
          <w:tcPr>
            <w:tcW w:w="2399" w:type="dxa"/>
            <w:tcBorders>
              <w:top w:val="single" w:color="auto" w:sz="4" w:space="0"/>
              <w:left w:val="single" w:color="auto" w:sz="4" w:space="0"/>
              <w:bottom w:val="single" w:color="auto" w:sz="4" w:space="0"/>
              <w:right w:val="single" w:color="auto" w:sz="4" w:space="0"/>
            </w:tcBorders>
            <w:noWrap w:val="0"/>
            <w:vAlign w:val="center"/>
          </w:tcPr>
          <w:p w14:paraId="67EF616C">
            <w:pPr>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标段划分</w:t>
            </w:r>
          </w:p>
        </w:tc>
        <w:tc>
          <w:tcPr>
            <w:tcW w:w="6221" w:type="dxa"/>
            <w:tcBorders>
              <w:top w:val="single" w:color="auto" w:sz="4" w:space="0"/>
              <w:left w:val="single" w:color="auto" w:sz="4" w:space="0"/>
              <w:bottom w:val="single" w:color="auto" w:sz="4" w:space="0"/>
              <w:right w:val="single" w:color="auto" w:sz="4" w:space="0"/>
            </w:tcBorders>
            <w:noWrap w:val="0"/>
            <w:vAlign w:val="center"/>
          </w:tcPr>
          <w:p w14:paraId="33192548">
            <w:pPr>
              <w:spacing w:line="5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本次</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共一个标段，</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rPr>
              <w:t>应就该项目进行完整响应，不得拆开响应，否则将不被接受。</w:t>
            </w:r>
          </w:p>
        </w:tc>
      </w:tr>
      <w:tr w14:paraId="1B128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6540B3B6">
            <w:pPr>
              <w:spacing w:line="500" w:lineRule="exact"/>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8</w:t>
            </w:r>
          </w:p>
        </w:tc>
        <w:tc>
          <w:tcPr>
            <w:tcW w:w="2399" w:type="dxa"/>
            <w:tcBorders>
              <w:top w:val="single" w:color="auto" w:sz="4" w:space="0"/>
              <w:left w:val="single" w:color="auto" w:sz="4" w:space="0"/>
              <w:bottom w:val="single" w:color="auto" w:sz="4" w:space="0"/>
              <w:right w:val="single" w:color="auto" w:sz="4" w:space="0"/>
            </w:tcBorders>
            <w:noWrap w:val="0"/>
            <w:vAlign w:val="center"/>
          </w:tcPr>
          <w:p w14:paraId="5AC72B66">
            <w:pPr>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服务期及</w:t>
            </w:r>
            <w:r>
              <w:rPr>
                <w:rFonts w:hint="eastAsia" w:ascii="宋体" w:hAnsi="宋体" w:eastAsia="宋体" w:cs="宋体"/>
                <w:sz w:val="24"/>
                <w:szCs w:val="24"/>
                <w:highlight w:val="none"/>
              </w:rPr>
              <w:t>质量要求</w:t>
            </w:r>
          </w:p>
        </w:tc>
        <w:tc>
          <w:tcPr>
            <w:tcW w:w="6221" w:type="dxa"/>
            <w:tcBorders>
              <w:top w:val="single" w:color="auto" w:sz="4" w:space="0"/>
              <w:left w:val="single" w:color="auto" w:sz="4" w:space="0"/>
              <w:bottom w:val="single" w:color="auto" w:sz="4" w:space="0"/>
              <w:right w:val="single" w:color="auto" w:sz="4" w:space="0"/>
            </w:tcBorders>
            <w:noWrap w:val="0"/>
            <w:vAlign w:val="center"/>
          </w:tcPr>
          <w:p w14:paraId="55B42B23">
            <w:pPr>
              <w:spacing w:line="500" w:lineRule="exact"/>
              <w:jc w:val="left"/>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服</w:t>
            </w:r>
            <w:r>
              <w:rPr>
                <w:rFonts w:hint="eastAsia" w:ascii="宋体" w:hAnsi="宋体" w:eastAsia="宋体" w:cs="宋体"/>
                <w:color w:val="auto"/>
                <w:sz w:val="24"/>
                <w:szCs w:val="24"/>
                <w:highlight w:val="none"/>
                <w:lang w:val="en-US" w:eastAsia="zh-CN"/>
              </w:rPr>
              <w:t>务期：合同签订后70日历天</w:t>
            </w:r>
          </w:p>
          <w:p w14:paraId="4238AA88">
            <w:pPr>
              <w:spacing w:line="5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质量要求</w:t>
            </w:r>
            <w:r>
              <w:rPr>
                <w:rFonts w:hint="eastAsia" w:ascii="宋体" w:hAnsi="宋体" w:eastAsia="宋体" w:cs="宋体"/>
                <w:sz w:val="24"/>
                <w:szCs w:val="24"/>
                <w:highlight w:val="none"/>
                <w:lang w:eastAsia="zh-CN"/>
              </w:rPr>
              <w:t>：满足采购人要求，符合国家标准、行业标准和专业标准。</w:t>
            </w:r>
          </w:p>
        </w:tc>
      </w:tr>
      <w:tr w14:paraId="03889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3662AF4F">
            <w:pPr>
              <w:spacing w:line="500" w:lineRule="exact"/>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9</w:t>
            </w:r>
          </w:p>
        </w:tc>
        <w:tc>
          <w:tcPr>
            <w:tcW w:w="2399" w:type="dxa"/>
            <w:tcBorders>
              <w:top w:val="single" w:color="auto" w:sz="4" w:space="0"/>
              <w:left w:val="single" w:color="auto" w:sz="4" w:space="0"/>
              <w:bottom w:val="single" w:color="auto" w:sz="4" w:space="0"/>
              <w:right w:val="single" w:color="auto" w:sz="4" w:space="0"/>
            </w:tcBorders>
            <w:noWrap w:val="0"/>
            <w:vAlign w:val="center"/>
          </w:tcPr>
          <w:p w14:paraId="7E418D4D">
            <w:pPr>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资质条件</w:t>
            </w:r>
          </w:p>
        </w:tc>
        <w:tc>
          <w:tcPr>
            <w:tcW w:w="6221" w:type="dxa"/>
            <w:tcBorders>
              <w:top w:val="single" w:color="auto" w:sz="4" w:space="0"/>
              <w:left w:val="single" w:color="auto" w:sz="4" w:space="0"/>
              <w:bottom w:val="single" w:color="auto" w:sz="4" w:space="0"/>
              <w:right w:val="single" w:color="auto" w:sz="4" w:space="0"/>
            </w:tcBorders>
            <w:noWrap w:val="0"/>
            <w:vAlign w:val="center"/>
          </w:tcPr>
          <w:p w14:paraId="6511597C">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AFCFD"/>
              <w:spacing w:before="0" w:beforeAutospacing="0" w:after="0" w:afterAutospacing="0" w:line="480" w:lineRule="atLeast"/>
              <w:ind w:right="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1、供应商具有合法有效的营业执照或事业单位法人证书；</w:t>
            </w:r>
          </w:p>
          <w:p w14:paraId="144447CC">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AFCFD"/>
              <w:spacing w:before="0" w:beforeAutospacing="0" w:after="0" w:afterAutospacing="0" w:line="480" w:lineRule="atLeast"/>
              <w:ind w:right="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根据洛财购[2021]11号文件，供应商须按照规定在响应文件中附《洛阳市政府采购供应商信用承诺函》，采购人有权在签订合同前要求成交供应商提供相关证明材料以核实成交供应商承诺事项的真实性（格式见采购文件）；</w:t>
            </w:r>
          </w:p>
          <w:p w14:paraId="65EFA34A">
            <w:pPr>
              <w:pStyle w:val="43"/>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3、本次采购实行资格后审，资格不合格者，取消投标资格。</w:t>
            </w:r>
          </w:p>
          <w:p w14:paraId="7CA3B0A4">
            <w:pPr>
              <w:pStyle w:val="43"/>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注：1、供应商在投标（响应）时，按照规定提供相关承诺函（详见附件），无须再提供其他资料；</w:t>
            </w:r>
          </w:p>
          <w:p w14:paraId="79623CEE">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AFCFD"/>
              <w:spacing w:before="0" w:beforeAutospacing="0" w:after="0" w:afterAutospacing="0" w:line="480" w:lineRule="atLeast"/>
              <w:ind w:right="0"/>
              <w:rPr>
                <w:rFonts w:hint="eastAsia" w:ascii="宋体" w:hAnsi="宋体" w:eastAsia="宋体" w:cs="宋体"/>
                <w:b/>
                <w:sz w:val="24"/>
                <w:szCs w:val="24"/>
                <w:highlight w:val="none"/>
              </w:rPr>
            </w:pPr>
            <w:r>
              <w:rPr>
                <w:rFonts w:hint="eastAsia" w:ascii="宋体" w:hAnsi="宋体" w:eastAsia="宋体" w:cs="宋体"/>
                <w:b/>
                <w:bCs/>
                <w:color w:val="auto"/>
                <w:kern w:val="0"/>
                <w:sz w:val="24"/>
                <w:szCs w:val="24"/>
                <w:highlight w:val="none"/>
                <w:lang w:val="en-US" w:eastAsia="zh-CN" w:bidi="ar-SA"/>
              </w:rPr>
              <w:t>2、采购人有权在签订合同前要求成交供应商提供相关证明材料以核实成交供应商承诺事项的真实性。</w:t>
            </w:r>
          </w:p>
        </w:tc>
      </w:tr>
      <w:tr w14:paraId="0C4F0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74F443AB">
            <w:pPr>
              <w:spacing w:line="500" w:lineRule="exact"/>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w:t>
            </w:r>
          </w:p>
        </w:tc>
        <w:tc>
          <w:tcPr>
            <w:tcW w:w="2399" w:type="dxa"/>
            <w:tcBorders>
              <w:top w:val="single" w:color="auto" w:sz="4" w:space="0"/>
              <w:left w:val="single" w:color="auto" w:sz="4" w:space="0"/>
              <w:bottom w:val="single" w:color="auto" w:sz="4" w:space="0"/>
              <w:right w:val="single" w:color="auto" w:sz="4" w:space="0"/>
            </w:tcBorders>
            <w:noWrap w:val="0"/>
            <w:vAlign w:val="center"/>
          </w:tcPr>
          <w:p w14:paraId="576A5839">
            <w:pPr>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是否接受联合体投标</w:t>
            </w:r>
          </w:p>
        </w:tc>
        <w:tc>
          <w:tcPr>
            <w:tcW w:w="6221" w:type="dxa"/>
            <w:tcBorders>
              <w:top w:val="single" w:color="auto" w:sz="4" w:space="0"/>
              <w:left w:val="single" w:color="auto" w:sz="4" w:space="0"/>
              <w:bottom w:val="single" w:color="auto" w:sz="4" w:space="0"/>
              <w:right w:val="single" w:color="auto" w:sz="4" w:space="0"/>
            </w:tcBorders>
            <w:noWrap w:val="0"/>
            <w:vAlign w:val="center"/>
          </w:tcPr>
          <w:p w14:paraId="53FD8B04">
            <w:pPr>
              <w:spacing w:line="5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不接受</w:t>
            </w:r>
          </w:p>
        </w:tc>
      </w:tr>
      <w:tr w14:paraId="28915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09B017AD">
            <w:pPr>
              <w:spacing w:line="500" w:lineRule="exact"/>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1</w:t>
            </w:r>
          </w:p>
        </w:tc>
        <w:tc>
          <w:tcPr>
            <w:tcW w:w="2399" w:type="dxa"/>
            <w:tcBorders>
              <w:top w:val="single" w:color="auto" w:sz="4" w:space="0"/>
              <w:left w:val="single" w:color="auto" w:sz="4" w:space="0"/>
              <w:bottom w:val="single" w:color="auto" w:sz="4" w:space="0"/>
              <w:right w:val="single" w:color="auto" w:sz="4" w:space="0"/>
            </w:tcBorders>
            <w:noWrap w:val="0"/>
            <w:vAlign w:val="center"/>
          </w:tcPr>
          <w:p w14:paraId="180A5FC9">
            <w:pPr>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资格审查方式</w:t>
            </w:r>
          </w:p>
        </w:tc>
        <w:tc>
          <w:tcPr>
            <w:tcW w:w="6221" w:type="dxa"/>
            <w:tcBorders>
              <w:top w:val="single" w:color="auto" w:sz="4" w:space="0"/>
              <w:left w:val="single" w:color="auto" w:sz="4" w:space="0"/>
              <w:bottom w:val="single" w:color="auto" w:sz="4" w:space="0"/>
              <w:right w:val="single" w:color="auto" w:sz="4" w:space="0"/>
            </w:tcBorders>
            <w:noWrap w:val="0"/>
            <w:vAlign w:val="center"/>
          </w:tcPr>
          <w:p w14:paraId="4BBB14A4">
            <w:pPr>
              <w:spacing w:line="5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资格后审</w:t>
            </w:r>
          </w:p>
        </w:tc>
      </w:tr>
      <w:tr w14:paraId="4D140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07C0300F">
            <w:pPr>
              <w:spacing w:line="500" w:lineRule="exact"/>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2</w:t>
            </w:r>
          </w:p>
        </w:tc>
        <w:tc>
          <w:tcPr>
            <w:tcW w:w="2399" w:type="dxa"/>
            <w:tcBorders>
              <w:top w:val="single" w:color="auto" w:sz="4" w:space="0"/>
              <w:left w:val="single" w:color="auto" w:sz="4" w:space="0"/>
              <w:bottom w:val="single" w:color="auto" w:sz="4" w:space="0"/>
              <w:right w:val="single" w:color="auto" w:sz="4" w:space="0"/>
            </w:tcBorders>
            <w:noWrap w:val="0"/>
            <w:vAlign w:val="center"/>
          </w:tcPr>
          <w:p w14:paraId="7123425C">
            <w:pPr>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分包</w:t>
            </w:r>
          </w:p>
        </w:tc>
        <w:tc>
          <w:tcPr>
            <w:tcW w:w="6221" w:type="dxa"/>
            <w:tcBorders>
              <w:top w:val="single" w:color="auto" w:sz="4" w:space="0"/>
              <w:left w:val="single" w:color="auto" w:sz="4" w:space="0"/>
              <w:bottom w:val="single" w:color="auto" w:sz="4" w:space="0"/>
              <w:right w:val="single" w:color="auto" w:sz="4" w:space="0"/>
            </w:tcBorders>
            <w:noWrap w:val="0"/>
            <w:vAlign w:val="center"/>
          </w:tcPr>
          <w:p w14:paraId="2A56C307">
            <w:pPr>
              <w:spacing w:line="5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本项目严禁分包或转包，中标人如有分包或转包行为，一经发现，业主有权拒绝支付费用，并有权单方面终止合同，由此造成的一切损失由中标人负责。</w:t>
            </w:r>
          </w:p>
        </w:tc>
      </w:tr>
      <w:tr w14:paraId="5C238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3262183B">
            <w:pPr>
              <w:spacing w:line="500" w:lineRule="exact"/>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3</w:t>
            </w:r>
          </w:p>
        </w:tc>
        <w:tc>
          <w:tcPr>
            <w:tcW w:w="2399" w:type="dxa"/>
            <w:tcBorders>
              <w:top w:val="single" w:color="auto" w:sz="4" w:space="0"/>
              <w:left w:val="single" w:color="auto" w:sz="4" w:space="0"/>
              <w:bottom w:val="single" w:color="auto" w:sz="4" w:space="0"/>
              <w:right w:val="single" w:color="auto" w:sz="4" w:space="0"/>
            </w:tcBorders>
            <w:noWrap w:val="0"/>
            <w:vAlign w:val="center"/>
          </w:tcPr>
          <w:p w14:paraId="2C5DC050">
            <w:pPr>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采购文件</w:t>
            </w:r>
            <w:r>
              <w:rPr>
                <w:rFonts w:hint="eastAsia" w:ascii="宋体" w:hAnsi="宋体" w:eastAsia="宋体" w:cs="宋体"/>
                <w:sz w:val="24"/>
                <w:szCs w:val="24"/>
                <w:highlight w:val="none"/>
              </w:rPr>
              <w:t>售价</w:t>
            </w:r>
          </w:p>
        </w:tc>
        <w:tc>
          <w:tcPr>
            <w:tcW w:w="6221" w:type="dxa"/>
            <w:tcBorders>
              <w:top w:val="single" w:color="auto" w:sz="4" w:space="0"/>
              <w:left w:val="single" w:color="auto" w:sz="4" w:space="0"/>
              <w:bottom w:val="single" w:color="auto" w:sz="4" w:space="0"/>
              <w:right w:val="single" w:color="auto" w:sz="4" w:space="0"/>
            </w:tcBorders>
            <w:noWrap w:val="0"/>
            <w:vAlign w:val="center"/>
          </w:tcPr>
          <w:p w14:paraId="5D680DF2">
            <w:pPr>
              <w:spacing w:line="500" w:lineRule="exact"/>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p>
        </w:tc>
      </w:tr>
      <w:tr w14:paraId="564CA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373556DE">
            <w:pPr>
              <w:spacing w:line="500" w:lineRule="exact"/>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4</w:t>
            </w:r>
          </w:p>
        </w:tc>
        <w:tc>
          <w:tcPr>
            <w:tcW w:w="2399" w:type="dxa"/>
            <w:tcBorders>
              <w:top w:val="single" w:color="auto" w:sz="4" w:space="0"/>
              <w:left w:val="single" w:color="auto" w:sz="4" w:space="0"/>
              <w:bottom w:val="single" w:color="auto" w:sz="4" w:space="0"/>
              <w:right w:val="single" w:color="auto" w:sz="4" w:space="0"/>
            </w:tcBorders>
            <w:noWrap w:val="0"/>
            <w:vAlign w:val="center"/>
          </w:tcPr>
          <w:p w14:paraId="5C8B7064">
            <w:pPr>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获取</w:t>
            </w:r>
            <w:r>
              <w:rPr>
                <w:rFonts w:hint="eastAsia" w:ascii="宋体" w:hAnsi="宋体" w:eastAsia="宋体" w:cs="宋体"/>
                <w:sz w:val="24"/>
                <w:szCs w:val="24"/>
                <w:highlight w:val="none"/>
                <w:lang w:eastAsia="zh-CN"/>
              </w:rPr>
              <w:t>采购文件</w:t>
            </w:r>
            <w:r>
              <w:rPr>
                <w:rFonts w:hint="eastAsia" w:ascii="宋体" w:hAnsi="宋体" w:eastAsia="宋体" w:cs="宋体"/>
                <w:sz w:val="24"/>
                <w:szCs w:val="24"/>
                <w:highlight w:val="none"/>
              </w:rPr>
              <w:t>时间</w:t>
            </w:r>
          </w:p>
        </w:tc>
        <w:tc>
          <w:tcPr>
            <w:tcW w:w="6221" w:type="dxa"/>
            <w:tcBorders>
              <w:top w:val="single" w:color="auto" w:sz="4" w:space="0"/>
              <w:left w:val="single" w:color="auto" w:sz="4" w:space="0"/>
              <w:bottom w:val="single" w:color="auto" w:sz="4" w:space="0"/>
              <w:right w:val="single" w:color="auto" w:sz="4" w:space="0"/>
            </w:tcBorders>
            <w:noWrap w:val="0"/>
            <w:vAlign w:val="center"/>
          </w:tcPr>
          <w:p w14:paraId="17F1E72A">
            <w:pPr>
              <w:spacing w:line="500" w:lineRule="exact"/>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2026年5月29日至2026年6月2日</w:t>
            </w:r>
            <w:r>
              <w:rPr>
                <w:rFonts w:hint="eastAsia" w:ascii="宋体" w:hAnsi="宋体" w:eastAsia="宋体" w:cs="宋体"/>
                <w:color w:val="auto"/>
                <w:sz w:val="24"/>
                <w:szCs w:val="24"/>
                <w:highlight w:val="none"/>
              </w:rPr>
              <w:t>止（不含国家法定节假日），</w:t>
            </w:r>
          </w:p>
        </w:tc>
      </w:tr>
      <w:tr w14:paraId="7C667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6EA2210C">
            <w:pPr>
              <w:spacing w:line="500" w:lineRule="exact"/>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5</w:t>
            </w:r>
          </w:p>
        </w:tc>
        <w:tc>
          <w:tcPr>
            <w:tcW w:w="2399" w:type="dxa"/>
            <w:tcBorders>
              <w:top w:val="single" w:color="auto" w:sz="4" w:space="0"/>
              <w:left w:val="single" w:color="auto" w:sz="4" w:space="0"/>
              <w:bottom w:val="single" w:color="auto" w:sz="4" w:space="0"/>
              <w:right w:val="single" w:color="auto" w:sz="4" w:space="0"/>
            </w:tcBorders>
            <w:noWrap w:val="0"/>
            <w:vAlign w:val="center"/>
          </w:tcPr>
          <w:p w14:paraId="48A2183F">
            <w:pPr>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获取</w:t>
            </w:r>
            <w:r>
              <w:rPr>
                <w:rFonts w:hint="eastAsia" w:ascii="宋体" w:hAnsi="宋体" w:eastAsia="宋体" w:cs="宋体"/>
                <w:sz w:val="24"/>
                <w:szCs w:val="24"/>
                <w:highlight w:val="none"/>
                <w:lang w:eastAsia="zh-CN"/>
              </w:rPr>
              <w:t>采购文件</w:t>
            </w:r>
            <w:r>
              <w:rPr>
                <w:rFonts w:hint="eastAsia" w:ascii="宋体" w:hAnsi="宋体" w:eastAsia="宋体" w:cs="宋体"/>
                <w:sz w:val="24"/>
                <w:szCs w:val="24"/>
                <w:highlight w:val="none"/>
              </w:rPr>
              <w:t>方式</w:t>
            </w:r>
          </w:p>
        </w:tc>
        <w:tc>
          <w:tcPr>
            <w:tcW w:w="6221" w:type="dxa"/>
            <w:tcBorders>
              <w:top w:val="single" w:color="auto" w:sz="4" w:space="0"/>
              <w:left w:val="single" w:color="auto" w:sz="4" w:space="0"/>
              <w:bottom w:val="single" w:color="auto" w:sz="4" w:space="0"/>
              <w:right w:val="single" w:color="auto" w:sz="4" w:space="0"/>
            </w:tcBorders>
            <w:noWrap w:val="0"/>
            <w:vAlign w:val="center"/>
          </w:tcPr>
          <w:p w14:paraId="058D0B19">
            <w:pPr>
              <w:keepNext w:val="0"/>
              <w:keepLines w:val="0"/>
              <w:pageBreakBefore w:val="0"/>
              <w:widowControl w:val="0"/>
              <w:kinsoku/>
              <w:wordWrap/>
              <w:overflowPunct/>
              <w:topLinePunct w:val="0"/>
              <w:bidi w:val="0"/>
              <w:snapToGrid/>
              <w:spacing w:line="480" w:lineRule="exact"/>
              <w:ind w:right="0"/>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rPr>
              <w:t>到</w:t>
            </w:r>
            <w:r>
              <w:rPr>
                <w:rFonts w:hint="eastAsia" w:ascii="宋体" w:hAnsi="宋体" w:eastAsia="宋体" w:cs="宋体"/>
                <w:color w:val="auto"/>
                <w:sz w:val="24"/>
                <w:szCs w:val="24"/>
                <w:highlight w:val="none"/>
                <w:lang w:val="en-US" w:eastAsia="zh-CN"/>
              </w:rPr>
              <w:t>洛阳市洛龙区开元大道232号</w:t>
            </w:r>
            <w:r>
              <w:rPr>
                <w:rFonts w:hint="eastAsia" w:ascii="宋体" w:hAnsi="宋体" w:cs="宋体"/>
                <w:color w:val="auto"/>
                <w:sz w:val="24"/>
                <w:szCs w:val="24"/>
                <w:highlight w:val="none"/>
                <w:lang w:val="en-US" w:eastAsia="zh-CN"/>
              </w:rPr>
              <w:t>文博大厦</w:t>
            </w:r>
            <w:r>
              <w:rPr>
                <w:rFonts w:hint="eastAsia" w:ascii="宋体" w:hAnsi="宋体" w:eastAsia="宋体" w:cs="宋体"/>
                <w:color w:val="auto"/>
                <w:sz w:val="24"/>
                <w:szCs w:val="24"/>
                <w:lang w:val="en-US" w:eastAsia="zh-CN"/>
              </w:rPr>
              <w:t>6楼</w:t>
            </w:r>
            <w:r>
              <w:rPr>
                <w:rFonts w:hint="eastAsia" w:ascii="宋体" w:hAnsi="宋体" w:cs="宋体"/>
                <w:color w:val="auto"/>
                <w:sz w:val="24"/>
                <w:szCs w:val="24"/>
                <w:lang w:val="en-US" w:eastAsia="zh-CN"/>
              </w:rPr>
              <w:t>618</w:t>
            </w:r>
            <w:r>
              <w:rPr>
                <w:rFonts w:hint="eastAsia" w:ascii="宋体" w:hAnsi="宋体" w:cs="宋体"/>
                <w:color w:val="auto"/>
                <w:sz w:val="24"/>
                <w:szCs w:val="24"/>
              </w:rPr>
              <w:t>室进行报名。</w:t>
            </w:r>
          </w:p>
        </w:tc>
      </w:tr>
      <w:tr w14:paraId="55F4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359177CE">
            <w:pPr>
              <w:spacing w:line="500" w:lineRule="exact"/>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6</w:t>
            </w:r>
          </w:p>
        </w:tc>
        <w:tc>
          <w:tcPr>
            <w:tcW w:w="2399" w:type="dxa"/>
            <w:tcBorders>
              <w:top w:val="single" w:color="auto" w:sz="4" w:space="0"/>
              <w:left w:val="single" w:color="auto" w:sz="4" w:space="0"/>
              <w:bottom w:val="single" w:color="auto" w:sz="4" w:space="0"/>
              <w:right w:val="single" w:color="auto" w:sz="4" w:space="0"/>
            </w:tcBorders>
            <w:noWrap w:val="0"/>
            <w:vAlign w:val="center"/>
          </w:tcPr>
          <w:p w14:paraId="2908730E">
            <w:pPr>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提交响应文件</w:t>
            </w:r>
          </w:p>
          <w:p w14:paraId="45BD2D0E">
            <w:pPr>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截止时间</w:t>
            </w:r>
          </w:p>
        </w:tc>
        <w:tc>
          <w:tcPr>
            <w:tcW w:w="6221" w:type="dxa"/>
            <w:tcBorders>
              <w:top w:val="single" w:color="auto" w:sz="4" w:space="0"/>
              <w:left w:val="single" w:color="auto" w:sz="4" w:space="0"/>
              <w:bottom w:val="single" w:color="auto" w:sz="4" w:space="0"/>
              <w:right w:val="single" w:color="auto" w:sz="4" w:space="0"/>
            </w:tcBorders>
            <w:noWrap w:val="0"/>
            <w:vAlign w:val="center"/>
          </w:tcPr>
          <w:p w14:paraId="595E0B6B">
            <w:pPr>
              <w:spacing w:line="5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2026年</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月</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日</w:t>
            </w:r>
            <w:r>
              <w:rPr>
                <w:rFonts w:hint="eastAsia" w:ascii="宋体" w:hAnsi="宋体" w:cs="宋体"/>
                <w:color w:val="auto"/>
                <w:sz w:val="24"/>
                <w:szCs w:val="24"/>
                <w:highlight w:val="none"/>
                <w:lang w:val="en-US" w:eastAsia="zh-CN"/>
              </w:rPr>
              <w:t>09</w:t>
            </w:r>
            <w:r>
              <w:rPr>
                <w:rFonts w:hint="eastAsia" w:ascii="宋体" w:hAnsi="宋体" w:eastAsia="宋体" w:cs="宋体"/>
                <w:color w:val="auto"/>
                <w:sz w:val="24"/>
                <w:szCs w:val="24"/>
                <w:highlight w:val="none"/>
                <w:lang w:val="en-US" w:eastAsia="zh-CN"/>
              </w:rPr>
              <w:t>时</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0分</w:t>
            </w:r>
            <w:r>
              <w:rPr>
                <w:rFonts w:hint="eastAsia" w:ascii="宋体" w:hAnsi="宋体" w:eastAsia="宋体" w:cs="宋体"/>
                <w:color w:val="auto"/>
                <w:sz w:val="24"/>
                <w:szCs w:val="24"/>
                <w:highlight w:val="none"/>
              </w:rPr>
              <w:t>（北京时间）</w:t>
            </w:r>
          </w:p>
        </w:tc>
      </w:tr>
      <w:tr w14:paraId="2924B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1FE24598">
            <w:pPr>
              <w:spacing w:line="500" w:lineRule="exact"/>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7</w:t>
            </w:r>
          </w:p>
        </w:tc>
        <w:tc>
          <w:tcPr>
            <w:tcW w:w="2399" w:type="dxa"/>
            <w:tcBorders>
              <w:top w:val="single" w:color="auto" w:sz="4" w:space="0"/>
              <w:left w:val="single" w:color="auto" w:sz="4" w:space="0"/>
              <w:bottom w:val="single" w:color="auto" w:sz="4" w:space="0"/>
              <w:right w:val="single" w:color="auto" w:sz="4" w:space="0"/>
            </w:tcBorders>
            <w:noWrap w:val="0"/>
            <w:vAlign w:val="center"/>
          </w:tcPr>
          <w:p w14:paraId="059B6874">
            <w:pPr>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投标保证金</w:t>
            </w:r>
          </w:p>
        </w:tc>
        <w:tc>
          <w:tcPr>
            <w:tcW w:w="6221" w:type="dxa"/>
            <w:tcBorders>
              <w:top w:val="single" w:color="auto" w:sz="4" w:space="0"/>
              <w:left w:val="single" w:color="auto" w:sz="4" w:space="0"/>
              <w:bottom w:val="single" w:color="auto" w:sz="4" w:space="0"/>
              <w:right w:val="single" w:color="auto" w:sz="4" w:space="0"/>
            </w:tcBorders>
            <w:noWrap w:val="0"/>
            <w:vAlign w:val="center"/>
          </w:tcPr>
          <w:p w14:paraId="6EF342F8">
            <w:pPr>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无</w:t>
            </w:r>
          </w:p>
        </w:tc>
      </w:tr>
      <w:tr w14:paraId="49F0D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6F45D11B">
            <w:pPr>
              <w:spacing w:line="500" w:lineRule="exact"/>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18</w:t>
            </w:r>
          </w:p>
        </w:tc>
        <w:tc>
          <w:tcPr>
            <w:tcW w:w="2399" w:type="dxa"/>
            <w:tcBorders>
              <w:top w:val="single" w:color="auto" w:sz="4" w:space="0"/>
              <w:left w:val="single" w:color="auto" w:sz="4" w:space="0"/>
              <w:bottom w:val="single" w:color="auto" w:sz="4" w:space="0"/>
              <w:right w:val="single" w:color="auto" w:sz="4" w:space="0"/>
            </w:tcBorders>
            <w:noWrap w:val="0"/>
            <w:vAlign w:val="center"/>
          </w:tcPr>
          <w:p w14:paraId="568AA24A">
            <w:pPr>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是否允许递交       备选投标方案</w:t>
            </w:r>
          </w:p>
        </w:tc>
        <w:tc>
          <w:tcPr>
            <w:tcW w:w="6221" w:type="dxa"/>
            <w:tcBorders>
              <w:top w:val="single" w:color="auto" w:sz="4" w:space="0"/>
              <w:left w:val="single" w:color="auto" w:sz="4" w:space="0"/>
              <w:bottom w:val="single" w:color="auto" w:sz="4" w:space="0"/>
              <w:right w:val="single" w:color="auto" w:sz="4" w:space="0"/>
            </w:tcBorders>
            <w:noWrap w:val="0"/>
            <w:vAlign w:val="center"/>
          </w:tcPr>
          <w:p w14:paraId="7A6EE451">
            <w:pPr>
              <w:spacing w:line="5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不允许</w:t>
            </w:r>
          </w:p>
        </w:tc>
      </w:tr>
      <w:tr w14:paraId="1A4C8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7ED3140A">
            <w:pPr>
              <w:spacing w:line="500" w:lineRule="exact"/>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19</w:t>
            </w:r>
          </w:p>
        </w:tc>
        <w:tc>
          <w:tcPr>
            <w:tcW w:w="2399" w:type="dxa"/>
            <w:tcBorders>
              <w:top w:val="single" w:color="auto" w:sz="4" w:space="0"/>
              <w:left w:val="single" w:color="auto" w:sz="4" w:space="0"/>
              <w:bottom w:val="single" w:color="auto" w:sz="4" w:space="0"/>
              <w:right w:val="single" w:color="auto" w:sz="4" w:space="0"/>
            </w:tcBorders>
            <w:noWrap w:val="0"/>
            <w:vAlign w:val="center"/>
          </w:tcPr>
          <w:p w14:paraId="1BFB498B">
            <w:pPr>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响应文件</w:t>
            </w:r>
            <w:r>
              <w:rPr>
                <w:rFonts w:hint="eastAsia" w:ascii="宋体" w:hAnsi="宋体" w:eastAsia="宋体" w:cs="宋体"/>
                <w:sz w:val="24"/>
                <w:szCs w:val="24"/>
                <w:highlight w:val="none"/>
              </w:rPr>
              <w:t>份数</w:t>
            </w:r>
          </w:p>
        </w:tc>
        <w:tc>
          <w:tcPr>
            <w:tcW w:w="6221" w:type="dxa"/>
            <w:tcBorders>
              <w:top w:val="single" w:color="auto" w:sz="4" w:space="0"/>
              <w:left w:val="single" w:color="auto" w:sz="4" w:space="0"/>
              <w:bottom w:val="single" w:color="auto" w:sz="4" w:space="0"/>
              <w:right w:val="single" w:color="auto" w:sz="4" w:space="0"/>
            </w:tcBorders>
            <w:noWrap w:val="0"/>
            <w:vAlign w:val="center"/>
          </w:tcPr>
          <w:p w14:paraId="3C4CEDB8">
            <w:pPr>
              <w:tabs>
                <w:tab w:val="left" w:pos="858"/>
              </w:tabs>
              <w:spacing w:line="500" w:lineRule="exact"/>
              <w:jc w:val="left"/>
              <w:rPr>
                <w:rFonts w:hint="eastAsia" w:ascii="宋体" w:hAnsi="宋体" w:eastAsia="宋体" w:cs="宋体"/>
                <w:sz w:val="24"/>
                <w:szCs w:val="24"/>
                <w:highlight w:val="none"/>
                <w:lang w:eastAsia="zh-CN"/>
              </w:rPr>
            </w:pPr>
            <w:r>
              <w:rPr>
                <w:rFonts w:hint="eastAsia" w:ascii="宋体" w:hAnsi="宋体" w:eastAsia="宋体" w:cs="宋体"/>
                <w:color w:val="auto"/>
                <w:sz w:val="24"/>
                <w:szCs w:val="24"/>
              </w:rPr>
              <w:t>一份正本、</w:t>
            </w:r>
            <w:r>
              <w:rPr>
                <w:rFonts w:hint="eastAsia" w:ascii="宋体" w:hAnsi="宋体" w:eastAsia="宋体" w:cs="宋体"/>
                <w:color w:val="auto"/>
                <w:sz w:val="24"/>
                <w:szCs w:val="24"/>
                <w:lang w:eastAsia="zh-CN"/>
              </w:rPr>
              <w:t>贰份副本、</w:t>
            </w:r>
            <w:r>
              <w:rPr>
                <w:rFonts w:hint="eastAsia" w:ascii="宋体" w:hAnsi="宋体" w:eastAsia="宋体" w:cs="宋体"/>
                <w:color w:val="auto"/>
                <w:sz w:val="24"/>
                <w:szCs w:val="24"/>
                <w:lang w:val="en-US" w:eastAsia="zh-CN"/>
              </w:rPr>
              <w:t>电子版(U盘)</w:t>
            </w:r>
            <w:r>
              <w:rPr>
                <w:rFonts w:hint="eastAsia" w:ascii="宋体" w:hAnsi="宋体" w:eastAsia="宋体" w:cs="宋体"/>
                <w:color w:val="auto"/>
                <w:sz w:val="24"/>
              </w:rPr>
              <w:t>，在每一份响应文件上要明确注明“正本”</w:t>
            </w:r>
            <w:r>
              <w:rPr>
                <w:rFonts w:hint="eastAsia" w:ascii="宋体" w:hAnsi="宋体" w:eastAsia="宋体" w:cs="宋体"/>
                <w:color w:val="auto"/>
                <w:sz w:val="24"/>
                <w:lang w:eastAsia="zh-CN"/>
              </w:rPr>
              <w:t>、</w:t>
            </w:r>
            <w:r>
              <w:rPr>
                <w:rFonts w:hint="eastAsia" w:ascii="宋体" w:hAnsi="宋体" w:eastAsia="宋体" w:cs="宋体"/>
                <w:color w:val="auto"/>
                <w:sz w:val="24"/>
              </w:rPr>
              <w:t>“副本”</w:t>
            </w:r>
            <w:r>
              <w:rPr>
                <w:rFonts w:hint="eastAsia" w:ascii="宋体" w:hAnsi="宋体" w:eastAsia="宋体" w:cs="宋体"/>
                <w:color w:val="auto"/>
                <w:sz w:val="24"/>
                <w:lang w:val="en-US" w:eastAsia="zh-CN"/>
              </w:rPr>
              <w:t>或“电子版”</w:t>
            </w:r>
            <w:r>
              <w:rPr>
                <w:rFonts w:hint="eastAsia" w:ascii="宋体" w:hAnsi="宋体" w:eastAsia="宋体" w:cs="宋体"/>
                <w:color w:val="auto"/>
                <w:sz w:val="24"/>
              </w:rPr>
              <w:t>字样。</w:t>
            </w:r>
          </w:p>
        </w:tc>
      </w:tr>
      <w:tr w14:paraId="21172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0C6BCB6A">
            <w:pPr>
              <w:spacing w:line="500" w:lineRule="exact"/>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20</w:t>
            </w:r>
          </w:p>
        </w:tc>
        <w:tc>
          <w:tcPr>
            <w:tcW w:w="2399" w:type="dxa"/>
            <w:tcBorders>
              <w:top w:val="single" w:color="auto" w:sz="4" w:space="0"/>
              <w:left w:val="single" w:color="auto" w:sz="4" w:space="0"/>
              <w:bottom w:val="single" w:color="auto" w:sz="4" w:space="0"/>
              <w:right w:val="single" w:color="auto" w:sz="4" w:space="0"/>
            </w:tcBorders>
            <w:noWrap w:val="0"/>
            <w:vAlign w:val="center"/>
          </w:tcPr>
          <w:p w14:paraId="57E8AD97">
            <w:pPr>
              <w:pStyle w:val="38"/>
              <w:spacing w:line="500" w:lineRule="exact"/>
              <w:jc w:val="center"/>
              <w:rPr>
                <w:rFonts w:hint="eastAsia" w:ascii="宋体" w:hAnsi="宋体" w:eastAsia="宋体" w:cs="宋体"/>
                <w:sz w:val="24"/>
                <w:szCs w:val="24"/>
                <w:highlight w:val="none"/>
                <w:lang w:eastAsia="zh-CN"/>
              </w:rPr>
            </w:pPr>
            <w:r>
              <w:rPr>
                <w:rFonts w:hint="eastAsia" w:ascii="宋体" w:hAnsi="宋体" w:eastAsia="宋体" w:cs="宋体"/>
                <w:color w:val="auto"/>
                <w:sz w:val="24"/>
                <w:szCs w:val="24"/>
              </w:rPr>
              <w:t>响应文件密封要求</w:t>
            </w:r>
          </w:p>
        </w:tc>
        <w:tc>
          <w:tcPr>
            <w:tcW w:w="6221" w:type="dxa"/>
            <w:tcBorders>
              <w:top w:val="single" w:color="auto" w:sz="4" w:space="0"/>
              <w:left w:val="single" w:color="auto" w:sz="4" w:space="0"/>
              <w:bottom w:val="single" w:color="auto" w:sz="4" w:space="0"/>
              <w:right w:val="single" w:color="auto" w:sz="4" w:space="0"/>
            </w:tcBorders>
            <w:noWrap w:val="0"/>
            <w:vAlign w:val="center"/>
          </w:tcPr>
          <w:p w14:paraId="60C03C02">
            <w:pPr>
              <w:keepNext w:val="0"/>
              <w:keepLines w:val="0"/>
              <w:pageBreakBefore w:val="0"/>
              <w:widowControl w:val="0"/>
              <w:kinsoku/>
              <w:wordWrap/>
              <w:overflowPunct/>
              <w:topLinePunct w:val="0"/>
              <w:bidi w:val="0"/>
              <w:snapToGrid/>
              <w:spacing w:line="5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供应商应将响应文件的正本、副本、电子版用非透明文件袋密封，正本1包，所有副本1包，电子版1包。</w:t>
            </w:r>
          </w:p>
          <w:p w14:paraId="02B94B40">
            <w:pPr>
              <w:keepNext w:val="0"/>
              <w:keepLines w:val="0"/>
              <w:pageBreakBefore w:val="0"/>
              <w:widowControl w:val="0"/>
              <w:kinsoku/>
              <w:wordWrap/>
              <w:overflowPunct/>
              <w:topLinePunct w:val="0"/>
              <w:bidi w:val="0"/>
              <w:snapToGrid/>
              <w:spacing w:line="5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封套上写明：</w:t>
            </w:r>
          </w:p>
          <w:p w14:paraId="59AFDC9D">
            <w:pPr>
              <w:keepNext w:val="0"/>
              <w:keepLines w:val="0"/>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color w:val="auto"/>
                <w:sz w:val="24"/>
                <w:szCs w:val="30"/>
              </w:rPr>
            </w:pPr>
            <w:r>
              <w:rPr>
                <w:rFonts w:hint="eastAsia" w:ascii="宋体" w:hAnsi="宋体" w:eastAsia="宋体" w:cs="宋体"/>
                <w:color w:val="auto"/>
                <w:sz w:val="24"/>
                <w:szCs w:val="24"/>
              </w:rPr>
              <w:t>采购人名称：</w:t>
            </w:r>
          </w:p>
          <w:p w14:paraId="01E98658">
            <w:pPr>
              <w:keepNext w:val="0"/>
              <w:keepLines w:val="0"/>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color w:val="auto"/>
                <w:sz w:val="24"/>
                <w:szCs w:val="30"/>
              </w:rPr>
            </w:pPr>
            <w:r>
              <w:rPr>
                <w:rFonts w:hint="eastAsia" w:ascii="宋体" w:hAnsi="宋体" w:eastAsia="宋体" w:cs="宋体"/>
                <w:color w:val="auto"/>
                <w:sz w:val="24"/>
                <w:szCs w:val="24"/>
              </w:rPr>
              <w:t>项目名称：</w:t>
            </w:r>
            <w:r>
              <w:rPr>
                <w:rFonts w:hint="eastAsia" w:ascii="宋体" w:hAnsi="宋体" w:eastAsia="宋体" w:cs="宋体"/>
                <w:sz w:val="24"/>
                <w:szCs w:val="24"/>
                <w:highlight w:val="none"/>
                <w:lang w:val="en-US" w:eastAsia="zh-CN"/>
              </w:rPr>
              <w:t>洛阳市考古研究院2026年国家文物保护资金项目（第一批下达资金）</w:t>
            </w:r>
            <w:r>
              <w:rPr>
                <w:rFonts w:hint="eastAsia" w:ascii="宋体" w:hAnsi="宋体" w:eastAsia="宋体" w:cs="宋体"/>
                <w:color w:val="auto"/>
                <w:sz w:val="24"/>
                <w:szCs w:val="30"/>
              </w:rPr>
              <w:t>（正本/副本/电子版）</w:t>
            </w:r>
          </w:p>
          <w:p w14:paraId="3BB2D080">
            <w:pPr>
              <w:keepNext w:val="0"/>
              <w:keepLines w:val="0"/>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color w:val="auto"/>
                <w:sz w:val="24"/>
                <w:szCs w:val="30"/>
              </w:rPr>
            </w:pPr>
            <w:r>
              <w:rPr>
                <w:rFonts w:hint="eastAsia" w:ascii="宋体" w:hAnsi="宋体" w:eastAsia="宋体" w:cs="宋体"/>
                <w:color w:val="auto"/>
                <w:sz w:val="24"/>
                <w:szCs w:val="30"/>
                <w:lang w:val="en-US" w:eastAsia="zh-CN"/>
              </w:rPr>
              <w:t>项目</w:t>
            </w:r>
            <w:r>
              <w:rPr>
                <w:rFonts w:hint="eastAsia" w:ascii="宋体" w:hAnsi="宋体" w:eastAsia="宋体" w:cs="宋体"/>
                <w:color w:val="auto"/>
                <w:sz w:val="24"/>
                <w:szCs w:val="30"/>
              </w:rPr>
              <w:t>编号：</w:t>
            </w:r>
          </w:p>
          <w:p w14:paraId="02CF402D">
            <w:pPr>
              <w:keepNext w:val="0"/>
              <w:keepLines w:val="0"/>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宋体" w:hAnsi="宋体" w:eastAsia="宋体" w:cs="宋体"/>
                <w:color w:val="auto"/>
                <w:sz w:val="24"/>
                <w:szCs w:val="30"/>
              </w:rPr>
            </w:pPr>
            <w:r>
              <w:rPr>
                <w:rFonts w:hint="eastAsia" w:ascii="宋体" w:hAnsi="宋体" w:eastAsia="宋体" w:cs="宋体"/>
                <w:color w:val="auto"/>
                <w:sz w:val="24"/>
                <w:szCs w:val="30"/>
              </w:rPr>
              <w:t>供应商名称：</w:t>
            </w:r>
            <w:r>
              <w:rPr>
                <w:rFonts w:hint="eastAsia" w:ascii="宋体" w:hAnsi="宋体" w:eastAsia="宋体" w:cs="宋体"/>
                <w:color w:val="auto"/>
                <w:sz w:val="24"/>
                <w:szCs w:val="30"/>
                <w:u w:val="single"/>
              </w:rPr>
              <w:t xml:space="preserve">               </w:t>
            </w:r>
            <w:r>
              <w:rPr>
                <w:rFonts w:hint="eastAsia" w:ascii="宋体" w:hAnsi="宋体" w:eastAsia="宋体" w:cs="宋体"/>
                <w:color w:val="auto"/>
                <w:sz w:val="24"/>
                <w:szCs w:val="30"/>
              </w:rPr>
              <w:t>（全称并加盖公章）</w:t>
            </w:r>
          </w:p>
          <w:p w14:paraId="712B6A48">
            <w:pPr>
              <w:pStyle w:val="50"/>
              <w:keepNext w:val="0"/>
              <w:keepLines w:val="0"/>
              <w:pageBreakBefore w:val="0"/>
              <w:widowControl w:val="0"/>
              <w:kinsoku/>
              <w:wordWrap/>
              <w:overflowPunct/>
              <w:topLinePunct w:val="0"/>
              <w:bidi w:val="0"/>
              <w:snapToGrid/>
              <w:spacing w:line="500" w:lineRule="exact"/>
              <w:textAlignment w:val="auto"/>
              <w:rPr>
                <w:rFonts w:hint="eastAsia" w:ascii="宋体" w:hAnsi="宋体" w:eastAsia="宋体" w:cs="宋体"/>
                <w:sz w:val="24"/>
                <w:szCs w:val="24"/>
                <w:highlight w:val="none"/>
                <w:lang w:eastAsia="zh-CN"/>
              </w:rPr>
            </w:pPr>
            <w:r>
              <w:rPr>
                <w:rFonts w:hint="eastAsia" w:ascii="宋体" w:hAnsi="宋体" w:eastAsia="宋体" w:cs="宋体"/>
                <w:color w:val="auto"/>
                <w:sz w:val="24"/>
                <w:szCs w:val="24"/>
              </w:rPr>
              <w:t>在</w:t>
            </w:r>
            <w:r>
              <w:rPr>
                <w:rFonts w:hint="eastAsia" w:ascii="宋体" w:hAnsi="宋体" w:eastAsia="宋体" w:cs="宋体"/>
                <w:color w:val="auto"/>
                <w:sz w:val="24"/>
                <w:szCs w:val="24"/>
                <w:highlight w:val="none"/>
                <w:lang w:val="en-US" w:eastAsia="zh-CN"/>
              </w:rPr>
              <w:t>2026年</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月</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日</w:t>
            </w:r>
            <w:r>
              <w:rPr>
                <w:rFonts w:hint="eastAsia" w:ascii="宋体" w:hAnsi="宋体" w:cs="宋体"/>
                <w:color w:val="auto"/>
                <w:sz w:val="24"/>
                <w:szCs w:val="24"/>
                <w:highlight w:val="none"/>
                <w:lang w:val="en-US" w:eastAsia="zh-CN"/>
              </w:rPr>
              <w:t>09</w:t>
            </w:r>
            <w:r>
              <w:rPr>
                <w:rFonts w:hint="eastAsia" w:ascii="宋体" w:hAnsi="宋体" w:eastAsia="宋体" w:cs="宋体"/>
                <w:color w:val="auto"/>
                <w:sz w:val="24"/>
                <w:szCs w:val="24"/>
                <w:highlight w:val="none"/>
                <w:lang w:val="en-US" w:eastAsia="zh-CN"/>
              </w:rPr>
              <w:t>时</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0分</w:t>
            </w:r>
            <w:r>
              <w:rPr>
                <w:rFonts w:hint="eastAsia" w:ascii="宋体" w:hAnsi="宋体" w:eastAsia="宋体" w:cs="宋体"/>
                <w:color w:val="auto"/>
                <w:sz w:val="24"/>
                <w:szCs w:val="24"/>
              </w:rPr>
              <w:t>(北京时间)前不准启封</w:t>
            </w:r>
          </w:p>
        </w:tc>
      </w:tr>
      <w:tr w14:paraId="01D19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54FE99A8">
            <w:pPr>
              <w:spacing w:line="500" w:lineRule="exact"/>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1</w:t>
            </w:r>
          </w:p>
        </w:tc>
        <w:tc>
          <w:tcPr>
            <w:tcW w:w="2399" w:type="dxa"/>
            <w:tcBorders>
              <w:top w:val="single" w:color="auto" w:sz="4" w:space="0"/>
              <w:left w:val="single" w:color="auto" w:sz="4" w:space="0"/>
              <w:bottom w:val="single" w:color="auto" w:sz="4" w:space="0"/>
              <w:right w:val="single" w:color="auto" w:sz="4" w:space="0"/>
            </w:tcBorders>
            <w:noWrap w:val="0"/>
            <w:vAlign w:val="center"/>
          </w:tcPr>
          <w:p w14:paraId="49A44EF2">
            <w:pPr>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开标时间和地点</w:t>
            </w:r>
          </w:p>
        </w:tc>
        <w:tc>
          <w:tcPr>
            <w:tcW w:w="6221" w:type="dxa"/>
            <w:tcBorders>
              <w:top w:val="single" w:color="auto" w:sz="4" w:space="0"/>
              <w:left w:val="single" w:color="auto" w:sz="4" w:space="0"/>
              <w:bottom w:val="single" w:color="auto" w:sz="4" w:space="0"/>
              <w:right w:val="single" w:color="auto" w:sz="4" w:space="0"/>
            </w:tcBorders>
            <w:noWrap w:val="0"/>
            <w:vAlign w:val="center"/>
          </w:tcPr>
          <w:p w14:paraId="6DF7F865">
            <w:pPr>
              <w:spacing w:line="500" w:lineRule="exact"/>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开启时间：同提交响应文件截止时间</w:t>
            </w:r>
          </w:p>
          <w:p w14:paraId="3D027803">
            <w:pPr>
              <w:spacing w:line="500" w:lineRule="exact"/>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开启地点：同提交响应文件地点</w:t>
            </w:r>
          </w:p>
        </w:tc>
      </w:tr>
      <w:tr w14:paraId="213A4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417EFED0">
            <w:pPr>
              <w:spacing w:line="500" w:lineRule="exact"/>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22</w:t>
            </w:r>
          </w:p>
        </w:tc>
        <w:tc>
          <w:tcPr>
            <w:tcW w:w="2399" w:type="dxa"/>
            <w:tcBorders>
              <w:top w:val="single" w:color="auto" w:sz="4" w:space="0"/>
              <w:left w:val="single" w:color="auto" w:sz="4" w:space="0"/>
              <w:bottom w:val="single" w:color="auto" w:sz="4" w:space="0"/>
              <w:right w:val="single" w:color="auto" w:sz="4" w:space="0"/>
            </w:tcBorders>
            <w:noWrap w:val="0"/>
            <w:vAlign w:val="center"/>
          </w:tcPr>
          <w:p w14:paraId="46288BC7">
            <w:pPr>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谈判小组</w:t>
            </w:r>
            <w:r>
              <w:rPr>
                <w:rFonts w:hint="eastAsia" w:ascii="宋体" w:hAnsi="宋体" w:eastAsia="宋体" w:cs="宋体"/>
                <w:sz w:val="24"/>
                <w:szCs w:val="24"/>
                <w:highlight w:val="none"/>
              </w:rPr>
              <w:t>的组建</w:t>
            </w:r>
          </w:p>
        </w:tc>
        <w:tc>
          <w:tcPr>
            <w:tcW w:w="6221" w:type="dxa"/>
            <w:tcBorders>
              <w:top w:val="single" w:color="auto" w:sz="4" w:space="0"/>
              <w:left w:val="single" w:color="auto" w:sz="4" w:space="0"/>
              <w:bottom w:val="single" w:color="auto" w:sz="4" w:space="0"/>
              <w:right w:val="single" w:color="auto" w:sz="4" w:space="0"/>
            </w:tcBorders>
            <w:noWrap w:val="0"/>
            <w:vAlign w:val="center"/>
          </w:tcPr>
          <w:p w14:paraId="7674B209">
            <w:pPr>
              <w:spacing w:line="500" w:lineRule="exact"/>
              <w:jc w:val="left"/>
              <w:rPr>
                <w:rFonts w:hint="eastAsia" w:ascii="宋体" w:hAnsi="宋体" w:eastAsia="宋体" w:cs="宋体"/>
                <w:color w:val="C00000"/>
                <w:sz w:val="24"/>
                <w:szCs w:val="24"/>
                <w:highlight w:val="none"/>
              </w:rPr>
            </w:pPr>
            <w:r>
              <w:rPr>
                <w:rFonts w:hint="eastAsia" w:ascii="宋体" w:hAnsi="宋体" w:eastAsia="宋体" w:cs="宋体"/>
                <w:color w:val="auto"/>
                <w:sz w:val="24"/>
                <w:szCs w:val="24"/>
                <w:highlight w:val="none"/>
                <w:lang w:eastAsia="zh-CN"/>
              </w:rPr>
              <w:t>谈判小组</w:t>
            </w:r>
            <w:r>
              <w:rPr>
                <w:rFonts w:hint="eastAsia" w:ascii="宋体" w:hAnsi="宋体" w:eastAsia="宋体" w:cs="宋体"/>
                <w:color w:val="auto"/>
                <w:sz w:val="24"/>
                <w:szCs w:val="24"/>
                <w:highlight w:val="none"/>
              </w:rPr>
              <w:t>构成：</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人，其中业主代表1人，评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专家</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人</w:t>
            </w:r>
          </w:p>
          <w:p w14:paraId="04DD244F">
            <w:pPr>
              <w:spacing w:line="5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评</w:t>
            </w:r>
            <w:r>
              <w:rPr>
                <w:rFonts w:hint="eastAsia" w:ascii="宋体" w:hAnsi="宋体" w:eastAsia="宋体" w:cs="宋体"/>
                <w:sz w:val="24"/>
                <w:szCs w:val="24"/>
                <w:highlight w:val="none"/>
                <w:lang w:val="en-US" w:eastAsia="zh-CN"/>
              </w:rPr>
              <w:t>审</w:t>
            </w:r>
            <w:r>
              <w:rPr>
                <w:rFonts w:hint="eastAsia" w:ascii="宋体" w:hAnsi="宋体" w:eastAsia="宋体" w:cs="宋体"/>
                <w:sz w:val="24"/>
                <w:szCs w:val="24"/>
                <w:highlight w:val="none"/>
              </w:rPr>
              <w:t>专家确定方式：</w:t>
            </w:r>
            <w:r>
              <w:rPr>
                <w:rFonts w:hint="eastAsia" w:ascii="宋体" w:hAnsi="宋体" w:eastAsia="宋体" w:cs="宋体"/>
                <w:sz w:val="24"/>
                <w:szCs w:val="24"/>
                <w:highlight w:val="none"/>
                <w:lang w:val="en-US" w:eastAsia="zh-CN"/>
              </w:rPr>
              <w:t>开标前从有关评标专家库中随机抽取。</w:t>
            </w:r>
          </w:p>
        </w:tc>
      </w:tr>
      <w:tr w14:paraId="2F4FF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159BEF3D">
            <w:pPr>
              <w:spacing w:line="500" w:lineRule="exact"/>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23</w:t>
            </w:r>
          </w:p>
        </w:tc>
        <w:tc>
          <w:tcPr>
            <w:tcW w:w="2399" w:type="dxa"/>
            <w:tcBorders>
              <w:top w:val="single" w:color="auto" w:sz="4" w:space="0"/>
              <w:left w:val="single" w:color="auto" w:sz="4" w:space="0"/>
              <w:bottom w:val="single" w:color="auto" w:sz="4" w:space="0"/>
              <w:right w:val="single" w:color="auto" w:sz="4" w:space="0"/>
            </w:tcBorders>
            <w:noWrap w:val="0"/>
            <w:vAlign w:val="center"/>
          </w:tcPr>
          <w:p w14:paraId="08BA7399">
            <w:pPr>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踏勘现场</w:t>
            </w:r>
          </w:p>
        </w:tc>
        <w:tc>
          <w:tcPr>
            <w:tcW w:w="6221" w:type="dxa"/>
            <w:tcBorders>
              <w:top w:val="single" w:color="auto" w:sz="4" w:space="0"/>
              <w:left w:val="single" w:color="auto" w:sz="4" w:space="0"/>
              <w:bottom w:val="single" w:color="auto" w:sz="4" w:space="0"/>
              <w:right w:val="single" w:color="auto" w:sz="4" w:space="0"/>
            </w:tcBorders>
            <w:noWrap w:val="0"/>
            <w:vAlign w:val="center"/>
          </w:tcPr>
          <w:p w14:paraId="6290E9FF">
            <w:pPr>
              <w:spacing w:line="5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不组织</w:t>
            </w:r>
          </w:p>
        </w:tc>
      </w:tr>
      <w:tr w14:paraId="039A0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590263DC">
            <w:pPr>
              <w:spacing w:line="500" w:lineRule="exact"/>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24</w:t>
            </w:r>
          </w:p>
        </w:tc>
        <w:tc>
          <w:tcPr>
            <w:tcW w:w="2399" w:type="dxa"/>
            <w:tcBorders>
              <w:top w:val="single" w:color="auto" w:sz="4" w:space="0"/>
              <w:left w:val="single" w:color="auto" w:sz="4" w:space="0"/>
              <w:bottom w:val="single" w:color="auto" w:sz="4" w:space="0"/>
              <w:right w:val="single" w:color="auto" w:sz="4" w:space="0"/>
            </w:tcBorders>
            <w:noWrap w:val="0"/>
            <w:vAlign w:val="center"/>
          </w:tcPr>
          <w:p w14:paraId="0018640B">
            <w:pPr>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投标预备会</w:t>
            </w:r>
          </w:p>
        </w:tc>
        <w:tc>
          <w:tcPr>
            <w:tcW w:w="6221" w:type="dxa"/>
            <w:tcBorders>
              <w:top w:val="single" w:color="auto" w:sz="4" w:space="0"/>
              <w:left w:val="single" w:color="auto" w:sz="4" w:space="0"/>
              <w:bottom w:val="single" w:color="auto" w:sz="4" w:space="0"/>
              <w:right w:val="single" w:color="auto" w:sz="4" w:space="0"/>
            </w:tcBorders>
            <w:noWrap w:val="0"/>
            <w:vAlign w:val="center"/>
          </w:tcPr>
          <w:p w14:paraId="558BD7CC">
            <w:pPr>
              <w:spacing w:line="5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不召开</w:t>
            </w:r>
          </w:p>
        </w:tc>
      </w:tr>
      <w:tr w14:paraId="451BD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50DFA5A5">
            <w:pPr>
              <w:spacing w:line="500" w:lineRule="exact"/>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25</w:t>
            </w:r>
          </w:p>
        </w:tc>
        <w:tc>
          <w:tcPr>
            <w:tcW w:w="2399" w:type="dxa"/>
            <w:tcBorders>
              <w:top w:val="single" w:color="auto" w:sz="4" w:space="0"/>
              <w:left w:val="single" w:color="auto" w:sz="4" w:space="0"/>
              <w:bottom w:val="single" w:color="auto" w:sz="4" w:space="0"/>
              <w:right w:val="single" w:color="auto" w:sz="4" w:space="0"/>
            </w:tcBorders>
            <w:noWrap w:val="0"/>
            <w:vAlign w:val="center"/>
          </w:tcPr>
          <w:p w14:paraId="0EF10272">
            <w:pPr>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提出问题的    截止时间</w:t>
            </w:r>
          </w:p>
        </w:tc>
        <w:tc>
          <w:tcPr>
            <w:tcW w:w="6221" w:type="dxa"/>
            <w:tcBorders>
              <w:top w:val="single" w:color="auto" w:sz="4" w:space="0"/>
              <w:left w:val="single" w:color="auto" w:sz="4" w:space="0"/>
              <w:bottom w:val="single" w:color="auto" w:sz="4" w:space="0"/>
              <w:right w:val="single" w:color="auto" w:sz="4" w:space="0"/>
            </w:tcBorders>
            <w:noWrap w:val="0"/>
            <w:vAlign w:val="center"/>
          </w:tcPr>
          <w:p w14:paraId="13CC34F7">
            <w:pPr>
              <w:spacing w:line="5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对</w:t>
            </w:r>
            <w:r>
              <w:rPr>
                <w:rFonts w:hint="eastAsia" w:ascii="宋体" w:hAnsi="宋体" w:eastAsia="宋体" w:cs="宋体"/>
                <w:sz w:val="24"/>
                <w:szCs w:val="24"/>
                <w:highlight w:val="none"/>
                <w:lang w:eastAsia="zh-CN"/>
              </w:rPr>
              <w:t>采购文件</w:t>
            </w:r>
            <w:r>
              <w:rPr>
                <w:rFonts w:hint="eastAsia" w:ascii="宋体" w:hAnsi="宋体" w:eastAsia="宋体" w:cs="宋体"/>
                <w:sz w:val="24"/>
                <w:szCs w:val="24"/>
                <w:highlight w:val="none"/>
              </w:rPr>
              <w:t>有异议的，应当在投标截止时间</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日前提出。</w:t>
            </w:r>
          </w:p>
        </w:tc>
      </w:tr>
      <w:tr w14:paraId="354C7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48028181">
            <w:pPr>
              <w:spacing w:line="500" w:lineRule="exact"/>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26</w:t>
            </w:r>
          </w:p>
        </w:tc>
        <w:tc>
          <w:tcPr>
            <w:tcW w:w="2399" w:type="dxa"/>
            <w:tcBorders>
              <w:top w:val="single" w:color="auto" w:sz="4" w:space="0"/>
              <w:left w:val="single" w:color="auto" w:sz="4" w:space="0"/>
              <w:bottom w:val="single" w:color="auto" w:sz="4" w:space="0"/>
              <w:right w:val="single" w:color="auto" w:sz="4" w:space="0"/>
            </w:tcBorders>
            <w:noWrap w:val="0"/>
            <w:vAlign w:val="center"/>
          </w:tcPr>
          <w:p w14:paraId="4B02D2C5">
            <w:pPr>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书面           澄清的时间</w:t>
            </w:r>
          </w:p>
        </w:tc>
        <w:tc>
          <w:tcPr>
            <w:tcW w:w="6221" w:type="dxa"/>
            <w:tcBorders>
              <w:top w:val="single" w:color="auto" w:sz="4" w:space="0"/>
              <w:left w:val="single" w:color="auto" w:sz="4" w:space="0"/>
              <w:bottom w:val="single" w:color="auto" w:sz="4" w:space="0"/>
              <w:right w:val="single" w:color="auto" w:sz="4" w:space="0"/>
            </w:tcBorders>
            <w:noWrap w:val="0"/>
            <w:vAlign w:val="center"/>
          </w:tcPr>
          <w:p w14:paraId="751AB2DF">
            <w:pPr>
              <w:spacing w:line="5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收到异议之日起</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日内作出答复</w:t>
            </w:r>
          </w:p>
        </w:tc>
      </w:tr>
      <w:tr w14:paraId="65900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753C2175">
            <w:pPr>
              <w:spacing w:line="500" w:lineRule="exact"/>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27</w:t>
            </w:r>
          </w:p>
        </w:tc>
        <w:tc>
          <w:tcPr>
            <w:tcW w:w="2399" w:type="dxa"/>
            <w:tcBorders>
              <w:top w:val="single" w:color="auto" w:sz="4" w:space="0"/>
              <w:left w:val="single" w:color="auto" w:sz="4" w:space="0"/>
              <w:bottom w:val="single" w:color="auto" w:sz="4" w:space="0"/>
              <w:right w:val="single" w:color="auto" w:sz="4" w:space="0"/>
            </w:tcBorders>
            <w:noWrap w:val="0"/>
            <w:vAlign w:val="center"/>
          </w:tcPr>
          <w:p w14:paraId="54218CF6">
            <w:pPr>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投标有效期</w:t>
            </w:r>
          </w:p>
        </w:tc>
        <w:tc>
          <w:tcPr>
            <w:tcW w:w="6221" w:type="dxa"/>
            <w:tcBorders>
              <w:top w:val="single" w:color="auto" w:sz="4" w:space="0"/>
              <w:left w:val="single" w:color="auto" w:sz="4" w:space="0"/>
              <w:bottom w:val="single" w:color="auto" w:sz="4" w:space="0"/>
              <w:right w:val="single" w:color="auto" w:sz="4" w:space="0"/>
            </w:tcBorders>
            <w:noWrap w:val="0"/>
            <w:vAlign w:val="center"/>
          </w:tcPr>
          <w:p w14:paraId="0877D935">
            <w:pPr>
              <w:spacing w:line="500" w:lineRule="exact"/>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开标之日起</w:t>
            </w:r>
            <w:r>
              <w:rPr>
                <w:rFonts w:hint="eastAsia" w:ascii="宋体" w:hAnsi="宋体" w:eastAsia="宋体" w:cs="宋体"/>
                <w:sz w:val="24"/>
                <w:szCs w:val="24"/>
                <w:highlight w:val="none"/>
                <w:lang w:eastAsia="zh-CN"/>
              </w:rPr>
              <w:t>90日历天</w:t>
            </w:r>
          </w:p>
        </w:tc>
      </w:tr>
      <w:tr w14:paraId="4AC5D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7B085C23">
            <w:pPr>
              <w:spacing w:line="500" w:lineRule="exact"/>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28</w:t>
            </w:r>
          </w:p>
        </w:tc>
        <w:tc>
          <w:tcPr>
            <w:tcW w:w="2399" w:type="dxa"/>
            <w:tcBorders>
              <w:top w:val="single" w:color="auto" w:sz="4" w:space="0"/>
              <w:left w:val="single" w:color="auto" w:sz="4" w:space="0"/>
              <w:bottom w:val="single" w:color="auto" w:sz="4" w:space="0"/>
              <w:right w:val="single" w:color="auto" w:sz="4" w:space="0"/>
            </w:tcBorders>
            <w:noWrap w:val="0"/>
            <w:vAlign w:val="center"/>
          </w:tcPr>
          <w:p w14:paraId="65ADC450">
            <w:pPr>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签字或盖章要求</w:t>
            </w:r>
          </w:p>
        </w:tc>
        <w:tc>
          <w:tcPr>
            <w:tcW w:w="6221" w:type="dxa"/>
            <w:tcBorders>
              <w:top w:val="single" w:color="auto" w:sz="4" w:space="0"/>
              <w:left w:val="single" w:color="auto" w:sz="4" w:space="0"/>
              <w:bottom w:val="single" w:color="auto" w:sz="4" w:space="0"/>
              <w:right w:val="single" w:color="auto" w:sz="4" w:space="0"/>
            </w:tcBorders>
            <w:noWrap w:val="0"/>
            <w:vAlign w:val="center"/>
          </w:tcPr>
          <w:p w14:paraId="02E6032D">
            <w:pPr>
              <w:spacing w:line="5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响应文件中要盖单位公章的地方，供应商均加盖单位公章。签字可以是手写签名或法定代表人的法人章。</w:t>
            </w:r>
          </w:p>
        </w:tc>
      </w:tr>
      <w:tr w14:paraId="22FBD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0A09D50B">
            <w:pPr>
              <w:spacing w:line="500" w:lineRule="exact"/>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29</w:t>
            </w:r>
          </w:p>
        </w:tc>
        <w:tc>
          <w:tcPr>
            <w:tcW w:w="2399" w:type="dxa"/>
            <w:tcBorders>
              <w:top w:val="single" w:color="auto" w:sz="4" w:space="0"/>
              <w:left w:val="single" w:color="auto" w:sz="4" w:space="0"/>
              <w:bottom w:val="single" w:color="auto" w:sz="4" w:space="0"/>
              <w:right w:val="single" w:color="auto" w:sz="4" w:space="0"/>
            </w:tcBorders>
            <w:noWrap w:val="0"/>
            <w:vAlign w:val="center"/>
          </w:tcPr>
          <w:p w14:paraId="01648EEE">
            <w:pPr>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监督单位</w:t>
            </w:r>
          </w:p>
        </w:tc>
        <w:tc>
          <w:tcPr>
            <w:tcW w:w="6221" w:type="dxa"/>
            <w:tcBorders>
              <w:top w:val="single" w:color="auto" w:sz="4" w:space="0"/>
              <w:left w:val="single" w:color="auto" w:sz="4" w:space="0"/>
              <w:bottom w:val="single" w:color="auto" w:sz="4" w:space="0"/>
              <w:right w:val="single" w:color="auto" w:sz="4" w:space="0"/>
            </w:tcBorders>
            <w:noWrap w:val="0"/>
            <w:vAlign w:val="center"/>
          </w:tcPr>
          <w:p w14:paraId="74D8878D">
            <w:pPr>
              <w:spacing w:line="500" w:lineRule="exact"/>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监管部门：</w:t>
            </w:r>
            <w:r>
              <w:rPr>
                <w:rFonts w:hint="eastAsia" w:ascii="宋体" w:hAnsi="宋体" w:eastAsia="宋体" w:cs="宋体"/>
                <w:sz w:val="24"/>
                <w:szCs w:val="24"/>
                <w:highlight w:val="none"/>
                <w:lang w:val="en-US" w:eastAsia="zh-CN"/>
              </w:rPr>
              <w:t>洛阳市财政局</w:t>
            </w:r>
          </w:p>
          <w:p w14:paraId="5920C7E3">
            <w:pPr>
              <w:spacing w:line="500" w:lineRule="exact"/>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监管部门联系人：</w:t>
            </w:r>
            <w:r>
              <w:rPr>
                <w:rFonts w:hint="eastAsia" w:ascii="宋体" w:hAnsi="宋体" w:eastAsia="宋体" w:cs="宋体"/>
                <w:sz w:val="24"/>
                <w:szCs w:val="24"/>
                <w:highlight w:val="none"/>
                <w:lang w:val="en-US" w:eastAsia="zh-CN"/>
              </w:rPr>
              <w:t>洛阳市财政局政府采购科</w:t>
            </w:r>
          </w:p>
          <w:p w14:paraId="0DAB9764">
            <w:pPr>
              <w:spacing w:line="500" w:lineRule="exact"/>
              <w:jc w:val="left"/>
              <w:rPr>
                <w:rFonts w:hint="default" w:ascii="宋体" w:hAnsi="宋体" w:eastAsia="宋体" w:cs="宋体"/>
                <w:sz w:val="24"/>
                <w:szCs w:val="24"/>
                <w:highlight w:val="none"/>
                <w:lang w:val="en-US" w:eastAsia="zh-CN"/>
              </w:rPr>
            </w:pPr>
            <w:r>
              <w:rPr>
                <w:rFonts w:hint="eastAsia" w:ascii="宋体" w:hAnsi="宋体" w:eastAsia="宋体" w:cs="宋体"/>
                <w:color w:val="auto"/>
                <w:sz w:val="24"/>
                <w:szCs w:val="24"/>
                <w:highlight w:val="none"/>
              </w:rPr>
              <w:t>监管部门联系方式：0379-</w:t>
            </w:r>
            <w:r>
              <w:rPr>
                <w:rFonts w:hint="eastAsia" w:ascii="宋体" w:hAnsi="宋体" w:eastAsia="宋体" w:cs="宋体"/>
                <w:color w:val="auto"/>
                <w:sz w:val="24"/>
                <w:szCs w:val="24"/>
                <w:highlight w:val="none"/>
                <w:lang w:val="en-US" w:eastAsia="zh-CN"/>
              </w:rPr>
              <w:t>63259707</w:t>
            </w:r>
          </w:p>
        </w:tc>
      </w:tr>
      <w:tr w14:paraId="4FC09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04D9DAF8">
            <w:pPr>
              <w:spacing w:line="500" w:lineRule="exact"/>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30</w:t>
            </w:r>
          </w:p>
        </w:tc>
        <w:tc>
          <w:tcPr>
            <w:tcW w:w="2399" w:type="dxa"/>
            <w:tcBorders>
              <w:top w:val="single" w:color="auto" w:sz="4" w:space="0"/>
              <w:left w:val="single" w:color="auto" w:sz="4" w:space="0"/>
              <w:bottom w:val="single" w:color="auto" w:sz="4" w:space="0"/>
              <w:right w:val="single" w:color="auto" w:sz="4" w:space="0"/>
            </w:tcBorders>
            <w:noWrap w:val="0"/>
            <w:vAlign w:val="center"/>
          </w:tcPr>
          <w:p w14:paraId="026BE50C">
            <w:pPr>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解释权</w:t>
            </w:r>
          </w:p>
        </w:tc>
        <w:tc>
          <w:tcPr>
            <w:tcW w:w="6221" w:type="dxa"/>
            <w:tcBorders>
              <w:top w:val="single" w:color="auto" w:sz="4" w:space="0"/>
              <w:left w:val="single" w:color="auto" w:sz="4" w:space="0"/>
              <w:bottom w:val="single" w:color="auto" w:sz="4" w:space="0"/>
              <w:right w:val="single" w:color="auto" w:sz="4" w:space="0"/>
            </w:tcBorders>
            <w:noWrap w:val="0"/>
            <w:vAlign w:val="center"/>
          </w:tcPr>
          <w:p w14:paraId="63C26A26">
            <w:pPr>
              <w:spacing w:line="5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构成本</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文件的各个组成文件应互为解释，互为说明；如有不明确或不一致，构成合同文件组成内容的，以合同文件约定内容为准，且以专用合同条款约定的合同文件优先顺序解释；除</w:t>
            </w:r>
            <w:r>
              <w:rPr>
                <w:rFonts w:hint="eastAsia" w:ascii="宋体" w:hAnsi="宋体" w:eastAsia="宋体" w:cs="宋体"/>
                <w:sz w:val="24"/>
                <w:szCs w:val="24"/>
                <w:highlight w:val="none"/>
                <w:lang w:eastAsia="zh-CN"/>
              </w:rPr>
              <w:t>采购文件</w:t>
            </w:r>
            <w:r>
              <w:rPr>
                <w:rFonts w:hint="eastAsia" w:ascii="宋体" w:hAnsi="宋体" w:eastAsia="宋体" w:cs="宋体"/>
                <w:sz w:val="24"/>
                <w:szCs w:val="24"/>
                <w:highlight w:val="none"/>
              </w:rPr>
              <w:t>中有特别规定外，仅适用于</w:t>
            </w:r>
            <w:r>
              <w:rPr>
                <w:rFonts w:hint="eastAsia" w:ascii="宋体" w:hAnsi="宋体" w:eastAsia="宋体" w:cs="宋体"/>
                <w:sz w:val="24"/>
                <w:szCs w:val="24"/>
                <w:highlight w:val="none"/>
                <w:lang w:eastAsia="zh-CN"/>
              </w:rPr>
              <w:t>谈判</w:t>
            </w:r>
            <w:r>
              <w:rPr>
                <w:rFonts w:hint="eastAsia" w:ascii="宋体" w:hAnsi="宋体" w:eastAsia="宋体" w:cs="宋体"/>
                <w:sz w:val="24"/>
                <w:szCs w:val="24"/>
                <w:highlight w:val="none"/>
              </w:rPr>
              <w:t>阶段的规定，按</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公告、</w:t>
            </w:r>
            <w:r>
              <w:rPr>
                <w:rFonts w:hint="eastAsia" w:ascii="宋体" w:hAnsi="宋体" w:eastAsia="宋体" w:cs="宋体"/>
                <w:sz w:val="24"/>
                <w:szCs w:val="24"/>
                <w:highlight w:val="none"/>
                <w:lang w:eastAsia="zh-CN"/>
              </w:rPr>
              <w:t>谈判</w:t>
            </w:r>
            <w:r>
              <w:rPr>
                <w:rFonts w:hint="eastAsia" w:ascii="宋体" w:hAnsi="宋体" w:eastAsia="宋体" w:cs="宋体"/>
                <w:sz w:val="24"/>
                <w:szCs w:val="24"/>
                <w:highlight w:val="none"/>
              </w:rPr>
              <w:t>须知、评审办法、响应文件格式的先后顺序解释；同一组成文件中就同一事项的规定或约定不一致的，以编排顺序在后者为准；同一组成文件不同版本之间有不一致的，以形成时间在后者为准。按本款前述规定仍不能形成结论的，由采购人或采购代理机构负责解释。</w:t>
            </w:r>
          </w:p>
        </w:tc>
      </w:tr>
      <w:tr w14:paraId="48C41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29" w:type="dxa"/>
            <w:tcBorders>
              <w:top w:val="single" w:color="auto" w:sz="4" w:space="0"/>
              <w:left w:val="single" w:color="auto" w:sz="4" w:space="0"/>
              <w:bottom w:val="single" w:color="auto" w:sz="4" w:space="0"/>
              <w:right w:val="single" w:color="auto" w:sz="4" w:space="0"/>
            </w:tcBorders>
            <w:noWrap w:val="0"/>
            <w:vAlign w:val="center"/>
          </w:tcPr>
          <w:p w14:paraId="32317A0F">
            <w:pPr>
              <w:spacing w:line="500" w:lineRule="exact"/>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w:t>
            </w:r>
          </w:p>
        </w:tc>
        <w:tc>
          <w:tcPr>
            <w:tcW w:w="2399" w:type="dxa"/>
            <w:tcBorders>
              <w:top w:val="single" w:color="auto" w:sz="4" w:space="0"/>
              <w:left w:val="single" w:color="auto" w:sz="4" w:space="0"/>
              <w:bottom w:val="single" w:color="auto" w:sz="4" w:space="0"/>
              <w:right w:val="single" w:color="auto" w:sz="4" w:space="0"/>
            </w:tcBorders>
            <w:noWrap w:val="0"/>
            <w:vAlign w:val="center"/>
          </w:tcPr>
          <w:p w14:paraId="19EC826A">
            <w:pPr>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其他说明</w:t>
            </w:r>
          </w:p>
        </w:tc>
        <w:tc>
          <w:tcPr>
            <w:tcW w:w="6221" w:type="dxa"/>
            <w:tcBorders>
              <w:top w:val="single" w:color="auto" w:sz="4" w:space="0"/>
              <w:left w:val="single" w:color="auto" w:sz="4" w:space="0"/>
              <w:bottom w:val="single" w:color="auto" w:sz="4" w:space="0"/>
              <w:right w:val="single" w:color="auto" w:sz="4" w:space="0"/>
            </w:tcBorders>
            <w:noWrap w:val="0"/>
            <w:vAlign w:val="center"/>
          </w:tcPr>
          <w:p w14:paraId="561C678A">
            <w:pPr>
              <w:spacing w:line="5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采购人应对供应商履约情况依法及时开展验收，不得无故拖延验收时间。采购人不得以机构变动、人员更替、政策调整等为由延迟付款，不得将采购文件和合同中未规定的义务作为向供应商付款的条件。</w:t>
            </w:r>
          </w:p>
        </w:tc>
      </w:tr>
      <w:bookmarkEnd w:id="1"/>
    </w:tbl>
    <w:p w14:paraId="5ADD38FB">
      <w:pPr>
        <w:rPr>
          <w:rFonts w:hint="eastAsia" w:ascii="宋体" w:hAnsi="宋体" w:eastAsia="宋体" w:cs="宋体"/>
          <w:sz w:val="32"/>
          <w:szCs w:val="28"/>
          <w:highlight w:val="none"/>
        </w:rPr>
        <w:sectPr>
          <w:footerReference r:id="rId6" w:type="default"/>
          <w:pgSz w:w="11906" w:h="16838"/>
          <w:pgMar w:top="1134" w:right="1134" w:bottom="1134" w:left="1134" w:header="851" w:footer="992" w:gutter="0"/>
          <w:pgNumType w:fmt="decimal" w:start="1"/>
          <w:cols w:space="720" w:num="1"/>
          <w:docGrid w:type="linesAndChars" w:linePitch="408" w:charSpace="-5777"/>
        </w:sectPr>
      </w:pPr>
    </w:p>
    <w:p w14:paraId="1BE6C1F6">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宋体" w:hAnsi="宋体" w:eastAsia="宋体" w:cs="宋体"/>
          <w:b/>
          <w:sz w:val="32"/>
          <w:szCs w:val="32"/>
          <w:highlight w:val="none"/>
          <w:lang w:val="en-US"/>
        </w:rPr>
      </w:pPr>
      <w:bookmarkStart w:id="2" w:name="_Toc24366"/>
      <w:r>
        <w:rPr>
          <w:rFonts w:hint="eastAsia" w:ascii="宋体" w:hAnsi="宋体" w:eastAsia="宋体" w:cs="宋体"/>
          <w:b/>
          <w:sz w:val="32"/>
          <w:szCs w:val="32"/>
          <w:lang w:val="en-US" w:eastAsia="zh-CN" w:bidi="ar-SA"/>
        </w:rPr>
        <w:t>第一部分</w:t>
      </w:r>
      <w:r>
        <w:rPr>
          <w:rFonts w:hint="eastAsia" w:ascii="宋体" w:hAnsi="宋体" w:eastAsia="宋体" w:cs="宋体"/>
          <w:b/>
          <w:sz w:val="32"/>
          <w:szCs w:val="32"/>
          <w:highlight w:val="none"/>
        </w:rPr>
        <w:t xml:space="preserve">  </w:t>
      </w:r>
      <w:r>
        <w:rPr>
          <w:rFonts w:hint="eastAsia" w:ascii="宋体" w:hAnsi="宋体" w:eastAsia="宋体" w:cs="宋体"/>
          <w:b/>
          <w:sz w:val="32"/>
          <w:szCs w:val="32"/>
          <w:highlight w:val="none"/>
          <w:lang w:eastAsia="zh-CN"/>
        </w:rPr>
        <w:t>单一来源采购</w:t>
      </w:r>
      <w:r>
        <w:rPr>
          <w:rFonts w:hint="eastAsia" w:ascii="宋体" w:hAnsi="宋体" w:eastAsia="宋体" w:cs="宋体"/>
          <w:b/>
          <w:sz w:val="32"/>
          <w:szCs w:val="32"/>
          <w:highlight w:val="none"/>
          <w:lang w:val="en-US" w:eastAsia="zh-CN"/>
        </w:rPr>
        <w:t>公告</w:t>
      </w:r>
      <w:bookmarkEnd w:id="2"/>
    </w:p>
    <w:p w14:paraId="224CCF22">
      <w:pPr>
        <w:pStyle w:val="20"/>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szCs w:val="24"/>
          <w:highlight w:val="none"/>
          <w:lang w:val="en-US" w:eastAsia="zh-CN"/>
        </w:rPr>
      </w:pPr>
      <w:bookmarkStart w:id="3" w:name="_Toc12769"/>
      <w:r>
        <w:rPr>
          <w:rFonts w:hint="eastAsia" w:ascii="宋体" w:hAnsi="宋体" w:eastAsia="宋体" w:cs="宋体"/>
          <w:sz w:val="24"/>
          <w:szCs w:val="24"/>
          <w:highlight w:val="none"/>
          <w:lang w:val="en-US" w:eastAsia="zh-CN"/>
        </w:rPr>
        <w:t>一、采购项目名称：洛阳市考古研究院2026年国家文物保护资金项目（第一批下达资金）</w:t>
      </w:r>
    </w:p>
    <w:p w14:paraId="6950D3B5">
      <w:pPr>
        <w:pStyle w:val="20"/>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sz w:val="24"/>
          <w:szCs w:val="24"/>
          <w:highlight w:val="none"/>
          <w:lang w:val="en-US" w:eastAsia="zh-CN"/>
        </w:rPr>
        <w:t>二、采购项目编号：洛政采单一-2026-16</w:t>
      </w:r>
    </w:p>
    <w:p w14:paraId="376F04BA">
      <w:pPr>
        <w:pStyle w:val="20"/>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三、资金来源及预算控制金额：财政资金</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21160000.00</w:t>
      </w:r>
      <w:r>
        <w:rPr>
          <w:rFonts w:hint="eastAsia" w:ascii="宋体" w:hAnsi="宋体" w:eastAsia="宋体" w:cs="宋体"/>
          <w:sz w:val="24"/>
          <w:szCs w:val="24"/>
          <w:highlight w:val="none"/>
        </w:rPr>
        <w:t>元</w:t>
      </w:r>
    </w:p>
    <w:p w14:paraId="10D7C38B">
      <w:pPr>
        <w:pStyle w:val="20"/>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四、</w:t>
      </w:r>
      <w:r>
        <w:rPr>
          <w:rFonts w:hint="eastAsia" w:ascii="宋体" w:hAnsi="宋体" w:eastAsia="宋体" w:cs="宋体"/>
          <w:color w:val="auto"/>
          <w:sz w:val="24"/>
          <w:szCs w:val="24"/>
          <w:highlight w:val="none"/>
          <w:lang w:val="en-US" w:eastAsia="zh-CN"/>
        </w:rPr>
        <w:t>采购需求</w:t>
      </w:r>
      <w:r>
        <w:rPr>
          <w:rFonts w:hint="eastAsia" w:ascii="宋体" w:hAnsi="宋体" w:eastAsia="宋体" w:cs="宋体"/>
          <w:sz w:val="24"/>
          <w:szCs w:val="24"/>
          <w:highlight w:val="none"/>
          <w:lang w:val="en-US" w:eastAsia="zh-CN"/>
        </w:rPr>
        <w:t>（包括但不限于标的的名称、数量、简要技术需求或服务要求等）：</w:t>
      </w:r>
    </w:p>
    <w:p w14:paraId="71F2793B">
      <w:pPr>
        <w:pStyle w:val="20"/>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本项目为洛阳市考古研究院2026年国家文物保护资金项目（第一批下达资金），主要包含5个项目：1.偃师商城遗址考古发掘，发掘面积约800平方米。2.白马寺北魏里坊遗址考古发掘，发掘面积约4000平方米。3.二里头遗址中心区及21号建筑基址考古</w:t>
      </w:r>
      <w:r>
        <w:rPr>
          <w:rFonts w:hint="eastAsia" w:ascii="宋体" w:hAnsi="宋体" w:cs="宋体"/>
          <w:sz w:val="24"/>
          <w:szCs w:val="24"/>
          <w:highlight w:val="none"/>
          <w:lang w:val="en-US" w:eastAsia="zh-CN"/>
        </w:rPr>
        <w:t>发掘</w:t>
      </w:r>
      <w:r>
        <w:rPr>
          <w:rFonts w:hint="eastAsia" w:ascii="宋体" w:hAnsi="宋体" w:eastAsia="宋体" w:cs="宋体"/>
          <w:sz w:val="24"/>
          <w:szCs w:val="24"/>
          <w:highlight w:val="none"/>
          <w:lang w:val="en-US" w:eastAsia="zh-CN"/>
        </w:rPr>
        <w:t>，发掘面积约2000平方米。4.隋唐洛阳城宫城中心区轴线北部建筑群遗址考古发掘，发掘面积约3000平方米。5.汉魏洛阳城宫城</w:t>
      </w:r>
      <w:r>
        <w:rPr>
          <w:rFonts w:hint="eastAsia" w:ascii="宋体" w:hAnsi="宋体" w:cs="宋体"/>
          <w:sz w:val="24"/>
          <w:szCs w:val="24"/>
          <w:highlight w:val="none"/>
          <w:lang w:val="en-US" w:eastAsia="zh-CN"/>
        </w:rPr>
        <w:t>遗址</w:t>
      </w:r>
      <w:r>
        <w:rPr>
          <w:rFonts w:hint="eastAsia" w:ascii="宋体" w:hAnsi="宋体" w:eastAsia="宋体" w:cs="宋体"/>
          <w:sz w:val="24"/>
          <w:szCs w:val="24"/>
          <w:highlight w:val="none"/>
          <w:lang w:val="en-US" w:eastAsia="zh-CN"/>
        </w:rPr>
        <w:t>考古</w:t>
      </w:r>
      <w:r>
        <w:rPr>
          <w:rFonts w:hint="eastAsia" w:ascii="宋体" w:hAnsi="宋体" w:cs="宋体"/>
          <w:sz w:val="24"/>
          <w:szCs w:val="24"/>
          <w:highlight w:val="none"/>
          <w:lang w:val="en-US" w:eastAsia="zh-CN"/>
        </w:rPr>
        <w:t>发掘</w:t>
      </w:r>
      <w:r>
        <w:rPr>
          <w:rFonts w:hint="eastAsia" w:ascii="宋体" w:hAnsi="宋体" w:eastAsia="宋体" w:cs="宋体"/>
          <w:sz w:val="24"/>
          <w:szCs w:val="24"/>
          <w:highlight w:val="none"/>
          <w:lang w:val="en-US" w:eastAsia="zh-CN"/>
        </w:rPr>
        <w:t>，发掘面积约2000平方米。服务期：合同签订后70日历天；质量要求：满足采购人要求，符合国家标准、行业标准和专业标准。</w:t>
      </w:r>
    </w:p>
    <w:p w14:paraId="755D0EC2">
      <w:pPr>
        <w:pStyle w:val="20"/>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sz w:val="24"/>
          <w:szCs w:val="24"/>
          <w:highlight w:val="none"/>
          <w:lang w:val="en-US" w:eastAsia="zh-CN"/>
        </w:rPr>
        <w:t>五、拟定</w:t>
      </w:r>
      <w:r>
        <w:rPr>
          <w:rFonts w:hint="eastAsia" w:ascii="宋体" w:hAnsi="宋体" w:eastAsia="宋体" w:cs="宋体"/>
          <w:color w:val="auto"/>
          <w:sz w:val="24"/>
          <w:szCs w:val="24"/>
          <w:highlight w:val="none"/>
          <w:lang w:val="en-US" w:eastAsia="zh-CN"/>
        </w:rPr>
        <w:t>单一来源供应商名称及地址</w:t>
      </w:r>
    </w:p>
    <w:p w14:paraId="1D15A14E">
      <w:pPr>
        <w:pStyle w:val="20"/>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1.名称：中国社会科学院考古研究所</w:t>
      </w:r>
    </w:p>
    <w:p w14:paraId="6313D262">
      <w:pPr>
        <w:pStyle w:val="20"/>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2.地址：北京市朝阳区国家体育场北路1号</w:t>
      </w:r>
    </w:p>
    <w:p w14:paraId="27301729">
      <w:pPr>
        <w:pStyle w:val="20"/>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六、供应商资格要求：</w:t>
      </w:r>
    </w:p>
    <w:p w14:paraId="14A0586F">
      <w:pPr>
        <w:pStyle w:val="20"/>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1、满足《中华人民共和国政府采购法》第二十二条规定；</w:t>
      </w:r>
    </w:p>
    <w:p w14:paraId="0B1204E4">
      <w:pPr>
        <w:pStyle w:val="20"/>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2、落实政府采购政策满足的资格要求：/</w:t>
      </w:r>
    </w:p>
    <w:p w14:paraId="71F3798B">
      <w:pPr>
        <w:pStyle w:val="20"/>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3、本项目的特定资格要求：</w:t>
      </w:r>
    </w:p>
    <w:p w14:paraId="5ABED073">
      <w:pPr>
        <w:pStyle w:val="20"/>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3.1供应商具有合法有效的营业执照或事业单位法人证书；</w:t>
      </w:r>
    </w:p>
    <w:p w14:paraId="61CCB9AF">
      <w:pPr>
        <w:pStyle w:val="20"/>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3.2根据洛财购[2021]11号文件，供应商须按照规定在响应文件中附《洛阳市政府采购供应商信用承诺函》，采购人有权在签订合同前要求成交供应商提供相关证明材料以核实成交供应商承诺事项的真实性（格式见采购文件）；</w:t>
      </w:r>
    </w:p>
    <w:p w14:paraId="09B9E786">
      <w:pPr>
        <w:pStyle w:val="20"/>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3.3本次采购实行资格后审，资格不合格者，取消投标资格。</w:t>
      </w:r>
    </w:p>
    <w:p w14:paraId="277A5657">
      <w:pPr>
        <w:pStyle w:val="20"/>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七、获取单一来源文件</w:t>
      </w:r>
    </w:p>
    <w:p w14:paraId="6E39A0F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Times New Roman"/>
          <w:color w:val="auto"/>
          <w:kern w:val="2"/>
          <w:sz w:val="24"/>
          <w:szCs w:val="24"/>
        </w:rPr>
      </w:pPr>
      <w:r>
        <w:rPr>
          <w:rFonts w:hint="eastAsia" w:ascii="宋体" w:hAnsi="宋体" w:eastAsia="宋体" w:cs="Times New Roman"/>
          <w:color w:val="auto"/>
          <w:kern w:val="2"/>
          <w:sz w:val="24"/>
          <w:szCs w:val="24"/>
        </w:rPr>
        <w:t>时间</w:t>
      </w:r>
      <w:r>
        <w:rPr>
          <w:rFonts w:hint="eastAsia" w:ascii="宋体" w:hAnsi="宋体" w:eastAsia="宋体" w:cs="Times New Roman"/>
          <w:color w:val="auto"/>
          <w:kern w:val="2"/>
          <w:sz w:val="24"/>
          <w:szCs w:val="24"/>
          <w:lang w:eastAsia="zh-CN"/>
        </w:rPr>
        <w:t>及地点</w:t>
      </w:r>
      <w:r>
        <w:rPr>
          <w:rFonts w:hint="eastAsia" w:ascii="宋体" w:hAnsi="宋体" w:eastAsia="宋体" w:cs="Times New Roman"/>
          <w:color w:val="auto"/>
          <w:kern w:val="2"/>
          <w:sz w:val="24"/>
          <w:szCs w:val="24"/>
        </w:rPr>
        <w:t>：</w:t>
      </w:r>
      <w:r>
        <w:rPr>
          <w:rFonts w:hint="eastAsia" w:ascii="宋体" w:hAnsi="宋体" w:cs="宋体"/>
          <w:color w:val="auto"/>
          <w:sz w:val="24"/>
          <w:szCs w:val="24"/>
          <w:highlight w:val="none"/>
          <w:lang w:val="en-US" w:eastAsia="zh-CN"/>
        </w:rPr>
        <w:t>2026年5月29日至2026年6月2日</w:t>
      </w:r>
      <w:r>
        <w:rPr>
          <w:rFonts w:hint="eastAsia" w:ascii="宋体" w:hAnsi="宋体" w:eastAsia="宋体" w:cs="Times New Roman"/>
          <w:color w:val="auto"/>
          <w:kern w:val="2"/>
          <w:sz w:val="24"/>
          <w:szCs w:val="24"/>
        </w:rPr>
        <w:t>（法定公休日、法定节假日除外），每日上午</w:t>
      </w:r>
      <w:r>
        <w:rPr>
          <w:rFonts w:hint="eastAsia" w:ascii="宋体" w:hAnsi="宋体" w:cs="Times New Roman"/>
          <w:color w:val="auto"/>
          <w:kern w:val="2"/>
          <w:sz w:val="24"/>
          <w:szCs w:val="24"/>
          <w:lang w:val="en-US" w:eastAsia="zh-CN"/>
        </w:rPr>
        <w:t>8</w:t>
      </w:r>
      <w:r>
        <w:rPr>
          <w:rFonts w:hint="eastAsia" w:ascii="宋体" w:hAnsi="宋体" w:eastAsia="宋体" w:cs="Times New Roman"/>
          <w:color w:val="auto"/>
          <w:kern w:val="2"/>
          <w:sz w:val="24"/>
          <w:szCs w:val="24"/>
        </w:rPr>
        <w:t>:</w:t>
      </w:r>
      <w:r>
        <w:rPr>
          <w:rFonts w:hint="eastAsia" w:ascii="宋体" w:hAnsi="宋体" w:cs="Times New Roman"/>
          <w:color w:val="auto"/>
          <w:kern w:val="2"/>
          <w:sz w:val="24"/>
          <w:szCs w:val="24"/>
          <w:lang w:val="en-US" w:eastAsia="zh-CN"/>
        </w:rPr>
        <w:t>3</w:t>
      </w:r>
      <w:r>
        <w:rPr>
          <w:rFonts w:hint="eastAsia" w:ascii="宋体" w:hAnsi="宋体" w:eastAsia="宋体" w:cs="Times New Roman"/>
          <w:color w:val="auto"/>
          <w:kern w:val="2"/>
          <w:sz w:val="24"/>
          <w:szCs w:val="24"/>
        </w:rPr>
        <w:t>0至12:00，下午1</w:t>
      </w:r>
      <w:r>
        <w:rPr>
          <w:rFonts w:hint="eastAsia" w:ascii="宋体" w:hAnsi="宋体" w:cs="Times New Roman"/>
          <w:color w:val="auto"/>
          <w:kern w:val="2"/>
          <w:sz w:val="24"/>
          <w:szCs w:val="24"/>
          <w:lang w:val="en-US" w:eastAsia="zh-CN"/>
        </w:rPr>
        <w:t>4</w:t>
      </w:r>
      <w:r>
        <w:rPr>
          <w:rFonts w:hint="eastAsia" w:ascii="宋体" w:hAnsi="宋体" w:eastAsia="宋体" w:cs="Times New Roman"/>
          <w:color w:val="auto"/>
          <w:kern w:val="2"/>
          <w:sz w:val="24"/>
          <w:szCs w:val="24"/>
        </w:rPr>
        <w:t>:</w:t>
      </w:r>
      <w:r>
        <w:rPr>
          <w:rFonts w:hint="eastAsia" w:ascii="宋体" w:hAnsi="宋体" w:cs="Times New Roman"/>
          <w:color w:val="auto"/>
          <w:kern w:val="2"/>
          <w:sz w:val="24"/>
          <w:szCs w:val="24"/>
          <w:lang w:val="en-US" w:eastAsia="zh-CN"/>
        </w:rPr>
        <w:t>3</w:t>
      </w:r>
      <w:r>
        <w:rPr>
          <w:rFonts w:hint="eastAsia" w:ascii="宋体" w:hAnsi="宋体" w:eastAsia="宋体" w:cs="Times New Roman"/>
          <w:color w:val="auto"/>
          <w:kern w:val="2"/>
          <w:sz w:val="24"/>
          <w:szCs w:val="24"/>
        </w:rPr>
        <w:t>0至18:00（北京时间，下同）</w:t>
      </w:r>
      <w:r>
        <w:rPr>
          <w:rFonts w:hint="eastAsia" w:ascii="宋体" w:hAnsi="宋体" w:eastAsia="宋体" w:cs="Times New Roman"/>
          <w:color w:val="auto"/>
          <w:kern w:val="2"/>
          <w:sz w:val="24"/>
          <w:szCs w:val="24"/>
          <w:lang w:eastAsia="zh-CN"/>
        </w:rPr>
        <w:t>，</w:t>
      </w:r>
      <w:r>
        <w:rPr>
          <w:rFonts w:hint="eastAsia" w:ascii="宋体" w:hAnsi="宋体" w:eastAsia="宋体" w:cs="Times New Roman"/>
          <w:color w:val="auto"/>
          <w:kern w:val="2"/>
          <w:sz w:val="24"/>
          <w:szCs w:val="24"/>
        </w:rPr>
        <w:t>到</w:t>
      </w:r>
      <w:r>
        <w:rPr>
          <w:rFonts w:hint="eastAsia" w:ascii="宋体" w:hAnsi="宋体" w:eastAsia="宋体" w:cs="宋体"/>
          <w:color w:val="auto"/>
          <w:sz w:val="24"/>
          <w:szCs w:val="24"/>
          <w:highlight w:val="none"/>
          <w:lang w:val="en-US" w:eastAsia="zh-CN"/>
        </w:rPr>
        <w:t>洛阳市洛龙区开元大道232号</w:t>
      </w:r>
      <w:r>
        <w:rPr>
          <w:rFonts w:hint="eastAsia" w:ascii="宋体" w:hAnsi="宋体" w:cs="宋体"/>
          <w:color w:val="auto"/>
          <w:sz w:val="24"/>
          <w:szCs w:val="24"/>
          <w:highlight w:val="none"/>
          <w:lang w:val="en-US" w:eastAsia="zh-CN"/>
        </w:rPr>
        <w:t>文博大厦</w:t>
      </w:r>
      <w:r>
        <w:rPr>
          <w:rFonts w:hint="eastAsia" w:ascii="宋体" w:hAnsi="宋体" w:eastAsia="宋体" w:cs="宋体"/>
          <w:color w:val="auto"/>
          <w:sz w:val="24"/>
          <w:szCs w:val="24"/>
          <w:lang w:val="en-US" w:eastAsia="zh-CN"/>
        </w:rPr>
        <w:t>6楼</w:t>
      </w:r>
      <w:r>
        <w:rPr>
          <w:rFonts w:hint="eastAsia" w:ascii="宋体" w:hAnsi="宋体" w:cs="宋体"/>
          <w:color w:val="auto"/>
          <w:sz w:val="24"/>
          <w:szCs w:val="24"/>
          <w:lang w:val="en-US" w:eastAsia="zh-CN"/>
        </w:rPr>
        <w:t>618</w:t>
      </w:r>
      <w:r>
        <w:rPr>
          <w:rFonts w:hint="eastAsia" w:ascii="宋体" w:hAnsi="宋体" w:cs="宋体"/>
          <w:color w:val="auto"/>
          <w:sz w:val="24"/>
          <w:szCs w:val="24"/>
        </w:rPr>
        <w:t>室</w:t>
      </w:r>
      <w:r>
        <w:rPr>
          <w:rFonts w:hint="eastAsia" w:ascii="宋体" w:hAnsi="宋体" w:eastAsia="宋体" w:cs="Times New Roman"/>
          <w:color w:val="auto"/>
          <w:kern w:val="2"/>
          <w:sz w:val="24"/>
          <w:szCs w:val="24"/>
          <w:lang w:eastAsia="zh-CN"/>
        </w:rPr>
        <w:t>领取文件</w:t>
      </w:r>
      <w:r>
        <w:rPr>
          <w:rFonts w:hint="eastAsia" w:ascii="宋体" w:hAnsi="宋体" w:eastAsia="宋体" w:cs="Times New Roman"/>
          <w:color w:val="auto"/>
          <w:kern w:val="2"/>
          <w:sz w:val="24"/>
          <w:szCs w:val="24"/>
        </w:rPr>
        <w:t>。</w:t>
      </w:r>
    </w:p>
    <w:p w14:paraId="66AD301A">
      <w:pPr>
        <w:pStyle w:val="20"/>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八、响应文件提交</w:t>
      </w:r>
    </w:p>
    <w:p w14:paraId="7F8D0C3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Times New Roman"/>
          <w:color w:val="auto"/>
          <w:kern w:val="2"/>
          <w:sz w:val="24"/>
          <w:szCs w:val="24"/>
        </w:rPr>
      </w:pPr>
      <w:r>
        <w:rPr>
          <w:rFonts w:hint="eastAsia" w:ascii="宋体" w:hAnsi="宋体" w:eastAsia="宋体" w:cs="Times New Roman"/>
          <w:color w:val="auto"/>
          <w:kern w:val="2"/>
          <w:sz w:val="24"/>
          <w:szCs w:val="24"/>
          <w:lang w:val="en-US" w:eastAsia="zh-CN"/>
        </w:rPr>
        <w:t>1、</w:t>
      </w:r>
      <w:r>
        <w:rPr>
          <w:rFonts w:hint="eastAsia" w:ascii="宋体" w:hAnsi="宋体" w:eastAsia="宋体" w:cs="Times New Roman"/>
          <w:color w:val="auto"/>
          <w:kern w:val="2"/>
          <w:sz w:val="24"/>
          <w:szCs w:val="24"/>
        </w:rPr>
        <w:t>响应文件接收截止时间及开启时间：</w:t>
      </w:r>
      <w:r>
        <w:rPr>
          <w:rFonts w:hint="eastAsia" w:ascii="宋体" w:hAnsi="宋体" w:eastAsia="宋体" w:cs="宋体"/>
          <w:color w:val="auto"/>
          <w:sz w:val="24"/>
          <w:szCs w:val="24"/>
          <w:highlight w:val="none"/>
          <w:lang w:val="en-US" w:eastAsia="zh-CN"/>
        </w:rPr>
        <w:t>2026年</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月</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日</w:t>
      </w:r>
      <w:r>
        <w:rPr>
          <w:rFonts w:hint="eastAsia" w:ascii="宋体" w:hAnsi="宋体" w:cs="宋体"/>
          <w:color w:val="auto"/>
          <w:sz w:val="24"/>
          <w:szCs w:val="24"/>
          <w:highlight w:val="none"/>
          <w:lang w:val="en-US" w:eastAsia="zh-CN"/>
        </w:rPr>
        <w:t>09</w:t>
      </w:r>
      <w:r>
        <w:rPr>
          <w:rFonts w:hint="eastAsia" w:ascii="宋体" w:hAnsi="宋体" w:eastAsia="宋体" w:cs="宋体"/>
          <w:color w:val="auto"/>
          <w:sz w:val="24"/>
          <w:szCs w:val="24"/>
          <w:highlight w:val="none"/>
          <w:lang w:val="en-US" w:eastAsia="zh-CN"/>
        </w:rPr>
        <w:t>时</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0分</w:t>
      </w:r>
      <w:r>
        <w:rPr>
          <w:rFonts w:hint="eastAsia" w:ascii="宋体" w:hAnsi="宋体" w:eastAsia="宋体" w:cs="Times New Roman"/>
          <w:color w:val="auto"/>
          <w:kern w:val="2"/>
          <w:sz w:val="24"/>
          <w:szCs w:val="24"/>
        </w:rPr>
        <w:t>（北京时间）</w:t>
      </w:r>
    </w:p>
    <w:p w14:paraId="24666F4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Times New Roman"/>
          <w:color w:val="auto"/>
          <w:kern w:val="2"/>
          <w:sz w:val="24"/>
          <w:szCs w:val="24"/>
        </w:rPr>
      </w:pPr>
      <w:r>
        <w:rPr>
          <w:rFonts w:hint="eastAsia" w:ascii="宋体" w:hAnsi="宋体" w:eastAsia="宋体" w:cs="Times New Roman"/>
          <w:color w:val="auto"/>
          <w:kern w:val="2"/>
          <w:sz w:val="24"/>
          <w:szCs w:val="24"/>
          <w:lang w:val="en-US" w:eastAsia="zh-CN"/>
        </w:rPr>
        <w:t>2、</w:t>
      </w:r>
      <w:r>
        <w:rPr>
          <w:rFonts w:hint="eastAsia" w:ascii="宋体" w:hAnsi="宋体" w:eastAsia="宋体" w:cs="Times New Roman"/>
          <w:color w:val="auto"/>
          <w:kern w:val="2"/>
          <w:sz w:val="24"/>
          <w:szCs w:val="24"/>
        </w:rPr>
        <w:t>响应文件接收和开启地点：洛阳市洛龙区洛宜路与经五路交叉口东宇大厦10楼开标室。</w:t>
      </w:r>
    </w:p>
    <w:p w14:paraId="37ABFE1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Times New Roman"/>
          <w:color w:val="auto"/>
          <w:kern w:val="2"/>
          <w:sz w:val="24"/>
          <w:szCs w:val="24"/>
        </w:rPr>
      </w:pPr>
      <w:r>
        <w:rPr>
          <w:rFonts w:hint="eastAsia" w:ascii="宋体" w:hAnsi="宋体" w:eastAsia="宋体" w:cs="Times New Roman"/>
          <w:color w:val="auto"/>
          <w:kern w:val="2"/>
          <w:sz w:val="24"/>
          <w:szCs w:val="24"/>
          <w:lang w:val="en-US" w:eastAsia="zh-CN"/>
        </w:rPr>
        <w:t>3、</w:t>
      </w:r>
      <w:r>
        <w:rPr>
          <w:rFonts w:hint="eastAsia" w:ascii="宋体" w:hAnsi="宋体" w:eastAsia="宋体" w:cs="Times New Roman"/>
          <w:color w:val="auto"/>
          <w:kern w:val="2"/>
          <w:sz w:val="24"/>
          <w:szCs w:val="24"/>
        </w:rPr>
        <w:t>逾期送达的或者未送达指定地点的响应文件，采购人不予受理。</w:t>
      </w:r>
    </w:p>
    <w:p w14:paraId="7D4CB2E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sz w:val="24"/>
          <w:szCs w:val="24"/>
          <w:lang w:val="en-US" w:eastAsia="zh-CN"/>
        </w:rPr>
      </w:pPr>
      <w:r>
        <w:rPr>
          <w:rFonts w:hint="eastAsia"/>
          <w:sz w:val="24"/>
          <w:szCs w:val="24"/>
          <w:lang w:val="en-US" w:eastAsia="zh-CN"/>
        </w:rPr>
        <w:t>九、发布公告的媒介及招标公告期限</w:t>
      </w:r>
    </w:p>
    <w:p w14:paraId="56B68CD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sz w:val="24"/>
          <w:szCs w:val="24"/>
          <w:lang w:val="en-US" w:eastAsia="zh-CN"/>
        </w:rPr>
      </w:pPr>
      <w:r>
        <w:rPr>
          <w:rFonts w:hint="default"/>
          <w:sz w:val="24"/>
          <w:szCs w:val="24"/>
          <w:lang w:val="en-US" w:eastAsia="zh-CN"/>
        </w:rPr>
        <w:t>本次采购公告在</w:t>
      </w:r>
      <w:r>
        <w:rPr>
          <w:rFonts w:hint="default"/>
          <w:color w:val="auto"/>
          <w:sz w:val="24"/>
          <w:szCs w:val="24"/>
          <w:lang w:val="en-US" w:eastAsia="zh-CN"/>
        </w:rPr>
        <w:t>《</w:t>
      </w:r>
      <w:r>
        <w:rPr>
          <w:rFonts w:hint="eastAsia" w:ascii="宋体" w:hAnsi="宋体" w:eastAsia="宋体" w:cs="宋体"/>
          <w:sz w:val="24"/>
          <w:szCs w:val="24"/>
          <w:highlight w:val="none"/>
          <w:lang w:val="en-US" w:eastAsia="zh-CN"/>
        </w:rPr>
        <w:t>洛阳市考古研究院</w:t>
      </w:r>
      <w:r>
        <w:rPr>
          <w:rFonts w:hint="eastAsia"/>
          <w:color w:val="auto"/>
          <w:sz w:val="24"/>
          <w:szCs w:val="24"/>
          <w:lang w:val="en-US" w:eastAsia="zh-CN"/>
        </w:rPr>
        <w:t>》</w:t>
      </w:r>
      <w:r>
        <w:rPr>
          <w:rFonts w:hint="default"/>
          <w:sz w:val="24"/>
          <w:szCs w:val="24"/>
          <w:lang w:val="en-US" w:eastAsia="zh-CN"/>
        </w:rPr>
        <w:t>网站上发布，采购公告期限为三个工作日</w:t>
      </w:r>
      <w:r>
        <w:rPr>
          <w:rFonts w:hint="eastAsia"/>
          <w:sz w:val="24"/>
          <w:szCs w:val="24"/>
          <w:lang w:val="en-US" w:eastAsia="zh-CN"/>
        </w:rPr>
        <w:t>。</w:t>
      </w:r>
    </w:p>
    <w:p w14:paraId="0C31860F">
      <w:pPr>
        <w:pStyle w:val="20"/>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十、联系方式</w:t>
      </w:r>
    </w:p>
    <w:p w14:paraId="410800EC">
      <w:pPr>
        <w:pStyle w:val="20"/>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1.采购人：洛阳市考古研究院 </w:t>
      </w:r>
    </w:p>
    <w:p w14:paraId="70970CD0">
      <w:pPr>
        <w:pStyle w:val="20"/>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地址：洛阳市洛龙区开元大道232号</w:t>
      </w:r>
    </w:p>
    <w:p w14:paraId="2BCF09EC">
      <w:pPr>
        <w:pStyle w:val="20"/>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联系人：刘先生</w:t>
      </w:r>
    </w:p>
    <w:p w14:paraId="21F170A7">
      <w:pPr>
        <w:pStyle w:val="20"/>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联系方式：0379-65156326</w:t>
      </w:r>
    </w:p>
    <w:p w14:paraId="238FC054">
      <w:pPr>
        <w:pStyle w:val="20"/>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2.监管部门：洛阳市财政局</w:t>
      </w:r>
    </w:p>
    <w:p w14:paraId="01D1E6F6">
      <w:pPr>
        <w:pStyle w:val="20"/>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监管部门联系人：洛阳市财政局政府采购科</w:t>
      </w:r>
    </w:p>
    <w:p w14:paraId="48446CFD">
      <w:pPr>
        <w:pStyle w:val="20"/>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监管部门联系方式：0379-63259707</w:t>
      </w:r>
    </w:p>
    <w:p w14:paraId="12FA5951">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outlineLvl w:val="0"/>
        <w:rPr>
          <w:rFonts w:hint="eastAsia" w:ascii="宋体" w:hAnsi="宋体" w:eastAsia="宋体" w:cs="宋体"/>
          <w:b/>
          <w:sz w:val="32"/>
          <w:szCs w:val="32"/>
          <w:lang w:val="en-US" w:eastAsia="zh-CN" w:bidi="ar-SA"/>
        </w:rPr>
      </w:pPr>
      <w:r>
        <w:rPr>
          <w:rFonts w:hint="eastAsia" w:ascii="宋体" w:hAnsi="宋体" w:eastAsia="宋体" w:cs="宋体"/>
          <w:b/>
          <w:sz w:val="32"/>
          <w:highlight w:val="none"/>
        </w:rPr>
        <w:br w:type="page"/>
      </w:r>
      <w:bookmarkStart w:id="4" w:name="_Toc5538"/>
      <w:r>
        <w:rPr>
          <w:rFonts w:hint="eastAsia" w:ascii="宋体" w:hAnsi="宋体" w:eastAsia="宋体" w:cs="宋体"/>
          <w:b/>
          <w:sz w:val="32"/>
          <w:szCs w:val="32"/>
          <w:lang w:val="en-US" w:eastAsia="zh-CN" w:bidi="ar-SA"/>
        </w:rPr>
        <w:t>第二部分  采购项目要求</w:t>
      </w:r>
      <w:bookmarkEnd w:id="4"/>
    </w:p>
    <w:p w14:paraId="3626BAE9">
      <w:pPr>
        <w:keepNext w:val="0"/>
        <w:keepLines w:val="0"/>
        <w:pageBreakBefore w:val="0"/>
        <w:widowControl w:val="0"/>
        <w:kinsoku/>
        <w:wordWrap/>
        <w:overflowPunct/>
        <w:topLinePunct w:val="0"/>
        <w:autoSpaceDE/>
        <w:autoSpaceDN/>
        <w:bidi w:val="0"/>
        <w:adjustRightInd/>
        <w:snapToGrid/>
        <w:spacing w:line="500" w:lineRule="exact"/>
        <w:ind w:left="0" w:leftChars="0" w:firstLine="472" w:firstLineChars="196"/>
        <w:textAlignment w:val="auto"/>
        <w:rPr>
          <w:rFonts w:hint="eastAsia" w:ascii="宋体" w:hAnsi="宋体" w:eastAsia="宋体" w:cs="宋体"/>
          <w:b/>
          <w:sz w:val="24"/>
          <w:highlight w:val="none"/>
        </w:rPr>
      </w:pPr>
      <w:r>
        <w:rPr>
          <w:rFonts w:hint="eastAsia" w:ascii="宋体" w:hAnsi="宋体" w:eastAsia="宋体" w:cs="宋体"/>
          <w:b/>
          <w:sz w:val="24"/>
          <w:highlight w:val="none"/>
        </w:rPr>
        <w:t>一、</w:t>
      </w:r>
      <w:bookmarkStart w:id="5" w:name="OLE_LINK28"/>
      <w:r>
        <w:rPr>
          <w:rFonts w:hint="eastAsia" w:ascii="宋体" w:hAnsi="宋体" w:eastAsia="宋体" w:cs="宋体"/>
          <w:b/>
          <w:sz w:val="24"/>
          <w:highlight w:val="none"/>
          <w:lang w:val="en-US" w:eastAsia="zh-CN"/>
        </w:rPr>
        <w:t>采购服务情况说明</w:t>
      </w:r>
    </w:p>
    <w:p w14:paraId="3AD213F5">
      <w:pPr>
        <w:pStyle w:val="20"/>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宋体"/>
          <w:sz w:val="24"/>
          <w:szCs w:val="24"/>
          <w:highlight w:val="none"/>
          <w:lang w:val="en-US" w:eastAsia="zh-CN"/>
        </w:rPr>
      </w:pPr>
      <w:bookmarkStart w:id="6" w:name="OLE_LINK29"/>
      <w:r>
        <w:rPr>
          <w:rFonts w:hint="eastAsia" w:ascii="宋体" w:hAnsi="宋体" w:eastAsia="宋体" w:cs="宋体"/>
          <w:sz w:val="24"/>
          <w:szCs w:val="24"/>
          <w:highlight w:val="none"/>
          <w:lang w:val="en-US" w:eastAsia="zh-CN"/>
        </w:rPr>
        <w:t>本项目为洛阳市考古研究院2026年国家文物保护资金项目（第一批下达资金），主要包含5个项目：1.偃师商城遗址考古发掘，发掘面积约800平方米。2.白马寺北魏里坊遗址考古发掘，发掘面积约4000平方米。3.二里头遗址中心区及21号建筑基址考古发据，发掘面积约2000平方米。4.隋唐洛阳城宫城中心区轴线北部建筑群遗址考古发掘，发掘面积约3000平方米。5.汉魏洛阳城宫城</w:t>
      </w:r>
      <w:r>
        <w:rPr>
          <w:rFonts w:hint="eastAsia" w:ascii="宋体" w:hAnsi="宋体" w:cs="宋体"/>
          <w:sz w:val="24"/>
          <w:szCs w:val="24"/>
          <w:highlight w:val="none"/>
          <w:lang w:val="en-US" w:eastAsia="zh-CN"/>
        </w:rPr>
        <w:t>遗</w:t>
      </w:r>
      <w:r>
        <w:rPr>
          <w:rFonts w:hint="eastAsia" w:ascii="宋体" w:hAnsi="宋体" w:eastAsia="宋体" w:cs="宋体"/>
          <w:sz w:val="24"/>
          <w:szCs w:val="24"/>
          <w:highlight w:val="none"/>
          <w:lang w:val="en-US" w:eastAsia="zh-CN"/>
        </w:rPr>
        <w:t>址考古发</w:t>
      </w:r>
      <w:r>
        <w:rPr>
          <w:rFonts w:hint="eastAsia" w:ascii="宋体" w:hAnsi="宋体" w:cs="宋体"/>
          <w:sz w:val="24"/>
          <w:szCs w:val="24"/>
          <w:highlight w:val="none"/>
          <w:lang w:val="en-US" w:eastAsia="zh-CN"/>
        </w:rPr>
        <w:t>掘</w:t>
      </w:r>
      <w:r>
        <w:rPr>
          <w:rFonts w:hint="eastAsia" w:ascii="宋体" w:hAnsi="宋体" w:eastAsia="宋体" w:cs="宋体"/>
          <w:sz w:val="24"/>
          <w:szCs w:val="24"/>
          <w:highlight w:val="none"/>
          <w:lang w:val="en-US" w:eastAsia="zh-CN"/>
        </w:rPr>
        <w:t>，发掘面积约2000平方米。服务期：合同签订后70日历天；质量要求：满足采购人要求，符合国家标准、行业标准和专业标准。</w:t>
      </w:r>
    </w:p>
    <w:p w14:paraId="5B5917D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textAlignment w:val="auto"/>
        <w:rPr>
          <w:rFonts w:hint="eastAsia" w:ascii="宋体" w:hAnsi="宋体" w:eastAsia="宋体" w:cs="宋体"/>
          <w:b/>
          <w:sz w:val="24"/>
          <w:highlight w:val="none"/>
        </w:rPr>
      </w:pPr>
      <w:r>
        <w:rPr>
          <w:rFonts w:hint="eastAsia" w:ascii="宋体" w:hAnsi="宋体" w:eastAsia="宋体" w:cs="宋体"/>
          <w:b/>
          <w:sz w:val="24"/>
          <w:lang w:val="en-US" w:eastAsia="zh-CN" w:bidi="ar-SA"/>
        </w:rPr>
        <w:t>二、</w:t>
      </w:r>
      <w:r>
        <w:rPr>
          <w:rFonts w:hint="eastAsia" w:ascii="宋体" w:hAnsi="宋体" w:eastAsia="宋体" w:cs="宋体"/>
          <w:b/>
          <w:sz w:val="24"/>
          <w:highlight w:val="none"/>
        </w:rPr>
        <w:t>项目要求</w:t>
      </w:r>
      <w:bookmarkEnd w:id="3"/>
      <w:bookmarkEnd w:id="5"/>
      <w:bookmarkEnd w:id="6"/>
    </w:p>
    <w:p w14:paraId="4466C7F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240" w:firstLineChars="1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（1）服务要求</w:t>
      </w:r>
    </w:p>
    <w:p w14:paraId="7F7B260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1）供应商须根据采购人的要求及安排，接受采购人监督管理，承担考古服务工作。</w:t>
      </w:r>
    </w:p>
    <w:p w14:paraId="0EE3333B">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2）考古工作实施考古项目负责人制。根据采购人的项目要求，自主安排符合条件和数量的劳务人员。供应商服务人员的安全、食宿等日常和后勤工作由各成交供应商自行安排，采购人不负责组织。</w:t>
      </w:r>
    </w:p>
    <w:p w14:paraId="54A97AE0">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3）供应商须安排专业考古负责人负责现场考古服务人员工作协调，对违反考古工作规程、不服从管理、怠工、私自脱岗的考古服务人员，采购人有权随时提出更换。</w:t>
      </w:r>
    </w:p>
    <w:p w14:paraId="665FDADC">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供应商的考古工作应严格遵守国家文物局颁发的《田野考古操作规程》，配备必要的信息化软硬件设备，做好文字、绘图、照片、影像及资料信息化等相关资料收集工作，如期完成考古调查勘探工作和资料整理任务。</w:t>
      </w:r>
    </w:p>
    <w:p w14:paraId="70B8AFDA">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5）供应商必须接受服从采购人及相关专家的检查及意见，在考古调查勘探工作中如遇重要的遗迹、遗物等特殊情况以及考古调查勘探工作需调整的，须及时向采购人进行书面材料的汇报。</w:t>
      </w:r>
    </w:p>
    <w:p w14:paraId="4C3F949A">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6）供应商在考古调查勘探工作过程中，如有重大发现，须及时上报给采购人确认，并配合采购人处理相关事宜。</w:t>
      </w:r>
    </w:p>
    <w:p w14:paraId="5B873666">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7）供应商必须加强文物安全管理，落实保证出土文物和资料的绝对安全。</w:t>
      </w:r>
    </w:p>
    <w:p w14:paraId="2CE069BD">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8）考古调查勘探工作过程中，如有需要特殊保护的遗迹或遗物，须及时上报给采购人，并配合采购人完成保护工作。</w:t>
      </w:r>
    </w:p>
    <w:p w14:paraId="03EF6ECE">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9）考古勘探资料整理工作完成后，供应商在半个月内完成勘探报告的编写工作。报告编写结束后，将电子文稿、数码照片、影像资料以及各类遗迹、探方资料、出土遗物、标本等全部交予采购人。非经采购人同意，供应商不得公开发表与本次考古项目有关的考古资料和研究成果。</w:t>
      </w:r>
    </w:p>
    <w:p w14:paraId="58268DB0">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（2）其他要求</w:t>
      </w:r>
    </w:p>
    <w:p w14:paraId="40C84F1E">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1）供应商考古工作的阶段性成果署名为采购人第一、供应商第二；最终的考古调查勘探报告署名为采购人第一、供应商第二。</w:t>
      </w:r>
    </w:p>
    <w:p w14:paraId="51296732">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2）严格按照相关法律、法规，恪守独立、客观、公正的原则，履行必要的执业规范和程序。</w:t>
      </w:r>
    </w:p>
    <w:p w14:paraId="390A5CDF">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3）严格遵循诚实信用的原则，不得损害国家利益、社会公共利益和他人的合法权益。</w:t>
      </w:r>
    </w:p>
    <w:p w14:paraId="2C6AE6A7">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4）供应商须对其所出具的成果保密，严格遵守国家有关保密规定和调查、审核等约定，不得泄露工作中知悉的国家秘密、商业秘密和内部情况，不得擅自将工作中取得的文物信息透露给任何第三方。</w:t>
      </w:r>
    </w:p>
    <w:p w14:paraId="0BEE0E0E">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5）供应商应做好工作记录以及在作业过程中形成的其他资料应如实反映有关情况，做到事实准确、结论清楚；出具记录或报告，对报告承担责任。</w:t>
      </w:r>
    </w:p>
    <w:p w14:paraId="7A020B75">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6）现场环境的管理：考古调查勘探服务工作当天工作结束后，现场不能留有供应商人员垃圾，保证现场人走场清。</w:t>
      </w:r>
    </w:p>
    <w:p w14:paraId="695EACCE">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7）考古调查勘探服务工作中，如由供应商人员所引起的事故，供应商应承担所有责任，同时采购人保留追究其相关责任的权利。</w:t>
      </w:r>
    </w:p>
    <w:p w14:paraId="381C4A3B">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8）供应商在项目实施过程中应做到制度上墙，人员工作时应配戴安全帽和必要的安全防护措施。每次考古项目至少设置一名安全员，挂牌上岗。如供应商人员因违规操作发生事故,或将地下管线损坏，由供应商自行处理并承担由此造成的所有损失和费用。对考古工作中出现的高危项目，供应商应向采购人说明，并要求采取合理的保护措施，确保人员安全。</w:t>
      </w:r>
    </w:p>
    <w:p w14:paraId="108EA235">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9）成交供应商对其投入本项目的人员、物资、场地等安全负全部责任。</w:t>
      </w:r>
    </w:p>
    <w:p w14:paraId="2BBD6085">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10）成交供应商须与采购人签订安全和廉政协议书，如供应商违反协议书上所述条款，采购人可依据承诺书依法追究供应商责任。</w:t>
      </w:r>
    </w:p>
    <w:p w14:paraId="15D00092">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（3）履约验收</w:t>
      </w:r>
    </w:p>
    <w:p w14:paraId="72B5E804">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采购人根据国家有关规定、招标文件、中标单位的投标文件以及合同约定的内容和验收标准进行验收；验收情况作为支付价款的依据；如有异议，以相关质量技术检验检测机构的检验结果为准，如产生检验检测费用，则该费用由过失方承担。</w:t>
      </w:r>
    </w:p>
    <w:p w14:paraId="3D3C845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textAlignment w:val="auto"/>
        <w:rPr>
          <w:rFonts w:hint="default" w:ascii="宋体" w:hAnsi="宋体" w:eastAsia="宋体" w:cs="宋体"/>
          <w:b/>
          <w:sz w:val="24"/>
          <w:highlight w:val="none"/>
          <w:lang w:val="en-US" w:eastAsia="zh-CN"/>
        </w:rPr>
      </w:pPr>
      <w:r>
        <w:rPr>
          <w:rFonts w:hint="eastAsia" w:ascii="宋体" w:hAnsi="宋体" w:eastAsia="宋体" w:cs="宋体"/>
          <w:b/>
          <w:sz w:val="24"/>
          <w:lang w:val="en-US" w:eastAsia="zh-CN" w:bidi="ar-SA"/>
        </w:rPr>
        <w:t>三、</w:t>
      </w:r>
      <w:r>
        <w:rPr>
          <w:rFonts w:hint="default" w:ascii="宋体" w:hAnsi="宋体" w:eastAsia="宋体" w:cs="宋体"/>
          <w:b/>
          <w:sz w:val="24"/>
          <w:highlight w:val="none"/>
          <w:lang w:val="en-US" w:eastAsia="zh-CN"/>
        </w:rPr>
        <w:t>商务要求</w:t>
      </w:r>
    </w:p>
    <w:p w14:paraId="7C941F9B">
      <w:pPr>
        <w:pStyle w:val="6"/>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（1）服务期限：合同签订后70日历天。</w:t>
      </w:r>
    </w:p>
    <w:p w14:paraId="43741D2B">
      <w:pPr>
        <w:pStyle w:val="6"/>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（2）项目地点：洛阳市境内。</w:t>
      </w:r>
    </w:p>
    <w:p w14:paraId="789F661A">
      <w:pPr>
        <w:pStyle w:val="6"/>
        <w:keepNext w:val="0"/>
        <w:keepLines w:val="0"/>
        <w:pageBreakBefore w:val="0"/>
        <w:widowControl w:val="0"/>
        <w:kinsoku/>
        <w:wordWrap/>
        <w:overflowPunct/>
        <w:topLinePunct w:val="0"/>
        <w:autoSpaceDE/>
        <w:autoSpaceDN/>
        <w:bidi w:val="0"/>
        <w:adjustRightInd/>
        <w:snapToGrid/>
        <w:spacing w:line="500" w:lineRule="exact"/>
        <w:ind w:left="0" w:leftChars="0" w:right="0"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（3）付款方式：发掘完成工地验收，依合同约定付款。</w:t>
      </w:r>
    </w:p>
    <w:p w14:paraId="1D706F6A">
      <w:pPr>
        <w:pStyle w:val="118"/>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（4）质量标准：满足采购人要求，符合国家标准、行业标准和专业标准。</w:t>
      </w:r>
    </w:p>
    <w:p w14:paraId="2EA682D6">
      <w:pPr>
        <w:pStyle w:val="118"/>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w:t>
      </w:r>
      <w:r>
        <w:rPr>
          <w:rFonts w:hint="default" w:ascii="宋体" w:hAnsi="宋体" w:eastAsia="宋体" w:cs="宋体"/>
          <w:kern w:val="2"/>
          <w:sz w:val="24"/>
          <w:szCs w:val="24"/>
          <w:highlight w:val="none"/>
          <w:lang w:val="en-US" w:eastAsia="zh-CN" w:bidi="ar-SA"/>
        </w:rPr>
        <w:t>扬尘防治目标</w:t>
      </w:r>
      <w:r>
        <w:rPr>
          <w:rFonts w:hint="eastAsia" w:ascii="宋体" w:hAnsi="宋体" w:eastAsia="宋体" w:cs="宋体"/>
          <w:kern w:val="2"/>
          <w:sz w:val="24"/>
          <w:szCs w:val="24"/>
          <w:highlight w:val="none"/>
          <w:lang w:val="en-US" w:eastAsia="zh-CN" w:bidi="ar-SA"/>
        </w:rPr>
        <w:t>：</w:t>
      </w:r>
      <w:r>
        <w:rPr>
          <w:rFonts w:hint="default" w:ascii="宋体" w:hAnsi="宋体" w:eastAsia="宋体" w:cs="宋体"/>
          <w:kern w:val="2"/>
          <w:sz w:val="24"/>
          <w:szCs w:val="24"/>
          <w:highlight w:val="none"/>
          <w:lang w:val="en-US" w:eastAsia="zh-CN" w:bidi="ar-SA"/>
        </w:rPr>
        <w:t>做到“七个100%，八个必须”</w:t>
      </w:r>
      <w:r>
        <w:rPr>
          <w:rFonts w:hint="eastAsia" w:ascii="宋体" w:hAnsi="宋体" w:eastAsia="宋体" w:cs="宋体"/>
          <w:kern w:val="2"/>
          <w:sz w:val="24"/>
          <w:szCs w:val="24"/>
          <w:highlight w:val="none"/>
          <w:lang w:val="en-US" w:eastAsia="zh-CN" w:bidi="ar-SA"/>
        </w:rPr>
        <w:t>；</w:t>
      </w:r>
      <w:r>
        <w:rPr>
          <w:rFonts w:hint="default" w:ascii="宋体" w:hAnsi="宋体" w:eastAsia="宋体" w:cs="宋体"/>
          <w:kern w:val="2"/>
          <w:sz w:val="24"/>
          <w:szCs w:val="24"/>
          <w:highlight w:val="none"/>
          <w:lang w:val="en-US" w:eastAsia="zh-CN" w:bidi="ar-SA"/>
        </w:rPr>
        <w:t>安全生产目标</w:t>
      </w:r>
      <w:r>
        <w:rPr>
          <w:rFonts w:hint="eastAsia" w:ascii="宋体" w:hAnsi="宋体" w:eastAsia="宋体" w:cs="宋体"/>
          <w:kern w:val="2"/>
          <w:sz w:val="24"/>
          <w:szCs w:val="24"/>
          <w:highlight w:val="none"/>
          <w:lang w:val="en-US" w:eastAsia="zh-CN" w:bidi="ar-SA"/>
        </w:rPr>
        <w:t>：</w:t>
      </w:r>
      <w:r>
        <w:rPr>
          <w:rFonts w:hint="default" w:ascii="宋体" w:hAnsi="宋体" w:eastAsia="宋体" w:cs="宋体"/>
          <w:kern w:val="2"/>
          <w:sz w:val="24"/>
          <w:szCs w:val="24"/>
          <w:highlight w:val="none"/>
          <w:lang w:val="en-US" w:eastAsia="zh-CN" w:bidi="ar-SA"/>
        </w:rPr>
        <w:t>杜绝重伤、死亡事故</w:t>
      </w:r>
      <w:r>
        <w:rPr>
          <w:rFonts w:hint="eastAsia" w:ascii="宋体" w:hAnsi="宋体" w:eastAsia="宋体" w:cs="宋体"/>
          <w:kern w:val="2"/>
          <w:sz w:val="24"/>
          <w:szCs w:val="24"/>
          <w:highlight w:val="none"/>
          <w:lang w:val="en-US" w:eastAsia="zh-CN" w:bidi="ar-SA"/>
        </w:rPr>
        <w:t>；</w:t>
      </w:r>
      <w:r>
        <w:rPr>
          <w:rFonts w:hint="default" w:ascii="宋体" w:hAnsi="宋体" w:eastAsia="宋体" w:cs="宋体"/>
          <w:kern w:val="2"/>
          <w:sz w:val="24"/>
          <w:szCs w:val="24"/>
          <w:highlight w:val="none"/>
          <w:lang w:val="en-US" w:eastAsia="zh-CN" w:bidi="ar-SA"/>
        </w:rPr>
        <w:t>文明工地目标</w:t>
      </w:r>
      <w:r>
        <w:rPr>
          <w:rFonts w:hint="eastAsia" w:ascii="宋体" w:hAnsi="宋体" w:eastAsia="宋体" w:cs="宋体"/>
          <w:kern w:val="2"/>
          <w:sz w:val="24"/>
          <w:szCs w:val="24"/>
          <w:highlight w:val="none"/>
          <w:lang w:val="en-US" w:eastAsia="zh-CN" w:bidi="ar-SA"/>
        </w:rPr>
        <w:t>：</w:t>
      </w:r>
      <w:r>
        <w:rPr>
          <w:rFonts w:hint="default" w:ascii="宋体" w:hAnsi="宋体" w:eastAsia="宋体" w:cs="宋体"/>
          <w:kern w:val="2"/>
          <w:sz w:val="24"/>
          <w:szCs w:val="24"/>
          <w:highlight w:val="none"/>
          <w:lang w:val="en-US" w:eastAsia="zh-CN" w:bidi="ar-SA"/>
        </w:rPr>
        <w:t>市级文明工地标准</w:t>
      </w:r>
      <w:r>
        <w:rPr>
          <w:rFonts w:hint="eastAsia" w:ascii="宋体" w:hAnsi="宋体" w:eastAsia="宋体" w:cs="宋体"/>
          <w:kern w:val="2"/>
          <w:sz w:val="24"/>
          <w:szCs w:val="24"/>
          <w:highlight w:val="none"/>
          <w:lang w:val="en-US" w:eastAsia="zh-CN" w:bidi="ar-SA"/>
        </w:rPr>
        <w:t>。</w:t>
      </w:r>
    </w:p>
    <w:p w14:paraId="523F3284">
      <w:pPr>
        <w:keepNext w:val="0"/>
        <w:keepLines w:val="0"/>
        <w:pageBreakBefore w:val="0"/>
        <w:widowControl w:val="0"/>
        <w:kinsoku/>
        <w:wordWrap/>
        <w:overflowPunct/>
        <w:topLinePunct w:val="0"/>
        <w:bidi w:val="0"/>
        <w:snapToGrid/>
        <w:spacing w:line="500" w:lineRule="exact"/>
        <w:ind w:left="0" w:leftChars="0" w:firstLine="480" w:firstLineChars="200"/>
        <w:textAlignment w:val="auto"/>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6）履约验收：招标人根据国家有关规定、招标文件、中标人的投标文件以及合同约定的内容和验收标准进行验收。验收情况作为支付价款的依据。如有异议，以相关质量技术检验检测机构的检验结果为准，如产生检验检测费用，则该费用由过失方承担。</w:t>
      </w:r>
    </w:p>
    <w:p w14:paraId="5845F86A">
      <w:pPr>
        <w:numPr>
          <w:ilvl w:val="0"/>
          <w:numId w:val="0"/>
        </w:numPr>
        <w:rPr>
          <w:rFonts w:hint="default" w:ascii="宋体" w:hAnsi="宋体" w:eastAsia="宋体" w:cs="宋体"/>
          <w:kern w:val="2"/>
          <w:sz w:val="24"/>
          <w:szCs w:val="24"/>
          <w:highlight w:val="none"/>
          <w:lang w:val="en-US" w:eastAsia="zh-CN" w:bidi="ar-SA"/>
        </w:rPr>
      </w:pPr>
    </w:p>
    <w:p w14:paraId="2B89F9AB">
      <w:pPr>
        <w:pStyle w:val="32"/>
        <w:rPr>
          <w:rFonts w:hint="eastAsia" w:ascii="宋体" w:hAnsi="宋体" w:eastAsia="宋体" w:cs="宋体"/>
          <w:sz w:val="24"/>
          <w:highlight w:val="none"/>
        </w:rPr>
      </w:pPr>
    </w:p>
    <w:p w14:paraId="3FEBD5B6">
      <w:pPr>
        <w:pStyle w:val="32"/>
        <w:rPr>
          <w:rFonts w:hint="eastAsia" w:ascii="宋体" w:hAnsi="宋体" w:eastAsia="宋体" w:cs="宋体"/>
          <w:sz w:val="24"/>
          <w:highlight w:val="none"/>
        </w:rPr>
      </w:pPr>
    </w:p>
    <w:p w14:paraId="5367A14E">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宋体" w:hAnsi="宋体" w:eastAsia="宋体" w:cs="宋体"/>
          <w:b/>
          <w:sz w:val="32"/>
          <w:highlight w:val="none"/>
        </w:rPr>
      </w:pPr>
      <w:r>
        <w:rPr>
          <w:rFonts w:hint="eastAsia" w:ascii="宋体" w:hAnsi="宋体" w:eastAsia="宋体" w:cs="宋体"/>
          <w:b/>
          <w:sz w:val="32"/>
          <w:highlight w:val="none"/>
        </w:rPr>
        <w:br w:type="page"/>
      </w:r>
      <w:bookmarkStart w:id="7" w:name="_Toc28442"/>
      <w:r>
        <w:rPr>
          <w:rFonts w:hint="eastAsia" w:ascii="宋体" w:hAnsi="宋体" w:eastAsia="宋体" w:cs="宋体"/>
          <w:b/>
          <w:sz w:val="32"/>
          <w:highlight w:val="none"/>
        </w:rPr>
        <w:t xml:space="preserve">第三部分  </w:t>
      </w:r>
      <w:r>
        <w:rPr>
          <w:rFonts w:hint="eastAsia" w:ascii="宋体" w:hAnsi="宋体" w:eastAsia="宋体" w:cs="宋体"/>
          <w:b/>
          <w:sz w:val="32"/>
          <w:highlight w:val="none"/>
          <w:lang w:eastAsia="zh-CN"/>
        </w:rPr>
        <w:t>谈判</w:t>
      </w:r>
      <w:r>
        <w:rPr>
          <w:rFonts w:hint="eastAsia" w:ascii="宋体" w:hAnsi="宋体" w:eastAsia="宋体" w:cs="宋体"/>
          <w:b/>
          <w:sz w:val="32"/>
          <w:highlight w:val="none"/>
        </w:rPr>
        <w:t>须知</w:t>
      </w:r>
      <w:bookmarkEnd w:id="7"/>
    </w:p>
    <w:p w14:paraId="7C25AAEC">
      <w:pPr>
        <w:keepNext w:val="0"/>
        <w:keepLines w:val="0"/>
        <w:pageBreakBefore w:val="0"/>
        <w:widowControl w:val="0"/>
        <w:tabs>
          <w:tab w:val="left" w:pos="630"/>
        </w:tabs>
        <w:kinsoku/>
        <w:wordWrap/>
        <w:overflowPunct/>
        <w:topLinePunct w:val="0"/>
        <w:bidi w:val="0"/>
        <w:spacing w:line="500" w:lineRule="exact"/>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1、适用范围</w:t>
      </w:r>
    </w:p>
    <w:p w14:paraId="199750D4">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1.1本</w:t>
      </w:r>
      <w:r>
        <w:rPr>
          <w:rFonts w:hint="eastAsia" w:ascii="宋体" w:hAnsi="宋体" w:eastAsia="宋体" w:cs="宋体"/>
          <w:sz w:val="24"/>
          <w:szCs w:val="24"/>
          <w:highlight w:val="none"/>
          <w:lang w:eastAsia="zh-CN"/>
        </w:rPr>
        <w:t>单一来源采购</w:t>
      </w:r>
      <w:r>
        <w:rPr>
          <w:rFonts w:hint="eastAsia" w:ascii="宋体" w:hAnsi="宋体" w:eastAsia="宋体" w:cs="宋体"/>
          <w:sz w:val="24"/>
          <w:szCs w:val="24"/>
          <w:highlight w:val="none"/>
        </w:rPr>
        <w:t>文件仅适用于本次</w:t>
      </w:r>
      <w:r>
        <w:rPr>
          <w:rFonts w:hint="eastAsia" w:ascii="宋体" w:hAnsi="宋体" w:eastAsia="宋体" w:cs="宋体"/>
          <w:sz w:val="24"/>
          <w:szCs w:val="24"/>
          <w:highlight w:val="none"/>
          <w:lang w:eastAsia="zh-CN"/>
        </w:rPr>
        <w:t>单一来源采购</w:t>
      </w:r>
      <w:r>
        <w:rPr>
          <w:rFonts w:hint="eastAsia" w:ascii="宋体" w:hAnsi="宋体" w:eastAsia="宋体" w:cs="宋体"/>
          <w:sz w:val="24"/>
          <w:szCs w:val="24"/>
          <w:highlight w:val="none"/>
        </w:rPr>
        <w:t>文件中所述的</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lang w:eastAsia="zh-CN"/>
        </w:rPr>
        <w:t>项目</w:t>
      </w:r>
      <w:r>
        <w:rPr>
          <w:rFonts w:hint="eastAsia" w:ascii="宋体" w:hAnsi="宋体" w:eastAsia="宋体" w:cs="宋体"/>
          <w:sz w:val="24"/>
          <w:szCs w:val="24"/>
          <w:highlight w:val="none"/>
        </w:rPr>
        <w:t>。</w:t>
      </w:r>
    </w:p>
    <w:p w14:paraId="4AA5A5AE">
      <w:pPr>
        <w:keepNext w:val="0"/>
        <w:keepLines w:val="0"/>
        <w:pageBreakBefore w:val="0"/>
        <w:widowControl w:val="0"/>
        <w:tabs>
          <w:tab w:val="left" w:pos="630"/>
          <w:tab w:val="left" w:pos="1911"/>
        </w:tabs>
        <w:kinsoku/>
        <w:wordWrap/>
        <w:overflowPunct/>
        <w:topLinePunct w:val="0"/>
        <w:bidi w:val="0"/>
        <w:spacing w:line="500" w:lineRule="exact"/>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2、定义</w:t>
      </w:r>
    </w:p>
    <w:p w14:paraId="60A31027">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2.1采购代理机构——见前附表第2条。</w:t>
      </w:r>
    </w:p>
    <w:p w14:paraId="0A1055EF">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2.2</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——指向采购代理机构提交响应文件的</w:t>
      </w:r>
      <w:r>
        <w:rPr>
          <w:rFonts w:hint="eastAsia" w:ascii="宋体" w:hAnsi="宋体" w:eastAsia="宋体" w:cs="宋体"/>
          <w:sz w:val="24"/>
          <w:highlight w:val="none"/>
          <w:lang w:eastAsia="zh-CN"/>
        </w:rPr>
        <w:t>投标供应商</w:t>
      </w:r>
      <w:r>
        <w:rPr>
          <w:rFonts w:hint="eastAsia" w:ascii="宋体" w:hAnsi="宋体" w:eastAsia="宋体" w:cs="宋体"/>
          <w:sz w:val="24"/>
          <w:highlight w:val="none"/>
        </w:rPr>
        <w:t>(供应商)</w:t>
      </w:r>
      <w:r>
        <w:rPr>
          <w:rFonts w:hint="eastAsia" w:ascii="宋体" w:hAnsi="宋体" w:eastAsia="宋体" w:cs="宋体"/>
          <w:sz w:val="24"/>
          <w:szCs w:val="24"/>
          <w:highlight w:val="none"/>
        </w:rPr>
        <w:t>。</w:t>
      </w:r>
    </w:p>
    <w:p w14:paraId="0C54DC74">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2.3采购人—— 见前附表第1条。</w:t>
      </w:r>
    </w:p>
    <w:p w14:paraId="70506AE0">
      <w:pPr>
        <w:pStyle w:val="8"/>
        <w:keepNext w:val="0"/>
        <w:keepLines w:val="0"/>
        <w:pageBreakBefore w:val="0"/>
        <w:widowControl w:val="0"/>
        <w:kinsoku/>
        <w:wordWrap/>
        <w:overflowPunct/>
        <w:topLinePunct w:val="0"/>
        <w:autoSpaceDE/>
        <w:autoSpaceDN/>
        <w:bidi w:val="0"/>
        <w:adjustRightInd/>
        <w:snapToGrid/>
        <w:spacing w:line="500" w:lineRule="exact"/>
        <w:ind w:left="500" w:leftChars="250"/>
        <w:textAlignment w:val="auto"/>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2.4公章——指投标供应商的行政章，不接受加盖其他印鉴（如合同章、投标专用章、有序号的章等印鉴）的响应文件。</w:t>
      </w:r>
    </w:p>
    <w:p w14:paraId="5ECF462C">
      <w:pPr>
        <w:keepNext w:val="0"/>
        <w:keepLines w:val="0"/>
        <w:pageBreakBefore w:val="0"/>
        <w:widowControl w:val="0"/>
        <w:kinsoku/>
        <w:wordWrap/>
        <w:overflowPunct/>
        <w:topLinePunct w:val="0"/>
        <w:autoSpaceDE/>
        <w:autoSpaceDN/>
        <w:bidi w:val="0"/>
        <w:adjustRightInd/>
        <w:snapToGrid/>
        <w:spacing w:line="500" w:lineRule="exact"/>
        <w:ind w:firstLine="454"/>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2.5 天（日）——指日历天。</w:t>
      </w:r>
    </w:p>
    <w:p w14:paraId="66682895">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rPr>
        <w:t>3、合格的</w:t>
      </w:r>
      <w:r>
        <w:rPr>
          <w:rFonts w:hint="eastAsia" w:ascii="宋体" w:hAnsi="宋体" w:eastAsia="宋体" w:cs="宋体"/>
          <w:b/>
          <w:sz w:val="24"/>
          <w:szCs w:val="24"/>
          <w:highlight w:val="none"/>
          <w:lang w:eastAsia="zh-CN"/>
        </w:rPr>
        <w:t>投标供应商</w:t>
      </w:r>
    </w:p>
    <w:p w14:paraId="2ADE2388">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3.1具备《政府采购法》第二十二条规定的条件：</w:t>
      </w:r>
    </w:p>
    <w:p w14:paraId="0E7D7893">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（1）具有独立承担民事责任的能力；</w:t>
      </w:r>
    </w:p>
    <w:p w14:paraId="764B3407">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（2）具有良好的商业信誉和健全的财务会计制度；</w:t>
      </w:r>
    </w:p>
    <w:p w14:paraId="130392BA">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（3）具有完成本次采购项目履行合同所必需的设备和专业技术能力；</w:t>
      </w:r>
    </w:p>
    <w:p w14:paraId="7CA08540">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（4）有依法缴纳税收和社会保障资金的良好记录；</w:t>
      </w:r>
    </w:p>
    <w:p w14:paraId="24A583C7">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（5）参加政府采购活动前三年内，在经营活动中没有重大违法记录；</w:t>
      </w:r>
    </w:p>
    <w:p w14:paraId="48EFA7C1">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（6）法律、行政法规规定的其他条件。</w:t>
      </w:r>
    </w:p>
    <w:p w14:paraId="77E3D349">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3.2供应商不得存在下列情形之一：</w:t>
      </w:r>
    </w:p>
    <w:p w14:paraId="5FA8FE1A">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（1）与采购人存在利害关系且可能影响采购公正性；</w:t>
      </w:r>
    </w:p>
    <w:p w14:paraId="3B292A49">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w:t>
      </w:r>
      <w:r>
        <w:rPr>
          <w:rFonts w:hint="eastAsia" w:ascii="宋体" w:hAnsi="宋体" w:eastAsia="宋体" w:cs="宋体"/>
          <w:b/>
          <w:bCs/>
          <w:sz w:val="24"/>
          <w:szCs w:val="24"/>
          <w:highlight w:val="none"/>
          <w:lang w:val="en-US" w:eastAsia="zh-CN"/>
        </w:rPr>
        <w:t>2</w:t>
      </w:r>
      <w:r>
        <w:rPr>
          <w:rFonts w:hint="eastAsia" w:ascii="宋体" w:hAnsi="宋体" w:eastAsia="宋体" w:cs="宋体"/>
          <w:b/>
          <w:bCs/>
          <w:sz w:val="24"/>
          <w:szCs w:val="24"/>
          <w:highlight w:val="none"/>
        </w:rPr>
        <w:t>）为本采购项目的采购代理机构或与采购代理机构同为一个法定代表人；</w:t>
      </w:r>
    </w:p>
    <w:p w14:paraId="5E4AF437">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w:t>
      </w:r>
      <w:r>
        <w:rPr>
          <w:rFonts w:hint="eastAsia" w:ascii="宋体" w:hAnsi="宋体" w:eastAsia="宋体" w:cs="宋体"/>
          <w:b/>
          <w:bCs/>
          <w:sz w:val="24"/>
          <w:szCs w:val="24"/>
          <w:highlight w:val="none"/>
          <w:lang w:val="en-US" w:eastAsia="zh-CN"/>
        </w:rPr>
        <w:t>3</w:t>
      </w:r>
      <w:r>
        <w:rPr>
          <w:rFonts w:hint="eastAsia" w:ascii="宋体" w:hAnsi="宋体" w:eastAsia="宋体" w:cs="宋体"/>
          <w:b/>
          <w:bCs/>
          <w:sz w:val="24"/>
          <w:szCs w:val="24"/>
          <w:highlight w:val="none"/>
        </w:rPr>
        <w:t>）</w:t>
      </w:r>
      <w:r>
        <w:rPr>
          <w:rFonts w:hint="eastAsia" w:ascii="宋体" w:hAnsi="宋体" w:eastAsia="宋体" w:cs="宋体"/>
          <w:b/>
          <w:bCs/>
          <w:sz w:val="24"/>
          <w:szCs w:val="24"/>
          <w:highlight w:val="none"/>
          <w:lang w:eastAsia="zh-CN"/>
        </w:rPr>
        <w:t>依据《财政部关于在政府采购活动中查询及使用信用记录有关问题的通知》（财库〔2016〕125号），供应商被“信用中国”网站（https://www.creditchina.gov.cn/）列入重大税收违法失信主体，被“中国政府采购网”网站（www.ccgp.gov.cn）列入政府采购严重违法失信行为记录名单，被中国执行信息公开网（http://zxgk.court.gov.cn/shixin/，也即全国法院失信被执行人名单信息公布与查询网）列入“失信被执行人”的将被拒绝参与本项目采购活动。</w:t>
      </w:r>
    </w:p>
    <w:p w14:paraId="5510D4ED">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w:t>
      </w:r>
      <w:r>
        <w:rPr>
          <w:rFonts w:hint="eastAsia" w:ascii="宋体" w:hAnsi="宋体" w:eastAsia="宋体" w:cs="宋体"/>
          <w:b/>
          <w:bCs/>
          <w:sz w:val="24"/>
          <w:szCs w:val="24"/>
          <w:highlight w:val="none"/>
          <w:lang w:val="en-US" w:eastAsia="zh-CN"/>
        </w:rPr>
        <w:t>4</w:t>
      </w:r>
      <w:r>
        <w:rPr>
          <w:rFonts w:hint="eastAsia" w:ascii="宋体" w:hAnsi="宋体" w:eastAsia="宋体" w:cs="宋体"/>
          <w:b/>
          <w:bCs/>
          <w:sz w:val="24"/>
          <w:szCs w:val="24"/>
          <w:highlight w:val="none"/>
        </w:rPr>
        <w:t>）进入清算程序，或被宣告破产，或其他丧失履约能力的情形；</w:t>
      </w:r>
    </w:p>
    <w:p w14:paraId="529D17DD">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w:t>
      </w:r>
      <w:r>
        <w:rPr>
          <w:rFonts w:hint="eastAsia" w:ascii="宋体" w:hAnsi="宋体" w:eastAsia="宋体" w:cs="宋体"/>
          <w:b/>
          <w:bCs/>
          <w:sz w:val="24"/>
          <w:szCs w:val="24"/>
          <w:highlight w:val="none"/>
          <w:lang w:val="en-US" w:eastAsia="zh-CN"/>
        </w:rPr>
        <w:t>5</w:t>
      </w:r>
      <w:r>
        <w:rPr>
          <w:rFonts w:hint="eastAsia" w:ascii="宋体" w:hAnsi="宋体" w:eastAsia="宋体" w:cs="宋体"/>
          <w:b/>
          <w:bCs/>
          <w:sz w:val="24"/>
          <w:szCs w:val="24"/>
          <w:highlight w:val="none"/>
        </w:rPr>
        <w:t>）不具有履行合同所必需的设备和专业技术能力；</w:t>
      </w:r>
    </w:p>
    <w:p w14:paraId="34801788">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w:t>
      </w:r>
      <w:r>
        <w:rPr>
          <w:rFonts w:hint="eastAsia" w:ascii="宋体" w:hAnsi="宋体" w:eastAsia="宋体" w:cs="宋体"/>
          <w:b/>
          <w:bCs/>
          <w:sz w:val="24"/>
          <w:szCs w:val="24"/>
          <w:highlight w:val="none"/>
          <w:lang w:val="en-US" w:eastAsia="zh-CN"/>
        </w:rPr>
        <w:t>6</w:t>
      </w:r>
      <w:r>
        <w:rPr>
          <w:rFonts w:hint="eastAsia" w:ascii="宋体" w:hAnsi="宋体" w:eastAsia="宋体" w:cs="宋体"/>
          <w:b/>
          <w:bCs/>
          <w:sz w:val="24"/>
          <w:szCs w:val="24"/>
          <w:highlight w:val="none"/>
        </w:rPr>
        <w:t>）参加政府采购活动前三年内，在经营活动中有重大违法记录（因违法经营受到刑事处罚或者责令停产停业、吊销许可证或者执照、较大数额罚款等行政处罚）；</w:t>
      </w:r>
    </w:p>
    <w:p w14:paraId="682ADCA5">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w:t>
      </w:r>
      <w:r>
        <w:rPr>
          <w:rFonts w:hint="eastAsia" w:ascii="宋体" w:hAnsi="宋体" w:eastAsia="宋体" w:cs="宋体"/>
          <w:b/>
          <w:bCs/>
          <w:sz w:val="24"/>
          <w:szCs w:val="24"/>
          <w:highlight w:val="none"/>
          <w:lang w:val="en-US" w:eastAsia="zh-CN"/>
        </w:rPr>
        <w:t>7</w:t>
      </w:r>
      <w:r>
        <w:rPr>
          <w:rFonts w:hint="eastAsia" w:ascii="宋体" w:hAnsi="宋体" w:eastAsia="宋体" w:cs="宋体"/>
          <w:b/>
          <w:bCs/>
          <w:sz w:val="24"/>
          <w:szCs w:val="24"/>
          <w:highlight w:val="none"/>
        </w:rPr>
        <w:t>）法律法规或供应商须知前附表规定的其他情形。</w:t>
      </w:r>
    </w:p>
    <w:p w14:paraId="1534376F">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3.3供应商应遵守中华人民共和国法律、法规。</w:t>
      </w:r>
    </w:p>
    <w:p w14:paraId="4BACFD6C">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3.4供应商必须满足</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文件要求的根据采购项目特点而规定的特定资格条件。</w:t>
      </w:r>
    </w:p>
    <w:p w14:paraId="3F8FEE1F">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3.5供应商应响应“采购项目要求”，认可本</w:t>
      </w:r>
      <w:r>
        <w:rPr>
          <w:rFonts w:hint="eastAsia" w:ascii="宋体" w:hAnsi="宋体" w:eastAsia="宋体" w:cs="宋体"/>
          <w:sz w:val="24"/>
          <w:szCs w:val="24"/>
          <w:highlight w:val="none"/>
          <w:lang w:eastAsia="zh-CN"/>
        </w:rPr>
        <w:t>采购文件</w:t>
      </w:r>
      <w:r>
        <w:rPr>
          <w:rFonts w:hint="eastAsia" w:ascii="宋体" w:hAnsi="宋体" w:eastAsia="宋体" w:cs="宋体"/>
          <w:sz w:val="24"/>
          <w:szCs w:val="24"/>
          <w:highlight w:val="none"/>
        </w:rPr>
        <w:t>所有内容。</w:t>
      </w:r>
    </w:p>
    <w:p w14:paraId="67D045CA">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4、谈判费用</w:t>
      </w:r>
    </w:p>
    <w:p w14:paraId="54BF9F0F">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4.1</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应自行承担参加采购活动有关的全部费用，采购代理机构、采购人在任何情况下均无义务和责任承担上述费用。</w:t>
      </w:r>
    </w:p>
    <w:p w14:paraId="64EC41C1">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5、</w:t>
      </w:r>
      <w:r>
        <w:rPr>
          <w:rFonts w:hint="eastAsia" w:ascii="宋体" w:hAnsi="宋体" w:eastAsia="宋体" w:cs="宋体"/>
          <w:b/>
          <w:sz w:val="24"/>
          <w:szCs w:val="24"/>
          <w:highlight w:val="none"/>
          <w:lang w:eastAsia="zh-CN"/>
        </w:rPr>
        <w:t>单一来源采购</w:t>
      </w:r>
      <w:r>
        <w:rPr>
          <w:rFonts w:hint="eastAsia" w:ascii="宋体" w:hAnsi="宋体" w:eastAsia="宋体" w:cs="宋体"/>
          <w:b/>
          <w:sz w:val="24"/>
          <w:szCs w:val="24"/>
          <w:highlight w:val="none"/>
        </w:rPr>
        <w:t>文件的构成</w:t>
      </w:r>
    </w:p>
    <w:p w14:paraId="27C123BD">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5.1</w:t>
      </w:r>
      <w:r>
        <w:rPr>
          <w:rFonts w:hint="eastAsia" w:ascii="宋体" w:hAnsi="宋体" w:eastAsia="宋体" w:cs="宋体"/>
          <w:sz w:val="24"/>
          <w:szCs w:val="24"/>
          <w:highlight w:val="none"/>
          <w:lang w:eastAsia="zh-CN"/>
        </w:rPr>
        <w:t>单一来源采购</w:t>
      </w:r>
      <w:r>
        <w:rPr>
          <w:rFonts w:hint="eastAsia" w:ascii="宋体" w:hAnsi="宋体" w:eastAsia="宋体" w:cs="宋体"/>
          <w:sz w:val="24"/>
          <w:szCs w:val="24"/>
          <w:highlight w:val="none"/>
        </w:rPr>
        <w:t>文件由下述部分组成：前附表、</w:t>
      </w:r>
      <w:r>
        <w:rPr>
          <w:rFonts w:hint="eastAsia" w:ascii="宋体" w:hAnsi="宋体" w:eastAsia="宋体" w:cs="宋体"/>
          <w:sz w:val="24"/>
          <w:szCs w:val="24"/>
          <w:highlight w:val="none"/>
          <w:lang w:eastAsia="zh-CN"/>
        </w:rPr>
        <w:t>单一来源采购</w:t>
      </w:r>
      <w:r>
        <w:rPr>
          <w:rFonts w:hint="eastAsia" w:ascii="宋体" w:hAnsi="宋体" w:eastAsia="宋体" w:cs="宋体"/>
          <w:sz w:val="24"/>
          <w:szCs w:val="24"/>
          <w:highlight w:val="none"/>
          <w:lang w:val="en-US" w:eastAsia="zh-CN"/>
        </w:rPr>
        <w:t>邀请函</w:t>
      </w:r>
      <w:r>
        <w:rPr>
          <w:rFonts w:hint="eastAsia" w:ascii="宋体" w:hAnsi="宋体" w:eastAsia="宋体" w:cs="宋体"/>
          <w:sz w:val="24"/>
          <w:szCs w:val="24"/>
          <w:highlight w:val="none"/>
        </w:rPr>
        <w:t>、采购项目要求、谈判须知、合同样本、响应文件格式。</w:t>
      </w:r>
    </w:p>
    <w:p w14:paraId="744EDFA9">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6、</w:t>
      </w:r>
      <w:r>
        <w:rPr>
          <w:rFonts w:hint="eastAsia" w:ascii="宋体" w:hAnsi="宋体" w:eastAsia="宋体" w:cs="宋体"/>
          <w:b/>
          <w:sz w:val="24"/>
          <w:szCs w:val="24"/>
          <w:highlight w:val="none"/>
          <w:lang w:eastAsia="zh-CN"/>
        </w:rPr>
        <w:t>单一来源采购</w:t>
      </w:r>
      <w:r>
        <w:rPr>
          <w:rFonts w:hint="eastAsia" w:ascii="宋体" w:hAnsi="宋体" w:eastAsia="宋体" w:cs="宋体"/>
          <w:b/>
          <w:sz w:val="24"/>
          <w:szCs w:val="24"/>
          <w:highlight w:val="none"/>
        </w:rPr>
        <w:t>文件的澄清或修改</w:t>
      </w:r>
    </w:p>
    <w:p w14:paraId="0DF4CE11">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6.1投标</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对</w:t>
      </w:r>
      <w:r>
        <w:rPr>
          <w:rFonts w:hint="eastAsia" w:ascii="宋体" w:hAnsi="宋体" w:eastAsia="宋体" w:cs="宋体"/>
          <w:sz w:val="24"/>
          <w:szCs w:val="24"/>
          <w:highlight w:val="none"/>
          <w:lang w:eastAsia="zh-CN"/>
        </w:rPr>
        <w:t>单一来源采购</w:t>
      </w:r>
      <w:r>
        <w:rPr>
          <w:rFonts w:hint="eastAsia" w:ascii="宋体" w:hAnsi="宋体" w:eastAsia="宋体" w:cs="宋体"/>
          <w:sz w:val="24"/>
          <w:szCs w:val="24"/>
          <w:highlight w:val="none"/>
        </w:rPr>
        <w:t>文件如有需要澄清的疑问，应在提交响应文件截止时间</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个工作日前按</w:t>
      </w:r>
      <w:r>
        <w:rPr>
          <w:rFonts w:hint="eastAsia" w:ascii="宋体" w:hAnsi="宋体" w:eastAsia="宋体" w:cs="宋体"/>
          <w:sz w:val="24"/>
          <w:szCs w:val="24"/>
          <w:highlight w:val="none"/>
          <w:lang w:eastAsia="zh-CN"/>
        </w:rPr>
        <w:t>单一来源</w:t>
      </w:r>
      <w:r>
        <w:rPr>
          <w:rFonts w:hint="eastAsia" w:ascii="宋体" w:hAnsi="宋体" w:eastAsia="宋体" w:cs="宋体"/>
          <w:sz w:val="24"/>
          <w:szCs w:val="24"/>
          <w:highlight w:val="none"/>
        </w:rPr>
        <w:t>采购公告中载明的地址以书面形式（包括信函、电报或传真，下同）</w:t>
      </w:r>
      <w:r>
        <w:rPr>
          <w:rFonts w:hint="eastAsia" w:ascii="宋体" w:hAnsi="宋体" w:eastAsia="宋体" w:cs="宋体"/>
          <w:sz w:val="24"/>
          <w:szCs w:val="24"/>
          <w:highlight w:val="none"/>
          <w:lang w:val="en-US" w:eastAsia="zh-CN"/>
        </w:rPr>
        <w:t>或邮件形式</w:t>
      </w:r>
      <w:r>
        <w:rPr>
          <w:rFonts w:hint="eastAsia" w:ascii="宋体" w:hAnsi="宋体" w:eastAsia="宋体" w:cs="宋体"/>
          <w:sz w:val="24"/>
          <w:szCs w:val="24"/>
          <w:highlight w:val="none"/>
        </w:rPr>
        <w:t>通知到采购代理机构。采购代理机构将视情况给以答复，并在其认为必要时对已发出的</w:t>
      </w:r>
      <w:r>
        <w:rPr>
          <w:rFonts w:hint="eastAsia" w:ascii="宋体" w:hAnsi="宋体" w:eastAsia="宋体" w:cs="宋体"/>
          <w:sz w:val="24"/>
          <w:szCs w:val="24"/>
          <w:highlight w:val="none"/>
          <w:lang w:eastAsia="zh-CN"/>
        </w:rPr>
        <w:t>单一来源采购</w:t>
      </w:r>
      <w:r>
        <w:rPr>
          <w:rFonts w:hint="eastAsia" w:ascii="宋体" w:hAnsi="宋体" w:eastAsia="宋体" w:cs="宋体"/>
          <w:sz w:val="24"/>
          <w:szCs w:val="24"/>
          <w:highlight w:val="none"/>
        </w:rPr>
        <w:t>文件进行必要的澄清或者修改，已获取</w:t>
      </w:r>
      <w:r>
        <w:rPr>
          <w:rFonts w:hint="eastAsia" w:ascii="宋体" w:hAnsi="宋体" w:eastAsia="宋体" w:cs="宋体"/>
          <w:sz w:val="24"/>
          <w:szCs w:val="24"/>
          <w:highlight w:val="none"/>
          <w:lang w:eastAsia="zh-CN"/>
        </w:rPr>
        <w:t>单一来源采购</w:t>
      </w:r>
      <w:r>
        <w:rPr>
          <w:rFonts w:hint="eastAsia" w:ascii="宋体" w:hAnsi="宋体" w:eastAsia="宋体" w:cs="宋体"/>
          <w:sz w:val="24"/>
          <w:szCs w:val="24"/>
          <w:highlight w:val="none"/>
        </w:rPr>
        <w:t>文件的投标</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应注意及时按原</w:t>
      </w:r>
      <w:r>
        <w:rPr>
          <w:rFonts w:hint="eastAsia" w:ascii="宋体" w:hAnsi="宋体" w:eastAsia="宋体" w:cs="宋体"/>
          <w:sz w:val="24"/>
          <w:szCs w:val="24"/>
          <w:highlight w:val="none"/>
          <w:lang w:eastAsia="zh-CN"/>
        </w:rPr>
        <w:t>单一来源采购</w:t>
      </w:r>
      <w:r>
        <w:rPr>
          <w:rFonts w:hint="eastAsia" w:ascii="宋体" w:hAnsi="宋体" w:eastAsia="宋体" w:cs="宋体"/>
          <w:sz w:val="24"/>
          <w:szCs w:val="24"/>
          <w:highlight w:val="none"/>
        </w:rPr>
        <w:t>文件获取方式获取该澄清或者修改。</w:t>
      </w:r>
    </w:p>
    <w:p w14:paraId="342D3B6D">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6.2</w:t>
      </w:r>
      <w:r>
        <w:rPr>
          <w:rFonts w:hint="eastAsia" w:ascii="宋体" w:hAnsi="宋体" w:eastAsia="宋体" w:cs="宋体"/>
          <w:sz w:val="24"/>
          <w:szCs w:val="24"/>
          <w:highlight w:val="none"/>
          <w:lang w:eastAsia="zh-CN"/>
        </w:rPr>
        <w:t>单一来源采购</w:t>
      </w:r>
      <w:r>
        <w:rPr>
          <w:rFonts w:hint="eastAsia" w:ascii="宋体" w:hAnsi="宋体" w:eastAsia="宋体" w:cs="宋体"/>
          <w:sz w:val="24"/>
          <w:szCs w:val="24"/>
          <w:highlight w:val="none"/>
        </w:rPr>
        <w:t>文件的澄清或修改将构成</w:t>
      </w:r>
      <w:r>
        <w:rPr>
          <w:rFonts w:hint="eastAsia" w:ascii="宋体" w:hAnsi="宋体" w:eastAsia="宋体" w:cs="宋体"/>
          <w:sz w:val="24"/>
          <w:szCs w:val="24"/>
          <w:highlight w:val="none"/>
          <w:lang w:eastAsia="zh-CN"/>
        </w:rPr>
        <w:t>单一来源采购</w:t>
      </w:r>
      <w:r>
        <w:rPr>
          <w:rFonts w:hint="eastAsia" w:ascii="宋体" w:hAnsi="宋体" w:eastAsia="宋体" w:cs="宋体"/>
          <w:sz w:val="24"/>
          <w:szCs w:val="24"/>
          <w:highlight w:val="none"/>
        </w:rPr>
        <w:t>文件的一部分，对所有投标</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均有约束力。</w:t>
      </w:r>
    </w:p>
    <w:p w14:paraId="7712EBFD">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6.3为使投标</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在编写响应文件时有充分时间对</w:t>
      </w:r>
      <w:r>
        <w:rPr>
          <w:rFonts w:hint="eastAsia" w:ascii="宋体" w:hAnsi="宋体" w:eastAsia="宋体" w:cs="宋体"/>
          <w:sz w:val="24"/>
          <w:szCs w:val="24"/>
          <w:highlight w:val="none"/>
          <w:lang w:eastAsia="zh-CN"/>
        </w:rPr>
        <w:t>单一来源采购</w:t>
      </w:r>
      <w:r>
        <w:rPr>
          <w:rFonts w:hint="eastAsia" w:ascii="宋体" w:hAnsi="宋体" w:eastAsia="宋体" w:cs="宋体"/>
          <w:sz w:val="24"/>
          <w:szCs w:val="24"/>
          <w:highlight w:val="none"/>
        </w:rPr>
        <w:t>文件的修改部分进行研究，采购人可以酌情延长递交响应文件的截止日期，具体时间将在修改补充通知中明确。</w:t>
      </w:r>
    </w:p>
    <w:p w14:paraId="2928D27C">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b/>
          <w:sz w:val="24"/>
          <w:szCs w:val="24"/>
          <w:highlight w:val="none"/>
        </w:rPr>
      </w:pPr>
      <w:bookmarkStart w:id="8" w:name="_Toc18327"/>
      <w:r>
        <w:rPr>
          <w:rFonts w:hint="eastAsia" w:ascii="宋体" w:hAnsi="宋体" w:eastAsia="宋体" w:cs="宋体"/>
          <w:b/>
          <w:sz w:val="24"/>
          <w:szCs w:val="24"/>
          <w:highlight w:val="none"/>
        </w:rPr>
        <w:t>7、响应文件编制</w:t>
      </w:r>
      <w:bookmarkEnd w:id="8"/>
    </w:p>
    <w:p w14:paraId="79455257">
      <w:pPr>
        <w:keepNext w:val="0"/>
        <w:keepLines w:val="0"/>
        <w:pageBreakBefore w:val="0"/>
        <w:widowControl w:val="0"/>
        <w:tabs>
          <w:tab w:val="left" w:pos="630"/>
        </w:tabs>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7.1</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应仔细阅读充分理解</w:t>
      </w:r>
      <w:r>
        <w:rPr>
          <w:rFonts w:hint="eastAsia" w:ascii="宋体" w:hAnsi="宋体" w:eastAsia="宋体" w:cs="宋体"/>
          <w:sz w:val="24"/>
          <w:szCs w:val="24"/>
          <w:highlight w:val="none"/>
          <w:lang w:eastAsia="zh-CN"/>
        </w:rPr>
        <w:t>单一来源采购</w:t>
      </w:r>
      <w:r>
        <w:rPr>
          <w:rFonts w:hint="eastAsia" w:ascii="宋体" w:hAnsi="宋体" w:eastAsia="宋体" w:cs="宋体"/>
          <w:sz w:val="24"/>
          <w:szCs w:val="24"/>
          <w:highlight w:val="none"/>
        </w:rPr>
        <w:t>文件的所有内容（包括补充变更内容），按</w:t>
      </w:r>
      <w:r>
        <w:rPr>
          <w:rFonts w:hint="eastAsia" w:ascii="宋体" w:hAnsi="宋体" w:eastAsia="宋体" w:cs="宋体"/>
          <w:sz w:val="24"/>
          <w:szCs w:val="24"/>
          <w:highlight w:val="none"/>
          <w:lang w:eastAsia="zh-CN"/>
        </w:rPr>
        <w:t>单一来源采购</w:t>
      </w:r>
      <w:r>
        <w:rPr>
          <w:rFonts w:hint="eastAsia" w:ascii="宋体" w:hAnsi="宋体" w:eastAsia="宋体" w:cs="宋体"/>
          <w:sz w:val="24"/>
          <w:szCs w:val="24"/>
          <w:highlight w:val="none"/>
        </w:rPr>
        <w:t>文件的要求提供响应文件，并保证所提供的全部资料的真实性，以使其对</w:t>
      </w:r>
      <w:r>
        <w:rPr>
          <w:rFonts w:hint="eastAsia" w:ascii="宋体" w:hAnsi="宋体" w:eastAsia="宋体" w:cs="宋体"/>
          <w:sz w:val="24"/>
          <w:szCs w:val="24"/>
          <w:highlight w:val="none"/>
          <w:lang w:eastAsia="zh-CN"/>
        </w:rPr>
        <w:t>单一来源采购</w:t>
      </w:r>
      <w:r>
        <w:rPr>
          <w:rFonts w:hint="eastAsia" w:ascii="宋体" w:hAnsi="宋体" w:eastAsia="宋体" w:cs="宋体"/>
          <w:sz w:val="24"/>
          <w:szCs w:val="24"/>
          <w:highlight w:val="none"/>
        </w:rPr>
        <w:t>文件做出实质性响应，否则，其响应文件可能被拒绝。</w:t>
      </w:r>
    </w:p>
    <w:p w14:paraId="3E494E6F">
      <w:pPr>
        <w:keepNext w:val="0"/>
        <w:keepLines w:val="0"/>
        <w:pageBreakBefore w:val="0"/>
        <w:widowControl w:val="0"/>
        <w:tabs>
          <w:tab w:val="left" w:pos="630"/>
        </w:tabs>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7.2响应文件应按</w:t>
      </w:r>
      <w:r>
        <w:rPr>
          <w:rFonts w:hint="eastAsia" w:ascii="宋体" w:hAnsi="宋体" w:eastAsia="宋体" w:cs="宋体"/>
          <w:sz w:val="24"/>
          <w:szCs w:val="24"/>
          <w:highlight w:val="none"/>
          <w:lang w:eastAsia="zh-CN"/>
        </w:rPr>
        <w:t>单一来源采购</w:t>
      </w:r>
      <w:r>
        <w:rPr>
          <w:rFonts w:hint="eastAsia" w:ascii="宋体" w:hAnsi="宋体" w:eastAsia="宋体" w:cs="宋体"/>
          <w:sz w:val="24"/>
          <w:szCs w:val="24"/>
          <w:highlight w:val="none"/>
        </w:rPr>
        <w:t>文件中“响应文件格式”的要求完整编写、签署和盖章，</w:t>
      </w:r>
      <w:r>
        <w:rPr>
          <w:rFonts w:hint="eastAsia" w:ascii="宋体" w:hAnsi="宋体" w:eastAsia="宋体" w:cs="宋体"/>
          <w:sz w:val="24"/>
          <w:szCs w:val="24"/>
          <w:highlight w:val="none"/>
          <w:lang w:eastAsia="zh-CN"/>
        </w:rPr>
        <w:t>单一来源采购</w:t>
      </w:r>
      <w:r>
        <w:rPr>
          <w:rFonts w:hint="eastAsia" w:ascii="宋体" w:hAnsi="宋体" w:eastAsia="宋体" w:cs="宋体"/>
          <w:sz w:val="24"/>
          <w:szCs w:val="24"/>
          <w:highlight w:val="none"/>
        </w:rPr>
        <w:t>文件要求回答的全部问题和信息都必须正面回答，</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认为需加以说明的其它内容可自行增加。</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因不按要求编制响应文件，响应文件内容不完整、表述不明确、格式不规范、字迹模糊不清、目录与页码不对应等编制质量方面的问题，导致响应文件被认定为无效投标，或漏读、误读或查不到相关内容的，</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自行承担由此产生的后果。</w:t>
      </w:r>
    </w:p>
    <w:p w14:paraId="1BCCFD21">
      <w:pPr>
        <w:keepNext w:val="0"/>
        <w:keepLines w:val="0"/>
        <w:pageBreakBefore w:val="0"/>
        <w:widowControl w:val="0"/>
        <w:tabs>
          <w:tab w:val="left" w:pos="630"/>
        </w:tabs>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7.3响应文件文字：响应文件均以中文印刷体，中文以外的文字应正确翻译为中文，中外文不符时，以中文为准。因未翻译为中文，导致响应文件被误读的，</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自行承担由此产生的后果。</w:t>
      </w:r>
    </w:p>
    <w:p w14:paraId="1101C07E">
      <w:pPr>
        <w:keepNext w:val="0"/>
        <w:keepLines w:val="0"/>
        <w:pageBreakBefore w:val="0"/>
        <w:widowControl w:val="0"/>
        <w:tabs>
          <w:tab w:val="left" w:pos="630"/>
        </w:tabs>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7.4响应文件中计量单位：除在</w:t>
      </w:r>
      <w:r>
        <w:rPr>
          <w:rFonts w:hint="eastAsia" w:ascii="宋体" w:hAnsi="宋体" w:eastAsia="宋体" w:cs="宋体"/>
          <w:sz w:val="24"/>
          <w:szCs w:val="24"/>
          <w:highlight w:val="none"/>
          <w:lang w:eastAsia="zh-CN"/>
        </w:rPr>
        <w:t>单一来源采购</w:t>
      </w:r>
      <w:r>
        <w:rPr>
          <w:rFonts w:hint="eastAsia" w:ascii="宋体" w:hAnsi="宋体" w:eastAsia="宋体" w:cs="宋体"/>
          <w:sz w:val="24"/>
          <w:szCs w:val="24"/>
          <w:highlight w:val="none"/>
        </w:rPr>
        <w:t>文件的技术规格中另有规定外，计量单位使用中华人民共和国法定计量单位。</w:t>
      </w:r>
    </w:p>
    <w:p w14:paraId="3482EFE2">
      <w:pPr>
        <w:keepNext w:val="0"/>
        <w:keepLines w:val="0"/>
        <w:pageBreakBefore w:val="0"/>
        <w:widowControl w:val="0"/>
        <w:tabs>
          <w:tab w:val="left" w:pos="630"/>
        </w:tabs>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7.5响应文件正本必须由</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的法定代表人或其委托代理人按要求在规定处签字或加盖公章。响应文件中不应有加行、涂抹或改写。如有修改错漏处，必须由</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法定代表人或其委托代理人签字或加盖公章。</w:t>
      </w:r>
    </w:p>
    <w:p w14:paraId="351E2856">
      <w:pPr>
        <w:keepNext w:val="0"/>
        <w:keepLines w:val="0"/>
        <w:pageBreakBefore w:val="0"/>
        <w:widowControl w:val="0"/>
        <w:tabs>
          <w:tab w:val="left" w:pos="630"/>
        </w:tabs>
        <w:kinsoku/>
        <w:wordWrap/>
        <w:overflowPunct/>
        <w:topLinePunct w:val="0"/>
        <w:bidi w:val="0"/>
        <w:spacing w:line="500" w:lineRule="exact"/>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7.6响应文件的数量要求见谈判须知前附表。</w:t>
      </w:r>
    </w:p>
    <w:p w14:paraId="1830C3E7">
      <w:pPr>
        <w:keepNext w:val="0"/>
        <w:keepLines w:val="0"/>
        <w:pageBreakBefore w:val="0"/>
        <w:widowControl w:val="0"/>
        <w:tabs>
          <w:tab w:val="left" w:pos="630"/>
        </w:tabs>
        <w:kinsoku/>
        <w:wordWrap/>
        <w:overflowPunct/>
        <w:topLinePunct w:val="0"/>
        <w:bidi w:val="0"/>
        <w:spacing w:line="500" w:lineRule="exact"/>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7.7响应文件的装订要求见谈判须知前附表。</w:t>
      </w:r>
    </w:p>
    <w:p w14:paraId="04ECD101">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7.8电报、电话、传真、邮件形式的投标概不接受。</w:t>
      </w:r>
    </w:p>
    <w:p w14:paraId="702C6A1E">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8、响应文件的密封</w:t>
      </w:r>
    </w:p>
    <w:p w14:paraId="6C1E4969">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8.1 响应文件的密封要求见谈判须知前附表。</w:t>
      </w:r>
    </w:p>
    <w:p w14:paraId="19F99B7D">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8.2</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应将响应文件按规定密封后递交给采购代理机构。未按上述规定密封的响应文件，采购人、采购代理机构不承担响应文件错放或提前开封的责任，由此造成的提前开封的响应文件将予以拒绝，并不退还给</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w:t>
      </w:r>
    </w:p>
    <w:p w14:paraId="6DD65037">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9、响应文件的递交</w:t>
      </w:r>
    </w:p>
    <w:p w14:paraId="2E718E77">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9.1 </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应在谈判须知前附表规定的投标截止时间递交响应文件。</w:t>
      </w:r>
    </w:p>
    <w:p w14:paraId="5176C3EA">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9.2 </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递交响应文件的地点见谈判须知前附表。</w:t>
      </w:r>
    </w:p>
    <w:p w14:paraId="2C2AA437">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b/>
          <w:color w:val="0000FF"/>
          <w:sz w:val="24"/>
          <w:szCs w:val="24"/>
          <w:highlight w:val="none"/>
        </w:rPr>
      </w:pPr>
      <w:r>
        <w:rPr>
          <w:rFonts w:hint="eastAsia" w:ascii="宋体" w:hAnsi="宋体" w:eastAsia="宋体" w:cs="宋体"/>
          <w:sz w:val="24"/>
          <w:szCs w:val="24"/>
          <w:highlight w:val="none"/>
        </w:rPr>
        <w:t>9.3逾期送达或未送达指定地点的响应文件，采购人、采购代理机构不予受理。</w:t>
      </w:r>
    </w:p>
    <w:p w14:paraId="3C21CA7C">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10、投标有效期</w:t>
      </w:r>
    </w:p>
    <w:p w14:paraId="0624452E">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    10.1</w:t>
      </w:r>
      <w:bookmarkStart w:id="9" w:name="OLE_LINK2"/>
      <w:bookmarkStart w:id="10" w:name="OLE_LINK3"/>
      <w:r>
        <w:rPr>
          <w:rFonts w:hint="eastAsia" w:ascii="宋体" w:hAnsi="宋体" w:eastAsia="宋体" w:cs="宋体"/>
          <w:bCs/>
          <w:sz w:val="24"/>
          <w:szCs w:val="24"/>
          <w:highlight w:val="none"/>
        </w:rPr>
        <w:t>响应文件有效期见谈判须知前附表。</w:t>
      </w:r>
      <w:bookmarkEnd w:id="9"/>
      <w:bookmarkEnd w:id="10"/>
      <w:r>
        <w:rPr>
          <w:rFonts w:hint="eastAsia" w:ascii="宋体" w:hAnsi="宋体" w:eastAsia="宋体" w:cs="宋体"/>
          <w:bCs/>
          <w:sz w:val="24"/>
          <w:szCs w:val="24"/>
          <w:highlight w:val="none"/>
        </w:rPr>
        <w:t>有效期内，</w:t>
      </w:r>
      <w:r>
        <w:rPr>
          <w:rFonts w:hint="eastAsia" w:ascii="宋体" w:hAnsi="宋体" w:eastAsia="宋体" w:cs="宋体"/>
          <w:bCs/>
          <w:sz w:val="24"/>
          <w:szCs w:val="24"/>
          <w:highlight w:val="none"/>
          <w:lang w:eastAsia="zh-CN"/>
        </w:rPr>
        <w:t>投标供应商</w:t>
      </w:r>
      <w:r>
        <w:rPr>
          <w:rFonts w:hint="eastAsia" w:ascii="宋体" w:hAnsi="宋体" w:eastAsia="宋体" w:cs="宋体"/>
          <w:bCs/>
          <w:sz w:val="24"/>
          <w:szCs w:val="24"/>
          <w:highlight w:val="none"/>
        </w:rPr>
        <w:t>不得要求撤销或修改其响应文件。</w:t>
      </w:r>
    </w:p>
    <w:p w14:paraId="60D3300D">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    10.2特殊情况下，采购人可于投标有效期满之前书面要求</w:t>
      </w:r>
      <w:r>
        <w:rPr>
          <w:rFonts w:hint="eastAsia" w:ascii="宋体" w:hAnsi="宋体" w:eastAsia="宋体" w:cs="宋体"/>
          <w:bCs/>
          <w:sz w:val="24"/>
          <w:szCs w:val="24"/>
          <w:highlight w:val="none"/>
          <w:lang w:eastAsia="zh-CN"/>
        </w:rPr>
        <w:t>投标供应商</w:t>
      </w:r>
      <w:r>
        <w:rPr>
          <w:rFonts w:hint="eastAsia" w:ascii="宋体" w:hAnsi="宋体" w:eastAsia="宋体" w:cs="宋体"/>
          <w:bCs/>
          <w:sz w:val="24"/>
          <w:szCs w:val="24"/>
          <w:highlight w:val="none"/>
        </w:rPr>
        <w:t>同意延长有效期，</w:t>
      </w:r>
      <w:r>
        <w:rPr>
          <w:rFonts w:hint="eastAsia" w:ascii="宋体" w:hAnsi="宋体" w:eastAsia="宋体" w:cs="宋体"/>
          <w:bCs/>
          <w:sz w:val="24"/>
          <w:szCs w:val="24"/>
          <w:highlight w:val="none"/>
          <w:lang w:eastAsia="zh-CN"/>
        </w:rPr>
        <w:t>投标供应商</w:t>
      </w:r>
      <w:r>
        <w:rPr>
          <w:rFonts w:hint="eastAsia" w:ascii="宋体" w:hAnsi="宋体" w:eastAsia="宋体" w:cs="宋体"/>
          <w:bCs/>
          <w:sz w:val="24"/>
          <w:szCs w:val="24"/>
          <w:highlight w:val="none"/>
        </w:rPr>
        <w:t>应在采购代理机构规定的期限内以书面形式予以答复。</w:t>
      </w:r>
      <w:r>
        <w:rPr>
          <w:rFonts w:hint="eastAsia" w:ascii="宋体" w:hAnsi="宋体" w:eastAsia="宋体" w:cs="宋体"/>
          <w:bCs/>
          <w:sz w:val="24"/>
          <w:szCs w:val="24"/>
          <w:highlight w:val="none"/>
          <w:lang w:eastAsia="zh-CN"/>
        </w:rPr>
        <w:t>投标供应商</w:t>
      </w:r>
      <w:r>
        <w:rPr>
          <w:rFonts w:hint="eastAsia" w:ascii="宋体" w:hAnsi="宋体" w:eastAsia="宋体" w:cs="宋体"/>
          <w:bCs/>
          <w:sz w:val="24"/>
          <w:szCs w:val="24"/>
          <w:highlight w:val="none"/>
        </w:rPr>
        <w:t>可以拒绝上述要求而其投标保证金可按规定予以退还。</w:t>
      </w:r>
      <w:r>
        <w:rPr>
          <w:rFonts w:hint="eastAsia" w:ascii="宋体" w:hAnsi="宋体" w:eastAsia="宋体" w:cs="宋体"/>
          <w:bCs/>
          <w:sz w:val="24"/>
          <w:szCs w:val="24"/>
          <w:highlight w:val="none"/>
          <w:lang w:eastAsia="zh-CN"/>
        </w:rPr>
        <w:t>投标供应商</w:t>
      </w:r>
      <w:r>
        <w:rPr>
          <w:rFonts w:hint="eastAsia" w:ascii="宋体" w:hAnsi="宋体" w:eastAsia="宋体" w:cs="宋体"/>
          <w:bCs/>
          <w:sz w:val="24"/>
          <w:szCs w:val="24"/>
          <w:highlight w:val="none"/>
        </w:rPr>
        <w:t>答复不明确或者逾期未答复的，均视为拒绝上述要求。对于接受该要求的</w:t>
      </w:r>
      <w:r>
        <w:rPr>
          <w:rFonts w:hint="eastAsia" w:ascii="宋体" w:hAnsi="宋体" w:eastAsia="宋体" w:cs="宋体"/>
          <w:bCs/>
          <w:sz w:val="24"/>
          <w:szCs w:val="24"/>
          <w:highlight w:val="none"/>
          <w:lang w:eastAsia="zh-CN"/>
        </w:rPr>
        <w:t>投标供应商</w:t>
      </w:r>
      <w:r>
        <w:rPr>
          <w:rFonts w:hint="eastAsia" w:ascii="宋体" w:hAnsi="宋体" w:eastAsia="宋体" w:cs="宋体"/>
          <w:bCs/>
          <w:sz w:val="24"/>
          <w:szCs w:val="24"/>
          <w:highlight w:val="none"/>
        </w:rPr>
        <w:t>，既不要求也不允许其修改响应文件，但将要求其相应延长投标保证金有效期，有关退还和不予退还投标保证金的规定在投标有效期延长期内继续有效。</w:t>
      </w:r>
    </w:p>
    <w:p w14:paraId="39C56E8E">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sz w:val="24"/>
          <w:szCs w:val="24"/>
          <w:highlight w:val="none"/>
        </w:rPr>
      </w:pPr>
      <w:r>
        <w:rPr>
          <w:rFonts w:hint="eastAsia" w:ascii="宋体" w:hAnsi="宋体" w:eastAsia="宋体" w:cs="宋体"/>
          <w:b/>
          <w:sz w:val="24"/>
          <w:szCs w:val="24"/>
          <w:highlight w:val="none"/>
        </w:rPr>
        <w:t>11、投标保证金</w:t>
      </w:r>
      <w:r>
        <w:rPr>
          <w:rFonts w:hint="eastAsia" w:ascii="宋体" w:hAnsi="宋体" w:eastAsia="宋体" w:cs="宋体"/>
          <w:sz w:val="24"/>
          <w:szCs w:val="24"/>
          <w:highlight w:val="none"/>
        </w:rPr>
        <w:t>：无</w:t>
      </w:r>
    </w:p>
    <w:p w14:paraId="6A66D1B1">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12、投标报价</w:t>
      </w:r>
    </w:p>
    <w:p w14:paraId="599969B9">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12.1</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应填写开标一览表、投标报价明细表，投标报价要求见</w:t>
      </w:r>
      <w:r>
        <w:rPr>
          <w:rFonts w:hint="eastAsia" w:ascii="宋体" w:hAnsi="宋体" w:eastAsia="宋体" w:cs="宋体"/>
          <w:sz w:val="24"/>
          <w:szCs w:val="24"/>
          <w:highlight w:val="none"/>
          <w:lang w:eastAsia="zh-CN"/>
        </w:rPr>
        <w:t>采购文件</w:t>
      </w:r>
      <w:r>
        <w:rPr>
          <w:rFonts w:hint="eastAsia" w:ascii="宋体" w:hAnsi="宋体" w:eastAsia="宋体" w:cs="宋体"/>
          <w:sz w:val="24"/>
          <w:szCs w:val="24"/>
          <w:highlight w:val="none"/>
        </w:rPr>
        <w:t>中的“谈判项目要求”。</w:t>
      </w:r>
    </w:p>
    <w:p w14:paraId="44B891AD">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12.2响应文件出现不一致或非关键非主要内容错误的，按照下列规定修正：</w:t>
      </w:r>
    </w:p>
    <w:p w14:paraId="364D9A4B">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（1）响应文件中开标一览表（报价表）内容与响应文件中明细表等内容不一致的，以开标一览表为准；响应文件其它内容与开标一览表不符，以开标一览表为准； </w:t>
      </w:r>
    </w:p>
    <w:p w14:paraId="14FD35A4">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（2）大写金额和小写金额不一致的，以大写金额为准；</w:t>
      </w:r>
    </w:p>
    <w:p w14:paraId="7E0FFB20">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（3）总价金额与按单价计算汇总金额不一致的，以单价计算的汇总金额结果为准；</w:t>
      </w:r>
    </w:p>
    <w:p w14:paraId="7A283EF9">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（4）单价金额小数点或百分比有明显错位的，以总价为准，并修改单价；</w:t>
      </w:r>
    </w:p>
    <w:p w14:paraId="61D2ED17">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（5）本条（1）至（4）同时出现两种以上不一致的，</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为无效投标；</w:t>
      </w:r>
    </w:p>
    <w:p w14:paraId="2755ECB2">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（6）非关键、非主要内容的报价缺项漏项的，谈判小组将要求</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予以澄清，但该澄清不作为评标的依据；谈判小组将以其它投标</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对应项的最高投标报价补充计入其评标价；若该</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中标，其原投标报价即是中标价。</w:t>
      </w:r>
    </w:p>
    <w:p w14:paraId="011EFCDC">
      <w:pPr>
        <w:pStyle w:val="9"/>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（7）依据本</w:t>
      </w:r>
      <w:r>
        <w:rPr>
          <w:rFonts w:hint="eastAsia" w:ascii="宋体" w:hAnsi="宋体" w:eastAsia="宋体" w:cs="宋体"/>
          <w:sz w:val="24"/>
          <w:szCs w:val="24"/>
          <w:highlight w:val="none"/>
          <w:lang w:eastAsia="zh-CN"/>
        </w:rPr>
        <w:t>单一来源采购</w:t>
      </w:r>
      <w:r>
        <w:rPr>
          <w:rFonts w:hint="eastAsia" w:ascii="宋体" w:hAnsi="宋体" w:eastAsia="宋体" w:cs="宋体"/>
          <w:sz w:val="24"/>
          <w:szCs w:val="24"/>
          <w:highlight w:val="none"/>
        </w:rPr>
        <w:t>文件多种处理办法所产生的结果不一致的，以最高的修正价作为核实价即评标价。</w:t>
      </w:r>
    </w:p>
    <w:p w14:paraId="610E863B">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12.3谈判小组按上述方法修正错误而调整</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的投标报价的，调整后的价格应对</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具有约束力。如果</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不接受修正后的价格，则其投标将被拒绝。</w:t>
      </w:r>
    </w:p>
    <w:p w14:paraId="05A8907F">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12.4谈判小组将允许修正响应文件中不构成重大偏离的、微小的、非正规的、不一致的或不规则的内容，但这些修改不得影响任何</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相应的名次排列。</w:t>
      </w:r>
    </w:p>
    <w:p w14:paraId="652FFEE4">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12.5</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填写的投标报价应本着诚实守信的原则填报，采购人不提倡不平衡报价。</w:t>
      </w:r>
    </w:p>
    <w:p w14:paraId="608D3F75">
      <w:pPr>
        <w:keepNext w:val="0"/>
        <w:keepLines w:val="0"/>
        <w:pageBreakBefore w:val="0"/>
        <w:widowControl w:val="0"/>
        <w:kinsoku/>
        <w:wordWrap/>
        <w:overflowPunct/>
        <w:topLinePunct w:val="0"/>
        <w:bidi w:val="0"/>
        <w:spacing w:line="500" w:lineRule="exact"/>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12.6本次</w:t>
      </w:r>
      <w:r>
        <w:rPr>
          <w:rFonts w:hint="eastAsia" w:ascii="宋体" w:hAnsi="宋体" w:eastAsia="宋体" w:cs="宋体"/>
          <w:b/>
          <w:sz w:val="24"/>
          <w:szCs w:val="24"/>
          <w:highlight w:val="none"/>
          <w:lang w:val="en-US" w:eastAsia="zh-CN"/>
        </w:rPr>
        <w:t>采购</w:t>
      </w:r>
      <w:r>
        <w:rPr>
          <w:rFonts w:hint="eastAsia" w:ascii="宋体" w:hAnsi="宋体" w:eastAsia="宋体" w:cs="宋体"/>
          <w:b/>
          <w:sz w:val="24"/>
          <w:szCs w:val="24"/>
          <w:highlight w:val="none"/>
        </w:rPr>
        <w:t>为</w:t>
      </w:r>
      <w:r>
        <w:rPr>
          <w:rFonts w:hint="eastAsia" w:ascii="宋体" w:hAnsi="宋体" w:eastAsia="宋体" w:cs="宋体"/>
          <w:b/>
          <w:sz w:val="24"/>
          <w:szCs w:val="24"/>
          <w:highlight w:val="none"/>
          <w:lang w:eastAsia="zh-CN"/>
        </w:rPr>
        <w:t>单一来源采购</w:t>
      </w:r>
      <w:r>
        <w:rPr>
          <w:rFonts w:hint="eastAsia" w:ascii="宋体" w:hAnsi="宋体" w:eastAsia="宋体" w:cs="宋体"/>
          <w:b/>
          <w:sz w:val="24"/>
          <w:szCs w:val="24"/>
          <w:highlight w:val="none"/>
        </w:rPr>
        <w:t>，允许</w:t>
      </w:r>
      <w:r>
        <w:rPr>
          <w:rFonts w:hint="eastAsia" w:ascii="宋体" w:hAnsi="宋体" w:eastAsia="宋体" w:cs="宋体"/>
          <w:b/>
          <w:sz w:val="24"/>
          <w:szCs w:val="24"/>
          <w:highlight w:val="none"/>
          <w:lang w:eastAsia="zh-CN"/>
        </w:rPr>
        <w:t>投标供应商</w:t>
      </w:r>
      <w:r>
        <w:rPr>
          <w:rFonts w:hint="eastAsia" w:ascii="宋体" w:hAnsi="宋体" w:eastAsia="宋体" w:cs="宋体"/>
          <w:b/>
          <w:sz w:val="24"/>
          <w:szCs w:val="24"/>
          <w:highlight w:val="none"/>
        </w:rPr>
        <w:t>在规定的时间进行最后报价。</w:t>
      </w:r>
    </w:p>
    <w:p w14:paraId="47C69D5C">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13、谈判小组</w:t>
      </w:r>
    </w:p>
    <w:p w14:paraId="12C778FD">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13.1采购代理机构将根据招标内容的特点按规定组建谈判小组，其中评标专家2人,业主1人；</w:t>
      </w:r>
      <w:r>
        <w:rPr>
          <w:rFonts w:hint="eastAsia" w:ascii="宋体" w:hAnsi="宋体" w:eastAsia="宋体" w:cs="宋体"/>
          <w:sz w:val="24"/>
          <w:szCs w:val="24"/>
          <w:highlight w:val="none"/>
          <w:lang w:eastAsia="zh-CN"/>
        </w:rPr>
        <w:t>谈判</w:t>
      </w:r>
      <w:r>
        <w:rPr>
          <w:rFonts w:hint="eastAsia" w:ascii="宋体" w:hAnsi="宋体" w:eastAsia="宋体" w:cs="宋体"/>
          <w:sz w:val="24"/>
          <w:szCs w:val="24"/>
          <w:highlight w:val="none"/>
        </w:rPr>
        <w:t>小组确定方式：开标前从</w:t>
      </w:r>
      <w:r>
        <w:rPr>
          <w:rFonts w:hint="eastAsia" w:ascii="宋体" w:hAnsi="宋体" w:eastAsia="宋体" w:cs="宋体"/>
          <w:sz w:val="24"/>
          <w:szCs w:val="24"/>
          <w:highlight w:val="none"/>
          <w:lang w:val="en-US" w:eastAsia="zh-CN"/>
        </w:rPr>
        <w:t>政府采购</w:t>
      </w:r>
      <w:r>
        <w:rPr>
          <w:rFonts w:hint="eastAsia" w:ascii="宋体" w:hAnsi="宋体" w:eastAsia="宋体" w:cs="宋体"/>
          <w:sz w:val="24"/>
          <w:szCs w:val="24"/>
          <w:highlight w:val="none"/>
        </w:rPr>
        <w:t>专家库中随机抽取。</w:t>
      </w:r>
      <w:r>
        <w:rPr>
          <w:rFonts w:hint="eastAsia" w:ascii="宋体" w:hAnsi="宋体" w:eastAsia="宋体" w:cs="宋体"/>
          <w:sz w:val="24"/>
          <w:szCs w:val="24"/>
          <w:highlight w:val="none"/>
          <w:lang w:eastAsia="zh-CN"/>
        </w:rPr>
        <w:t>谈判</w:t>
      </w:r>
      <w:r>
        <w:rPr>
          <w:rFonts w:hint="eastAsia" w:ascii="宋体" w:hAnsi="宋体" w:eastAsia="宋体" w:cs="宋体"/>
          <w:sz w:val="24"/>
          <w:szCs w:val="24"/>
          <w:highlight w:val="none"/>
        </w:rPr>
        <w:t>小组对响应文件进行审查、询标、比较和评价。</w:t>
      </w:r>
    </w:p>
    <w:p w14:paraId="6D7AB9B3">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13.2采购人或采购代理机构就本项目</w:t>
      </w:r>
      <w:r>
        <w:rPr>
          <w:rFonts w:hint="eastAsia" w:ascii="宋体" w:hAnsi="宋体" w:eastAsia="宋体" w:cs="宋体"/>
          <w:sz w:val="24"/>
          <w:szCs w:val="24"/>
          <w:highlight w:val="none"/>
          <w:lang w:eastAsia="zh-CN"/>
        </w:rPr>
        <w:t>单一来源采购</w:t>
      </w:r>
      <w:r>
        <w:rPr>
          <w:rFonts w:hint="eastAsia" w:ascii="宋体" w:hAnsi="宋体" w:eastAsia="宋体" w:cs="宋体"/>
          <w:sz w:val="24"/>
          <w:szCs w:val="24"/>
          <w:highlight w:val="none"/>
        </w:rPr>
        <w:t>文件征询过意见的专家,不得参加本项目评标。</w:t>
      </w:r>
    </w:p>
    <w:p w14:paraId="0F0CD7FD">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13.3评标期间，</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法定代表人或其授权代理人应随时接受谈判小组的询问。</w:t>
      </w:r>
    </w:p>
    <w:p w14:paraId="24982DF8">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14、响应文件的审查</w:t>
      </w:r>
    </w:p>
    <w:p w14:paraId="5A02B7A9">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14.1资格性检查。依据法律法规和</w:t>
      </w:r>
      <w:r>
        <w:rPr>
          <w:rFonts w:hint="eastAsia" w:ascii="宋体" w:hAnsi="宋体" w:eastAsia="宋体" w:cs="宋体"/>
          <w:sz w:val="24"/>
          <w:szCs w:val="24"/>
          <w:highlight w:val="none"/>
          <w:lang w:eastAsia="zh-CN"/>
        </w:rPr>
        <w:t>采购文件</w:t>
      </w:r>
      <w:r>
        <w:rPr>
          <w:rFonts w:hint="eastAsia" w:ascii="宋体" w:hAnsi="宋体" w:eastAsia="宋体" w:cs="宋体"/>
          <w:sz w:val="24"/>
          <w:szCs w:val="24"/>
          <w:highlight w:val="none"/>
        </w:rPr>
        <w:t>的规定，谈判小组对响应文件中的资格证明等进行审查，以确定投标</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是否具备投标资格。如果确定</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不符合</w:t>
      </w:r>
      <w:r>
        <w:rPr>
          <w:rFonts w:hint="eastAsia" w:ascii="宋体" w:hAnsi="宋体" w:eastAsia="宋体" w:cs="宋体"/>
          <w:sz w:val="24"/>
          <w:szCs w:val="24"/>
          <w:highlight w:val="none"/>
          <w:lang w:eastAsia="zh-CN"/>
        </w:rPr>
        <w:t>单一来源采购</w:t>
      </w:r>
      <w:r>
        <w:rPr>
          <w:rFonts w:hint="eastAsia" w:ascii="宋体" w:hAnsi="宋体" w:eastAsia="宋体" w:cs="宋体"/>
          <w:sz w:val="24"/>
          <w:szCs w:val="24"/>
          <w:highlight w:val="none"/>
        </w:rPr>
        <w:t>文件对资格的要求，其投标将被否决。</w:t>
      </w:r>
    </w:p>
    <w:p w14:paraId="4B2BFA92">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14.2符合性检查。依据</w:t>
      </w:r>
      <w:r>
        <w:rPr>
          <w:rFonts w:hint="eastAsia" w:ascii="宋体" w:hAnsi="宋体" w:eastAsia="宋体" w:cs="宋体"/>
          <w:sz w:val="24"/>
          <w:szCs w:val="24"/>
          <w:highlight w:val="none"/>
          <w:lang w:eastAsia="zh-CN"/>
        </w:rPr>
        <w:t>单一来源采购</w:t>
      </w:r>
      <w:r>
        <w:rPr>
          <w:rFonts w:hint="eastAsia" w:ascii="宋体" w:hAnsi="宋体" w:eastAsia="宋体" w:cs="宋体"/>
          <w:sz w:val="24"/>
          <w:szCs w:val="24"/>
          <w:highlight w:val="none"/>
        </w:rPr>
        <w:t>文件的规定，谈判小组将从响应文件的有效性、完整性和对</w:t>
      </w:r>
      <w:r>
        <w:rPr>
          <w:rFonts w:hint="eastAsia" w:ascii="宋体" w:hAnsi="宋体" w:eastAsia="宋体" w:cs="宋体"/>
          <w:sz w:val="24"/>
          <w:szCs w:val="24"/>
          <w:highlight w:val="none"/>
          <w:lang w:eastAsia="zh-CN"/>
        </w:rPr>
        <w:t>响应</w:t>
      </w:r>
      <w:r>
        <w:rPr>
          <w:rFonts w:hint="eastAsia" w:ascii="宋体" w:hAnsi="宋体" w:eastAsia="宋体" w:cs="宋体"/>
          <w:sz w:val="24"/>
          <w:szCs w:val="24"/>
          <w:highlight w:val="none"/>
        </w:rPr>
        <w:t>文件的响应程度进行审查，以确定响应文件是否实质性响应。实质性偏离是指：（1）实质性影响合同的范围、质量和履行；（2）实质性违背</w:t>
      </w:r>
      <w:r>
        <w:rPr>
          <w:rFonts w:hint="eastAsia" w:ascii="宋体" w:hAnsi="宋体" w:eastAsia="宋体" w:cs="宋体"/>
          <w:sz w:val="24"/>
          <w:szCs w:val="24"/>
          <w:highlight w:val="none"/>
          <w:lang w:eastAsia="zh-CN"/>
        </w:rPr>
        <w:t>单一来源采购</w:t>
      </w:r>
      <w:r>
        <w:rPr>
          <w:rFonts w:hint="eastAsia" w:ascii="宋体" w:hAnsi="宋体" w:eastAsia="宋体" w:cs="宋体"/>
          <w:sz w:val="24"/>
          <w:szCs w:val="24"/>
          <w:highlight w:val="none"/>
        </w:rPr>
        <w:t>文件，限制了采购人的权利和成交人合同项下的义务；（3）不公正地影响了其他作出实质性响应的</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的竞争地位。如果确定</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未通过符合性检查，其投标将被否决。</w:t>
      </w:r>
    </w:p>
    <w:p w14:paraId="4B892C67">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若谈判小组认为</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的报价明显低于成本，有可能影响产品质量或者不能诚信履约的，谈判小组有权要求</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代表在评标现场合理的时间内提供书面说明，并提交相关证明资料；谈判小组认为</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代表所提交相关证明资料不能证明其报价合理性的，谈判小组应当否决其投标。</w:t>
      </w:r>
    </w:p>
    <w:p w14:paraId="0CE5AA04">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若谈判小组认为</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其响应文件技术方案、技术参数模糊响应或虚假响应，有可能影响产品质量或者不能诚信履约的，谈判小组有权要求</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代表在评标现场合理的时间内提供书面说明，并提交相关证明资料；谈判小组认为</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代表所提交相关证明资料不能证明其实质性响应</w:t>
      </w:r>
      <w:r>
        <w:rPr>
          <w:rFonts w:hint="eastAsia" w:ascii="宋体" w:hAnsi="宋体" w:eastAsia="宋体" w:cs="宋体"/>
          <w:sz w:val="24"/>
          <w:szCs w:val="24"/>
          <w:highlight w:val="none"/>
          <w:lang w:eastAsia="zh-CN"/>
        </w:rPr>
        <w:t>采购文件</w:t>
      </w:r>
      <w:r>
        <w:rPr>
          <w:rFonts w:hint="eastAsia" w:ascii="宋体" w:hAnsi="宋体" w:eastAsia="宋体" w:cs="宋体"/>
          <w:sz w:val="24"/>
          <w:szCs w:val="24"/>
          <w:highlight w:val="none"/>
        </w:rPr>
        <w:t>的，谈判小组应当否决其投标。</w:t>
      </w:r>
    </w:p>
    <w:p w14:paraId="2621F270">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14.5</w:t>
      </w:r>
      <w:r>
        <w:rPr>
          <w:rFonts w:hint="eastAsia" w:ascii="宋体" w:hAnsi="宋体" w:eastAsia="宋体" w:cs="宋体"/>
          <w:sz w:val="24"/>
          <w:szCs w:val="24"/>
          <w:highlight w:val="none"/>
        </w:rPr>
        <w:t>谈判小组将否决被确定为非实质性响应的投标，</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不得通过修正使其满足</w:t>
      </w:r>
      <w:r>
        <w:rPr>
          <w:rFonts w:hint="eastAsia" w:ascii="宋体" w:hAnsi="宋体" w:eastAsia="宋体" w:cs="宋体"/>
          <w:sz w:val="24"/>
          <w:szCs w:val="24"/>
          <w:highlight w:val="none"/>
          <w:lang w:eastAsia="zh-CN"/>
        </w:rPr>
        <w:t>单一来源采购</w:t>
      </w:r>
      <w:r>
        <w:rPr>
          <w:rFonts w:hint="eastAsia" w:ascii="宋体" w:hAnsi="宋体" w:eastAsia="宋体" w:cs="宋体"/>
          <w:sz w:val="24"/>
          <w:szCs w:val="24"/>
          <w:highlight w:val="none"/>
        </w:rPr>
        <w:t>文件实质性要求。</w:t>
      </w:r>
    </w:p>
    <w:p w14:paraId="2004E45B">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14.6</w:t>
      </w:r>
      <w:r>
        <w:rPr>
          <w:rFonts w:hint="eastAsia" w:ascii="宋体" w:hAnsi="宋体" w:eastAsia="宋体" w:cs="宋体"/>
          <w:sz w:val="24"/>
          <w:szCs w:val="24"/>
          <w:highlight w:val="none"/>
        </w:rPr>
        <w:t>谈判小组判断响应文件的响应性仅基于响应文件本身内容而不靠外部证据，但响应文件有不真实、不正确的内容除外。</w:t>
      </w:r>
    </w:p>
    <w:p w14:paraId="4432222C">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1</w:t>
      </w:r>
      <w:r>
        <w:rPr>
          <w:rFonts w:hint="eastAsia" w:ascii="宋体" w:hAnsi="宋体" w:eastAsia="宋体" w:cs="宋体"/>
          <w:b/>
          <w:sz w:val="24"/>
          <w:szCs w:val="24"/>
          <w:highlight w:val="none"/>
          <w:lang w:val="en-US" w:eastAsia="zh-CN"/>
        </w:rPr>
        <w:t>5</w:t>
      </w:r>
      <w:r>
        <w:rPr>
          <w:rFonts w:hint="eastAsia" w:ascii="宋体" w:hAnsi="宋体" w:eastAsia="宋体" w:cs="宋体"/>
          <w:b/>
          <w:sz w:val="24"/>
          <w:szCs w:val="24"/>
          <w:highlight w:val="none"/>
        </w:rPr>
        <w:t>、响应文件的澄清</w:t>
      </w:r>
    </w:p>
    <w:p w14:paraId="3DB8821D">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.1 对响应文件中含义不明确、同类问题表述不一致或者有明显文字和计算错误的内容，谈判小组可以书面形式（此时不得泄露评委个人名单）要求</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作出必要的澄清。</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的澄清应当在谈判小组规定的时间内以书面形式作出，由其法定代表人或者授权代表签字，并不得超出响应文件的范围或者改变响应文件的实质性内容。</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不得通过修改或撤销不符合要求的偏离或保留，而使其投标成为实质性响应的投标。</w:t>
      </w:r>
    </w:p>
    <w:p w14:paraId="21CB1C4D">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.2</w:t>
      </w:r>
      <w:r>
        <w:rPr>
          <w:rFonts w:hint="eastAsia" w:ascii="宋体" w:hAnsi="宋体" w:eastAsia="宋体" w:cs="宋体"/>
          <w:sz w:val="24"/>
          <w:szCs w:val="24"/>
          <w:highlight w:val="none"/>
        </w:rPr>
        <w:tab/>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按照谈判小组通知的内容和时间做出书面答复，该答复经法定代表人或</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代表的签字认可，将作为响应文件内容的一部分。澄清、说明或者补正不得超出响应文件的范围或者改变响应文件的实质性内容。</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拒不按照要求对响应文件进行澄清、说明或者补正的，谈判小组可拒绝该投标。</w:t>
      </w:r>
    </w:p>
    <w:p w14:paraId="3E97315A">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1</w:t>
      </w:r>
      <w:r>
        <w:rPr>
          <w:rFonts w:hint="eastAsia" w:ascii="宋体" w:hAnsi="宋体" w:eastAsia="宋体" w:cs="宋体"/>
          <w:b/>
          <w:sz w:val="24"/>
          <w:szCs w:val="24"/>
          <w:highlight w:val="none"/>
          <w:lang w:val="en-US" w:eastAsia="zh-CN"/>
        </w:rPr>
        <w:t>6</w:t>
      </w:r>
      <w:r>
        <w:rPr>
          <w:rFonts w:hint="eastAsia" w:ascii="宋体" w:hAnsi="宋体" w:eastAsia="宋体" w:cs="宋体"/>
          <w:b/>
          <w:sz w:val="24"/>
          <w:szCs w:val="24"/>
          <w:highlight w:val="none"/>
        </w:rPr>
        <w:t>、评审原则与评定成交的标准</w:t>
      </w:r>
    </w:p>
    <w:p w14:paraId="7B0DD769">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    1</w:t>
      </w:r>
      <w:r>
        <w:rPr>
          <w:rFonts w:hint="eastAsia" w:ascii="宋体" w:hAnsi="宋体" w:eastAsia="宋体" w:cs="宋体"/>
          <w:bCs/>
          <w:sz w:val="24"/>
          <w:szCs w:val="24"/>
          <w:highlight w:val="none"/>
          <w:lang w:val="en-US" w:eastAsia="zh-CN"/>
        </w:rPr>
        <w:t>6</w:t>
      </w:r>
      <w:r>
        <w:rPr>
          <w:rFonts w:hint="eastAsia" w:ascii="宋体" w:hAnsi="宋体" w:eastAsia="宋体" w:cs="宋体"/>
          <w:bCs/>
          <w:sz w:val="24"/>
          <w:szCs w:val="24"/>
          <w:highlight w:val="none"/>
        </w:rPr>
        <w:t>.</w:t>
      </w:r>
      <w:r>
        <w:rPr>
          <w:rFonts w:hint="eastAsia" w:ascii="宋体" w:hAnsi="宋体" w:eastAsia="宋体" w:cs="宋体"/>
          <w:bCs/>
          <w:sz w:val="24"/>
          <w:szCs w:val="24"/>
          <w:highlight w:val="none"/>
          <w:lang w:val="en-US" w:eastAsia="zh-CN"/>
        </w:rPr>
        <w:t>1</w:t>
      </w:r>
      <w:r>
        <w:rPr>
          <w:rFonts w:hint="eastAsia" w:ascii="宋体" w:hAnsi="宋体" w:eastAsia="宋体" w:cs="宋体"/>
          <w:bCs/>
          <w:sz w:val="24"/>
          <w:szCs w:val="24"/>
          <w:highlight w:val="none"/>
        </w:rPr>
        <w:t>谈判工作在谈判小组内独立进行，谈判小组将公正、平等地对待所有</w:t>
      </w:r>
      <w:r>
        <w:rPr>
          <w:rFonts w:hint="eastAsia" w:ascii="宋体" w:hAnsi="宋体" w:eastAsia="宋体" w:cs="宋体"/>
          <w:bCs/>
          <w:sz w:val="24"/>
          <w:szCs w:val="24"/>
          <w:highlight w:val="none"/>
          <w:lang w:eastAsia="zh-CN"/>
        </w:rPr>
        <w:t>投标供应商</w:t>
      </w:r>
      <w:r>
        <w:rPr>
          <w:rFonts w:hint="eastAsia" w:ascii="宋体" w:hAnsi="宋体" w:eastAsia="宋体" w:cs="宋体"/>
          <w:bCs/>
          <w:sz w:val="24"/>
          <w:szCs w:val="24"/>
          <w:highlight w:val="none"/>
        </w:rPr>
        <w:t>。</w:t>
      </w:r>
    </w:p>
    <w:p w14:paraId="1AB1A42E">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   </w:t>
      </w:r>
      <w:r>
        <w:rPr>
          <w:rFonts w:hint="eastAsia" w:ascii="宋体" w:hAnsi="宋体" w:eastAsia="宋体" w:cs="宋体"/>
          <w:bCs/>
          <w:sz w:val="24"/>
          <w:szCs w:val="24"/>
          <w:highlight w:val="none"/>
          <w:lang w:val="en-US" w:eastAsia="zh-CN"/>
        </w:rPr>
        <w:t xml:space="preserve"> </w:t>
      </w:r>
      <w:r>
        <w:rPr>
          <w:rFonts w:hint="eastAsia" w:ascii="宋体" w:hAnsi="宋体" w:eastAsia="宋体" w:cs="宋体"/>
          <w:bCs/>
          <w:sz w:val="24"/>
          <w:szCs w:val="24"/>
          <w:highlight w:val="none"/>
        </w:rPr>
        <w:t>1</w:t>
      </w:r>
      <w:r>
        <w:rPr>
          <w:rFonts w:hint="eastAsia" w:ascii="宋体" w:hAnsi="宋体" w:eastAsia="宋体" w:cs="宋体"/>
          <w:bCs/>
          <w:sz w:val="24"/>
          <w:szCs w:val="24"/>
          <w:highlight w:val="none"/>
          <w:lang w:val="en-US" w:eastAsia="zh-CN"/>
        </w:rPr>
        <w:t>6</w:t>
      </w:r>
      <w:r>
        <w:rPr>
          <w:rFonts w:hint="eastAsia" w:ascii="宋体" w:hAnsi="宋体" w:eastAsia="宋体" w:cs="宋体"/>
          <w:bCs/>
          <w:sz w:val="24"/>
          <w:szCs w:val="24"/>
          <w:highlight w:val="none"/>
        </w:rPr>
        <w:t>.</w:t>
      </w:r>
      <w:r>
        <w:rPr>
          <w:rFonts w:hint="eastAsia" w:ascii="宋体" w:hAnsi="宋体" w:eastAsia="宋体" w:cs="宋体"/>
          <w:bCs/>
          <w:sz w:val="24"/>
          <w:szCs w:val="24"/>
          <w:highlight w:val="none"/>
          <w:lang w:val="en-US" w:eastAsia="zh-CN"/>
        </w:rPr>
        <w:t>2</w:t>
      </w:r>
      <w:r>
        <w:rPr>
          <w:rFonts w:hint="eastAsia" w:ascii="宋体" w:hAnsi="宋体" w:eastAsia="宋体" w:cs="宋体"/>
          <w:bCs/>
          <w:sz w:val="24"/>
          <w:szCs w:val="24"/>
          <w:highlight w:val="none"/>
        </w:rPr>
        <w:t>严格按照</w:t>
      </w:r>
      <w:r>
        <w:rPr>
          <w:rFonts w:hint="eastAsia" w:ascii="宋体" w:hAnsi="宋体" w:eastAsia="宋体" w:cs="宋体"/>
          <w:bCs/>
          <w:sz w:val="24"/>
          <w:szCs w:val="24"/>
          <w:highlight w:val="none"/>
          <w:lang w:eastAsia="zh-CN"/>
        </w:rPr>
        <w:t>单一来源采购</w:t>
      </w:r>
      <w:r>
        <w:rPr>
          <w:rFonts w:hint="eastAsia" w:ascii="宋体" w:hAnsi="宋体" w:eastAsia="宋体" w:cs="宋体"/>
          <w:bCs/>
          <w:sz w:val="24"/>
          <w:szCs w:val="24"/>
          <w:highlight w:val="none"/>
        </w:rPr>
        <w:t>文件的要求和条件进行评审，选择成交</w:t>
      </w:r>
      <w:r>
        <w:rPr>
          <w:rFonts w:hint="eastAsia" w:ascii="宋体" w:hAnsi="宋体" w:eastAsia="宋体" w:cs="宋体"/>
          <w:bCs/>
          <w:sz w:val="24"/>
          <w:szCs w:val="24"/>
          <w:highlight w:val="none"/>
          <w:lang w:eastAsia="zh-CN"/>
        </w:rPr>
        <w:t>投标供应商</w:t>
      </w:r>
      <w:r>
        <w:rPr>
          <w:rFonts w:hint="eastAsia" w:ascii="宋体" w:hAnsi="宋体" w:eastAsia="宋体" w:cs="宋体"/>
          <w:bCs/>
          <w:sz w:val="24"/>
          <w:szCs w:val="24"/>
          <w:highlight w:val="none"/>
        </w:rPr>
        <w:t>。</w:t>
      </w:r>
    </w:p>
    <w:p w14:paraId="1B4B7186">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1</w:t>
      </w:r>
      <w:r>
        <w:rPr>
          <w:rFonts w:hint="eastAsia" w:ascii="宋体" w:hAnsi="宋体" w:eastAsia="宋体" w:cs="宋体"/>
          <w:bCs/>
          <w:sz w:val="24"/>
          <w:szCs w:val="24"/>
          <w:highlight w:val="none"/>
          <w:lang w:val="en-US" w:eastAsia="zh-CN"/>
        </w:rPr>
        <w:t>6</w:t>
      </w:r>
      <w:r>
        <w:rPr>
          <w:rFonts w:hint="eastAsia" w:ascii="宋体" w:hAnsi="宋体" w:eastAsia="宋体" w:cs="宋体"/>
          <w:bCs/>
          <w:sz w:val="24"/>
          <w:szCs w:val="24"/>
          <w:highlight w:val="none"/>
        </w:rPr>
        <w:t>.</w:t>
      </w:r>
      <w:r>
        <w:rPr>
          <w:rFonts w:hint="eastAsia" w:ascii="宋体" w:hAnsi="宋体" w:eastAsia="宋体" w:cs="宋体"/>
          <w:bCs/>
          <w:sz w:val="24"/>
          <w:szCs w:val="24"/>
          <w:highlight w:val="none"/>
          <w:lang w:val="en-US" w:eastAsia="zh-CN"/>
        </w:rPr>
        <w:t>3</w:t>
      </w:r>
      <w:r>
        <w:rPr>
          <w:rFonts w:hint="eastAsia" w:ascii="宋体" w:hAnsi="宋体" w:eastAsia="宋体" w:cs="宋体"/>
          <w:bCs/>
          <w:sz w:val="24"/>
          <w:szCs w:val="24"/>
          <w:highlight w:val="none"/>
        </w:rPr>
        <w:t>可以针对不少于三家参与采购活动并符合采购文件实质性要求的</w:t>
      </w:r>
      <w:r>
        <w:rPr>
          <w:rFonts w:hint="eastAsia" w:ascii="宋体" w:hAnsi="宋体" w:eastAsia="宋体" w:cs="宋体"/>
          <w:bCs/>
          <w:sz w:val="24"/>
          <w:szCs w:val="24"/>
          <w:highlight w:val="none"/>
          <w:lang w:eastAsia="zh-CN"/>
        </w:rPr>
        <w:t>投标供应商</w:t>
      </w:r>
      <w:r>
        <w:rPr>
          <w:rFonts w:hint="eastAsia" w:ascii="宋体" w:hAnsi="宋体" w:eastAsia="宋体" w:cs="宋体"/>
          <w:bCs/>
          <w:sz w:val="24"/>
          <w:szCs w:val="24"/>
          <w:highlight w:val="none"/>
        </w:rPr>
        <w:t>谈判。</w:t>
      </w:r>
    </w:p>
    <w:p w14:paraId="6D3DFDA3">
      <w:pPr>
        <w:keepNext w:val="0"/>
        <w:keepLines w:val="0"/>
        <w:pageBreakBefore w:val="0"/>
        <w:widowControl w:val="0"/>
        <w:kinsoku/>
        <w:wordWrap/>
        <w:overflowPunct/>
        <w:topLinePunct w:val="0"/>
        <w:bidi w:val="0"/>
        <w:spacing w:line="500" w:lineRule="exact"/>
        <w:ind w:firstLine="475" w:firstLineChars="198"/>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评标活动遵循公平、公正、科学和择优的原则。</w:t>
      </w:r>
    </w:p>
    <w:p w14:paraId="147B8C7F">
      <w:pPr>
        <w:keepNext w:val="0"/>
        <w:keepLines w:val="0"/>
        <w:pageBreakBefore w:val="0"/>
        <w:widowControl w:val="0"/>
        <w:kinsoku/>
        <w:wordWrap/>
        <w:overflowPunct/>
        <w:topLinePunct w:val="0"/>
        <w:bidi w:val="0"/>
        <w:spacing w:line="500" w:lineRule="exact"/>
        <w:ind w:firstLine="475" w:firstLineChars="198"/>
        <w:textAlignment w:val="auto"/>
        <w:rPr>
          <w:rFonts w:hint="eastAsia" w:ascii="宋体" w:hAnsi="宋体" w:eastAsia="宋体" w:cs="宋体"/>
          <w:color w:val="0000FF"/>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谈判小组应当按照评标办法规定的方法、评审因素、标准和程序对响应文件进行评标。评标办法没有规定的方法、评审因素、标准和程序，不作为评标依据。</w:t>
      </w:r>
    </w:p>
    <w:p w14:paraId="3CA3D902">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1</w:t>
      </w:r>
      <w:r>
        <w:rPr>
          <w:rFonts w:hint="eastAsia" w:ascii="宋体" w:hAnsi="宋体" w:eastAsia="宋体" w:cs="宋体"/>
          <w:b/>
          <w:sz w:val="24"/>
          <w:szCs w:val="24"/>
          <w:highlight w:val="none"/>
          <w:lang w:val="en-US" w:eastAsia="zh-CN"/>
        </w:rPr>
        <w:t>7</w:t>
      </w:r>
      <w:r>
        <w:rPr>
          <w:rFonts w:hint="eastAsia" w:ascii="宋体" w:hAnsi="宋体" w:eastAsia="宋体" w:cs="宋体"/>
          <w:b/>
          <w:sz w:val="24"/>
          <w:szCs w:val="24"/>
          <w:highlight w:val="none"/>
        </w:rPr>
        <w:t>、成交通知</w:t>
      </w:r>
    </w:p>
    <w:p w14:paraId="63C82335">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.1由</w:t>
      </w:r>
      <w:r>
        <w:rPr>
          <w:rFonts w:hint="eastAsia" w:ascii="宋体" w:hAnsi="宋体" w:eastAsia="宋体" w:cs="宋体"/>
          <w:sz w:val="24"/>
          <w:szCs w:val="24"/>
          <w:highlight w:val="none"/>
          <w:lang w:val="en-US" w:eastAsia="zh-CN"/>
        </w:rPr>
        <w:t>采购人</w:t>
      </w:r>
      <w:r>
        <w:rPr>
          <w:rFonts w:hint="eastAsia" w:ascii="宋体" w:hAnsi="宋体" w:eastAsia="宋体" w:cs="宋体"/>
          <w:sz w:val="24"/>
          <w:szCs w:val="24"/>
          <w:highlight w:val="none"/>
        </w:rPr>
        <w:t>发布成交结果公告，同时向成交人发出《成交通知书》，成交人应在发布成交结果公告后的2个工作日内领取成交通知书，逾期未领的，视同第1个工作日内已领取。《成交通知书》对采购人和成交人均具有法律效力。</w:t>
      </w:r>
    </w:p>
    <w:p w14:paraId="5EB8BD30">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.2《成交通知书》、</w:t>
      </w:r>
      <w:r>
        <w:rPr>
          <w:rFonts w:hint="eastAsia" w:ascii="宋体" w:hAnsi="宋体" w:eastAsia="宋体" w:cs="宋体"/>
          <w:sz w:val="24"/>
          <w:szCs w:val="24"/>
          <w:highlight w:val="none"/>
          <w:lang w:eastAsia="zh-CN"/>
        </w:rPr>
        <w:t>采购文件</w:t>
      </w:r>
      <w:r>
        <w:rPr>
          <w:rFonts w:hint="eastAsia" w:ascii="宋体" w:hAnsi="宋体" w:eastAsia="宋体" w:cs="宋体"/>
          <w:sz w:val="24"/>
          <w:szCs w:val="24"/>
          <w:highlight w:val="none"/>
        </w:rPr>
        <w:t>、成交人的响应文件及其澄清文件均为签订合同的依据。</w:t>
      </w:r>
    </w:p>
    <w:p w14:paraId="775F4BCA">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sz w:val="24"/>
          <w:szCs w:val="24"/>
          <w:highlight w:val="none"/>
        </w:rPr>
      </w:pPr>
      <w:r>
        <w:rPr>
          <w:rFonts w:hint="eastAsia" w:ascii="宋体" w:hAnsi="宋体" w:eastAsia="宋体" w:cs="宋体"/>
          <w:b/>
          <w:sz w:val="24"/>
          <w:szCs w:val="24"/>
          <w:highlight w:val="none"/>
        </w:rPr>
        <w:t>1</w:t>
      </w:r>
      <w:r>
        <w:rPr>
          <w:rFonts w:hint="eastAsia" w:ascii="宋体" w:hAnsi="宋体" w:eastAsia="宋体" w:cs="宋体"/>
          <w:b/>
          <w:sz w:val="24"/>
          <w:szCs w:val="24"/>
          <w:highlight w:val="none"/>
          <w:lang w:val="en-US" w:eastAsia="zh-CN"/>
        </w:rPr>
        <w:t>8</w:t>
      </w:r>
      <w:r>
        <w:rPr>
          <w:rFonts w:hint="eastAsia" w:ascii="宋体" w:hAnsi="宋体" w:eastAsia="宋体" w:cs="宋体"/>
          <w:b/>
          <w:sz w:val="24"/>
          <w:szCs w:val="24"/>
          <w:highlight w:val="none"/>
        </w:rPr>
        <w:t>、履约保证金：无</w:t>
      </w:r>
    </w:p>
    <w:p w14:paraId="2D74F3E6">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lang w:val="en-US" w:eastAsia="zh-CN"/>
        </w:rPr>
        <w:t>19</w:t>
      </w:r>
      <w:r>
        <w:rPr>
          <w:rFonts w:hint="eastAsia" w:ascii="宋体" w:hAnsi="宋体" w:eastAsia="宋体" w:cs="宋体"/>
          <w:b/>
          <w:sz w:val="24"/>
          <w:szCs w:val="24"/>
          <w:highlight w:val="none"/>
        </w:rPr>
        <w:t>、签订合同</w:t>
      </w:r>
    </w:p>
    <w:p w14:paraId="4E4508BC">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.1采购人应当自《成交通知书》发出之日起</w:t>
      </w:r>
      <w:r>
        <w:rPr>
          <w:rFonts w:hint="eastAsia" w:ascii="宋体" w:hAnsi="宋体" w:eastAsia="宋体" w:cs="宋体"/>
          <w:sz w:val="24"/>
          <w:szCs w:val="24"/>
          <w:highlight w:val="none"/>
          <w:lang w:val="en-US" w:eastAsia="zh-CN"/>
        </w:rPr>
        <w:t>30</w:t>
      </w:r>
      <w:r>
        <w:rPr>
          <w:rFonts w:hint="eastAsia" w:ascii="宋体" w:hAnsi="宋体" w:eastAsia="宋体" w:cs="宋体"/>
          <w:sz w:val="24"/>
          <w:szCs w:val="24"/>
          <w:highlight w:val="none"/>
        </w:rPr>
        <w:t>日内，按照</w:t>
      </w:r>
      <w:r>
        <w:rPr>
          <w:rFonts w:hint="eastAsia" w:ascii="宋体" w:hAnsi="宋体" w:eastAsia="宋体" w:cs="宋体"/>
          <w:sz w:val="24"/>
          <w:szCs w:val="24"/>
          <w:highlight w:val="none"/>
          <w:lang w:eastAsia="zh-CN"/>
        </w:rPr>
        <w:t>单一来源采购</w:t>
      </w:r>
      <w:r>
        <w:rPr>
          <w:rFonts w:hint="eastAsia" w:ascii="宋体" w:hAnsi="宋体" w:eastAsia="宋体" w:cs="宋体"/>
          <w:sz w:val="24"/>
          <w:szCs w:val="24"/>
          <w:highlight w:val="none"/>
        </w:rPr>
        <w:t>文件和成交人响应文件的约定，与</w:t>
      </w:r>
      <w:r>
        <w:rPr>
          <w:rFonts w:hint="eastAsia" w:ascii="宋体" w:hAnsi="宋体" w:eastAsia="宋体" w:cs="宋体"/>
          <w:sz w:val="24"/>
          <w:szCs w:val="24"/>
          <w:highlight w:val="none"/>
          <w:lang w:eastAsia="zh-CN"/>
        </w:rPr>
        <w:t>成交供应商</w:t>
      </w:r>
      <w:r>
        <w:rPr>
          <w:rFonts w:hint="eastAsia" w:ascii="宋体" w:hAnsi="宋体" w:eastAsia="宋体" w:cs="宋体"/>
          <w:sz w:val="24"/>
          <w:szCs w:val="24"/>
          <w:highlight w:val="none"/>
        </w:rPr>
        <w:t>签订书面合同。</w:t>
      </w:r>
    </w:p>
    <w:p w14:paraId="058959B1">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.2如采购人和成交人一方无正当理由拒签合同的，应承担相应的法律责任。</w:t>
      </w:r>
    </w:p>
    <w:p w14:paraId="74AB3C93">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.3所签订的合同不得对</w:t>
      </w:r>
      <w:r>
        <w:rPr>
          <w:rFonts w:hint="eastAsia" w:ascii="宋体" w:hAnsi="宋体" w:eastAsia="宋体" w:cs="宋体"/>
          <w:sz w:val="24"/>
          <w:szCs w:val="24"/>
          <w:highlight w:val="none"/>
          <w:lang w:eastAsia="zh-CN"/>
        </w:rPr>
        <w:t>单一来源采购</w:t>
      </w:r>
      <w:r>
        <w:rPr>
          <w:rFonts w:hint="eastAsia" w:ascii="宋体" w:hAnsi="宋体" w:eastAsia="宋体" w:cs="宋体"/>
          <w:sz w:val="24"/>
          <w:szCs w:val="24"/>
          <w:highlight w:val="none"/>
        </w:rPr>
        <w:t>文件和成交人的响应文件作实质性修改。</w:t>
      </w:r>
    </w:p>
    <w:p w14:paraId="1EC3C8AA">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b/>
          <w:sz w:val="24"/>
          <w:szCs w:val="24"/>
          <w:highlight w:val="none"/>
        </w:rPr>
      </w:pPr>
      <w:bookmarkStart w:id="11" w:name="_Toc100052407"/>
      <w:bookmarkStart w:id="12" w:name="_Toc101074884"/>
      <w:bookmarkStart w:id="13" w:name="_Toc73517678"/>
      <w:bookmarkStart w:id="14" w:name="_Toc73518156"/>
      <w:r>
        <w:rPr>
          <w:rFonts w:hint="eastAsia" w:ascii="宋体" w:hAnsi="宋体" w:eastAsia="宋体" w:cs="宋体"/>
          <w:b/>
          <w:sz w:val="24"/>
          <w:szCs w:val="24"/>
          <w:highlight w:val="none"/>
        </w:rPr>
        <w:t>2</w:t>
      </w:r>
      <w:r>
        <w:rPr>
          <w:rFonts w:hint="eastAsia" w:ascii="宋体" w:hAnsi="宋体" w:eastAsia="宋体" w:cs="宋体"/>
          <w:b/>
          <w:sz w:val="24"/>
          <w:szCs w:val="24"/>
          <w:highlight w:val="none"/>
          <w:lang w:val="en-US" w:eastAsia="zh-CN"/>
        </w:rPr>
        <w:t>0</w:t>
      </w:r>
      <w:r>
        <w:rPr>
          <w:rFonts w:hint="eastAsia" w:ascii="宋体" w:hAnsi="宋体" w:eastAsia="宋体" w:cs="宋体"/>
          <w:b/>
          <w:sz w:val="24"/>
          <w:szCs w:val="24"/>
          <w:highlight w:val="none"/>
        </w:rPr>
        <w:t>、纪律和监督</w:t>
      </w:r>
    </w:p>
    <w:p w14:paraId="4D1EDCA7">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.1 对采购人的纪律要求：</w:t>
      </w:r>
    </w:p>
    <w:p w14:paraId="55367BFB">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（1）不得以不合理的条件对</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实行差别待遇或者歧视待遇，排斥其他</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公平参与竞争；</w:t>
      </w:r>
    </w:p>
    <w:p w14:paraId="7E20A6FE">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（2）不得与</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或采购代理机构串通损害国家利益、社会公共利益或者他人合法权益；</w:t>
      </w:r>
    </w:p>
    <w:p w14:paraId="2DDF277B">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（3）不得诱导、干预或影响谈判小组依法依规评标，不得诱导、干预或影响评标专家依法依规独立评标；</w:t>
      </w:r>
    </w:p>
    <w:p w14:paraId="0616AF38">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（4）不得泄漏采购活动中应当保密的情况和资料；</w:t>
      </w:r>
    </w:p>
    <w:p w14:paraId="709B1625">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（5）不得接受</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或采购代理机构的贿赂，或获取其他不正当利益；</w:t>
      </w:r>
    </w:p>
    <w:p w14:paraId="49180CE8">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（6）不得无正当理拒绝与成交人签订合同；</w:t>
      </w:r>
    </w:p>
    <w:p w14:paraId="0FCF1B16">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（7）参与采购活动的相关人员与</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有利害关系的应当回避；</w:t>
      </w:r>
    </w:p>
    <w:p w14:paraId="018FE282">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（8）采购过程中，不得有其他违法违规行为。</w:t>
      </w:r>
    </w:p>
    <w:p w14:paraId="56ED9219">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.2 对</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的纪律要求：</w:t>
      </w:r>
    </w:p>
    <w:p w14:paraId="26385E1E">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（1）不得以他人名义投标；</w:t>
      </w:r>
    </w:p>
    <w:p w14:paraId="11F3B98C">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不得相互串通投标，不得与采购人、与采购代理机构串通投标；</w:t>
      </w:r>
    </w:p>
    <w:p w14:paraId="5042B129">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（3）不得向采购人或者谈判小组成员行贿，或提供其他不正当利益谋取中标；</w:t>
      </w:r>
    </w:p>
    <w:p w14:paraId="6AECD3D5">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（4）不得弄虚作假骗取中标，不得虚假应标，不得恶意低价抢标；</w:t>
      </w:r>
    </w:p>
    <w:p w14:paraId="2EC56B0D">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不得以任何方式干扰、影响评标工作；</w:t>
      </w:r>
    </w:p>
    <w:p w14:paraId="3AD8ECDC">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（6）不得无正当理由弃标或中标后拒绝与采购人签订合同；</w:t>
      </w:r>
    </w:p>
    <w:p w14:paraId="7620DC1D">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（7）不得恶意诋毁其他</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、采购人或采购代理机构；</w:t>
      </w:r>
    </w:p>
    <w:p w14:paraId="488AFFE2">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（8）在参与政府采购活动中，不得有其他违法违规行为。</w:t>
      </w:r>
    </w:p>
    <w:p w14:paraId="5F3737DF">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.3 对谈判小组及成员的纪律要求：</w:t>
      </w:r>
    </w:p>
    <w:p w14:paraId="3A28DB8E">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（1）确定参与评标至评标结束前，不得私自接触</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w:t>
      </w:r>
    </w:p>
    <w:p w14:paraId="6D7A01DE">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（2）不得与</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或采购代理机构串通损害国家利益、社会公共利益或者他人合法权益；</w:t>
      </w:r>
    </w:p>
    <w:p w14:paraId="4345C484">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（3）不得接受</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提出的与响应文件不一致的澄清和说明；</w:t>
      </w:r>
    </w:p>
    <w:p w14:paraId="5E47C98C">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（4）不得征询采购人的倾向性意见；</w:t>
      </w:r>
    </w:p>
    <w:p w14:paraId="24524A17">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（5）不得对主观评审因素协商评分；</w:t>
      </w:r>
    </w:p>
    <w:p w14:paraId="28ADD1E3">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（6）不得对客观评审因素评分不一致；</w:t>
      </w:r>
    </w:p>
    <w:p w14:paraId="3AEF3463">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（7）谈判小组成员不得接受</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、采购人和采购代理机构等他人的贿赂或者其他不正当利益；</w:t>
      </w:r>
    </w:p>
    <w:p w14:paraId="0DC2442E">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（8）不得以不合理的条件对</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实行差别待遇或者歧视待遇，排斥其他</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公平参与竞争；</w:t>
      </w:r>
    </w:p>
    <w:p w14:paraId="72F5E636">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（9）不得使用</w:t>
      </w:r>
      <w:r>
        <w:rPr>
          <w:rFonts w:hint="eastAsia" w:ascii="宋体" w:hAnsi="宋体" w:eastAsia="宋体" w:cs="宋体"/>
          <w:sz w:val="24"/>
          <w:szCs w:val="24"/>
          <w:highlight w:val="none"/>
          <w:lang w:eastAsia="zh-CN"/>
        </w:rPr>
        <w:t>采购文件</w:t>
      </w:r>
      <w:r>
        <w:rPr>
          <w:rFonts w:hint="eastAsia" w:ascii="宋体" w:hAnsi="宋体" w:eastAsia="宋体" w:cs="宋体"/>
          <w:sz w:val="24"/>
          <w:szCs w:val="24"/>
          <w:highlight w:val="none"/>
        </w:rPr>
        <w:t>没有规定的评标方法和评标标准进行评标；</w:t>
      </w:r>
    </w:p>
    <w:p w14:paraId="1519F029">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（10）不得诱导、干预或影响其他评标专家依法依规独立评标；</w:t>
      </w:r>
    </w:p>
    <w:p w14:paraId="5538022D">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（11）在评标活动中，谈判小组成员不得擅离职守，影响评标工作正常进行；</w:t>
      </w:r>
    </w:p>
    <w:p w14:paraId="78BB7B7B">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（12）不得记录、复制或带走任何评标资料；</w:t>
      </w:r>
    </w:p>
    <w:p w14:paraId="318E470B">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（13）不得泄露评标过程中获悉的对响应文件的评审和比较、中标候选人的推荐情况以及与评标有关的应当保密的情况和资料；</w:t>
      </w:r>
    </w:p>
    <w:p w14:paraId="05AC519A">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（14）谈判小组成员与</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存在利害关系应当回避；</w:t>
      </w:r>
    </w:p>
    <w:p w14:paraId="17447990">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（15）在参与采购评标活动中，不得有其他违法违规行为。</w:t>
      </w:r>
    </w:p>
    <w:p w14:paraId="41625249">
      <w:pPr>
        <w:keepNext w:val="0"/>
        <w:keepLines w:val="0"/>
        <w:pageBreakBefore w:val="0"/>
        <w:widowControl w:val="0"/>
        <w:kinsoku/>
        <w:wordWrap/>
        <w:overflowPunct/>
        <w:topLinePunct w:val="0"/>
        <w:bidi w:val="0"/>
        <w:spacing w:line="500" w:lineRule="exact"/>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依据《政府采购法实施条例》和《财政部关于进一步规范政府采购评审工作有关问题的通知》（财库〔2012〕69号）之规定：谈判小组发现</w:t>
      </w:r>
      <w:r>
        <w:rPr>
          <w:rFonts w:hint="eastAsia" w:ascii="宋体" w:hAnsi="宋体" w:eastAsia="宋体" w:cs="宋体"/>
          <w:b/>
          <w:sz w:val="24"/>
          <w:szCs w:val="24"/>
          <w:highlight w:val="none"/>
          <w:lang w:eastAsia="zh-CN"/>
        </w:rPr>
        <w:t>单一来源采购</w:t>
      </w:r>
      <w:r>
        <w:rPr>
          <w:rFonts w:hint="eastAsia" w:ascii="宋体" w:hAnsi="宋体" w:eastAsia="宋体" w:cs="宋体"/>
          <w:b/>
          <w:sz w:val="24"/>
          <w:szCs w:val="24"/>
          <w:highlight w:val="none"/>
        </w:rPr>
        <w:t>文件存在歧义、重大缺陷导致评标工作无法进行，或者</w:t>
      </w:r>
      <w:r>
        <w:rPr>
          <w:rFonts w:hint="eastAsia" w:ascii="宋体" w:hAnsi="宋体" w:eastAsia="宋体" w:cs="宋体"/>
          <w:b/>
          <w:sz w:val="24"/>
          <w:szCs w:val="24"/>
          <w:highlight w:val="none"/>
          <w:lang w:eastAsia="zh-CN"/>
        </w:rPr>
        <w:t>单一来源采购</w:t>
      </w:r>
      <w:r>
        <w:rPr>
          <w:rFonts w:hint="eastAsia" w:ascii="宋体" w:hAnsi="宋体" w:eastAsia="宋体" w:cs="宋体"/>
          <w:b/>
          <w:sz w:val="24"/>
          <w:szCs w:val="24"/>
          <w:highlight w:val="none"/>
        </w:rPr>
        <w:t>文件内容违反国家有关强制性规定的，应当停止评标工作并向采购人或者采购代理机构书面说明情况，采购人或者采购代理机构应当修改</w:t>
      </w:r>
      <w:r>
        <w:rPr>
          <w:rFonts w:hint="eastAsia" w:ascii="宋体" w:hAnsi="宋体" w:eastAsia="宋体" w:cs="宋体"/>
          <w:b/>
          <w:sz w:val="24"/>
          <w:szCs w:val="24"/>
          <w:highlight w:val="none"/>
          <w:lang w:eastAsia="zh-CN"/>
        </w:rPr>
        <w:t>单一来源采购</w:t>
      </w:r>
      <w:r>
        <w:rPr>
          <w:rFonts w:hint="eastAsia" w:ascii="宋体" w:hAnsi="宋体" w:eastAsia="宋体" w:cs="宋体"/>
          <w:b/>
          <w:sz w:val="24"/>
          <w:szCs w:val="24"/>
          <w:highlight w:val="none"/>
        </w:rPr>
        <w:t>文件后重新组织采购活动。谈判小组发现</w:t>
      </w:r>
      <w:r>
        <w:rPr>
          <w:rFonts w:hint="eastAsia" w:ascii="宋体" w:hAnsi="宋体" w:eastAsia="宋体" w:cs="宋体"/>
          <w:b/>
          <w:sz w:val="24"/>
          <w:szCs w:val="24"/>
          <w:highlight w:val="none"/>
          <w:lang w:eastAsia="zh-CN"/>
        </w:rPr>
        <w:t>投标供应商</w:t>
      </w:r>
      <w:r>
        <w:rPr>
          <w:rFonts w:hint="eastAsia" w:ascii="宋体" w:hAnsi="宋体" w:eastAsia="宋体" w:cs="宋体"/>
          <w:b/>
          <w:sz w:val="24"/>
          <w:szCs w:val="24"/>
          <w:highlight w:val="none"/>
        </w:rPr>
        <w:t>提供虚假材料、串通等违法违规行为的，要及时向采购人或采购代理机构报告。</w:t>
      </w:r>
    </w:p>
    <w:p w14:paraId="6EA720E4">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.4 对与评标活动有关的工作人员的纪律要求：</w:t>
      </w:r>
    </w:p>
    <w:p w14:paraId="3B8E0AC5">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（1）不得接受</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、采购人和采购代理机构等他人的贿赂或者其他不正当利益；</w:t>
      </w:r>
    </w:p>
    <w:p w14:paraId="22314178">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（2）不得与</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、采购代理机构或评标专家串通损害国家利益、社会公共利益或者他人合法权益；</w:t>
      </w:r>
    </w:p>
    <w:p w14:paraId="41FFFE94">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（3）不得以不合理的条件对</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实行差别待遇或者歧视待遇，排斥其他</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公平参与竞争；</w:t>
      </w:r>
    </w:p>
    <w:p w14:paraId="38F19FD7">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（4）不得诱导、干预或影响谈判小组及其成员依法依规独立评标；</w:t>
      </w:r>
    </w:p>
    <w:p w14:paraId="33939BFC">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（5）不得擅离职守，影响评标工作正常进行；</w:t>
      </w:r>
    </w:p>
    <w:p w14:paraId="1C1C97A1">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（6）不得泄漏采购活动中应当保密的情况和资料；</w:t>
      </w:r>
    </w:p>
    <w:p w14:paraId="53003937">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（7）与</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有利害关系的应当回避；</w:t>
      </w:r>
    </w:p>
    <w:p w14:paraId="78FF5A23">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（8）在参与或服务采购活动中，不得有其他违法违规行为。</w:t>
      </w:r>
    </w:p>
    <w:p w14:paraId="481AC932">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2</w:t>
      </w:r>
      <w:r>
        <w:rPr>
          <w:rFonts w:hint="eastAsia" w:ascii="宋体" w:hAnsi="宋体" w:eastAsia="宋体" w:cs="宋体"/>
          <w:b/>
          <w:sz w:val="24"/>
          <w:szCs w:val="24"/>
          <w:highlight w:val="none"/>
          <w:lang w:val="en-US" w:eastAsia="zh-CN"/>
        </w:rPr>
        <w:t>1</w:t>
      </w:r>
      <w:r>
        <w:rPr>
          <w:rFonts w:hint="eastAsia" w:ascii="宋体" w:hAnsi="宋体" w:eastAsia="宋体" w:cs="宋体"/>
          <w:b/>
          <w:sz w:val="24"/>
          <w:szCs w:val="24"/>
          <w:highlight w:val="none"/>
        </w:rPr>
        <w:t>、废标条款</w:t>
      </w:r>
    </w:p>
    <w:p w14:paraId="33780382">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在招标采购过程中，出现下列情形之一的，应予废标：</w:t>
      </w:r>
    </w:p>
    <w:p w14:paraId="36DED7A9">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）谈判小组认定</w:t>
      </w:r>
      <w:r>
        <w:rPr>
          <w:rFonts w:hint="eastAsia" w:ascii="宋体" w:hAnsi="宋体" w:eastAsia="宋体" w:cs="宋体"/>
          <w:sz w:val="24"/>
          <w:szCs w:val="24"/>
          <w:highlight w:val="none"/>
          <w:lang w:eastAsia="zh-CN"/>
        </w:rPr>
        <w:t>采购文件</w:t>
      </w:r>
      <w:r>
        <w:rPr>
          <w:rFonts w:hint="eastAsia" w:ascii="宋体" w:hAnsi="宋体" w:eastAsia="宋体" w:cs="宋体"/>
          <w:sz w:val="24"/>
          <w:szCs w:val="24"/>
          <w:highlight w:val="none"/>
        </w:rPr>
        <w:t>存在歧义、重大缺陷，或者</w:t>
      </w:r>
      <w:r>
        <w:rPr>
          <w:rFonts w:hint="eastAsia" w:ascii="宋体" w:hAnsi="宋体" w:eastAsia="宋体" w:cs="宋体"/>
          <w:sz w:val="24"/>
          <w:szCs w:val="24"/>
          <w:highlight w:val="none"/>
          <w:lang w:eastAsia="zh-CN"/>
        </w:rPr>
        <w:t>采购文件</w:t>
      </w:r>
      <w:r>
        <w:rPr>
          <w:rFonts w:hint="eastAsia" w:ascii="宋体" w:hAnsi="宋体" w:eastAsia="宋体" w:cs="宋体"/>
          <w:sz w:val="24"/>
          <w:szCs w:val="24"/>
          <w:highlight w:val="none"/>
        </w:rPr>
        <w:t>内容违反国家有关规定导致评标工作无法进行；</w:t>
      </w:r>
    </w:p>
    <w:p w14:paraId="73556FF2">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）出现影响采购公正的违法、违规行为的；</w:t>
      </w:r>
    </w:p>
    <w:p w14:paraId="1BA6CACA">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eastAsia="zh-CN"/>
        </w:rPr>
        <w:t>投标供应商</w:t>
      </w:r>
      <w:r>
        <w:rPr>
          <w:rFonts w:hint="eastAsia" w:ascii="宋体" w:hAnsi="宋体" w:eastAsia="宋体" w:cs="宋体"/>
          <w:color w:val="000000"/>
          <w:sz w:val="24"/>
          <w:szCs w:val="24"/>
          <w:highlight w:val="none"/>
        </w:rPr>
        <w:t>的报价均超过采购预算，采购人不能支付的；</w:t>
      </w:r>
    </w:p>
    <w:p w14:paraId="61AD08BF">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）因重大变故，采购任务取消的。</w:t>
      </w:r>
    </w:p>
    <w:p w14:paraId="50EC1255">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2</w:t>
      </w:r>
      <w:r>
        <w:rPr>
          <w:rFonts w:hint="eastAsia" w:ascii="宋体" w:hAnsi="宋体" w:eastAsia="宋体" w:cs="宋体"/>
          <w:b/>
          <w:sz w:val="24"/>
          <w:szCs w:val="24"/>
          <w:highlight w:val="none"/>
          <w:lang w:val="en-US" w:eastAsia="zh-CN"/>
        </w:rPr>
        <w:t>2</w:t>
      </w:r>
      <w:r>
        <w:rPr>
          <w:rFonts w:hint="eastAsia" w:ascii="宋体" w:hAnsi="宋体" w:eastAsia="宋体" w:cs="宋体"/>
          <w:b/>
          <w:sz w:val="24"/>
          <w:szCs w:val="24"/>
          <w:highlight w:val="none"/>
        </w:rPr>
        <w:t>、质疑和投诉</w:t>
      </w:r>
    </w:p>
    <w:p w14:paraId="160342F8">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认为本次招标活动的</w:t>
      </w:r>
      <w:r>
        <w:rPr>
          <w:rFonts w:hint="eastAsia" w:ascii="宋体" w:hAnsi="宋体" w:eastAsia="宋体" w:cs="宋体"/>
          <w:sz w:val="24"/>
          <w:szCs w:val="24"/>
          <w:highlight w:val="none"/>
          <w:lang w:eastAsia="zh-CN"/>
        </w:rPr>
        <w:t>单一来源采购</w:t>
      </w:r>
      <w:r>
        <w:rPr>
          <w:rFonts w:hint="eastAsia" w:ascii="宋体" w:hAnsi="宋体" w:eastAsia="宋体" w:cs="宋体"/>
          <w:sz w:val="24"/>
          <w:szCs w:val="24"/>
          <w:highlight w:val="none"/>
        </w:rPr>
        <w:t>文件、采购过程和成交结果使自己的权益受到损害的，有权按规定的程序和时间实名向采购人或采购代理机构提出书面质疑；质疑人对采购人或采购代理机构的质疑答复不满意的，有权按规定的程序和时间实名向项目所属采购监管部门提出书面投诉。质疑和投诉应有具体的质疑（投诉）事项和必要的证明材料或事实根据，</w:t>
      </w:r>
      <w:r>
        <w:rPr>
          <w:rFonts w:hint="eastAsia" w:ascii="宋体" w:hAnsi="宋体" w:eastAsia="宋体" w:cs="宋体"/>
          <w:sz w:val="24"/>
          <w:szCs w:val="24"/>
          <w:highlight w:val="none"/>
          <w:lang w:eastAsia="zh-CN"/>
        </w:rPr>
        <w:t>投标供应商</w:t>
      </w:r>
      <w:r>
        <w:rPr>
          <w:rFonts w:hint="eastAsia" w:ascii="宋体" w:hAnsi="宋体" w:eastAsia="宋体" w:cs="宋体"/>
          <w:sz w:val="24"/>
          <w:szCs w:val="24"/>
          <w:highlight w:val="none"/>
        </w:rPr>
        <w:t>对其质疑和投诉内容的真实性及其来源的合法性承担法律责任。</w:t>
      </w:r>
    </w:p>
    <w:bookmarkEnd w:id="11"/>
    <w:bookmarkEnd w:id="12"/>
    <w:bookmarkEnd w:id="13"/>
    <w:bookmarkEnd w:id="14"/>
    <w:p w14:paraId="769C5259">
      <w:pPr>
        <w:pStyle w:val="44"/>
        <w:keepNext w:val="0"/>
        <w:keepLines w:val="0"/>
        <w:pageBreakBefore w:val="0"/>
        <w:widowControl w:val="0"/>
        <w:kinsoku/>
        <w:wordWrap/>
        <w:overflowPunct/>
        <w:topLinePunct w:val="0"/>
        <w:bidi w:val="0"/>
        <w:snapToGrid/>
        <w:spacing w:line="500" w:lineRule="exact"/>
        <w:textAlignment w:val="auto"/>
        <w:rPr>
          <w:rFonts w:hint="eastAsia" w:ascii="宋体" w:hAnsi="宋体" w:eastAsia="宋体" w:cs="宋体"/>
          <w:b/>
          <w:bCs/>
          <w:color w:val="auto"/>
          <w:highlight w:val="none"/>
        </w:rPr>
      </w:pPr>
      <w:r>
        <w:rPr>
          <w:rFonts w:hint="eastAsia" w:ascii="宋体" w:hAnsi="宋体" w:eastAsia="宋体" w:cs="宋体"/>
          <w:kern w:val="1"/>
          <w:sz w:val="24"/>
          <w:szCs w:val="24"/>
          <w:highlight w:val="none"/>
        </w:rPr>
        <w:br w:type="page"/>
      </w:r>
      <w:r>
        <w:rPr>
          <w:rFonts w:hint="eastAsia" w:ascii="宋体" w:hAnsi="宋体" w:eastAsia="宋体" w:cs="宋体"/>
          <w:b/>
          <w:bCs/>
          <w:color w:val="auto"/>
          <w:highlight w:val="none"/>
        </w:rPr>
        <w:t>附件：质疑函范本</w:t>
      </w:r>
    </w:p>
    <w:p w14:paraId="0A7F47B8">
      <w:pPr>
        <w:pStyle w:val="44"/>
        <w:keepNext w:val="0"/>
        <w:keepLines w:val="0"/>
        <w:pageBreakBefore w:val="0"/>
        <w:widowControl w:val="0"/>
        <w:kinsoku/>
        <w:wordWrap/>
        <w:overflowPunct/>
        <w:topLinePunct w:val="0"/>
        <w:bidi w:val="0"/>
        <w:snapToGrid/>
        <w:spacing w:line="500" w:lineRule="exact"/>
        <w:textAlignment w:val="auto"/>
        <w:rPr>
          <w:rFonts w:hint="eastAsia" w:ascii="宋体" w:hAnsi="宋体" w:eastAsia="宋体" w:cs="宋体"/>
          <w:b/>
          <w:bCs/>
          <w:color w:val="auto"/>
          <w:highlight w:val="none"/>
        </w:rPr>
      </w:pPr>
    </w:p>
    <w:p w14:paraId="17F9439B">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质疑函</w:t>
      </w:r>
    </w:p>
    <w:p w14:paraId="2218D2A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一、质疑供应商基本信息</w:t>
      </w:r>
    </w:p>
    <w:p w14:paraId="19DE73F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质疑供应商：                                        </w:t>
      </w:r>
    </w:p>
    <w:p w14:paraId="231260E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地址：                          邮编：                      </w:t>
      </w:r>
    </w:p>
    <w:p w14:paraId="452E53E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联系人：                      联系电话：                              </w:t>
      </w:r>
    </w:p>
    <w:p w14:paraId="676F68E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授权代表：                                          </w:t>
      </w:r>
    </w:p>
    <w:p w14:paraId="0206F40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联系电话：                                            </w:t>
      </w:r>
    </w:p>
    <w:p w14:paraId="12FE9CF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地址：                         邮编：                                                </w:t>
      </w:r>
    </w:p>
    <w:p w14:paraId="29E2C9B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二、质疑项目基本情况</w:t>
      </w:r>
    </w:p>
    <w:p w14:paraId="2C41635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质疑项目的名称：                                          </w:t>
      </w:r>
    </w:p>
    <w:p w14:paraId="3B93ABE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质疑项目的编号：               包号：                       </w:t>
      </w:r>
    </w:p>
    <w:p w14:paraId="3B46C22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采购人名称：                                               </w:t>
      </w:r>
    </w:p>
    <w:p w14:paraId="79B47F5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采购文件获取日期：                                             </w:t>
      </w:r>
    </w:p>
    <w:p w14:paraId="55D391D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三、质疑事项具体内容</w:t>
      </w:r>
    </w:p>
    <w:p w14:paraId="7A85EA7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质疑事项1：                                               </w:t>
      </w:r>
    </w:p>
    <w:p w14:paraId="4C85D20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事实依据：                                                </w:t>
      </w:r>
    </w:p>
    <w:p w14:paraId="6E67F95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法律依据：                                                </w:t>
      </w:r>
    </w:p>
    <w:p w14:paraId="5B7ED22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质疑事项2</w:t>
      </w:r>
    </w:p>
    <w:p w14:paraId="62B4EC9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四、与质疑事项相关的质疑请求</w:t>
      </w:r>
    </w:p>
    <w:p w14:paraId="21B5007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请求：                                               </w:t>
      </w:r>
    </w:p>
    <w:p w14:paraId="628C0BA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签字(签章)：                   公章： </w:t>
      </w:r>
    </w:p>
    <w:p w14:paraId="4C5C815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000000"/>
          <w:sz w:val="24"/>
          <w:highlight w:val="none"/>
        </w:rPr>
        <w:t xml:space="preserve">日期：    </w:t>
      </w:r>
    </w:p>
    <w:p w14:paraId="057799DC">
      <w:pPr>
        <w:pStyle w:val="52"/>
        <w:keepNext w:val="0"/>
        <w:keepLines w:val="0"/>
        <w:pageBreakBefore w:val="0"/>
        <w:kinsoku/>
        <w:wordWrap/>
        <w:overflowPunct/>
        <w:topLinePunct w:val="0"/>
        <w:bidi w:val="0"/>
        <w:snapToGrid/>
        <w:spacing w:line="500" w:lineRule="exact"/>
        <w:textAlignment w:val="auto"/>
        <w:rPr>
          <w:rFonts w:hint="eastAsia" w:ascii="宋体" w:hAnsi="宋体" w:eastAsia="宋体" w:cs="宋体"/>
          <w:kern w:val="0"/>
          <w:sz w:val="24"/>
          <w:szCs w:val="20"/>
          <w:highlight w:val="none"/>
          <w:lang w:val="en-US" w:eastAsia="zh-CN" w:bidi="ar-SA"/>
        </w:rPr>
      </w:pPr>
    </w:p>
    <w:p w14:paraId="6FA1894C">
      <w:pPr>
        <w:pStyle w:val="52"/>
        <w:keepNext w:val="0"/>
        <w:keepLines w:val="0"/>
        <w:pageBreakBefore w:val="0"/>
        <w:kinsoku/>
        <w:wordWrap/>
        <w:overflowPunct/>
        <w:topLinePunct w:val="0"/>
        <w:bidi w:val="0"/>
        <w:snapToGrid/>
        <w:spacing w:line="500" w:lineRule="exact"/>
        <w:textAlignment w:val="auto"/>
        <w:rPr>
          <w:rFonts w:hint="eastAsia" w:ascii="宋体" w:hAnsi="宋体" w:eastAsia="宋体" w:cs="宋体"/>
          <w:kern w:val="0"/>
          <w:sz w:val="24"/>
          <w:szCs w:val="20"/>
          <w:highlight w:val="none"/>
          <w:lang w:val="en-US" w:eastAsia="zh-CN" w:bidi="ar-SA"/>
        </w:rPr>
      </w:pPr>
    </w:p>
    <w:p w14:paraId="1828A99C">
      <w:pPr>
        <w:pStyle w:val="52"/>
        <w:keepNext w:val="0"/>
        <w:keepLines w:val="0"/>
        <w:pageBreakBefore w:val="0"/>
        <w:kinsoku/>
        <w:wordWrap/>
        <w:overflowPunct/>
        <w:topLinePunct w:val="0"/>
        <w:bidi w:val="0"/>
        <w:snapToGrid/>
        <w:spacing w:line="500" w:lineRule="exact"/>
        <w:textAlignment w:val="auto"/>
        <w:rPr>
          <w:rFonts w:hint="eastAsia" w:ascii="宋体" w:hAnsi="宋体" w:eastAsia="宋体" w:cs="宋体"/>
          <w:kern w:val="0"/>
          <w:sz w:val="24"/>
          <w:szCs w:val="20"/>
          <w:highlight w:val="none"/>
          <w:lang w:val="en-US" w:eastAsia="zh-CN" w:bidi="ar-SA"/>
        </w:rPr>
      </w:pPr>
    </w:p>
    <w:p w14:paraId="7C89A576">
      <w:pPr>
        <w:pStyle w:val="52"/>
        <w:keepNext w:val="0"/>
        <w:keepLines w:val="0"/>
        <w:pageBreakBefore w:val="0"/>
        <w:kinsoku/>
        <w:wordWrap/>
        <w:overflowPunct/>
        <w:topLinePunct w:val="0"/>
        <w:bidi w:val="0"/>
        <w:snapToGrid/>
        <w:spacing w:line="500" w:lineRule="exact"/>
        <w:textAlignment w:val="auto"/>
        <w:rPr>
          <w:rFonts w:hint="eastAsia" w:ascii="宋体" w:hAnsi="宋体" w:eastAsia="宋体" w:cs="宋体"/>
          <w:kern w:val="0"/>
          <w:sz w:val="24"/>
          <w:szCs w:val="20"/>
          <w:highlight w:val="none"/>
          <w:lang w:val="en-US" w:eastAsia="zh-CN" w:bidi="ar-SA"/>
        </w:rPr>
      </w:pPr>
    </w:p>
    <w:p w14:paraId="377FF9E0">
      <w:pPr>
        <w:pStyle w:val="52"/>
        <w:keepNext w:val="0"/>
        <w:keepLines w:val="0"/>
        <w:pageBreakBefore w:val="0"/>
        <w:kinsoku/>
        <w:wordWrap/>
        <w:overflowPunct/>
        <w:topLinePunct w:val="0"/>
        <w:bidi w:val="0"/>
        <w:snapToGrid/>
        <w:spacing w:line="500" w:lineRule="exact"/>
        <w:textAlignment w:val="auto"/>
        <w:rPr>
          <w:rFonts w:hint="eastAsia" w:ascii="宋体" w:hAnsi="宋体" w:eastAsia="宋体" w:cs="宋体"/>
          <w:kern w:val="0"/>
          <w:sz w:val="24"/>
          <w:szCs w:val="20"/>
          <w:highlight w:val="none"/>
          <w:lang w:val="en-US" w:eastAsia="zh-CN" w:bidi="ar-SA"/>
        </w:rPr>
      </w:pPr>
    </w:p>
    <w:p w14:paraId="64C4D34E">
      <w:pPr>
        <w:pStyle w:val="52"/>
        <w:keepNext w:val="0"/>
        <w:keepLines w:val="0"/>
        <w:pageBreakBefore w:val="0"/>
        <w:kinsoku/>
        <w:wordWrap/>
        <w:overflowPunct/>
        <w:topLinePunct w:val="0"/>
        <w:bidi w:val="0"/>
        <w:snapToGrid/>
        <w:spacing w:line="500" w:lineRule="exact"/>
        <w:textAlignment w:val="auto"/>
        <w:rPr>
          <w:rFonts w:hint="eastAsia" w:ascii="宋体" w:hAnsi="宋体" w:eastAsia="宋体" w:cs="宋体"/>
          <w:kern w:val="0"/>
          <w:sz w:val="24"/>
          <w:szCs w:val="20"/>
          <w:highlight w:val="none"/>
          <w:lang w:val="en-US" w:eastAsia="zh-CN" w:bidi="ar-SA"/>
        </w:rPr>
      </w:pPr>
    </w:p>
    <w:p w14:paraId="39B37F18">
      <w:pPr>
        <w:pStyle w:val="52"/>
        <w:keepNext w:val="0"/>
        <w:keepLines w:val="0"/>
        <w:pageBreakBefore w:val="0"/>
        <w:kinsoku/>
        <w:wordWrap/>
        <w:overflowPunct/>
        <w:topLinePunct w:val="0"/>
        <w:bidi w:val="0"/>
        <w:snapToGrid/>
        <w:spacing w:line="500" w:lineRule="exact"/>
        <w:textAlignment w:val="auto"/>
        <w:rPr>
          <w:rFonts w:hint="eastAsia" w:ascii="宋体" w:hAnsi="宋体" w:eastAsia="宋体" w:cs="宋体"/>
          <w:kern w:val="0"/>
          <w:sz w:val="24"/>
          <w:szCs w:val="20"/>
          <w:highlight w:val="none"/>
          <w:lang w:val="en-US" w:eastAsia="zh-CN" w:bidi="ar-SA"/>
        </w:rPr>
      </w:pPr>
      <w:r>
        <w:rPr>
          <w:rFonts w:hint="eastAsia" w:ascii="宋体" w:hAnsi="宋体" w:eastAsia="宋体" w:cs="宋体"/>
          <w:kern w:val="0"/>
          <w:sz w:val="24"/>
          <w:szCs w:val="20"/>
          <w:highlight w:val="none"/>
          <w:lang w:val="en-US" w:eastAsia="zh-CN" w:bidi="ar-SA"/>
        </w:rPr>
        <w:t>质疑函制作说明：</w:t>
      </w:r>
    </w:p>
    <w:p w14:paraId="256C0D13">
      <w:pPr>
        <w:pStyle w:val="52"/>
        <w:keepNext w:val="0"/>
        <w:keepLines w:val="0"/>
        <w:pageBreakBefore w:val="0"/>
        <w:kinsoku/>
        <w:wordWrap/>
        <w:overflowPunct/>
        <w:topLinePunct w:val="0"/>
        <w:bidi w:val="0"/>
        <w:snapToGrid/>
        <w:spacing w:line="500" w:lineRule="exact"/>
        <w:textAlignment w:val="auto"/>
        <w:rPr>
          <w:rFonts w:hint="eastAsia" w:ascii="宋体" w:hAnsi="宋体" w:eastAsia="宋体" w:cs="宋体"/>
          <w:kern w:val="0"/>
          <w:sz w:val="24"/>
          <w:szCs w:val="20"/>
          <w:highlight w:val="none"/>
          <w:lang w:val="en-US" w:eastAsia="zh-CN" w:bidi="ar-SA"/>
        </w:rPr>
      </w:pPr>
      <w:r>
        <w:rPr>
          <w:rFonts w:hint="eastAsia" w:ascii="宋体" w:hAnsi="宋体" w:eastAsia="宋体" w:cs="宋体"/>
          <w:kern w:val="0"/>
          <w:sz w:val="24"/>
          <w:szCs w:val="20"/>
          <w:highlight w:val="none"/>
          <w:lang w:val="en-US" w:eastAsia="zh-CN" w:bidi="ar-SA"/>
        </w:rPr>
        <w:t>1.供应商提出质疑时，应提交质疑函和必要的证明材料。</w:t>
      </w:r>
    </w:p>
    <w:p w14:paraId="32536FA8">
      <w:pPr>
        <w:pStyle w:val="52"/>
        <w:keepNext w:val="0"/>
        <w:keepLines w:val="0"/>
        <w:pageBreakBefore w:val="0"/>
        <w:kinsoku/>
        <w:wordWrap/>
        <w:overflowPunct/>
        <w:topLinePunct w:val="0"/>
        <w:bidi w:val="0"/>
        <w:snapToGrid/>
        <w:spacing w:line="500" w:lineRule="exact"/>
        <w:textAlignment w:val="auto"/>
        <w:rPr>
          <w:rFonts w:hint="eastAsia" w:ascii="宋体" w:hAnsi="宋体" w:eastAsia="宋体" w:cs="宋体"/>
          <w:kern w:val="0"/>
          <w:sz w:val="24"/>
          <w:szCs w:val="20"/>
          <w:highlight w:val="none"/>
          <w:lang w:val="en-US" w:eastAsia="zh-CN" w:bidi="ar-SA"/>
        </w:rPr>
      </w:pPr>
      <w:r>
        <w:rPr>
          <w:rFonts w:hint="eastAsia" w:ascii="宋体" w:hAnsi="宋体" w:eastAsia="宋体" w:cs="宋体"/>
          <w:kern w:val="0"/>
          <w:sz w:val="24"/>
          <w:szCs w:val="20"/>
          <w:highlight w:val="none"/>
          <w:lang w:val="en-US" w:eastAsia="zh-CN" w:bidi="ar-SA"/>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5ED1845">
      <w:pPr>
        <w:pStyle w:val="52"/>
        <w:keepNext w:val="0"/>
        <w:keepLines w:val="0"/>
        <w:pageBreakBefore w:val="0"/>
        <w:kinsoku/>
        <w:wordWrap/>
        <w:overflowPunct/>
        <w:topLinePunct w:val="0"/>
        <w:bidi w:val="0"/>
        <w:snapToGrid/>
        <w:spacing w:line="500" w:lineRule="exact"/>
        <w:textAlignment w:val="auto"/>
        <w:rPr>
          <w:rFonts w:hint="eastAsia" w:ascii="宋体" w:hAnsi="宋体" w:eastAsia="宋体" w:cs="宋体"/>
          <w:kern w:val="0"/>
          <w:sz w:val="24"/>
          <w:szCs w:val="20"/>
          <w:highlight w:val="none"/>
          <w:lang w:val="en-US" w:eastAsia="zh-CN" w:bidi="ar-SA"/>
        </w:rPr>
      </w:pPr>
      <w:r>
        <w:rPr>
          <w:rFonts w:hint="eastAsia" w:ascii="宋体" w:hAnsi="宋体" w:eastAsia="宋体" w:cs="宋体"/>
          <w:kern w:val="0"/>
          <w:sz w:val="24"/>
          <w:szCs w:val="20"/>
          <w:highlight w:val="none"/>
          <w:lang w:val="en-US" w:eastAsia="zh-CN" w:bidi="ar-SA"/>
        </w:rPr>
        <w:t>3.质疑供应商若对项目的某一分包进行质疑，质疑函中应列明具体分包号。</w:t>
      </w:r>
    </w:p>
    <w:p w14:paraId="2AB15C4D">
      <w:pPr>
        <w:pStyle w:val="52"/>
        <w:keepNext w:val="0"/>
        <w:keepLines w:val="0"/>
        <w:pageBreakBefore w:val="0"/>
        <w:kinsoku/>
        <w:wordWrap/>
        <w:overflowPunct/>
        <w:topLinePunct w:val="0"/>
        <w:bidi w:val="0"/>
        <w:snapToGrid/>
        <w:spacing w:line="500" w:lineRule="exact"/>
        <w:textAlignment w:val="auto"/>
        <w:rPr>
          <w:rFonts w:hint="eastAsia" w:ascii="宋体" w:hAnsi="宋体" w:eastAsia="宋体" w:cs="宋体"/>
          <w:kern w:val="0"/>
          <w:sz w:val="24"/>
          <w:szCs w:val="20"/>
          <w:highlight w:val="none"/>
          <w:lang w:val="en-US" w:eastAsia="zh-CN" w:bidi="ar-SA"/>
        </w:rPr>
      </w:pPr>
      <w:r>
        <w:rPr>
          <w:rFonts w:hint="eastAsia" w:ascii="宋体" w:hAnsi="宋体" w:eastAsia="宋体" w:cs="宋体"/>
          <w:kern w:val="0"/>
          <w:sz w:val="24"/>
          <w:szCs w:val="20"/>
          <w:highlight w:val="none"/>
          <w:lang w:val="en-US" w:eastAsia="zh-CN" w:bidi="ar-SA"/>
        </w:rPr>
        <w:t>4.质疑函的质疑事项应具体、明确，并有必要的事实依据和法律依据。</w:t>
      </w:r>
    </w:p>
    <w:p w14:paraId="12E67C19">
      <w:pPr>
        <w:pStyle w:val="52"/>
        <w:keepNext w:val="0"/>
        <w:keepLines w:val="0"/>
        <w:pageBreakBefore w:val="0"/>
        <w:kinsoku/>
        <w:wordWrap/>
        <w:overflowPunct/>
        <w:topLinePunct w:val="0"/>
        <w:bidi w:val="0"/>
        <w:snapToGrid/>
        <w:spacing w:line="500" w:lineRule="exact"/>
        <w:textAlignment w:val="auto"/>
        <w:rPr>
          <w:rFonts w:hint="eastAsia" w:ascii="宋体" w:hAnsi="宋体" w:eastAsia="宋体" w:cs="宋体"/>
          <w:kern w:val="0"/>
          <w:sz w:val="24"/>
          <w:szCs w:val="20"/>
          <w:highlight w:val="none"/>
          <w:lang w:val="en-US" w:eastAsia="zh-CN" w:bidi="ar-SA"/>
        </w:rPr>
      </w:pPr>
      <w:r>
        <w:rPr>
          <w:rFonts w:hint="eastAsia" w:ascii="宋体" w:hAnsi="宋体" w:eastAsia="宋体" w:cs="宋体"/>
          <w:kern w:val="0"/>
          <w:sz w:val="24"/>
          <w:szCs w:val="20"/>
          <w:highlight w:val="none"/>
          <w:lang w:val="en-US" w:eastAsia="zh-CN" w:bidi="ar-SA"/>
        </w:rPr>
        <w:t>5.质疑函的质疑请求应与质疑事项相关。</w:t>
      </w:r>
    </w:p>
    <w:p w14:paraId="1F96A00D">
      <w:pPr>
        <w:pStyle w:val="52"/>
        <w:keepNext w:val="0"/>
        <w:keepLines w:val="0"/>
        <w:pageBreakBefore w:val="0"/>
        <w:kinsoku/>
        <w:wordWrap/>
        <w:overflowPunct/>
        <w:topLinePunct w:val="0"/>
        <w:bidi w:val="0"/>
        <w:snapToGrid/>
        <w:spacing w:line="500" w:lineRule="exact"/>
        <w:textAlignment w:val="auto"/>
        <w:rPr>
          <w:rFonts w:hint="eastAsia" w:ascii="宋体" w:hAnsi="宋体" w:eastAsia="宋体" w:cs="宋体"/>
          <w:kern w:val="0"/>
          <w:sz w:val="24"/>
          <w:szCs w:val="20"/>
          <w:highlight w:val="none"/>
          <w:lang w:val="en-US" w:eastAsia="zh-CN" w:bidi="ar-SA"/>
        </w:rPr>
      </w:pPr>
      <w:r>
        <w:rPr>
          <w:rFonts w:hint="eastAsia" w:ascii="宋体" w:hAnsi="宋体" w:eastAsia="宋体" w:cs="宋体"/>
          <w:kern w:val="0"/>
          <w:sz w:val="24"/>
          <w:szCs w:val="20"/>
          <w:highlight w:val="none"/>
          <w:lang w:val="en-US" w:eastAsia="zh-CN" w:bidi="ar-SA"/>
        </w:rPr>
        <w:t>6.质疑供应商为自然人的，质疑函应由本人签字；质疑供应商为法人或者其他组织的，质疑函应由法定代表人、主要负责人，或者其授权代表签字或者盖章，并加盖公章。</w:t>
      </w:r>
    </w:p>
    <w:p w14:paraId="0E83B7F4">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0"/>
        <w:rPr>
          <w:rFonts w:hint="eastAsia" w:ascii="宋体" w:hAnsi="宋体" w:eastAsia="宋体" w:cs="宋体"/>
          <w:b/>
          <w:sz w:val="32"/>
          <w:szCs w:val="32"/>
          <w:lang w:val="en-US" w:eastAsia="zh-CN" w:bidi="ar-SA"/>
        </w:rPr>
      </w:pPr>
      <w:r>
        <w:rPr>
          <w:rFonts w:hint="eastAsia" w:ascii="宋体" w:hAnsi="宋体" w:eastAsia="宋体" w:cs="宋体"/>
          <w:b/>
          <w:sz w:val="32"/>
          <w:highlight w:val="none"/>
          <w:lang w:val="en-US" w:eastAsia="zh-CN"/>
        </w:rPr>
        <w:br w:type="page"/>
      </w:r>
      <w:bookmarkStart w:id="15" w:name="_Toc11372"/>
      <w:r>
        <w:rPr>
          <w:rFonts w:hint="eastAsia" w:ascii="宋体" w:hAnsi="宋体" w:eastAsia="宋体" w:cs="宋体"/>
          <w:b/>
          <w:sz w:val="32"/>
          <w:highlight w:val="none"/>
          <w:lang w:val="en-US" w:eastAsia="zh-CN"/>
        </w:rPr>
        <w:t>第四部分  合同条款和补充条款</w:t>
      </w:r>
      <w:bookmarkEnd w:id="15"/>
    </w:p>
    <w:p w14:paraId="58D62EAE">
      <w:pPr>
        <w:keepNext w:val="0"/>
        <w:keepLines w:val="0"/>
        <w:pageBreakBefore w:val="0"/>
        <w:kinsoku/>
        <w:wordWrap/>
        <w:overflowPunct/>
        <w:topLinePunct w:val="0"/>
        <w:bidi w:val="0"/>
        <w:snapToGrid/>
        <w:spacing w:line="500" w:lineRule="exact"/>
        <w:ind w:firstLine="480" w:firstLineChars="200"/>
        <w:jc w:val="left"/>
        <w:textAlignment w:val="auto"/>
        <w:rPr>
          <w:rFonts w:hint="eastAsia" w:ascii="宋体" w:hAnsi="宋体" w:eastAsia="宋体" w:cs="宋体"/>
          <w:bCs/>
          <w:color w:val="auto"/>
          <w:sz w:val="24"/>
          <w:szCs w:val="22"/>
          <w:highlight w:val="none"/>
        </w:rPr>
      </w:pPr>
      <w:r>
        <w:rPr>
          <w:rFonts w:hint="eastAsia" w:ascii="宋体" w:hAnsi="宋体" w:eastAsia="宋体" w:cs="宋体"/>
          <w:bCs/>
          <w:color w:val="auto"/>
          <w:sz w:val="24"/>
          <w:szCs w:val="22"/>
          <w:highlight w:val="none"/>
        </w:rPr>
        <w:t>双方应根据</w:t>
      </w:r>
      <w:r>
        <w:rPr>
          <w:rFonts w:hint="eastAsia" w:ascii="宋体" w:hAnsi="宋体" w:eastAsia="宋体" w:cs="宋体"/>
          <w:bCs/>
          <w:color w:val="auto"/>
          <w:sz w:val="24"/>
          <w:szCs w:val="22"/>
          <w:highlight w:val="none"/>
          <w:lang w:eastAsia="zh-CN"/>
        </w:rPr>
        <w:t>采购文件</w:t>
      </w:r>
      <w:r>
        <w:rPr>
          <w:rFonts w:hint="eastAsia" w:ascii="宋体" w:hAnsi="宋体" w:eastAsia="宋体" w:cs="宋体"/>
          <w:bCs/>
          <w:color w:val="auto"/>
          <w:sz w:val="24"/>
          <w:szCs w:val="22"/>
          <w:highlight w:val="none"/>
        </w:rPr>
        <w:t>、成交通知书、成交人的响应文件（包括澄清说明），以及与本项目招标相关的资料签订采购合同。所签订的合同不得背离</w:t>
      </w:r>
      <w:r>
        <w:rPr>
          <w:rFonts w:hint="eastAsia" w:ascii="宋体" w:hAnsi="宋体" w:eastAsia="宋体" w:cs="宋体"/>
          <w:bCs/>
          <w:color w:val="auto"/>
          <w:sz w:val="24"/>
          <w:szCs w:val="22"/>
          <w:highlight w:val="none"/>
          <w:lang w:eastAsia="zh-CN"/>
        </w:rPr>
        <w:t>采购文件</w:t>
      </w:r>
      <w:r>
        <w:rPr>
          <w:rFonts w:hint="eastAsia" w:ascii="宋体" w:hAnsi="宋体" w:eastAsia="宋体" w:cs="宋体"/>
          <w:bCs/>
          <w:color w:val="auto"/>
          <w:sz w:val="24"/>
          <w:szCs w:val="22"/>
          <w:highlight w:val="none"/>
        </w:rPr>
        <w:t>的实质性内容要求和响应文件的承诺。</w:t>
      </w:r>
    </w:p>
    <w:p w14:paraId="0D29E3AF">
      <w:pPr>
        <w:widowControl w:val="0"/>
        <w:spacing w:after="120" w:afterLines="0" w:line="480" w:lineRule="auto"/>
        <w:ind w:left="0" w:leftChars="0"/>
        <w:jc w:val="center"/>
        <w:rPr>
          <w:rFonts w:hint="eastAsia" w:ascii="宋体" w:hAnsi="宋体" w:eastAsia="宋体" w:cs="宋体"/>
          <w:bCs/>
          <w:color w:val="auto"/>
          <w:sz w:val="24"/>
          <w:szCs w:val="22"/>
          <w:highlight w:val="none"/>
        </w:rPr>
      </w:pPr>
      <w:r>
        <w:rPr>
          <w:rFonts w:hint="eastAsia" w:ascii="宋体" w:hAnsi="宋体" w:eastAsia="宋体" w:cs="宋体"/>
          <w:bCs/>
          <w:color w:val="auto"/>
          <w:sz w:val="24"/>
          <w:szCs w:val="22"/>
          <w:highlight w:val="none"/>
        </w:rPr>
        <w:br w:type="page"/>
      </w:r>
    </w:p>
    <w:p w14:paraId="5E1B2D15">
      <w:pPr>
        <w:widowControl w:val="0"/>
        <w:spacing w:after="120" w:afterLines="0" w:line="480" w:lineRule="auto"/>
        <w:ind w:left="0" w:leftChars="0"/>
        <w:jc w:val="center"/>
        <w:rPr>
          <w:rFonts w:hint="eastAsia" w:ascii="宋体" w:hAnsi="宋体" w:eastAsia="宋体" w:cs="宋体"/>
          <w:bCs/>
          <w:color w:val="auto"/>
          <w:sz w:val="24"/>
          <w:szCs w:val="22"/>
          <w:highlight w:val="none"/>
        </w:rPr>
      </w:pPr>
    </w:p>
    <w:p w14:paraId="0876E19D">
      <w:pPr>
        <w:widowControl w:val="0"/>
        <w:spacing w:after="120" w:afterLines="0" w:line="480" w:lineRule="auto"/>
        <w:ind w:left="0" w:leftChars="0"/>
        <w:jc w:val="center"/>
        <w:rPr>
          <w:rFonts w:hint="eastAsia" w:ascii="宋体" w:hAnsi="宋体" w:eastAsia="宋体" w:cs="宋体"/>
          <w:kern w:val="2"/>
          <w:sz w:val="28"/>
          <w:szCs w:val="28"/>
          <w:lang w:val="en-US" w:eastAsia="zh-CN" w:bidi="ar-SA"/>
        </w:rPr>
      </w:pPr>
      <w:r>
        <w:rPr>
          <w:rFonts w:hint="eastAsia" w:ascii="宋体" w:hAnsi="宋体" w:eastAsia="宋体" w:cs="宋体"/>
          <w:kern w:val="2"/>
          <w:sz w:val="44"/>
          <w:szCs w:val="44"/>
          <w:lang w:val="en-US" w:eastAsia="zh-CN" w:bidi="ar-SA"/>
        </w:rPr>
        <w:t>政府采购合同</w:t>
      </w:r>
    </w:p>
    <w:p w14:paraId="3BE39ED1">
      <w:pPr>
        <w:widowControl w:val="0"/>
        <w:spacing w:after="120" w:afterLines="0" w:line="480" w:lineRule="auto"/>
        <w:ind w:left="400" w:leftChars="200"/>
        <w:jc w:val="both"/>
        <w:rPr>
          <w:rFonts w:hint="eastAsia" w:ascii="宋体" w:hAnsi="宋体" w:eastAsia="宋体" w:cs="宋体"/>
          <w:kern w:val="2"/>
          <w:sz w:val="28"/>
          <w:szCs w:val="28"/>
          <w:lang w:val="en-US" w:eastAsia="zh-CN" w:bidi="ar-SA"/>
        </w:rPr>
      </w:pPr>
    </w:p>
    <w:p w14:paraId="2B9C0F8E">
      <w:pPr>
        <w:widowControl w:val="0"/>
        <w:spacing w:after="120" w:afterLines="0" w:line="480" w:lineRule="auto"/>
        <w:ind w:firstLine="280" w:firstLineChars="100"/>
        <w:jc w:val="both"/>
        <w:rPr>
          <w:rFonts w:hint="eastAsia" w:ascii="宋体" w:hAnsi="宋体" w:eastAsia="宋体" w:cs="宋体"/>
          <w:b w:val="0"/>
          <w:bCs w:val="0"/>
          <w:kern w:val="2"/>
          <w:sz w:val="28"/>
          <w:szCs w:val="28"/>
          <w:u w:val="single"/>
          <w:lang w:val="en-US" w:eastAsia="zh-CN" w:bidi="ar-SA"/>
        </w:rPr>
      </w:pPr>
      <w:r>
        <w:rPr>
          <w:rFonts w:hint="eastAsia" w:ascii="宋体" w:hAnsi="宋体" w:eastAsia="宋体" w:cs="宋体"/>
          <w:b w:val="0"/>
          <w:bCs w:val="0"/>
          <w:kern w:val="2"/>
          <w:sz w:val="28"/>
          <w:szCs w:val="28"/>
          <w:lang w:val="en-US" w:eastAsia="zh-CN" w:bidi="ar-SA"/>
        </w:rPr>
        <w:t>项目名称：</w:t>
      </w:r>
      <w:r>
        <w:rPr>
          <w:rFonts w:hint="eastAsia" w:ascii="宋体" w:hAnsi="宋体" w:eastAsia="宋体" w:cs="宋体"/>
          <w:b w:val="0"/>
          <w:bCs w:val="0"/>
          <w:spacing w:val="-20"/>
          <w:kern w:val="2"/>
          <w:sz w:val="28"/>
          <w:szCs w:val="28"/>
          <w:lang w:val="en-US" w:eastAsia="zh-CN" w:bidi="ar-SA"/>
        </w:rPr>
        <w:t xml:space="preserve">洛阳市考古研究院2026年国家文物保护资金项目（第一批下达资金） </w:t>
      </w:r>
      <w:r>
        <w:rPr>
          <w:rFonts w:hint="eastAsia" w:ascii="宋体" w:hAnsi="宋体" w:eastAsia="宋体" w:cs="宋体"/>
          <w:b w:val="0"/>
          <w:bCs w:val="0"/>
          <w:spacing w:val="-20"/>
          <w:kern w:val="2"/>
          <w:sz w:val="28"/>
          <w:szCs w:val="28"/>
          <w:u w:val="single"/>
          <w:lang w:val="en-US" w:eastAsia="zh-CN" w:bidi="ar-SA"/>
        </w:rPr>
        <w:t xml:space="preserve">           </w:t>
      </w:r>
      <w:r>
        <w:rPr>
          <w:rFonts w:hint="eastAsia" w:ascii="宋体" w:hAnsi="宋体" w:eastAsia="宋体" w:cs="宋体"/>
          <w:b w:val="0"/>
          <w:bCs w:val="0"/>
          <w:kern w:val="2"/>
          <w:sz w:val="28"/>
          <w:szCs w:val="28"/>
          <w:u w:val="single"/>
          <w:lang w:val="en-US" w:eastAsia="zh-CN" w:bidi="ar-SA"/>
        </w:rPr>
        <w:t xml:space="preserve">                          </w:t>
      </w:r>
    </w:p>
    <w:p w14:paraId="0BEF509B">
      <w:pPr>
        <w:widowControl w:val="0"/>
        <w:spacing w:after="120" w:afterLines="0" w:line="480" w:lineRule="auto"/>
        <w:ind w:left="400" w:leftChars="200"/>
        <w:jc w:val="both"/>
        <w:rPr>
          <w:rFonts w:hint="eastAsia" w:ascii="宋体" w:hAnsi="宋体" w:eastAsia="宋体" w:cs="宋体"/>
          <w:b w:val="0"/>
          <w:bCs w:val="0"/>
          <w:kern w:val="2"/>
          <w:sz w:val="28"/>
          <w:szCs w:val="28"/>
          <w:u w:val="single"/>
          <w:lang w:val="en-US" w:eastAsia="zh-CN" w:bidi="ar-SA"/>
        </w:rPr>
      </w:pPr>
      <w:r>
        <w:rPr>
          <w:rFonts w:hint="eastAsia" w:ascii="宋体" w:hAnsi="宋体" w:eastAsia="宋体" w:cs="宋体"/>
          <w:b w:val="0"/>
          <w:bCs w:val="0"/>
          <w:kern w:val="2"/>
          <w:sz w:val="28"/>
          <w:szCs w:val="28"/>
          <w:lang w:val="en-US" w:eastAsia="zh-CN" w:bidi="ar-SA"/>
        </w:rPr>
        <w:t>政府采购管理部门备案编号：</w:t>
      </w:r>
      <w:r>
        <w:rPr>
          <w:rFonts w:hint="eastAsia" w:ascii="宋体" w:hAnsi="宋体" w:eastAsia="宋体" w:cs="宋体"/>
          <w:b w:val="0"/>
          <w:bCs w:val="0"/>
          <w:kern w:val="2"/>
          <w:sz w:val="28"/>
          <w:szCs w:val="28"/>
          <w:u w:val="single"/>
          <w:lang w:val="en-US" w:eastAsia="zh-CN" w:bidi="ar-SA"/>
        </w:rPr>
        <w:t xml:space="preserve">                      </w:t>
      </w:r>
    </w:p>
    <w:p w14:paraId="719572BC">
      <w:pPr>
        <w:widowControl w:val="0"/>
        <w:spacing w:after="120" w:afterLines="0" w:line="480" w:lineRule="auto"/>
        <w:ind w:left="400" w:leftChars="200"/>
        <w:jc w:val="both"/>
        <w:rPr>
          <w:rFonts w:hint="eastAsia" w:ascii="宋体" w:hAnsi="宋体" w:eastAsia="宋体" w:cs="宋体"/>
          <w:b w:val="0"/>
          <w:bCs w:val="0"/>
          <w:kern w:val="2"/>
          <w:sz w:val="28"/>
          <w:szCs w:val="28"/>
          <w:u w:val="single"/>
          <w:lang w:val="en-US" w:eastAsia="zh-CN" w:bidi="ar-SA"/>
        </w:rPr>
      </w:pPr>
      <w:r>
        <w:rPr>
          <w:rFonts w:hint="eastAsia" w:ascii="宋体" w:hAnsi="宋体" w:eastAsia="宋体" w:cs="宋体"/>
          <w:b w:val="0"/>
          <w:bCs w:val="0"/>
          <w:kern w:val="2"/>
          <w:sz w:val="28"/>
          <w:szCs w:val="28"/>
          <w:lang w:val="en-US" w:eastAsia="zh-CN" w:bidi="ar-SA"/>
        </w:rPr>
        <w:t>甲方：</w:t>
      </w:r>
      <w:r>
        <w:rPr>
          <w:rFonts w:hint="eastAsia" w:ascii="宋体" w:hAnsi="宋体" w:eastAsia="宋体" w:cs="宋体"/>
          <w:color w:val="auto"/>
          <w:spacing w:val="0"/>
          <w:kern w:val="2"/>
          <w:sz w:val="28"/>
          <w:szCs w:val="28"/>
          <w:lang w:eastAsia="zh-CN"/>
        </w:rPr>
        <w:t>洛阳市考古研究院</w:t>
      </w:r>
      <w:r>
        <w:rPr>
          <w:rFonts w:hint="eastAsia" w:ascii="宋体" w:hAnsi="宋体" w:eastAsia="宋体" w:cs="宋体"/>
          <w:b w:val="0"/>
          <w:bCs w:val="0"/>
          <w:kern w:val="2"/>
          <w:sz w:val="28"/>
          <w:szCs w:val="28"/>
          <w:lang w:val="en-US" w:eastAsia="zh-CN" w:bidi="ar-SA"/>
        </w:rPr>
        <w:t xml:space="preserve">  </w:t>
      </w:r>
      <w:r>
        <w:rPr>
          <w:rFonts w:hint="eastAsia" w:ascii="宋体" w:hAnsi="宋体" w:eastAsia="宋体" w:cs="宋体"/>
          <w:b w:val="0"/>
          <w:bCs w:val="0"/>
          <w:kern w:val="2"/>
          <w:sz w:val="28"/>
          <w:szCs w:val="28"/>
          <w:u w:val="single"/>
          <w:lang w:val="en-US" w:eastAsia="zh-CN" w:bidi="ar-SA"/>
        </w:rPr>
        <w:t xml:space="preserve">                   </w:t>
      </w:r>
    </w:p>
    <w:p w14:paraId="1B01D50B">
      <w:pPr>
        <w:widowControl w:val="0"/>
        <w:spacing w:after="120" w:afterLines="0" w:line="480" w:lineRule="auto"/>
        <w:ind w:left="400" w:leftChars="200"/>
        <w:jc w:val="both"/>
        <w:rPr>
          <w:rFonts w:hint="eastAsia" w:ascii="宋体" w:hAnsi="宋体" w:eastAsia="宋体" w:cs="宋体"/>
          <w:kern w:val="2"/>
          <w:sz w:val="28"/>
          <w:szCs w:val="28"/>
          <w:lang w:val="en-US" w:eastAsia="zh-CN" w:bidi="ar-SA"/>
        </w:rPr>
      </w:pPr>
      <w:r>
        <w:rPr>
          <w:rFonts w:hint="eastAsia" w:ascii="宋体" w:hAnsi="宋体" w:eastAsia="宋体" w:cs="宋体"/>
          <w:b w:val="0"/>
          <w:bCs w:val="0"/>
          <w:kern w:val="2"/>
          <w:sz w:val="28"/>
          <w:szCs w:val="28"/>
          <w:lang w:val="en-US" w:eastAsia="zh-CN" w:bidi="ar-SA"/>
        </w:rPr>
        <w:t>乙方：</w:t>
      </w:r>
      <w:r>
        <w:rPr>
          <w:rFonts w:hint="eastAsia" w:ascii="宋体" w:hAnsi="宋体" w:cs="宋体"/>
          <w:color w:val="auto"/>
          <w:spacing w:val="0"/>
          <w:kern w:val="2"/>
          <w:sz w:val="28"/>
          <w:szCs w:val="28"/>
          <w:lang w:eastAsia="zh-CN"/>
        </w:rPr>
        <w:t>中国社会科学院考古研究所</w:t>
      </w:r>
      <w:r>
        <w:rPr>
          <w:rFonts w:hint="eastAsia" w:ascii="宋体" w:hAnsi="宋体" w:eastAsia="宋体" w:cs="宋体"/>
          <w:b w:val="0"/>
          <w:bCs w:val="0"/>
          <w:kern w:val="2"/>
          <w:sz w:val="28"/>
          <w:szCs w:val="28"/>
          <w:u w:val="none"/>
          <w:lang w:val="en-US" w:eastAsia="zh-CN" w:bidi="ar-SA"/>
        </w:rPr>
        <w:t xml:space="preserve">   </w:t>
      </w:r>
      <w:r>
        <w:rPr>
          <w:rFonts w:hint="eastAsia" w:ascii="宋体" w:hAnsi="宋体" w:eastAsia="宋体" w:cs="宋体"/>
          <w:b w:val="0"/>
          <w:bCs w:val="0"/>
          <w:kern w:val="2"/>
          <w:sz w:val="28"/>
          <w:szCs w:val="28"/>
          <w:u w:val="single"/>
          <w:lang w:val="en-US" w:eastAsia="zh-CN" w:bidi="ar-SA"/>
        </w:rPr>
        <w:t xml:space="preserve">                                       </w:t>
      </w:r>
    </w:p>
    <w:p w14:paraId="1A0CC3AA">
      <w:pPr>
        <w:widowControl w:val="0"/>
        <w:spacing w:after="120" w:afterLines="0" w:line="480" w:lineRule="auto"/>
        <w:ind w:left="400" w:leftChars="200"/>
        <w:jc w:val="both"/>
        <w:rPr>
          <w:rFonts w:hint="eastAsia" w:ascii="宋体" w:hAnsi="宋体" w:eastAsia="宋体" w:cs="宋体"/>
          <w:b w:val="0"/>
          <w:bCs w:val="0"/>
          <w:kern w:val="2"/>
          <w:sz w:val="28"/>
          <w:szCs w:val="28"/>
          <w:u w:val="single"/>
          <w:lang w:val="en-US" w:eastAsia="zh-CN" w:bidi="ar-SA"/>
        </w:rPr>
      </w:pPr>
      <w:r>
        <w:rPr>
          <w:rFonts w:hint="eastAsia" w:ascii="宋体" w:hAnsi="宋体" w:eastAsia="宋体" w:cs="宋体"/>
          <w:b w:val="0"/>
          <w:bCs w:val="0"/>
          <w:kern w:val="2"/>
          <w:sz w:val="28"/>
          <w:szCs w:val="28"/>
          <w:lang w:val="en-US" w:eastAsia="zh-CN" w:bidi="ar-SA"/>
        </w:rPr>
        <w:t>甲方合同法律审核部门：</w:t>
      </w:r>
      <w:r>
        <w:rPr>
          <w:rFonts w:hint="eastAsia" w:ascii="宋体" w:hAnsi="宋体" w:eastAsia="宋体" w:cs="宋体"/>
          <w:b w:val="0"/>
          <w:bCs w:val="0"/>
          <w:kern w:val="2"/>
          <w:sz w:val="28"/>
          <w:szCs w:val="28"/>
          <w:u w:val="single"/>
          <w:lang w:val="en-US" w:eastAsia="zh-CN" w:bidi="ar-SA"/>
        </w:rPr>
        <w:t xml:space="preserve">    </w:t>
      </w:r>
    </w:p>
    <w:p w14:paraId="75F3FB9D">
      <w:pPr>
        <w:widowControl w:val="0"/>
        <w:spacing w:after="120" w:afterLines="0" w:line="480" w:lineRule="auto"/>
        <w:ind w:left="400" w:leftChars="200"/>
        <w:jc w:val="both"/>
        <w:rPr>
          <w:rFonts w:hint="eastAsia" w:ascii="宋体" w:hAnsi="宋体" w:eastAsia="宋体" w:cs="宋体"/>
          <w:b w:val="0"/>
          <w:bCs w:val="0"/>
          <w:kern w:val="2"/>
          <w:sz w:val="28"/>
          <w:szCs w:val="28"/>
          <w:u w:val="single"/>
          <w:lang w:val="en-US" w:eastAsia="zh-CN" w:bidi="ar-SA"/>
        </w:rPr>
      </w:pPr>
      <w:r>
        <w:rPr>
          <w:rFonts w:hint="eastAsia" w:ascii="宋体" w:hAnsi="宋体" w:eastAsia="宋体" w:cs="宋体"/>
          <w:b w:val="0"/>
          <w:bCs w:val="0"/>
          <w:kern w:val="2"/>
          <w:sz w:val="28"/>
          <w:szCs w:val="28"/>
          <w:u w:val="single"/>
          <w:lang w:val="en-US" w:eastAsia="zh-CN" w:bidi="ar-SA"/>
        </w:rPr>
        <w:t xml:space="preserve">                     </w:t>
      </w:r>
    </w:p>
    <w:p w14:paraId="413C7487">
      <w:pPr>
        <w:widowControl w:val="0"/>
        <w:spacing w:after="120" w:afterLines="0" w:line="480" w:lineRule="auto"/>
        <w:ind w:left="400" w:leftChars="200"/>
        <w:jc w:val="center"/>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签订时间：    年   月  日</w:t>
      </w:r>
    </w:p>
    <w:p w14:paraId="0FDD64C3">
      <w:pPr>
        <w:jc w:val="left"/>
        <w:rPr>
          <w:rFonts w:hint="eastAsia" w:ascii="宋体" w:hAnsi="宋体" w:eastAsia="宋体" w:cs="宋体"/>
          <w:b w:val="0"/>
          <w:bCs w:val="0"/>
          <w:kern w:val="2"/>
          <w:sz w:val="21"/>
          <w:szCs w:val="22"/>
        </w:rPr>
      </w:pPr>
    </w:p>
    <w:p w14:paraId="36923C7B">
      <w:pPr>
        <w:shd w:val="clear" w:color="auto" w:fill="auto"/>
        <w:jc w:val="center"/>
        <w:outlineLvl w:val="9"/>
        <w:rPr>
          <w:rFonts w:hint="eastAsia" w:ascii="宋体" w:hAnsi="宋体" w:eastAsia="宋体" w:cs="宋体"/>
          <w:color w:val="auto"/>
          <w:spacing w:val="11"/>
          <w:kern w:val="2"/>
          <w:sz w:val="32"/>
          <w:szCs w:val="32"/>
        </w:rPr>
      </w:pPr>
      <w:r>
        <w:rPr>
          <w:rFonts w:hint="eastAsia" w:ascii="宋体" w:hAnsi="宋体" w:eastAsia="宋体" w:cs="宋体"/>
          <w:b w:val="0"/>
          <w:bCs w:val="0"/>
          <w:kern w:val="2"/>
          <w:sz w:val="28"/>
          <w:szCs w:val="28"/>
        </w:rPr>
        <w:br w:type="page"/>
      </w:r>
    </w:p>
    <w:p w14:paraId="23BED667">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lang w:eastAsia="zh-CN"/>
        </w:rPr>
        <w:t>洛阳市考古研究院</w:t>
      </w:r>
      <w:r>
        <w:rPr>
          <w:rFonts w:hint="eastAsia" w:ascii="宋体" w:hAnsi="宋体" w:eastAsia="宋体" w:cs="宋体"/>
          <w:color w:val="auto"/>
          <w:spacing w:val="0"/>
          <w:kern w:val="2"/>
          <w:sz w:val="28"/>
          <w:szCs w:val="28"/>
          <w:lang w:val="en-US" w:eastAsia="zh-CN"/>
        </w:rPr>
        <w:t>按照要求对</w:t>
      </w:r>
      <w:r>
        <w:rPr>
          <w:rFonts w:hint="eastAsia" w:ascii="宋体" w:hAnsi="宋体" w:eastAsia="宋体" w:cs="宋体"/>
          <w:color w:val="auto"/>
          <w:spacing w:val="0"/>
          <w:kern w:val="2"/>
          <w:sz w:val="28"/>
          <w:szCs w:val="28"/>
          <w:u w:val="single"/>
          <w:lang w:val="en-US" w:eastAsia="zh-CN"/>
        </w:rPr>
        <w:t>洛阳市考古研究院2026年国家文物保护资金项目（第一批下达资金）</w:t>
      </w:r>
      <w:r>
        <w:rPr>
          <w:rFonts w:hint="eastAsia" w:ascii="宋体" w:hAnsi="宋体" w:eastAsia="宋体" w:cs="宋体"/>
          <w:color w:val="auto"/>
          <w:spacing w:val="0"/>
          <w:kern w:val="2"/>
          <w:sz w:val="28"/>
          <w:szCs w:val="28"/>
        </w:rPr>
        <w:t>进行了</w:t>
      </w:r>
      <w:r>
        <w:rPr>
          <w:rFonts w:hint="eastAsia" w:ascii="宋体" w:hAnsi="宋体" w:eastAsia="宋体" w:cs="宋体"/>
          <w:color w:val="auto"/>
          <w:spacing w:val="0"/>
          <w:kern w:val="2"/>
          <w:sz w:val="28"/>
          <w:szCs w:val="28"/>
          <w:lang w:val="en-US" w:eastAsia="zh-CN"/>
        </w:rPr>
        <w:t>单一来源</w:t>
      </w:r>
      <w:r>
        <w:rPr>
          <w:rFonts w:hint="eastAsia" w:ascii="宋体" w:hAnsi="宋体" w:eastAsia="宋体" w:cs="宋体"/>
          <w:color w:val="auto"/>
          <w:spacing w:val="0"/>
          <w:kern w:val="2"/>
          <w:sz w:val="28"/>
          <w:szCs w:val="28"/>
        </w:rPr>
        <w:t>采购。按照评标委员会评审结果，甲方确定乙方为中标单位。现根据《中华人民共和国民法典》等法律法规，甲乙双方协商同意签订本合同。</w:t>
      </w:r>
    </w:p>
    <w:p w14:paraId="60C444B7">
      <w:pPr>
        <w:keepNext w:val="0"/>
        <w:keepLines w:val="0"/>
        <w:pageBreakBefore w:val="0"/>
        <w:widowControl w:val="0"/>
        <w:shd w:val="clear" w:color="auto" w:fill="auto"/>
        <w:kinsoku/>
        <w:overflowPunct/>
        <w:topLinePunct w:val="0"/>
        <w:autoSpaceDE/>
        <w:autoSpaceDN/>
        <w:bidi w:val="0"/>
        <w:adjustRightInd/>
        <w:spacing w:line="500" w:lineRule="exact"/>
        <w:jc w:val="left"/>
        <w:textAlignment w:val="auto"/>
        <w:rPr>
          <w:rFonts w:hint="eastAsia" w:ascii="宋体" w:hAnsi="宋体" w:eastAsia="宋体" w:cs="宋体"/>
          <w:b/>
          <w:bCs/>
          <w:color w:val="auto"/>
          <w:spacing w:val="0"/>
          <w:kern w:val="2"/>
          <w:sz w:val="28"/>
          <w:szCs w:val="28"/>
        </w:rPr>
      </w:pPr>
      <w:r>
        <w:rPr>
          <w:rFonts w:hint="eastAsia" w:ascii="宋体" w:hAnsi="宋体" w:eastAsia="宋体" w:cs="宋体"/>
          <w:b/>
          <w:bCs/>
          <w:color w:val="auto"/>
          <w:spacing w:val="0"/>
          <w:kern w:val="2"/>
          <w:sz w:val="28"/>
          <w:szCs w:val="28"/>
        </w:rPr>
        <w:t>第一条 合同文件</w:t>
      </w:r>
    </w:p>
    <w:p w14:paraId="0D41BAFB">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下列与本次采购活动有关的文件及附件是本合同不可分割的组成部分，与本合同具有同等法律效力，这些文件包括但不限于：</w:t>
      </w:r>
    </w:p>
    <w:p w14:paraId="547A3068">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1.招标采购文件</w:t>
      </w:r>
    </w:p>
    <w:p w14:paraId="42E08DE9">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2.响应文件</w:t>
      </w:r>
    </w:p>
    <w:p w14:paraId="2A2F4B1C">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3.乙方在投标时的书面承诺</w:t>
      </w:r>
    </w:p>
    <w:p w14:paraId="37AFE0FA">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4.中标通知书</w:t>
      </w:r>
    </w:p>
    <w:p w14:paraId="7F5BF86C">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5.合同补充条款或说明</w:t>
      </w:r>
    </w:p>
    <w:p w14:paraId="6EE06ECD">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6.保密合同或条款</w:t>
      </w:r>
    </w:p>
    <w:p w14:paraId="17F70F07">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7.相关附件、图纸及电子版资料</w:t>
      </w:r>
    </w:p>
    <w:p w14:paraId="019C6E10">
      <w:pPr>
        <w:keepNext w:val="0"/>
        <w:keepLines w:val="0"/>
        <w:pageBreakBefore w:val="0"/>
        <w:widowControl w:val="0"/>
        <w:shd w:val="clear" w:color="auto" w:fill="auto"/>
        <w:kinsoku/>
        <w:overflowPunct/>
        <w:topLinePunct w:val="0"/>
        <w:autoSpaceDE/>
        <w:autoSpaceDN/>
        <w:bidi w:val="0"/>
        <w:adjustRightInd/>
        <w:spacing w:line="500" w:lineRule="exact"/>
        <w:jc w:val="left"/>
        <w:textAlignment w:val="auto"/>
        <w:rPr>
          <w:rFonts w:hint="eastAsia" w:ascii="宋体" w:hAnsi="宋体" w:eastAsia="宋体" w:cs="宋体"/>
          <w:b/>
          <w:bCs/>
          <w:color w:val="auto"/>
          <w:spacing w:val="0"/>
          <w:kern w:val="2"/>
          <w:sz w:val="28"/>
          <w:szCs w:val="28"/>
        </w:rPr>
      </w:pPr>
      <w:r>
        <w:rPr>
          <w:rFonts w:hint="eastAsia" w:ascii="宋体" w:hAnsi="宋体" w:eastAsia="宋体" w:cs="宋体"/>
          <w:b/>
          <w:bCs/>
          <w:color w:val="auto"/>
          <w:spacing w:val="0"/>
          <w:kern w:val="2"/>
          <w:sz w:val="28"/>
          <w:szCs w:val="28"/>
        </w:rPr>
        <w:t>第二条 内容及期限</w:t>
      </w:r>
    </w:p>
    <w:p w14:paraId="6E1B5806">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项目名称：洛阳市考古研究院2026年国家文物保护资金项目（第一批下达资金）</w:t>
      </w:r>
    </w:p>
    <w:p w14:paraId="1A5AC635">
      <w:pPr>
        <w:keepNext w:val="0"/>
        <w:keepLines w:val="0"/>
        <w:pageBreakBefore w:val="0"/>
        <w:widowControl w:val="0"/>
        <w:shd w:val="clear" w:color="auto" w:fill="auto"/>
        <w:kinsoku/>
        <w:wordWrap w:val="0"/>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服务期限：本次招标考古单位服务期限为</w:t>
      </w:r>
      <w:r>
        <w:rPr>
          <w:rFonts w:hint="eastAsia" w:ascii="宋体" w:hAnsi="宋体" w:eastAsia="宋体" w:cs="宋体"/>
          <w:color w:val="auto"/>
          <w:spacing w:val="0"/>
          <w:kern w:val="2"/>
          <w:sz w:val="28"/>
          <w:szCs w:val="28"/>
          <w:u w:val="single"/>
        </w:rPr>
        <w:t xml:space="preserve">   </w:t>
      </w:r>
      <w:r>
        <w:rPr>
          <w:rFonts w:hint="eastAsia" w:ascii="宋体" w:hAnsi="宋体" w:eastAsia="宋体" w:cs="宋体"/>
          <w:color w:val="auto"/>
          <w:spacing w:val="0"/>
          <w:kern w:val="2"/>
          <w:sz w:val="28"/>
          <w:szCs w:val="28"/>
        </w:rPr>
        <w:t>年</w:t>
      </w:r>
      <w:r>
        <w:rPr>
          <w:rFonts w:hint="eastAsia" w:ascii="宋体" w:hAnsi="宋体" w:eastAsia="宋体" w:cs="宋体"/>
          <w:color w:val="auto"/>
          <w:spacing w:val="0"/>
          <w:kern w:val="2"/>
          <w:sz w:val="28"/>
          <w:szCs w:val="28"/>
          <w:u w:val="single"/>
        </w:rPr>
        <w:t xml:space="preserve">  </w:t>
      </w:r>
      <w:r>
        <w:rPr>
          <w:rFonts w:hint="eastAsia" w:ascii="宋体" w:hAnsi="宋体" w:eastAsia="宋体" w:cs="宋体"/>
          <w:color w:val="auto"/>
          <w:spacing w:val="0"/>
          <w:kern w:val="2"/>
          <w:sz w:val="28"/>
          <w:szCs w:val="28"/>
        </w:rPr>
        <w:t>月</w:t>
      </w:r>
      <w:r>
        <w:rPr>
          <w:rFonts w:hint="eastAsia" w:ascii="宋体" w:hAnsi="宋体" w:eastAsia="宋体" w:cs="宋体"/>
          <w:color w:val="auto"/>
          <w:spacing w:val="0"/>
          <w:kern w:val="2"/>
          <w:sz w:val="28"/>
          <w:szCs w:val="28"/>
          <w:u w:val="single"/>
        </w:rPr>
        <w:t xml:space="preserve">  </w:t>
      </w:r>
      <w:r>
        <w:rPr>
          <w:rFonts w:hint="eastAsia" w:ascii="宋体" w:hAnsi="宋体" w:eastAsia="宋体" w:cs="宋体"/>
          <w:color w:val="auto"/>
          <w:spacing w:val="0"/>
          <w:kern w:val="2"/>
          <w:sz w:val="28"/>
          <w:szCs w:val="28"/>
        </w:rPr>
        <w:t>日至</w:t>
      </w:r>
      <w:r>
        <w:rPr>
          <w:rFonts w:hint="eastAsia" w:ascii="宋体" w:hAnsi="宋体" w:eastAsia="宋体" w:cs="宋体"/>
          <w:color w:val="auto"/>
          <w:spacing w:val="0"/>
          <w:kern w:val="2"/>
          <w:sz w:val="28"/>
          <w:szCs w:val="28"/>
          <w:u w:val="single"/>
        </w:rPr>
        <w:t xml:space="preserve"> </w:t>
      </w:r>
      <w:r>
        <w:rPr>
          <w:rFonts w:hint="eastAsia" w:ascii="宋体" w:hAnsi="宋体" w:cs="宋体"/>
          <w:color w:val="auto"/>
          <w:spacing w:val="0"/>
          <w:kern w:val="2"/>
          <w:sz w:val="28"/>
          <w:szCs w:val="28"/>
          <w:u w:val="single"/>
          <w:lang w:val="en-US" w:eastAsia="zh-CN"/>
        </w:rPr>
        <w:t xml:space="preserve"> </w:t>
      </w:r>
      <w:r>
        <w:rPr>
          <w:rFonts w:hint="eastAsia" w:ascii="宋体" w:hAnsi="宋体" w:eastAsia="宋体" w:cs="宋体"/>
          <w:color w:val="auto"/>
          <w:spacing w:val="0"/>
          <w:kern w:val="2"/>
          <w:sz w:val="28"/>
          <w:szCs w:val="28"/>
          <w:u w:val="single"/>
        </w:rPr>
        <w:t xml:space="preserve"> </w:t>
      </w:r>
      <w:r>
        <w:rPr>
          <w:rFonts w:hint="eastAsia" w:ascii="宋体" w:hAnsi="宋体" w:eastAsia="宋体" w:cs="宋体"/>
          <w:color w:val="auto"/>
          <w:spacing w:val="0"/>
          <w:kern w:val="2"/>
          <w:sz w:val="28"/>
          <w:szCs w:val="28"/>
        </w:rPr>
        <w:t>年</w:t>
      </w:r>
      <w:r>
        <w:rPr>
          <w:rFonts w:hint="eastAsia" w:ascii="宋体" w:hAnsi="宋体" w:eastAsia="宋体" w:cs="宋体"/>
          <w:color w:val="auto"/>
          <w:spacing w:val="0"/>
          <w:kern w:val="2"/>
          <w:sz w:val="28"/>
          <w:szCs w:val="28"/>
          <w:u w:val="single"/>
        </w:rPr>
        <w:t xml:space="preserve">  </w:t>
      </w:r>
      <w:r>
        <w:rPr>
          <w:rFonts w:hint="eastAsia" w:ascii="宋体" w:hAnsi="宋体" w:eastAsia="宋体" w:cs="宋体"/>
          <w:color w:val="auto"/>
          <w:spacing w:val="0"/>
          <w:kern w:val="2"/>
          <w:sz w:val="28"/>
          <w:szCs w:val="28"/>
        </w:rPr>
        <w:t>月</w:t>
      </w:r>
      <w:r>
        <w:rPr>
          <w:rFonts w:hint="eastAsia" w:ascii="宋体" w:hAnsi="宋体" w:eastAsia="宋体" w:cs="宋体"/>
          <w:color w:val="auto"/>
          <w:spacing w:val="0"/>
          <w:kern w:val="2"/>
          <w:sz w:val="28"/>
          <w:szCs w:val="28"/>
          <w:u w:val="single"/>
        </w:rPr>
        <w:t xml:space="preserve">  </w:t>
      </w:r>
      <w:r>
        <w:rPr>
          <w:rFonts w:hint="eastAsia" w:ascii="宋体" w:hAnsi="宋体" w:eastAsia="宋体" w:cs="宋体"/>
          <w:color w:val="auto"/>
          <w:spacing w:val="0"/>
          <w:kern w:val="2"/>
          <w:sz w:val="28"/>
          <w:szCs w:val="28"/>
        </w:rPr>
        <w:t>日。</w:t>
      </w:r>
    </w:p>
    <w:p w14:paraId="77D4EB69">
      <w:pPr>
        <w:keepNext w:val="0"/>
        <w:keepLines w:val="0"/>
        <w:pageBreakBefore w:val="0"/>
        <w:widowControl w:val="0"/>
        <w:shd w:val="clear" w:color="auto" w:fill="auto"/>
        <w:kinsoku/>
        <w:overflowPunct/>
        <w:topLinePunct w:val="0"/>
        <w:autoSpaceDE/>
        <w:autoSpaceDN/>
        <w:bidi w:val="0"/>
        <w:adjustRightInd/>
        <w:spacing w:line="500" w:lineRule="exact"/>
        <w:jc w:val="left"/>
        <w:textAlignment w:val="auto"/>
        <w:rPr>
          <w:rFonts w:hint="eastAsia" w:ascii="宋体" w:hAnsi="宋体" w:eastAsia="宋体" w:cs="宋体"/>
          <w:b/>
          <w:bCs/>
          <w:color w:val="auto"/>
          <w:spacing w:val="0"/>
          <w:kern w:val="2"/>
          <w:sz w:val="28"/>
          <w:szCs w:val="28"/>
        </w:rPr>
      </w:pPr>
      <w:r>
        <w:rPr>
          <w:rFonts w:hint="eastAsia" w:ascii="宋体" w:hAnsi="宋体" w:eastAsia="宋体" w:cs="宋体"/>
          <w:b/>
          <w:bCs/>
          <w:color w:val="auto"/>
          <w:spacing w:val="0"/>
          <w:kern w:val="2"/>
          <w:sz w:val="28"/>
          <w:szCs w:val="28"/>
        </w:rPr>
        <w:t>第三条 双方权利义务和质量保证</w:t>
      </w:r>
    </w:p>
    <w:p w14:paraId="11773F93">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3.1甲方权利义务</w:t>
      </w:r>
    </w:p>
    <w:p w14:paraId="7750AA84">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1、甲方遵循公开、公平、公正的原则，确定乙方为考古调查、勘探工作的服务单位。</w:t>
      </w:r>
    </w:p>
    <w:p w14:paraId="598E4257">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2、甲方负责对包括乙方在内的所有考古服务单位进行统一监督管理，对服务单位采用市场化管理模式，采用黑名单和退出机制，实行优胜劣汰等方式、机制管理。</w:t>
      </w:r>
    </w:p>
    <w:p w14:paraId="5CC059DD">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3、甲方根据具体的考古调查、勘探内容委托乙方开展工作，与乙方签订具体项目的单项考古调查勘探服务合同。</w:t>
      </w:r>
    </w:p>
    <w:p w14:paraId="55A82F73">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4、甲方负责统一制定各项管理目标，组织编制工作计划，对乙方进行的工作进行检查、验收。</w:t>
      </w:r>
    </w:p>
    <w:p w14:paraId="01D1D03F">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5、甲方应按双方签订具体项目的合同约定支付乙方费用。</w:t>
      </w:r>
    </w:p>
    <w:p w14:paraId="475FF655">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6、甲方根据项目情况要求乙方增减施工人数，满足现场工作需要。</w:t>
      </w:r>
    </w:p>
    <w:p w14:paraId="643FBBCF">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3.2乙方权利和义务：</w:t>
      </w:r>
    </w:p>
    <w:p w14:paraId="46970190">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1、乙方负责承担甲方委托的考古服务项目，无特殊原因不得拒绝。</w:t>
      </w:r>
    </w:p>
    <w:p w14:paraId="6F02C8AF">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2、乙方应服从甲方的监督和管理，接受甲方委托的文物调查、勘探、等相关工作，接受甲方的检查、验收，在甲方的指导下开展工作，在项目结束后及时向甲方提供相关资料。</w:t>
      </w:r>
    </w:p>
    <w:p w14:paraId="6190C6C0">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3、乙方严格按照《文物保护法》、《田野考古工作规程》和甲方的要求，科学安排作业计划，投入足够的人力、物力，保证工作质量和文物安全及现场施工安全。</w:t>
      </w:r>
    </w:p>
    <w:p w14:paraId="4A14BAE3">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4、乙方遵守国家政策和法律法规：遵守甲方的相关规章制度，做好安全、文明施工、劳动保护等工作。</w:t>
      </w:r>
    </w:p>
    <w:p w14:paraId="3E4A82AB">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5、乙方须遵守甲方的安全管理规定，使考古工地的安全管理制度做到标准化与规范化，确保考古工作的工程安全、人员安全和文物安全及考古工作面周边围挡倒塌等造成的第三人人身伤害和财产损失，并自行承担法律责任。</w:t>
      </w:r>
    </w:p>
    <w:p w14:paraId="5AFD2F00">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6、乙方所用人员必须经过严格审查，经过政治法律知识、专业施工技能相关业务培训，不得聘用有</w:t>
      </w:r>
      <w:r>
        <w:rPr>
          <w:rFonts w:hint="eastAsia" w:ascii="宋体" w:hAnsi="宋体" w:eastAsia="宋体" w:cs="宋体"/>
          <w:b/>
          <w:bCs/>
          <w:color w:val="auto"/>
          <w:spacing w:val="0"/>
          <w:kern w:val="2"/>
          <w:sz w:val="28"/>
          <w:szCs w:val="28"/>
          <w:u w:val="single"/>
        </w:rPr>
        <w:t>盗卖文物</w:t>
      </w:r>
      <w:r>
        <w:rPr>
          <w:rFonts w:hint="eastAsia" w:ascii="宋体" w:hAnsi="宋体" w:eastAsia="宋体" w:cs="宋体"/>
          <w:color w:val="auto"/>
          <w:spacing w:val="0"/>
          <w:kern w:val="2"/>
          <w:sz w:val="28"/>
          <w:szCs w:val="28"/>
        </w:rPr>
        <w:t>违法犯罪行为记录人员。</w:t>
      </w:r>
    </w:p>
    <w:p w14:paraId="78615BCF">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7、乙方与其所聘用人员形成劳动关系，按国家劳动法和合同法等相关政策规定，及时支付所用人员工资等相关费用，并负责所用人员安全，承担因此项工作不到位而引起的纠纷等法律责任和后果。乙方所聘用人员与甲方无任何关系。</w:t>
      </w:r>
    </w:p>
    <w:p w14:paraId="3055CFEE">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8、乙方不得将承担的相关项目分包或转包给任何单位或个人。</w:t>
      </w:r>
    </w:p>
    <w:p w14:paraId="796349EB">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9、乙方在工作过程中对接触到的甲方的任何相关资料、数据等信息不得以任何方式向第三方提供或透露。</w:t>
      </w:r>
    </w:p>
    <w:p w14:paraId="5BE34447">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10、乙方配合甲方督导建设单位高质量完成清表等现场工作。</w:t>
      </w:r>
    </w:p>
    <w:p w14:paraId="7F03D945">
      <w:pPr>
        <w:keepNext w:val="0"/>
        <w:keepLines w:val="0"/>
        <w:pageBreakBefore w:val="0"/>
        <w:widowControl w:val="0"/>
        <w:shd w:val="clear" w:color="auto" w:fill="auto"/>
        <w:kinsoku/>
        <w:overflowPunct/>
        <w:topLinePunct w:val="0"/>
        <w:autoSpaceDE/>
        <w:autoSpaceDN/>
        <w:bidi w:val="0"/>
        <w:adjustRightInd/>
        <w:spacing w:line="500" w:lineRule="exact"/>
        <w:jc w:val="left"/>
        <w:textAlignment w:val="auto"/>
        <w:rPr>
          <w:rFonts w:hint="eastAsia" w:ascii="宋体" w:hAnsi="宋体" w:eastAsia="宋体" w:cs="宋体"/>
          <w:b/>
          <w:bCs/>
          <w:color w:val="auto"/>
          <w:spacing w:val="0"/>
          <w:kern w:val="2"/>
          <w:sz w:val="28"/>
          <w:szCs w:val="28"/>
        </w:rPr>
      </w:pPr>
      <w:r>
        <w:rPr>
          <w:rFonts w:hint="eastAsia" w:ascii="宋体" w:hAnsi="宋体" w:eastAsia="宋体" w:cs="宋体"/>
          <w:b/>
          <w:bCs/>
          <w:color w:val="auto"/>
          <w:spacing w:val="0"/>
          <w:kern w:val="2"/>
          <w:sz w:val="28"/>
          <w:szCs w:val="28"/>
        </w:rPr>
        <w:t>第四条 付款方式</w:t>
      </w:r>
    </w:p>
    <w:p w14:paraId="2110D56F">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1、本合同项下所有款项均以人民币支付。</w:t>
      </w:r>
    </w:p>
    <w:p w14:paraId="3CA86665">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2、本合同项下的资金由甲方以银行转账形式支付给乙方，每次支付前乙方需向甲方提供正规的税务发票。</w:t>
      </w:r>
    </w:p>
    <w:p w14:paraId="17CA0ABB">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3、根据甲乙双方具体签订的项目合同，分别按照主动、基建考古调查勘探对应的劳务定额（试行）标准及实际用工数量进行结算。</w:t>
      </w:r>
    </w:p>
    <w:p w14:paraId="40CEE969">
      <w:pPr>
        <w:keepNext w:val="0"/>
        <w:keepLines w:val="0"/>
        <w:pageBreakBefore w:val="0"/>
        <w:widowControl w:val="0"/>
        <w:shd w:val="clear" w:color="auto" w:fill="auto"/>
        <w:kinsoku/>
        <w:overflowPunct/>
        <w:topLinePunct w:val="0"/>
        <w:autoSpaceDE/>
        <w:autoSpaceDN/>
        <w:bidi w:val="0"/>
        <w:adjustRightInd/>
        <w:spacing w:line="500" w:lineRule="exact"/>
        <w:jc w:val="left"/>
        <w:textAlignment w:val="auto"/>
        <w:rPr>
          <w:rFonts w:hint="eastAsia" w:ascii="宋体" w:hAnsi="宋体" w:eastAsia="宋体" w:cs="宋体"/>
          <w:b/>
          <w:bCs/>
          <w:color w:val="auto"/>
          <w:spacing w:val="0"/>
          <w:kern w:val="2"/>
          <w:sz w:val="28"/>
          <w:szCs w:val="28"/>
        </w:rPr>
      </w:pPr>
      <w:r>
        <w:rPr>
          <w:rFonts w:hint="eastAsia" w:ascii="宋体" w:hAnsi="宋体" w:eastAsia="宋体" w:cs="宋体"/>
          <w:b/>
          <w:bCs/>
          <w:color w:val="auto"/>
          <w:spacing w:val="0"/>
          <w:kern w:val="2"/>
          <w:sz w:val="28"/>
          <w:szCs w:val="28"/>
        </w:rPr>
        <w:t>第五条 合同的生效</w:t>
      </w:r>
    </w:p>
    <w:p w14:paraId="3BD260D4">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1、本合同经甲乙双方法定代表人或授权代表人签字并加盖公章或合同专用章后生效。</w:t>
      </w:r>
    </w:p>
    <w:p w14:paraId="3C8133EC">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2、生效后，除《中华人民共和国政府采购法》第49条、第50条第二款规定的情形外，甲乙双方不得擅自变更、中止或终止合同。</w:t>
      </w:r>
    </w:p>
    <w:p w14:paraId="7FBD29F7">
      <w:pPr>
        <w:keepNext w:val="0"/>
        <w:keepLines w:val="0"/>
        <w:pageBreakBefore w:val="0"/>
        <w:widowControl w:val="0"/>
        <w:shd w:val="clear" w:color="auto" w:fill="auto"/>
        <w:kinsoku/>
        <w:overflowPunct/>
        <w:topLinePunct w:val="0"/>
        <w:autoSpaceDE/>
        <w:autoSpaceDN/>
        <w:bidi w:val="0"/>
        <w:adjustRightInd/>
        <w:spacing w:line="500" w:lineRule="exact"/>
        <w:jc w:val="left"/>
        <w:textAlignment w:val="auto"/>
        <w:rPr>
          <w:rFonts w:hint="eastAsia" w:ascii="宋体" w:hAnsi="宋体" w:eastAsia="宋体" w:cs="宋体"/>
          <w:b/>
          <w:bCs/>
          <w:color w:val="auto"/>
          <w:spacing w:val="0"/>
          <w:kern w:val="2"/>
          <w:sz w:val="28"/>
          <w:szCs w:val="28"/>
        </w:rPr>
      </w:pPr>
      <w:r>
        <w:rPr>
          <w:rFonts w:hint="eastAsia" w:ascii="宋体" w:hAnsi="宋体" w:eastAsia="宋体" w:cs="宋体"/>
          <w:b/>
          <w:bCs/>
          <w:color w:val="auto"/>
          <w:spacing w:val="0"/>
          <w:kern w:val="2"/>
          <w:sz w:val="28"/>
          <w:szCs w:val="28"/>
        </w:rPr>
        <w:t>第六条 违约责任及争议的解决方式</w:t>
      </w:r>
    </w:p>
    <w:p w14:paraId="52D0659B">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1、甲乙双方应信守本合同，按合同约定履行各自的责任、义务，如有违约，违约方承担由此引起的一切责任和损失。</w:t>
      </w:r>
    </w:p>
    <w:p w14:paraId="2B2AA9ED">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2、甲乙双方因履行本合同事项引起争议时，应相互谅解，以支持对方工作为原则协商处理。如双方协商不成，任何一方均可向有管辖权的洛阳市洛龙区人民法院提起诉讼。</w:t>
      </w:r>
    </w:p>
    <w:p w14:paraId="3DD2C91C">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3、其它未尽事宜，以《中华人民共和国民法典》和《中华人民共和国政府采购法》等有关法律法规规定为准，无相关规定的，双方协商解决。</w:t>
      </w:r>
    </w:p>
    <w:p w14:paraId="4353A900">
      <w:pPr>
        <w:keepNext w:val="0"/>
        <w:keepLines w:val="0"/>
        <w:pageBreakBefore w:val="0"/>
        <w:widowControl w:val="0"/>
        <w:shd w:val="clear" w:color="auto" w:fill="auto"/>
        <w:kinsoku/>
        <w:overflowPunct/>
        <w:topLinePunct w:val="0"/>
        <w:autoSpaceDE/>
        <w:autoSpaceDN/>
        <w:bidi w:val="0"/>
        <w:adjustRightInd/>
        <w:spacing w:line="500" w:lineRule="exact"/>
        <w:jc w:val="left"/>
        <w:textAlignment w:val="auto"/>
        <w:rPr>
          <w:rFonts w:hint="eastAsia" w:ascii="宋体" w:hAnsi="宋体" w:eastAsia="宋体" w:cs="宋体"/>
          <w:b/>
          <w:bCs/>
          <w:color w:val="auto"/>
          <w:spacing w:val="0"/>
          <w:kern w:val="2"/>
          <w:sz w:val="28"/>
          <w:szCs w:val="28"/>
        </w:rPr>
      </w:pPr>
      <w:r>
        <w:rPr>
          <w:rFonts w:hint="eastAsia" w:ascii="宋体" w:hAnsi="宋体" w:eastAsia="宋体" w:cs="宋体"/>
          <w:b/>
          <w:bCs/>
          <w:color w:val="auto"/>
          <w:spacing w:val="0"/>
          <w:kern w:val="2"/>
          <w:sz w:val="28"/>
          <w:szCs w:val="28"/>
        </w:rPr>
        <w:t>第七条 不可抗力</w:t>
      </w:r>
    </w:p>
    <w:p w14:paraId="2FF40F4E">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甲、乙方中任何一方，因不可抗力不能按时或完全履行合同的，应及时通知对方，并结算服务费用。未履行的部分是否继续履行、如何履行等问题,可由双方初步协商。确定为不可抗力原因造成的损失，免予承担责任。</w:t>
      </w:r>
    </w:p>
    <w:p w14:paraId="0D5AC921">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本合同一式贰份，甲、乙双方</w:t>
      </w:r>
      <w:r>
        <w:rPr>
          <w:rFonts w:hint="eastAsia" w:ascii="宋体" w:hAnsi="宋体" w:eastAsia="宋体" w:cs="宋体"/>
          <w:color w:val="auto"/>
          <w:spacing w:val="0"/>
          <w:kern w:val="2"/>
          <w:sz w:val="28"/>
          <w:szCs w:val="28"/>
          <w:u w:val="single"/>
        </w:rPr>
        <w:t>法定代表人或授权代表签字并加盖单位公章之日生效，双方</w:t>
      </w:r>
      <w:r>
        <w:rPr>
          <w:rFonts w:hint="eastAsia" w:ascii="宋体" w:hAnsi="宋体" w:eastAsia="宋体" w:cs="宋体"/>
          <w:color w:val="auto"/>
          <w:spacing w:val="0"/>
          <w:kern w:val="2"/>
          <w:sz w:val="28"/>
          <w:szCs w:val="28"/>
        </w:rPr>
        <w:t>各执壹份。具有同等法律效力。</w:t>
      </w:r>
    </w:p>
    <w:p w14:paraId="27BAE2BB">
      <w:pPr>
        <w:keepNext w:val="0"/>
        <w:keepLines w:val="0"/>
        <w:pageBreakBefore w:val="0"/>
        <w:widowControl w:val="0"/>
        <w:shd w:val="clear" w:color="auto" w:fill="auto"/>
        <w:kinsoku/>
        <w:overflowPunct/>
        <w:topLinePunct w:val="0"/>
        <w:autoSpaceDE/>
        <w:autoSpaceDN/>
        <w:bidi w:val="0"/>
        <w:adjustRightInd/>
        <w:spacing w:line="500" w:lineRule="exact"/>
        <w:jc w:val="left"/>
        <w:textAlignment w:val="auto"/>
        <w:rPr>
          <w:rFonts w:hint="eastAsia" w:ascii="宋体" w:hAnsi="宋体" w:eastAsia="宋体" w:cs="宋体"/>
          <w:color w:val="auto"/>
          <w:spacing w:val="0"/>
          <w:kern w:val="2"/>
          <w:sz w:val="28"/>
          <w:szCs w:val="28"/>
        </w:rPr>
      </w:pPr>
    </w:p>
    <w:p w14:paraId="0C633C0D">
      <w:pPr>
        <w:keepNext w:val="0"/>
        <w:keepLines w:val="0"/>
        <w:pageBreakBefore w:val="0"/>
        <w:widowControl w:val="0"/>
        <w:shd w:val="clear" w:color="auto" w:fill="auto"/>
        <w:tabs>
          <w:tab w:val="left" w:pos="8373"/>
        </w:tabs>
        <w:kinsoku/>
        <w:overflowPunct/>
        <w:topLinePunct w:val="0"/>
        <w:autoSpaceDE/>
        <w:autoSpaceDN/>
        <w:bidi w:val="0"/>
        <w:adjustRightInd/>
        <w:spacing w:line="500" w:lineRule="exact"/>
        <w:jc w:val="left"/>
        <w:textAlignment w:val="auto"/>
        <w:rPr>
          <w:rFonts w:hint="eastAsia" w:ascii="宋体" w:hAnsi="宋体" w:eastAsia="宋体" w:cs="宋体"/>
          <w:color w:val="auto"/>
          <w:spacing w:val="0"/>
          <w:kern w:val="2"/>
          <w:sz w:val="28"/>
          <w:szCs w:val="28"/>
          <w:lang w:eastAsia="zh-CN"/>
        </w:rPr>
      </w:pPr>
      <w:r>
        <w:rPr>
          <w:rFonts w:hint="eastAsia" w:ascii="宋体" w:hAnsi="宋体" w:eastAsia="宋体" w:cs="宋体"/>
          <w:color w:val="auto"/>
          <w:spacing w:val="0"/>
          <w:kern w:val="2"/>
          <w:sz w:val="28"/>
          <w:szCs w:val="28"/>
        </w:rPr>
        <w:t xml:space="preserve">甲方：（盖章）             </w:t>
      </w:r>
      <w:r>
        <w:rPr>
          <w:rFonts w:hint="eastAsia" w:ascii="宋体" w:hAnsi="宋体" w:eastAsia="宋体" w:cs="宋体"/>
          <w:color w:val="auto"/>
          <w:spacing w:val="0"/>
          <w:kern w:val="2"/>
          <w:sz w:val="28"/>
          <w:szCs w:val="28"/>
          <w:lang w:val="en-US" w:eastAsia="zh-CN"/>
        </w:rPr>
        <w:t xml:space="preserve">  </w:t>
      </w:r>
      <w:r>
        <w:rPr>
          <w:rFonts w:hint="eastAsia" w:ascii="宋体" w:hAnsi="宋体" w:eastAsia="宋体" w:cs="宋体"/>
          <w:color w:val="auto"/>
          <w:spacing w:val="0"/>
          <w:kern w:val="2"/>
          <w:sz w:val="28"/>
          <w:szCs w:val="28"/>
        </w:rPr>
        <w:t xml:space="preserve"> </w:t>
      </w:r>
      <w:r>
        <w:rPr>
          <w:rFonts w:hint="eastAsia" w:ascii="宋体" w:hAnsi="宋体" w:eastAsia="宋体" w:cs="宋体"/>
          <w:color w:val="auto"/>
          <w:spacing w:val="0"/>
          <w:kern w:val="2"/>
          <w:sz w:val="28"/>
          <w:szCs w:val="28"/>
          <w:lang w:val="en-US" w:eastAsia="zh-CN"/>
        </w:rPr>
        <w:t xml:space="preserve">      </w:t>
      </w:r>
      <w:r>
        <w:rPr>
          <w:rFonts w:hint="eastAsia" w:ascii="宋体" w:hAnsi="宋体" w:eastAsia="宋体" w:cs="宋体"/>
          <w:color w:val="auto"/>
          <w:spacing w:val="0"/>
          <w:kern w:val="2"/>
          <w:sz w:val="28"/>
          <w:szCs w:val="28"/>
        </w:rPr>
        <w:t>乙方：（盖章）</w:t>
      </w:r>
      <w:r>
        <w:rPr>
          <w:rFonts w:hint="eastAsia" w:ascii="宋体" w:hAnsi="宋体" w:cs="宋体"/>
          <w:color w:val="auto"/>
          <w:spacing w:val="0"/>
          <w:kern w:val="2"/>
          <w:sz w:val="28"/>
          <w:szCs w:val="28"/>
          <w:lang w:eastAsia="zh-CN"/>
        </w:rPr>
        <w:tab/>
      </w:r>
    </w:p>
    <w:p w14:paraId="2E7D06A9">
      <w:pPr>
        <w:keepNext w:val="0"/>
        <w:keepLines w:val="0"/>
        <w:pageBreakBefore w:val="0"/>
        <w:widowControl w:val="0"/>
        <w:shd w:val="clear" w:color="auto" w:fill="auto"/>
        <w:kinsoku/>
        <w:overflowPunct/>
        <w:topLinePunct w:val="0"/>
        <w:autoSpaceDE/>
        <w:autoSpaceDN/>
        <w:bidi w:val="0"/>
        <w:adjustRightInd/>
        <w:snapToGrid w:val="0"/>
        <w:spacing w:line="500" w:lineRule="exact"/>
        <w:jc w:val="left"/>
        <w:textAlignment w:val="auto"/>
        <w:rPr>
          <w:rFonts w:hint="eastAsia" w:ascii="宋体" w:hAnsi="宋体" w:eastAsia="宋体" w:cs="宋体"/>
          <w:color w:val="auto"/>
          <w:spacing w:val="0"/>
          <w:kern w:val="2"/>
          <w:sz w:val="28"/>
          <w:szCs w:val="28"/>
        </w:rPr>
      </w:pPr>
    </w:p>
    <w:p w14:paraId="7753A797">
      <w:pPr>
        <w:keepNext w:val="0"/>
        <w:keepLines w:val="0"/>
        <w:pageBreakBefore w:val="0"/>
        <w:widowControl w:val="0"/>
        <w:shd w:val="clear" w:color="auto" w:fill="auto"/>
        <w:kinsoku/>
        <w:overflowPunct/>
        <w:topLinePunct w:val="0"/>
        <w:autoSpaceDE/>
        <w:autoSpaceDN/>
        <w:bidi w:val="0"/>
        <w:adjustRightInd/>
        <w:spacing w:line="500" w:lineRule="exact"/>
        <w:jc w:val="left"/>
        <w:textAlignment w:val="auto"/>
        <w:rPr>
          <w:rFonts w:hint="eastAsia" w:ascii="宋体" w:hAnsi="宋体" w:eastAsia="宋体" w:cs="宋体"/>
          <w:color w:val="auto"/>
          <w:spacing w:val="0"/>
          <w:kern w:val="2"/>
          <w:sz w:val="28"/>
          <w:szCs w:val="28"/>
          <w:u w:val="none"/>
        </w:rPr>
      </w:pPr>
      <w:r>
        <w:rPr>
          <w:rFonts w:hint="eastAsia" w:ascii="宋体" w:hAnsi="宋体" w:eastAsia="宋体" w:cs="宋体"/>
          <w:color w:val="auto"/>
          <w:spacing w:val="0"/>
          <w:kern w:val="2"/>
          <w:sz w:val="28"/>
          <w:szCs w:val="28"/>
          <w:u w:val="none"/>
        </w:rPr>
        <w:t xml:space="preserve">法定代表人或授权代表（签字） </w:t>
      </w:r>
      <w:r>
        <w:rPr>
          <w:rFonts w:hint="eastAsia" w:ascii="宋体" w:hAnsi="宋体" w:eastAsia="宋体" w:cs="宋体"/>
          <w:color w:val="auto"/>
          <w:spacing w:val="0"/>
          <w:kern w:val="2"/>
          <w:sz w:val="28"/>
          <w:szCs w:val="28"/>
          <w:u w:val="none"/>
          <w:lang w:val="en-US" w:eastAsia="zh-CN"/>
        </w:rPr>
        <w:t xml:space="preserve">      </w:t>
      </w:r>
      <w:r>
        <w:rPr>
          <w:rFonts w:hint="eastAsia" w:ascii="宋体" w:hAnsi="宋体" w:eastAsia="宋体" w:cs="宋体"/>
          <w:color w:val="auto"/>
          <w:spacing w:val="0"/>
          <w:kern w:val="2"/>
          <w:sz w:val="28"/>
          <w:szCs w:val="28"/>
          <w:u w:val="none"/>
        </w:rPr>
        <w:t>法定代表人或授权代表（签字）</w:t>
      </w:r>
    </w:p>
    <w:p w14:paraId="260F3654">
      <w:pPr>
        <w:keepNext w:val="0"/>
        <w:keepLines w:val="0"/>
        <w:pageBreakBefore w:val="0"/>
        <w:widowControl w:val="0"/>
        <w:shd w:val="clear" w:color="auto" w:fill="auto"/>
        <w:kinsoku/>
        <w:overflowPunct/>
        <w:topLinePunct w:val="0"/>
        <w:autoSpaceDE/>
        <w:autoSpaceDN/>
        <w:bidi w:val="0"/>
        <w:adjustRightInd/>
        <w:spacing w:line="500" w:lineRule="exact"/>
        <w:jc w:val="right"/>
        <w:textAlignment w:val="auto"/>
        <w:rPr>
          <w:rFonts w:hint="eastAsia" w:ascii="宋体" w:hAnsi="宋体" w:eastAsia="宋体" w:cs="宋体"/>
          <w:color w:val="auto"/>
          <w:spacing w:val="0"/>
          <w:kern w:val="2"/>
          <w:sz w:val="28"/>
          <w:szCs w:val="28"/>
        </w:rPr>
      </w:pPr>
    </w:p>
    <w:p w14:paraId="77478445">
      <w:pPr>
        <w:keepNext w:val="0"/>
        <w:keepLines w:val="0"/>
        <w:pageBreakBefore w:val="0"/>
        <w:widowControl w:val="0"/>
        <w:shd w:val="clear" w:color="auto" w:fill="auto"/>
        <w:kinsoku/>
        <w:overflowPunct/>
        <w:topLinePunct w:val="0"/>
        <w:autoSpaceDE/>
        <w:autoSpaceDN/>
        <w:bidi w:val="0"/>
        <w:adjustRightInd/>
        <w:spacing w:line="500" w:lineRule="exact"/>
        <w:jc w:val="righ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年    月    日</w:t>
      </w:r>
    </w:p>
    <w:p w14:paraId="7AE45109">
      <w:pPr>
        <w:keepNext w:val="0"/>
        <w:keepLines w:val="0"/>
        <w:pageBreakBefore w:val="0"/>
        <w:widowControl w:val="0"/>
        <w:shd w:val="clear" w:color="auto" w:fill="auto"/>
        <w:kinsoku/>
        <w:overflowPunct/>
        <w:topLinePunct w:val="0"/>
        <w:autoSpaceDE/>
        <w:autoSpaceDN/>
        <w:bidi w:val="0"/>
        <w:adjustRightInd/>
        <w:spacing w:line="500" w:lineRule="exact"/>
        <w:jc w:val="center"/>
        <w:textAlignment w:val="auto"/>
        <w:rPr>
          <w:rFonts w:hint="eastAsia" w:ascii="宋体" w:hAnsi="宋体" w:eastAsia="宋体" w:cs="宋体"/>
          <w:b/>
          <w:bCs/>
          <w:color w:val="auto"/>
          <w:spacing w:val="0"/>
          <w:kern w:val="2"/>
          <w:sz w:val="32"/>
          <w:szCs w:val="32"/>
        </w:rPr>
      </w:pPr>
    </w:p>
    <w:p w14:paraId="2976B756">
      <w:pPr>
        <w:keepNext w:val="0"/>
        <w:keepLines w:val="0"/>
        <w:pageBreakBefore w:val="0"/>
        <w:widowControl w:val="0"/>
        <w:shd w:val="clear" w:color="auto" w:fill="auto"/>
        <w:kinsoku/>
        <w:overflowPunct/>
        <w:topLinePunct w:val="0"/>
        <w:autoSpaceDE/>
        <w:autoSpaceDN/>
        <w:bidi w:val="0"/>
        <w:adjustRightInd/>
        <w:spacing w:line="500" w:lineRule="exact"/>
        <w:jc w:val="center"/>
        <w:textAlignment w:val="auto"/>
        <w:rPr>
          <w:rFonts w:hint="eastAsia" w:ascii="宋体" w:hAnsi="宋体" w:eastAsia="宋体" w:cs="宋体"/>
          <w:b/>
          <w:bCs/>
          <w:color w:val="auto"/>
          <w:spacing w:val="0"/>
          <w:kern w:val="2"/>
          <w:sz w:val="32"/>
          <w:szCs w:val="32"/>
        </w:rPr>
      </w:pPr>
    </w:p>
    <w:p w14:paraId="00B16785">
      <w:pPr>
        <w:keepNext w:val="0"/>
        <w:keepLines w:val="0"/>
        <w:pageBreakBefore w:val="0"/>
        <w:widowControl w:val="0"/>
        <w:shd w:val="clear" w:color="auto" w:fill="auto"/>
        <w:kinsoku/>
        <w:overflowPunct/>
        <w:topLinePunct w:val="0"/>
        <w:autoSpaceDE/>
        <w:autoSpaceDN/>
        <w:bidi w:val="0"/>
        <w:adjustRightInd/>
        <w:spacing w:line="500" w:lineRule="exact"/>
        <w:jc w:val="center"/>
        <w:textAlignment w:val="auto"/>
        <w:rPr>
          <w:rFonts w:hint="eastAsia" w:ascii="宋体" w:hAnsi="宋体" w:eastAsia="宋体" w:cs="宋体"/>
          <w:b/>
          <w:bCs/>
          <w:color w:val="auto"/>
          <w:spacing w:val="0"/>
          <w:kern w:val="2"/>
          <w:sz w:val="32"/>
          <w:szCs w:val="32"/>
        </w:rPr>
      </w:pPr>
      <w:r>
        <w:rPr>
          <w:rFonts w:hint="eastAsia" w:ascii="宋体" w:hAnsi="宋体" w:eastAsia="宋体" w:cs="宋体"/>
          <w:b/>
          <w:bCs/>
          <w:color w:val="auto"/>
          <w:spacing w:val="0"/>
          <w:kern w:val="2"/>
          <w:sz w:val="32"/>
          <w:szCs w:val="32"/>
        </w:rPr>
        <w:t>文物考古安全工作责任协议书</w:t>
      </w:r>
    </w:p>
    <w:p w14:paraId="0551130C">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lang w:eastAsia="zh-CN"/>
        </w:rPr>
      </w:pPr>
      <w:r>
        <w:rPr>
          <w:rFonts w:hint="eastAsia" w:ascii="宋体" w:hAnsi="宋体" w:eastAsia="宋体" w:cs="宋体"/>
          <w:color w:val="auto"/>
          <w:spacing w:val="0"/>
          <w:kern w:val="2"/>
          <w:sz w:val="28"/>
          <w:szCs w:val="28"/>
        </w:rPr>
        <w:t>甲方：</w:t>
      </w:r>
      <w:r>
        <w:rPr>
          <w:rFonts w:hint="eastAsia" w:ascii="宋体" w:hAnsi="宋体" w:eastAsia="宋体" w:cs="宋体"/>
          <w:color w:val="auto"/>
          <w:spacing w:val="0"/>
          <w:kern w:val="2"/>
          <w:sz w:val="28"/>
          <w:szCs w:val="28"/>
          <w:lang w:eastAsia="zh-CN"/>
        </w:rPr>
        <w:t>洛阳市考古研究院</w:t>
      </w:r>
    </w:p>
    <w:p w14:paraId="6A801412">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乙方：</w:t>
      </w:r>
      <w:r>
        <w:rPr>
          <w:rFonts w:hint="eastAsia" w:ascii="宋体" w:hAnsi="宋体" w:cs="宋体"/>
          <w:color w:val="auto"/>
          <w:spacing w:val="0"/>
          <w:kern w:val="2"/>
          <w:sz w:val="28"/>
          <w:szCs w:val="28"/>
          <w:lang w:eastAsia="zh-CN"/>
        </w:rPr>
        <w:t>中国社会科学院考古研究所</w:t>
      </w:r>
      <w:r>
        <w:rPr>
          <w:rFonts w:hint="eastAsia" w:ascii="宋体" w:hAnsi="宋体" w:eastAsia="宋体" w:cs="宋体"/>
          <w:color w:val="auto"/>
          <w:spacing w:val="0"/>
          <w:kern w:val="2"/>
          <w:sz w:val="28"/>
          <w:szCs w:val="28"/>
          <w:u w:val="single"/>
        </w:rPr>
        <w:t xml:space="preserve">                  </w:t>
      </w:r>
    </w:p>
    <w:p w14:paraId="204246B4">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为遵循"安全第一、预防为主"的原则，确保考古工地安全工作做到标准化与规范化,保障考古工作的工程安全、人员安全,文物安全，防止和避免因工作失误和安全措施不到位诱发的责任事故。经双方友好协商，签署考古工地安全工作责任协议如下：</w:t>
      </w:r>
    </w:p>
    <w:p w14:paraId="4218F040">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一、乙方必须依据国家有关法律、法规建立健全考古工作的安全制度和操作规程、工作规范及现场管理规定、安全事故紧急救援预案，负责对所属人员进行工程安全教育,使其了解文物保护法及相关操作规程、规范，并随时接受甲方和文物行政管理部门的安全监督、检查及抽查工作。</w:t>
      </w:r>
    </w:p>
    <w:p w14:paraId="4E03D0DA">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二、乙方在考古工作过程中，必须严格遵守甲方安全操作规程及工作规范、现场管理规定，服从甲方对工地现场的安全指挥。乙方对甲方提出的违反操作规程及安全的要求有权拒绝并提出合理化建议。乙方应对现场工作人员进行安全教育培训,未经安全教育培训和无相关资质人员不得上岗作业。由于乙方违反本合同约定造成甲方及第三方的人身伤害、设备损坏等财产损失，由乙方承担相应法律责任，并赔偿甲方或第三方因此造成的全部损失。</w:t>
      </w:r>
    </w:p>
    <w:p w14:paraId="11D0B918">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三、乙方需对在考古工作过程中接触到的任何资料、文件、数据(无论是书面的还是电子的)，以及了解的信息、报告，负有保密的责任，不得以任何方式向任何第三方提供或透露。考古工作完成后，乙方应及时将相关资料如数移交甲方保管，不得损坏或遗失。</w:t>
      </w:r>
    </w:p>
    <w:p w14:paraId="289E1A94">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四、乙方须重视消防工作，建立严格的用火用电制度。室内不得使用明火，住人房间不得抽烟、不得使用蜂窝煤炉取暖，电器要符合国家规定标准，不得使用危险电器及易燃易爆物品。由于乙方人员违规操作、违章用电、用煤及煤气等而引起的一切事故由乙方承担法律责任后果。</w:t>
      </w:r>
    </w:p>
    <w:p w14:paraId="6D88B67C">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五、考古工地须做到全天候、全方位专人值守、巡逻，直至考古工作结束，严禁空岗、漏岗、酗酒滋事等现象的发生。乙方值班人员应具有认真负责的态度和处理偷盗、火灾及其它突发事件的能力。由于乙方值守、巡逻人员玩忽职守或不当行为造成的一切后果由乙方负责承担。</w:t>
      </w:r>
    </w:p>
    <w:p w14:paraId="1FE55E45">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六、乙方须加强</w:t>
      </w:r>
      <w:r>
        <w:rPr>
          <w:rFonts w:hint="eastAsia" w:ascii="宋体" w:hAnsi="宋体" w:eastAsia="宋体" w:cs="宋体"/>
          <w:color w:val="auto"/>
          <w:spacing w:val="0"/>
          <w:kern w:val="2"/>
          <w:sz w:val="28"/>
          <w:szCs w:val="28"/>
          <w:lang w:eastAsia="zh-CN"/>
        </w:rPr>
        <w:t>服务人员</w:t>
      </w:r>
      <w:r>
        <w:rPr>
          <w:rFonts w:hint="eastAsia" w:ascii="宋体" w:hAnsi="宋体" w:eastAsia="宋体" w:cs="宋体"/>
          <w:color w:val="auto"/>
          <w:spacing w:val="0"/>
          <w:kern w:val="2"/>
          <w:sz w:val="28"/>
          <w:szCs w:val="28"/>
        </w:rPr>
        <w:t>审查，加强内部安全防范，杜绝出现违法犯罪现象。</w:t>
      </w:r>
    </w:p>
    <w:p w14:paraId="7BE98812">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七、乙方考古工地、生活范围内的人员和财产安全由乙方自行负责并承担法律责任，乙方是安全责任第一人。</w:t>
      </w:r>
    </w:p>
    <w:p w14:paraId="6096CAC7">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九、乙方应保障所属人员的劳动安全,自备必要的劳动防护用品，防止各类事故发生。由乙方不具备劳动安全条件所引发的事故由乙方自行负责并承担一切相应法律责任。</w:t>
      </w:r>
    </w:p>
    <w:p w14:paraId="5CB9DE1B">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十、乙方应配合甲方严格执行国家法律和各级政府疾控卫生行政执法监督部门的规定，保证公共卫生安全，加强室内卫生管理，居住房间及厨房要设专人打扫和消杀。</w:t>
      </w:r>
    </w:p>
    <w:p w14:paraId="74CBACC8">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十一、乙方人员出现生病、工伤状况等与用人单位有关的责任，由乙方自行解决和负责。</w:t>
      </w:r>
    </w:p>
    <w:p w14:paraId="49A44E47">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十二、合同有效期：自</w:t>
      </w:r>
      <w:r>
        <w:rPr>
          <w:rFonts w:hint="eastAsia" w:ascii="宋体" w:hAnsi="宋体" w:eastAsia="宋体" w:cs="宋体"/>
          <w:color w:val="auto"/>
          <w:spacing w:val="0"/>
          <w:kern w:val="2"/>
          <w:sz w:val="28"/>
          <w:szCs w:val="28"/>
          <w:u w:val="single"/>
        </w:rPr>
        <w:t xml:space="preserve">    </w:t>
      </w:r>
      <w:r>
        <w:rPr>
          <w:rFonts w:hint="eastAsia" w:ascii="宋体" w:hAnsi="宋体" w:eastAsia="宋体" w:cs="宋体"/>
          <w:color w:val="auto"/>
          <w:spacing w:val="0"/>
          <w:kern w:val="2"/>
          <w:sz w:val="28"/>
          <w:szCs w:val="28"/>
        </w:rPr>
        <w:t>年</w:t>
      </w:r>
      <w:r>
        <w:rPr>
          <w:rFonts w:hint="eastAsia" w:ascii="宋体" w:hAnsi="宋体" w:eastAsia="宋体" w:cs="宋体"/>
          <w:color w:val="auto"/>
          <w:spacing w:val="0"/>
          <w:kern w:val="2"/>
          <w:sz w:val="28"/>
          <w:szCs w:val="28"/>
          <w:u w:val="single"/>
        </w:rPr>
        <w:t xml:space="preserve">    </w:t>
      </w:r>
      <w:r>
        <w:rPr>
          <w:rFonts w:hint="eastAsia" w:ascii="宋体" w:hAnsi="宋体" w:eastAsia="宋体" w:cs="宋体"/>
          <w:color w:val="auto"/>
          <w:spacing w:val="0"/>
          <w:kern w:val="2"/>
          <w:sz w:val="28"/>
          <w:szCs w:val="28"/>
        </w:rPr>
        <w:t>月</w:t>
      </w:r>
      <w:r>
        <w:rPr>
          <w:rFonts w:hint="eastAsia" w:ascii="宋体" w:hAnsi="宋体" w:eastAsia="宋体" w:cs="宋体"/>
          <w:color w:val="auto"/>
          <w:spacing w:val="0"/>
          <w:kern w:val="2"/>
          <w:sz w:val="28"/>
          <w:szCs w:val="28"/>
          <w:u w:val="single"/>
        </w:rPr>
        <w:t xml:space="preserve">    </w:t>
      </w:r>
      <w:r>
        <w:rPr>
          <w:rFonts w:hint="eastAsia" w:ascii="宋体" w:hAnsi="宋体" w:eastAsia="宋体" w:cs="宋体"/>
          <w:color w:val="auto"/>
          <w:spacing w:val="0"/>
          <w:kern w:val="2"/>
          <w:sz w:val="28"/>
          <w:szCs w:val="28"/>
        </w:rPr>
        <w:t>日至</w:t>
      </w:r>
      <w:r>
        <w:rPr>
          <w:rFonts w:hint="eastAsia" w:ascii="宋体" w:hAnsi="宋体" w:eastAsia="宋体" w:cs="宋体"/>
          <w:color w:val="auto"/>
          <w:spacing w:val="0"/>
          <w:kern w:val="2"/>
          <w:sz w:val="28"/>
          <w:szCs w:val="28"/>
          <w:u w:val="single"/>
        </w:rPr>
        <w:t xml:space="preserve">    </w:t>
      </w:r>
      <w:r>
        <w:rPr>
          <w:rFonts w:hint="eastAsia" w:ascii="宋体" w:hAnsi="宋体" w:eastAsia="宋体" w:cs="宋体"/>
          <w:color w:val="auto"/>
          <w:spacing w:val="0"/>
          <w:kern w:val="2"/>
          <w:sz w:val="28"/>
          <w:szCs w:val="28"/>
        </w:rPr>
        <w:t>年</w:t>
      </w:r>
      <w:r>
        <w:rPr>
          <w:rFonts w:hint="eastAsia" w:ascii="宋体" w:hAnsi="宋体" w:eastAsia="宋体" w:cs="宋体"/>
          <w:color w:val="auto"/>
          <w:spacing w:val="0"/>
          <w:kern w:val="2"/>
          <w:sz w:val="28"/>
          <w:szCs w:val="28"/>
          <w:u w:val="single"/>
        </w:rPr>
        <w:t xml:space="preserve">    </w:t>
      </w:r>
      <w:r>
        <w:rPr>
          <w:rFonts w:hint="eastAsia" w:ascii="宋体" w:hAnsi="宋体" w:eastAsia="宋体" w:cs="宋体"/>
          <w:color w:val="auto"/>
          <w:spacing w:val="0"/>
          <w:kern w:val="2"/>
          <w:sz w:val="28"/>
          <w:szCs w:val="28"/>
        </w:rPr>
        <w:t>月</w:t>
      </w:r>
      <w:r>
        <w:rPr>
          <w:rFonts w:hint="eastAsia" w:ascii="宋体" w:hAnsi="宋体" w:eastAsia="宋体" w:cs="宋体"/>
          <w:color w:val="auto"/>
          <w:spacing w:val="0"/>
          <w:kern w:val="2"/>
          <w:sz w:val="28"/>
          <w:szCs w:val="28"/>
          <w:u w:val="single"/>
        </w:rPr>
        <w:t xml:space="preserve">    </w:t>
      </w:r>
      <w:r>
        <w:rPr>
          <w:rFonts w:hint="eastAsia" w:ascii="宋体" w:hAnsi="宋体" w:eastAsia="宋体" w:cs="宋体"/>
          <w:color w:val="auto"/>
          <w:spacing w:val="0"/>
          <w:kern w:val="2"/>
          <w:sz w:val="28"/>
          <w:szCs w:val="28"/>
        </w:rPr>
        <w:t>日止。</w:t>
      </w:r>
    </w:p>
    <w:p w14:paraId="0903FE1F">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十三、经甲乙双方法定代表人或授权代表人签字并加盖公章后生效，未尽事宜，双方再行具体协商解决。</w:t>
      </w:r>
    </w:p>
    <w:p w14:paraId="2AF5C2F5">
      <w:pPr>
        <w:keepNext w:val="0"/>
        <w:keepLines w:val="0"/>
        <w:pageBreakBefore w:val="0"/>
        <w:widowControl w:val="0"/>
        <w:shd w:val="clear" w:color="auto" w:fill="auto"/>
        <w:kinsoku/>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十四、本协议一式贰份，甲、乙双方各执壹份，具有同等法律效力。双方需自觉遵守协议的相关条款，如有违反，违约方要承担由此产生的一切责任。因履行本合同而发生的争议，由双方协商解决;协商不成的，由甲方住所地人民法院诉讼管辖。</w:t>
      </w:r>
    </w:p>
    <w:p w14:paraId="73042BB3">
      <w:pPr>
        <w:keepNext w:val="0"/>
        <w:keepLines w:val="0"/>
        <w:pageBreakBefore w:val="0"/>
        <w:widowControl w:val="0"/>
        <w:shd w:val="clear" w:color="auto" w:fill="auto"/>
        <w:kinsoku/>
        <w:overflowPunct/>
        <w:topLinePunct w:val="0"/>
        <w:autoSpaceDE/>
        <w:autoSpaceDN/>
        <w:bidi w:val="0"/>
        <w:adjustRightInd/>
        <w:spacing w:line="500" w:lineRule="exact"/>
        <w:jc w:val="left"/>
        <w:textAlignment w:val="auto"/>
        <w:rPr>
          <w:rFonts w:hint="eastAsia" w:ascii="宋体" w:hAnsi="宋体" w:eastAsia="宋体" w:cs="宋体"/>
          <w:color w:val="auto"/>
          <w:spacing w:val="0"/>
          <w:kern w:val="2"/>
          <w:sz w:val="28"/>
          <w:szCs w:val="28"/>
        </w:rPr>
      </w:pPr>
    </w:p>
    <w:p w14:paraId="54B991D9">
      <w:pPr>
        <w:keepNext w:val="0"/>
        <w:keepLines w:val="0"/>
        <w:pageBreakBefore w:val="0"/>
        <w:widowControl w:val="0"/>
        <w:shd w:val="clear" w:color="auto" w:fill="auto"/>
        <w:kinsoku/>
        <w:overflowPunct/>
        <w:topLinePunct w:val="0"/>
        <w:autoSpaceDE/>
        <w:autoSpaceDN/>
        <w:bidi w:val="0"/>
        <w:adjustRightInd/>
        <w:spacing w:line="500" w:lineRule="exact"/>
        <w:jc w:val="left"/>
        <w:textAlignment w:val="auto"/>
        <w:rPr>
          <w:rFonts w:hint="eastAsia" w:ascii="宋体" w:hAnsi="宋体" w:eastAsia="宋体" w:cs="宋体"/>
          <w:color w:val="auto"/>
          <w:spacing w:val="0"/>
          <w:kern w:val="2"/>
          <w:sz w:val="28"/>
          <w:szCs w:val="28"/>
        </w:rPr>
      </w:pPr>
    </w:p>
    <w:p w14:paraId="14CA52D2">
      <w:pPr>
        <w:keepNext w:val="0"/>
        <w:keepLines w:val="0"/>
        <w:pageBreakBefore w:val="0"/>
        <w:widowControl w:val="0"/>
        <w:shd w:val="clear" w:color="auto" w:fill="auto"/>
        <w:kinsoku/>
        <w:overflowPunct/>
        <w:topLinePunct w:val="0"/>
        <w:autoSpaceDE/>
        <w:autoSpaceDN/>
        <w:bidi w:val="0"/>
        <w:adjustRightInd/>
        <w:spacing w:line="500" w:lineRule="exact"/>
        <w:jc w:val="left"/>
        <w:textAlignment w:val="auto"/>
        <w:rPr>
          <w:rFonts w:hint="eastAsia" w:ascii="宋体" w:hAnsi="宋体" w:eastAsia="宋体" w:cs="宋体"/>
          <w:color w:val="auto"/>
          <w:spacing w:val="0"/>
          <w:kern w:val="2"/>
          <w:sz w:val="28"/>
          <w:szCs w:val="28"/>
        </w:rPr>
      </w:pPr>
    </w:p>
    <w:p w14:paraId="39020EFC">
      <w:pPr>
        <w:keepNext w:val="0"/>
        <w:keepLines w:val="0"/>
        <w:pageBreakBefore w:val="0"/>
        <w:widowControl w:val="0"/>
        <w:shd w:val="clear" w:color="auto" w:fill="auto"/>
        <w:kinsoku/>
        <w:overflowPunct/>
        <w:topLinePunct w:val="0"/>
        <w:autoSpaceDE/>
        <w:autoSpaceDN/>
        <w:bidi w:val="0"/>
        <w:adjustRightInd/>
        <w:snapToGrid w:val="0"/>
        <w:spacing w:line="500" w:lineRule="exact"/>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 xml:space="preserve">甲方：（盖章）             </w:t>
      </w:r>
      <w:r>
        <w:rPr>
          <w:rFonts w:hint="eastAsia" w:ascii="宋体" w:hAnsi="宋体" w:eastAsia="宋体" w:cs="宋体"/>
          <w:color w:val="auto"/>
          <w:spacing w:val="0"/>
          <w:kern w:val="2"/>
          <w:sz w:val="28"/>
          <w:szCs w:val="28"/>
          <w:lang w:val="en-US" w:eastAsia="zh-CN"/>
        </w:rPr>
        <w:t xml:space="preserve">  </w:t>
      </w:r>
      <w:r>
        <w:rPr>
          <w:rFonts w:hint="eastAsia" w:ascii="宋体" w:hAnsi="宋体" w:eastAsia="宋体" w:cs="宋体"/>
          <w:color w:val="auto"/>
          <w:spacing w:val="0"/>
          <w:kern w:val="2"/>
          <w:sz w:val="28"/>
          <w:szCs w:val="28"/>
        </w:rPr>
        <w:t xml:space="preserve"> </w:t>
      </w:r>
      <w:r>
        <w:rPr>
          <w:rFonts w:hint="eastAsia" w:ascii="宋体" w:hAnsi="宋体" w:eastAsia="宋体" w:cs="宋体"/>
          <w:color w:val="auto"/>
          <w:spacing w:val="0"/>
          <w:kern w:val="2"/>
          <w:sz w:val="28"/>
          <w:szCs w:val="28"/>
          <w:lang w:val="en-US" w:eastAsia="zh-CN"/>
        </w:rPr>
        <w:t xml:space="preserve">      </w:t>
      </w:r>
      <w:r>
        <w:rPr>
          <w:rFonts w:hint="eastAsia" w:ascii="宋体" w:hAnsi="宋体" w:eastAsia="宋体" w:cs="宋体"/>
          <w:color w:val="auto"/>
          <w:spacing w:val="0"/>
          <w:kern w:val="2"/>
          <w:sz w:val="28"/>
          <w:szCs w:val="28"/>
        </w:rPr>
        <w:t>乙方：（盖章）</w:t>
      </w:r>
    </w:p>
    <w:p w14:paraId="4C8AA827">
      <w:pPr>
        <w:keepNext w:val="0"/>
        <w:keepLines w:val="0"/>
        <w:pageBreakBefore w:val="0"/>
        <w:widowControl w:val="0"/>
        <w:shd w:val="clear" w:color="auto" w:fill="auto"/>
        <w:kinsoku/>
        <w:overflowPunct/>
        <w:topLinePunct w:val="0"/>
        <w:autoSpaceDE/>
        <w:autoSpaceDN/>
        <w:bidi w:val="0"/>
        <w:adjustRightInd/>
        <w:snapToGrid w:val="0"/>
        <w:spacing w:line="500" w:lineRule="exact"/>
        <w:jc w:val="left"/>
        <w:textAlignment w:val="auto"/>
        <w:rPr>
          <w:rFonts w:hint="eastAsia" w:ascii="宋体" w:hAnsi="宋体" w:eastAsia="宋体" w:cs="宋体"/>
          <w:color w:val="auto"/>
          <w:spacing w:val="0"/>
          <w:kern w:val="2"/>
          <w:sz w:val="28"/>
          <w:szCs w:val="28"/>
        </w:rPr>
      </w:pPr>
    </w:p>
    <w:p w14:paraId="52557E2B">
      <w:pPr>
        <w:keepNext w:val="0"/>
        <w:keepLines w:val="0"/>
        <w:pageBreakBefore w:val="0"/>
        <w:widowControl w:val="0"/>
        <w:shd w:val="clear" w:color="auto" w:fill="auto"/>
        <w:kinsoku/>
        <w:overflowPunct/>
        <w:topLinePunct w:val="0"/>
        <w:autoSpaceDE/>
        <w:autoSpaceDN/>
        <w:bidi w:val="0"/>
        <w:adjustRightInd/>
        <w:spacing w:line="500" w:lineRule="exact"/>
        <w:jc w:val="left"/>
        <w:textAlignment w:val="auto"/>
        <w:rPr>
          <w:rFonts w:hint="eastAsia" w:ascii="宋体" w:hAnsi="宋体" w:eastAsia="宋体" w:cs="宋体"/>
          <w:color w:val="auto"/>
          <w:spacing w:val="0"/>
          <w:kern w:val="2"/>
          <w:sz w:val="28"/>
          <w:szCs w:val="28"/>
          <w:u w:val="none"/>
        </w:rPr>
      </w:pPr>
      <w:r>
        <w:rPr>
          <w:rFonts w:hint="eastAsia" w:ascii="宋体" w:hAnsi="宋体" w:eastAsia="宋体" w:cs="宋体"/>
          <w:color w:val="auto"/>
          <w:spacing w:val="0"/>
          <w:kern w:val="2"/>
          <w:sz w:val="28"/>
          <w:szCs w:val="28"/>
          <w:u w:val="none"/>
        </w:rPr>
        <w:t xml:space="preserve">法定代表人或授权代表（签字） </w:t>
      </w:r>
      <w:r>
        <w:rPr>
          <w:rFonts w:hint="eastAsia" w:ascii="宋体" w:hAnsi="宋体" w:eastAsia="宋体" w:cs="宋体"/>
          <w:color w:val="auto"/>
          <w:spacing w:val="0"/>
          <w:kern w:val="2"/>
          <w:sz w:val="28"/>
          <w:szCs w:val="28"/>
          <w:u w:val="none"/>
          <w:lang w:val="en-US" w:eastAsia="zh-CN"/>
        </w:rPr>
        <w:t xml:space="preserve">      </w:t>
      </w:r>
      <w:r>
        <w:rPr>
          <w:rFonts w:hint="eastAsia" w:ascii="宋体" w:hAnsi="宋体" w:eastAsia="宋体" w:cs="宋体"/>
          <w:color w:val="auto"/>
          <w:spacing w:val="0"/>
          <w:kern w:val="2"/>
          <w:sz w:val="28"/>
          <w:szCs w:val="28"/>
          <w:u w:val="none"/>
        </w:rPr>
        <w:t>法定代表人或授权代表（签字）</w:t>
      </w:r>
    </w:p>
    <w:p w14:paraId="39C839A1">
      <w:pPr>
        <w:keepNext w:val="0"/>
        <w:keepLines w:val="0"/>
        <w:pageBreakBefore w:val="0"/>
        <w:widowControl w:val="0"/>
        <w:shd w:val="clear" w:color="auto" w:fill="auto"/>
        <w:kinsoku/>
        <w:overflowPunct/>
        <w:topLinePunct w:val="0"/>
        <w:autoSpaceDE/>
        <w:autoSpaceDN/>
        <w:bidi w:val="0"/>
        <w:adjustRightInd/>
        <w:spacing w:line="500" w:lineRule="exact"/>
        <w:jc w:val="right"/>
        <w:textAlignment w:val="auto"/>
        <w:rPr>
          <w:rFonts w:hint="eastAsia" w:ascii="宋体" w:hAnsi="宋体" w:eastAsia="宋体" w:cs="宋体"/>
          <w:color w:val="auto"/>
          <w:spacing w:val="0"/>
          <w:kern w:val="2"/>
          <w:sz w:val="28"/>
          <w:szCs w:val="28"/>
        </w:rPr>
      </w:pPr>
    </w:p>
    <w:p w14:paraId="415F7798">
      <w:pPr>
        <w:keepNext w:val="0"/>
        <w:keepLines w:val="0"/>
        <w:pageBreakBefore w:val="0"/>
        <w:widowControl w:val="0"/>
        <w:shd w:val="clear" w:color="auto" w:fill="auto"/>
        <w:kinsoku/>
        <w:overflowPunct/>
        <w:topLinePunct w:val="0"/>
        <w:autoSpaceDE/>
        <w:autoSpaceDN/>
        <w:bidi w:val="0"/>
        <w:adjustRightInd/>
        <w:spacing w:line="500" w:lineRule="exact"/>
        <w:jc w:val="right"/>
        <w:textAlignment w:val="auto"/>
        <w:rPr>
          <w:rFonts w:hint="eastAsia" w:ascii="宋体" w:hAnsi="宋体" w:eastAsia="宋体" w:cs="宋体"/>
          <w:color w:val="auto"/>
          <w:spacing w:val="0"/>
          <w:kern w:val="2"/>
          <w:sz w:val="28"/>
          <w:szCs w:val="28"/>
        </w:rPr>
      </w:pPr>
    </w:p>
    <w:p w14:paraId="35BE465A">
      <w:pPr>
        <w:keepNext w:val="0"/>
        <w:keepLines w:val="0"/>
        <w:pageBreakBefore w:val="0"/>
        <w:widowControl w:val="0"/>
        <w:shd w:val="clear" w:color="auto" w:fill="auto"/>
        <w:kinsoku/>
        <w:overflowPunct/>
        <w:topLinePunct w:val="0"/>
        <w:autoSpaceDE/>
        <w:autoSpaceDN/>
        <w:bidi w:val="0"/>
        <w:adjustRightInd/>
        <w:spacing w:line="500" w:lineRule="exact"/>
        <w:jc w:val="righ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年    月    日</w:t>
      </w:r>
    </w:p>
    <w:p w14:paraId="30ED84FE">
      <w:pPr>
        <w:keepNext w:val="0"/>
        <w:keepLines w:val="0"/>
        <w:pageBreakBefore w:val="0"/>
        <w:widowControl w:val="0"/>
        <w:shd w:val="clear" w:color="auto" w:fill="auto"/>
        <w:kinsoku/>
        <w:overflowPunct/>
        <w:topLinePunct w:val="0"/>
        <w:autoSpaceDE/>
        <w:autoSpaceDN/>
        <w:bidi w:val="0"/>
        <w:adjustRightInd/>
        <w:spacing w:line="500" w:lineRule="exact"/>
        <w:jc w:val="center"/>
        <w:textAlignment w:val="auto"/>
        <w:rPr>
          <w:rFonts w:hint="eastAsia" w:ascii="宋体" w:hAnsi="宋体" w:eastAsia="宋体" w:cs="宋体"/>
          <w:b/>
          <w:bCs/>
          <w:color w:val="auto"/>
          <w:spacing w:val="0"/>
          <w:kern w:val="2"/>
          <w:sz w:val="32"/>
          <w:szCs w:val="32"/>
        </w:rPr>
      </w:pPr>
      <w:r>
        <w:rPr>
          <w:rFonts w:hint="eastAsia" w:ascii="宋体" w:hAnsi="宋体" w:eastAsia="宋体" w:cs="宋体"/>
          <w:color w:val="auto"/>
          <w:spacing w:val="0"/>
          <w:kern w:val="2"/>
          <w:sz w:val="28"/>
          <w:szCs w:val="28"/>
        </w:rPr>
        <w:br w:type="page"/>
      </w:r>
      <w:r>
        <w:rPr>
          <w:rFonts w:hint="eastAsia" w:ascii="宋体" w:hAnsi="宋体" w:eastAsia="宋体" w:cs="宋体"/>
          <w:b/>
          <w:bCs/>
          <w:color w:val="auto"/>
          <w:spacing w:val="0"/>
          <w:kern w:val="2"/>
          <w:sz w:val="32"/>
          <w:szCs w:val="32"/>
        </w:rPr>
        <w:t>廉洁从业责任书</w:t>
      </w:r>
    </w:p>
    <w:p w14:paraId="0D0386C5">
      <w:pPr>
        <w:keepNext w:val="0"/>
        <w:keepLines w:val="0"/>
        <w:pageBreakBefore w:val="0"/>
        <w:widowControl w:val="0"/>
        <w:shd w:val="clear" w:color="auto" w:fill="auto"/>
        <w:kinsoku/>
        <w:wordWrap/>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lang w:eastAsia="zh-CN"/>
        </w:rPr>
      </w:pPr>
      <w:r>
        <w:rPr>
          <w:rFonts w:hint="eastAsia" w:ascii="宋体" w:hAnsi="宋体" w:eastAsia="宋体" w:cs="宋体"/>
          <w:color w:val="auto"/>
          <w:spacing w:val="0"/>
          <w:kern w:val="2"/>
          <w:sz w:val="28"/>
          <w:szCs w:val="28"/>
        </w:rPr>
        <w:t>甲方：</w:t>
      </w:r>
      <w:r>
        <w:rPr>
          <w:rFonts w:hint="eastAsia" w:ascii="宋体" w:hAnsi="宋体" w:eastAsia="宋体" w:cs="宋体"/>
          <w:color w:val="auto"/>
          <w:spacing w:val="0"/>
          <w:kern w:val="2"/>
          <w:sz w:val="28"/>
          <w:szCs w:val="28"/>
          <w:lang w:eastAsia="zh-CN"/>
        </w:rPr>
        <w:t>洛阳市考古研究院</w:t>
      </w:r>
    </w:p>
    <w:p w14:paraId="325175C4">
      <w:pPr>
        <w:keepNext w:val="0"/>
        <w:keepLines w:val="0"/>
        <w:pageBreakBefore w:val="0"/>
        <w:widowControl w:val="0"/>
        <w:shd w:val="clear" w:color="auto" w:fill="auto"/>
        <w:kinsoku/>
        <w:wordWrap/>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乙方：</w:t>
      </w:r>
      <w:r>
        <w:rPr>
          <w:rFonts w:hint="eastAsia" w:ascii="宋体" w:hAnsi="宋体" w:cs="宋体"/>
          <w:color w:val="auto"/>
          <w:spacing w:val="0"/>
          <w:kern w:val="2"/>
          <w:sz w:val="28"/>
          <w:szCs w:val="28"/>
          <w:lang w:eastAsia="zh-CN"/>
        </w:rPr>
        <w:t>中国社会科学院考古研究所</w:t>
      </w:r>
      <w:r>
        <w:rPr>
          <w:rFonts w:hint="eastAsia" w:ascii="宋体" w:hAnsi="宋体" w:eastAsia="宋体" w:cs="宋体"/>
          <w:color w:val="auto"/>
          <w:spacing w:val="0"/>
          <w:kern w:val="2"/>
          <w:sz w:val="28"/>
          <w:szCs w:val="28"/>
          <w:u w:val="single"/>
        </w:rPr>
        <w:t xml:space="preserve">                  </w:t>
      </w:r>
    </w:p>
    <w:p w14:paraId="16449F01">
      <w:pPr>
        <w:keepNext w:val="0"/>
        <w:keepLines w:val="0"/>
        <w:pageBreakBefore w:val="0"/>
        <w:widowControl w:val="0"/>
        <w:shd w:val="clear" w:color="auto" w:fill="auto"/>
        <w:kinsoku/>
        <w:wordWrap/>
        <w:overflowPunct/>
        <w:topLinePunct w:val="0"/>
        <w:autoSpaceDE/>
        <w:autoSpaceDN/>
        <w:bidi w:val="0"/>
        <w:adjustRightInd/>
        <w:spacing w:line="500" w:lineRule="exact"/>
        <w:ind w:firstLine="560" w:firstLineChars="200"/>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为规范甲乙双方的合同行为，维护公平竞争，建立健全防治商业贿赂的长效机制，深入推进反腐倡廉工作，根据党风廉政建设和国家有关法律法规的有关规定，经双方协商，签订本廉洁从业责任书。</w:t>
      </w:r>
    </w:p>
    <w:p w14:paraId="4D38D293">
      <w:pPr>
        <w:keepNext w:val="0"/>
        <w:keepLines w:val="0"/>
        <w:pageBreakBefore w:val="0"/>
        <w:widowControl w:val="0"/>
        <w:shd w:val="clear" w:color="auto" w:fill="auto"/>
        <w:kinsoku/>
        <w:wordWrap/>
        <w:overflowPunct/>
        <w:topLinePunct w:val="0"/>
        <w:autoSpaceDE/>
        <w:autoSpaceDN/>
        <w:bidi w:val="0"/>
        <w:adjustRightInd/>
        <w:spacing w:line="500" w:lineRule="exact"/>
        <w:ind w:firstLine="560" w:firstLineChars="200"/>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第一条 甲乙双方共同责任</w:t>
      </w:r>
    </w:p>
    <w:p w14:paraId="52E98200">
      <w:pPr>
        <w:keepNext w:val="0"/>
        <w:keepLines w:val="0"/>
        <w:pageBreakBefore w:val="0"/>
        <w:widowControl w:val="0"/>
        <w:shd w:val="clear" w:color="auto" w:fill="auto"/>
        <w:kinsoku/>
        <w:wordWrap/>
        <w:overflowPunct/>
        <w:topLinePunct w:val="0"/>
        <w:autoSpaceDE/>
        <w:autoSpaceDN/>
        <w:bidi w:val="0"/>
        <w:adjustRightInd/>
        <w:spacing w:line="500" w:lineRule="exact"/>
        <w:ind w:firstLine="560" w:firstLineChars="200"/>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(一)严格遵守国家有关法律法规以及廉洁从业的有关规定。</w:t>
      </w:r>
    </w:p>
    <w:p w14:paraId="73A33799">
      <w:pPr>
        <w:keepNext w:val="0"/>
        <w:keepLines w:val="0"/>
        <w:pageBreakBefore w:val="0"/>
        <w:widowControl w:val="0"/>
        <w:shd w:val="clear" w:color="auto" w:fill="auto"/>
        <w:kinsoku/>
        <w:wordWrap/>
        <w:overflowPunct/>
        <w:topLinePunct w:val="0"/>
        <w:autoSpaceDE/>
        <w:autoSpaceDN/>
        <w:bidi w:val="0"/>
        <w:adjustRightInd/>
        <w:spacing w:line="500" w:lineRule="exact"/>
        <w:ind w:firstLine="560" w:firstLineChars="200"/>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(二)严格遵守商业道德和市场规则，共同营造公平公正的合同履行环境。</w:t>
      </w:r>
    </w:p>
    <w:p w14:paraId="6C53A469">
      <w:pPr>
        <w:keepNext w:val="0"/>
        <w:keepLines w:val="0"/>
        <w:pageBreakBefore w:val="0"/>
        <w:widowControl w:val="0"/>
        <w:shd w:val="clear" w:color="auto" w:fill="auto"/>
        <w:kinsoku/>
        <w:wordWrap/>
        <w:overflowPunct/>
        <w:topLinePunct w:val="0"/>
        <w:autoSpaceDE/>
        <w:autoSpaceDN/>
        <w:bidi w:val="0"/>
        <w:adjustRightInd/>
        <w:spacing w:line="500" w:lineRule="exact"/>
        <w:ind w:firstLine="560" w:firstLineChars="200"/>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(三)加强有关人员的管理和廉洁从业教育，自觉抵制不廉洁行为。在合同履行中发现对方存在违规违纪违法行为，应及时向纪检监察部门或司法机关反映情况。</w:t>
      </w:r>
    </w:p>
    <w:p w14:paraId="6DB40D71">
      <w:pPr>
        <w:keepNext w:val="0"/>
        <w:keepLines w:val="0"/>
        <w:pageBreakBefore w:val="0"/>
        <w:widowControl w:val="0"/>
        <w:shd w:val="clear" w:color="auto" w:fill="auto"/>
        <w:kinsoku/>
        <w:wordWrap/>
        <w:overflowPunct/>
        <w:topLinePunct w:val="0"/>
        <w:autoSpaceDE/>
        <w:autoSpaceDN/>
        <w:bidi w:val="0"/>
        <w:adjustRightInd/>
        <w:spacing w:line="500" w:lineRule="exact"/>
        <w:ind w:firstLine="560" w:firstLineChars="200"/>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第二条 甲方及其人员的责任</w:t>
      </w:r>
    </w:p>
    <w:p w14:paraId="14036780">
      <w:pPr>
        <w:keepNext w:val="0"/>
        <w:keepLines w:val="0"/>
        <w:pageBreakBefore w:val="0"/>
        <w:widowControl w:val="0"/>
        <w:shd w:val="clear" w:color="auto" w:fill="auto"/>
        <w:kinsoku/>
        <w:wordWrap/>
        <w:overflowPunct/>
        <w:topLinePunct w:val="0"/>
        <w:autoSpaceDE/>
        <w:autoSpaceDN/>
        <w:bidi w:val="0"/>
        <w:adjustRightInd/>
        <w:spacing w:line="500" w:lineRule="exact"/>
        <w:ind w:firstLine="560" w:firstLineChars="200"/>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(一)不得索要或接受乙方及其相关单位和人员提供的回扣、礼金、有价证券、支付凭证、贵重物品等。</w:t>
      </w:r>
    </w:p>
    <w:p w14:paraId="05CA81FF">
      <w:pPr>
        <w:keepNext w:val="0"/>
        <w:keepLines w:val="0"/>
        <w:pageBreakBefore w:val="0"/>
        <w:widowControl w:val="0"/>
        <w:shd w:val="clear" w:color="auto" w:fill="auto"/>
        <w:kinsoku/>
        <w:wordWrap/>
        <w:overflowPunct/>
        <w:topLinePunct w:val="0"/>
        <w:autoSpaceDE/>
        <w:autoSpaceDN/>
        <w:bidi w:val="0"/>
        <w:adjustRightInd/>
        <w:spacing w:line="500" w:lineRule="exact"/>
        <w:ind w:firstLine="560" w:firstLineChars="200"/>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(二)不得在乙方及其相关单位报销任何应由甲方或个人支付的费用。</w:t>
      </w:r>
    </w:p>
    <w:p w14:paraId="1996FDA4">
      <w:pPr>
        <w:keepNext w:val="0"/>
        <w:keepLines w:val="0"/>
        <w:pageBreakBefore w:val="0"/>
        <w:widowControl w:val="0"/>
        <w:shd w:val="clear" w:color="auto" w:fill="auto"/>
        <w:kinsoku/>
        <w:wordWrap/>
        <w:overflowPunct/>
        <w:topLinePunct w:val="0"/>
        <w:autoSpaceDE/>
        <w:autoSpaceDN/>
        <w:bidi w:val="0"/>
        <w:adjustRightInd/>
        <w:spacing w:line="500" w:lineRule="exact"/>
        <w:ind w:firstLine="560" w:firstLineChars="200"/>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(三)不得违反规定在乙方及其相关单位投资入股，不得向乙方单位及人员借款或委托买卖股票、债券等。</w:t>
      </w:r>
    </w:p>
    <w:p w14:paraId="696EC014">
      <w:pPr>
        <w:keepNext w:val="0"/>
        <w:keepLines w:val="0"/>
        <w:pageBreakBefore w:val="0"/>
        <w:widowControl w:val="0"/>
        <w:shd w:val="clear" w:color="auto" w:fill="auto"/>
        <w:kinsoku/>
        <w:wordWrap/>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(四)不得要求、暗示和接受乙方及其相关单位和个人为其购买或装修住房、婚丧嫁娶、配偶和子女的上学或工作安排以及出国(境)、旅游等提供方便。</w:t>
      </w:r>
    </w:p>
    <w:p w14:paraId="594B03BA">
      <w:pPr>
        <w:keepNext w:val="0"/>
        <w:keepLines w:val="0"/>
        <w:pageBreakBefore w:val="0"/>
        <w:widowControl w:val="0"/>
        <w:shd w:val="clear" w:color="auto" w:fill="auto"/>
        <w:kinsoku/>
        <w:wordWrap/>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(五)不得参加乙方及其相关单位安排的可能影响公正执行公务的宴请及健身、娱乐等活动。</w:t>
      </w:r>
    </w:p>
    <w:p w14:paraId="6AC6B8EB">
      <w:pPr>
        <w:keepNext w:val="0"/>
        <w:keepLines w:val="0"/>
        <w:pageBreakBefore w:val="0"/>
        <w:widowControl w:val="0"/>
        <w:shd w:val="clear" w:color="auto" w:fill="auto"/>
        <w:kinsoku/>
        <w:wordWrap/>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(六)不得接受乙方及其相关单位购置或提供的通讯工具、交通工具和高档办公用品。</w:t>
      </w:r>
    </w:p>
    <w:p w14:paraId="33109BD1">
      <w:pPr>
        <w:keepNext w:val="0"/>
        <w:keepLines w:val="0"/>
        <w:pageBreakBefore w:val="0"/>
        <w:widowControl w:val="0"/>
        <w:shd w:val="clear" w:color="auto" w:fill="auto"/>
        <w:kinsoku/>
        <w:wordWrap/>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(七)不得利用职权通过乙方及其相关单位为其配偶、子女及他人谋取不正当利益。</w:t>
      </w:r>
    </w:p>
    <w:p w14:paraId="35FC2D55">
      <w:pPr>
        <w:keepNext w:val="0"/>
        <w:keepLines w:val="0"/>
        <w:pageBreakBefore w:val="0"/>
        <w:widowControl w:val="0"/>
        <w:shd w:val="clear" w:color="auto" w:fill="auto"/>
        <w:kinsoku/>
        <w:wordWrap/>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(八)不得违反规定在乙方或乙方相关单位兼职和领取兼职工资及报酬;不得利用甲方的商业秘密、业务渠道等谋取个人私利，或将其提供泄漏给乙方及其它企业和个人。</w:t>
      </w:r>
    </w:p>
    <w:p w14:paraId="0BACFE6E">
      <w:pPr>
        <w:keepNext w:val="0"/>
        <w:keepLines w:val="0"/>
        <w:pageBreakBefore w:val="0"/>
        <w:widowControl w:val="0"/>
        <w:shd w:val="clear" w:color="auto" w:fill="auto"/>
        <w:kinsoku/>
        <w:wordWrap/>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(九)不得利用职权和工作之便向乙方提出上述各项规定禁止事项或要求之外的与工作业务无关的事项或要求。</w:t>
      </w:r>
    </w:p>
    <w:p w14:paraId="43541F3D">
      <w:pPr>
        <w:keepNext w:val="0"/>
        <w:keepLines w:val="0"/>
        <w:pageBreakBefore w:val="0"/>
        <w:widowControl w:val="0"/>
        <w:shd w:val="clear" w:color="auto" w:fill="auto"/>
        <w:kinsoku/>
        <w:wordWrap/>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(十)不得有违反廉洁纪律的其他情形。</w:t>
      </w:r>
    </w:p>
    <w:p w14:paraId="4137E6FA">
      <w:pPr>
        <w:keepNext w:val="0"/>
        <w:keepLines w:val="0"/>
        <w:pageBreakBefore w:val="0"/>
        <w:widowControl w:val="0"/>
        <w:shd w:val="clear" w:color="auto" w:fill="auto"/>
        <w:kinsoku/>
        <w:wordWrap/>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第三条 乙方及其人员的责任</w:t>
      </w:r>
    </w:p>
    <w:p w14:paraId="5BA6585E">
      <w:pPr>
        <w:keepNext w:val="0"/>
        <w:keepLines w:val="0"/>
        <w:pageBreakBefore w:val="0"/>
        <w:widowControl w:val="0"/>
        <w:shd w:val="clear" w:color="auto" w:fill="auto"/>
        <w:kinsoku/>
        <w:wordWrap/>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(一)不得向甲方及其人员提供回扣、礼金、有价证券、支付凭证、贵重物品等。</w:t>
      </w:r>
    </w:p>
    <w:p w14:paraId="4227CDD8">
      <w:pPr>
        <w:keepNext w:val="0"/>
        <w:keepLines w:val="0"/>
        <w:pageBreakBefore w:val="0"/>
        <w:widowControl w:val="0"/>
        <w:shd w:val="clear" w:color="auto" w:fill="auto"/>
        <w:kinsoku/>
        <w:wordWrap/>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(二)不得为甲方及其人员报销应由甲方或个人支付的费用。</w:t>
      </w:r>
    </w:p>
    <w:p w14:paraId="0CA9E753">
      <w:pPr>
        <w:keepNext w:val="0"/>
        <w:keepLines w:val="0"/>
        <w:pageBreakBefore w:val="0"/>
        <w:widowControl w:val="0"/>
        <w:shd w:val="clear" w:color="auto" w:fill="auto"/>
        <w:kinsoku/>
        <w:wordWrap/>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(三)不得为甲方人员投资入股、个人借款或买卖股票、债券等提供方便。</w:t>
      </w:r>
    </w:p>
    <w:p w14:paraId="6D3B2D78">
      <w:pPr>
        <w:keepNext w:val="0"/>
        <w:keepLines w:val="0"/>
        <w:pageBreakBefore w:val="0"/>
        <w:widowControl w:val="0"/>
        <w:shd w:val="clear" w:color="auto" w:fill="auto"/>
        <w:kinsoku/>
        <w:wordWrap/>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(四)不得为甲方人员购买或装修住房、婚丧嫁娶、配偶子女上学或工作安排以及出国(境)、旅游等提供方便。</w:t>
      </w:r>
    </w:p>
    <w:p w14:paraId="58F361DF">
      <w:pPr>
        <w:keepNext w:val="0"/>
        <w:keepLines w:val="0"/>
        <w:pageBreakBefore w:val="0"/>
        <w:widowControl w:val="0"/>
        <w:shd w:val="clear" w:color="auto" w:fill="auto"/>
        <w:kinsoku/>
        <w:wordWrap/>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(五)不得为甲方人员安排有可能影响公正执行公务的宴请、健身、娱乐等活动。</w:t>
      </w:r>
    </w:p>
    <w:p w14:paraId="2C980457">
      <w:pPr>
        <w:keepNext w:val="0"/>
        <w:keepLines w:val="0"/>
        <w:pageBreakBefore w:val="0"/>
        <w:widowControl w:val="0"/>
        <w:shd w:val="clear" w:color="auto" w:fill="auto"/>
        <w:kinsoku/>
        <w:wordWrap/>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(六)不得为甲方及其人员购置成提供通讯工具、交通工具和高档办公用品。</w:t>
      </w:r>
    </w:p>
    <w:p w14:paraId="34BD8E8C">
      <w:pPr>
        <w:keepNext w:val="0"/>
        <w:keepLines w:val="0"/>
        <w:pageBreakBefore w:val="0"/>
        <w:widowControl w:val="0"/>
        <w:shd w:val="clear" w:color="auto" w:fill="auto"/>
        <w:kinsoku/>
        <w:wordWrap/>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(七)不得为甲方人员的配偶、子女及其他亲属谋取不正当利益提供方便。</w:t>
      </w:r>
    </w:p>
    <w:p w14:paraId="6A538A4A">
      <w:pPr>
        <w:keepNext w:val="0"/>
        <w:keepLines w:val="0"/>
        <w:pageBreakBefore w:val="0"/>
        <w:widowControl w:val="0"/>
        <w:shd w:val="clear" w:color="auto" w:fill="auto"/>
        <w:kinsoku/>
        <w:wordWrap/>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(八)不得违反规定安排甲方人员在乙方或乙方相关企业兼职和领取兼职工资及报酬;不得利用非法手段向甲方人员打探有关涉及甲方的商业秘密、业务渠道等。</w:t>
      </w:r>
    </w:p>
    <w:p w14:paraId="5C6DD5A7">
      <w:pPr>
        <w:keepNext w:val="0"/>
        <w:keepLines w:val="0"/>
        <w:pageBreakBefore w:val="0"/>
        <w:widowControl w:val="0"/>
        <w:shd w:val="clear" w:color="auto" w:fill="auto"/>
        <w:kinsoku/>
        <w:wordWrap/>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(九)甲方对涉嫌不廉洁的商业行为进行调查时，乙方有配合甲方提供证据、作证的义务。</w:t>
      </w:r>
    </w:p>
    <w:p w14:paraId="21478950">
      <w:pPr>
        <w:keepNext w:val="0"/>
        <w:keepLines w:val="0"/>
        <w:pageBreakBefore w:val="0"/>
        <w:widowControl w:val="0"/>
        <w:shd w:val="clear" w:color="auto" w:fill="auto"/>
        <w:kinsoku/>
        <w:wordWrap/>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(十)不得有违反廉洁纪律的其他情形。</w:t>
      </w:r>
    </w:p>
    <w:p w14:paraId="46244CF8">
      <w:pPr>
        <w:keepNext w:val="0"/>
        <w:keepLines w:val="0"/>
        <w:pageBreakBefore w:val="0"/>
        <w:widowControl w:val="0"/>
        <w:shd w:val="clear" w:color="auto" w:fill="auto"/>
        <w:kinsoku/>
        <w:wordWrap/>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第四条 本责任书经双方经甲乙双方法定代表人签字并加盖公章后生效。未尽事宜，双方再行具体协商解决。</w:t>
      </w:r>
    </w:p>
    <w:p w14:paraId="27423CDB">
      <w:pPr>
        <w:keepNext w:val="0"/>
        <w:keepLines w:val="0"/>
        <w:pageBreakBefore w:val="0"/>
        <w:widowControl w:val="0"/>
        <w:shd w:val="clear" w:color="auto" w:fill="auto"/>
        <w:kinsoku/>
        <w:wordWrap/>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第五条 甲乙双方及其人员在合同履行完毕后，发生或发现违反本责任书规定的行为，仍按本责任书规定处理。</w:t>
      </w:r>
    </w:p>
    <w:p w14:paraId="69EF17CD">
      <w:pPr>
        <w:keepNext w:val="0"/>
        <w:keepLines w:val="0"/>
        <w:pageBreakBefore w:val="0"/>
        <w:widowControl w:val="0"/>
        <w:numPr>
          <w:ilvl w:val="0"/>
          <w:numId w:val="1"/>
        </w:numPr>
        <w:shd w:val="clear" w:color="auto" w:fill="auto"/>
        <w:kinsoku/>
        <w:wordWrap/>
        <w:overflowPunct/>
        <w:topLinePunct w:val="0"/>
        <w:autoSpaceDE/>
        <w:autoSpaceDN/>
        <w:bidi w:val="0"/>
        <w:adjustRightInd/>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本责任书一式贰份，甲乙双方各执壹份，具有同等法律效力。</w:t>
      </w:r>
    </w:p>
    <w:p w14:paraId="4F361F39">
      <w:pPr>
        <w:pStyle w:val="6"/>
        <w:rPr>
          <w:rFonts w:hint="eastAsia"/>
        </w:rPr>
      </w:pPr>
    </w:p>
    <w:p w14:paraId="5FE8F314">
      <w:pPr>
        <w:keepNext w:val="0"/>
        <w:keepLines w:val="0"/>
        <w:pageBreakBefore w:val="0"/>
        <w:widowControl w:val="0"/>
        <w:shd w:val="clear" w:color="auto" w:fill="auto"/>
        <w:kinsoku/>
        <w:wordWrap/>
        <w:overflowPunct/>
        <w:topLinePunct w:val="0"/>
        <w:autoSpaceDE/>
        <w:autoSpaceDN/>
        <w:bidi w:val="0"/>
        <w:adjustRightInd/>
        <w:snapToGrid w:val="0"/>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 xml:space="preserve">甲方：（盖章） </w:t>
      </w:r>
      <w:r>
        <w:rPr>
          <w:rFonts w:hint="eastAsia" w:ascii="宋体" w:hAnsi="宋体" w:eastAsia="宋体" w:cs="宋体"/>
          <w:color w:val="auto"/>
          <w:spacing w:val="0"/>
          <w:kern w:val="2"/>
          <w:sz w:val="28"/>
          <w:szCs w:val="28"/>
          <w:lang w:val="en-US" w:eastAsia="zh-CN"/>
        </w:rPr>
        <w:t xml:space="preserve">             乙</w:t>
      </w:r>
      <w:r>
        <w:rPr>
          <w:rFonts w:hint="eastAsia" w:ascii="宋体" w:hAnsi="宋体" w:eastAsia="宋体" w:cs="宋体"/>
          <w:color w:val="auto"/>
          <w:spacing w:val="0"/>
          <w:kern w:val="2"/>
          <w:sz w:val="28"/>
          <w:szCs w:val="28"/>
        </w:rPr>
        <w:t>方：（盖章）</w:t>
      </w:r>
    </w:p>
    <w:p w14:paraId="346D1F89">
      <w:pPr>
        <w:keepNext w:val="0"/>
        <w:keepLines w:val="0"/>
        <w:pageBreakBefore w:val="0"/>
        <w:widowControl w:val="0"/>
        <w:shd w:val="clear" w:color="auto" w:fill="auto"/>
        <w:kinsoku/>
        <w:wordWrap/>
        <w:overflowPunct/>
        <w:topLinePunct w:val="0"/>
        <w:autoSpaceDE/>
        <w:autoSpaceDN/>
        <w:bidi w:val="0"/>
        <w:adjustRightInd/>
        <w:snapToGrid w:val="0"/>
        <w:spacing w:line="500" w:lineRule="exact"/>
        <w:ind w:firstLine="560" w:firstLineChars="200"/>
        <w:jc w:val="left"/>
        <w:textAlignment w:val="auto"/>
        <w:rPr>
          <w:rFonts w:hint="eastAsia" w:ascii="宋体" w:hAnsi="宋体" w:eastAsia="宋体" w:cs="宋体"/>
          <w:color w:val="auto"/>
          <w:spacing w:val="0"/>
          <w:kern w:val="2"/>
          <w:sz w:val="28"/>
          <w:szCs w:val="28"/>
        </w:rPr>
      </w:pPr>
      <w:r>
        <w:rPr>
          <w:rFonts w:hint="eastAsia" w:ascii="宋体" w:hAnsi="宋体" w:eastAsia="宋体" w:cs="宋体"/>
          <w:color w:val="auto"/>
          <w:spacing w:val="0"/>
          <w:kern w:val="2"/>
          <w:sz w:val="28"/>
          <w:szCs w:val="28"/>
        </w:rPr>
        <w:t xml:space="preserve">法定代表人：              </w:t>
      </w:r>
      <w:r>
        <w:rPr>
          <w:rFonts w:hint="eastAsia" w:ascii="宋体" w:hAnsi="宋体" w:eastAsia="宋体" w:cs="宋体"/>
          <w:color w:val="auto"/>
          <w:spacing w:val="0"/>
          <w:kern w:val="2"/>
          <w:sz w:val="28"/>
          <w:szCs w:val="28"/>
          <w:lang w:val="en-US" w:eastAsia="zh-CN"/>
        </w:rPr>
        <w:t xml:space="preserve"> </w:t>
      </w:r>
      <w:r>
        <w:rPr>
          <w:rFonts w:hint="eastAsia" w:ascii="宋体" w:hAnsi="宋体" w:eastAsia="宋体" w:cs="宋体"/>
          <w:color w:val="auto"/>
          <w:spacing w:val="0"/>
          <w:kern w:val="2"/>
          <w:sz w:val="28"/>
          <w:szCs w:val="28"/>
        </w:rPr>
        <w:t xml:space="preserve"> 法定代表人：</w:t>
      </w:r>
    </w:p>
    <w:p w14:paraId="303CF352">
      <w:pPr>
        <w:keepNext w:val="0"/>
        <w:keepLines w:val="0"/>
        <w:pageBreakBefore w:val="0"/>
        <w:widowControl w:val="0"/>
        <w:shd w:val="clear" w:color="auto" w:fill="auto"/>
        <w:kinsoku/>
        <w:wordWrap/>
        <w:overflowPunct/>
        <w:topLinePunct w:val="0"/>
        <w:autoSpaceDE/>
        <w:autoSpaceDN/>
        <w:bidi w:val="0"/>
        <w:adjustRightInd/>
        <w:spacing w:line="500" w:lineRule="exact"/>
        <w:jc w:val="center"/>
        <w:textAlignment w:val="auto"/>
        <w:rPr>
          <w:rFonts w:hint="eastAsia" w:ascii="宋体" w:hAnsi="宋体" w:eastAsia="宋体" w:cs="宋体"/>
          <w:spacing w:val="0"/>
          <w:lang w:val="en-US" w:eastAsia="zh-CN"/>
        </w:rPr>
        <w:sectPr>
          <w:footerReference r:id="rId7" w:type="default"/>
          <w:pgSz w:w="11907" w:h="16839"/>
          <w:pgMar w:top="1134" w:right="1134" w:bottom="1134" w:left="1134" w:header="711" w:footer="677" w:gutter="0"/>
          <w:pgNumType w:fmt="decimal"/>
          <w:cols w:space="720" w:num="1"/>
        </w:sectPr>
      </w:pPr>
      <w:r>
        <w:rPr>
          <w:rFonts w:hint="eastAsia" w:ascii="宋体" w:hAnsi="宋体" w:eastAsia="宋体" w:cs="宋体"/>
          <w:color w:val="auto"/>
          <w:spacing w:val="0"/>
          <w:kern w:val="2"/>
          <w:sz w:val="28"/>
          <w:szCs w:val="28"/>
          <w:lang w:val="en-US" w:eastAsia="zh-CN"/>
        </w:rPr>
        <w:t xml:space="preserve">                                            </w:t>
      </w:r>
      <w:r>
        <w:rPr>
          <w:rFonts w:hint="eastAsia" w:ascii="宋体" w:hAnsi="宋体" w:eastAsia="宋体" w:cs="宋体"/>
          <w:color w:val="auto"/>
          <w:spacing w:val="0"/>
          <w:kern w:val="2"/>
          <w:sz w:val="28"/>
          <w:szCs w:val="28"/>
        </w:rPr>
        <w:t>年   月   日</w:t>
      </w:r>
    </w:p>
    <w:p w14:paraId="29C10673">
      <w:pPr>
        <w:pStyle w:val="18"/>
        <w:keepNext w:val="0"/>
        <w:keepLines w:val="0"/>
        <w:pageBreakBefore w:val="0"/>
        <w:widowControl/>
        <w:kinsoku/>
        <w:wordWrap/>
        <w:overflowPunct/>
        <w:topLinePunct w:val="0"/>
        <w:autoSpaceDE/>
        <w:autoSpaceDN/>
        <w:bidi w:val="0"/>
        <w:adjustRightInd/>
        <w:snapToGrid/>
        <w:ind w:firstLine="0"/>
        <w:textAlignment w:val="auto"/>
        <w:rPr>
          <w:rFonts w:hint="eastAsia" w:ascii="宋体" w:hAnsi="宋体" w:eastAsia="宋体" w:cs="宋体"/>
          <w:kern w:val="1"/>
          <w:sz w:val="24"/>
          <w:szCs w:val="24"/>
          <w:highlight w:val="none"/>
          <w:lang w:eastAsia="zh-CN"/>
        </w:rPr>
      </w:pPr>
      <w:bookmarkStart w:id="16" w:name="_Toc5817"/>
      <w:r>
        <w:rPr>
          <w:rFonts w:hint="eastAsia" w:ascii="宋体" w:hAnsi="宋体" w:eastAsia="宋体" w:cs="宋体"/>
          <w:b/>
          <w:bCs w:val="0"/>
          <w:kern w:val="0"/>
          <w:sz w:val="32"/>
          <w:highlight w:val="none"/>
          <w:lang w:val="en-US" w:eastAsia="zh-CN" w:bidi="ar-SA"/>
        </w:rPr>
        <w:t>第五部分  资格审查与评审标准</w:t>
      </w:r>
      <w:bookmarkEnd w:id="16"/>
    </w:p>
    <w:tbl>
      <w:tblPr>
        <w:tblStyle w:val="21"/>
        <w:tblW w:w="10019"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autofit"/>
        <w:tblCellMar>
          <w:top w:w="0" w:type="dxa"/>
          <w:left w:w="108" w:type="dxa"/>
          <w:bottom w:w="0" w:type="dxa"/>
          <w:right w:w="108" w:type="dxa"/>
        </w:tblCellMar>
      </w:tblPr>
      <w:tblGrid>
        <w:gridCol w:w="984"/>
        <w:gridCol w:w="1489"/>
        <w:gridCol w:w="2656"/>
        <w:gridCol w:w="4890"/>
      </w:tblGrid>
      <w:tr w14:paraId="2007636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622" w:hRule="exact"/>
          <w:jc w:val="center"/>
        </w:trPr>
        <w:tc>
          <w:tcPr>
            <w:tcW w:w="0" w:type="auto"/>
            <w:tcBorders>
              <w:bottom w:val="single" w:color="auto" w:sz="4" w:space="0"/>
              <w:right w:val="single" w:color="auto" w:sz="4" w:space="0"/>
            </w:tcBorders>
            <w:noWrap w:val="0"/>
            <w:vAlign w:val="top"/>
          </w:tcPr>
          <w:p w14:paraId="62612F51">
            <w:pPr>
              <w:widowControl/>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审查体</w:t>
            </w:r>
          </w:p>
        </w:tc>
        <w:tc>
          <w:tcPr>
            <w:tcW w:w="0" w:type="auto"/>
            <w:tcBorders>
              <w:left w:val="single" w:color="auto" w:sz="4" w:space="0"/>
              <w:bottom w:val="single" w:color="auto" w:sz="4" w:space="0"/>
              <w:right w:val="single" w:color="auto" w:sz="4" w:space="0"/>
            </w:tcBorders>
            <w:noWrap w:val="0"/>
            <w:vAlign w:val="center"/>
          </w:tcPr>
          <w:p w14:paraId="5DAA4697">
            <w:pPr>
              <w:widowControl/>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条款</w:t>
            </w:r>
          </w:p>
        </w:tc>
        <w:tc>
          <w:tcPr>
            <w:tcW w:w="2656" w:type="dxa"/>
            <w:tcBorders>
              <w:left w:val="nil"/>
              <w:bottom w:val="single" w:color="auto" w:sz="4" w:space="0"/>
              <w:right w:val="single" w:color="auto" w:sz="4" w:space="0"/>
            </w:tcBorders>
            <w:noWrap w:val="0"/>
            <w:vAlign w:val="center"/>
          </w:tcPr>
          <w:p w14:paraId="6F010C18">
            <w:pPr>
              <w:widowControl/>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审查因素</w:t>
            </w:r>
          </w:p>
        </w:tc>
        <w:tc>
          <w:tcPr>
            <w:tcW w:w="4890" w:type="dxa"/>
            <w:tcBorders>
              <w:left w:val="nil"/>
              <w:bottom w:val="single" w:color="auto" w:sz="4" w:space="0"/>
            </w:tcBorders>
            <w:noWrap w:val="0"/>
            <w:vAlign w:val="center"/>
          </w:tcPr>
          <w:p w14:paraId="1E5843C1">
            <w:pPr>
              <w:widowControl/>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审查标准</w:t>
            </w:r>
          </w:p>
        </w:tc>
      </w:tr>
      <w:tr w14:paraId="34CAF1C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1170" w:hRule="exact"/>
          <w:jc w:val="center"/>
        </w:trPr>
        <w:tc>
          <w:tcPr>
            <w:tcW w:w="0" w:type="auto"/>
            <w:vMerge w:val="restart"/>
            <w:tcBorders>
              <w:top w:val="nil"/>
              <w:right w:val="single" w:color="auto" w:sz="4" w:space="0"/>
            </w:tcBorders>
            <w:noWrap w:val="0"/>
            <w:vAlign w:val="center"/>
          </w:tcPr>
          <w:p w14:paraId="48B36849">
            <w:pPr>
              <w:widowControl/>
              <w:jc w:val="center"/>
              <w:rPr>
                <w:rFonts w:hint="eastAsia" w:ascii="宋体" w:hAnsi="宋体" w:eastAsia="宋体" w:cs="宋体"/>
                <w:sz w:val="24"/>
                <w:szCs w:val="24"/>
                <w:highlight w:val="none"/>
                <w:lang w:val="en-US" w:eastAsia="zh-CN"/>
              </w:rPr>
            </w:pPr>
            <w:bookmarkStart w:id="17" w:name="OLE_LINK1" w:colFirst="2" w:colLast="2"/>
            <w:bookmarkStart w:id="18" w:name="OLE_LINK5" w:colFirst="3" w:colLast="3"/>
            <w:bookmarkStart w:id="19" w:name="OLE_LINK4" w:colFirst="2" w:colLast="2"/>
            <w:r>
              <w:rPr>
                <w:rFonts w:hint="eastAsia" w:ascii="宋体" w:hAnsi="宋体" w:eastAsia="宋体" w:cs="宋体"/>
                <w:sz w:val="24"/>
                <w:szCs w:val="24"/>
                <w:highlight w:val="none"/>
                <w:lang w:val="en-US" w:eastAsia="zh-CN"/>
              </w:rPr>
              <w:t>谈判</w:t>
            </w:r>
          </w:p>
          <w:p w14:paraId="567AFFEA">
            <w:pPr>
              <w:widowControl/>
              <w:jc w:val="center"/>
              <w:rPr>
                <w:rFonts w:hint="eastAsia" w:ascii="宋体" w:hAnsi="宋体" w:eastAsia="宋体" w:cs="宋体"/>
                <w:color w:val="000000"/>
                <w:sz w:val="24"/>
                <w:szCs w:val="24"/>
                <w:highlight w:val="none"/>
              </w:rPr>
            </w:pPr>
            <w:r>
              <w:rPr>
                <w:rFonts w:hint="eastAsia" w:ascii="宋体" w:hAnsi="宋体" w:eastAsia="宋体" w:cs="宋体"/>
                <w:sz w:val="24"/>
                <w:szCs w:val="24"/>
                <w:highlight w:val="none"/>
                <w:lang w:val="en-US" w:eastAsia="zh-CN"/>
              </w:rPr>
              <w:t>小组</w:t>
            </w:r>
          </w:p>
        </w:tc>
        <w:tc>
          <w:tcPr>
            <w:tcW w:w="0" w:type="auto"/>
            <w:vMerge w:val="restart"/>
            <w:tcBorders>
              <w:top w:val="nil"/>
              <w:left w:val="single" w:color="auto" w:sz="4" w:space="0"/>
              <w:bottom w:val="single" w:color="auto" w:sz="4" w:space="0"/>
              <w:right w:val="single" w:color="auto" w:sz="4" w:space="0"/>
            </w:tcBorders>
            <w:noWrap w:val="0"/>
            <w:vAlign w:val="center"/>
          </w:tcPr>
          <w:p w14:paraId="3942059E">
            <w:pPr>
              <w:widowControl/>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资格性审查</w:t>
            </w:r>
          </w:p>
          <w:p w14:paraId="71F65F92">
            <w:pPr>
              <w:widowControl/>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标准</w:t>
            </w:r>
          </w:p>
        </w:tc>
        <w:tc>
          <w:tcPr>
            <w:tcW w:w="2656" w:type="dxa"/>
            <w:tcBorders>
              <w:top w:val="nil"/>
              <w:left w:val="nil"/>
              <w:bottom w:val="single" w:color="auto" w:sz="4" w:space="0"/>
              <w:right w:val="single" w:color="auto" w:sz="4" w:space="0"/>
            </w:tcBorders>
            <w:noWrap w:val="0"/>
            <w:vAlign w:val="center"/>
          </w:tcPr>
          <w:p w14:paraId="356C95CA">
            <w:pPr>
              <w:widowControl/>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供应商名称</w:t>
            </w:r>
          </w:p>
        </w:tc>
        <w:tc>
          <w:tcPr>
            <w:tcW w:w="4890" w:type="dxa"/>
            <w:tcBorders>
              <w:top w:val="nil"/>
              <w:left w:val="nil"/>
              <w:bottom w:val="single" w:color="auto" w:sz="4" w:space="0"/>
            </w:tcBorders>
            <w:noWrap w:val="0"/>
            <w:vAlign w:val="center"/>
          </w:tcPr>
          <w:p w14:paraId="3BBD0745">
            <w:pPr>
              <w:widowControl/>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供应商名称与营业执照（事业单位法人证书）一致</w:t>
            </w:r>
          </w:p>
        </w:tc>
      </w:tr>
      <w:bookmarkEnd w:id="17"/>
      <w:bookmarkEnd w:id="18"/>
      <w:bookmarkEnd w:id="19"/>
      <w:tr w14:paraId="4C8C069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1420" w:hRule="exact"/>
          <w:jc w:val="center"/>
        </w:trPr>
        <w:tc>
          <w:tcPr>
            <w:tcW w:w="0" w:type="auto"/>
            <w:vMerge w:val="continue"/>
            <w:tcBorders>
              <w:right w:val="single" w:color="auto" w:sz="4" w:space="0"/>
            </w:tcBorders>
            <w:noWrap w:val="0"/>
            <w:vAlign w:val="top"/>
          </w:tcPr>
          <w:p w14:paraId="53CEB445">
            <w:pPr>
              <w:widowControl/>
              <w:jc w:val="left"/>
              <w:rPr>
                <w:rFonts w:hint="eastAsia" w:ascii="宋体" w:hAnsi="宋体" w:eastAsia="宋体" w:cs="宋体"/>
                <w:color w:val="000000"/>
                <w:sz w:val="24"/>
                <w:szCs w:val="24"/>
                <w:highlight w:val="none"/>
              </w:rPr>
            </w:pPr>
          </w:p>
        </w:tc>
        <w:tc>
          <w:tcPr>
            <w:tcW w:w="0" w:type="auto"/>
            <w:vMerge w:val="continue"/>
            <w:tcBorders>
              <w:top w:val="nil"/>
              <w:left w:val="single" w:color="auto" w:sz="4" w:space="0"/>
              <w:bottom w:val="single" w:color="auto" w:sz="4" w:space="0"/>
              <w:right w:val="single" w:color="auto" w:sz="4" w:space="0"/>
            </w:tcBorders>
            <w:noWrap w:val="0"/>
            <w:vAlign w:val="center"/>
          </w:tcPr>
          <w:p w14:paraId="2FC29A6F">
            <w:pPr>
              <w:widowControl/>
              <w:jc w:val="left"/>
              <w:rPr>
                <w:rFonts w:hint="eastAsia" w:ascii="宋体" w:hAnsi="宋体" w:eastAsia="宋体" w:cs="宋体"/>
                <w:color w:val="000000"/>
                <w:sz w:val="24"/>
                <w:szCs w:val="24"/>
                <w:highlight w:val="none"/>
              </w:rPr>
            </w:pPr>
          </w:p>
        </w:tc>
        <w:tc>
          <w:tcPr>
            <w:tcW w:w="2656" w:type="dxa"/>
            <w:tcBorders>
              <w:top w:val="nil"/>
              <w:left w:val="nil"/>
              <w:bottom w:val="single" w:color="auto" w:sz="4" w:space="0"/>
              <w:right w:val="single" w:color="auto" w:sz="4" w:space="0"/>
            </w:tcBorders>
            <w:noWrap w:val="0"/>
            <w:vAlign w:val="center"/>
          </w:tcPr>
          <w:p w14:paraId="6EF10B00">
            <w:pPr>
              <w:widowControl/>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营业执照或事业单位法人证书</w:t>
            </w:r>
          </w:p>
        </w:tc>
        <w:tc>
          <w:tcPr>
            <w:tcW w:w="4890" w:type="dxa"/>
            <w:tcBorders>
              <w:top w:val="nil"/>
              <w:left w:val="nil"/>
              <w:bottom w:val="single" w:color="auto" w:sz="4" w:space="0"/>
            </w:tcBorders>
            <w:noWrap w:val="0"/>
            <w:vAlign w:val="center"/>
          </w:tcPr>
          <w:p w14:paraId="3C1D5929">
            <w:pPr>
              <w:widowControl/>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具备有效的营业执照或事业单位法人证书</w:t>
            </w:r>
          </w:p>
        </w:tc>
      </w:tr>
      <w:tr w14:paraId="080FA01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1355" w:hRule="exact"/>
          <w:jc w:val="center"/>
        </w:trPr>
        <w:tc>
          <w:tcPr>
            <w:tcW w:w="0" w:type="auto"/>
            <w:vMerge w:val="continue"/>
            <w:tcBorders>
              <w:bottom w:val="single" w:color="auto" w:sz="4" w:space="0"/>
              <w:right w:val="single" w:color="auto" w:sz="4" w:space="0"/>
            </w:tcBorders>
            <w:noWrap w:val="0"/>
            <w:vAlign w:val="top"/>
          </w:tcPr>
          <w:p w14:paraId="5EB8D610">
            <w:pPr>
              <w:widowControl/>
              <w:jc w:val="left"/>
              <w:rPr>
                <w:rFonts w:hint="eastAsia" w:ascii="宋体" w:hAnsi="宋体" w:eastAsia="宋体" w:cs="宋体"/>
                <w:color w:val="000000"/>
                <w:sz w:val="24"/>
                <w:szCs w:val="24"/>
                <w:highlight w:val="none"/>
              </w:rPr>
            </w:pPr>
          </w:p>
        </w:tc>
        <w:tc>
          <w:tcPr>
            <w:tcW w:w="0" w:type="auto"/>
            <w:vMerge w:val="continue"/>
            <w:tcBorders>
              <w:top w:val="nil"/>
              <w:left w:val="single" w:color="auto" w:sz="4" w:space="0"/>
              <w:bottom w:val="single" w:color="auto" w:sz="4" w:space="0"/>
              <w:right w:val="single" w:color="auto" w:sz="4" w:space="0"/>
            </w:tcBorders>
            <w:noWrap w:val="0"/>
            <w:vAlign w:val="center"/>
          </w:tcPr>
          <w:p w14:paraId="0C8AD412">
            <w:pPr>
              <w:widowControl/>
              <w:jc w:val="left"/>
              <w:rPr>
                <w:rFonts w:hint="eastAsia" w:ascii="宋体" w:hAnsi="宋体" w:eastAsia="宋体" w:cs="宋体"/>
                <w:color w:val="000000"/>
                <w:sz w:val="24"/>
                <w:szCs w:val="24"/>
                <w:highlight w:val="none"/>
              </w:rPr>
            </w:pPr>
          </w:p>
        </w:tc>
        <w:tc>
          <w:tcPr>
            <w:tcW w:w="2656" w:type="dxa"/>
            <w:tcBorders>
              <w:top w:val="nil"/>
              <w:left w:val="nil"/>
              <w:bottom w:val="single" w:color="auto" w:sz="4" w:space="0"/>
              <w:right w:val="single" w:color="auto" w:sz="4" w:space="0"/>
            </w:tcBorders>
            <w:noWrap w:val="0"/>
            <w:vAlign w:val="center"/>
          </w:tcPr>
          <w:p w14:paraId="31048A0A">
            <w:pPr>
              <w:widowControl/>
              <w:jc w:val="left"/>
              <w:rPr>
                <w:rFonts w:hint="eastAsia" w:ascii="宋体" w:hAnsi="宋体" w:eastAsia="宋体" w:cs="宋体"/>
                <w:sz w:val="24"/>
                <w:szCs w:val="24"/>
                <w:highlight w:val="none"/>
              </w:rPr>
            </w:pPr>
            <w:r>
              <w:rPr>
                <w:rFonts w:hint="eastAsia" w:ascii="宋体" w:hAnsi="宋体" w:eastAsia="宋体" w:cs="宋体"/>
                <w:sz w:val="24"/>
                <w:szCs w:val="30"/>
                <w:highlight w:val="none"/>
              </w:rPr>
              <w:t>洛阳市政府采购供应商信用承诺函</w:t>
            </w:r>
          </w:p>
        </w:tc>
        <w:tc>
          <w:tcPr>
            <w:tcW w:w="4890" w:type="dxa"/>
            <w:tcBorders>
              <w:top w:val="nil"/>
              <w:left w:val="nil"/>
              <w:bottom w:val="single" w:color="auto" w:sz="4" w:space="0"/>
            </w:tcBorders>
            <w:noWrap w:val="0"/>
            <w:vAlign w:val="center"/>
          </w:tcPr>
          <w:p w14:paraId="477E1892">
            <w:pPr>
              <w:widowControl/>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符合前附表的规定</w:t>
            </w:r>
          </w:p>
        </w:tc>
      </w:tr>
      <w:tr w14:paraId="4EA7905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1199" w:hRule="exact"/>
          <w:jc w:val="center"/>
        </w:trPr>
        <w:tc>
          <w:tcPr>
            <w:tcW w:w="0" w:type="auto"/>
            <w:vMerge w:val="continue"/>
            <w:tcBorders>
              <w:bottom w:val="single" w:color="auto" w:sz="4" w:space="0"/>
              <w:right w:val="single" w:color="auto" w:sz="4" w:space="0"/>
            </w:tcBorders>
            <w:noWrap w:val="0"/>
            <w:vAlign w:val="top"/>
          </w:tcPr>
          <w:p w14:paraId="5B448983">
            <w:pPr>
              <w:widowControl/>
              <w:jc w:val="left"/>
              <w:rPr>
                <w:rFonts w:hint="eastAsia" w:ascii="宋体" w:hAnsi="宋体" w:eastAsia="宋体" w:cs="宋体"/>
                <w:color w:val="000000"/>
                <w:sz w:val="24"/>
                <w:szCs w:val="24"/>
                <w:highlight w:val="none"/>
              </w:rPr>
            </w:pPr>
          </w:p>
        </w:tc>
        <w:tc>
          <w:tcPr>
            <w:tcW w:w="0" w:type="auto"/>
            <w:vMerge w:val="continue"/>
            <w:tcBorders>
              <w:top w:val="nil"/>
              <w:left w:val="single" w:color="auto" w:sz="4" w:space="0"/>
              <w:bottom w:val="single" w:color="auto" w:sz="4" w:space="0"/>
              <w:right w:val="single" w:color="auto" w:sz="4" w:space="0"/>
            </w:tcBorders>
            <w:noWrap w:val="0"/>
            <w:vAlign w:val="center"/>
          </w:tcPr>
          <w:p w14:paraId="626A3D2C">
            <w:pPr>
              <w:widowControl/>
              <w:jc w:val="left"/>
              <w:rPr>
                <w:rFonts w:hint="eastAsia" w:ascii="宋体" w:hAnsi="宋体" w:eastAsia="宋体" w:cs="宋体"/>
                <w:color w:val="000000"/>
                <w:sz w:val="24"/>
                <w:szCs w:val="24"/>
                <w:highlight w:val="none"/>
              </w:rPr>
            </w:pPr>
          </w:p>
        </w:tc>
        <w:tc>
          <w:tcPr>
            <w:tcW w:w="2656" w:type="dxa"/>
            <w:tcBorders>
              <w:top w:val="nil"/>
              <w:left w:val="nil"/>
              <w:bottom w:val="single" w:color="auto" w:sz="4" w:space="0"/>
              <w:right w:val="single" w:color="auto" w:sz="4" w:space="0"/>
            </w:tcBorders>
            <w:noWrap w:val="0"/>
            <w:vAlign w:val="center"/>
          </w:tcPr>
          <w:p w14:paraId="1975207F">
            <w:pPr>
              <w:widowControl/>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不存在禁止投标的情形</w:t>
            </w:r>
          </w:p>
        </w:tc>
        <w:tc>
          <w:tcPr>
            <w:tcW w:w="4890" w:type="dxa"/>
            <w:tcBorders>
              <w:top w:val="nil"/>
              <w:left w:val="nil"/>
              <w:bottom w:val="single" w:color="auto" w:sz="4" w:space="0"/>
            </w:tcBorders>
            <w:noWrap w:val="0"/>
            <w:vAlign w:val="center"/>
          </w:tcPr>
          <w:p w14:paraId="2217F0E7">
            <w:pPr>
              <w:widowControl/>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不存在“</w:t>
            </w:r>
            <w:r>
              <w:rPr>
                <w:rFonts w:hint="eastAsia" w:ascii="宋体" w:hAnsi="宋体" w:eastAsia="宋体" w:cs="宋体"/>
                <w:sz w:val="24"/>
                <w:szCs w:val="24"/>
                <w:highlight w:val="none"/>
                <w:lang w:val="en-US" w:eastAsia="zh-CN"/>
              </w:rPr>
              <w:t>谈判</w:t>
            </w:r>
            <w:r>
              <w:rPr>
                <w:rFonts w:hint="eastAsia" w:ascii="宋体" w:hAnsi="宋体" w:eastAsia="宋体" w:cs="宋体"/>
                <w:sz w:val="24"/>
                <w:szCs w:val="24"/>
                <w:highlight w:val="none"/>
              </w:rPr>
              <w:t>须知”第3.2项规定的任何一种情形</w:t>
            </w:r>
          </w:p>
        </w:tc>
      </w:tr>
      <w:tr w14:paraId="44CD953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624" w:hRule="exact"/>
          <w:jc w:val="center"/>
        </w:trPr>
        <w:tc>
          <w:tcPr>
            <w:tcW w:w="0" w:type="auto"/>
            <w:vMerge w:val="restart"/>
            <w:tcBorders>
              <w:top w:val="single" w:color="auto" w:sz="4" w:space="0"/>
              <w:right w:val="single" w:color="auto" w:sz="4" w:space="0"/>
            </w:tcBorders>
            <w:noWrap w:val="0"/>
            <w:vAlign w:val="center"/>
          </w:tcPr>
          <w:p w14:paraId="3832774B">
            <w:pPr>
              <w:widowControl/>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谈判</w:t>
            </w:r>
          </w:p>
          <w:p w14:paraId="7ACEE8B7">
            <w:pPr>
              <w:widowControl/>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小组</w:t>
            </w:r>
          </w:p>
        </w:tc>
        <w:tc>
          <w:tcPr>
            <w:tcW w:w="0" w:type="auto"/>
            <w:vMerge w:val="restart"/>
            <w:tcBorders>
              <w:top w:val="single" w:color="auto" w:sz="4" w:space="0"/>
              <w:left w:val="single" w:color="auto" w:sz="4" w:space="0"/>
              <w:bottom w:val="single" w:color="auto" w:sz="4" w:space="0"/>
              <w:right w:val="single" w:color="auto" w:sz="4" w:space="0"/>
            </w:tcBorders>
            <w:noWrap w:val="0"/>
            <w:vAlign w:val="center"/>
          </w:tcPr>
          <w:p w14:paraId="14985C80">
            <w:pPr>
              <w:widowControl/>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符合性评审</w:t>
            </w:r>
          </w:p>
          <w:p w14:paraId="45BC2F85">
            <w:pPr>
              <w:widowControl/>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标准</w:t>
            </w:r>
          </w:p>
        </w:tc>
        <w:tc>
          <w:tcPr>
            <w:tcW w:w="2656" w:type="dxa"/>
            <w:tcBorders>
              <w:top w:val="single" w:color="auto" w:sz="4" w:space="0"/>
              <w:left w:val="nil"/>
              <w:bottom w:val="single" w:color="auto" w:sz="4" w:space="0"/>
              <w:right w:val="single" w:color="auto" w:sz="4" w:space="0"/>
            </w:tcBorders>
            <w:noWrap w:val="0"/>
            <w:vAlign w:val="center"/>
          </w:tcPr>
          <w:p w14:paraId="373F82FE">
            <w:pPr>
              <w:widowControl/>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响应文件格式</w:t>
            </w:r>
          </w:p>
        </w:tc>
        <w:tc>
          <w:tcPr>
            <w:tcW w:w="4890" w:type="dxa"/>
            <w:tcBorders>
              <w:top w:val="single" w:color="auto" w:sz="4" w:space="0"/>
              <w:left w:val="nil"/>
              <w:bottom w:val="single" w:color="auto" w:sz="4" w:space="0"/>
            </w:tcBorders>
            <w:noWrap w:val="0"/>
            <w:vAlign w:val="center"/>
          </w:tcPr>
          <w:p w14:paraId="1E5D47E1">
            <w:pPr>
              <w:widowControl/>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符合</w:t>
            </w:r>
            <w:r>
              <w:rPr>
                <w:rFonts w:hint="eastAsia" w:ascii="宋体" w:hAnsi="宋体" w:eastAsia="宋体" w:cs="宋体"/>
                <w:sz w:val="24"/>
                <w:szCs w:val="24"/>
                <w:highlight w:val="none"/>
                <w:lang w:eastAsia="zh-CN"/>
              </w:rPr>
              <w:t>采购文件</w:t>
            </w:r>
            <w:r>
              <w:rPr>
                <w:rFonts w:hint="eastAsia" w:ascii="宋体" w:hAnsi="宋体" w:eastAsia="宋体" w:cs="宋体"/>
                <w:sz w:val="24"/>
                <w:szCs w:val="24"/>
                <w:highlight w:val="none"/>
              </w:rPr>
              <w:t>中提供的响应文件格式</w:t>
            </w:r>
          </w:p>
        </w:tc>
      </w:tr>
      <w:tr w14:paraId="06F08EE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622" w:hRule="exact"/>
          <w:jc w:val="center"/>
        </w:trPr>
        <w:tc>
          <w:tcPr>
            <w:tcW w:w="0" w:type="auto"/>
            <w:vMerge w:val="continue"/>
            <w:tcBorders>
              <w:right w:val="single" w:color="auto" w:sz="4" w:space="0"/>
            </w:tcBorders>
            <w:noWrap w:val="0"/>
            <w:vAlign w:val="top"/>
          </w:tcPr>
          <w:p w14:paraId="51E31F54">
            <w:pPr>
              <w:widowControl/>
              <w:jc w:val="left"/>
              <w:rPr>
                <w:rFonts w:hint="eastAsia" w:ascii="宋体" w:hAnsi="宋体" w:eastAsia="宋体" w:cs="宋体"/>
                <w:color w:val="000000"/>
                <w:sz w:val="24"/>
                <w:szCs w:val="24"/>
                <w:highlight w:val="none"/>
              </w:rPr>
            </w:pPr>
          </w:p>
        </w:tc>
        <w:tc>
          <w:tcPr>
            <w:tcW w:w="0" w:type="auto"/>
            <w:vMerge w:val="continue"/>
            <w:tcBorders>
              <w:top w:val="nil"/>
              <w:left w:val="single" w:color="auto" w:sz="4" w:space="0"/>
              <w:bottom w:val="single" w:color="auto" w:sz="4" w:space="0"/>
              <w:right w:val="single" w:color="auto" w:sz="4" w:space="0"/>
            </w:tcBorders>
            <w:noWrap w:val="0"/>
            <w:vAlign w:val="center"/>
          </w:tcPr>
          <w:p w14:paraId="26558981">
            <w:pPr>
              <w:widowControl/>
              <w:jc w:val="left"/>
              <w:rPr>
                <w:rFonts w:hint="eastAsia" w:ascii="宋体" w:hAnsi="宋体" w:eastAsia="宋体" w:cs="宋体"/>
                <w:color w:val="000000"/>
                <w:sz w:val="24"/>
                <w:szCs w:val="24"/>
                <w:highlight w:val="none"/>
              </w:rPr>
            </w:pPr>
          </w:p>
        </w:tc>
        <w:tc>
          <w:tcPr>
            <w:tcW w:w="2656" w:type="dxa"/>
            <w:tcBorders>
              <w:top w:val="nil"/>
              <w:left w:val="nil"/>
              <w:bottom w:val="single" w:color="auto" w:sz="4" w:space="0"/>
              <w:right w:val="single" w:color="auto" w:sz="4" w:space="0"/>
            </w:tcBorders>
            <w:noWrap w:val="0"/>
            <w:vAlign w:val="center"/>
          </w:tcPr>
          <w:p w14:paraId="58558338">
            <w:pPr>
              <w:widowControl/>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报价唯一</w:t>
            </w:r>
          </w:p>
        </w:tc>
        <w:tc>
          <w:tcPr>
            <w:tcW w:w="4890" w:type="dxa"/>
            <w:tcBorders>
              <w:top w:val="nil"/>
              <w:left w:val="nil"/>
              <w:bottom w:val="single" w:color="auto" w:sz="4" w:space="0"/>
            </w:tcBorders>
            <w:noWrap w:val="0"/>
            <w:vAlign w:val="center"/>
          </w:tcPr>
          <w:p w14:paraId="7B1C91DF">
            <w:pPr>
              <w:widowControl/>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只能有一个有效报价</w:t>
            </w:r>
          </w:p>
        </w:tc>
      </w:tr>
      <w:tr w14:paraId="775A424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624" w:hRule="exact"/>
          <w:jc w:val="center"/>
        </w:trPr>
        <w:tc>
          <w:tcPr>
            <w:tcW w:w="0" w:type="auto"/>
            <w:vMerge w:val="continue"/>
            <w:tcBorders>
              <w:right w:val="single" w:color="auto" w:sz="4" w:space="0"/>
            </w:tcBorders>
            <w:noWrap w:val="0"/>
            <w:vAlign w:val="top"/>
          </w:tcPr>
          <w:p w14:paraId="48532876">
            <w:pPr>
              <w:widowControl/>
              <w:jc w:val="left"/>
              <w:rPr>
                <w:rFonts w:hint="eastAsia" w:ascii="宋体" w:hAnsi="宋体" w:eastAsia="宋体" w:cs="宋体"/>
                <w:color w:val="000000"/>
                <w:sz w:val="24"/>
                <w:szCs w:val="24"/>
                <w:highlight w:val="none"/>
              </w:rPr>
            </w:pPr>
          </w:p>
        </w:tc>
        <w:tc>
          <w:tcPr>
            <w:tcW w:w="0" w:type="auto"/>
            <w:vMerge w:val="continue"/>
            <w:tcBorders>
              <w:top w:val="nil"/>
              <w:left w:val="single" w:color="auto" w:sz="4" w:space="0"/>
              <w:bottom w:val="single" w:color="auto" w:sz="4" w:space="0"/>
              <w:right w:val="single" w:color="auto" w:sz="4" w:space="0"/>
            </w:tcBorders>
            <w:noWrap w:val="0"/>
            <w:vAlign w:val="center"/>
          </w:tcPr>
          <w:p w14:paraId="07102489">
            <w:pPr>
              <w:widowControl/>
              <w:jc w:val="left"/>
              <w:rPr>
                <w:rFonts w:hint="eastAsia" w:ascii="宋体" w:hAnsi="宋体" w:eastAsia="宋体" w:cs="宋体"/>
                <w:color w:val="000000"/>
                <w:sz w:val="24"/>
                <w:szCs w:val="24"/>
                <w:highlight w:val="none"/>
              </w:rPr>
            </w:pPr>
          </w:p>
        </w:tc>
        <w:tc>
          <w:tcPr>
            <w:tcW w:w="2656" w:type="dxa"/>
            <w:tcBorders>
              <w:top w:val="nil"/>
              <w:left w:val="nil"/>
              <w:bottom w:val="single" w:color="auto" w:sz="4" w:space="0"/>
              <w:right w:val="single" w:color="auto" w:sz="4" w:space="0"/>
            </w:tcBorders>
            <w:noWrap w:val="0"/>
            <w:vAlign w:val="center"/>
          </w:tcPr>
          <w:p w14:paraId="28843FB1">
            <w:pPr>
              <w:widowControl/>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报价</w:t>
            </w:r>
          </w:p>
        </w:tc>
        <w:tc>
          <w:tcPr>
            <w:tcW w:w="4890" w:type="dxa"/>
            <w:tcBorders>
              <w:top w:val="nil"/>
              <w:left w:val="nil"/>
              <w:bottom w:val="single" w:color="auto" w:sz="4" w:space="0"/>
            </w:tcBorders>
            <w:noWrap w:val="0"/>
            <w:vAlign w:val="top"/>
          </w:tcPr>
          <w:p w14:paraId="65C63617">
            <w:pPr>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不超过预算控制金额</w:t>
            </w:r>
          </w:p>
        </w:tc>
      </w:tr>
      <w:tr w14:paraId="1B0725F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622" w:hRule="exact"/>
          <w:jc w:val="center"/>
        </w:trPr>
        <w:tc>
          <w:tcPr>
            <w:tcW w:w="0" w:type="auto"/>
            <w:vMerge w:val="continue"/>
            <w:tcBorders>
              <w:right w:val="single" w:color="auto" w:sz="4" w:space="0"/>
            </w:tcBorders>
            <w:noWrap w:val="0"/>
            <w:vAlign w:val="top"/>
          </w:tcPr>
          <w:p w14:paraId="642A549B">
            <w:pPr>
              <w:widowControl/>
              <w:jc w:val="left"/>
              <w:rPr>
                <w:rFonts w:hint="eastAsia" w:ascii="宋体" w:hAnsi="宋体" w:eastAsia="宋体" w:cs="宋体"/>
                <w:color w:val="000000"/>
                <w:sz w:val="24"/>
                <w:szCs w:val="24"/>
                <w:highlight w:val="none"/>
              </w:rPr>
            </w:pPr>
          </w:p>
        </w:tc>
        <w:tc>
          <w:tcPr>
            <w:tcW w:w="0" w:type="auto"/>
            <w:vMerge w:val="continue"/>
            <w:tcBorders>
              <w:top w:val="nil"/>
              <w:left w:val="single" w:color="auto" w:sz="4" w:space="0"/>
              <w:bottom w:val="single" w:color="auto" w:sz="4" w:space="0"/>
              <w:right w:val="single" w:color="auto" w:sz="4" w:space="0"/>
            </w:tcBorders>
            <w:noWrap w:val="0"/>
            <w:vAlign w:val="center"/>
          </w:tcPr>
          <w:p w14:paraId="0E511C6C">
            <w:pPr>
              <w:widowControl/>
              <w:jc w:val="left"/>
              <w:rPr>
                <w:rFonts w:hint="eastAsia" w:ascii="宋体" w:hAnsi="宋体" w:eastAsia="宋体" w:cs="宋体"/>
                <w:color w:val="000000"/>
                <w:sz w:val="24"/>
                <w:szCs w:val="24"/>
                <w:highlight w:val="none"/>
              </w:rPr>
            </w:pPr>
          </w:p>
        </w:tc>
        <w:tc>
          <w:tcPr>
            <w:tcW w:w="2656" w:type="dxa"/>
            <w:tcBorders>
              <w:top w:val="nil"/>
              <w:left w:val="nil"/>
              <w:bottom w:val="single" w:color="auto" w:sz="4" w:space="0"/>
              <w:right w:val="single" w:color="auto" w:sz="4" w:space="0"/>
            </w:tcBorders>
            <w:noWrap w:val="0"/>
            <w:vAlign w:val="center"/>
          </w:tcPr>
          <w:p w14:paraId="54CADFD6">
            <w:pPr>
              <w:widowControl/>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响应有效期</w:t>
            </w:r>
          </w:p>
        </w:tc>
        <w:tc>
          <w:tcPr>
            <w:tcW w:w="4890" w:type="dxa"/>
            <w:tcBorders>
              <w:top w:val="nil"/>
              <w:left w:val="nil"/>
              <w:bottom w:val="single" w:color="auto" w:sz="4" w:space="0"/>
            </w:tcBorders>
            <w:noWrap w:val="0"/>
            <w:vAlign w:val="top"/>
          </w:tcPr>
          <w:p w14:paraId="7F0B9F50">
            <w:pPr>
              <w:jc w:val="left"/>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符合供应商须知前附表的规定</w:t>
            </w:r>
          </w:p>
        </w:tc>
      </w:tr>
      <w:tr w14:paraId="4886518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624" w:hRule="exact"/>
          <w:jc w:val="center"/>
        </w:trPr>
        <w:tc>
          <w:tcPr>
            <w:tcW w:w="0" w:type="auto"/>
            <w:vMerge w:val="continue"/>
            <w:tcBorders>
              <w:bottom w:val="single" w:color="auto" w:sz="4" w:space="0"/>
              <w:right w:val="single" w:color="auto" w:sz="4" w:space="0"/>
            </w:tcBorders>
            <w:noWrap w:val="0"/>
            <w:vAlign w:val="top"/>
          </w:tcPr>
          <w:p w14:paraId="1F5CA3EA">
            <w:pPr>
              <w:widowControl/>
              <w:jc w:val="left"/>
              <w:rPr>
                <w:rFonts w:hint="eastAsia" w:ascii="宋体" w:hAnsi="宋体" w:eastAsia="宋体" w:cs="宋体"/>
                <w:color w:val="000000"/>
                <w:sz w:val="24"/>
                <w:szCs w:val="24"/>
                <w:highlight w:val="none"/>
              </w:rPr>
            </w:pPr>
          </w:p>
        </w:tc>
        <w:tc>
          <w:tcPr>
            <w:tcW w:w="0" w:type="auto"/>
            <w:vMerge w:val="continue"/>
            <w:tcBorders>
              <w:top w:val="nil"/>
              <w:left w:val="single" w:color="auto" w:sz="4" w:space="0"/>
              <w:bottom w:val="single" w:color="auto" w:sz="4" w:space="0"/>
              <w:right w:val="single" w:color="auto" w:sz="4" w:space="0"/>
            </w:tcBorders>
            <w:noWrap w:val="0"/>
            <w:vAlign w:val="center"/>
          </w:tcPr>
          <w:p w14:paraId="664DB516">
            <w:pPr>
              <w:widowControl/>
              <w:jc w:val="left"/>
              <w:rPr>
                <w:rFonts w:hint="eastAsia" w:ascii="宋体" w:hAnsi="宋体" w:eastAsia="宋体" w:cs="宋体"/>
                <w:color w:val="000000"/>
                <w:sz w:val="24"/>
                <w:szCs w:val="24"/>
                <w:highlight w:val="none"/>
              </w:rPr>
            </w:pPr>
          </w:p>
        </w:tc>
        <w:tc>
          <w:tcPr>
            <w:tcW w:w="2656" w:type="dxa"/>
            <w:tcBorders>
              <w:top w:val="single" w:color="auto" w:sz="4" w:space="0"/>
              <w:left w:val="nil"/>
              <w:bottom w:val="single" w:color="auto" w:sz="4" w:space="0"/>
              <w:right w:val="single" w:color="auto" w:sz="4" w:space="0"/>
            </w:tcBorders>
            <w:noWrap w:val="0"/>
            <w:vAlign w:val="center"/>
          </w:tcPr>
          <w:p w14:paraId="4F538022">
            <w:pPr>
              <w:widowControl/>
              <w:jc w:val="left"/>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项目要求</w:t>
            </w:r>
          </w:p>
        </w:tc>
        <w:tc>
          <w:tcPr>
            <w:tcW w:w="4890" w:type="dxa"/>
            <w:tcBorders>
              <w:top w:val="single" w:color="auto" w:sz="4" w:space="0"/>
              <w:left w:val="nil"/>
              <w:bottom w:val="single" w:color="auto" w:sz="4" w:space="0"/>
            </w:tcBorders>
            <w:noWrap w:val="0"/>
            <w:vAlign w:val="center"/>
          </w:tcPr>
          <w:p w14:paraId="231C556E">
            <w:pPr>
              <w:widowControl/>
              <w:jc w:val="left"/>
              <w:rPr>
                <w:rFonts w:hint="default" w:ascii="宋体" w:hAnsi="宋体" w:eastAsia="宋体" w:cs="宋体"/>
                <w:sz w:val="24"/>
                <w:szCs w:val="24"/>
                <w:highlight w:val="none"/>
                <w:lang w:val="en-US"/>
              </w:rPr>
            </w:pPr>
            <w:r>
              <w:rPr>
                <w:rFonts w:hint="eastAsia" w:ascii="宋体" w:hAnsi="宋体" w:eastAsia="宋体" w:cs="宋体"/>
                <w:sz w:val="24"/>
                <w:szCs w:val="24"/>
                <w:highlight w:val="none"/>
              </w:rPr>
              <w:t>符合</w:t>
            </w:r>
            <w:r>
              <w:rPr>
                <w:rFonts w:hint="eastAsia" w:ascii="宋体" w:hAnsi="宋体" w:cs="宋体"/>
                <w:sz w:val="24"/>
                <w:szCs w:val="24"/>
                <w:highlight w:val="none"/>
                <w:lang w:val="en-US" w:eastAsia="zh-CN"/>
              </w:rPr>
              <w:t>采购文件要求</w:t>
            </w:r>
          </w:p>
        </w:tc>
      </w:tr>
      <w:tr w14:paraId="59FFCCC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624" w:hRule="exact"/>
          <w:jc w:val="center"/>
        </w:trPr>
        <w:tc>
          <w:tcPr>
            <w:tcW w:w="0" w:type="auto"/>
            <w:vMerge w:val="continue"/>
            <w:tcBorders>
              <w:bottom w:val="single" w:color="auto" w:sz="4" w:space="0"/>
              <w:right w:val="single" w:color="auto" w:sz="4" w:space="0"/>
            </w:tcBorders>
            <w:noWrap w:val="0"/>
            <w:vAlign w:val="top"/>
          </w:tcPr>
          <w:p w14:paraId="192AD99D">
            <w:pPr>
              <w:widowControl/>
              <w:jc w:val="left"/>
              <w:rPr>
                <w:rFonts w:hint="eastAsia" w:ascii="宋体" w:hAnsi="宋体" w:eastAsia="宋体" w:cs="宋体"/>
                <w:color w:val="000000"/>
                <w:sz w:val="24"/>
                <w:szCs w:val="24"/>
                <w:highlight w:val="none"/>
              </w:rPr>
            </w:pPr>
          </w:p>
        </w:tc>
        <w:tc>
          <w:tcPr>
            <w:tcW w:w="0" w:type="auto"/>
            <w:vMerge w:val="continue"/>
            <w:tcBorders>
              <w:top w:val="nil"/>
              <w:left w:val="single" w:color="auto" w:sz="4" w:space="0"/>
              <w:bottom w:val="single" w:color="auto" w:sz="4" w:space="0"/>
              <w:right w:val="single" w:color="auto" w:sz="4" w:space="0"/>
            </w:tcBorders>
            <w:noWrap w:val="0"/>
            <w:vAlign w:val="center"/>
          </w:tcPr>
          <w:p w14:paraId="01482F75">
            <w:pPr>
              <w:widowControl/>
              <w:jc w:val="left"/>
              <w:rPr>
                <w:rFonts w:hint="eastAsia" w:ascii="宋体" w:hAnsi="宋体" w:eastAsia="宋体" w:cs="宋体"/>
                <w:color w:val="000000"/>
                <w:sz w:val="24"/>
                <w:szCs w:val="24"/>
                <w:highlight w:val="none"/>
              </w:rPr>
            </w:pPr>
          </w:p>
        </w:tc>
        <w:tc>
          <w:tcPr>
            <w:tcW w:w="2656" w:type="dxa"/>
            <w:tcBorders>
              <w:top w:val="single" w:color="auto" w:sz="4" w:space="0"/>
              <w:left w:val="nil"/>
              <w:bottom w:val="single" w:color="auto" w:sz="4" w:space="0"/>
              <w:right w:val="single" w:color="auto" w:sz="4" w:space="0"/>
            </w:tcBorders>
            <w:noWrap w:val="0"/>
            <w:vAlign w:val="center"/>
          </w:tcPr>
          <w:p w14:paraId="7A56F2DE">
            <w:pPr>
              <w:widowControl/>
              <w:jc w:val="left"/>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商务要求</w:t>
            </w:r>
          </w:p>
        </w:tc>
        <w:tc>
          <w:tcPr>
            <w:tcW w:w="4890" w:type="dxa"/>
            <w:tcBorders>
              <w:top w:val="single" w:color="auto" w:sz="4" w:space="0"/>
              <w:left w:val="nil"/>
              <w:bottom w:val="single" w:color="auto" w:sz="4" w:space="0"/>
            </w:tcBorders>
            <w:noWrap w:val="0"/>
            <w:vAlign w:val="center"/>
          </w:tcPr>
          <w:p w14:paraId="627D5E89">
            <w:pPr>
              <w:widowControl/>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符合</w:t>
            </w:r>
            <w:r>
              <w:rPr>
                <w:rFonts w:hint="eastAsia" w:ascii="宋体" w:hAnsi="宋体" w:cs="宋体"/>
                <w:sz w:val="24"/>
                <w:szCs w:val="24"/>
                <w:highlight w:val="none"/>
                <w:lang w:val="en-US" w:eastAsia="zh-CN"/>
              </w:rPr>
              <w:t>采购文件要求</w:t>
            </w:r>
          </w:p>
        </w:tc>
      </w:tr>
    </w:tbl>
    <w:p w14:paraId="4FA7E2F1">
      <w:pPr>
        <w:keepNext w:val="0"/>
        <w:keepLines w:val="0"/>
        <w:pageBreakBefore w:val="0"/>
        <w:widowControl w:val="0"/>
        <w:kinsoku/>
        <w:wordWrap/>
        <w:overflowPunct/>
        <w:topLinePunct w:val="0"/>
        <w:autoSpaceDE/>
        <w:autoSpaceDN/>
        <w:bidi w:val="0"/>
        <w:adjustRightInd/>
        <w:snapToGrid/>
        <w:spacing w:line="560" w:lineRule="exact"/>
        <w:ind w:firstLine="418" w:firstLineChars="200"/>
        <w:jc w:val="left"/>
        <w:textAlignment w:val="auto"/>
        <w:rPr>
          <w:rFonts w:hint="default" w:ascii="宋体" w:hAnsi="宋体" w:eastAsia="宋体" w:cs="宋体"/>
          <w:b/>
          <w:bCs/>
          <w:sz w:val="24"/>
          <w:szCs w:val="24"/>
          <w:highlight w:val="none"/>
        </w:rPr>
      </w:pPr>
      <w:r>
        <w:rPr>
          <w:rFonts w:hint="eastAsia" w:ascii="宋体" w:hAnsi="宋体" w:eastAsia="宋体" w:cs="宋体"/>
          <w:b/>
          <w:bCs/>
          <w:sz w:val="24"/>
          <w:szCs w:val="24"/>
          <w:highlight w:val="none"/>
        </w:rPr>
        <w:t>1、评审方法及标准</w:t>
      </w:r>
    </w:p>
    <w:p w14:paraId="7CA291C4">
      <w:pPr>
        <w:keepNext w:val="0"/>
        <w:keepLines w:val="0"/>
        <w:pageBreakBefore w:val="0"/>
        <w:widowControl w:val="0"/>
        <w:kinsoku/>
        <w:wordWrap/>
        <w:overflowPunct/>
        <w:topLinePunct w:val="0"/>
        <w:autoSpaceDE/>
        <w:autoSpaceDN/>
        <w:bidi w:val="0"/>
        <w:adjustRightInd/>
        <w:snapToGrid/>
        <w:spacing w:line="560" w:lineRule="exact"/>
        <w:ind w:firstLine="418" w:firstLineChars="200"/>
        <w:jc w:val="left"/>
        <w:textAlignment w:val="auto"/>
        <w:rPr>
          <w:rFonts w:hint="default" w:ascii="宋体" w:hAnsi="宋体" w:eastAsia="宋体" w:cs="宋体"/>
          <w:sz w:val="24"/>
          <w:szCs w:val="24"/>
          <w:highlight w:val="none"/>
        </w:rPr>
      </w:pPr>
      <w:r>
        <w:rPr>
          <w:rFonts w:hint="eastAsia" w:ascii="宋体" w:hAnsi="宋体" w:eastAsia="宋体" w:cs="宋体"/>
          <w:sz w:val="24"/>
          <w:szCs w:val="24"/>
          <w:highlight w:val="none"/>
        </w:rPr>
        <w:t>本次采购项目为单一来源采购，资格审查和符合性审查采用合格制。谈判小组对满足单一来源采购文件实质性要求的响应文件进行评审。</w:t>
      </w:r>
    </w:p>
    <w:p w14:paraId="6BCF8C2E">
      <w:pPr>
        <w:keepNext w:val="0"/>
        <w:keepLines w:val="0"/>
        <w:pageBreakBefore w:val="0"/>
        <w:widowControl w:val="0"/>
        <w:kinsoku/>
        <w:wordWrap/>
        <w:overflowPunct/>
        <w:topLinePunct w:val="0"/>
        <w:autoSpaceDE/>
        <w:autoSpaceDN/>
        <w:bidi w:val="0"/>
        <w:adjustRightInd/>
        <w:snapToGrid/>
        <w:spacing w:line="560" w:lineRule="exact"/>
        <w:ind w:firstLine="418" w:firstLineChars="200"/>
        <w:jc w:val="left"/>
        <w:textAlignment w:val="auto"/>
        <w:rPr>
          <w:rFonts w:hint="default" w:ascii="宋体" w:hAnsi="宋体" w:eastAsia="宋体" w:cs="宋体"/>
          <w:b/>
          <w:bCs/>
          <w:sz w:val="24"/>
          <w:szCs w:val="24"/>
          <w:highlight w:val="none"/>
        </w:rPr>
      </w:pPr>
      <w:r>
        <w:rPr>
          <w:rFonts w:hint="eastAsia" w:ascii="宋体" w:hAnsi="宋体" w:eastAsia="宋体" w:cs="宋体"/>
          <w:b/>
          <w:bCs/>
          <w:sz w:val="24"/>
          <w:szCs w:val="24"/>
          <w:highlight w:val="none"/>
        </w:rPr>
        <w:t>2、评审标准</w:t>
      </w:r>
    </w:p>
    <w:p w14:paraId="73D33140">
      <w:pPr>
        <w:keepNext w:val="0"/>
        <w:keepLines w:val="0"/>
        <w:pageBreakBefore w:val="0"/>
        <w:widowControl w:val="0"/>
        <w:kinsoku/>
        <w:wordWrap/>
        <w:overflowPunct/>
        <w:topLinePunct w:val="0"/>
        <w:autoSpaceDE/>
        <w:autoSpaceDN/>
        <w:bidi w:val="0"/>
        <w:adjustRightInd/>
        <w:snapToGrid/>
        <w:spacing w:line="560" w:lineRule="exact"/>
        <w:ind w:firstLine="418" w:firstLineChars="200"/>
        <w:jc w:val="left"/>
        <w:textAlignment w:val="auto"/>
        <w:rPr>
          <w:rFonts w:hint="default" w:ascii="宋体" w:hAnsi="宋体" w:eastAsia="宋体" w:cs="宋体"/>
          <w:sz w:val="24"/>
          <w:szCs w:val="24"/>
          <w:highlight w:val="none"/>
        </w:rPr>
      </w:pPr>
      <w:r>
        <w:rPr>
          <w:rFonts w:hint="eastAsia" w:ascii="宋体" w:hAnsi="宋体" w:eastAsia="宋体" w:cs="宋体"/>
          <w:sz w:val="24"/>
          <w:szCs w:val="24"/>
          <w:highlight w:val="none"/>
        </w:rPr>
        <w:t>2.1 资格性审查与符合性审查</w:t>
      </w:r>
    </w:p>
    <w:p w14:paraId="01840C5E">
      <w:pPr>
        <w:keepNext w:val="0"/>
        <w:keepLines w:val="0"/>
        <w:pageBreakBefore w:val="0"/>
        <w:widowControl w:val="0"/>
        <w:kinsoku/>
        <w:wordWrap/>
        <w:overflowPunct/>
        <w:topLinePunct w:val="0"/>
        <w:autoSpaceDE/>
        <w:autoSpaceDN/>
        <w:bidi w:val="0"/>
        <w:adjustRightInd/>
        <w:snapToGrid/>
        <w:spacing w:line="560" w:lineRule="exact"/>
        <w:ind w:firstLine="418"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2.1.1 谈判小组依据规定的标准对响应文件进行审查。有一项不符合审查标准的，应当否决其响应文件。</w:t>
      </w:r>
    </w:p>
    <w:p w14:paraId="2A3CB68F">
      <w:pPr>
        <w:keepNext w:val="0"/>
        <w:keepLines w:val="0"/>
        <w:pageBreakBefore w:val="0"/>
        <w:widowControl w:val="0"/>
        <w:kinsoku/>
        <w:wordWrap/>
        <w:overflowPunct/>
        <w:topLinePunct w:val="0"/>
        <w:autoSpaceDE/>
        <w:autoSpaceDN/>
        <w:bidi w:val="0"/>
        <w:adjustRightInd/>
        <w:snapToGrid/>
        <w:spacing w:line="560" w:lineRule="exact"/>
        <w:ind w:firstLine="418"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2.1.</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 xml:space="preserve"> 响应文件报价出现前后不一致的，谈判小组按以下原则要求供应商对报价进行修正，并要求供应商书面澄清确认。供应商拒不澄清确认的，谈判小组应当否决其响应文件：</w:t>
      </w:r>
    </w:p>
    <w:p w14:paraId="7FCF9ED1">
      <w:pPr>
        <w:keepNext w:val="0"/>
        <w:keepLines w:val="0"/>
        <w:pageBreakBefore w:val="0"/>
        <w:widowControl w:val="0"/>
        <w:kinsoku/>
        <w:wordWrap/>
        <w:overflowPunct/>
        <w:topLinePunct w:val="0"/>
        <w:autoSpaceDE/>
        <w:autoSpaceDN/>
        <w:bidi w:val="0"/>
        <w:adjustRightInd/>
        <w:snapToGrid/>
        <w:spacing w:line="560" w:lineRule="exact"/>
        <w:ind w:firstLine="418" w:firstLineChars="200"/>
        <w:jc w:val="left"/>
        <w:textAlignment w:val="auto"/>
        <w:rPr>
          <w:rFonts w:hint="default" w:ascii="宋体" w:hAnsi="宋体" w:eastAsia="宋体" w:cs="宋体"/>
          <w:sz w:val="24"/>
          <w:szCs w:val="24"/>
          <w:highlight w:val="none"/>
        </w:rPr>
      </w:pPr>
      <w:r>
        <w:rPr>
          <w:rFonts w:hint="eastAsia" w:ascii="宋体" w:hAnsi="宋体" w:eastAsia="宋体" w:cs="宋体"/>
          <w:sz w:val="24"/>
          <w:szCs w:val="24"/>
          <w:highlight w:val="none"/>
        </w:rPr>
        <w:t>（1）响应文件中报价一览表内容与响应文件中相应内容不一致的，以报价一览表为准；</w:t>
      </w:r>
    </w:p>
    <w:p w14:paraId="2510D2E6">
      <w:pPr>
        <w:keepNext w:val="0"/>
        <w:keepLines w:val="0"/>
        <w:pageBreakBefore w:val="0"/>
        <w:widowControl w:val="0"/>
        <w:kinsoku/>
        <w:wordWrap/>
        <w:overflowPunct/>
        <w:topLinePunct w:val="0"/>
        <w:autoSpaceDE/>
        <w:autoSpaceDN/>
        <w:bidi w:val="0"/>
        <w:adjustRightInd/>
        <w:snapToGrid/>
        <w:spacing w:line="560" w:lineRule="exact"/>
        <w:ind w:firstLine="418" w:firstLineChars="200"/>
        <w:jc w:val="left"/>
        <w:textAlignment w:val="auto"/>
        <w:rPr>
          <w:rFonts w:hint="default" w:ascii="宋体" w:hAnsi="宋体" w:eastAsia="宋体" w:cs="宋体"/>
          <w:sz w:val="24"/>
          <w:szCs w:val="24"/>
          <w:highlight w:val="none"/>
        </w:rPr>
      </w:pPr>
      <w:r>
        <w:rPr>
          <w:rFonts w:hint="eastAsia" w:ascii="宋体" w:hAnsi="宋体" w:eastAsia="宋体" w:cs="宋体"/>
          <w:sz w:val="24"/>
          <w:szCs w:val="24"/>
          <w:highlight w:val="none"/>
        </w:rPr>
        <w:t>（2）大写金额和小写金额不一致的，以大写金额为准；</w:t>
      </w:r>
    </w:p>
    <w:p w14:paraId="32E05A94">
      <w:pPr>
        <w:keepNext w:val="0"/>
        <w:keepLines w:val="0"/>
        <w:pageBreakBefore w:val="0"/>
        <w:widowControl w:val="0"/>
        <w:kinsoku/>
        <w:wordWrap/>
        <w:overflowPunct/>
        <w:topLinePunct w:val="0"/>
        <w:autoSpaceDE/>
        <w:autoSpaceDN/>
        <w:bidi w:val="0"/>
        <w:adjustRightInd/>
        <w:snapToGrid/>
        <w:spacing w:line="560" w:lineRule="exact"/>
        <w:ind w:firstLine="418" w:firstLineChars="200"/>
        <w:jc w:val="left"/>
        <w:textAlignment w:val="auto"/>
        <w:rPr>
          <w:rFonts w:hint="default" w:ascii="宋体" w:hAnsi="宋体" w:eastAsia="宋体" w:cs="宋体"/>
          <w:sz w:val="24"/>
          <w:szCs w:val="24"/>
          <w:highlight w:val="none"/>
        </w:rPr>
      </w:pPr>
      <w:r>
        <w:rPr>
          <w:rFonts w:hint="eastAsia" w:ascii="宋体" w:hAnsi="宋体" w:eastAsia="宋体" w:cs="宋体"/>
          <w:sz w:val="24"/>
          <w:szCs w:val="24"/>
          <w:highlight w:val="none"/>
        </w:rPr>
        <w:t>（3）单价金额小数点或者百分比有明显错位的，以报价一览表的总价为准， 并修改单价；</w:t>
      </w:r>
    </w:p>
    <w:p w14:paraId="5097A4B3">
      <w:pPr>
        <w:keepNext w:val="0"/>
        <w:keepLines w:val="0"/>
        <w:pageBreakBefore w:val="0"/>
        <w:widowControl w:val="0"/>
        <w:kinsoku/>
        <w:wordWrap/>
        <w:overflowPunct/>
        <w:topLinePunct w:val="0"/>
        <w:autoSpaceDE/>
        <w:autoSpaceDN/>
        <w:bidi w:val="0"/>
        <w:adjustRightInd/>
        <w:snapToGrid/>
        <w:spacing w:line="560" w:lineRule="exact"/>
        <w:ind w:firstLine="418" w:firstLineChars="200"/>
        <w:jc w:val="left"/>
        <w:textAlignment w:val="auto"/>
        <w:rPr>
          <w:rFonts w:hint="default" w:ascii="宋体" w:hAnsi="宋体" w:eastAsia="宋体" w:cs="宋体"/>
          <w:sz w:val="24"/>
          <w:szCs w:val="24"/>
          <w:highlight w:val="none"/>
        </w:rPr>
      </w:pPr>
      <w:r>
        <w:rPr>
          <w:rFonts w:hint="eastAsia" w:ascii="宋体" w:hAnsi="宋体" w:eastAsia="宋体" w:cs="宋体"/>
          <w:sz w:val="24"/>
          <w:szCs w:val="24"/>
          <w:highlight w:val="none"/>
        </w:rPr>
        <w:t>（4）总价金额与按单价汇总金额不一致的，以单价金额计算结果为准。同时出现两种以上不一致的，按照前款规定的顺序修正。</w:t>
      </w:r>
    </w:p>
    <w:p w14:paraId="28D3FFC9">
      <w:pPr>
        <w:keepNext w:val="0"/>
        <w:keepLines w:val="0"/>
        <w:pageBreakBefore w:val="0"/>
        <w:widowControl w:val="0"/>
        <w:kinsoku/>
        <w:wordWrap/>
        <w:overflowPunct/>
        <w:topLinePunct w:val="0"/>
        <w:autoSpaceDE/>
        <w:autoSpaceDN/>
        <w:bidi w:val="0"/>
        <w:adjustRightInd/>
        <w:snapToGrid/>
        <w:spacing w:line="560" w:lineRule="exact"/>
        <w:ind w:firstLine="418" w:firstLineChars="200"/>
        <w:jc w:val="left"/>
        <w:textAlignment w:val="auto"/>
        <w:rPr>
          <w:rFonts w:hint="default" w:ascii="宋体" w:hAnsi="宋体" w:eastAsia="宋体" w:cs="宋体"/>
          <w:sz w:val="24"/>
          <w:szCs w:val="24"/>
          <w:highlight w:val="none"/>
        </w:rPr>
      </w:pPr>
      <w:r>
        <w:rPr>
          <w:rFonts w:hint="eastAsia" w:ascii="宋体" w:hAnsi="宋体" w:eastAsia="宋体" w:cs="宋体"/>
          <w:sz w:val="24"/>
          <w:szCs w:val="24"/>
          <w:highlight w:val="none"/>
        </w:rPr>
        <w:t>2.2 响应文件的澄清</w:t>
      </w:r>
    </w:p>
    <w:p w14:paraId="095BE33B">
      <w:pPr>
        <w:keepNext w:val="0"/>
        <w:keepLines w:val="0"/>
        <w:pageBreakBefore w:val="0"/>
        <w:widowControl w:val="0"/>
        <w:kinsoku/>
        <w:wordWrap/>
        <w:overflowPunct/>
        <w:topLinePunct w:val="0"/>
        <w:autoSpaceDE/>
        <w:autoSpaceDN/>
        <w:bidi w:val="0"/>
        <w:adjustRightInd/>
        <w:snapToGrid/>
        <w:spacing w:line="560" w:lineRule="exact"/>
        <w:ind w:firstLine="418"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2.2.1 在评审过程中，谈判小组可以书面形式要求供应商对响应文件中含义不明确、对同类问题表述不一致或者有明显文字和计算错误的内容作必要的澄清、说明或补正。澄清、说明或补正应以书面方式进行。谈判小组不接受供应商主动提出的澄清、说明或补正。</w:t>
      </w:r>
    </w:p>
    <w:p w14:paraId="31F15BF2">
      <w:pPr>
        <w:keepNext w:val="0"/>
        <w:keepLines w:val="0"/>
        <w:pageBreakBefore w:val="0"/>
        <w:widowControl w:val="0"/>
        <w:kinsoku/>
        <w:wordWrap/>
        <w:overflowPunct/>
        <w:topLinePunct w:val="0"/>
        <w:autoSpaceDE/>
        <w:autoSpaceDN/>
        <w:bidi w:val="0"/>
        <w:adjustRightInd/>
        <w:snapToGrid/>
        <w:spacing w:line="560" w:lineRule="exact"/>
        <w:ind w:firstLine="418"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2.2.2 澄清、说明或补正不得超出响应文件的范围且不得改变响应文件的实质性内容，并构成响应文件的组成部分。</w:t>
      </w:r>
    </w:p>
    <w:p w14:paraId="4F35AF2B">
      <w:pPr>
        <w:keepNext w:val="0"/>
        <w:keepLines w:val="0"/>
        <w:pageBreakBefore w:val="0"/>
        <w:widowControl w:val="0"/>
        <w:kinsoku/>
        <w:wordWrap/>
        <w:overflowPunct/>
        <w:topLinePunct w:val="0"/>
        <w:autoSpaceDE/>
        <w:autoSpaceDN/>
        <w:bidi w:val="0"/>
        <w:adjustRightInd/>
        <w:snapToGrid/>
        <w:spacing w:line="560" w:lineRule="exact"/>
        <w:ind w:firstLine="418"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2.2.3 谈判小组对供应商提交的澄清、说明或补正有疑问的，可以要求供应商进一步澄清、说明或补正，直至满足谈判小组的要求。</w:t>
      </w:r>
    </w:p>
    <w:p w14:paraId="32B1B508">
      <w:pPr>
        <w:keepNext w:val="0"/>
        <w:keepLines w:val="0"/>
        <w:pageBreakBefore w:val="0"/>
        <w:widowControl w:val="0"/>
        <w:kinsoku/>
        <w:wordWrap/>
        <w:overflowPunct/>
        <w:topLinePunct w:val="0"/>
        <w:autoSpaceDE/>
        <w:autoSpaceDN/>
        <w:bidi w:val="0"/>
        <w:adjustRightInd/>
        <w:snapToGrid/>
        <w:spacing w:line="560" w:lineRule="exact"/>
        <w:ind w:firstLine="418" w:firstLineChars="200"/>
        <w:jc w:val="left"/>
        <w:textAlignment w:val="auto"/>
        <w:rPr>
          <w:rFonts w:hint="default" w:ascii="宋体" w:hAnsi="宋体" w:eastAsia="宋体" w:cs="宋体"/>
          <w:sz w:val="24"/>
          <w:szCs w:val="24"/>
          <w:highlight w:val="none"/>
        </w:rPr>
      </w:pPr>
      <w:r>
        <w:rPr>
          <w:rFonts w:hint="eastAsia" w:ascii="宋体" w:hAnsi="宋体" w:eastAsia="宋体" w:cs="宋体"/>
          <w:sz w:val="24"/>
          <w:szCs w:val="24"/>
          <w:highlight w:val="none"/>
        </w:rPr>
        <w:t>2.3 评审结果</w:t>
      </w:r>
    </w:p>
    <w:p w14:paraId="5742BBED">
      <w:pPr>
        <w:keepNext w:val="0"/>
        <w:keepLines w:val="0"/>
        <w:pageBreakBefore w:val="0"/>
        <w:widowControl w:val="0"/>
        <w:kinsoku/>
        <w:wordWrap/>
        <w:overflowPunct/>
        <w:topLinePunct w:val="0"/>
        <w:autoSpaceDE/>
        <w:autoSpaceDN/>
        <w:bidi w:val="0"/>
        <w:adjustRightInd/>
        <w:snapToGrid/>
        <w:spacing w:line="560" w:lineRule="exact"/>
        <w:ind w:firstLine="418" w:firstLineChars="200"/>
        <w:jc w:val="left"/>
        <w:textAlignment w:val="auto"/>
        <w:rPr>
          <w:rFonts w:hint="default" w:ascii="宋体" w:hAnsi="宋体" w:eastAsia="宋体" w:cs="宋体"/>
          <w:sz w:val="24"/>
          <w:szCs w:val="24"/>
          <w:highlight w:val="none"/>
        </w:rPr>
      </w:pPr>
      <w:r>
        <w:rPr>
          <w:rFonts w:hint="eastAsia" w:ascii="宋体" w:hAnsi="宋体" w:eastAsia="宋体" w:cs="宋体"/>
          <w:sz w:val="24"/>
          <w:szCs w:val="24"/>
          <w:highlight w:val="none"/>
        </w:rPr>
        <w:t>2.3.1 谈判小组根据供应商资格及符合性审查等因素确定成交供应商。</w:t>
      </w:r>
    </w:p>
    <w:p w14:paraId="5C656D54">
      <w:pPr>
        <w:keepNext w:val="0"/>
        <w:keepLines w:val="0"/>
        <w:pageBreakBefore w:val="0"/>
        <w:widowControl w:val="0"/>
        <w:kinsoku/>
        <w:wordWrap/>
        <w:overflowPunct/>
        <w:topLinePunct w:val="0"/>
        <w:autoSpaceDE/>
        <w:autoSpaceDN/>
        <w:bidi w:val="0"/>
        <w:adjustRightInd/>
        <w:snapToGrid/>
        <w:spacing w:line="560" w:lineRule="exact"/>
        <w:ind w:firstLine="418" w:firstLineChars="200"/>
        <w:jc w:val="left"/>
        <w:textAlignment w:val="auto"/>
        <w:rPr>
          <w:rFonts w:hint="default" w:ascii="宋体" w:hAnsi="宋体" w:eastAsia="宋体" w:cs="宋体"/>
          <w:sz w:val="24"/>
          <w:szCs w:val="24"/>
          <w:highlight w:val="none"/>
        </w:rPr>
      </w:pPr>
      <w:r>
        <w:rPr>
          <w:rFonts w:hint="eastAsia" w:ascii="宋体" w:hAnsi="宋体" w:eastAsia="宋体" w:cs="宋体"/>
          <w:sz w:val="24"/>
          <w:szCs w:val="24"/>
          <w:highlight w:val="none"/>
        </w:rPr>
        <w:t>2.3.2 成交供应商应报价合理，质量和服务均能满足采购文件实质性要求。</w:t>
      </w:r>
    </w:p>
    <w:p w14:paraId="34766AC4">
      <w:pPr>
        <w:keepNext w:val="0"/>
        <w:keepLines w:val="0"/>
        <w:pageBreakBefore w:val="0"/>
        <w:widowControl w:val="0"/>
        <w:kinsoku/>
        <w:wordWrap/>
        <w:overflowPunct/>
        <w:topLinePunct w:val="0"/>
        <w:autoSpaceDE/>
        <w:autoSpaceDN/>
        <w:bidi w:val="0"/>
        <w:adjustRightInd/>
        <w:snapToGrid/>
        <w:spacing w:line="560" w:lineRule="exact"/>
        <w:ind w:firstLine="418"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2.3.3 谈判小组完成评审后，应当向采购人提交书面评审报告。</w:t>
      </w:r>
    </w:p>
    <w:p w14:paraId="5F1866AF">
      <w:pPr>
        <w:jc w:val="left"/>
        <w:rPr>
          <w:rFonts w:hint="eastAsia" w:ascii="宋体" w:hAnsi="宋体" w:eastAsia="宋体" w:cs="宋体"/>
          <w:sz w:val="24"/>
          <w:szCs w:val="24"/>
          <w:highlight w:val="none"/>
          <w:lang w:eastAsia="zh-CN"/>
        </w:rPr>
      </w:pPr>
    </w:p>
    <w:p w14:paraId="15D25E64">
      <w:pPr>
        <w:rPr>
          <w:rFonts w:hint="eastAsia" w:ascii="宋体" w:hAnsi="宋体" w:eastAsia="宋体" w:cs="宋体"/>
          <w:b/>
          <w:sz w:val="32"/>
          <w:szCs w:val="32"/>
          <w:highlight w:val="none"/>
          <w:lang w:eastAsia="zh-CN"/>
        </w:rPr>
      </w:pPr>
    </w:p>
    <w:p w14:paraId="7B73FCB3">
      <w:pPr>
        <w:pStyle w:val="20"/>
        <w:rPr>
          <w:rFonts w:hint="eastAsia" w:ascii="宋体" w:hAnsi="宋体" w:eastAsia="宋体" w:cs="宋体"/>
          <w:b/>
          <w:sz w:val="32"/>
          <w:szCs w:val="32"/>
          <w:highlight w:val="none"/>
          <w:lang w:eastAsia="zh-CN"/>
        </w:rPr>
      </w:pPr>
    </w:p>
    <w:p w14:paraId="71465049">
      <w:pPr>
        <w:rPr>
          <w:rFonts w:hint="eastAsia" w:ascii="宋体" w:hAnsi="宋体" w:eastAsia="宋体" w:cs="宋体"/>
          <w:b/>
          <w:sz w:val="32"/>
          <w:szCs w:val="32"/>
          <w:highlight w:val="none"/>
          <w:lang w:eastAsia="zh-CN"/>
        </w:rPr>
      </w:pPr>
    </w:p>
    <w:p w14:paraId="13AB0B9B">
      <w:pPr>
        <w:pStyle w:val="20"/>
        <w:rPr>
          <w:rFonts w:hint="eastAsia" w:ascii="宋体" w:hAnsi="宋体" w:eastAsia="宋体" w:cs="宋体"/>
          <w:b/>
          <w:sz w:val="32"/>
          <w:szCs w:val="32"/>
          <w:highlight w:val="none"/>
          <w:lang w:eastAsia="zh-CN"/>
        </w:rPr>
      </w:pPr>
    </w:p>
    <w:p w14:paraId="447C0DA6">
      <w:pPr>
        <w:pStyle w:val="18"/>
        <w:keepNext w:val="0"/>
        <w:keepLines w:val="0"/>
        <w:pageBreakBefore w:val="0"/>
        <w:widowControl/>
        <w:kinsoku/>
        <w:wordWrap/>
        <w:overflowPunct/>
        <w:topLinePunct w:val="0"/>
        <w:autoSpaceDE/>
        <w:autoSpaceDN/>
        <w:bidi w:val="0"/>
        <w:adjustRightInd/>
        <w:snapToGrid/>
        <w:ind w:firstLine="0"/>
        <w:textAlignment w:val="auto"/>
        <w:rPr>
          <w:rFonts w:hint="eastAsia" w:ascii="宋体" w:hAnsi="宋体" w:eastAsia="宋体" w:cs="宋体"/>
          <w:b w:val="0"/>
          <w:sz w:val="32"/>
          <w:szCs w:val="32"/>
          <w:highlight w:val="none"/>
        </w:rPr>
      </w:pPr>
      <w:bookmarkStart w:id="20" w:name="_Toc12980"/>
      <w:r>
        <w:rPr>
          <w:rFonts w:hint="eastAsia" w:ascii="宋体" w:hAnsi="宋体" w:eastAsia="宋体" w:cs="宋体"/>
          <w:b w:val="0"/>
          <w:sz w:val="32"/>
          <w:szCs w:val="32"/>
          <w:highlight w:val="none"/>
          <w:lang w:eastAsia="zh-CN"/>
        </w:rPr>
        <w:br w:type="column"/>
      </w:r>
      <w:r>
        <w:rPr>
          <w:rFonts w:hint="eastAsia" w:ascii="宋体" w:hAnsi="宋体" w:eastAsia="宋体" w:cs="宋体"/>
          <w:b/>
          <w:bCs w:val="0"/>
          <w:kern w:val="0"/>
          <w:sz w:val="32"/>
          <w:highlight w:val="none"/>
          <w:lang w:val="en-US" w:eastAsia="zh-CN" w:bidi="ar-SA"/>
        </w:rPr>
        <w:t>第六部分  响应文件格式</w:t>
      </w:r>
      <w:bookmarkEnd w:id="20"/>
    </w:p>
    <w:p w14:paraId="6F3625C5">
      <w:pPr>
        <w:pStyle w:val="52"/>
        <w:keepNext w:val="0"/>
        <w:keepLines w:val="0"/>
        <w:pageBreakBefore w:val="0"/>
        <w:kinsoku/>
        <w:wordWrap/>
        <w:overflowPunct/>
        <w:topLinePunct w:val="0"/>
        <w:autoSpaceDE/>
        <w:autoSpaceDN/>
        <w:bidi w:val="0"/>
        <w:adjustRightInd/>
        <w:snapToGrid/>
        <w:spacing w:line="500" w:lineRule="exact"/>
        <w:jc w:val="center"/>
        <w:textAlignment w:val="auto"/>
        <w:outlineLvl w:val="9"/>
        <w:rPr>
          <w:rFonts w:hint="eastAsia" w:ascii="宋体" w:hAnsi="宋体" w:eastAsia="宋体" w:cs="宋体"/>
          <w:b/>
          <w:bCs/>
          <w:kern w:val="0"/>
          <w:sz w:val="44"/>
          <w:szCs w:val="32"/>
          <w:highlight w:val="none"/>
        </w:rPr>
      </w:pPr>
      <w:bookmarkStart w:id="21" w:name="_Toc11270"/>
      <w:bookmarkStart w:id="22" w:name="_Toc6080"/>
      <w:bookmarkStart w:id="23" w:name="_Toc13546"/>
      <w:bookmarkStart w:id="24" w:name="_Toc19958"/>
    </w:p>
    <w:p w14:paraId="69308C27">
      <w:pPr>
        <w:pStyle w:val="52"/>
        <w:keepNext w:val="0"/>
        <w:keepLines w:val="0"/>
        <w:pageBreakBefore w:val="0"/>
        <w:kinsoku/>
        <w:wordWrap/>
        <w:overflowPunct/>
        <w:topLinePunct w:val="0"/>
        <w:autoSpaceDE/>
        <w:autoSpaceDN/>
        <w:bidi w:val="0"/>
        <w:adjustRightInd/>
        <w:snapToGrid/>
        <w:spacing w:line="500" w:lineRule="exact"/>
        <w:jc w:val="center"/>
        <w:textAlignment w:val="auto"/>
        <w:outlineLvl w:val="9"/>
        <w:rPr>
          <w:rFonts w:hint="eastAsia" w:ascii="宋体" w:hAnsi="宋体" w:eastAsia="宋体" w:cs="宋体"/>
          <w:b/>
          <w:bCs/>
          <w:kern w:val="0"/>
          <w:sz w:val="30"/>
          <w:szCs w:val="30"/>
          <w:highlight w:val="none"/>
        </w:rPr>
      </w:pPr>
    </w:p>
    <w:p w14:paraId="5655676A">
      <w:pPr>
        <w:pStyle w:val="52"/>
        <w:keepNext w:val="0"/>
        <w:keepLines w:val="0"/>
        <w:pageBreakBefore w:val="0"/>
        <w:kinsoku/>
        <w:wordWrap/>
        <w:overflowPunct/>
        <w:topLinePunct w:val="0"/>
        <w:autoSpaceDE/>
        <w:autoSpaceDN/>
        <w:bidi w:val="0"/>
        <w:adjustRightInd/>
        <w:snapToGrid/>
        <w:spacing w:line="500" w:lineRule="exact"/>
        <w:jc w:val="center"/>
        <w:textAlignment w:val="auto"/>
        <w:outlineLvl w:val="9"/>
        <w:rPr>
          <w:rFonts w:hint="eastAsia" w:ascii="宋体" w:hAnsi="宋体" w:eastAsia="宋体" w:cs="宋体"/>
          <w:b/>
          <w:bCs/>
          <w:kern w:val="0"/>
          <w:sz w:val="30"/>
          <w:szCs w:val="30"/>
          <w:highlight w:val="none"/>
        </w:rPr>
      </w:pPr>
      <w:r>
        <w:rPr>
          <w:rFonts w:hint="eastAsia" w:ascii="宋体" w:hAnsi="宋体" w:eastAsia="宋体" w:cs="宋体"/>
          <w:b/>
          <w:bCs/>
          <w:kern w:val="0"/>
          <w:sz w:val="30"/>
          <w:szCs w:val="30"/>
          <w:highlight w:val="none"/>
        </w:rPr>
        <w:t>目  录</w:t>
      </w:r>
      <w:bookmarkEnd w:id="21"/>
      <w:bookmarkEnd w:id="22"/>
    </w:p>
    <w:p w14:paraId="795FF6A3">
      <w:pPr>
        <w:keepNext w:val="0"/>
        <w:keepLines w:val="0"/>
        <w:pageBreakBefore w:val="0"/>
        <w:kinsoku/>
        <w:wordWrap/>
        <w:overflowPunct/>
        <w:topLinePunct w:val="0"/>
        <w:autoSpaceDE/>
        <w:autoSpaceDN/>
        <w:bidi w:val="0"/>
        <w:adjustRightInd/>
        <w:snapToGrid/>
        <w:jc w:val="left"/>
        <w:textAlignment w:val="auto"/>
        <w:outlineLvl w:val="9"/>
        <w:rPr>
          <w:rFonts w:hint="eastAsia" w:ascii="宋体" w:hAnsi="宋体" w:eastAsia="宋体" w:cs="宋体"/>
          <w:sz w:val="30"/>
          <w:szCs w:val="30"/>
          <w:highlight w:val="none"/>
        </w:rPr>
      </w:pPr>
    </w:p>
    <w:p w14:paraId="102EAF74">
      <w:pPr>
        <w:pStyle w:val="55"/>
        <w:keepNext w:val="0"/>
        <w:keepLines w:val="0"/>
        <w:pageBreakBefore w:val="0"/>
        <w:kinsoku/>
        <w:wordWrap/>
        <w:overflowPunct/>
        <w:topLinePunct w:val="0"/>
        <w:autoSpaceDE/>
        <w:autoSpaceDN/>
        <w:bidi w:val="0"/>
        <w:adjustRightInd/>
        <w:snapToGrid/>
        <w:spacing w:after="100" w:afterAutospacing="1" w:line="300" w:lineRule="exact"/>
        <w:textAlignment w:val="auto"/>
        <w:outlineLvl w:val="9"/>
        <w:rPr>
          <w:rFonts w:hint="eastAsia" w:ascii="宋体" w:hAnsi="宋体" w:eastAsia="宋体" w:cs="宋体"/>
          <w:sz w:val="28"/>
          <w:szCs w:val="28"/>
          <w:highlight w:val="none"/>
        </w:rPr>
      </w:pPr>
      <w:r>
        <w:rPr>
          <w:rFonts w:hint="eastAsia" w:ascii="宋体" w:hAnsi="宋体" w:eastAsia="宋体" w:cs="宋体"/>
          <w:sz w:val="28"/>
          <w:szCs w:val="28"/>
          <w:highlight w:val="none"/>
        </w:rPr>
        <w:t>一、封面</w:t>
      </w:r>
    </w:p>
    <w:p w14:paraId="4C6AA1CD">
      <w:pPr>
        <w:pStyle w:val="55"/>
        <w:keepNext w:val="0"/>
        <w:keepLines w:val="0"/>
        <w:pageBreakBefore w:val="0"/>
        <w:kinsoku/>
        <w:wordWrap/>
        <w:overflowPunct/>
        <w:topLinePunct w:val="0"/>
        <w:autoSpaceDE/>
        <w:autoSpaceDN/>
        <w:bidi w:val="0"/>
        <w:adjustRightInd/>
        <w:snapToGrid/>
        <w:spacing w:after="100" w:afterAutospacing="1" w:line="300" w:lineRule="exact"/>
        <w:textAlignment w:val="auto"/>
        <w:outlineLvl w:val="9"/>
        <w:rPr>
          <w:rFonts w:hint="eastAsia" w:ascii="宋体" w:hAnsi="宋体" w:eastAsia="宋体" w:cs="宋体"/>
          <w:sz w:val="28"/>
          <w:szCs w:val="28"/>
          <w:highlight w:val="none"/>
        </w:rPr>
      </w:pPr>
      <w:r>
        <w:rPr>
          <w:rFonts w:hint="eastAsia" w:ascii="宋体" w:hAnsi="宋体" w:eastAsia="宋体" w:cs="宋体"/>
          <w:sz w:val="28"/>
          <w:szCs w:val="28"/>
          <w:highlight w:val="none"/>
        </w:rPr>
        <w:t>二、响应函</w:t>
      </w:r>
    </w:p>
    <w:p w14:paraId="30C5A040">
      <w:pPr>
        <w:pStyle w:val="55"/>
        <w:keepNext w:val="0"/>
        <w:keepLines w:val="0"/>
        <w:pageBreakBefore w:val="0"/>
        <w:kinsoku/>
        <w:wordWrap/>
        <w:overflowPunct/>
        <w:topLinePunct w:val="0"/>
        <w:autoSpaceDE/>
        <w:autoSpaceDN/>
        <w:bidi w:val="0"/>
        <w:adjustRightInd/>
        <w:snapToGrid/>
        <w:spacing w:after="100" w:afterAutospacing="1" w:line="300" w:lineRule="exact"/>
        <w:textAlignment w:val="auto"/>
        <w:outlineLvl w:val="9"/>
        <w:rPr>
          <w:rFonts w:hint="eastAsia" w:ascii="宋体" w:hAnsi="宋体" w:eastAsia="宋体" w:cs="宋体"/>
          <w:sz w:val="28"/>
          <w:szCs w:val="28"/>
          <w:highlight w:val="none"/>
        </w:rPr>
      </w:pPr>
      <w:r>
        <w:rPr>
          <w:rFonts w:hint="eastAsia" w:ascii="宋体" w:hAnsi="宋体" w:eastAsia="宋体" w:cs="宋体"/>
          <w:sz w:val="28"/>
          <w:szCs w:val="28"/>
          <w:highlight w:val="none"/>
        </w:rPr>
        <w:t>三、法定代表人授权书</w:t>
      </w:r>
    </w:p>
    <w:p w14:paraId="0B8DCCE0">
      <w:pPr>
        <w:pStyle w:val="55"/>
        <w:keepNext w:val="0"/>
        <w:keepLines w:val="0"/>
        <w:pageBreakBefore w:val="0"/>
        <w:kinsoku/>
        <w:wordWrap/>
        <w:overflowPunct/>
        <w:topLinePunct w:val="0"/>
        <w:autoSpaceDE/>
        <w:autoSpaceDN/>
        <w:bidi w:val="0"/>
        <w:adjustRightInd/>
        <w:snapToGrid/>
        <w:spacing w:after="100" w:afterAutospacing="1" w:line="300" w:lineRule="exact"/>
        <w:textAlignment w:val="auto"/>
        <w:outlineLvl w:val="9"/>
        <w:rPr>
          <w:rFonts w:hint="eastAsia" w:ascii="宋体" w:hAnsi="宋体" w:eastAsia="宋体" w:cs="宋体"/>
          <w:sz w:val="28"/>
          <w:szCs w:val="28"/>
          <w:highlight w:val="none"/>
        </w:rPr>
      </w:pPr>
      <w:r>
        <w:rPr>
          <w:rFonts w:hint="eastAsia" w:ascii="宋体" w:hAnsi="宋体" w:eastAsia="宋体" w:cs="宋体"/>
          <w:sz w:val="28"/>
          <w:szCs w:val="28"/>
          <w:highlight w:val="none"/>
        </w:rPr>
        <w:t>四、报价一览表</w:t>
      </w:r>
    </w:p>
    <w:p w14:paraId="17810AA4">
      <w:pPr>
        <w:pStyle w:val="55"/>
        <w:keepNext w:val="0"/>
        <w:keepLines w:val="0"/>
        <w:pageBreakBefore w:val="0"/>
        <w:kinsoku/>
        <w:wordWrap/>
        <w:overflowPunct/>
        <w:topLinePunct w:val="0"/>
        <w:autoSpaceDE/>
        <w:autoSpaceDN/>
        <w:bidi w:val="0"/>
        <w:adjustRightInd/>
        <w:snapToGrid/>
        <w:spacing w:after="100" w:afterAutospacing="1" w:line="300" w:lineRule="exact"/>
        <w:textAlignment w:val="auto"/>
        <w:outlineLvl w:val="9"/>
        <w:rPr>
          <w:rFonts w:hint="eastAsia" w:ascii="宋体" w:hAnsi="宋体" w:eastAsia="宋体" w:cs="宋体"/>
          <w:sz w:val="28"/>
          <w:szCs w:val="28"/>
          <w:highlight w:val="none"/>
        </w:rPr>
      </w:pPr>
      <w:r>
        <w:rPr>
          <w:rFonts w:hint="eastAsia" w:ascii="宋体" w:hAnsi="宋体" w:eastAsia="宋体" w:cs="宋体"/>
          <w:sz w:val="28"/>
          <w:szCs w:val="28"/>
          <w:highlight w:val="none"/>
        </w:rPr>
        <w:t>五、报价明细表</w:t>
      </w:r>
    </w:p>
    <w:p w14:paraId="1B922769">
      <w:pPr>
        <w:pStyle w:val="55"/>
        <w:keepNext w:val="0"/>
        <w:keepLines w:val="0"/>
        <w:pageBreakBefore w:val="0"/>
        <w:kinsoku/>
        <w:wordWrap/>
        <w:overflowPunct/>
        <w:topLinePunct w:val="0"/>
        <w:autoSpaceDE/>
        <w:autoSpaceDN/>
        <w:bidi w:val="0"/>
        <w:adjustRightInd/>
        <w:snapToGrid/>
        <w:spacing w:after="100" w:afterAutospacing="1" w:line="300" w:lineRule="exact"/>
        <w:textAlignment w:val="auto"/>
        <w:outlineLvl w:val="9"/>
        <w:rPr>
          <w:rFonts w:hint="eastAsia" w:ascii="宋体" w:hAnsi="宋体" w:eastAsia="宋体" w:cs="宋体"/>
          <w:sz w:val="28"/>
          <w:szCs w:val="28"/>
          <w:highlight w:val="none"/>
        </w:rPr>
      </w:pPr>
      <w:r>
        <w:rPr>
          <w:rFonts w:hint="eastAsia" w:ascii="宋体" w:hAnsi="宋体" w:eastAsia="宋体" w:cs="宋体"/>
          <w:sz w:val="28"/>
          <w:szCs w:val="28"/>
          <w:highlight w:val="none"/>
        </w:rPr>
        <w:t>六、资格证明材料</w:t>
      </w:r>
    </w:p>
    <w:p w14:paraId="49584AA4">
      <w:pPr>
        <w:pStyle w:val="55"/>
        <w:keepNext w:val="0"/>
        <w:keepLines w:val="0"/>
        <w:pageBreakBefore w:val="0"/>
        <w:kinsoku/>
        <w:wordWrap/>
        <w:overflowPunct/>
        <w:topLinePunct w:val="0"/>
        <w:autoSpaceDE/>
        <w:autoSpaceDN/>
        <w:bidi w:val="0"/>
        <w:adjustRightInd/>
        <w:snapToGrid/>
        <w:spacing w:after="100" w:afterAutospacing="1" w:line="300" w:lineRule="exact"/>
        <w:textAlignment w:val="auto"/>
        <w:outlineLvl w:val="9"/>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七</w:t>
      </w:r>
      <w:r>
        <w:rPr>
          <w:rFonts w:hint="eastAsia" w:ascii="宋体" w:hAnsi="宋体" w:eastAsia="宋体" w:cs="宋体"/>
          <w:sz w:val="28"/>
          <w:szCs w:val="28"/>
          <w:highlight w:val="none"/>
        </w:rPr>
        <w:t>、</w:t>
      </w:r>
      <w:r>
        <w:rPr>
          <w:rFonts w:hint="eastAsia" w:ascii="宋体" w:hAnsi="宋体" w:eastAsia="宋体" w:cs="宋体"/>
          <w:sz w:val="28"/>
          <w:szCs w:val="28"/>
          <w:highlight w:val="none"/>
          <w:lang w:val="en-US" w:eastAsia="zh-CN"/>
        </w:rPr>
        <w:t>服务要求响应与偏差表</w:t>
      </w:r>
    </w:p>
    <w:p w14:paraId="2EB26DAA">
      <w:pPr>
        <w:pStyle w:val="55"/>
        <w:keepNext w:val="0"/>
        <w:keepLines w:val="0"/>
        <w:pageBreakBefore w:val="0"/>
        <w:kinsoku/>
        <w:wordWrap/>
        <w:overflowPunct/>
        <w:topLinePunct w:val="0"/>
        <w:autoSpaceDE/>
        <w:autoSpaceDN/>
        <w:bidi w:val="0"/>
        <w:adjustRightInd/>
        <w:snapToGrid/>
        <w:spacing w:after="100" w:afterAutospacing="1" w:line="300" w:lineRule="exact"/>
        <w:textAlignment w:val="auto"/>
        <w:outlineLvl w:val="9"/>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lang w:val="en-US" w:eastAsia="zh-CN"/>
        </w:rPr>
        <w:t>八、</w:t>
      </w:r>
      <w:r>
        <w:rPr>
          <w:rFonts w:hint="eastAsia" w:ascii="宋体" w:hAnsi="宋体" w:eastAsia="宋体" w:cs="宋体"/>
          <w:sz w:val="28"/>
          <w:szCs w:val="28"/>
          <w:highlight w:val="none"/>
          <w:lang w:eastAsia="zh-CN"/>
        </w:rPr>
        <w:t>商务要求响应与偏差表</w:t>
      </w:r>
    </w:p>
    <w:p w14:paraId="76279451">
      <w:pPr>
        <w:pStyle w:val="55"/>
        <w:keepNext w:val="0"/>
        <w:keepLines w:val="0"/>
        <w:pageBreakBefore w:val="0"/>
        <w:kinsoku/>
        <w:wordWrap/>
        <w:overflowPunct/>
        <w:topLinePunct w:val="0"/>
        <w:autoSpaceDE/>
        <w:autoSpaceDN/>
        <w:bidi w:val="0"/>
        <w:adjustRightInd/>
        <w:snapToGrid/>
        <w:spacing w:after="100" w:afterAutospacing="1" w:line="300" w:lineRule="exact"/>
        <w:textAlignment w:val="auto"/>
        <w:outlineLvl w:val="9"/>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lang w:val="en-US" w:eastAsia="zh-CN"/>
        </w:rPr>
        <w:t>九</w:t>
      </w:r>
      <w:r>
        <w:rPr>
          <w:rFonts w:hint="eastAsia" w:ascii="宋体" w:hAnsi="宋体" w:eastAsia="宋体" w:cs="宋体"/>
          <w:sz w:val="28"/>
          <w:szCs w:val="28"/>
          <w:highlight w:val="none"/>
          <w:lang w:eastAsia="zh-CN"/>
        </w:rPr>
        <w:t>、项目实施方案</w:t>
      </w:r>
    </w:p>
    <w:p w14:paraId="23363021">
      <w:pPr>
        <w:pStyle w:val="55"/>
        <w:keepNext w:val="0"/>
        <w:keepLines w:val="0"/>
        <w:pageBreakBefore w:val="0"/>
        <w:kinsoku/>
        <w:wordWrap/>
        <w:overflowPunct/>
        <w:topLinePunct w:val="0"/>
        <w:autoSpaceDE/>
        <w:autoSpaceDN/>
        <w:bidi w:val="0"/>
        <w:adjustRightInd/>
        <w:snapToGrid/>
        <w:spacing w:after="100" w:afterAutospacing="1" w:line="300" w:lineRule="exact"/>
        <w:textAlignment w:val="auto"/>
        <w:outlineLvl w:val="9"/>
        <w:rPr>
          <w:rFonts w:hint="eastAsia" w:ascii="宋体" w:hAnsi="宋体" w:eastAsia="宋体" w:cs="宋体"/>
          <w:sz w:val="28"/>
          <w:szCs w:val="28"/>
          <w:highlight w:val="none"/>
        </w:rPr>
      </w:pPr>
      <w:r>
        <w:rPr>
          <w:rFonts w:hint="eastAsia" w:ascii="宋体" w:hAnsi="宋体" w:eastAsia="宋体" w:cs="宋体"/>
          <w:sz w:val="28"/>
          <w:szCs w:val="28"/>
          <w:highlight w:val="none"/>
        </w:rPr>
        <w:t>十、其他需要提供的资料</w:t>
      </w:r>
    </w:p>
    <w:p w14:paraId="3A3FB4D2">
      <w:pPr>
        <w:pStyle w:val="101"/>
        <w:keepNext w:val="0"/>
        <w:keepLines w:val="0"/>
        <w:pageBreakBefore w:val="0"/>
        <w:widowControl/>
        <w:kinsoku/>
        <w:wordWrap/>
        <w:overflowPunct/>
        <w:topLinePunct w:val="0"/>
        <w:autoSpaceDE/>
        <w:autoSpaceDN/>
        <w:bidi w:val="0"/>
        <w:adjustRightInd/>
        <w:snapToGrid/>
        <w:textAlignment w:val="auto"/>
        <w:outlineLvl w:val="1"/>
        <w:rPr>
          <w:rFonts w:hint="eastAsia" w:ascii="宋体" w:hAnsi="宋体" w:eastAsia="宋体" w:cs="宋体"/>
          <w:highlight w:val="none"/>
        </w:rPr>
      </w:pPr>
      <w:r>
        <w:rPr>
          <w:rFonts w:hint="eastAsia" w:ascii="宋体" w:hAnsi="宋体" w:eastAsia="宋体" w:cs="宋体"/>
          <w:highlight w:val="none"/>
        </w:rPr>
        <w:br w:type="page"/>
      </w:r>
      <w:bookmarkEnd w:id="23"/>
      <w:bookmarkEnd w:id="24"/>
    </w:p>
    <w:p w14:paraId="3ECCD20E">
      <w:pPr>
        <w:pStyle w:val="102"/>
        <w:widowControl/>
        <w:jc w:val="right"/>
        <w:rPr>
          <w:rFonts w:hint="eastAsia" w:ascii="宋体" w:hAnsi="宋体" w:eastAsia="宋体" w:cs="宋体"/>
          <w:b/>
          <w:spacing w:val="14"/>
          <w:sz w:val="44"/>
          <w:szCs w:val="44"/>
          <w:highlight w:val="none"/>
        </w:rPr>
      </w:pPr>
    </w:p>
    <w:p w14:paraId="5E28E1AB">
      <w:pPr>
        <w:pStyle w:val="102"/>
        <w:widowControl/>
        <w:jc w:val="center"/>
        <w:rPr>
          <w:rFonts w:hint="eastAsia" w:ascii="宋体" w:hAnsi="宋体" w:eastAsia="宋体" w:cs="宋体"/>
          <w:b/>
          <w:spacing w:val="14"/>
          <w:kern w:val="0"/>
          <w:sz w:val="84"/>
          <w:szCs w:val="84"/>
          <w:highlight w:val="none"/>
        </w:rPr>
      </w:pPr>
      <w:r>
        <w:rPr>
          <w:rFonts w:hint="eastAsia" w:ascii="宋体" w:hAnsi="宋体" w:eastAsia="宋体" w:cs="宋体"/>
          <w:b/>
          <w:spacing w:val="14"/>
          <w:sz w:val="84"/>
          <w:szCs w:val="84"/>
          <w:highlight w:val="none"/>
        </w:rPr>
        <w:t>响应</w:t>
      </w:r>
      <w:r>
        <w:rPr>
          <w:rFonts w:hint="eastAsia" w:ascii="宋体" w:hAnsi="宋体" w:eastAsia="宋体" w:cs="宋体"/>
          <w:b/>
          <w:spacing w:val="14"/>
          <w:kern w:val="0"/>
          <w:sz w:val="84"/>
          <w:szCs w:val="84"/>
          <w:highlight w:val="none"/>
        </w:rPr>
        <w:t>文件</w:t>
      </w:r>
    </w:p>
    <w:p w14:paraId="15DE57E0">
      <w:pPr>
        <w:pStyle w:val="102"/>
        <w:widowControl/>
        <w:jc w:val="center"/>
        <w:rPr>
          <w:rFonts w:hint="eastAsia" w:ascii="宋体" w:hAnsi="宋体" w:eastAsia="宋体" w:cs="宋体"/>
          <w:b/>
          <w:spacing w:val="14"/>
          <w:kern w:val="0"/>
          <w:sz w:val="84"/>
          <w:szCs w:val="84"/>
          <w:highlight w:val="none"/>
        </w:rPr>
      </w:pPr>
    </w:p>
    <w:p w14:paraId="0F42BCE5">
      <w:pPr>
        <w:pStyle w:val="102"/>
        <w:widowControl/>
        <w:ind w:left="507" w:leftChars="300" w:firstLine="27" w:firstLineChars="9"/>
        <w:rPr>
          <w:rFonts w:hint="default" w:ascii="宋体" w:hAnsi="宋体" w:eastAsia="宋体" w:cs="宋体"/>
          <w:color w:val="FF0000"/>
          <w:spacing w:val="14"/>
          <w:kern w:val="0"/>
          <w:sz w:val="30"/>
          <w:szCs w:val="30"/>
          <w:highlight w:val="none"/>
          <w:lang w:val="en-US" w:eastAsia="zh-CN"/>
        </w:rPr>
      </w:pPr>
      <w:r>
        <w:rPr>
          <w:rFonts w:hint="eastAsia" w:ascii="宋体" w:hAnsi="宋体" w:eastAsia="宋体" w:cs="宋体"/>
          <w:spacing w:val="14"/>
          <w:kern w:val="0"/>
          <w:sz w:val="30"/>
          <w:szCs w:val="30"/>
          <w:highlight w:val="none"/>
        </w:rPr>
        <w:t>项目名称：</w:t>
      </w:r>
    </w:p>
    <w:p w14:paraId="1370382E">
      <w:pPr>
        <w:pStyle w:val="102"/>
        <w:widowControl/>
        <w:ind w:firstLine="420"/>
        <w:rPr>
          <w:rFonts w:hint="default" w:ascii="宋体" w:hAnsi="宋体" w:eastAsia="宋体" w:cs="宋体"/>
          <w:spacing w:val="14"/>
          <w:kern w:val="0"/>
          <w:sz w:val="30"/>
          <w:szCs w:val="30"/>
          <w:highlight w:val="none"/>
          <w:lang w:val="en-US" w:eastAsia="zh-CN"/>
        </w:rPr>
      </w:pPr>
      <w:r>
        <w:rPr>
          <w:rFonts w:hint="eastAsia" w:ascii="宋体" w:hAnsi="宋体" w:eastAsia="宋体" w:cs="宋体"/>
          <w:spacing w:val="14"/>
          <w:sz w:val="30"/>
          <w:szCs w:val="30"/>
          <w:highlight w:val="none"/>
        </w:rPr>
        <w:t>项目</w:t>
      </w:r>
      <w:r>
        <w:rPr>
          <w:rFonts w:hint="eastAsia" w:ascii="宋体" w:hAnsi="宋体" w:eastAsia="宋体" w:cs="宋体"/>
          <w:spacing w:val="14"/>
          <w:kern w:val="0"/>
          <w:sz w:val="30"/>
          <w:szCs w:val="30"/>
          <w:highlight w:val="none"/>
        </w:rPr>
        <w:t>编号：</w:t>
      </w:r>
    </w:p>
    <w:p w14:paraId="2AC74B61">
      <w:pPr>
        <w:pStyle w:val="102"/>
        <w:widowControl/>
        <w:rPr>
          <w:rFonts w:hint="eastAsia" w:ascii="宋体" w:hAnsi="宋体" w:eastAsia="宋体" w:cs="宋体"/>
          <w:spacing w:val="14"/>
          <w:kern w:val="0"/>
          <w:sz w:val="30"/>
          <w:szCs w:val="30"/>
          <w:highlight w:val="none"/>
        </w:rPr>
      </w:pPr>
    </w:p>
    <w:p w14:paraId="719A4041">
      <w:pPr>
        <w:pStyle w:val="102"/>
        <w:widowControl/>
        <w:rPr>
          <w:rFonts w:hint="eastAsia" w:ascii="宋体" w:hAnsi="宋体" w:eastAsia="宋体" w:cs="宋体"/>
          <w:spacing w:val="14"/>
          <w:kern w:val="0"/>
          <w:sz w:val="30"/>
          <w:szCs w:val="30"/>
          <w:highlight w:val="none"/>
        </w:rPr>
      </w:pPr>
    </w:p>
    <w:p w14:paraId="05F78458">
      <w:pPr>
        <w:pStyle w:val="102"/>
        <w:widowControl/>
        <w:rPr>
          <w:rFonts w:hint="eastAsia" w:ascii="宋体" w:hAnsi="宋体" w:eastAsia="宋体" w:cs="宋体"/>
          <w:spacing w:val="14"/>
          <w:kern w:val="0"/>
          <w:sz w:val="30"/>
          <w:szCs w:val="30"/>
          <w:highlight w:val="none"/>
        </w:rPr>
      </w:pPr>
    </w:p>
    <w:p w14:paraId="48ED1906">
      <w:pPr>
        <w:pStyle w:val="102"/>
        <w:widowControl/>
        <w:rPr>
          <w:rFonts w:hint="eastAsia" w:ascii="宋体" w:hAnsi="宋体" w:eastAsia="宋体" w:cs="宋体"/>
          <w:spacing w:val="14"/>
          <w:kern w:val="0"/>
          <w:sz w:val="30"/>
          <w:szCs w:val="30"/>
          <w:highlight w:val="none"/>
        </w:rPr>
      </w:pPr>
    </w:p>
    <w:p w14:paraId="2016D009">
      <w:pPr>
        <w:pStyle w:val="102"/>
        <w:widowControl/>
        <w:rPr>
          <w:rFonts w:hint="eastAsia" w:ascii="宋体" w:hAnsi="宋体" w:eastAsia="宋体" w:cs="宋体"/>
          <w:spacing w:val="14"/>
          <w:kern w:val="0"/>
          <w:sz w:val="30"/>
          <w:szCs w:val="30"/>
          <w:highlight w:val="none"/>
        </w:rPr>
      </w:pPr>
    </w:p>
    <w:p w14:paraId="0E42BD2C">
      <w:pPr>
        <w:pStyle w:val="102"/>
        <w:widowControl/>
        <w:rPr>
          <w:rFonts w:hint="eastAsia" w:ascii="宋体" w:hAnsi="宋体" w:eastAsia="宋体" w:cs="宋体"/>
          <w:spacing w:val="14"/>
          <w:kern w:val="0"/>
          <w:sz w:val="30"/>
          <w:szCs w:val="30"/>
          <w:highlight w:val="none"/>
        </w:rPr>
      </w:pPr>
    </w:p>
    <w:p w14:paraId="728DC5C6">
      <w:pPr>
        <w:pStyle w:val="102"/>
        <w:widowControl/>
        <w:rPr>
          <w:rFonts w:hint="eastAsia" w:ascii="宋体" w:hAnsi="宋体" w:eastAsia="宋体" w:cs="宋体"/>
          <w:spacing w:val="14"/>
          <w:kern w:val="0"/>
          <w:sz w:val="30"/>
          <w:szCs w:val="30"/>
          <w:highlight w:val="none"/>
        </w:rPr>
      </w:pPr>
    </w:p>
    <w:p w14:paraId="66B57AEF">
      <w:pPr>
        <w:pStyle w:val="102"/>
        <w:rPr>
          <w:rFonts w:hint="eastAsia" w:ascii="宋体" w:hAnsi="宋体" w:eastAsia="宋体" w:cs="宋体"/>
          <w:kern w:val="0"/>
          <w:sz w:val="20"/>
          <w:szCs w:val="20"/>
          <w:highlight w:val="none"/>
        </w:rPr>
      </w:pPr>
    </w:p>
    <w:p w14:paraId="241EB7CD">
      <w:pPr>
        <w:pStyle w:val="102"/>
        <w:rPr>
          <w:rFonts w:hint="eastAsia" w:ascii="宋体" w:hAnsi="宋体" w:eastAsia="宋体" w:cs="宋体"/>
          <w:kern w:val="0"/>
          <w:sz w:val="20"/>
          <w:szCs w:val="20"/>
          <w:highlight w:val="none"/>
        </w:rPr>
      </w:pPr>
    </w:p>
    <w:p w14:paraId="7931EEE4">
      <w:pPr>
        <w:pStyle w:val="102"/>
        <w:rPr>
          <w:rFonts w:hint="eastAsia" w:ascii="宋体" w:hAnsi="宋体" w:eastAsia="宋体" w:cs="宋体"/>
          <w:kern w:val="0"/>
          <w:sz w:val="20"/>
          <w:szCs w:val="20"/>
          <w:highlight w:val="none"/>
        </w:rPr>
      </w:pPr>
    </w:p>
    <w:p w14:paraId="7E3A7BFD">
      <w:pPr>
        <w:pStyle w:val="102"/>
        <w:rPr>
          <w:rFonts w:hint="eastAsia" w:ascii="宋体" w:hAnsi="宋体" w:eastAsia="宋体" w:cs="宋体"/>
          <w:kern w:val="0"/>
          <w:sz w:val="20"/>
          <w:szCs w:val="20"/>
          <w:highlight w:val="none"/>
        </w:rPr>
      </w:pPr>
    </w:p>
    <w:p w14:paraId="647A96A9">
      <w:pPr>
        <w:pStyle w:val="102"/>
        <w:rPr>
          <w:rFonts w:hint="eastAsia" w:ascii="宋体" w:hAnsi="宋体" w:eastAsia="宋体" w:cs="宋体"/>
          <w:kern w:val="0"/>
          <w:sz w:val="20"/>
          <w:szCs w:val="20"/>
          <w:highlight w:val="none"/>
        </w:rPr>
      </w:pPr>
    </w:p>
    <w:p w14:paraId="017AA6EA">
      <w:pPr>
        <w:pStyle w:val="102"/>
        <w:rPr>
          <w:rFonts w:hint="eastAsia" w:ascii="宋体" w:hAnsi="宋体" w:eastAsia="宋体" w:cs="宋体"/>
          <w:kern w:val="0"/>
          <w:sz w:val="20"/>
          <w:szCs w:val="20"/>
          <w:highlight w:val="none"/>
        </w:rPr>
      </w:pPr>
    </w:p>
    <w:p w14:paraId="2DD0C107">
      <w:pPr>
        <w:pStyle w:val="103"/>
        <w:ind w:right="2465" w:firstLine="420"/>
        <w:rPr>
          <w:rFonts w:hint="eastAsia" w:ascii="宋体" w:hAnsi="宋体" w:eastAsia="宋体" w:cs="宋体"/>
          <w:spacing w:val="14"/>
          <w:sz w:val="30"/>
          <w:szCs w:val="30"/>
          <w:highlight w:val="none"/>
        </w:rPr>
      </w:pPr>
      <w:bookmarkStart w:id="25" w:name="_Toc9348"/>
      <w:bookmarkStart w:id="26" w:name="_Toc26568"/>
      <w:r>
        <w:rPr>
          <w:rFonts w:hint="eastAsia" w:ascii="宋体" w:hAnsi="宋体" w:eastAsia="宋体" w:cs="宋体"/>
          <w:spacing w:val="14"/>
          <w:sz w:val="30"/>
          <w:szCs w:val="30"/>
          <w:highlight w:val="none"/>
        </w:rPr>
        <w:t>供应商（盖单位公章）：</w:t>
      </w:r>
      <w:bookmarkEnd w:id="25"/>
      <w:bookmarkEnd w:id="26"/>
      <w:r>
        <w:rPr>
          <w:rFonts w:hint="eastAsia" w:ascii="宋体" w:hAnsi="宋体" w:eastAsia="宋体" w:cs="宋体"/>
          <w:spacing w:val="14"/>
          <w:sz w:val="30"/>
          <w:szCs w:val="30"/>
          <w:highlight w:val="none"/>
        </w:rPr>
        <w:t xml:space="preserve">                        </w:t>
      </w:r>
    </w:p>
    <w:p w14:paraId="7286F024">
      <w:pPr>
        <w:pStyle w:val="103"/>
        <w:ind w:right="-72" w:firstLine="420"/>
        <w:jc w:val="left"/>
        <w:rPr>
          <w:rFonts w:hint="eastAsia" w:ascii="宋体" w:hAnsi="宋体" w:eastAsia="宋体" w:cs="宋体"/>
          <w:spacing w:val="14"/>
          <w:sz w:val="30"/>
          <w:szCs w:val="30"/>
          <w:highlight w:val="none"/>
        </w:rPr>
      </w:pPr>
      <w:bookmarkStart w:id="27" w:name="_Toc20722"/>
      <w:bookmarkStart w:id="28" w:name="_Toc23073"/>
      <w:r>
        <w:rPr>
          <w:rFonts w:hint="eastAsia" w:ascii="宋体" w:hAnsi="宋体" w:eastAsia="宋体" w:cs="宋体"/>
          <w:spacing w:val="14"/>
          <w:sz w:val="30"/>
          <w:szCs w:val="30"/>
          <w:highlight w:val="none"/>
        </w:rPr>
        <w:t>法定代表人或委托代理人（签字或盖章）</w:t>
      </w:r>
      <w:bookmarkEnd w:id="27"/>
      <w:bookmarkEnd w:id="28"/>
      <w:r>
        <w:rPr>
          <w:rFonts w:hint="eastAsia" w:ascii="宋体" w:hAnsi="宋体" w:eastAsia="宋体" w:cs="宋体"/>
          <w:spacing w:val="14"/>
          <w:sz w:val="30"/>
          <w:szCs w:val="30"/>
          <w:highlight w:val="none"/>
        </w:rPr>
        <w:t>：</w:t>
      </w:r>
      <w:bookmarkStart w:id="29" w:name="_Toc6402"/>
      <w:bookmarkStart w:id="30" w:name="_Toc29616"/>
    </w:p>
    <w:p w14:paraId="0EC7D7E7">
      <w:pPr>
        <w:pStyle w:val="103"/>
        <w:ind w:right="2465" w:firstLine="420"/>
        <w:rPr>
          <w:rFonts w:hint="eastAsia" w:ascii="宋体" w:hAnsi="宋体" w:eastAsia="宋体" w:cs="宋体"/>
          <w:highlight w:val="none"/>
        </w:rPr>
      </w:pPr>
      <w:r>
        <w:rPr>
          <w:rFonts w:hint="eastAsia" w:ascii="宋体" w:hAnsi="宋体" w:eastAsia="宋体" w:cs="宋体"/>
          <w:spacing w:val="14"/>
          <w:sz w:val="30"/>
          <w:szCs w:val="30"/>
          <w:highlight w:val="none"/>
        </w:rPr>
        <w:t>日   期：</w:t>
      </w:r>
      <w:bookmarkEnd w:id="29"/>
      <w:bookmarkEnd w:id="30"/>
    </w:p>
    <w:p w14:paraId="263EA545">
      <w:pPr>
        <w:jc w:val="left"/>
        <w:rPr>
          <w:rFonts w:hint="eastAsia" w:ascii="宋体" w:hAnsi="宋体" w:eastAsia="宋体" w:cs="宋体"/>
          <w:b/>
          <w:sz w:val="30"/>
          <w:szCs w:val="30"/>
          <w:highlight w:val="none"/>
        </w:rPr>
        <w:sectPr>
          <w:headerReference r:id="rId8" w:type="default"/>
          <w:footerReference r:id="rId9" w:type="default"/>
          <w:pgSz w:w="11906" w:h="16838"/>
          <w:pgMar w:top="1134" w:right="1134" w:bottom="1134" w:left="1134" w:header="680" w:footer="680" w:gutter="0"/>
          <w:pgNumType w:fmt="decimal"/>
          <w:cols w:space="720" w:num="1"/>
          <w:docGrid w:type="linesAndChars" w:linePitch="466" w:charSpace="-6394"/>
        </w:sectPr>
      </w:pPr>
    </w:p>
    <w:p w14:paraId="06E8AFE8">
      <w:pPr>
        <w:keepNext w:val="0"/>
        <w:keepLines w:val="0"/>
        <w:pageBreakBefore w:val="0"/>
        <w:widowControl w:val="0"/>
        <w:kinsoku/>
        <w:wordWrap/>
        <w:overflowPunct/>
        <w:topLinePunct w:val="0"/>
        <w:autoSpaceDE/>
        <w:autoSpaceDN/>
        <w:bidi w:val="0"/>
        <w:adjustRightInd/>
        <w:snapToGrid/>
        <w:jc w:val="left"/>
        <w:textAlignment w:val="auto"/>
        <w:outlineLvl w:val="1"/>
        <w:rPr>
          <w:rFonts w:hint="eastAsia" w:ascii="宋体" w:hAnsi="宋体" w:eastAsia="宋体" w:cs="宋体"/>
          <w:b/>
          <w:bCs/>
          <w:sz w:val="32"/>
          <w:szCs w:val="32"/>
          <w:highlight w:val="none"/>
        </w:rPr>
      </w:pPr>
      <w:bookmarkStart w:id="31" w:name="_Toc1487"/>
      <w:bookmarkStart w:id="32" w:name="_Toc3803"/>
      <w:r>
        <w:rPr>
          <w:rFonts w:hint="eastAsia" w:ascii="宋体" w:hAnsi="宋体" w:cs="宋体"/>
          <w:b/>
          <w:bCs/>
          <w:sz w:val="32"/>
          <w:szCs w:val="32"/>
          <w:highlight w:val="none"/>
          <w:lang w:val="en-US" w:eastAsia="zh-CN"/>
        </w:rPr>
        <w:t>一</w:t>
      </w:r>
      <w:r>
        <w:rPr>
          <w:rFonts w:hint="eastAsia" w:ascii="宋体" w:hAnsi="宋体" w:eastAsia="宋体" w:cs="宋体"/>
          <w:b/>
          <w:bCs/>
          <w:sz w:val="32"/>
          <w:szCs w:val="32"/>
          <w:highlight w:val="none"/>
        </w:rPr>
        <w:t>、响应函</w:t>
      </w:r>
      <w:bookmarkEnd w:id="31"/>
      <w:bookmarkEnd w:id="32"/>
    </w:p>
    <w:p w14:paraId="5CE93D67">
      <w:pPr>
        <w:jc w:val="center"/>
        <w:rPr>
          <w:rFonts w:hint="eastAsia" w:ascii="宋体" w:hAnsi="宋体" w:eastAsia="宋体" w:cs="宋体"/>
          <w:sz w:val="30"/>
          <w:szCs w:val="30"/>
          <w:highlight w:val="none"/>
        </w:rPr>
      </w:pPr>
      <w:r>
        <w:rPr>
          <w:rFonts w:hint="eastAsia" w:ascii="宋体" w:hAnsi="宋体" w:eastAsia="宋体" w:cs="宋体"/>
          <w:sz w:val="30"/>
          <w:szCs w:val="30"/>
          <w:highlight w:val="none"/>
        </w:rPr>
        <w:t>响应函</w:t>
      </w:r>
    </w:p>
    <w:p w14:paraId="7087FEEE">
      <w:pPr>
        <w:spacing w:line="500" w:lineRule="exact"/>
        <w:rPr>
          <w:rFonts w:hint="eastAsia" w:ascii="宋体" w:hAnsi="宋体" w:eastAsia="宋体" w:cs="宋体"/>
          <w:sz w:val="24"/>
          <w:szCs w:val="30"/>
          <w:highlight w:val="none"/>
          <w:lang w:eastAsia="zh-CN"/>
        </w:rPr>
      </w:pPr>
      <w:bookmarkStart w:id="33" w:name="_Toc27274"/>
      <w:r>
        <w:rPr>
          <w:rFonts w:hint="eastAsia" w:ascii="宋体" w:hAnsi="宋体" w:eastAsia="宋体" w:cs="宋体"/>
          <w:sz w:val="24"/>
          <w:highlight w:val="none"/>
        </w:rPr>
        <w:t>致：</w:t>
      </w:r>
      <w:bookmarkEnd w:id="33"/>
      <w:r>
        <w:rPr>
          <w:rFonts w:hint="eastAsia" w:ascii="宋体" w:hAnsi="宋体" w:eastAsia="宋体" w:cs="宋体"/>
          <w:sz w:val="24"/>
          <w:highlight w:val="none"/>
        </w:rPr>
        <w:t>洛阳市考古研究院</w:t>
      </w:r>
    </w:p>
    <w:p w14:paraId="38B3AB28">
      <w:pPr>
        <w:spacing w:line="500" w:lineRule="exact"/>
        <w:ind w:firstLine="418" w:firstLineChars="200"/>
        <w:rPr>
          <w:rFonts w:hint="eastAsia" w:ascii="宋体" w:hAnsi="宋体" w:eastAsia="宋体" w:cs="宋体"/>
          <w:sz w:val="24"/>
          <w:highlight w:val="none"/>
        </w:rPr>
      </w:pPr>
      <w:r>
        <w:rPr>
          <w:rFonts w:hint="eastAsia" w:ascii="宋体" w:hAnsi="宋体" w:eastAsia="宋体" w:cs="宋体"/>
          <w:sz w:val="24"/>
          <w:highlight w:val="none"/>
        </w:rPr>
        <w:t>根据贵方项目编号为</w:t>
      </w:r>
      <w:r>
        <w:rPr>
          <w:rFonts w:hint="eastAsia" w:ascii="宋体" w:hAnsi="宋体" w:eastAsia="宋体" w:cs="宋体"/>
          <w:color w:val="auto"/>
          <w:sz w:val="24"/>
          <w:szCs w:val="30"/>
          <w:highlight w:val="none"/>
          <w:u w:val="single"/>
        </w:rPr>
        <w:t xml:space="preserve">  </w:t>
      </w:r>
      <w:r>
        <w:rPr>
          <w:rFonts w:hint="eastAsia" w:ascii="宋体" w:hAnsi="宋体" w:cs="宋体"/>
          <w:color w:val="auto"/>
          <w:sz w:val="24"/>
          <w:szCs w:val="30"/>
          <w:highlight w:val="none"/>
          <w:u w:val="single"/>
          <w:lang w:val="en-US" w:eastAsia="zh-CN"/>
        </w:rPr>
        <w:t xml:space="preserve">     </w:t>
      </w:r>
      <w:r>
        <w:rPr>
          <w:rFonts w:hint="eastAsia" w:ascii="宋体" w:hAnsi="宋体" w:eastAsia="宋体" w:cs="宋体"/>
          <w:sz w:val="24"/>
          <w:szCs w:val="30"/>
          <w:highlight w:val="none"/>
          <w:u w:val="single"/>
        </w:rPr>
        <w:t xml:space="preserve">  </w:t>
      </w:r>
      <w:r>
        <w:rPr>
          <w:rFonts w:hint="eastAsia" w:ascii="宋体" w:hAnsi="宋体" w:eastAsia="宋体" w:cs="宋体"/>
          <w:sz w:val="24"/>
          <w:highlight w:val="none"/>
        </w:rPr>
        <w:t>的</w:t>
      </w:r>
      <w:r>
        <w:rPr>
          <w:rFonts w:hint="eastAsia" w:ascii="宋体" w:hAnsi="宋体" w:eastAsia="宋体" w:cs="宋体"/>
          <w:sz w:val="24"/>
          <w:highlight w:val="none"/>
          <w:lang w:val="en-US" w:eastAsia="zh-CN"/>
        </w:rPr>
        <w:t>单一来源采购邀请函</w:t>
      </w:r>
      <w:r>
        <w:rPr>
          <w:rFonts w:hint="eastAsia" w:ascii="宋体" w:hAnsi="宋体" w:eastAsia="宋体" w:cs="宋体"/>
          <w:sz w:val="24"/>
          <w:highlight w:val="none"/>
        </w:rPr>
        <w:t>，我方签字代表经正式授权并代表供应商提交响应文件及相关资料，并对之负法律责任。</w:t>
      </w:r>
    </w:p>
    <w:p w14:paraId="6E255C85">
      <w:pPr>
        <w:spacing w:line="500" w:lineRule="exact"/>
        <w:ind w:firstLine="418" w:firstLineChars="200"/>
        <w:rPr>
          <w:rFonts w:hint="eastAsia" w:ascii="宋体" w:hAnsi="宋体" w:eastAsia="宋体" w:cs="宋体"/>
          <w:sz w:val="24"/>
          <w:highlight w:val="none"/>
        </w:rPr>
      </w:pPr>
      <w:r>
        <w:rPr>
          <w:rFonts w:hint="eastAsia" w:ascii="宋体" w:hAnsi="宋体" w:eastAsia="宋体" w:cs="宋体"/>
          <w:sz w:val="24"/>
          <w:highlight w:val="none"/>
        </w:rPr>
        <w:t>据此函，签字代表宣布同意如下：</w:t>
      </w:r>
    </w:p>
    <w:p w14:paraId="5006E6C4">
      <w:pPr>
        <w:spacing w:line="500" w:lineRule="exact"/>
        <w:ind w:firstLine="418" w:firstLineChars="200"/>
        <w:rPr>
          <w:rFonts w:hint="eastAsia" w:ascii="宋体" w:hAnsi="宋体" w:eastAsia="宋体" w:cs="宋体"/>
          <w:sz w:val="24"/>
          <w:highlight w:val="none"/>
        </w:rPr>
      </w:pPr>
      <w:r>
        <w:rPr>
          <w:rFonts w:hint="eastAsia" w:ascii="宋体" w:hAnsi="宋体" w:eastAsia="宋体" w:cs="宋体"/>
          <w:sz w:val="24"/>
          <w:highlight w:val="none"/>
        </w:rPr>
        <w:t>1、依法依规、诚实守信、公平竞争参加本次谈判活动。</w:t>
      </w:r>
    </w:p>
    <w:p w14:paraId="1021E8A7">
      <w:pPr>
        <w:pStyle w:val="31"/>
        <w:spacing w:line="500" w:lineRule="exact"/>
        <w:ind w:firstLine="418" w:firstLineChars="200"/>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2、我方保证响应文件中的所有资料均为真实、准确、完整、有效的，且不具有任何误导性，并无条件接受采购人或采购代理机构对其中任何资料进行核实（核对原件）的要求。核对发现有虚假、不一致或我方无正当理由不按要求提供原件的，我方承诺响应文件无效并自愿承担一切法律责任。</w:t>
      </w:r>
    </w:p>
    <w:p w14:paraId="13CE0623">
      <w:pPr>
        <w:spacing w:line="500" w:lineRule="exact"/>
        <w:ind w:firstLine="418" w:firstLineChars="200"/>
        <w:rPr>
          <w:rFonts w:hint="eastAsia" w:ascii="宋体" w:hAnsi="宋体" w:eastAsia="宋体" w:cs="宋体"/>
          <w:sz w:val="24"/>
          <w:highlight w:val="none"/>
        </w:rPr>
      </w:pPr>
      <w:r>
        <w:rPr>
          <w:rFonts w:hint="eastAsia" w:ascii="宋体" w:hAnsi="宋体" w:eastAsia="宋体" w:cs="宋体"/>
          <w:sz w:val="24"/>
          <w:highlight w:val="none"/>
        </w:rPr>
        <w:t>3、我方的投标报价</w:t>
      </w:r>
      <w:r>
        <w:rPr>
          <w:rFonts w:hint="eastAsia" w:ascii="宋体" w:hAnsi="宋体" w:eastAsia="宋体" w:cs="宋体"/>
          <w:sz w:val="24"/>
          <w:szCs w:val="24"/>
          <w:highlight w:val="none"/>
        </w:rPr>
        <w:t>详见</w:t>
      </w:r>
      <w:r>
        <w:rPr>
          <w:rFonts w:hint="eastAsia" w:ascii="宋体" w:hAnsi="宋体" w:eastAsia="宋体" w:cs="宋体"/>
          <w:bCs/>
          <w:sz w:val="24"/>
          <w:szCs w:val="24"/>
          <w:highlight w:val="none"/>
        </w:rPr>
        <w:t>报价一览表</w:t>
      </w:r>
      <w:r>
        <w:rPr>
          <w:rFonts w:hint="eastAsia" w:ascii="宋体" w:hAnsi="宋体" w:eastAsia="宋体" w:cs="宋体"/>
          <w:sz w:val="24"/>
          <w:highlight w:val="none"/>
        </w:rPr>
        <w:t>。</w:t>
      </w:r>
    </w:p>
    <w:p w14:paraId="755A299C">
      <w:pPr>
        <w:spacing w:line="500" w:lineRule="exact"/>
        <w:ind w:firstLine="418" w:firstLineChars="200"/>
        <w:rPr>
          <w:rFonts w:hint="eastAsia" w:ascii="宋体" w:hAnsi="宋体" w:eastAsia="宋体" w:cs="宋体"/>
          <w:sz w:val="24"/>
          <w:highlight w:val="none"/>
        </w:rPr>
      </w:pPr>
      <w:r>
        <w:rPr>
          <w:rFonts w:hint="eastAsia" w:ascii="宋体" w:hAnsi="宋体" w:eastAsia="宋体" w:cs="宋体"/>
          <w:sz w:val="24"/>
          <w:highlight w:val="none"/>
        </w:rPr>
        <w:t>4、如果我方的响应文件被接受，我们将履行采购文件中规定的每一项要求，按期、按质、按量履行合同。</w:t>
      </w:r>
    </w:p>
    <w:p w14:paraId="5980D715">
      <w:pPr>
        <w:spacing w:line="500" w:lineRule="exact"/>
        <w:ind w:firstLine="418" w:firstLineChars="200"/>
        <w:rPr>
          <w:rFonts w:hint="eastAsia" w:ascii="宋体" w:hAnsi="宋体" w:eastAsia="宋体" w:cs="宋体"/>
          <w:sz w:val="24"/>
          <w:highlight w:val="none"/>
        </w:rPr>
      </w:pPr>
      <w:r>
        <w:rPr>
          <w:rFonts w:hint="eastAsia" w:ascii="宋体" w:hAnsi="宋体" w:eastAsia="宋体" w:cs="宋体"/>
          <w:sz w:val="24"/>
          <w:highlight w:val="none"/>
        </w:rPr>
        <w:t>5、我方愿遵守《中华人民共和国政府采购法》及相关的政府采购法律法规，按《中华人民共和国民法典》履行我方的全部责任。</w:t>
      </w:r>
    </w:p>
    <w:p w14:paraId="5F4B410E">
      <w:pPr>
        <w:spacing w:line="500" w:lineRule="exact"/>
        <w:ind w:firstLine="418" w:firstLineChars="200"/>
        <w:rPr>
          <w:rFonts w:hint="eastAsia" w:ascii="宋体" w:hAnsi="宋体" w:eastAsia="宋体" w:cs="宋体"/>
          <w:sz w:val="24"/>
          <w:highlight w:val="none"/>
        </w:rPr>
      </w:pPr>
      <w:r>
        <w:rPr>
          <w:rFonts w:hint="eastAsia" w:ascii="宋体" w:hAnsi="宋体" w:eastAsia="宋体" w:cs="宋体"/>
          <w:sz w:val="24"/>
          <w:highlight w:val="none"/>
        </w:rPr>
        <w:t>6、我方已认真仔细研究采购文件全部内容，包括修改文件以及全部参考资料和有关附件。我们完全理解并同意放弃对这方面有不明及误解的权力。</w:t>
      </w:r>
    </w:p>
    <w:p w14:paraId="06B81F0C">
      <w:pPr>
        <w:spacing w:line="500" w:lineRule="exact"/>
        <w:ind w:firstLine="418" w:firstLineChars="200"/>
        <w:rPr>
          <w:rFonts w:hint="eastAsia" w:ascii="宋体" w:hAnsi="宋体" w:eastAsia="宋体" w:cs="宋体"/>
          <w:sz w:val="24"/>
          <w:highlight w:val="none"/>
        </w:rPr>
      </w:pPr>
      <w:r>
        <w:rPr>
          <w:rFonts w:hint="eastAsia" w:ascii="宋体" w:hAnsi="宋体" w:eastAsia="宋体" w:cs="宋体"/>
          <w:sz w:val="24"/>
          <w:highlight w:val="none"/>
        </w:rPr>
        <w:t>7、响应文件有效期为提交响应文件截止之日起90天。</w:t>
      </w:r>
    </w:p>
    <w:p w14:paraId="47995B95">
      <w:pPr>
        <w:spacing w:line="500" w:lineRule="exact"/>
        <w:ind w:firstLine="418" w:firstLineChars="200"/>
        <w:rPr>
          <w:rFonts w:hint="eastAsia" w:ascii="宋体" w:hAnsi="宋体" w:eastAsia="宋体" w:cs="宋体"/>
          <w:sz w:val="24"/>
          <w:highlight w:val="none"/>
        </w:rPr>
      </w:pPr>
      <w:r>
        <w:rPr>
          <w:rFonts w:hint="eastAsia" w:ascii="宋体" w:hAnsi="宋体" w:eastAsia="宋体" w:cs="宋体"/>
          <w:sz w:val="24"/>
          <w:highlight w:val="none"/>
        </w:rPr>
        <w:t>8、我方同意按照贵方的要求提供与投标有关的一切数据或资料，理解贵方不一定接受最低报价的投标或收到的任何投标。</w:t>
      </w:r>
    </w:p>
    <w:p w14:paraId="4B85DB3E">
      <w:pPr>
        <w:spacing w:line="500" w:lineRule="exact"/>
        <w:ind w:firstLine="418" w:firstLineChars="200"/>
        <w:rPr>
          <w:rFonts w:hint="eastAsia" w:ascii="宋体" w:hAnsi="宋体" w:eastAsia="宋体" w:cs="宋体"/>
          <w:sz w:val="24"/>
          <w:szCs w:val="22"/>
          <w:highlight w:val="none"/>
        </w:rPr>
      </w:pPr>
      <w:r>
        <w:rPr>
          <w:rFonts w:hint="eastAsia" w:ascii="宋体" w:hAnsi="宋体" w:eastAsia="宋体" w:cs="宋体"/>
          <w:sz w:val="24"/>
          <w:szCs w:val="22"/>
          <w:highlight w:val="none"/>
        </w:rPr>
        <w:t>9、我方声明参加本次政府采购活动前3年内在经营活动中，我方没有重大违法记录（重大违法记录，是指供应商因违法经营受到刑事处罚或者责令停产停业、吊销许可证或者执照、较大数额罚款等行政处罚）。</w:t>
      </w:r>
    </w:p>
    <w:p w14:paraId="16A079D9">
      <w:pPr>
        <w:spacing w:line="500" w:lineRule="exact"/>
        <w:ind w:firstLine="418" w:firstLineChars="200"/>
        <w:rPr>
          <w:rFonts w:hint="eastAsia" w:ascii="宋体" w:hAnsi="宋体" w:eastAsia="宋体" w:cs="宋体"/>
          <w:bCs/>
          <w:sz w:val="24"/>
          <w:highlight w:val="none"/>
        </w:rPr>
      </w:pPr>
      <w:r>
        <w:rPr>
          <w:rFonts w:hint="eastAsia" w:ascii="宋体" w:hAnsi="宋体" w:eastAsia="宋体" w:cs="宋体"/>
          <w:bCs/>
          <w:sz w:val="24"/>
          <w:highlight w:val="none"/>
        </w:rPr>
        <w:t>10、如果我方被确定为成交供应商，我方如无不可抗力放弃成交，或者未履行采购文件、响应文件和合同的，一经查实，我方愿意赔偿由此而造成的一切损失，并同意接受按相关法律法规和采购文件的相关要求对我方进行的处罚。</w:t>
      </w:r>
    </w:p>
    <w:p w14:paraId="44647987">
      <w:pPr>
        <w:spacing w:line="500" w:lineRule="exact"/>
        <w:ind w:firstLine="418" w:firstLineChars="200"/>
        <w:rPr>
          <w:rFonts w:hint="eastAsia" w:ascii="宋体" w:hAnsi="宋体" w:eastAsia="宋体" w:cs="宋体"/>
          <w:bCs/>
          <w:sz w:val="24"/>
          <w:highlight w:val="none"/>
        </w:rPr>
      </w:pPr>
      <w:r>
        <w:rPr>
          <w:rFonts w:hint="eastAsia" w:ascii="宋体" w:hAnsi="宋体" w:eastAsia="宋体" w:cs="宋体"/>
          <w:bCs/>
          <w:sz w:val="24"/>
          <w:highlight w:val="none"/>
        </w:rPr>
        <w:t>11、采购人若需追加采购本项目采购文件所列货物及相关伴随服务的，在不改变合同其他实质性条款的前提下，我方将按相同或更优惠的折扣率保证供货。</w:t>
      </w:r>
    </w:p>
    <w:p w14:paraId="1E59F077">
      <w:pPr>
        <w:spacing w:line="500" w:lineRule="exact"/>
        <w:ind w:firstLine="418" w:firstLineChars="200"/>
        <w:rPr>
          <w:rFonts w:hint="eastAsia" w:ascii="宋体" w:hAnsi="宋体" w:eastAsia="宋体" w:cs="宋体"/>
          <w:bCs/>
          <w:sz w:val="24"/>
          <w:highlight w:val="none"/>
        </w:rPr>
      </w:pPr>
      <w:r>
        <w:rPr>
          <w:rFonts w:hint="eastAsia" w:ascii="宋体" w:hAnsi="宋体" w:eastAsia="宋体" w:cs="宋体"/>
          <w:bCs/>
          <w:sz w:val="24"/>
          <w:highlight w:val="none"/>
        </w:rPr>
        <w:t>12、我方保证所投产品来自合法的供货渠道，若成交，则有义务向采购人提供其要求的有效书面证明资料。如果提供非法渠道的商品，视为欺诈，并承担相关责任。</w:t>
      </w:r>
    </w:p>
    <w:p w14:paraId="08CFA9A2">
      <w:pPr>
        <w:spacing w:line="500" w:lineRule="exact"/>
        <w:ind w:firstLine="418" w:firstLineChars="200"/>
        <w:rPr>
          <w:rFonts w:hint="eastAsia" w:ascii="宋体" w:hAnsi="宋体" w:eastAsia="宋体" w:cs="宋体"/>
          <w:bCs/>
          <w:sz w:val="24"/>
          <w:highlight w:val="none"/>
        </w:rPr>
      </w:pPr>
      <w:r>
        <w:rPr>
          <w:rFonts w:hint="eastAsia" w:ascii="宋体" w:hAnsi="宋体" w:eastAsia="宋体" w:cs="宋体"/>
          <w:bCs/>
          <w:sz w:val="24"/>
          <w:highlight w:val="none"/>
        </w:rPr>
        <w:t>13、</w:t>
      </w:r>
      <w:r>
        <w:rPr>
          <w:rFonts w:hint="eastAsia" w:ascii="宋体" w:hAnsi="宋体" w:eastAsia="宋体" w:cs="宋体"/>
          <w:bCs/>
          <w:sz w:val="24"/>
          <w:highlight w:val="none"/>
        </w:rPr>
        <w:tab/>
      </w:r>
      <w:r>
        <w:rPr>
          <w:rFonts w:hint="eastAsia" w:ascii="宋体" w:hAnsi="宋体" w:eastAsia="宋体" w:cs="宋体"/>
          <w:bCs/>
          <w:sz w:val="24"/>
          <w:highlight w:val="none"/>
        </w:rPr>
        <w:t>我方决不提供虚假资料谋取成交，决不采取不正当手段诋毁、排挤其他供应商，决不与采购人、采购代理机构或者其它供应商恶意串通，决不向采购人、代理机构工作人员和评委进行商业贿赂，决不拒绝相关监管部门的监督检查，不向相关监管部门提供虚假情况，如有违反政府采购法律法规的行为，无条件接受贵方及相关监管部门的依法依规处罚。</w:t>
      </w:r>
    </w:p>
    <w:p w14:paraId="583D9F1F">
      <w:pPr>
        <w:spacing w:line="500" w:lineRule="exact"/>
        <w:ind w:firstLine="418" w:firstLineChars="200"/>
        <w:rPr>
          <w:rFonts w:hint="eastAsia" w:ascii="宋体" w:hAnsi="宋体" w:eastAsia="宋体" w:cs="宋体"/>
          <w:sz w:val="24"/>
          <w:highlight w:val="none"/>
        </w:rPr>
      </w:pPr>
      <w:r>
        <w:rPr>
          <w:rFonts w:hint="eastAsia" w:ascii="宋体" w:hAnsi="宋体" w:eastAsia="宋体" w:cs="宋体"/>
          <w:sz w:val="24"/>
          <w:highlight w:val="none"/>
        </w:rPr>
        <w:t>14、与本投标有关的一切正式函件往来请寄：</w:t>
      </w:r>
    </w:p>
    <w:p w14:paraId="3538395F">
      <w:pPr>
        <w:spacing w:line="500" w:lineRule="exact"/>
        <w:ind w:firstLine="200"/>
        <w:rPr>
          <w:rFonts w:hint="eastAsia" w:ascii="宋体" w:hAnsi="宋体" w:eastAsia="宋体" w:cs="宋体"/>
          <w:sz w:val="24"/>
          <w:highlight w:val="none"/>
        </w:rPr>
      </w:pPr>
      <w:r>
        <w:rPr>
          <w:rFonts w:hint="eastAsia" w:ascii="宋体" w:hAnsi="宋体" w:eastAsia="宋体" w:cs="宋体"/>
          <w:sz w:val="24"/>
          <w:highlight w:val="none"/>
        </w:rPr>
        <w:t xml:space="preserve">    详细地址：                                                 邮政编码：</w:t>
      </w:r>
    </w:p>
    <w:p w14:paraId="69009FE2">
      <w:pPr>
        <w:pStyle w:val="10"/>
        <w:spacing w:line="500" w:lineRule="exact"/>
        <w:ind w:firstLine="200"/>
        <w:rPr>
          <w:rFonts w:hint="eastAsia" w:ascii="宋体" w:hAnsi="宋体" w:eastAsia="宋体" w:cs="宋体"/>
          <w:sz w:val="24"/>
          <w:highlight w:val="none"/>
        </w:rPr>
      </w:pPr>
      <w:r>
        <w:rPr>
          <w:rFonts w:hint="eastAsia" w:ascii="宋体" w:hAnsi="宋体" w:eastAsia="宋体" w:cs="宋体"/>
          <w:sz w:val="24"/>
          <w:highlight w:val="none"/>
        </w:rPr>
        <w:t xml:space="preserve">    电话：                    传真：</w:t>
      </w:r>
    </w:p>
    <w:p w14:paraId="440B50FB">
      <w:pPr>
        <w:spacing w:line="500" w:lineRule="exact"/>
        <w:rPr>
          <w:rFonts w:hint="eastAsia" w:ascii="宋体" w:hAnsi="宋体" w:eastAsia="宋体" w:cs="宋体"/>
          <w:sz w:val="24"/>
          <w:highlight w:val="none"/>
        </w:rPr>
      </w:pPr>
    </w:p>
    <w:p w14:paraId="41036CCD">
      <w:pPr>
        <w:keepNext w:val="0"/>
        <w:keepLines w:val="0"/>
        <w:pageBreakBefore w:val="0"/>
        <w:widowControl w:val="0"/>
        <w:kinsoku/>
        <w:wordWrap/>
        <w:overflowPunct/>
        <w:topLinePunct w:val="0"/>
        <w:autoSpaceDE/>
        <w:autoSpaceDN/>
        <w:bidi w:val="0"/>
        <w:adjustRightInd/>
        <w:snapToGrid/>
        <w:spacing w:line="500" w:lineRule="exact"/>
        <w:ind w:firstLine="418" w:firstLineChars="200"/>
        <w:textAlignment w:val="auto"/>
        <w:rPr>
          <w:rFonts w:hint="eastAsia" w:ascii="宋体" w:hAnsi="宋体" w:eastAsia="宋体" w:cs="宋体"/>
          <w:sz w:val="24"/>
          <w:highlight w:val="none"/>
        </w:rPr>
      </w:pPr>
      <w:r>
        <w:rPr>
          <w:rFonts w:hint="eastAsia" w:ascii="宋体" w:hAnsi="宋体" w:eastAsia="宋体" w:cs="宋体"/>
          <w:sz w:val="24"/>
          <w:highlight w:val="none"/>
        </w:rPr>
        <w:t>供应商名称（公章）：</w:t>
      </w:r>
    </w:p>
    <w:p w14:paraId="467FFA02">
      <w:pPr>
        <w:keepNext w:val="0"/>
        <w:keepLines w:val="0"/>
        <w:pageBreakBefore w:val="0"/>
        <w:widowControl w:val="0"/>
        <w:kinsoku/>
        <w:wordWrap/>
        <w:overflowPunct/>
        <w:topLinePunct w:val="0"/>
        <w:autoSpaceDE/>
        <w:autoSpaceDN/>
        <w:bidi w:val="0"/>
        <w:adjustRightInd/>
        <w:snapToGrid/>
        <w:spacing w:line="500" w:lineRule="exact"/>
        <w:ind w:firstLine="418" w:firstLineChars="200"/>
        <w:textAlignment w:val="auto"/>
        <w:rPr>
          <w:rFonts w:hint="eastAsia" w:ascii="宋体" w:hAnsi="宋体" w:eastAsia="宋体" w:cs="宋体"/>
          <w:sz w:val="24"/>
          <w:highlight w:val="none"/>
        </w:rPr>
      </w:pPr>
    </w:p>
    <w:p w14:paraId="78C0F3BA">
      <w:pPr>
        <w:keepNext w:val="0"/>
        <w:keepLines w:val="0"/>
        <w:pageBreakBefore w:val="0"/>
        <w:widowControl w:val="0"/>
        <w:kinsoku/>
        <w:wordWrap/>
        <w:overflowPunct/>
        <w:topLinePunct w:val="0"/>
        <w:autoSpaceDE/>
        <w:autoSpaceDN/>
        <w:bidi w:val="0"/>
        <w:adjustRightInd/>
        <w:snapToGrid/>
        <w:spacing w:line="500" w:lineRule="exact"/>
        <w:ind w:firstLine="418" w:firstLineChars="200"/>
        <w:textAlignment w:val="auto"/>
        <w:rPr>
          <w:rFonts w:hint="eastAsia" w:ascii="宋体" w:hAnsi="宋体" w:eastAsia="宋体" w:cs="宋体"/>
          <w:sz w:val="24"/>
          <w:highlight w:val="none"/>
        </w:rPr>
      </w:pPr>
      <w:r>
        <w:rPr>
          <w:rFonts w:hint="eastAsia" w:ascii="宋体" w:hAnsi="宋体" w:eastAsia="宋体" w:cs="宋体"/>
          <w:sz w:val="24"/>
          <w:highlight w:val="none"/>
        </w:rPr>
        <w:t>供应商法定代表人</w:t>
      </w:r>
      <w:r>
        <w:rPr>
          <w:rFonts w:hint="eastAsia" w:ascii="宋体" w:hAnsi="宋体" w:eastAsia="宋体" w:cs="宋体"/>
          <w:sz w:val="24"/>
          <w:highlight w:val="none"/>
          <w:lang w:val="en-US" w:eastAsia="zh-CN"/>
        </w:rPr>
        <w:t>或或委托代理人</w:t>
      </w:r>
      <w:r>
        <w:rPr>
          <w:rFonts w:hint="eastAsia" w:ascii="宋体" w:hAnsi="宋体" w:eastAsia="宋体" w:cs="宋体"/>
          <w:sz w:val="24"/>
          <w:highlight w:val="none"/>
        </w:rPr>
        <w:t xml:space="preserve">（签字或盖章）：             </w:t>
      </w:r>
    </w:p>
    <w:p w14:paraId="09BB0E32">
      <w:pPr>
        <w:keepNext w:val="0"/>
        <w:keepLines w:val="0"/>
        <w:pageBreakBefore w:val="0"/>
        <w:widowControl w:val="0"/>
        <w:kinsoku/>
        <w:wordWrap/>
        <w:overflowPunct/>
        <w:topLinePunct w:val="0"/>
        <w:autoSpaceDE/>
        <w:autoSpaceDN/>
        <w:bidi w:val="0"/>
        <w:adjustRightInd/>
        <w:snapToGrid/>
        <w:spacing w:line="500" w:lineRule="exact"/>
        <w:ind w:firstLine="418" w:firstLineChars="200"/>
        <w:textAlignment w:val="auto"/>
        <w:rPr>
          <w:rFonts w:hint="eastAsia" w:ascii="宋体" w:hAnsi="宋体" w:eastAsia="宋体" w:cs="宋体"/>
          <w:sz w:val="24"/>
          <w:highlight w:val="none"/>
        </w:rPr>
      </w:pPr>
      <w:r>
        <w:rPr>
          <w:rFonts w:hint="eastAsia" w:ascii="宋体" w:hAnsi="宋体" w:eastAsia="宋体" w:cs="宋体"/>
          <w:sz w:val="24"/>
          <w:highlight w:val="none"/>
        </w:rPr>
        <w:t xml:space="preserve">    </w:t>
      </w:r>
    </w:p>
    <w:p w14:paraId="65180F58">
      <w:pPr>
        <w:keepNext w:val="0"/>
        <w:keepLines w:val="0"/>
        <w:pageBreakBefore w:val="0"/>
        <w:widowControl w:val="0"/>
        <w:kinsoku/>
        <w:wordWrap/>
        <w:overflowPunct/>
        <w:topLinePunct w:val="0"/>
        <w:autoSpaceDE/>
        <w:autoSpaceDN/>
        <w:bidi w:val="0"/>
        <w:adjustRightInd/>
        <w:snapToGrid/>
        <w:spacing w:line="500" w:lineRule="exact"/>
        <w:ind w:firstLine="418" w:firstLineChars="200"/>
        <w:textAlignment w:val="auto"/>
        <w:rPr>
          <w:rFonts w:hint="eastAsia" w:ascii="宋体" w:hAnsi="宋体" w:eastAsia="宋体" w:cs="宋体"/>
          <w:sz w:val="24"/>
          <w:highlight w:val="none"/>
        </w:rPr>
      </w:pPr>
      <w:r>
        <w:rPr>
          <w:rFonts w:hint="eastAsia" w:ascii="宋体" w:hAnsi="宋体" w:eastAsia="宋体" w:cs="宋体"/>
          <w:sz w:val="24"/>
          <w:highlight w:val="none"/>
        </w:rPr>
        <w:t>日期：</w:t>
      </w:r>
    </w:p>
    <w:p w14:paraId="245B588A">
      <w:pPr>
        <w:spacing w:line="500" w:lineRule="exact"/>
        <w:ind w:firstLine="418" w:firstLineChars="200"/>
        <w:rPr>
          <w:rFonts w:hint="eastAsia" w:ascii="宋体" w:hAnsi="宋体" w:eastAsia="宋体" w:cs="宋体"/>
          <w:sz w:val="24"/>
          <w:highlight w:val="none"/>
        </w:rPr>
      </w:pPr>
      <w:r>
        <w:rPr>
          <w:rFonts w:hint="eastAsia" w:ascii="宋体" w:hAnsi="宋体" w:eastAsia="宋体" w:cs="宋体"/>
          <w:sz w:val="24"/>
          <w:highlight w:val="none"/>
        </w:rPr>
        <w:t>本供应商承诺：以上地址等信息为邮寄函件的真实有效准确信息，收件人为法定代表人或供应商代表。如我方对往来函件拒收，邮寄方可视为已送达，由此造成的一切后果由本供应商承担。</w:t>
      </w:r>
    </w:p>
    <w:p w14:paraId="36DC7685">
      <w:pPr>
        <w:spacing w:line="500" w:lineRule="exact"/>
        <w:ind w:firstLine="418" w:firstLineChars="200"/>
        <w:rPr>
          <w:rFonts w:hint="eastAsia" w:ascii="宋体" w:hAnsi="宋体" w:eastAsia="宋体" w:cs="宋体"/>
          <w:b/>
          <w:bCs/>
          <w:sz w:val="24"/>
          <w:highlight w:val="none"/>
        </w:rPr>
      </w:pPr>
      <w:r>
        <w:rPr>
          <w:rFonts w:hint="eastAsia" w:ascii="宋体" w:hAnsi="宋体" w:eastAsia="宋体" w:cs="宋体"/>
          <w:b/>
          <w:bCs/>
          <w:sz w:val="24"/>
          <w:highlight w:val="none"/>
        </w:rPr>
        <w:t>注：除可填报内容外，对本投标书内容的任何实质性修改将被视为非实质性响应投标，从而导致该投标被拒绝。</w:t>
      </w:r>
    </w:p>
    <w:p w14:paraId="1045E745">
      <w:pPr>
        <w:spacing w:line="500" w:lineRule="exact"/>
        <w:ind w:firstLine="418" w:firstLineChars="200"/>
        <w:rPr>
          <w:rFonts w:hint="eastAsia" w:ascii="宋体" w:hAnsi="宋体" w:eastAsia="宋体" w:cs="宋体"/>
          <w:sz w:val="24"/>
          <w:highlight w:val="none"/>
        </w:rPr>
        <w:sectPr>
          <w:pgSz w:w="11906" w:h="16838"/>
          <w:pgMar w:top="1134" w:right="1134" w:bottom="1134" w:left="1134" w:header="680" w:footer="680" w:gutter="0"/>
          <w:pgNumType w:fmt="decimal"/>
          <w:cols w:space="720" w:num="1"/>
          <w:docGrid w:type="linesAndChars" w:linePitch="466" w:charSpace="-6394"/>
        </w:sectPr>
      </w:pPr>
    </w:p>
    <w:p w14:paraId="33EAD2B8">
      <w:pPr>
        <w:keepNext w:val="0"/>
        <w:keepLines w:val="0"/>
        <w:pageBreakBefore w:val="0"/>
        <w:widowControl w:val="0"/>
        <w:kinsoku/>
        <w:wordWrap/>
        <w:overflowPunct/>
        <w:topLinePunct w:val="0"/>
        <w:autoSpaceDE/>
        <w:autoSpaceDN/>
        <w:bidi w:val="0"/>
        <w:adjustRightInd/>
        <w:snapToGrid/>
        <w:jc w:val="left"/>
        <w:textAlignment w:val="auto"/>
        <w:outlineLvl w:val="1"/>
        <w:rPr>
          <w:rFonts w:hint="eastAsia" w:ascii="宋体" w:hAnsi="宋体" w:eastAsia="宋体" w:cs="宋体"/>
          <w:b/>
          <w:sz w:val="32"/>
          <w:szCs w:val="32"/>
          <w:highlight w:val="none"/>
        </w:rPr>
      </w:pPr>
      <w:bookmarkStart w:id="34" w:name="_Toc2730"/>
      <w:bookmarkStart w:id="35" w:name="_Toc21622"/>
      <w:bookmarkStart w:id="36" w:name="_Toc2111"/>
      <w:r>
        <w:rPr>
          <w:rFonts w:hint="eastAsia" w:ascii="宋体" w:hAnsi="宋体" w:cs="宋体"/>
          <w:b/>
          <w:sz w:val="32"/>
          <w:szCs w:val="32"/>
          <w:highlight w:val="none"/>
          <w:lang w:val="en-US" w:eastAsia="zh-CN"/>
        </w:rPr>
        <w:t>二</w:t>
      </w:r>
      <w:r>
        <w:rPr>
          <w:rFonts w:hint="eastAsia" w:ascii="宋体" w:hAnsi="宋体" w:eastAsia="宋体" w:cs="宋体"/>
          <w:b/>
          <w:sz w:val="32"/>
          <w:szCs w:val="32"/>
          <w:highlight w:val="none"/>
        </w:rPr>
        <w:t>、法定代表人授权书</w:t>
      </w:r>
      <w:bookmarkEnd w:id="34"/>
      <w:bookmarkEnd w:id="35"/>
    </w:p>
    <w:p w14:paraId="31C110BF">
      <w:pPr>
        <w:jc w:val="center"/>
        <w:rPr>
          <w:rFonts w:hint="eastAsia" w:ascii="宋体" w:hAnsi="宋体" w:eastAsia="宋体" w:cs="宋体"/>
          <w:bCs/>
          <w:sz w:val="30"/>
          <w:szCs w:val="30"/>
          <w:highlight w:val="none"/>
        </w:rPr>
      </w:pPr>
      <w:r>
        <w:rPr>
          <w:rFonts w:hint="eastAsia" w:ascii="宋体" w:hAnsi="宋体" w:eastAsia="宋体" w:cs="宋体"/>
          <w:bCs/>
          <w:sz w:val="30"/>
          <w:szCs w:val="30"/>
          <w:highlight w:val="none"/>
        </w:rPr>
        <w:t>法定代表人授权书</w:t>
      </w:r>
      <w:bookmarkEnd w:id="36"/>
    </w:p>
    <w:p w14:paraId="4EB26953">
      <w:pPr>
        <w:rPr>
          <w:rFonts w:hint="eastAsia" w:ascii="宋体" w:hAnsi="宋体" w:eastAsia="宋体" w:cs="宋体"/>
          <w:b/>
          <w:sz w:val="24"/>
          <w:szCs w:val="24"/>
          <w:highlight w:val="none"/>
        </w:rPr>
      </w:pPr>
    </w:p>
    <w:p w14:paraId="67692E4D">
      <w:pPr>
        <w:ind w:firstLine="458" w:firstLineChars="200"/>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t>本人</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（姓名）系</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（供应商名称）的法定代表人，现授权委托本单位在职员工</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（姓名，职务）（身份证号码：</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、手机号码：</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）作为供应商代表以我方的名义参加贵单位组织的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项目（项目编号：</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）的投标活动，并代表</w:t>
      </w:r>
      <w:r>
        <w:rPr>
          <w:rFonts w:hint="eastAsia" w:ascii="宋体" w:hAnsi="宋体" w:eastAsia="宋体" w:cs="宋体"/>
          <w:sz w:val="24"/>
          <w:szCs w:val="24"/>
          <w:highlight w:val="none"/>
        </w:rPr>
        <w:t>我方全权处理一切与之有关的具体事务和签署相关文件，我均予以承认。</w:t>
      </w:r>
    </w:p>
    <w:p w14:paraId="15AE8D35">
      <w:pPr>
        <w:ind w:firstLine="458"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代理人无权转让委托权。</w:t>
      </w:r>
    </w:p>
    <w:p w14:paraId="35222542">
      <w:pPr>
        <w:ind w:firstLine="458"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本授权书于    年   月   日签字生效，本授权书至响应有效期结束前始终有效。</w:t>
      </w:r>
    </w:p>
    <w:p w14:paraId="0814988F">
      <w:pPr>
        <w:ind w:firstLine="458"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特此声明。</w:t>
      </w:r>
    </w:p>
    <w:p w14:paraId="2E056B42">
      <w:pPr>
        <w:rPr>
          <w:rFonts w:hint="eastAsia" w:ascii="宋体" w:hAnsi="宋体" w:eastAsia="宋体" w:cs="宋体"/>
          <w:sz w:val="24"/>
          <w:szCs w:val="24"/>
          <w:highlight w:val="none"/>
        </w:rPr>
      </w:pPr>
    </w:p>
    <w:p w14:paraId="5239EBA4">
      <w:pPr>
        <w:rPr>
          <w:rFonts w:hint="eastAsia" w:ascii="宋体" w:hAnsi="宋体" w:eastAsia="宋体" w:cs="宋体"/>
          <w:sz w:val="24"/>
          <w:szCs w:val="24"/>
          <w:highlight w:val="none"/>
        </w:rPr>
      </w:pPr>
    </w:p>
    <w:p w14:paraId="0466F9E0">
      <w:pPr>
        <w:rPr>
          <w:rFonts w:hint="eastAsia" w:ascii="宋体" w:hAnsi="宋体" w:eastAsia="宋体" w:cs="宋体"/>
          <w:sz w:val="24"/>
          <w:szCs w:val="24"/>
          <w:highlight w:val="none"/>
        </w:rPr>
      </w:pPr>
      <w:r>
        <w:rPr>
          <w:rFonts w:hint="eastAsia" w:ascii="宋体" w:hAnsi="宋体" w:eastAsia="宋体" w:cs="宋体"/>
          <w:sz w:val="24"/>
          <w:szCs w:val="24"/>
          <w:highlight w:val="none"/>
        </w:rPr>
        <w:t>供应商（公章）：</w:t>
      </w:r>
    </w:p>
    <w:p w14:paraId="7D3B731B">
      <w:pPr>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法定代表人（授权人）签字或盖章：</w:t>
      </w:r>
    </w:p>
    <w:p w14:paraId="46372CBF">
      <w:pPr>
        <w:rPr>
          <w:rFonts w:hint="eastAsia" w:ascii="宋体" w:hAnsi="宋体" w:eastAsia="宋体" w:cs="宋体"/>
          <w:sz w:val="24"/>
          <w:szCs w:val="24"/>
          <w:highlight w:val="none"/>
        </w:rPr>
      </w:pPr>
      <w:r>
        <w:rPr>
          <w:rFonts w:hint="eastAsia" w:ascii="宋体" w:hAnsi="宋体" w:eastAsia="宋体" w:cs="宋体"/>
          <w:sz w:val="24"/>
          <w:szCs w:val="24"/>
          <w:highlight w:val="none"/>
        </w:rPr>
        <w:t>日期：</w:t>
      </w:r>
    </w:p>
    <w:p w14:paraId="2C263059">
      <w:pPr>
        <w:rPr>
          <w:rFonts w:hint="eastAsia" w:ascii="宋体" w:hAnsi="宋体" w:eastAsia="宋体" w:cs="宋体"/>
          <w:sz w:val="24"/>
          <w:szCs w:val="24"/>
          <w:highlight w:val="none"/>
        </w:rPr>
      </w:pPr>
    </w:p>
    <w:p w14:paraId="7C22C06E">
      <w:pPr>
        <w:rPr>
          <w:rFonts w:hint="eastAsia" w:ascii="宋体" w:hAnsi="宋体" w:eastAsia="宋体" w:cs="宋体"/>
          <w:sz w:val="24"/>
          <w:szCs w:val="24"/>
          <w:highlight w:val="none"/>
        </w:rPr>
      </w:pPr>
    </w:p>
    <w:p w14:paraId="1B38E611">
      <w:pPr>
        <w:rPr>
          <w:rFonts w:hint="eastAsia" w:ascii="宋体" w:hAnsi="宋体" w:eastAsia="宋体" w:cs="宋体"/>
          <w:sz w:val="24"/>
          <w:szCs w:val="24"/>
          <w:highlight w:val="none"/>
        </w:rPr>
      </w:pPr>
    </w:p>
    <w:p w14:paraId="4A1B3319">
      <w:pPr>
        <w:rPr>
          <w:rFonts w:hint="eastAsia" w:ascii="宋体" w:hAnsi="宋体" w:eastAsia="宋体" w:cs="宋体"/>
          <w:sz w:val="24"/>
          <w:szCs w:val="24"/>
          <w:highlight w:val="none"/>
        </w:rPr>
      </w:pPr>
    </w:p>
    <w:p w14:paraId="37EFB6BD">
      <w:pPr>
        <w:pStyle w:val="6"/>
        <w:rPr>
          <w:rFonts w:hint="eastAsia" w:ascii="宋体" w:hAnsi="宋体" w:eastAsia="宋体" w:cs="宋体"/>
          <w:sz w:val="24"/>
          <w:szCs w:val="24"/>
          <w:highlight w:val="none"/>
        </w:rPr>
      </w:pPr>
    </w:p>
    <w:p w14:paraId="002E7240">
      <w:pPr>
        <w:pStyle w:val="16"/>
        <w:rPr>
          <w:rFonts w:hint="eastAsia" w:ascii="宋体" w:hAnsi="宋体" w:eastAsia="宋体" w:cs="宋体"/>
          <w:sz w:val="24"/>
          <w:szCs w:val="24"/>
          <w:highlight w:val="none"/>
        </w:rPr>
      </w:pPr>
    </w:p>
    <w:p w14:paraId="1EDD213D">
      <w:pPr>
        <w:pStyle w:val="16"/>
        <w:rPr>
          <w:rFonts w:hint="eastAsia" w:ascii="宋体" w:hAnsi="宋体" w:eastAsia="宋体" w:cs="宋体"/>
          <w:sz w:val="24"/>
          <w:szCs w:val="24"/>
          <w:highlight w:val="none"/>
        </w:rPr>
      </w:pPr>
    </w:p>
    <w:p w14:paraId="61FCED12">
      <w:pPr>
        <w:pStyle w:val="16"/>
        <w:rPr>
          <w:rFonts w:hint="eastAsia" w:ascii="宋体" w:hAnsi="宋体" w:eastAsia="宋体" w:cs="宋体"/>
          <w:sz w:val="24"/>
          <w:szCs w:val="24"/>
          <w:highlight w:val="none"/>
        </w:rPr>
      </w:pPr>
    </w:p>
    <w:p w14:paraId="2EA855E6">
      <w:pPr>
        <w:pStyle w:val="16"/>
        <w:rPr>
          <w:rFonts w:hint="eastAsia" w:ascii="宋体" w:hAnsi="宋体" w:eastAsia="宋体" w:cs="宋体"/>
          <w:sz w:val="24"/>
          <w:szCs w:val="24"/>
          <w:highlight w:val="none"/>
        </w:rPr>
      </w:pPr>
    </w:p>
    <w:p w14:paraId="6FEE4F20">
      <w:pPr>
        <w:pStyle w:val="16"/>
        <w:rPr>
          <w:rFonts w:hint="eastAsia" w:ascii="宋体" w:hAnsi="宋体" w:eastAsia="宋体" w:cs="宋体"/>
          <w:sz w:val="24"/>
          <w:szCs w:val="24"/>
          <w:highlight w:val="none"/>
        </w:rPr>
      </w:pPr>
    </w:p>
    <w:p w14:paraId="1D221B31">
      <w:pPr>
        <w:pStyle w:val="16"/>
        <w:rPr>
          <w:rFonts w:hint="eastAsia" w:ascii="宋体" w:hAnsi="宋体" w:eastAsia="宋体" w:cs="宋体"/>
          <w:sz w:val="24"/>
          <w:szCs w:val="24"/>
          <w:highlight w:val="none"/>
        </w:rPr>
      </w:pPr>
    </w:p>
    <w:p w14:paraId="586C38C1">
      <w:pPr>
        <w:pStyle w:val="16"/>
        <w:rPr>
          <w:rFonts w:hint="eastAsia" w:ascii="宋体" w:hAnsi="宋体" w:eastAsia="宋体" w:cs="宋体"/>
          <w:sz w:val="24"/>
          <w:szCs w:val="24"/>
          <w:highlight w:val="none"/>
        </w:rPr>
      </w:pPr>
    </w:p>
    <w:p w14:paraId="49E68EB0">
      <w:pPr>
        <w:pStyle w:val="16"/>
        <w:rPr>
          <w:rFonts w:hint="eastAsia" w:ascii="宋体" w:hAnsi="宋体" w:eastAsia="宋体" w:cs="宋体"/>
          <w:sz w:val="24"/>
          <w:szCs w:val="24"/>
          <w:highlight w:val="none"/>
        </w:rPr>
      </w:pPr>
    </w:p>
    <w:p w14:paraId="078D32F6">
      <w:pPr>
        <w:pStyle w:val="16"/>
        <w:rPr>
          <w:rFonts w:hint="eastAsia" w:ascii="宋体" w:hAnsi="宋体" w:eastAsia="宋体" w:cs="宋体"/>
          <w:sz w:val="24"/>
          <w:szCs w:val="24"/>
          <w:highlight w:val="none"/>
        </w:rPr>
      </w:pPr>
    </w:p>
    <w:p w14:paraId="4489CB95">
      <w:pPr>
        <w:pStyle w:val="16"/>
        <w:rPr>
          <w:rFonts w:hint="eastAsia" w:ascii="宋体" w:hAnsi="宋体" w:eastAsia="宋体" w:cs="宋体"/>
          <w:sz w:val="24"/>
          <w:szCs w:val="24"/>
          <w:highlight w:val="none"/>
        </w:rPr>
      </w:pPr>
    </w:p>
    <w:p w14:paraId="2F6222E8">
      <w:pPr>
        <w:pStyle w:val="16"/>
        <w:rPr>
          <w:rFonts w:hint="eastAsia" w:ascii="宋体" w:hAnsi="宋体" w:eastAsia="宋体" w:cs="宋体"/>
          <w:sz w:val="24"/>
          <w:szCs w:val="24"/>
          <w:highlight w:val="none"/>
        </w:rPr>
      </w:pPr>
    </w:p>
    <w:p w14:paraId="1F409DF5">
      <w:pPr>
        <w:jc w:val="center"/>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rPr>
        <w:t>法定代表人（授权人）、供应商代表（被授权人）身份证正面和反面</w:t>
      </w:r>
      <w:r>
        <w:rPr>
          <w:rFonts w:hint="eastAsia" w:ascii="宋体" w:hAnsi="宋体" w:eastAsia="宋体" w:cs="宋体"/>
          <w:b/>
          <w:bCs/>
          <w:sz w:val="24"/>
          <w:szCs w:val="24"/>
          <w:highlight w:val="none"/>
          <w:lang w:val="en-US" w:eastAsia="zh-CN"/>
        </w:rPr>
        <w:t>复印件</w:t>
      </w:r>
    </w:p>
    <w:p w14:paraId="6A5D50DF">
      <w:pPr>
        <w:spacing w:line="500" w:lineRule="exact"/>
        <w:rPr>
          <w:rFonts w:hint="eastAsia" w:ascii="宋体" w:hAnsi="宋体" w:eastAsia="宋体" w:cs="宋体"/>
          <w:b/>
          <w:bCs/>
          <w:sz w:val="28"/>
          <w:highlight w:val="none"/>
        </w:rPr>
      </w:pPr>
    </w:p>
    <w:p w14:paraId="4874C576">
      <w:pPr>
        <w:pStyle w:val="6"/>
        <w:rPr>
          <w:rFonts w:hint="eastAsia" w:ascii="宋体" w:hAnsi="宋体" w:eastAsia="宋体" w:cs="宋体"/>
          <w:b/>
          <w:bCs/>
          <w:sz w:val="28"/>
          <w:highlight w:val="none"/>
        </w:rPr>
      </w:pPr>
    </w:p>
    <w:p w14:paraId="50B312BC">
      <w:pPr>
        <w:pStyle w:val="16"/>
        <w:rPr>
          <w:rFonts w:hint="eastAsia" w:ascii="宋体" w:hAnsi="宋体" w:eastAsia="宋体" w:cs="宋体"/>
          <w:b/>
          <w:bCs/>
          <w:sz w:val="28"/>
          <w:highlight w:val="none"/>
        </w:rPr>
      </w:pPr>
    </w:p>
    <w:p w14:paraId="6FFC5BC8">
      <w:pPr>
        <w:pStyle w:val="16"/>
        <w:rPr>
          <w:rFonts w:hint="eastAsia" w:eastAsia="宋体"/>
          <w:lang w:eastAsia="zh-CN"/>
        </w:rPr>
      </w:pPr>
    </w:p>
    <w:p w14:paraId="45D6DE4B">
      <w:pPr>
        <w:pStyle w:val="16"/>
        <w:rPr>
          <w:rFonts w:hint="eastAsia" w:eastAsia="宋体"/>
          <w:lang w:eastAsia="zh-CN"/>
        </w:rPr>
      </w:pPr>
    </w:p>
    <w:p w14:paraId="46A27A9C">
      <w:pPr>
        <w:pStyle w:val="16"/>
        <w:rPr>
          <w:rFonts w:hint="eastAsia" w:eastAsia="宋体"/>
          <w:lang w:eastAsia="zh-CN"/>
        </w:rPr>
      </w:pPr>
    </w:p>
    <w:p w14:paraId="056B4ABA">
      <w:pPr>
        <w:pStyle w:val="16"/>
        <w:rPr>
          <w:rFonts w:hint="eastAsia" w:eastAsia="宋体"/>
          <w:lang w:eastAsia="zh-CN"/>
        </w:rPr>
      </w:pPr>
    </w:p>
    <w:p w14:paraId="7356D7FE">
      <w:pPr>
        <w:pStyle w:val="16"/>
        <w:rPr>
          <w:rFonts w:hint="eastAsia" w:eastAsia="宋体"/>
          <w:lang w:eastAsia="zh-CN"/>
        </w:rPr>
      </w:pPr>
    </w:p>
    <w:p w14:paraId="7EE515DC">
      <w:pPr>
        <w:pStyle w:val="16"/>
        <w:rPr>
          <w:rFonts w:hint="eastAsia" w:eastAsia="宋体"/>
          <w:lang w:eastAsia="zh-CN"/>
        </w:rPr>
      </w:pPr>
    </w:p>
    <w:p w14:paraId="1D5A3134">
      <w:pPr>
        <w:pStyle w:val="16"/>
        <w:rPr>
          <w:rFonts w:hint="eastAsia" w:eastAsia="宋体"/>
          <w:lang w:eastAsia="zh-CN"/>
        </w:rPr>
      </w:pPr>
    </w:p>
    <w:p w14:paraId="70E7295B">
      <w:pPr>
        <w:pStyle w:val="16"/>
        <w:rPr>
          <w:rFonts w:hint="eastAsia" w:eastAsia="宋体"/>
          <w:lang w:eastAsia="zh-CN"/>
        </w:rPr>
        <w:sectPr>
          <w:headerReference r:id="rId11" w:type="first"/>
          <w:footerReference r:id="rId14" w:type="first"/>
          <w:headerReference r:id="rId10" w:type="default"/>
          <w:footerReference r:id="rId12" w:type="default"/>
          <w:footerReference r:id="rId13" w:type="even"/>
          <w:pgSz w:w="11906" w:h="16838"/>
          <w:pgMar w:top="1134" w:right="1134" w:bottom="1134" w:left="1134" w:header="680" w:footer="680" w:gutter="0"/>
          <w:pgNumType w:fmt="decimal"/>
          <w:cols w:space="720" w:num="1"/>
          <w:docGrid w:type="linesAndChars" w:linePitch="466" w:charSpace="-2298"/>
        </w:sectPr>
      </w:pPr>
    </w:p>
    <w:p w14:paraId="511BFEC5">
      <w:pPr>
        <w:keepNext w:val="0"/>
        <w:keepLines w:val="0"/>
        <w:pageBreakBefore w:val="0"/>
        <w:widowControl w:val="0"/>
        <w:kinsoku/>
        <w:wordWrap/>
        <w:overflowPunct/>
        <w:topLinePunct w:val="0"/>
        <w:autoSpaceDE/>
        <w:autoSpaceDN/>
        <w:bidi w:val="0"/>
        <w:adjustRightInd/>
        <w:snapToGrid/>
        <w:jc w:val="left"/>
        <w:textAlignment w:val="auto"/>
        <w:outlineLvl w:val="1"/>
        <w:rPr>
          <w:rFonts w:hint="eastAsia" w:ascii="宋体" w:hAnsi="宋体" w:eastAsia="宋体" w:cs="宋体"/>
          <w:b/>
          <w:sz w:val="32"/>
          <w:szCs w:val="32"/>
          <w:highlight w:val="none"/>
        </w:rPr>
      </w:pPr>
      <w:bookmarkStart w:id="37" w:name="_Toc24706"/>
      <w:bookmarkStart w:id="38" w:name="_Toc22618"/>
      <w:r>
        <w:rPr>
          <w:rFonts w:hint="eastAsia" w:ascii="宋体" w:hAnsi="宋体" w:cs="宋体"/>
          <w:b/>
          <w:sz w:val="32"/>
          <w:szCs w:val="32"/>
          <w:highlight w:val="none"/>
          <w:lang w:val="en-US" w:eastAsia="zh-CN"/>
        </w:rPr>
        <w:t>三</w:t>
      </w:r>
      <w:r>
        <w:rPr>
          <w:rFonts w:hint="eastAsia" w:ascii="宋体" w:hAnsi="宋体" w:eastAsia="宋体" w:cs="宋体"/>
          <w:b/>
          <w:sz w:val="32"/>
          <w:szCs w:val="32"/>
          <w:highlight w:val="none"/>
        </w:rPr>
        <w:t>、报价一览表</w:t>
      </w:r>
      <w:bookmarkEnd w:id="37"/>
      <w:bookmarkEnd w:id="38"/>
    </w:p>
    <w:p w14:paraId="6ED855CB">
      <w:pPr>
        <w:pStyle w:val="105"/>
        <w:rPr>
          <w:rFonts w:hint="eastAsia" w:ascii="宋体" w:hAnsi="宋体" w:eastAsia="宋体" w:cs="宋体"/>
          <w:spacing w:val="14"/>
          <w:sz w:val="24"/>
          <w:szCs w:val="24"/>
          <w:highlight w:val="none"/>
        </w:rPr>
      </w:pPr>
    </w:p>
    <w:p w14:paraId="29CB4DF2">
      <w:pPr>
        <w:jc w:val="center"/>
        <w:rPr>
          <w:rFonts w:hint="eastAsia" w:ascii="宋体" w:hAnsi="宋体" w:eastAsia="宋体" w:cs="宋体"/>
          <w:sz w:val="30"/>
          <w:szCs w:val="30"/>
          <w:highlight w:val="none"/>
        </w:rPr>
      </w:pPr>
      <w:bookmarkStart w:id="39" w:name="_Toc18499"/>
      <w:bookmarkStart w:id="40" w:name="_Toc17871"/>
      <w:bookmarkStart w:id="41" w:name="_Toc4253"/>
      <w:r>
        <w:rPr>
          <w:rFonts w:hint="eastAsia" w:ascii="宋体" w:hAnsi="宋体" w:eastAsia="宋体" w:cs="宋体"/>
          <w:sz w:val="30"/>
          <w:szCs w:val="30"/>
          <w:highlight w:val="none"/>
        </w:rPr>
        <w:t>报价一览表</w:t>
      </w:r>
      <w:bookmarkEnd w:id="39"/>
    </w:p>
    <w:p w14:paraId="58B4CB8C">
      <w:pPr>
        <w:pStyle w:val="5"/>
        <w:ind w:firstLine="229" w:firstLineChars="100"/>
        <w:rPr>
          <w:rFonts w:hint="eastAsia" w:ascii="宋体" w:hAnsi="宋体" w:eastAsia="宋体" w:cs="宋体"/>
          <w:sz w:val="24"/>
          <w:highlight w:val="none"/>
        </w:rPr>
      </w:pPr>
      <w:r>
        <w:rPr>
          <w:rFonts w:hint="eastAsia" w:ascii="宋体" w:hAnsi="宋体" w:eastAsia="宋体" w:cs="宋体"/>
          <w:sz w:val="24"/>
          <w:highlight w:val="none"/>
        </w:rPr>
        <w:t>供应商名称：</w:t>
      </w:r>
    </w:p>
    <w:p w14:paraId="6BD9720E">
      <w:pPr>
        <w:pStyle w:val="5"/>
        <w:ind w:firstLine="229" w:firstLineChars="100"/>
        <w:rPr>
          <w:rFonts w:hint="eastAsia" w:ascii="宋体" w:hAnsi="宋体" w:eastAsia="宋体" w:cs="宋体"/>
          <w:sz w:val="24"/>
          <w:highlight w:val="none"/>
        </w:rPr>
      </w:pPr>
      <w:r>
        <w:rPr>
          <w:rFonts w:hint="eastAsia" w:ascii="宋体" w:hAnsi="宋体" w:eastAsia="宋体" w:cs="宋体"/>
          <w:sz w:val="24"/>
          <w:highlight w:val="none"/>
        </w:rPr>
        <w:t>项目编号：</w:t>
      </w:r>
      <w:r>
        <w:rPr>
          <w:rFonts w:hint="eastAsia" w:ascii="宋体" w:hAnsi="宋体" w:eastAsia="宋体" w:cs="宋体"/>
          <w:color w:val="FF0000"/>
          <w:sz w:val="24"/>
          <w:highlight w:val="none"/>
        </w:rPr>
        <w:t xml:space="preserve"> </w:t>
      </w:r>
      <w:r>
        <w:rPr>
          <w:rFonts w:hint="eastAsia" w:ascii="宋体" w:hAnsi="宋体" w:eastAsia="宋体" w:cs="宋体"/>
          <w:sz w:val="24"/>
          <w:highlight w:val="none"/>
        </w:rPr>
        <w:t xml:space="preserve">                             </w:t>
      </w:r>
      <w:r>
        <w:rPr>
          <w:rFonts w:hint="eastAsia" w:ascii="宋体" w:hAnsi="宋体" w:eastAsia="宋体" w:cs="宋体"/>
          <w:sz w:val="24"/>
          <w:highlight w:val="none"/>
          <w:lang w:val="en-US" w:eastAsia="zh-CN"/>
        </w:rPr>
        <w:t xml:space="preserve">  </w:t>
      </w:r>
      <w:r>
        <w:rPr>
          <w:rFonts w:hint="eastAsia" w:ascii="宋体" w:hAnsi="宋体" w:eastAsia="宋体" w:cs="宋体"/>
          <w:sz w:val="24"/>
          <w:highlight w:val="none"/>
        </w:rPr>
        <w:t xml:space="preserve">        单位：元</w:t>
      </w:r>
    </w:p>
    <w:tbl>
      <w:tblPr>
        <w:tblStyle w:val="21"/>
        <w:tblW w:w="92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11"/>
        <w:gridCol w:w="3083"/>
      </w:tblGrid>
      <w:tr w14:paraId="5E76F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4" w:hRule="atLeast"/>
          <w:jc w:val="center"/>
        </w:trPr>
        <w:tc>
          <w:tcPr>
            <w:tcW w:w="6211" w:type="dxa"/>
            <w:tcBorders>
              <w:top w:val="single" w:color="auto" w:sz="8" w:space="0"/>
              <w:left w:val="single" w:color="auto" w:sz="8" w:space="0"/>
              <w:bottom w:val="single" w:color="auto" w:sz="6" w:space="0"/>
              <w:right w:val="single" w:color="auto" w:sz="4" w:space="0"/>
            </w:tcBorders>
            <w:noWrap w:val="0"/>
            <w:vAlign w:val="center"/>
          </w:tcPr>
          <w:p w14:paraId="03D1B1B8">
            <w:pPr>
              <w:pStyle w:val="5"/>
              <w:ind w:firstLine="110" w:firstLineChars="48"/>
              <w:jc w:val="center"/>
              <w:rPr>
                <w:rFonts w:hint="eastAsia" w:ascii="宋体" w:hAnsi="宋体" w:eastAsia="宋体" w:cs="宋体"/>
                <w:sz w:val="24"/>
                <w:highlight w:val="none"/>
              </w:rPr>
            </w:pPr>
            <w:r>
              <w:rPr>
                <w:rFonts w:hint="eastAsia" w:ascii="宋体" w:hAnsi="宋体" w:eastAsia="宋体" w:cs="宋体"/>
                <w:sz w:val="24"/>
                <w:highlight w:val="none"/>
              </w:rPr>
              <w:t>项目名称</w:t>
            </w:r>
          </w:p>
        </w:tc>
        <w:tc>
          <w:tcPr>
            <w:tcW w:w="3083" w:type="dxa"/>
            <w:tcBorders>
              <w:top w:val="single" w:color="auto" w:sz="8" w:space="0"/>
              <w:left w:val="single" w:color="auto" w:sz="4" w:space="0"/>
              <w:bottom w:val="single" w:color="auto" w:sz="6" w:space="0"/>
              <w:right w:val="single" w:color="auto" w:sz="4" w:space="0"/>
            </w:tcBorders>
            <w:noWrap w:val="0"/>
            <w:vAlign w:val="center"/>
          </w:tcPr>
          <w:p w14:paraId="6768798F">
            <w:pPr>
              <w:pStyle w:val="5"/>
              <w:ind w:firstLine="112" w:firstLineChars="49"/>
              <w:jc w:val="center"/>
              <w:rPr>
                <w:rFonts w:hint="eastAsia" w:ascii="宋体" w:hAnsi="宋体" w:eastAsia="宋体" w:cs="宋体"/>
                <w:sz w:val="24"/>
                <w:highlight w:val="none"/>
              </w:rPr>
            </w:pPr>
            <w:r>
              <w:rPr>
                <w:rFonts w:hint="eastAsia" w:ascii="宋体" w:hAnsi="宋体" w:eastAsia="宋体" w:cs="宋体"/>
                <w:sz w:val="24"/>
                <w:highlight w:val="none"/>
              </w:rPr>
              <w:t>报价（元）</w:t>
            </w:r>
          </w:p>
        </w:tc>
      </w:tr>
      <w:tr w14:paraId="2E62B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0" w:hRule="atLeast"/>
          <w:jc w:val="center"/>
        </w:trPr>
        <w:tc>
          <w:tcPr>
            <w:tcW w:w="6211" w:type="dxa"/>
            <w:tcBorders>
              <w:top w:val="single" w:color="auto" w:sz="4" w:space="0"/>
              <w:left w:val="single" w:color="auto" w:sz="8" w:space="0"/>
              <w:bottom w:val="single" w:color="auto" w:sz="4" w:space="0"/>
              <w:right w:val="single" w:color="auto" w:sz="4" w:space="0"/>
            </w:tcBorders>
            <w:noWrap w:val="0"/>
            <w:vAlign w:val="center"/>
          </w:tcPr>
          <w:p w14:paraId="45EB1288">
            <w:pPr>
              <w:pStyle w:val="5"/>
              <w:ind w:firstLine="0"/>
              <w:jc w:val="center"/>
              <w:rPr>
                <w:rFonts w:hint="eastAsia" w:ascii="宋体" w:hAnsi="宋体" w:eastAsia="宋体" w:cs="宋体"/>
                <w:sz w:val="24"/>
                <w:szCs w:val="24"/>
                <w:highlight w:val="none"/>
              </w:rPr>
            </w:pPr>
          </w:p>
        </w:tc>
        <w:tc>
          <w:tcPr>
            <w:tcW w:w="3083" w:type="dxa"/>
            <w:tcBorders>
              <w:top w:val="single" w:color="auto" w:sz="4" w:space="0"/>
              <w:left w:val="single" w:color="auto" w:sz="4" w:space="0"/>
              <w:bottom w:val="single" w:color="auto" w:sz="4" w:space="0"/>
              <w:right w:val="single" w:color="auto" w:sz="4" w:space="0"/>
            </w:tcBorders>
            <w:noWrap w:val="0"/>
            <w:vAlign w:val="center"/>
          </w:tcPr>
          <w:p w14:paraId="542D8D8D">
            <w:pPr>
              <w:pStyle w:val="5"/>
              <w:ind w:firstLine="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小写：</w:t>
            </w:r>
          </w:p>
          <w:p w14:paraId="410FBFE7">
            <w:pPr>
              <w:pStyle w:val="5"/>
              <w:ind w:firstLine="0"/>
              <w:rPr>
                <w:rFonts w:hint="eastAsia" w:ascii="宋体" w:hAnsi="宋体" w:eastAsia="宋体" w:cs="宋体"/>
                <w:sz w:val="24"/>
                <w:highlight w:val="none"/>
                <w:lang w:eastAsia="zh-CN"/>
              </w:rPr>
            </w:pPr>
            <w:r>
              <w:rPr>
                <w:rFonts w:hint="eastAsia" w:ascii="宋体" w:hAnsi="宋体" w:eastAsia="宋体" w:cs="宋体"/>
                <w:color w:val="auto"/>
                <w:sz w:val="24"/>
                <w:highlight w:val="none"/>
              </w:rPr>
              <w:t>大写：</w:t>
            </w:r>
          </w:p>
        </w:tc>
      </w:tr>
    </w:tbl>
    <w:p w14:paraId="74485FA4">
      <w:pPr>
        <w:pStyle w:val="5"/>
        <w:spacing w:line="500" w:lineRule="exact"/>
        <w:ind w:firstLine="0"/>
        <w:jc w:val="left"/>
        <w:rPr>
          <w:rFonts w:hint="eastAsia" w:ascii="宋体" w:hAnsi="宋体" w:eastAsia="宋体" w:cs="宋体"/>
          <w:sz w:val="24"/>
          <w:highlight w:val="none"/>
        </w:rPr>
      </w:pPr>
    </w:p>
    <w:p w14:paraId="0E1ED740">
      <w:pPr>
        <w:pStyle w:val="5"/>
        <w:spacing w:line="500" w:lineRule="exact"/>
        <w:ind w:firstLine="0"/>
        <w:jc w:val="left"/>
        <w:rPr>
          <w:rFonts w:hint="eastAsia" w:ascii="宋体" w:hAnsi="宋体" w:eastAsia="宋体" w:cs="宋体"/>
          <w:sz w:val="24"/>
          <w:szCs w:val="24"/>
          <w:highlight w:val="none"/>
          <w:lang w:eastAsia="zh-CN"/>
        </w:rPr>
      </w:pPr>
      <w:r>
        <w:rPr>
          <w:rFonts w:hint="eastAsia" w:ascii="宋体" w:hAnsi="宋体" w:eastAsia="宋体" w:cs="宋体"/>
          <w:sz w:val="24"/>
          <w:highlight w:val="none"/>
        </w:rPr>
        <w:t>供应商代表（签字或盖章）</w:t>
      </w:r>
      <w:r>
        <w:rPr>
          <w:rFonts w:hint="eastAsia" w:ascii="宋体" w:hAnsi="宋体" w:eastAsia="宋体" w:cs="宋体"/>
          <w:sz w:val="24"/>
          <w:szCs w:val="24"/>
          <w:highlight w:val="none"/>
        </w:rPr>
        <w:t>：                供应商（公章）：           日期</w:t>
      </w:r>
      <w:r>
        <w:rPr>
          <w:rFonts w:hint="eastAsia" w:ascii="宋体" w:hAnsi="宋体" w:eastAsia="宋体" w:cs="宋体"/>
          <w:sz w:val="24"/>
          <w:szCs w:val="24"/>
          <w:highlight w:val="none"/>
          <w:lang w:eastAsia="zh-CN"/>
        </w:rPr>
        <w:t>：</w:t>
      </w:r>
    </w:p>
    <w:p w14:paraId="0BC652EC">
      <w:pPr>
        <w:keepNext w:val="0"/>
        <w:keepLines w:val="0"/>
        <w:pageBreakBefore w:val="0"/>
        <w:widowControl w:val="0"/>
        <w:kinsoku/>
        <w:wordWrap/>
        <w:overflowPunct/>
        <w:topLinePunct w:val="0"/>
        <w:autoSpaceDE/>
        <w:autoSpaceDN/>
        <w:bidi w:val="0"/>
        <w:adjustRightInd/>
        <w:snapToGrid/>
        <w:jc w:val="left"/>
        <w:textAlignment w:val="auto"/>
        <w:outlineLvl w:val="1"/>
        <w:rPr>
          <w:rFonts w:hint="eastAsia" w:ascii="宋体" w:hAnsi="宋体" w:eastAsia="宋体" w:cs="宋体"/>
          <w:b/>
          <w:bCs/>
          <w:sz w:val="32"/>
          <w:szCs w:val="32"/>
          <w:highlight w:val="none"/>
        </w:rPr>
      </w:pPr>
      <w:r>
        <w:rPr>
          <w:rFonts w:hint="eastAsia" w:ascii="宋体" w:hAnsi="宋体" w:eastAsia="宋体" w:cs="宋体"/>
          <w:b/>
          <w:sz w:val="32"/>
          <w:szCs w:val="32"/>
          <w:highlight w:val="none"/>
        </w:rPr>
        <w:br w:type="page"/>
      </w:r>
      <w:r>
        <w:rPr>
          <w:rFonts w:hint="eastAsia" w:ascii="宋体" w:hAnsi="宋体" w:cs="宋体"/>
          <w:b/>
          <w:sz w:val="32"/>
          <w:szCs w:val="32"/>
          <w:highlight w:val="none"/>
          <w:lang w:val="en-US" w:eastAsia="zh-CN"/>
        </w:rPr>
        <w:t>四</w:t>
      </w:r>
      <w:r>
        <w:rPr>
          <w:rFonts w:hint="eastAsia" w:ascii="宋体" w:hAnsi="宋体" w:eastAsia="宋体" w:cs="宋体"/>
          <w:b/>
          <w:sz w:val="32"/>
          <w:szCs w:val="32"/>
          <w:highlight w:val="none"/>
          <w:lang w:val="en-US" w:eastAsia="zh-CN"/>
        </w:rPr>
        <w:t>、</w:t>
      </w:r>
      <w:r>
        <w:rPr>
          <w:rFonts w:hint="eastAsia" w:ascii="宋体" w:hAnsi="宋体" w:eastAsia="宋体" w:cs="宋体"/>
          <w:b/>
          <w:sz w:val="32"/>
          <w:szCs w:val="32"/>
          <w:highlight w:val="none"/>
        </w:rPr>
        <w:t>报价明细表</w:t>
      </w:r>
    </w:p>
    <w:p w14:paraId="0DF272AD">
      <w:pPr>
        <w:pStyle w:val="31"/>
        <w:numPr>
          <w:ilvl w:val="0"/>
          <w:numId w:val="0"/>
        </w:numPr>
        <w:jc w:val="center"/>
        <w:rPr>
          <w:rFonts w:hint="eastAsia" w:ascii="宋体" w:hAnsi="宋体" w:eastAsia="宋体" w:cs="宋体"/>
          <w:highlight w:val="none"/>
        </w:rPr>
      </w:pPr>
    </w:p>
    <w:p w14:paraId="76442F43">
      <w:pPr>
        <w:pStyle w:val="31"/>
        <w:numPr>
          <w:ilvl w:val="0"/>
          <w:numId w:val="0"/>
        </w:numPr>
        <w:jc w:val="center"/>
        <w:rPr>
          <w:rFonts w:hint="eastAsia" w:ascii="宋体" w:hAnsi="宋体" w:eastAsia="宋体" w:cs="宋体"/>
          <w:sz w:val="28"/>
          <w:szCs w:val="21"/>
          <w:highlight w:val="none"/>
        </w:rPr>
      </w:pPr>
      <w:r>
        <w:rPr>
          <w:rFonts w:hint="eastAsia" w:ascii="宋体" w:hAnsi="宋体" w:eastAsia="宋体" w:cs="宋体"/>
          <w:sz w:val="28"/>
          <w:szCs w:val="21"/>
          <w:highlight w:val="none"/>
        </w:rPr>
        <w:t>报价明细表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5"/>
        <w:gridCol w:w="2757"/>
        <w:gridCol w:w="2493"/>
        <w:gridCol w:w="845"/>
        <w:gridCol w:w="1087"/>
        <w:gridCol w:w="1051"/>
      </w:tblGrid>
      <w:tr w14:paraId="629E7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975" w:type="dxa"/>
            <w:noWrap w:val="0"/>
            <w:vAlign w:val="center"/>
          </w:tcPr>
          <w:p w14:paraId="1CFF3360">
            <w:pPr>
              <w:pStyle w:val="105"/>
              <w:keepNext w:val="0"/>
              <w:keepLines w:val="0"/>
              <w:pageBreakBefore w:val="0"/>
              <w:kinsoku/>
              <w:wordWrap/>
              <w:overflowPunct/>
              <w:bidi w:val="0"/>
              <w:spacing w:line="44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序号</w:t>
            </w:r>
          </w:p>
        </w:tc>
        <w:tc>
          <w:tcPr>
            <w:tcW w:w="2757" w:type="dxa"/>
            <w:noWrap w:val="0"/>
            <w:vAlign w:val="center"/>
          </w:tcPr>
          <w:p w14:paraId="7B0FB8C3">
            <w:pPr>
              <w:pStyle w:val="105"/>
              <w:keepNext w:val="0"/>
              <w:keepLines w:val="0"/>
              <w:pageBreakBefore w:val="0"/>
              <w:kinsoku/>
              <w:wordWrap/>
              <w:overflowPunct/>
              <w:bidi w:val="0"/>
              <w:spacing w:line="44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服务内容</w:t>
            </w:r>
          </w:p>
        </w:tc>
        <w:tc>
          <w:tcPr>
            <w:tcW w:w="2493" w:type="dxa"/>
            <w:noWrap w:val="0"/>
            <w:vAlign w:val="center"/>
          </w:tcPr>
          <w:p w14:paraId="1FDF6E3C">
            <w:pPr>
              <w:pStyle w:val="105"/>
              <w:keepNext w:val="0"/>
              <w:keepLines w:val="0"/>
              <w:pageBreakBefore w:val="0"/>
              <w:kinsoku/>
              <w:wordWrap/>
              <w:overflowPunct/>
              <w:bidi w:val="0"/>
              <w:spacing w:line="44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是否属于小型微型（监狱、残疾人福利性单位）企业承担的服务</w:t>
            </w:r>
          </w:p>
        </w:tc>
        <w:tc>
          <w:tcPr>
            <w:tcW w:w="845" w:type="dxa"/>
            <w:noWrap w:val="0"/>
            <w:vAlign w:val="center"/>
          </w:tcPr>
          <w:p w14:paraId="57311872">
            <w:pPr>
              <w:pStyle w:val="105"/>
              <w:keepNext w:val="0"/>
              <w:keepLines w:val="0"/>
              <w:pageBreakBefore w:val="0"/>
              <w:kinsoku/>
              <w:wordWrap/>
              <w:overflowPunct/>
              <w:bidi w:val="0"/>
              <w:spacing w:line="44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数量</w:t>
            </w:r>
          </w:p>
        </w:tc>
        <w:tc>
          <w:tcPr>
            <w:tcW w:w="1087" w:type="dxa"/>
            <w:noWrap w:val="0"/>
            <w:vAlign w:val="center"/>
          </w:tcPr>
          <w:p w14:paraId="0C0DFAE6">
            <w:pPr>
              <w:pStyle w:val="105"/>
              <w:keepNext w:val="0"/>
              <w:keepLines w:val="0"/>
              <w:pageBreakBefore w:val="0"/>
              <w:kinsoku/>
              <w:wordWrap/>
              <w:overflowPunct/>
              <w:bidi w:val="0"/>
              <w:spacing w:line="440" w:lineRule="exact"/>
              <w:jc w:val="center"/>
              <w:textAlignment w:val="auto"/>
              <w:rPr>
                <w:rFonts w:hint="eastAsia" w:ascii="宋体" w:hAnsi="宋体" w:cs="宋体"/>
                <w:sz w:val="24"/>
                <w:szCs w:val="24"/>
                <w:highlight w:val="none"/>
                <w:lang w:eastAsia="zh-CN"/>
              </w:rPr>
            </w:pPr>
            <w:r>
              <w:rPr>
                <w:rFonts w:hint="eastAsia" w:ascii="宋体" w:hAnsi="宋体" w:eastAsia="宋体" w:cs="宋体"/>
                <w:sz w:val="24"/>
                <w:szCs w:val="24"/>
                <w:highlight w:val="none"/>
              </w:rPr>
              <w:t>单</w:t>
            </w:r>
            <w:r>
              <w:rPr>
                <w:rFonts w:hint="eastAsia" w:ascii="宋体" w:hAnsi="宋体" w:cs="宋体"/>
                <w:sz w:val="24"/>
                <w:szCs w:val="24"/>
                <w:highlight w:val="none"/>
                <w:lang w:eastAsia="zh-CN"/>
              </w:rPr>
              <w:t>价</w:t>
            </w:r>
          </w:p>
          <w:p w14:paraId="6B287E66">
            <w:pPr>
              <w:pStyle w:val="105"/>
              <w:keepNext w:val="0"/>
              <w:keepLines w:val="0"/>
              <w:pageBreakBefore w:val="0"/>
              <w:kinsoku/>
              <w:wordWrap/>
              <w:overflowPunct/>
              <w:bidi w:val="0"/>
              <w:spacing w:line="440" w:lineRule="exact"/>
              <w:jc w:val="both"/>
              <w:textAlignment w:val="auto"/>
              <w:rPr>
                <w:rFonts w:hint="eastAsia" w:ascii="宋体" w:hAnsi="宋体" w:eastAsia="宋体" w:cs="宋体"/>
                <w:sz w:val="24"/>
                <w:szCs w:val="24"/>
                <w:highlight w:val="none"/>
                <w:lang w:eastAsia="zh-CN"/>
              </w:rPr>
            </w:pPr>
            <w:r>
              <w:rPr>
                <w:rFonts w:hint="eastAsia" w:ascii="宋体" w:hAnsi="宋体" w:cs="宋体"/>
                <w:sz w:val="24"/>
                <w:szCs w:val="24"/>
                <w:highlight w:val="none"/>
                <w:lang w:eastAsia="zh-CN"/>
              </w:rPr>
              <w:t>（万元）</w:t>
            </w:r>
          </w:p>
        </w:tc>
        <w:tc>
          <w:tcPr>
            <w:tcW w:w="1051" w:type="dxa"/>
            <w:noWrap w:val="0"/>
            <w:vAlign w:val="center"/>
          </w:tcPr>
          <w:p w14:paraId="093118BA">
            <w:pPr>
              <w:pStyle w:val="105"/>
              <w:keepNext w:val="0"/>
              <w:keepLines w:val="0"/>
              <w:pageBreakBefore w:val="0"/>
              <w:kinsoku/>
              <w:wordWrap/>
              <w:overflowPunct/>
              <w:bidi w:val="0"/>
              <w:spacing w:line="44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总价</w:t>
            </w:r>
          </w:p>
          <w:p w14:paraId="583A8685">
            <w:pPr>
              <w:pStyle w:val="105"/>
              <w:keepNext w:val="0"/>
              <w:keepLines w:val="0"/>
              <w:pageBreakBefore w:val="0"/>
              <w:kinsoku/>
              <w:wordWrap/>
              <w:overflowPunct/>
              <w:bidi w:val="0"/>
              <w:spacing w:line="440" w:lineRule="exact"/>
              <w:jc w:val="center"/>
              <w:textAlignment w:val="auto"/>
              <w:rPr>
                <w:rFonts w:hint="eastAsia" w:ascii="宋体" w:hAnsi="宋体" w:eastAsia="宋体" w:cs="宋体"/>
                <w:sz w:val="24"/>
                <w:szCs w:val="24"/>
                <w:highlight w:val="none"/>
                <w:lang w:eastAsia="zh-CN"/>
              </w:rPr>
            </w:pPr>
            <w:r>
              <w:rPr>
                <w:rFonts w:hint="eastAsia" w:ascii="宋体" w:hAnsi="宋体" w:cs="宋体"/>
                <w:sz w:val="24"/>
                <w:szCs w:val="24"/>
                <w:highlight w:val="none"/>
                <w:lang w:eastAsia="zh-CN"/>
              </w:rPr>
              <w:t>（万元）</w:t>
            </w:r>
          </w:p>
        </w:tc>
      </w:tr>
      <w:tr w14:paraId="68E3F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975" w:type="dxa"/>
            <w:noWrap w:val="0"/>
            <w:vAlign w:val="center"/>
          </w:tcPr>
          <w:p w14:paraId="118D2590">
            <w:pPr>
              <w:pStyle w:val="105"/>
              <w:keepNext w:val="0"/>
              <w:keepLines w:val="0"/>
              <w:pageBreakBefore w:val="0"/>
              <w:kinsoku/>
              <w:wordWrap/>
              <w:overflowPunct/>
              <w:bidi w:val="0"/>
              <w:spacing w:line="440" w:lineRule="exact"/>
              <w:jc w:val="center"/>
              <w:textAlignment w:val="auto"/>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1</w:t>
            </w:r>
          </w:p>
        </w:tc>
        <w:tc>
          <w:tcPr>
            <w:tcW w:w="2757" w:type="dxa"/>
            <w:noWrap w:val="0"/>
            <w:vAlign w:val="center"/>
          </w:tcPr>
          <w:p w14:paraId="7DE20082">
            <w:pPr>
              <w:pStyle w:val="105"/>
              <w:keepNext w:val="0"/>
              <w:keepLines w:val="0"/>
              <w:pageBreakBefore w:val="0"/>
              <w:kinsoku/>
              <w:wordWrap/>
              <w:overflowPunct/>
              <w:bidi w:val="0"/>
              <w:spacing w:line="440" w:lineRule="exact"/>
              <w:jc w:val="center"/>
              <w:textAlignment w:val="auto"/>
              <w:rPr>
                <w:rFonts w:hint="eastAsia" w:ascii="宋体" w:hAnsi="宋体" w:eastAsia="宋体" w:cs="宋体"/>
                <w:color w:val="FF0000"/>
                <w:sz w:val="24"/>
                <w:szCs w:val="24"/>
                <w:highlight w:val="none"/>
              </w:rPr>
            </w:pPr>
          </w:p>
        </w:tc>
        <w:tc>
          <w:tcPr>
            <w:tcW w:w="2493" w:type="dxa"/>
            <w:noWrap w:val="0"/>
            <w:vAlign w:val="center"/>
          </w:tcPr>
          <w:p w14:paraId="1FA82250">
            <w:pPr>
              <w:pStyle w:val="105"/>
              <w:keepNext w:val="0"/>
              <w:keepLines w:val="0"/>
              <w:pageBreakBefore w:val="0"/>
              <w:kinsoku/>
              <w:wordWrap/>
              <w:overflowPunct/>
              <w:bidi w:val="0"/>
              <w:spacing w:line="440" w:lineRule="exact"/>
              <w:jc w:val="center"/>
              <w:textAlignment w:val="auto"/>
              <w:rPr>
                <w:rFonts w:hint="eastAsia" w:ascii="宋体" w:hAnsi="宋体" w:eastAsia="宋体" w:cs="宋体"/>
                <w:color w:val="FF0000"/>
                <w:sz w:val="24"/>
                <w:szCs w:val="24"/>
                <w:highlight w:val="none"/>
                <w:lang w:val="en-US" w:eastAsia="zh-CN"/>
              </w:rPr>
            </w:pPr>
          </w:p>
        </w:tc>
        <w:tc>
          <w:tcPr>
            <w:tcW w:w="845" w:type="dxa"/>
            <w:noWrap w:val="0"/>
            <w:vAlign w:val="center"/>
          </w:tcPr>
          <w:p w14:paraId="28A3AFDF">
            <w:pPr>
              <w:pStyle w:val="105"/>
              <w:keepNext w:val="0"/>
              <w:keepLines w:val="0"/>
              <w:pageBreakBefore w:val="0"/>
              <w:kinsoku/>
              <w:wordWrap/>
              <w:overflowPunct/>
              <w:bidi w:val="0"/>
              <w:spacing w:line="440" w:lineRule="exact"/>
              <w:jc w:val="center"/>
              <w:textAlignment w:val="auto"/>
              <w:rPr>
                <w:rFonts w:hint="eastAsia" w:ascii="宋体" w:hAnsi="宋体" w:eastAsia="宋体" w:cs="宋体"/>
                <w:color w:val="FF0000"/>
                <w:sz w:val="24"/>
                <w:szCs w:val="24"/>
                <w:highlight w:val="none"/>
                <w:lang w:val="en-US" w:eastAsia="zh-CN"/>
              </w:rPr>
            </w:pPr>
          </w:p>
        </w:tc>
        <w:tc>
          <w:tcPr>
            <w:tcW w:w="1087" w:type="dxa"/>
            <w:noWrap w:val="0"/>
            <w:vAlign w:val="center"/>
          </w:tcPr>
          <w:p w14:paraId="167E4A56">
            <w:pPr>
              <w:pStyle w:val="105"/>
              <w:keepNext w:val="0"/>
              <w:keepLines w:val="0"/>
              <w:pageBreakBefore w:val="0"/>
              <w:kinsoku/>
              <w:wordWrap/>
              <w:overflowPunct/>
              <w:bidi w:val="0"/>
              <w:spacing w:line="440" w:lineRule="exact"/>
              <w:jc w:val="center"/>
              <w:textAlignment w:val="auto"/>
              <w:rPr>
                <w:rFonts w:hint="default" w:ascii="宋体" w:hAnsi="宋体" w:eastAsia="宋体" w:cs="宋体"/>
                <w:color w:val="FF0000"/>
                <w:sz w:val="24"/>
                <w:szCs w:val="24"/>
                <w:highlight w:val="none"/>
                <w:lang w:val="en-US" w:eastAsia="zh-CN"/>
              </w:rPr>
            </w:pPr>
          </w:p>
        </w:tc>
        <w:tc>
          <w:tcPr>
            <w:tcW w:w="1051" w:type="dxa"/>
            <w:noWrap w:val="0"/>
            <w:vAlign w:val="center"/>
          </w:tcPr>
          <w:p w14:paraId="4747AC21">
            <w:pPr>
              <w:pStyle w:val="105"/>
              <w:keepNext w:val="0"/>
              <w:keepLines w:val="0"/>
              <w:pageBreakBefore w:val="0"/>
              <w:kinsoku/>
              <w:wordWrap/>
              <w:overflowPunct/>
              <w:bidi w:val="0"/>
              <w:spacing w:line="440" w:lineRule="exact"/>
              <w:jc w:val="center"/>
              <w:textAlignment w:val="auto"/>
              <w:rPr>
                <w:rFonts w:hint="default" w:ascii="宋体" w:hAnsi="宋体" w:eastAsia="宋体" w:cs="宋体"/>
                <w:color w:val="FF0000"/>
                <w:sz w:val="24"/>
                <w:szCs w:val="24"/>
                <w:highlight w:val="none"/>
                <w:lang w:val="en-US" w:eastAsia="zh-CN"/>
              </w:rPr>
            </w:pPr>
          </w:p>
        </w:tc>
      </w:tr>
      <w:tr w14:paraId="5A771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975" w:type="dxa"/>
            <w:noWrap w:val="0"/>
            <w:vAlign w:val="center"/>
          </w:tcPr>
          <w:p w14:paraId="4FED0F3C">
            <w:pPr>
              <w:pStyle w:val="105"/>
              <w:keepNext w:val="0"/>
              <w:keepLines w:val="0"/>
              <w:pageBreakBefore w:val="0"/>
              <w:kinsoku/>
              <w:wordWrap/>
              <w:overflowPunct/>
              <w:bidi w:val="0"/>
              <w:spacing w:line="440" w:lineRule="exact"/>
              <w:jc w:val="center"/>
              <w:textAlignment w:val="auto"/>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2</w:t>
            </w:r>
          </w:p>
        </w:tc>
        <w:tc>
          <w:tcPr>
            <w:tcW w:w="2757" w:type="dxa"/>
            <w:noWrap w:val="0"/>
            <w:vAlign w:val="center"/>
          </w:tcPr>
          <w:p w14:paraId="161338A7">
            <w:pPr>
              <w:pStyle w:val="105"/>
              <w:keepNext w:val="0"/>
              <w:keepLines w:val="0"/>
              <w:pageBreakBefore w:val="0"/>
              <w:kinsoku/>
              <w:wordWrap/>
              <w:overflowPunct/>
              <w:bidi w:val="0"/>
              <w:spacing w:line="440" w:lineRule="exact"/>
              <w:jc w:val="center"/>
              <w:textAlignment w:val="auto"/>
              <w:rPr>
                <w:rFonts w:hint="eastAsia" w:ascii="宋体" w:hAnsi="宋体" w:eastAsia="宋体" w:cs="宋体"/>
                <w:color w:val="FF0000"/>
                <w:sz w:val="24"/>
                <w:szCs w:val="24"/>
                <w:highlight w:val="none"/>
              </w:rPr>
            </w:pPr>
          </w:p>
        </w:tc>
        <w:tc>
          <w:tcPr>
            <w:tcW w:w="2493" w:type="dxa"/>
            <w:noWrap w:val="0"/>
            <w:vAlign w:val="center"/>
          </w:tcPr>
          <w:p w14:paraId="4AE825F2">
            <w:pPr>
              <w:pStyle w:val="105"/>
              <w:keepNext w:val="0"/>
              <w:keepLines w:val="0"/>
              <w:pageBreakBefore w:val="0"/>
              <w:kinsoku/>
              <w:wordWrap/>
              <w:overflowPunct/>
              <w:bidi w:val="0"/>
              <w:spacing w:line="440" w:lineRule="exact"/>
              <w:jc w:val="center"/>
              <w:textAlignment w:val="auto"/>
              <w:rPr>
                <w:rFonts w:hint="eastAsia" w:ascii="宋体" w:hAnsi="宋体" w:eastAsia="宋体" w:cs="宋体"/>
                <w:color w:val="FF0000"/>
                <w:sz w:val="24"/>
                <w:szCs w:val="24"/>
                <w:highlight w:val="none"/>
              </w:rPr>
            </w:pPr>
          </w:p>
        </w:tc>
        <w:tc>
          <w:tcPr>
            <w:tcW w:w="845" w:type="dxa"/>
            <w:noWrap w:val="0"/>
            <w:vAlign w:val="center"/>
          </w:tcPr>
          <w:p w14:paraId="3EA30647">
            <w:pPr>
              <w:pStyle w:val="105"/>
              <w:keepNext w:val="0"/>
              <w:keepLines w:val="0"/>
              <w:pageBreakBefore w:val="0"/>
              <w:kinsoku/>
              <w:wordWrap/>
              <w:overflowPunct/>
              <w:bidi w:val="0"/>
              <w:spacing w:line="440" w:lineRule="exact"/>
              <w:jc w:val="center"/>
              <w:textAlignment w:val="auto"/>
              <w:rPr>
                <w:rFonts w:hint="eastAsia" w:ascii="宋体" w:hAnsi="宋体" w:eastAsia="宋体" w:cs="宋体"/>
                <w:color w:val="FF0000"/>
                <w:sz w:val="24"/>
                <w:szCs w:val="24"/>
                <w:highlight w:val="none"/>
                <w:lang w:val="en-US" w:eastAsia="zh-CN"/>
              </w:rPr>
            </w:pPr>
          </w:p>
        </w:tc>
        <w:tc>
          <w:tcPr>
            <w:tcW w:w="1087" w:type="dxa"/>
            <w:noWrap w:val="0"/>
            <w:vAlign w:val="center"/>
          </w:tcPr>
          <w:p w14:paraId="684C38DC">
            <w:pPr>
              <w:pStyle w:val="105"/>
              <w:keepNext w:val="0"/>
              <w:keepLines w:val="0"/>
              <w:pageBreakBefore w:val="0"/>
              <w:kinsoku/>
              <w:wordWrap/>
              <w:overflowPunct/>
              <w:bidi w:val="0"/>
              <w:spacing w:line="440" w:lineRule="exact"/>
              <w:jc w:val="center"/>
              <w:textAlignment w:val="auto"/>
              <w:rPr>
                <w:rFonts w:hint="default" w:ascii="宋体" w:hAnsi="宋体" w:eastAsia="宋体" w:cs="宋体"/>
                <w:color w:val="FF0000"/>
                <w:sz w:val="24"/>
                <w:szCs w:val="24"/>
                <w:highlight w:val="none"/>
                <w:lang w:val="en-US" w:eastAsia="zh-CN"/>
              </w:rPr>
            </w:pPr>
          </w:p>
        </w:tc>
        <w:tc>
          <w:tcPr>
            <w:tcW w:w="1051" w:type="dxa"/>
            <w:noWrap w:val="0"/>
            <w:vAlign w:val="center"/>
          </w:tcPr>
          <w:p w14:paraId="42BE538C">
            <w:pPr>
              <w:pStyle w:val="105"/>
              <w:keepNext w:val="0"/>
              <w:keepLines w:val="0"/>
              <w:pageBreakBefore w:val="0"/>
              <w:kinsoku/>
              <w:wordWrap/>
              <w:overflowPunct/>
              <w:bidi w:val="0"/>
              <w:spacing w:line="440" w:lineRule="exact"/>
              <w:jc w:val="center"/>
              <w:textAlignment w:val="auto"/>
              <w:rPr>
                <w:rFonts w:hint="default" w:ascii="宋体" w:hAnsi="宋体" w:eastAsia="宋体" w:cs="宋体"/>
                <w:color w:val="FF0000"/>
                <w:sz w:val="24"/>
                <w:szCs w:val="24"/>
                <w:highlight w:val="none"/>
                <w:lang w:val="en-US" w:eastAsia="zh-CN"/>
              </w:rPr>
            </w:pPr>
          </w:p>
        </w:tc>
      </w:tr>
      <w:tr w14:paraId="573D1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975" w:type="dxa"/>
            <w:noWrap w:val="0"/>
            <w:vAlign w:val="center"/>
          </w:tcPr>
          <w:p w14:paraId="46E3BF47">
            <w:pPr>
              <w:pStyle w:val="105"/>
              <w:keepNext w:val="0"/>
              <w:keepLines w:val="0"/>
              <w:pageBreakBefore w:val="0"/>
              <w:kinsoku/>
              <w:wordWrap/>
              <w:overflowPunct/>
              <w:bidi w:val="0"/>
              <w:spacing w:line="440" w:lineRule="exact"/>
              <w:jc w:val="center"/>
              <w:textAlignment w:val="auto"/>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3</w:t>
            </w:r>
          </w:p>
        </w:tc>
        <w:tc>
          <w:tcPr>
            <w:tcW w:w="2757" w:type="dxa"/>
            <w:noWrap w:val="0"/>
            <w:vAlign w:val="center"/>
          </w:tcPr>
          <w:p w14:paraId="087B64FA">
            <w:pPr>
              <w:pStyle w:val="105"/>
              <w:keepNext w:val="0"/>
              <w:keepLines w:val="0"/>
              <w:pageBreakBefore w:val="0"/>
              <w:kinsoku/>
              <w:wordWrap/>
              <w:overflowPunct/>
              <w:bidi w:val="0"/>
              <w:spacing w:line="440" w:lineRule="exact"/>
              <w:jc w:val="center"/>
              <w:textAlignment w:val="auto"/>
              <w:rPr>
                <w:rFonts w:hint="eastAsia" w:ascii="宋体" w:hAnsi="宋体" w:eastAsia="宋体" w:cs="宋体"/>
                <w:color w:val="FF0000"/>
                <w:sz w:val="24"/>
                <w:szCs w:val="24"/>
                <w:highlight w:val="none"/>
              </w:rPr>
            </w:pPr>
          </w:p>
        </w:tc>
        <w:tc>
          <w:tcPr>
            <w:tcW w:w="2493" w:type="dxa"/>
            <w:noWrap w:val="0"/>
            <w:vAlign w:val="center"/>
          </w:tcPr>
          <w:p w14:paraId="214ACE4F">
            <w:pPr>
              <w:pStyle w:val="105"/>
              <w:keepNext w:val="0"/>
              <w:keepLines w:val="0"/>
              <w:pageBreakBefore w:val="0"/>
              <w:kinsoku/>
              <w:wordWrap/>
              <w:overflowPunct/>
              <w:bidi w:val="0"/>
              <w:spacing w:line="440" w:lineRule="exact"/>
              <w:jc w:val="center"/>
              <w:textAlignment w:val="auto"/>
              <w:rPr>
                <w:rFonts w:hint="eastAsia" w:ascii="宋体" w:hAnsi="宋体" w:eastAsia="宋体" w:cs="宋体"/>
                <w:color w:val="FF0000"/>
                <w:sz w:val="24"/>
                <w:szCs w:val="24"/>
                <w:highlight w:val="none"/>
              </w:rPr>
            </w:pPr>
          </w:p>
        </w:tc>
        <w:tc>
          <w:tcPr>
            <w:tcW w:w="845" w:type="dxa"/>
            <w:noWrap w:val="0"/>
            <w:vAlign w:val="center"/>
          </w:tcPr>
          <w:p w14:paraId="00B5B313">
            <w:pPr>
              <w:pStyle w:val="105"/>
              <w:keepNext w:val="0"/>
              <w:keepLines w:val="0"/>
              <w:pageBreakBefore w:val="0"/>
              <w:kinsoku/>
              <w:wordWrap/>
              <w:overflowPunct/>
              <w:bidi w:val="0"/>
              <w:spacing w:line="440" w:lineRule="exact"/>
              <w:jc w:val="center"/>
              <w:textAlignment w:val="auto"/>
              <w:rPr>
                <w:rFonts w:hint="eastAsia" w:ascii="宋体" w:hAnsi="宋体" w:eastAsia="宋体" w:cs="宋体"/>
                <w:color w:val="FF0000"/>
                <w:sz w:val="24"/>
                <w:szCs w:val="24"/>
                <w:highlight w:val="none"/>
                <w:lang w:val="en-US" w:eastAsia="zh-CN"/>
              </w:rPr>
            </w:pPr>
          </w:p>
        </w:tc>
        <w:tc>
          <w:tcPr>
            <w:tcW w:w="1087" w:type="dxa"/>
            <w:noWrap w:val="0"/>
            <w:vAlign w:val="center"/>
          </w:tcPr>
          <w:p w14:paraId="4236DD6C">
            <w:pPr>
              <w:pStyle w:val="105"/>
              <w:keepNext w:val="0"/>
              <w:keepLines w:val="0"/>
              <w:pageBreakBefore w:val="0"/>
              <w:kinsoku/>
              <w:wordWrap/>
              <w:overflowPunct/>
              <w:bidi w:val="0"/>
              <w:spacing w:line="440" w:lineRule="exact"/>
              <w:jc w:val="center"/>
              <w:textAlignment w:val="auto"/>
              <w:rPr>
                <w:rFonts w:hint="default" w:ascii="宋体" w:hAnsi="宋体" w:eastAsia="宋体" w:cs="宋体"/>
                <w:color w:val="FF0000"/>
                <w:sz w:val="24"/>
                <w:szCs w:val="24"/>
                <w:highlight w:val="none"/>
                <w:lang w:val="en-US" w:eastAsia="zh-CN"/>
              </w:rPr>
            </w:pPr>
          </w:p>
        </w:tc>
        <w:tc>
          <w:tcPr>
            <w:tcW w:w="1051" w:type="dxa"/>
            <w:noWrap w:val="0"/>
            <w:vAlign w:val="center"/>
          </w:tcPr>
          <w:p w14:paraId="202DB8D2">
            <w:pPr>
              <w:pStyle w:val="105"/>
              <w:keepNext w:val="0"/>
              <w:keepLines w:val="0"/>
              <w:pageBreakBefore w:val="0"/>
              <w:kinsoku/>
              <w:wordWrap/>
              <w:overflowPunct/>
              <w:bidi w:val="0"/>
              <w:spacing w:line="440" w:lineRule="exact"/>
              <w:jc w:val="center"/>
              <w:textAlignment w:val="auto"/>
              <w:rPr>
                <w:rFonts w:hint="default" w:ascii="宋体" w:hAnsi="宋体" w:eastAsia="宋体" w:cs="宋体"/>
                <w:color w:val="FF0000"/>
                <w:sz w:val="24"/>
                <w:szCs w:val="24"/>
                <w:highlight w:val="none"/>
                <w:lang w:val="en-US" w:eastAsia="zh-CN"/>
              </w:rPr>
            </w:pPr>
          </w:p>
        </w:tc>
      </w:tr>
      <w:tr w14:paraId="09E51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975" w:type="dxa"/>
            <w:noWrap w:val="0"/>
            <w:vAlign w:val="center"/>
          </w:tcPr>
          <w:p w14:paraId="5C6DBADB">
            <w:pPr>
              <w:pStyle w:val="105"/>
              <w:keepNext w:val="0"/>
              <w:keepLines w:val="0"/>
              <w:pageBreakBefore w:val="0"/>
              <w:kinsoku/>
              <w:wordWrap/>
              <w:overflowPunct/>
              <w:bidi w:val="0"/>
              <w:spacing w:line="440" w:lineRule="exact"/>
              <w:jc w:val="center"/>
              <w:textAlignment w:val="auto"/>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4</w:t>
            </w:r>
          </w:p>
        </w:tc>
        <w:tc>
          <w:tcPr>
            <w:tcW w:w="2757" w:type="dxa"/>
            <w:noWrap w:val="0"/>
            <w:vAlign w:val="center"/>
          </w:tcPr>
          <w:p w14:paraId="7D621F17">
            <w:pPr>
              <w:pStyle w:val="105"/>
              <w:keepNext w:val="0"/>
              <w:keepLines w:val="0"/>
              <w:pageBreakBefore w:val="0"/>
              <w:kinsoku/>
              <w:wordWrap/>
              <w:overflowPunct/>
              <w:bidi w:val="0"/>
              <w:spacing w:line="440" w:lineRule="exact"/>
              <w:jc w:val="center"/>
              <w:textAlignment w:val="auto"/>
              <w:rPr>
                <w:rFonts w:hint="eastAsia" w:ascii="宋体" w:hAnsi="宋体" w:eastAsia="宋体" w:cs="宋体"/>
                <w:color w:val="FF0000"/>
                <w:sz w:val="24"/>
                <w:szCs w:val="24"/>
                <w:highlight w:val="none"/>
              </w:rPr>
            </w:pPr>
          </w:p>
        </w:tc>
        <w:tc>
          <w:tcPr>
            <w:tcW w:w="2493" w:type="dxa"/>
            <w:noWrap w:val="0"/>
            <w:vAlign w:val="center"/>
          </w:tcPr>
          <w:p w14:paraId="040D9785">
            <w:pPr>
              <w:pStyle w:val="105"/>
              <w:keepNext w:val="0"/>
              <w:keepLines w:val="0"/>
              <w:pageBreakBefore w:val="0"/>
              <w:kinsoku/>
              <w:wordWrap/>
              <w:overflowPunct/>
              <w:bidi w:val="0"/>
              <w:spacing w:line="440" w:lineRule="exact"/>
              <w:jc w:val="center"/>
              <w:textAlignment w:val="auto"/>
              <w:rPr>
                <w:rFonts w:hint="eastAsia" w:ascii="宋体" w:hAnsi="宋体" w:eastAsia="宋体" w:cs="宋体"/>
                <w:color w:val="FF0000"/>
                <w:sz w:val="24"/>
                <w:szCs w:val="24"/>
                <w:highlight w:val="none"/>
              </w:rPr>
            </w:pPr>
          </w:p>
        </w:tc>
        <w:tc>
          <w:tcPr>
            <w:tcW w:w="845" w:type="dxa"/>
            <w:noWrap w:val="0"/>
            <w:vAlign w:val="center"/>
          </w:tcPr>
          <w:p w14:paraId="3319A22E">
            <w:pPr>
              <w:pStyle w:val="105"/>
              <w:keepNext w:val="0"/>
              <w:keepLines w:val="0"/>
              <w:pageBreakBefore w:val="0"/>
              <w:kinsoku/>
              <w:wordWrap/>
              <w:overflowPunct/>
              <w:bidi w:val="0"/>
              <w:spacing w:line="440" w:lineRule="exact"/>
              <w:jc w:val="center"/>
              <w:textAlignment w:val="auto"/>
              <w:rPr>
                <w:rFonts w:hint="eastAsia" w:ascii="宋体" w:hAnsi="宋体" w:eastAsia="宋体" w:cs="宋体"/>
                <w:color w:val="FF0000"/>
                <w:sz w:val="24"/>
                <w:szCs w:val="24"/>
                <w:highlight w:val="none"/>
                <w:lang w:val="en-US" w:eastAsia="zh-CN"/>
              </w:rPr>
            </w:pPr>
          </w:p>
        </w:tc>
        <w:tc>
          <w:tcPr>
            <w:tcW w:w="1087" w:type="dxa"/>
            <w:noWrap w:val="0"/>
            <w:vAlign w:val="center"/>
          </w:tcPr>
          <w:p w14:paraId="6B1C8E41">
            <w:pPr>
              <w:pStyle w:val="105"/>
              <w:keepNext w:val="0"/>
              <w:keepLines w:val="0"/>
              <w:pageBreakBefore w:val="0"/>
              <w:kinsoku/>
              <w:wordWrap/>
              <w:overflowPunct/>
              <w:bidi w:val="0"/>
              <w:spacing w:line="440" w:lineRule="exact"/>
              <w:jc w:val="center"/>
              <w:textAlignment w:val="auto"/>
              <w:rPr>
                <w:rFonts w:hint="default" w:ascii="宋体" w:hAnsi="宋体" w:eastAsia="宋体" w:cs="宋体"/>
                <w:color w:val="FF0000"/>
                <w:sz w:val="24"/>
                <w:szCs w:val="24"/>
                <w:highlight w:val="none"/>
                <w:lang w:val="en-US" w:eastAsia="zh-CN"/>
              </w:rPr>
            </w:pPr>
          </w:p>
        </w:tc>
        <w:tc>
          <w:tcPr>
            <w:tcW w:w="1051" w:type="dxa"/>
            <w:noWrap w:val="0"/>
            <w:vAlign w:val="center"/>
          </w:tcPr>
          <w:p w14:paraId="0201CBC4">
            <w:pPr>
              <w:pStyle w:val="105"/>
              <w:keepNext w:val="0"/>
              <w:keepLines w:val="0"/>
              <w:pageBreakBefore w:val="0"/>
              <w:kinsoku/>
              <w:wordWrap/>
              <w:overflowPunct/>
              <w:bidi w:val="0"/>
              <w:spacing w:line="440" w:lineRule="exact"/>
              <w:jc w:val="center"/>
              <w:textAlignment w:val="auto"/>
              <w:rPr>
                <w:rFonts w:hint="default" w:ascii="宋体" w:hAnsi="宋体" w:eastAsia="宋体" w:cs="宋体"/>
                <w:color w:val="FF0000"/>
                <w:sz w:val="24"/>
                <w:szCs w:val="24"/>
                <w:highlight w:val="none"/>
                <w:lang w:val="en-US" w:eastAsia="zh-CN"/>
              </w:rPr>
            </w:pPr>
          </w:p>
        </w:tc>
      </w:tr>
      <w:tr w14:paraId="4086D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975" w:type="dxa"/>
            <w:noWrap w:val="0"/>
            <w:vAlign w:val="center"/>
          </w:tcPr>
          <w:p w14:paraId="385B67C6">
            <w:pPr>
              <w:pStyle w:val="105"/>
              <w:keepNext w:val="0"/>
              <w:keepLines w:val="0"/>
              <w:pageBreakBefore w:val="0"/>
              <w:kinsoku/>
              <w:wordWrap/>
              <w:overflowPunct/>
              <w:bidi w:val="0"/>
              <w:spacing w:line="440" w:lineRule="exact"/>
              <w:jc w:val="center"/>
              <w:textAlignment w:val="auto"/>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5</w:t>
            </w:r>
          </w:p>
        </w:tc>
        <w:tc>
          <w:tcPr>
            <w:tcW w:w="2757" w:type="dxa"/>
            <w:noWrap w:val="0"/>
            <w:vAlign w:val="center"/>
          </w:tcPr>
          <w:p w14:paraId="7A68BB2A">
            <w:pPr>
              <w:pStyle w:val="105"/>
              <w:keepNext w:val="0"/>
              <w:keepLines w:val="0"/>
              <w:pageBreakBefore w:val="0"/>
              <w:kinsoku/>
              <w:wordWrap/>
              <w:overflowPunct/>
              <w:bidi w:val="0"/>
              <w:spacing w:line="440" w:lineRule="exact"/>
              <w:jc w:val="center"/>
              <w:textAlignment w:val="auto"/>
              <w:rPr>
                <w:rFonts w:hint="eastAsia" w:ascii="宋体" w:hAnsi="宋体" w:eastAsia="宋体" w:cs="宋体"/>
                <w:color w:val="FF0000"/>
                <w:sz w:val="24"/>
                <w:szCs w:val="24"/>
                <w:highlight w:val="none"/>
              </w:rPr>
            </w:pPr>
          </w:p>
        </w:tc>
        <w:tc>
          <w:tcPr>
            <w:tcW w:w="2493" w:type="dxa"/>
            <w:noWrap w:val="0"/>
            <w:vAlign w:val="center"/>
          </w:tcPr>
          <w:p w14:paraId="438F6215">
            <w:pPr>
              <w:pStyle w:val="105"/>
              <w:keepNext w:val="0"/>
              <w:keepLines w:val="0"/>
              <w:pageBreakBefore w:val="0"/>
              <w:kinsoku/>
              <w:wordWrap/>
              <w:overflowPunct/>
              <w:bidi w:val="0"/>
              <w:spacing w:line="440" w:lineRule="exact"/>
              <w:jc w:val="center"/>
              <w:textAlignment w:val="auto"/>
              <w:rPr>
                <w:rFonts w:hint="eastAsia" w:ascii="宋体" w:hAnsi="宋体" w:eastAsia="宋体" w:cs="宋体"/>
                <w:color w:val="FF0000"/>
                <w:sz w:val="24"/>
                <w:szCs w:val="24"/>
                <w:highlight w:val="none"/>
              </w:rPr>
            </w:pPr>
          </w:p>
        </w:tc>
        <w:tc>
          <w:tcPr>
            <w:tcW w:w="845" w:type="dxa"/>
            <w:noWrap w:val="0"/>
            <w:vAlign w:val="center"/>
          </w:tcPr>
          <w:p w14:paraId="29C45E07">
            <w:pPr>
              <w:pStyle w:val="105"/>
              <w:keepNext w:val="0"/>
              <w:keepLines w:val="0"/>
              <w:pageBreakBefore w:val="0"/>
              <w:kinsoku/>
              <w:wordWrap/>
              <w:overflowPunct/>
              <w:bidi w:val="0"/>
              <w:spacing w:line="440" w:lineRule="exact"/>
              <w:jc w:val="center"/>
              <w:textAlignment w:val="auto"/>
              <w:rPr>
                <w:rFonts w:hint="eastAsia" w:ascii="宋体" w:hAnsi="宋体" w:eastAsia="宋体" w:cs="宋体"/>
                <w:color w:val="FF0000"/>
                <w:sz w:val="24"/>
                <w:szCs w:val="24"/>
                <w:highlight w:val="none"/>
                <w:lang w:val="en-US" w:eastAsia="zh-CN"/>
              </w:rPr>
            </w:pPr>
          </w:p>
        </w:tc>
        <w:tc>
          <w:tcPr>
            <w:tcW w:w="1087" w:type="dxa"/>
            <w:noWrap w:val="0"/>
            <w:vAlign w:val="center"/>
          </w:tcPr>
          <w:p w14:paraId="04995D88">
            <w:pPr>
              <w:pStyle w:val="105"/>
              <w:keepNext w:val="0"/>
              <w:keepLines w:val="0"/>
              <w:pageBreakBefore w:val="0"/>
              <w:kinsoku/>
              <w:wordWrap/>
              <w:overflowPunct/>
              <w:bidi w:val="0"/>
              <w:spacing w:line="440" w:lineRule="exact"/>
              <w:jc w:val="center"/>
              <w:textAlignment w:val="auto"/>
              <w:rPr>
                <w:rFonts w:hint="default" w:ascii="宋体" w:hAnsi="宋体" w:eastAsia="宋体" w:cs="宋体"/>
                <w:color w:val="FF0000"/>
                <w:sz w:val="24"/>
                <w:szCs w:val="24"/>
                <w:highlight w:val="none"/>
                <w:lang w:val="en-US" w:eastAsia="zh-CN"/>
              </w:rPr>
            </w:pPr>
          </w:p>
        </w:tc>
        <w:tc>
          <w:tcPr>
            <w:tcW w:w="1051" w:type="dxa"/>
            <w:noWrap w:val="0"/>
            <w:vAlign w:val="center"/>
          </w:tcPr>
          <w:p w14:paraId="4A9473FB">
            <w:pPr>
              <w:pStyle w:val="105"/>
              <w:keepNext w:val="0"/>
              <w:keepLines w:val="0"/>
              <w:pageBreakBefore w:val="0"/>
              <w:kinsoku/>
              <w:wordWrap/>
              <w:overflowPunct/>
              <w:bidi w:val="0"/>
              <w:spacing w:line="440" w:lineRule="exact"/>
              <w:jc w:val="center"/>
              <w:textAlignment w:val="auto"/>
              <w:rPr>
                <w:rFonts w:hint="default" w:ascii="宋体" w:hAnsi="宋体" w:eastAsia="宋体" w:cs="宋体"/>
                <w:color w:val="FF0000"/>
                <w:sz w:val="24"/>
                <w:szCs w:val="24"/>
                <w:highlight w:val="none"/>
                <w:lang w:val="en-US" w:eastAsia="zh-CN"/>
              </w:rPr>
            </w:pPr>
          </w:p>
        </w:tc>
      </w:tr>
      <w:tr w14:paraId="6E6A5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975" w:type="dxa"/>
            <w:noWrap w:val="0"/>
            <w:vAlign w:val="center"/>
          </w:tcPr>
          <w:p w14:paraId="2154ABB5">
            <w:pPr>
              <w:pStyle w:val="105"/>
              <w:keepNext w:val="0"/>
              <w:keepLines w:val="0"/>
              <w:pageBreakBefore w:val="0"/>
              <w:kinsoku/>
              <w:wordWrap/>
              <w:overflowPunct/>
              <w:bidi w:val="0"/>
              <w:spacing w:line="440" w:lineRule="exact"/>
              <w:jc w:val="center"/>
              <w:textAlignment w:val="auto"/>
              <w:rPr>
                <w:rFonts w:hint="eastAsia" w:ascii="宋体" w:hAnsi="宋体" w:eastAsia="宋体" w:cs="宋体"/>
                <w:sz w:val="24"/>
                <w:szCs w:val="24"/>
                <w:highlight w:val="none"/>
              </w:rPr>
            </w:pPr>
          </w:p>
        </w:tc>
        <w:tc>
          <w:tcPr>
            <w:tcW w:w="2757" w:type="dxa"/>
            <w:noWrap w:val="0"/>
            <w:vAlign w:val="center"/>
          </w:tcPr>
          <w:p w14:paraId="1508AAA6">
            <w:pPr>
              <w:pStyle w:val="105"/>
              <w:keepNext w:val="0"/>
              <w:keepLines w:val="0"/>
              <w:pageBreakBefore w:val="0"/>
              <w:kinsoku/>
              <w:wordWrap/>
              <w:overflowPunct/>
              <w:bidi w:val="0"/>
              <w:spacing w:line="440" w:lineRule="exact"/>
              <w:jc w:val="center"/>
              <w:textAlignment w:val="auto"/>
              <w:rPr>
                <w:rFonts w:hint="eastAsia" w:ascii="宋体" w:hAnsi="宋体" w:eastAsia="宋体" w:cs="宋体"/>
                <w:sz w:val="24"/>
                <w:szCs w:val="24"/>
                <w:highlight w:val="none"/>
              </w:rPr>
            </w:pPr>
          </w:p>
        </w:tc>
        <w:tc>
          <w:tcPr>
            <w:tcW w:w="2493" w:type="dxa"/>
            <w:noWrap w:val="0"/>
            <w:vAlign w:val="center"/>
          </w:tcPr>
          <w:p w14:paraId="38962419">
            <w:pPr>
              <w:pStyle w:val="105"/>
              <w:keepNext w:val="0"/>
              <w:keepLines w:val="0"/>
              <w:pageBreakBefore w:val="0"/>
              <w:kinsoku/>
              <w:wordWrap/>
              <w:overflowPunct/>
              <w:bidi w:val="0"/>
              <w:spacing w:line="440" w:lineRule="exact"/>
              <w:jc w:val="center"/>
              <w:textAlignment w:val="auto"/>
              <w:rPr>
                <w:rFonts w:hint="eastAsia" w:ascii="宋体" w:hAnsi="宋体" w:eastAsia="宋体" w:cs="宋体"/>
                <w:sz w:val="24"/>
                <w:szCs w:val="24"/>
                <w:highlight w:val="none"/>
              </w:rPr>
            </w:pPr>
          </w:p>
        </w:tc>
        <w:tc>
          <w:tcPr>
            <w:tcW w:w="845" w:type="dxa"/>
            <w:noWrap w:val="0"/>
            <w:vAlign w:val="center"/>
          </w:tcPr>
          <w:p w14:paraId="5E5EDFA2">
            <w:pPr>
              <w:pStyle w:val="105"/>
              <w:keepNext w:val="0"/>
              <w:keepLines w:val="0"/>
              <w:pageBreakBefore w:val="0"/>
              <w:kinsoku/>
              <w:wordWrap/>
              <w:overflowPunct/>
              <w:bidi w:val="0"/>
              <w:spacing w:line="440" w:lineRule="exact"/>
              <w:jc w:val="center"/>
              <w:textAlignment w:val="auto"/>
              <w:rPr>
                <w:rFonts w:hint="eastAsia" w:ascii="宋体" w:hAnsi="宋体" w:eastAsia="宋体" w:cs="宋体"/>
                <w:sz w:val="24"/>
                <w:szCs w:val="24"/>
                <w:highlight w:val="none"/>
              </w:rPr>
            </w:pPr>
          </w:p>
        </w:tc>
        <w:tc>
          <w:tcPr>
            <w:tcW w:w="1087" w:type="dxa"/>
            <w:noWrap w:val="0"/>
            <w:vAlign w:val="center"/>
          </w:tcPr>
          <w:p w14:paraId="435F3A43">
            <w:pPr>
              <w:pStyle w:val="105"/>
              <w:keepNext w:val="0"/>
              <w:keepLines w:val="0"/>
              <w:pageBreakBefore w:val="0"/>
              <w:kinsoku/>
              <w:wordWrap/>
              <w:overflowPunct/>
              <w:bidi w:val="0"/>
              <w:spacing w:line="440" w:lineRule="exact"/>
              <w:jc w:val="center"/>
              <w:textAlignment w:val="auto"/>
              <w:rPr>
                <w:rFonts w:hint="eastAsia" w:ascii="宋体" w:hAnsi="宋体" w:eastAsia="宋体" w:cs="宋体"/>
                <w:sz w:val="24"/>
                <w:szCs w:val="24"/>
                <w:highlight w:val="none"/>
              </w:rPr>
            </w:pPr>
          </w:p>
        </w:tc>
        <w:tc>
          <w:tcPr>
            <w:tcW w:w="1051" w:type="dxa"/>
            <w:noWrap w:val="0"/>
            <w:vAlign w:val="center"/>
          </w:tcPr>
          <w:p w14:paraId="4770A7C8">
            <w:pPr>
              <w:pStyle w:val="105"/>
              <w:keepNext w:val="0"/>
              <w:keepLines w:val="0"/>
              <w:pageBreakBefore w:val="0"/>
              <w:kinsoku/>
              <w:wordWrap/>
              <w:overflowPunct/>
              <w:bidi w:val="0"/>
              <w:spacing w:line="440" w:lineRule="exact"/>
              <w:jc w:val="center"/>
              <w:textAlignment w:val="auto"/>
              <w:rPr>
                <w:rFonts w:hint="eastAsia" w:ascii="宋体" w:hAnsi="宋体" w:eastAsia="宋体" w:cs="宋体"/>
                <w:sz w:val="24"/>
                <w:szCs w:val="24"/>
                <w:highlight w:val="none"/>
              </w:rPr>
            </w:pPr>
          </w:p>
        </w:tc>
      </w:tr>
      <w:tr w14:paraId="26183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jc w:val="center"/>
        </w:trPr>
        <w:tc>
          <w:tcPr>
            <w:tcW w:w="9208" w:type="dxa"/>
            <w:gridSpan w:val="6"/>
            <w:noWrap w:val="0"/>
            <w:vAlign w:val="center"/>
          </w:tcPr>
          <w:p w14:paraId="5A6EC04C">
            <w:pPr>
              <w:pStyle w:val="105"/>
              <w:keepNext w:val="0"/>
              <w:keepLines w:val="0"/>
              <w:pageBreakBefore w:val="0"/>
              <w:kinsoku/>
              <w:wordWrap/>
              <w:overflowPunct/>
              <w:bidi w:val="0"/>
              <w:spacing w:line="440" w:lineRule="exact"/>
              <w:jc w:val="left"/>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报价人民币小写：</w:t>
            </w:r>
          </w:p>
          <w:p w14:paraId="71EC0C52">
            <w:pPr>
              <w:pStyle w:val="105"/>
              <w:keepNext w:val="0"/>
              <w:keepLines w:val="0"/>
              <w:pageBreakBefore w:val="0"/>
              <w:kinsoku/>
              <w:wordWrap/>
              <w:overflowPunct/>
              <w:bidi w:val="0"/>
              <w:spacing w:line="440" w:lineRule="exact"/>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报价人民币大写：</w:t>
            </w:r>
          </w:p>
        </w:tc>
      </w:tr>
    </w:tbl>
    <w:p w14:paraId="37CF32FE">
      <w:pPr>
        <w:keepNext w:val="0"/>
        <w:keepLines w:val="0"/>
        <w:pageBreakBefore w:val="0"/>
        <w:widowControl w:val="0"/>
        <w:kinsoku/>
        <w:wordWrap/>
        <w:overflowPunct/>
        <w:topLinePunct w:val="0"/>
        <w:autoSpaceDE/>
        <w:autoSpaceDN/>
        <w:bidi w:val="0"/>
        <w:adjustRightInd w:val="0"/>
        <w:snapToGrid w:val="0"/>
        <w:jc w:val="left"/>
        <w:textAlignment w:val="auto"/>
        <w:outlineLvl w:val="9"/>
        <w:rPr>
          <w:rFonts w:hint="eastAsia" w:ascii="宋体" w:hAnsi="宋体" w:eastAsia="宋体" w:cs="宋体"/>
          <w:b/>
          <w:sz w:val="32"/>
          <w:szCs w:val="32"/>
          <w:highlight w:val="none"/>
        </w:rPr>
      </w:pPr>
    </w:p>
    <w:p w14:paraId="24CA7869">
      <w:pPr>
        <w:keepNext w:val="0"/>
        <w:keepLines w:val="0"/>
        <w:pageBreakBefore w:val="0"/>
        <w:widowControl w:val="0"/>
        <w:kinsoku/>
        <w:wordWrap/>
        <w:overflowPunct/>
        <w:topLinePunct w:val="0"/>
        <w:autoSpaceDE/>
        <w:autoSpaceDN/>
        <w:bidi w:val="0"/>
        <w:adjustRightInd/>
        <w:snapToGrid/>
        <w:jc w:val="left"/>
        <w:textAlignment w:val="auto"/>
        <w:outlineLvl w:val="1"/>
        <w:rPr>
          <w:rFonts w:hint="eastAsia" w:ascii="宋体" w:hAnsi="宋体" w:eastAsia="宋体" w:cs="宋体"/>
          <w:b/>
          <w:sz w:val="32"/>
          <w:szCs w:val="32"/>
          <w:highlight w:val="none"/>
        </w:rPr>
      </w:pPr>
      <w:r>
        <w:rPr>
          <w:rFonts w:hint="eastAsia" w:ascii="宋体" w:hAnsi="宋体" w:eastAsia="宋体" w:cs="宋体"/>
          <w:b/>
          <w:sz w:val="32"/>
          <w:szCs w:val="32"/>
          <w:highlight w:val="none"/>
        </w:rPr>
        <w:br w:type="page"/>
      </w:r>
      <w:r>
        <w:rPr>
          <w:rFonts w:hint="eastAsia" w:ascii="宋体" w:hAnsi="宋体" w:cs="宋体"/>
          <w:b/>
          <w:sz w:val="32"/>
          <w:szCs w:val="32"/>
          <w:highlight w:val="none"/>
          <w:lang w:val="en-US" w:eastAsia="zh-CN"/>
        </w:rPr>
        <w:t>五</w:t>
      </w:r>
      <w:r>
        <w:rPr>
          <w:rFonts w:hint="eastAsia" w:ascii="宋体" w:hAnsi="宋体" w:eastAsia="宋体" w:cs="宋体"/>
          <w:b/>
          <w:sz w:val="32"/>
          <w:szCs w:val="32"/>
          <w:highlight w:val="none"/>
          <w:lang w:val="en-US" w:eastAsia="zh-CN"/>
        </w:rPr>
        <w:t>、资格证明材料</w:t>
      </w:r>
      <w:bookmarkEnd w:id="40"/>
      <w:bookmarkEnd w:id="41"/>
    </w:p>
    <w:p w14:paraId="04C3500F">
      <w:pPr>
        <w:adjustRightInd w:val="0"/>
        <w:snapToGrid w:val="0"/>
        <w:jc w:val="center"/>
        <w:rPr>
          <w:rFonts w:hint="eastAsia" w:ascii="宋体" w:hAnsi="宋体" w:eastAsia="宋体" w:cs="宋体"/>
          <w:bCs/>
          <w:sz w:val="30"/>
          <w:szCs w:val="30"/>
          <w:highlight w:val="none"/>
        </w:rPr>
      </w:pPr>
      <w:r>
        <w:rPr>
          <w:rFonts w:hint="eastAsia" w:ascii="宋体" w:hAnsi="宋体" w:eastAsia="宋体" w:cs="宋体"/>
          <w:bCs/>
          <w:sz w:val="30"/>
          <w:szCs w:val="30"/>
          <w:highlight w:val="none"/>
        </w:rPr>
        <w:t>资格证明材料</w:t>
      </w:r>
      <w:bookmarkStart w:id="42" w:name="_Toc24242"/>
    </w:p>
    <w:p w14:paraId="4D6A4BA7">
      <w:pPr>
        <w:pStyle w:val="6"/>
        <w:rPr>
          <w:rFonts w:hint="eastAsia" w:ascii="宋体" w:hAnsi="宋体" w:eastAsia="宋体" w:cs="宋体"/>
          <w:bCs/>
          <w:sz w:val="30"/>
          <w:szCs w:val="30"/>
          <w:highlight w:val="none"/>
        </w:rPr>
      </w:pPr>
    </w:p>
    <w:bookmarkEnd w:id="42"/>
    <w:p w14:paraId="7215A014">
      <w:pPr>
        <w:pStyle w:val="75"/>
        <w:ind w:firstLine="0"/>
        <w:rPr>
          <w:rFonts w:hint="default" w:ascii="宋体" w:hAnsi="宋体" w:eastAsia="宋体" w:cs="宋体"/>
          <w:sz w:val="28"/>
          <w:szCs w:val="28"/>
          <w:highlight w:val="none"/>
          <w:lang w:val="en-US" w:eastAsia="zh-CN"/>
        </w:rPr>
      </w:pPr>
      <w:r>
        <w:rPr>
          <w:rFonts w:hint="eastAsia" w:ascii="宋体" w:hAnsi="宋体" w:eastAsia="宋体" w:cs="宋体"/>
          <w:bCs/>
          <w:sz w:val="28"/>
          <w:szCs w:val="28"/>
          <w:highlight w:val="none"/>
        </w:rPr>
        <w:t>附件</w:t>
      </w:r>
      <w:r>
        <w:rPr>
          <w:rFonts w:hint="eastAsia" w:ascii="宋体" w:hAnsi="宋体" w:eastAsia="宋体" w:cs="宋体"/>
          <w:bCs/>
          <w:sz w:val="28"/>
          <w:szCs w:val="28"/>
          <w:highlight w:val="none"/>
          <w:lang w:val="en-US" w:eastAsia="zh-CN"/>
        </w:rPr>
        <w:t>5</w:t>
      </w:r>
      <w:r>
        <w:rPr>
          <w:rFonts w:hint="eastAsia" w:ascii="宋体" w:hAnsi="宋体" w:eastAsia="宋体" w:cs="宋体"/>
          <w:bCs/>
          <w:sz w:val="28"/>
          <w:szCs w:val="28"/>
          <w:highlight w:val="none"/>
        </w:rPr>
        <w:t>.</w:t>
      </w:r>
      <w:r>
        <w:rPr>
          <w:rFonts w:hint="eastAsia" w:ascii="宋体" w:hAnsi="宋体" w:eastAsia="宋体" w:cs="宋体"/>
          <w:bCs/>
          <w:sz w:val="28"/>
          <w:szCs w:val="28"/>
          <w:highlight w:val="none"/>
          <w:lang w:val="en-US" w:eastAsia="zh-CN"/>
        </w:rPr>
        <w:t>1</w:t>
      </w:r>
      <w:r>
        <w:rPr>
          <w:rFonts w:hint="eastAsia" w:ascii="宋体" w:hAnsi="宋体" w:eastAsia="宋体" w:cs="宋体"/>
          <w:bCs/>
          <w:sz w:val="28"/>
          <w:szCs w:val="28"/>
          <w:highlight w:val="none"/>
        </w:rPr>
        <w:t>：</w:t>
      </w:r>
      <w:r>
        <w:rPr>
          <w:rFonts w:hint="eastAsia" w:ascii="宋体" w:hAnsi="宋体" w:eastAsia="宋体" w:cs="宋体"/>
          <w:sz w:val="28"/>
          <w:szCs w:val="28"/>
          <w:highlight w:val="none"/>
          <w:lang w:val="en-US" w:eastAsia="zh-CN"/>
        </w:rPr>
        <w:t>合法有效的营业执照或事业单位法人证书复印件</w:t>
      </w:r>
    </w:p>
    <w:p w14:paraId="11DE82D3">
      <w:pPr>
        <w:rPr>
          <w:rFonts w:hint="eastAsia" w:ascii="宋体" w:hAnsi="宋体" w:eastAsia="宋体" w:cs="宋体"/>
          <w:bCs/>
          <w:sz w:val="28"/>
          <w:szCs w:val="28"/>
          <w:highlight w:val="none"/>
        </w:rPr>
      </w:pPr>
      <w:r>
        <w:rPr>
          <w:rFonts w:hint="eastAsia" w:ascii="宋体" w:hAnsi="宋体" w:eastAsia="宋体" w:cs="宋体"/>
          <w:bCs/>
          <w:sz w:val="28"/>
          <w:szCs w:val="28"/>
          <w:highlight w:val="none"/>
        </w:rPr>
        <w:br w:type="page"/>
      </w:r>
    </w:p>
    <w:p w14:paraId="727390FD">
      <w:pPr>
        <w:pStyle w:val="75"/>
        <w:ind w:firstLine="0"/>
        <w:rPr>
          <w:rFonts w:hint="eastAsia" w:ascii="宋体" w:hAnsi="宋体" w:eastAsia="宋体" w:cs="宋体"/>
          <w:sz w:val="28"/>
          <w:szCs w:val="28"/>
          <w:highlight w:val="none"/>
        </w:rPr>
      </w:pPr>
      <w:r>
        <w:rPr>
          <w:rFonts w:hint="eastAsia" w:ascii="宋体" w:hAnsi="宋体" w:eastAsia="宋体" w:cs="宋体"/>
          <w:bCs/>
          <w:sz w:val="28"/>
          <w:szCs w:val="28"/>
          <w:highlight w:val="none"/>
        </w:rPr>
        <w:t>附件</w:t>
      </w:r>
      <w:r>
        <w:rPr>
          <w:rFonts w:hint="eastAsia" w:ascii="宋体" w:hAnsi="宋体" w:eastAsia="宋体" w:cs="宋体"/>
          <w:bCs/>
          <w:sz w:val="28"/>
          <w:szCs w:val="28"/>
          <w:highlight w:val="none"/>
          <w:lang w:val="en-US" w:eastAsia="zh-CN"/>
        </w:rPr>
        <w:t>5</w:t>
      </w:r>
      <w:r>
        <w:rPr>
          <w:rFonts w:hint="eastAsia" w:ascii="宋体" w:hAnsi="宋体" w:eastAsia="宋体" w:cs="宋体"/>
          <w:bCs/>
          <w:sz w:val="28"/>
          <w:szCs w:val="28"/>
          <w:highlight w:val="none"/>
        </w:rPr>
        <w:t>.</w:t>
      </w:r>
      <w:r>
        <w:rPr>
          <w:rFonts w:hint="eastAsia" w:ascii="宋体" w:hAnsi="宋体" w:eastAsia="宋体" w:cs="宋体"/>
          <w:bCs/>
          <w:sz w:val="28"/>
          <w:szCs w:val="28"/>
          <w:highlight w:val="none"/>
          <w:lang w:val="en-US" w:eastAsia="zh-CN"/>
        </w:rPr>
        <w:t>2</w:t>
      </w:r>
      <w:r>
        <w:rPr>
          <w:rFonts w:hint="eastAsia" w:ascii="宋体" w:hAnsi="宋体" w:eastAsia="宋体" w:cs="宋体"/>
          <w:bCs/>
          <w:sz w:val="28"/>
          <w:szCs w:val="28"/>
          <w:highlight w:val="none"/>
        </w:rPr>
        <w:t>：</w:t>
      </w:r>
      <w:r>
        <w:rPr>
          <w:rFonts w:hint="eastAsia" w:ascii="宋体" w:hAnsi="宋体" w:eastAsia="宋体" w:cs="宋体"/>
          <w:sz w:val="28"/>
          <w:szCs w:val="28"/>
          <w:highlight w:val="none"/>
        </w:rPr>
        <w:t>洛阳市政府采购供应商信用承诺函</w:t>
      </w:r>
    </w:p>
    <w:p w14:paraId="69E982AE">
      <w:pPr>
        <w:pStyle w:val="77"/>
        <w:jc w:val="center"/>
        <w:rPr>
          <w:rFonts w:hint="eastAsia" w:ascii="宋体" w:hAnsi="宋体" w:eastAsia="宋体" w:cs="宋体"/>
          <w:b/>
          <w:bCs/>
          <w:sz w:val="28"/>
          <w:szCs w:val="32"/>
          <w:highlight w:val="none"/>
          <w:lang w:eastAsia="zh-CN"/>
        </w:rPr>
      </w:pPr>
      <w:r>
        <w:rPr>
          <w:rFonts w:hint="eastAsia" w:ascii="宋体" w:hAnsi="宋体" w:eastAsia="宋体" w:cs="宋体"/>
          <w:b/>
          <w:bCs/>
          <w:sz w:val="28"/>
          <w:szCs w:val="32"/>
          <w:highlight w:val="none"/>
        </w:rPr>
        <w:t>洛阳市政府采购供应商信用承诺函</w:t>
      </w:r>
    </w:p>
    <w:p w14:paraId="6C64E9E6">
      <w:pPr>
        <w:spacing w:line="5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致</w:t>
      </w:r>
      <w:r>
        <w:rPr>
          <w:rFonts w:hint="eastAsia" w:ascii="宋体" w:hAnsi="宋体" w:eastAsia="宋体" w:cs="宋体"/>
          <w:sz w:val="24"/>
          <w:szCs w:val="24"/>
          <w:highlight w:val="none"/>
          <w:u w:val="single"/>
        </w:rPr>
        <w:t xml:space="preserve">  （采购人）  </w:t>
      </w:r>
      <w:r>
        <w:rPr>
          <w:rFonts w:hint="eastAsia" w:ascii="宋体" w:hAnsi="宋体" w:eastAsia="宋体" w:cs="宋体"/>
          <w:sz w:val="24"/>
          <w:szCs w:val="24"/>
          <w:highlight w:val="none"/>
        </w:rPr>
        <w:t>：</w:t>
      </w:r>
    </w:p>
    <w:p w14:paraId="398E45B1">
      <w:pPr>
        <w:spacing w:line="500" w:lineRule="exact"/>
        <w:ind w:firstLine="458"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单位名称（自然人姓名）：</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cs="宋体"/>
          <w:sz w:val="10"/>
          <w:szCs w:val="10"/>
          <w:highlight w:val="none"/>
          <w:u w:val="single"/>
          <w:lang w:val="en-US" w:eastAsia="zh-CN"/>
        </w:rPr>
        <w:t>.</w:t>
      </w:r>
      <w:r>
        <w:rPr>
          <w:rFonts w:hint="eastAsia" w:ascii="宋体" w:hAnsi="宋体" w:eastAsia="宋体" w:cs="宋体"/>
          <w:sz w:val="10"/>
          <w:szCs w:val="10"/>
          <w:highlight w:val="none"/>
          <w:u w:val="single"/>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none"/>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60983A21">
      <w:pPr>
        <w:spacing w:line="500" w:lineRule="exact"/>
        <w:ind w:firstLine="458"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统一社会信用代码（身份证号码）：</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cs="宋体"/>
          <w:sz w:val="10"/>
          <w:szCs w:val="10"/>
          <w:highlight w:val="none"/>
          <w:u w:val="single"/>
          <w:lang w:val="en-US" w:eastAsia="zh-CN"/>
        </w:rPr>
        <w:t>.</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3C6EB761">
      <w:pPr>
        <w:spacing w:line="500" w:lineRule="exact"/>
        <w:ind w:firstLine="458"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法定代表人（负责人）：</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cs="宋体"/>
          <w:sz w:val="10"/>
          <w:szCs w:val="10"/>
          <w:highlight w:val="none"/>
          <w:u w:val="single"/>
          <w:lang w:val="en-US" w:eastAsia="zh-CN"/>
        </w:rPr>
        <w:t>.</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2279151C">
      <w:pPr>
        <w:spacing w:line="500" w:lineRule="exact"/>
        <w:ind w:firstLine="458"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联系地址和电话：</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cs="宋体"/>
          <w:sz w:val="10"/>
          <w:szCs w:val="10"/>
          <w:highlight w:val="none"/>
          <w:u w:val="single"/>
          <w:lang w:val="en-US" w:eastAsia="zh-CN"/>
        </w:rPr>
        <w:t>.</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5913FFCB">
      <w:pPr>
        <w:spacing w:line="500" w:lineRule="exact"/>
        <w:ind w:firstLine="458"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为维护公平、公正、公开的政府采购市场秩序，树立诚实守信的政府采购供应商形象，我单位（本人）自愿作出以下承诺：</w:t>
      </w:r>
    </w:p>
    <w:p w14:paraId="17944D24">
      <w:pPr>
        <w:adjustRightInd w:val="0"/>
        <w:snapToGrid w:val="0"/>
        <w:spacing w:line="500" w:lineRule="exact"/>
        <w:ind w:firstLine="458"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789BF517">
      <w:pPr>
        <w:adjustRightInd w:val="0"/>
        <w:snapToGrid w:val="0"/>
        <w:spacing w:line="500" w:lineRule="exact"/>
        <w:ind w:firstLine="458"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（一）具有独立承担民事责任的能力；</w:t>
      </w:r>
    </w:p>
    <w:p w14:paraId="003AC052">
      <w:pPr>
        <w:adjustRightInd w:val="0"/>
        <w:snapToGrid w:val="0"/>
        <w:spacing w:line="500" w:lineRule="exact"/>
        <w:ind w:firstLine="458"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（二）具有良好的商业信誉和健全的财务会计制度；</w:t>
      </w:r>
    </w:p>
    <w:p w14:paraId="3A031EAF">
      <w:pPr>
        <w:adjustRightInd w:val="0"/>
        <w:snapToGrid w:val="0"/>
        <w:spacing w:line="500" w:lineRule="exact"/>
        <w:ind w:firstLine="458"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（三）具有履行合同所必需的设备和专业技术能力；</w:t>
      </w:r>
    </w:p>
    <w:p w14:paraId="4CBDA948">
      <w:pPr>
        <w:adjustRightInd w:val="0"/>
        <w:snapToGrid w:val="0"/>
        <w:spacing w:line="500" w:lineRule="exact"/>
        <w:ind w:firstLine="458"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（四）有依法缴纳税收和社会保障资金的良好记录；</w:t>
      </w:r>
    </w:p>
    <w:p w14:paraId="0ABFE0AD">
      <w:pPr>
        <w:adjustRightInd w:val="0"/>
        <w:snapToGrid w:val="0"/>
        <w:spacing w:line="500" w:lineRule="exact"/>
        <w:ind w:firstLine="458"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（五）参加政府采购活动前三年内，在经营活动中没有重大违法记录；</w:t>
      </w:r>
    </w:p>
    <w:p w14:paraId="3D89A104">
      <w:pPr>
        <w:adjustRightInd w:val="0"/>
        <w:snapToGrid w:val="0"/>
        <w:spacing w:line="500" w:lineRule="exact"/>
        <w:ind w:firstLine="458"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（六）未被列入经营异常名录或者严重违法失信名单、失信被执行人、重大税收违法案件当事人名单、政府采购严重违法失信行为记录名单；</w:t>
      </w:r>
    </w:p>
    <w:p w14:paraId="6E1CDD9F">
      <w:pPr>
        <w:adjustRightInd w:val="0"/>
        <w:snapToGrid w:val="0"/>
        <w:spacing w:line="500" w:lineRule="exact"/>
        <w:ind w:firstLine="458"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（七）未被相关监管部门作出行政处罚且尚在处罚有效期内；</w:t>
      </w:r>
    </w:p>
    <w:p w14:paraId="20BD9570">
      <w:pPr>
        <w:adjustRightInd w:val="0"/>
        <w:snapToGrid w:val="0"/>
        <w:spacing w:line="500" w:lineRule="exact"/>
        <w:ind w:firstLine="458"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（八）未曾作出虚假采购承诺；</w:t>
      </w:r>
    </w:p>
    <w:p w14:paraId="1C3935F3">
      <w:pPr>
        <w:adjustRightInd w:val="0"/>
        <w:snapToGrid w:val="0"/>
        <w:spacing w:line="500" w:lineRule="exact"/>
        <w:ind w:firstLine="458"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（九）符合法律、行政法规规定的其他条件。</w:t>
      </w:r>
    </w:p>
    <w:p w14:paraId="0A8452EB">
      <w:pPr>
        <w:adjustRightInd w:val="0"/>
        <w:snapToGrid w:val="0"/>
        <w:spacing w:line="500" w:lineRule="exact"/>
        <w:ind w:firstLine="458"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二、我单位（本人）保证上述承诺事项的真实性。如有弄虚作假或其他违法违规行为，自愿按照规定将违背承诺行为作为失信行为记录到社会信用信息平台，并视同为“提供虚假材料谋取中标、中标”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364AC41A">
      <w:pPr>
        <w:adjustRightInd w:val="0"/>
        <w:snapToGrid w:val="0"/>
        <w:spacing w:line="500" w:lineRule="exact"/>
        <w:rPr>
          <w:rFonts w:hint="eastAsia" w:ascii="宋体" w:hAnsi="宋体" w:eastAsia="宋体" w:cs="宋体"/>
          <w:sz w:val="24"/>
          <w:szCs w:val="24"/>
          <w:highlight w:val="none"/>
        </w:rPr>
      </w:pPr>
    </w:p>
    <w:p w14:paraId="2C453753">
      <w:pPr>
        <w:adjustRightInd w:val="0"/>
        <w:snapToGrid w:val="0"/>
        <w:spacing w:line="5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供应商（公章）： </w:t>
      </w:r>
    </w:p>
    <w:p w14:paraId="4C26194A">
      <w:pPr>
        <w:adjustRightInd w:val="0"/>
        <w:snapToGrid w:val="0"/>
        <w:spacing w:line="500" w:lineRule="exact"/>
        <w:rPr>
          <w:rFonts w:hint="eastAsia" w:ascii="宋体" w:hAnsi="宋体" w:eastAsia="宋体" w:cs="宋体"/>
          <w:sz w:val="24"/>
          <w:szCs w:val="24"/>
          <w:highlight w:val="none"/>
        </w:rPr>
      </w:pPr>
      <w:r>
        <w:rPr>
          <w:rFonts w:hint="eastAsia" w:ascii="宋体" w:hAnsi="宋体" w:eastAsia="宋体" w:cs="宋体"/>
          <w:spacing w:val="-20"/>
          <w:sz w:val="24"/>
          <w:szCs w:val="24"/>
          <w:highlight w:val="none"/>
        </w:rPr>
        <w:t>法定代表人或授权代表(签字</w:t>
      </w:r>
      <w:r>
        <w:rPr>
          <w:rFonts w:hint="eastAsia" w:ascii="宋体" w:hAnsi="宋体" w:eastAsia="宋体" w:cs="宋体"/>
          <w:spacing w:val="-20"/>
          <w:sz w:val="24"/>
          <w:szCs w:val="24"/>
          <w:highlight w:val="none"/>
          <w:lang w:val="en-US" w:eastAsia="zh-CN"/>
        </w:rPr>
        <w:t>或盖章</w:t>
      </w:r>
      <w:r>
        <w:rPr>
          <w:rFonts w:hint="eastAsia" w:ascii="宋体" w:hAnsi="宋体" w:eastAsia="宋体" w:cs="宋体"/>
          <w:spacing w:val="-20"/>
          <w:sz w:val="24"/>
          <w:szCs w:val="24"/>
          <w:highlight w:val="none"/>
        </w:rPr>
        <w:t>)：</w:t>
      </w:r>
      <w:r>
        <w:rPr>
          <w:rFonts w:hint="eastAsia" w:ascii="宋体" w:hAnsi="宋体" w:eastAsia="宋体" w:cs="宋体"/>
          <w:sz w:val="24"/>
          <w:szCs w:val="24"/>
          <w:highlight w:val="none"/>
        </w:rPr>
        <w:t xml:space="preserve"> </w:t>
      </w:r>
    </w:p>
    <w:p w14:paraId="38740326">
      <w:pPr>
        <w:adjustRightInd w:val="0"/>
        <w:snapToGrid w:val="0"/>
        <w:spacing w:line="5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日期：    年  月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 xml:space="preserve">日 </w:t>
      </w:r>
    </w:p>
    <w:p w14:paraId="22B45BDE">
      <w:pPr>
        <w:adjustRightInd w:val="0"/>
        <w:snapToGrid w:val="0"/>
        <w:spacing w:before="233" w:beforeLines="50" w:line="460" w:lineRule="exact"/>
        <w:ind w:firstLine="578" w:firstLineChars="200"/>
        <w:rPr>
          <w:rFonts w:hint="eastAsia" w:ascii="宋体" w:hAnsi="宋体" w:eastAsia="宋体" w:cs="宋体"/>
          <w:bCs/>
          <w:sz w:val="30"/>
          <w:szCs w:val="30"/>
          <w:highlight w:val="none"/>
        </w:rPr>
      </w:pPr>
    </w:p>
    <w:p w14:paraId="4CA21CD1">
      <w:pPr>
        <w:spacing w:line="5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注：1.供应商须在响应文件中按此模板提供承诺函，未提供视为未实质性响应招标文件要求，按无效投标处理。</w:t>
      </w:r>
    </w:p>
    <w:p w14:paraId="24363884">
      <w:pPr>
        <w:spacing w:line="500" w:lineRule="exact"/>
        <w:rPr>
          <w:rFonts w:hint="eastAsia" w:ascii="宋体" w:hAnsi="宋体" w:eastAsia="宋体" w:cs="宋体"/>
          <w:sz w:val="28"/>
          <w:highlight w:val="none"/>
        </w:rPr>
      </w:pPr>
      <w:r>
        <w:rPr>
          <w:rFonts w:hint="eastAsia" w:ascii="宋体" w:hAnsi="宋体" w:eastAsia="宋体" w:cs="宋体"/>
          <w:sz w:val="24"/>
          <w:szCs w:val="24"/>
          <w:highlight w:val="none"/>
        </w:rPr>
        <w:t>2.供应商的法定代表人或者授权代表的签字或盖章应真实、有效，如由授权代表签字或盖章的，应提供“法定代表人授权书”。</w:t>
      </w:r>
    </w:p>
    <w:p w14:paraId="50F2BB62">
      <w:pPr>
        <w:pStyle w:val="69"/>
        <w:rPr>
          <w:rFonts w:hint="eastAsia" w:ascii="宋体" w:hAnsi="宋体" w:eastAsia="宋体" w:cs="宋体"/>
          <w:bCs/>
          <w:spacing w:val="10"/>
          <w:sz w:val="24"/>
          <w:szCs w:val="24"/>
          <w:highlight w:val="none"/>
        </w:rPr>
        <w:sectPr>
          <w:pgSz w:w="11906" w:h="16838"/>
          <w:pgMar w:top="1134" w:right="1134" w:bottom="1134" w:left="1134" w:header="680" w:footer="680" w:gutter="0"/>
          <w:pgNumType w:fmt="decimal"/>
          <w:cols w:space="720" w:num="1"/>
          <w:docGrid w:type="linesAndChars" w:linePitch="466" w:charSpace="-2298"/>
        </w:sectPr>
      </w:pPr>
    </w:p>
    <w:p w14:paraId="28AF3EB9">
      <w:pPr>
        <w:keepNext w:val="0"/>
        <w:keepLines w:val="0"/>
        <w:pageBreakBefore w:val="0"/>
        <w:widowControl w:val="0"/>
        <w:kinsoku/>
        <w:wordWrap/>
        <w:overflowPunct/>
        <w:topLinePunct w:val="0"/>
        <w:autoSpaceDE/>
        <w:autoSpaceDN/>
        <w:bidi w:val="0"/>
        <w:adjustRightInd/>
        <w:snapToGrid/>
        <w:jc w:val="left"/>
        <w:textAlignment w:val="auto"/>
        <w:outlineLvl w:val="1"/>
        <w:rPr>
          <w:rFonts w:hint="eastAsia" w:ascii="宋体" w:hAnsi="宋体" w:eastAsia="宋体" w:cs="宋体"/>
          <w:b/>
          <w:sz w:val="32"/>
          <w:szCs w:val="32"/>
          <w:highlight w:val="none"/>
          <w:lang w:val="en-US" w:eastAsia="zh-CN"/>
        </w:rPr>
      </w:pPr>
      <w:bookmarkStart w:id="43" w:name="_Toc4114"/>
      <w:bookmarkStart w:id="44" w:name="_Toc1721490"/>
      <w:bookmarkStart w:id="45" w:name="_Toc31030"/>
      <w:bookmarkStart w:id="46" w:name="_Toc5255"/>
      <w:bookmarkStart w:id="47" w:name="_Toc5119"/>
      <w:r>
        <w:rPr>
          <w:rFonts w:hint="eastAsia" w:ascii="宋体" w:hAnsi="宋体" w:cs="宋体"/>
          <w:b/>
          <w:sz w:val="32"/>
          <w:szCs w:val="32"/>
          <w:highlight w:val="none"/>
          <w:lang w:val="en-US" w:eastAsia="zh-CN"/>
        </w:rPr>
        <w:t>六</w:t>
      </w:r>
      <w:r>
        <w:rPr>
          <w:rFonts w:hint="eastAsia" w:ascii="宋体" w:hAnsi="宋体" w:eastAsia="宋体" w:cs="宋体"/>
          <w:b/>
          <w:sz w:val="32"/>
          <w:szCs w:val="32"/>
          <w:highlight w:val="none"/>
          <w:lang w:val="en-US" w:eastAsia="zh-CN"/>
        </w:rPr>
        <w:t>、服务要求响应与偏差表</w:t>
      </w:r>
      <w:bookmarkEnd w:id="43"/>
      <w:bookmarkEnd w:id="44"/>
    </w:p>
    <w:p w14:paraId="7BB5CA23">
      <w:pPr>
        <w:pStyle w:val="54"/>
        <w:keepNext w:val="0"/>
        <w:keepLines w:val="0"/>
        <w:pageBreakBefore w:val="0"/>
        <w:kinsoku/>
        <w:wordWrap/>
        <w:overflowPunct/>
        <w:bidi w:val="0"/>
        <w:spacing w:line="440" w:lineRule="exact"/>
        <w:ind w:firstLine="0"/>
        <w:jc w:val="center"/>
        <w:textAlignment w:val="auto"/>
        <w:rPr>
          <w:rFonts w:hint="eastAsia" w:ascii="宋体" w:hAnsi="宋体" w:eastAsia="宋体" w:cs="宋体"/>
          <w:spacing w:val="14"/>
          <w:szCs w:val="21"/>
          <w:highlight w:val="none"/>
          <w:lang w:eastAsia="zh-CN"/>
        </w:rPr>
      </w:pPr>
    </w:p>
    <w:p w14:paraId="7F2032F8">
      <w:pPr>
        <w:keepNext w:val="0"/>
        <w:keepLines w:val="0"/>
        <w:pageBreakBefore w:val="0"/>
        <w:kinsoku/>
        <w:wordWrap/>
        <w:overflowPunct/>
        <w:bidi w:val="0"/>
        <w:spacing w:line="440" w:lineRule="exact"/>
        <w:jc w:val="center"/>
        <w:textAlignment w:val="auto"/>
        <w:rPr>
          <w:rFonts w:hint="eastAsia" w:ascii="宋体" w:hAnsi="宋体" w:eastAsia="宋体" w:cs="宋体"/>
          <w:spacing w:val="14"/>
          <w:sz w:val="28"/>
          <w:szCs w:val="28"/>
          <w:highlight w:val="none"/>
        </w:rPr>
      </w:pPr>
      <w:r>
        <w:rPr>
          <w:rFonts w:hint="eastAsia" w:ascii="宋体" w:hAnsi="宋体" w:eastAsia="宋体" w:cs="宋体"/>
          <w:spacing w:val="14"/>
          <w:sz w:val="28"/>
          <w:szCs w:val="28"/>
          <w:highlight w:val="none"/>
        </w:rPr>
        <w:t>服务要求响应与偏差表</w:t>
      </w:r>
    </w:p>
    <w:p w14:paraId="0D6A6D1B">
      <w:pPr>
        <w:pStyle w:val="54"/>
        <w:keepNext w:val="0"/>
        <w:keepLines w:val="0"/>
        <w:pageBreakBefore w:val="0"/>
        <w:kinsoku/>
        <w:wordWrap/>
        <w:overflowPunct/>
        <w:bidi w:val="0"/>
        <w:spacing w:line="440" w:lineRule="exact"/>
        <w:ind w:firstLine="0"/>
        <w:jc w:val="center"/>
        <w:textAlignment w:val="auto"/>
        <w:rPr>
          <w:rFonts w:hint="eastAsia" w:ascii="宋体" w:hAnsi="宋体" w:eastAsia="宋体" w:cs="宋体"/>
          <w:spacing w:val="14"/>
          <w:szCs w:val="21"/>
          <w:highlight w:val="none"/>
          <w:lang w:eastAsia="zh-CN"/>
        </w:rPr>
      </w:pPr>
    </w:p>
    <w:tbl>
      <w:tblPr>
        <w:tblStyle w:val="21"/>
        <w:tblW w:w="93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3"/>
        <w:gridCol w:w="3020"/>
        <w:gridCol w:w="3021"/>
        <w:gridCol w:w="1418"/>
        <w:gridCol w:w="850"/>
      </w:tblGrid>
      <w:tr w14:paraId="017F6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023" w:type="dxa"/>
            <w:noWrap w:val="0"/>
            <w:vAlign w:val="center"/>
          </w:tcPr>
          <w:p w14:paraId="3440B8EA">
            <w:pPr>
              <w:keepNext w:val="0"/>
              <w:keepLines w:val="0"/>
              <w:pageBreakBefore w:val="0"/>
              <w:kinsoku/>
              <w:wordWrap/>
              <w:overflowPunct/>
              <w:bidi w:val="0"/>
              <w:spacing w:line="44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序号</w:t>
            </w:r>
          </w:p>
        </w:tc>
        <w:tc>
          <w:tcPr>
            <w:tcW w:w="3020" w:type="dxa"/>
            <w:noWrap w:val="0"/>
            <w:vAlign w:val="center"/>
          </w:tcPr>
          <w:p w14:paraId="33111F69">
            <w:pPr>
              <w:keepNext w:val="0"/>
              <w:keepLines w:val="0"/>
              <w:pageBreakBefore w:val="0"/>
              <w:kinsoku/>
              <w:wordWrap/>
              <w:overflowPunct/>
              <w:bidi w:val="0"/>
              <w:spacing w:line="44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rPr>
              <w:t>文件服务要求</w:t>
            </w:r>
          </w:p>
        </w:tc>
        <w:tc>
          <w:tcPr>
            <w:tcW w:w="3021" w:type="dxa"/>
            <w:noWrap w:val="0"/>
            <w:vAlign w:val="center"/>
          </w:tcPr>
          <w:p w14:paraId="3D5E2D63">
            <w:pPr>
              <w:keepNext w:val="0"/>
              <w:keepLines w:val="0"/>
              <w:pageBreakBefore w:val="0"/>
              <w:kinsoku/>
              <w:wordWrap/>
              <w:overflowPunct/>
              <w:bidi w:val="0"/>
              <w:spacing w:line="440" w:lineRule="exact"/>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供应商承诺的服务响应</w:t>
            </w:r>
          </w:p>
        </w:tc>
        <w:tc>
          <w:tcPr>
            <w:tcW w:w="1418" w:type="dxa"/>
            <w:noWrap w:val="0"/>
            <w:vAlign w:val="center"/>
          </w:tcPr>
          <w:p w14:paraId="55F86F59">
            <w:pPr>
              <w:keepNext w:val="0"/>
              <w:keepLines w:val="0"/>
              <w:pageBreakBefore w:val="0"/>
              <w:kinsoku/>
              <w:wordWrap/>
              <w:overflowPunct/>
              <w:bidi w:val="0"/>
              <w:spacing w:line="44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偏差描述</w:t>
            </w:r>
          </w:p>
        </w:tc>
        <w:tc>
          <w:tcPr>
            <w:tcW w:w="850" w:type="dxa"/>
            <w:noWrap w:val="0"/>
            <w:vAlign w:val="center"/>
          </w:tcPr>
          <w:p w14:paraId="53A22BA5">
            <w:pPr>
              <w:keepNext w:val="0"/>
              <w:keepLines w:val="0"/>
              <w:pageBreakBefore w:val="0"/>
              <w:kinsoku/>
              <w:wordWrap/>
              <w:overflowPunct/>
              <w:bidi w:val="0"/>
              <w:spacing w:line="44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结论</w:t>
            </w:r>
          </w:p>
        </w:tc>
      </w:tr>
      <w:tr w14:paraId="5D3A3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023" w:type="dxa"/>
            <w:noWrap w:val="0"/>
            <w:vAlign w:val="center"/>
          </w:tcPr>
          <w:p w14:paraId="32E69CF5">
            <w:pPr>
              <w:pStyle w:val="60"/>
              <w:jc w:val="center"/>
              <w:rPr>
                <w:rFonts w:hint="eastAsia" w:ascii="宋体" w:hAnsi="宋体" w:eastAsia="宋体" w:cs="宋体"/>
                <w:color w:val="FF0000"/>
                <w:spacing w:val="14"/>
                <w:sz w:val="24"/>
                <w:szCs w:val="24"/>
                <w:highlight w:val="none"/>
                <w:lang w:val="en-US" w:eastAsia="zh-CN" w:bidi="ar-SA"/>
              </w:rPr>
            </w:pPr>
          </w:p>
        </w:tc>
        <w:tc>
          <w:tcPr>
            <w:tcW w:w="3020" w:type="dxa"/>
            <w:shd w:val="clear" w:color="auto" w:fill="auto"/>
            <w:noWrap w:val="0"/>
            <w:vAlign w:val="center"/>
          </w:tcPr>
          <w:p w14:paraId="08E12A99">
            <w:pPr>
              <w:pStyle w:val="60"/>
              <w:jc w:val="center"/>
              <w:rPr>
                <w:rFonts w:hint="eastAsia" w:ascii="宋体" w:hAnsi="宋体" w:eastAsia="宋体" w:cs="宋体"/>
                <w:color w:val="FF0000"/>
                <w:spacing w:val="14"/>
                <w:sz w:val="24"/>
                <w:szCs w:val="24"/>
                <w:highlight w:val="none"/>
                <w:lang w:val="en-US" w:eastAsia="zh-CN" w:bidi="ar-SA"/>
              </w:rPr>
            </w:pPr>
          </w:p>
        </w:tc>
        <w:tc>
          <w:tcPr>
            <w:tcW w:w="3021" w:type="dxa"/>
            <w:shd w:val="clear" w:color="auto" w:fill="auto"/>
            <w:noWrap w:val="0"/>
            <w:vAlign w:val="center"/>
          </w:tcPr>
          <w:p w14:paraId="18EEDB47">
            <w:pPr>
              <w:pStyle w:val="61"/>
              <w:rPr>
                <w:rFonts w:hint="eastAsia" w:ascii="宋体" w:hAnsi="宋体" w:eastAsia="宋体" w:cs="宋体"/>
                <w:color w:val="FF0000"/>
                <w:spacing w:val="14"/>
                <w:sz w:val="24"/>
                <w:szCs w:val="24"/>
                <w:highlight w:val="none"/>
                <w:lang w:val="en-US" w:eastAsia="zh-CN" w:bidi="ar-SA"/>
              </w:rPr>
            </w:pPr>
          </w:p>
        </w:tc>
        <w:tc>
          <w:tcPr>
            <w:tcW w:w="1418" w:type="dxa"/>
            <w:noWrap w:val="0"/>
            <w:vAlign w:val="center"/>
          </w:tcPr>
          <w:p w14:paraId="1913DE36">
            <w:pPr>
              <w:pStyle w:val="60"/>
              <w:jc w:val="center"/>
              <w:rPr>
                <w:rFonts w:hint="eastAsia" w:ascii="宋体" w:hAnsi="宋体" w:eastAsia="宋体" w:cs="宋体"/>
                <w:color w:val="FF0000"/>
                <w:spacing w:val="14"/>
                <w:sz w:val="24"/>
                <w:szCs w:val="24"/>
                <w:highlight w:val="none"/>
                <w:lang w:val="en-US" w:eastAsia="zh-CN" w:bidi="ar-SA"/>
              </w:rPr>
            </w:pPr>
          </w:p>
        </w:tc>
        <w:tc>
          <w:tcPr>
            <w:tcW w:w="850" w:type="dxa"/>
            <w:noWrap w:val="0"/>
            <w:vAlign w:val="center"/>
          </w:tcPr>
          <w:p w14:paraId="6FA6ADBE">
            <w:pPr>
              <w:pStyle w:val="60"/>
              <w:jc w:val="center"/>
              <w:rPr>
                <w:rFonts w:hint="eastAsia" w:ascii="宋体" w:hAnsi="宋体" w:eastAsia="宋体" w:cs="宋体"/>
                <w:color w:val="FF0000"/>
                <w:spacing w:val="14"/>
                <w:sz w:val="24"/>
                <w:szCs w:val="24"/>
                <w:highlight w:val="none"/>
                <w:lang w:val="en-US" w:eastAsia="zh-CN" w:bidi="ar-SA"/>
              </w:rPr>
            </w:pPr>
          </w:p>
        </w:tc>
      </w:tr>
      <w:tr w14:paraId="1EE21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023" w:type="dxa"/>
            <w:noWrap w:val="0"/>
            <w:vAlign w:val="center"/>
          </w:tcPr>
          <w:p w14:paraId="2795D84D">
            <w:pPr>
              <w:pStyle w:val="60"/>
              <w:jc w:val="center"/>
              <w:rPr>
                <w:rFonts w:hint="eastAsia" w:ascii="宋体" w:hAnsi="宋体" w:eastAsia="宋体" w:cs="宋体"/>
                <w:color w:val="FF0000"/>
                <w:spacing w:val="14"/>
                <w:sz w:val="24"/>
                <w:szCs w:val="24"/>
                <w:highlight w:val="none"/>
                <w:lang w:val="en-US" w:eastAsia="zh-CN" w:bidi="ar-SA"/>
              </w:rPr>
            </w:pPr>
          </w:p>
        </w:tc>
        <w:tc>
          <w:tcPr>
            <w:tcW w:w="3020" w:type="dxa"/>
            <w:noWrap w:val="0"/>
            <w:vAlign w:val="center"/>
          </w:tcPr>
          <w:p w14:paraId="4F784F13">
            <w:pPr>
              <w:numPr>
                <w:ilvl w:val="0"/>
                <w:numId w:val="0"/>
              </w:numPr>
              <w:spacing w:line="360" w:lineRule="auto"/>
              <w:ind w:left="0" w:leftChars="0" w:firstLine="0" w:firstLineChars="0"/>
              <w:jc w:val="left"/>
              <w:rPr>
                <w:rFonts w:hint="eastAsia" w:ascii="宋体" w:hAnsi="宋体" w:eastAsia="宋体" w:cs="宋体"/>
                <w:color w:val="FF0000"/>
                <w:spacing w:val="14"/>
                <w:sz w:val="24"/>
                <w:szCs w:val="24"/>
                <w:highlight w:val="none"/>
                <w:lang w:val="en-US" w:eastAsia="zh-CN" w:bidi="ar-SA"/>
              </w:rPr>
            </w:pPr>
          </w:p>
        </w:tc>
        <w:tc>
          <w:tcPr>
            <w:tcW w:w="3021" w:type="dxa"/>
            <w:noWrap w:val="0"/>
            <w:vAlign w:val="center"/>
          </w:tcPr>
          <w:p w14:paraId="169F2AD9">
            <w:pPr>
              <w:pStyle w:val="60"/>
              <w:jc w:val="center"/>
              <w:rPr>
                <w:rFonts w:hint="eastAsia" w:ascii="宋体" w:hAnsi="宋体" w:eastAsia="宋体" w:cs="宋体"/>
                <w:color w:val="FF0000"/>
                <w:spacing w:val="14"/>
                <w:sz w:val="24"/>
                <w:szCs w:val="24"/>
                <w:highlight w:val="none"/>
                <w:lang w:val="en-US" w:eastAsia="zh-CN" w:bidi="ar-SA"/>
              </w:rPr>
            </w:pPr>
          </w:p>
        </w:tc>
        <w:tc>
          <w:tcPr>
            <w:tcW w:w="1418" w:type="dxa"/>
            <w:noWrap w:val="0"/>
            <w:vAlign w:val="center"/>
          </w:tcPr>
          <w:p w14:paraId="399D45A0">
            <w:pPr>
              <w:pStyle w:val="60"/>
              <w:jc w:val="center"/>
              <w:rPr>
                <w:rFonts w:hint="eastAsia" w:ascii="宋体" w:hAnsi="宋体" w:eastAsia="宋体" w:cs="宋体"/>
                <w:color w:val="FF0000"/>
                <w:spacing w:val="14"/>
                <w:sz w:val="24"/>
                <w:szCs w:val="24"/>
                <w:highlight w:val="none"/>
                <w:lang w:val="en-US" w:eastAsia="zh-CN" w:bidi="ar-SA"/>
              </w:rPr>
            </w:pPr>
          </w:p>
        </w:tc>
        <w:tc>
          <w:tcPr>
            <w:tcW w:w="850" w:type="dxa"/>
            <w:noWrap w:val="0"/>
            <w:vAlign w:val="center"/>
          </w:tcPr>
          <w:p w14:paraId="4C313D23">
            <w:pPr>
              <w:pStyle w:val="60"/>
              <w:jc w:val="center"/>
              <w:rPr>
                <w:rFonts w:hint="eastAsia" w:ascii="宋体" w:hAnsi="宋体" w:eastAsia="宋体" w:cs="宋体"/>
                <w:color w:val="FF0000"/>
                <w:spacing w:val="14"/>
                <w:sz w:val="24"/>
                <w:szCs w:val="24"/>
                <w:highlight w:val="none"/>
                <w:lang w:val="en-US" w:eastAsia="zh-CN" w:bidi="ar-SA"/>
              </w:rPr>
            </w:pPr>
          </w:p>
        </w:tc>
      </w:tr>
      <w:tr w14:paraId="52E2D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023" w:type="dxa"/>
            <w:noWrap w:val="0"/>
            <w:vAlign w:val="center"/>
          </w:tcPr>
          <w:p w14:paraId="45117226">
            <w:pPr>
              <w:pStyle w:val="60"/>
              <w:jc w:val="center"/>
              <w:rPr>
                <w:rFonts w:hint="eastAsia" w:ascii="宋体" w:hAnsi="宋体" w:eastAsia="宋体" w:cs="宋体"/>
                <w:color w:val="FF0000"/>
                <w:spacing w:val="14"/>
                <w:sz w:val="24"/>
                <w:szCs w:val="24"/>
                <w:highlight w:val="none"/>
                <w:lang w:val="en-US" w:eastAsia="zh-CN" w:bidi="ar-SA"/>
              </w:rPr>
            </w:pPr>
          </w:p>
        </w:tc>
        <w:tc>
          <w:tcPr>
            <w:tcW w:w="3020" w:type="dxa"/>
            <w:noWrap w:val="0"/>
            <w:vAlign w:val="center"/>
          </w:tcPr>
          <w:p w14:paraId="1977E8BA">
            <w:pPr>
              <w:pStyle w:val="60"/>
              <w:jc w:val="center"/>
              <w:rPr>
                <w:rFonts w:hint="eastAsia" w:ascii="宋体" w:hAnsi="宋体" w:eastAsia="宋体" w:cs="宋体"/>
                <w:color w:val="FF0000"/>
                <w:spacing w:val="14"/>
                <w:sz w:val="24"/>
                <w:szCs w:val="24"/>
                <w:highlight w:val="none"/>
                <w:lang w:val="en-US" w:eastAsia="zh-CN" w:bidi="ar-SA"/>
              </w:rPr>
            </w:pPr>
          </w:p>
        </w:tc>
        <w:tc>
          <w:tcPr>
            <w:tcW w:w="3021" w:type="dxa"/>
            <w:noWrap w:val="0"/>
            <w:vAlign w:val="center"/>
          </w:tcPr>
          <w:p w14:paraId="1C3BDBC7">
            <w:pPr>
              <w:spacing w:line="360" w:lineRule="auto"/>
              <w:ind w:firstLine="536" w:firstLineChars="200"/>
              <w:jc w:val="left"/>
              <w:rPr>
                <w:rFonts w:hint="eastAsia" w:ascii="宋体" w:hAnsi="宋体" w:eastAsia="宋体" w:cs="宋体"/>
                <w:color w:val="FF0000"/>
                <w:spacing w:val="14"/>
                <w:sz w:val="24"/>
                <w:szCs w:val="24"/>
                <w:highlight w:val="none"/>
                <w:lang w:val="en-US" w:eastAsia="zh-CN" w:bidi="ar-SA"/>
              </w:rPr>
            </w:pPr>
          </w:p>
        </w:tc>
        <w:tc>
          <w:tcPr>
            <w:tcW w:w="1418" w:type="dxa"/>
            <w:noWrap w:val="0"/>
            <w:vAlign w:val="center"/>
          </w:tcPr>
          <w:p w14:paraId="75631396">
            <w:pPr>
              <w:pStyle w:val="60"/>
              <w:jc w:val="center"/>
              <w:rPr>
                <w:rFonts w:hint="eastAsia" w:ascii="宋体" w:hAnsi="宋体" w:eastAsia="宋体" w:cs="宋体"/>
                <w:color w:val="FF0000"/>
                <w:spacing w:val="14"/>
                <w:sz w:val="24"/>
                <w:szCs w:val="24"/>
                <w:highlight w:val="none"/>
                <w:lang w:val="en-US" w:eastAsia="zh-CN" w:bidi="ar-SA"/>
              </w:rPr>
            </w:pPr>
          </w:p>
        </w:tc>
        <w:tc>
          <w:tcPr>
            <w:tcW w:w="850" w:type="dxa"/>
            <w:noWrap w:val="0"/>
            <w:vAlign w:val="center"/>
          </w:tcPr>
          <w:p w14:paraId="7743AAED">
            <w:pPr>
              <w:pStyle w:val="60"/>
              <w:jc w:val="center"/>
              <w:rPr>
                <w:rFonts w:hint="eastAsia" w:ascii="宋体" w:hAnsi="宋体" w:eastAsia="宋体" w:cs="宋体"/>
                <w:color w:val="FF0000"/>
                <w:spacing w:val="14"/>
                <w:sz w:val="24"/>
                <w:szCs w:val="24"/>
                <w:highlight w:val="none"/>
                <w:lang w:val="en-US" w:eastAsia="zh-CN" w:bidi="ar-SA"/>
              </w:rPr>
            </w:pPr>
          </w:p>
        </w:tc>
      </w:tr>
      <w:tr w14:paraId="666DA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023" w:type="dxa"/>
            <w:noWrap w:val="0"/>
            <w:vAlign w:val="center"/>
          </w:tcPr>
          <w:p w14:paraId="1BFF3635">
            <w:pPr>
              <w:pStyle w:val="60"/>
              <w:jc w:val="center"/>
              <w:rPr>
                <w:rFonts w:hint="eastAsia" w:ascii="宋体" w:hAnsi="宋体" w:eastAsia="宋体" w:cs="宋体"/>
                <w:color w:val="FF0000"/>
                <w:spacing w:val="14"/>
                <w:sz w:val="24"/>
                <w:szCs w:val="24"/>
                <w:highlight w:val="none"/>
                <w:lang w:val="en-US" w:eastAsia="zh-CN" w:bidi="ar-SA"/>
              </w:rPr>
            </w:pPr>
          </w:p>
        </w:tc>
        <w:tc>
          <w:tcPr>
            <w:tcW w:w="3020" w:type="dxa"/>
            <w:noWrap w:val="0"/>
            <w:vAlign w:val="center"/>
          </w:tcPr>
          <w:p w14:paraId="72CF553A">
            <w:pPr>
              <w:pStyle w:val="32"/>
              <w:ind w:firstLine="536" w:firstLineChars="200"/>
              <w:rPr>
                <w:rFonts w:hint="eastAsia" w:ascii="宋体" w:hAnsi="宋体" w:eastAsia="宋体" w:cs="宋体"/>
                <w:color w:val="FF0000"/>
                <w:spacing w:val="14"/>
                <w:sz w:val="24"/>
                <w:szCs w:val="24"/>
                <w:highlight w:val="none"/>
                <w:lang w:val="en-US" w:eastAsia="zh-CN" w:bidi="ar-SA"/>
              </w:rPr>
            </w:pPr>
          </w:p>
        </w:tc>
        <w:tc>
          <w:tcPr>
            <w:tcW w:w="3021" w:type="dxa"/>
            <w:noWrap w:val="0"/>
            <w:vAlign w:val="center"/>
          </w:tcPr>
          <w:p w14:paraId="23083862">
            <w:pPr>
              <w:pStyle w:val="61"/>
              <w:rPr>
                <w:rFonts w:hint="eastAsia" w:ascii="宋体" w:hAnsi="宋体" w:eastAsia="宋体" w:cs="宋体"/>
                <w:color w:val="FF0000"/>
                <w:spacing w:val="14"/>
                <w:sz w:val="24"/>
                <w:szCs w:val="24"/>
                <w:highlight w:val="none"/>
                <w:lang w:val="en-US" w:eastAsia="zh-CN" w:bidi="ar-SA"/>
              </w:rPr>
            </w:pPr>
          </w:p>
        </w:tc>
        <w:tc>
          <w:tcPr>
            <w:tcW w:w="1418" w:type="dxa"/>
            <w:noWrap w:val="0"/>
            <w:vAlign w:val="center"/>
          </w:tcPr>
          <w:p w14:paraId="287C6463">
            <w:pPr>
              <w:pStyle w:val="60"/>
              <w:jc w:val="center"/>
              <w:rPr>
                <w:rFonts w:hint="eastAsia" w:ascii="宋体" w:hAnsi="宋体" w:eastAsia="宋体" w:cs="宋体"/>
                <w:color w:val="FF0000"/>
                <w:spacing w:val="14"/>
                <w:sz w:val="24"/>
                <w:szCs w:val="24"/>
                <w:highlight w:val="none"/>
                <w:lang w:val="en-US" w:eastAsia="zh-CN" w:bidi="ar-SA"/>
              </w:rPr>
            </w:pPr>
          </w:p>
        </w:tc>
        <w:tc>
          <w:tcPr>
            <w:tcW w:w="850" w:type="dxa"/>
            <w:noWrap w:val="0"/>
            <w:vAlign w:val="center"/>
          </w:tcPr>
          <w:p w14:paraId="6FE4296E">
            <w:pPr>
              <w:pStyle w:val="60"/>
              <w:jc w:val="center"/>
              <w:rPr>
                <w:rFonts w:hint="eastAsia" w:ascii="宋体" w:hAnsi="宋体" w:eastAsia="宋体" w:cs="宋体"/>
                <w:color w:val="FF0000"/>
                <w:spacing w:val="14"/>
                <w:sz w:val="24"/>
                <w:szCs w:val="24"/>
                <w:highlight w:val="none"/>
                <w:lang w:val="en-US" w:eastAsia="zh-CN" w:bidi="ar-SA"/>
              </w:rPr>
            </w:pPr>
          </w:p>
        </w:tc>
      </w:tr>
    </w:tbl>
    <w:p w14:paraId="3E5E4C94">
      <w:pPr>
        <w:pStyle w:val="54"/>
        <w:keepNext w:val="0"/>
        <w:keepLines w:val="0"/>
        <w:pageBreakBefore w:val="0"/>
        <w:kinsoku/>
        <w:wordWrap/>
        <w:overflowPunct/>
        <w:bidi w:val="0"/>
        <w:spacing w:line="440" w:lineRule="exact"/>
        <w:ind w:firstLine="0"/>
        <w:textAlignment w:val="auto"/>
        <w:rPr>
          <w:rFonts w:hint="eastAsia" w:ascii="宋体" w:hAnsi="宋体" w:eastAsia="宋体" w:cs="宋体"/>
          <w:color w:val="FF0000"/>
          <w:spacing w:val="14"/>
          <w:sz w:val="24"/>
          <w:szCs w:val="24"/>
          <w:highlight w:val="none"/>
        </w:rPr>
      </w:pPr>
    </w:p>
    <w:p w14:paraId="5A8D2B2C">
      <w:pPr>
        <w:pStyle w:val="54"/>
        <w:keepNext w:val="0"/>
        <w:keepLines w:val="0"/>
        <w:pageBreakBefore w:val="0"/>
        <w:kinsoku/>
        <w:wordWrap/>
        <w:overflowPunct/>
        <w:bidi w:val="0"/>
        <w:spacing w:line="440" w:lineRule="exact"/>
        <w:ind w:firstLine="0"/>
        <w:textAlignment w:val="auto"/>
        <w:rPr>
          <w:rFonts w:hint="eastAsia" w:ascii="宋体" w:hAnsi="宋体" w:eastAsia="宋体" w:cs="宋体"/>
          <w:spacing w:val="14"/>
          <w:sz w:val="24"/>
          <w:szCs w:val="24"/>
          <w:highlight w:val="none"/>
        </w:rPr>
      </w:pPr>
      <w:r>
        <w:rPr>
          <w:rFonts w:hint="eastAsia" w:ascii="宋体" w:hAnsi="宋体" w:eastAsia="宋体" w:cs="宋体"/>
          <w:spacing w:val="14"/>
          <w:sz w:val="24"/>
          <w:szCs w:val="24"/>
          <w:highlight w:val="none"/>
        </w:rPr>
        <w:t>供应商（</w:t>
      </w:r>
      <w:r>
        <w:rPr>
          <w:rFonts w:hint="eastAsia" w:ascii="宋体" w:hAnsi="宋体" w:eastAsia="宋体" w:cs="宋体"/>
          <w:spacing w:val="14"/>
          <w:sz w:val="24"/>
          <w:szCs w:val="24"/>
          <w:highlight w:val="none"/>
          <w:lang w:val="en-US" w:eastAsia="zh-CN"/>
        </w:rPr>
        <w:t>公</w:t>
      </w:r>
      <w:r>
        <w:rPr>
          <w:rFonts w:hint="eastAsia" w:ascii="宋体" w:hAnsi="宋体" w:eastAsia="宋体" w:cs="宋体"/>
          <w:spacing w:val="14"/>
          <w:sz w:val="24"/>
          <w:szCs w:val="24"/>
          <w:highlight w:val="none"/>
        </w:rPr>
        <w:t xml:space="preserve">章）：                                           </w:t>
      </w:r>
    </w:p>
    <w:p w14:paraId="60E1A729">
      <w:pPr>
        <w:pStyle w:val="54"/>
        <w:keepNext w:val="0"/>
        <w:keepLines w:val="0"/>
        <w:pageBreakBefore w:val="0"/>
        <w:kinsoku/>
        <w:wordWrap/>
        <w:overflowPunct/>
        <w:bidi w:val="0"/>
        <w:spacing w:line="440" w:lineRule="exact"/>
        <w:ind w:firstLine="0"/>
        <w:textAlignment w:val="auto"/>
        <w:rPr>
          <w:rFonts w:hint="eastAsia" w:ascii="宋体" w:hAnsi="宋体" w:eastAsia="宋体" w:cs="宋体"/>
          <w:spacing w:val="14"/>
          <w:sz w:val="24"/>
          <w:szCs w:val="24"/>
          <w:highlight w:val="none"/>
        </w:rPr>
      </w:pPr>
    </w:p>
    <w:p w14:paraId="6042913E">
      <w:pPr>
        <w:pStyle w:val="54"/>
        <w:keepNext w:val="0"/>
        <w:keepLines w:val="0"/>
        <w:pageBreakBefore w:val="0"/>
        <w:kinsoku/>
        <w:wordWrap/>
        <w:overflowPunct/>
        <w:bidi w:val="0"/>
        <w:spacing w:line="440" w:lineRule="exact"/>
        <w:ind w:firstLine="0"/>
        <w:textAlignment w:val="auto"/>
        <w:rPr>
          <w:rFonts w:hint="eastAsia" w:ascii="宋体" w:hAnsi="宋体" w:eastAsia="宋体" w:cs="宋体"/>
          <w:b/>
          <w:bCs/>
          <w:spacing w:val="14"/>
          <w:sz w:val="24"/>
          <w:szCs w:val="24"/>
          <w:highlight w:val="none"/>
        </w:rPr>
      </w:pPr>
      <w:r>
        <w:rPr>
          <w:rFonts w:hint="eastAsia" w:ascii="宋体" w:hAnsi="宋体" w:eastAsia="宋体" w:cs="宋体"/>
          <w:b/>
          <w:bCs/>
          <w:spacing w:val="14"/>
          <w:sz w:val="24"/>
          <w:szCs w:val="24"/>
          <w:highlight w:val="none"/>
        </w:rPr>
        <w:t>注：</w:t>
      </w:r>
    </w:p>
    <w:p w14:paraId="36EA2A4F">
      <w:pPr>
        <w:pStyle w:val="54"/>
        <w:keepNext w:val="0"/>
        <w:keepLines w:val="0"/>
        <w:pageBreakBefore w:val="0"/>
        <w:kinsoku/>
        <w:wordWrap/>
        <w:overflowPunct/>
        <w:bidi w:val="0"/>
        <w:spacing w:line="440" w:lineRule="exact"/>
        <w:textAlignment w:val="auto"/>
        <w:rPr>
          <w:rFonts w:hint="eastAsia" w:ascii="宋体" w:hAnsi="宋体" w:eastAsia="宋体" w:cs="宋体"/>
          <w:b/>
          <w:bCs/>
          <w:spacing w:val="14"/>
          <w:sz w:val="24"/>
          <w:szCs w:val="24"/>
          <w:highlight w:val="none"/>
          <w:lang w:eastAsia="zh-CN"/>
        </w:rPr>
      </w:pPr>
      <w:r>
        <w:rPr>
          <w:rFonts w:hint="eastAsia" w:ascii="宋体" w:hAnsi="宋体" w:eastAsia="宋体" w:cs="宋体"/>
          <w:b/>
          <w:bCs/>
          <w:spacing w:val="14"/>
          <w:sz w:val="24"/>
          <w:szCs w:val="24"/>
          <w:highlight w:val="none"/>
          <w:lang w:eastAsia="zh-CN"/>
        </w:rPr>
        <w:t>1、供应商应根据</w:t>
      </w:r>
      <w:r>
        <w:rPr>
          <w:rFonts w:hint="eastAsia" w:ascii="宋体" w:hAnsi="宋体" w:eastAsia="宋体" w:cs="宋体"/>
          <w:b/>
          <w:bCs/>
          <w:spacing w:val="14"/>
          <w:sz w:val="24"/>
          <w:szCs w:val="24"/>
          <w:highlight w:val="none"/>
          <w:lang w:val="en-US" w:eastAsia="zh-CN"/>
        </w:rPr>
        <w:t>采购</w:t>
      </w:r>
      <w:r>
        <w:rPr>
          <w:rFonts w:hint="eastAsia" w:ascii="宋体" w:hAnsi="宋体" w:eastAsia="宋体" w:cs="宋体"/>
          <w:b/>
          <w:bCs/>
          <w:spacing w:val="14"/>
          <w:sz w:val="24"/>
          <w:szCs w:val="24"/>
          <w:highlight w:val="none"/>
          <w:lang w:eastAsia="zh-CN"/>
        </w:rPr>
        <w:t>文件逐条逐项表述说明响应情况。</w:t>
      </w:r>
    </w:p>
    <w:p w14:paraId="509012C2">
      <w:pPr>
        <w:pStyle w:val="54"/>
        <w:keepNext w:val="0"/>
        <w:keepLines w:val="0"/>
        <w:pageBreakBefore w:val="0"/>
        <w:kinsoku/>
        <w:wordWrap/>
        <w:overflowPunct/>
        <w:bidi w:val="0"/>
        <w:spacing w:line="440" w:lineRule="exact"/>
        <w:textAlignment w:val="auto"/>
        <w:rPr>
          <w:rFonts w:hint="eastAsia" w:ascii="宋体" w:hAnsi="宋体" w:eastAsia="宋体" w:cs="宋体"/>
          <w:b/>
          <w:bCs/>
          <w:spacing w:val="14"/>
          <w:sz w:val="24"/>
          <w:szCs w:val="24"/>
          <w:highlight w:val="none"/>
          <w:lang w:eastAsia="zh-CN"/>
        </w:rPr>
      </w:pPr>
      <w:r>
        <w:rPr>
          <w:rFonts w:hint="eastAsia" w:ascii="宋体" w:hAnsi="宋体" w:eastAsia="宋体" w:cs="宋体"/>
          <w:b/>
          <w:bCs/>
          <w:spacing w:val="14"/>
          <w:sz w:val="24"/>
          <w:szCs w:val="24"/>
          <w:highlight w:val="none"/>
          <w:lang w:eastAsia="zh-CN"/>
        </w:rPr>
        <w:t>2、供应商提交的响应文件中的服务响应与</w:t>
      </w:r>
      <w:r>
        <w:rPr>
          <w:rFonts w:hint="eastAsia" w:ascii="宋体" w:hAnsi="宋体" w:eastAsia="宋体" w:cs="宋体"/>
          <w:b/>
          <w:bCs/>
          <w:spacing w:val="14"/>
          <w:sz w:val="24"/>
          <w:szCs w:val="24"/>
          <w:highlight w:val="none"/>
          <w:lang w:val="en-US" w:eastAsia="zh-CN"/>
        </w:rPr>
        <w:t>采购</w:t>
      </w:r>
      <w:r>
        <w:rPr>
          <w:rFonts w:hint="eastAsia" w:ascii="宋体" w:hAnsi="宋体" w:eastAsia="宋体" w:cs="宋体"/>
          <w:b/>
          <w:bCs/>
          <w:spacing w:val="14"/>
          <w:sz w:val="24"/>
          <w:szCs w:val="24"/>
          <w:highlight w:val="none"/>
          <w:lang w:eastAsia="zh-CN"/>
        </w:rPr>
        <w:t>文件的服务要求不同时，应逐条逐项如实填列在偏离表中。供应商不如实填写偏离情况、存在弄虚作假行为的，将依法承担相应的法律责任。</w:t>
      </w:r>
    </w:p>
    <w:p w14:paraId="50242E59">
      <w:pPr>
        <w:pStyle w:val="54"/>
        <w:keepNext w:val="0"/>
        <w:keepLines w:val="0"/>
        <w:pageBreakBefore w:val="0"/>
        <w:kinsoku/>
        <w:wordWrap/>
        <w:overflowPunct/>
        <w:bidi w:val="0"/>
        <w:spacing w:line="440" w:lineRule="exact"/>
        <w:textAlignment w:val="auto"/>
        <w:rPr>
          <w:rFonts w:hint="eastAsia" w:ascii="宋体" w:hAnsi="宋体" w:eastAsia="宋体" w:cs="宋体"/>
          <w:b/>
          <w:bCs/>
          <w:spacing w:val="14"/>
          <w:sz w:val="24"/>
          <w:szCs w:val="24"/>
          <w:highlight w:val="none"/>
          <w:lang w:eastAsia="zh-CN"/>
        </w:rPr>
      </w:pPr>
      <w:r>
        <w:rPr>
          <w:rFonts w:hint="eastAsia" w:ascii="宋体" w:hAnsi="宋体" w:eastAsia="宋体" w:cs="宋体"/>
          <w:b/>
          <w:bCs/>
          <w:spacing w:val="14"/>
          <w:sz w:val="24"/>
          <w:szCs w:val="24"/>
          <w:highlight w:val="none"/>
          <w:lang w:eastAsia="zh-CN"/>
        </w:rPr>
        <w:t>3、供应商应结合实际情况说明或描述其实际服务内容。如果完全复制粘贴本</w:t>
      </w:r>
      <w:r>
        <w:rPr>
          <w:rFonts w:hint="eastAsia" w:ascii="宋体" w:hAnsi="宋体" w:eastAsia="宋体" w:cs="宋体"/>
          <w:b/>
          <w:bCs/>
          <w:spacing w:val="14"/>
          <w:sz w:val="24"/>
          <w:szCs w:val="24"/>
          <w:highlight w:val="none"/>
          <w:lang w:val="en-US" w:eastAsia="zh-CN"/>
        </w:rPr>
        <w:t>采购</w:t>
      </w:r>
      <w:r>
        <w:rPr>
          <w:rFonts w:hint="eastAsia" w:ascii="宋体" w:hAnsi="宋体" w:eastAsia="宋体" w:cs="宋体"/>
          <w:b/>
          <w:bCs/>
          <w:spacing w:val="14"/>
          <w:sz w:val="24"/>
          <w:szCs w:val="24"/>
          <w:highlight w:val="none"/>
          <w:lang w:eastAsia="zh-CN"/>
        </w:rPr>
        <w:t>文件之服务要求，或者只注明“符合”、“满足”等类似无具体内容的表述，因此而产生的不利于供应商的评审风险由供应商自行承担。</w:t>
      </w:r>
    </w:p>
    <w:p w14:paraId="595A8326">
      <w:pPr>
        <w:pStyle w:val="54"/>
        <w:keepNext w:val="0"/>
        <w:keepLines w:val="0"/>
        <w:pageBreakBefore w:val="0"/>
        <w:kinsoku/>
        <w:wordWrap/>
        <w:overflowPunct/>
        <w:bidi w:val="0"/>
        <w:spacing w:line="440" w:lineRule="exact"/>
        <w:ind w:firstLine="420"/>
        <w:textAlignment w:val="auto"/>
        <w:rPr>
          <w:rStyle w:val="27"/>
          <w:rFonts w:hint="eastAsia" w:ascii="宋体" w:hAnsi="宋体" w:eastAsia="宋体" w:cs="宋体"/>
          <w:b/>
          <w:bCs/>
          <w:sz w:val="24"/>
          <w:szCs w:val="24"/>
          <w:highlight w:val="none"/>
          <w:lang w:eastAsia="zh-CN"/>
        </w:rPr>
      </w:pPr>
      <w:r>
        <w:rPr>
          <w:rFonts w:hint="eastAsia" w:ascii="宋体" w:hAnsi="宋体" w:eastAsia="宋体" w:cs="宋体"/>
          <w:b/>
          <w:bCs/>
          <w:spacing w:val="14"/>
          <w:sz w:val="24"/>
          <w:szCs w:val="24"/>
          <w:highlight w:val="none"/>
          <w:lang w:eastAsia="zh-CN"/>
        </w:rPr>
        <w:t>4、供应商可根据需要自行增减表格行数。</w:t>
      </w:r>
    </w:p>
    <w:p w14:paraId="5ACCD5AE">
      <w:pPr>
        <w:pStyle w:val="54"/>
        <w:keepNext w:val="0"/>
        <w:keepLines w:val="0"/>
        <w:pageBreakBefore w:val="0"/>
        <w:kinsoku/>
        <w:wordWrap/>
        <w:overflowPunct/>
        <w:bidi w:val="0"/>
        <w:spacing w:line="440" w:lineRule="exact"/>
        <w:ind w:firstLine="0"/>
        <w:textAlignment w:val="auto"/>
        <w:rPr>
          <w:rStyle w:val="27"/>
          <w:rFonts w:hint="eastAsia" w:ascii="宋体" w:hAnsi="宋体" w:eastAsia="宋体" w:cs="宋体"/>
          <w:highlight w:val="none"/>
          <w:lang w:eastAsia="zh-CN"/>
        </w:rPr>
      </w:pPr>
    </w:p>
    <w:p w14:paraId="172911C7">
      <w:pPr>
        <w:keepNext w:val="0"/>
        <w:keepLines w:val="0"/>
        <w:pageBreakBefore w:val="0"/>
        <w:kinsoku/>
        <w:wordWrap/>
        <w:overflowPunct/>
        <w:bidi w:val="0"/>
        <w:spacing w:line="440" w:lineRule="exact"/>
        <w:textAlignment w:val="auto"/>
        <w:rPr>
          <w:rStyle w:val="27"/>
          <w:rFonts w:hint="eastAsia" w:ascii="宋体" w:hAnsi="宋体" w:eastAsia="宋体" w:cs="宋体"/>
          <w:highlight w:val="none"/>
          <w:lang w:eastAsia="zh-CN"/>
        </w:rPr>
      </w:pPr>
    </w:p>
    <w:p w14:paraId="3BD1CF77">
      <w:pPr>
        <w:pStyle w:val="6"/>
        <w:keepNext w:val="0"/>
        <w:keepLines w:val="0"/>
        <w:pageBreakBefore w:val="0"/>
        <w:kinsoku/>
        <w:wordWrap/>
        <w:overflowPunct/>
        <w:bidi w:val="0"/>
        <w:spacing w:line="440" w:lineRule="exact"/>
        <w:textAlignment w:val="auto"/>
        <w:rPr>
          <w:rStyle w:val="27"/>
          <w:rFonts w:hint="eastAsia" w:ascii="宋体" w:hAnsi="宋体" w:eastAsia="宋体" w:cs="宋体"/>
          <w:highlight w:val="none"/>
          <w:lang w:eastAsia="zh-CN"/>
        </w:rPr>
      </w:pPr>
    </w:p>
    <w:p w14:paraId="064E86D1">
      <w:pPr>
        <w:pStyle w:val="3"/>
        <w:keepNext w:val="0"/>
        <w:keepLines w:val="0"/>
        <w:pageBreakBefore w:val="0"/>
        <w:kinsoku/>
        <w:wordWrap/>
        <w:overflowPunct/>
        <w:bidi w:val="0"/>
        <w:spacing w:line="440" w:lineRule="exact"/>
        <w:ind w:left="0"/>
        <w:textAlignment w:val="auto"/>
        <w:rPr>
          <w:rFonts w:hint="eastAsia" w:ascii="宋体" w:hAnsi="宋体" w:eastAsia="宋体" w:cs="宋体"/>
          <w:highlight w:val="none"/>
          <w:lang w:val="en-US" w:eastAsia="zh-CN"/>
        </w:rPr>
        <w:sectPr>
          <w:headerReference r:id="rId15" w:type="default"/>
          <w:footerReference r:id="rId16" w:type="default"/>
          <w:pgSz w:w="11907" w:h="16840"/>
          <w:pgMar w:top="1134" w:right="1134" w:bottom="1134" w:left="1134" w:header="737" w:footer="680" w:gutter="0"/>
          <w:pgNumType w:fmt="decimal"/>
          <w:cols w:space="720" w:num="1"/>
        </w:sectPr>
      </w:pPr>
      <w:bookmarkStart w:id="48" w:name="_Toc20915"/>
      <w:bookmarkStart w:id="49" w:name="_Toc1721491"/>
    </w:p>
    <w:p w14:paraId="303C8D3E">
      <w:pPr>
        <w:keepNext w:val="0"/>
        <w:keepLines w:val="0"/>
        <w:pageBreakBefore w:val="0"/>
        <w:widowControl w:val="0"/>
        <w:kinsoku/>
        <w:wordWrap/>
        <w:overflowPunct/>
        <w:topLinePunct w:val="0"/>
        <w:autoSpaceDE/>
        <w:autoSpaceDN/>
        <w:bidi w:val="0"/>
        <w:adjustRightInd/>
        <w:snapToGrid/>
        <w:jc w:val="left"/>
        <w:textAlignment w:val="auto"/>
        <w:outlineLvl w:val="1"/>
        <w:rPr>
          <w:rFonts w:hint="eastAsia" w:ascii="宋体" w:hAnsi="宋体" w:eastAsia="宋体" w:cs="宋体"/>
          <w:b/>
          <w:sz w:val="32"/>
          <w:szCs w:val="32"/>
          <w:highlight w:val="none"/>
          <w:lang w:val="en-US" w:eastAsia="zh-CN"/>
        </w:rPr>
      </w:pPr>
      <w:r>
        <w:rPr>
          <w:rFonts w:hint="eastAsia" w:ascii="宋体" w:hAnsi="宋体" w:cs="宋体"/>
          <w:b/>
          <w:sz w:val="32"/>
          <w:szCs w:val="32"/>
          <w:highlight w:val="none"/>
          <w:lang w:val="en-US" w:eastAsia="zh-CN"/>
        </w:rPr>
        <w:t>七</w:t>
      </w:r>
      <w:r>
        <w:rPr>
          <w:rFonts w:hint="eastAsia" w:ascii="宋体" w:hAnsi="宋体" w:eastAsia="宋体" w:cs="宋体"/>
          <w:b/>
          <w:sz w:val="32"/>
          <w:szCs w:val="32"/>
          <w:highlight w:val="none"/>
          <w:lang w:val="en-US" w:eastAsia="zh-CN"/>
        </w:rPr>
        <w:t>、商务要求响应与偏差表</w:t>
      </w:r>
      <w:bookmarkEnd w:id="48"/>
      <w:bookmarkEnd w:id="49"/>
    </w:p>
    <w:p w14:paraId="3F0248E3">
      <w:pPr>
        <w:pStyle w:val="54"/>
        <w:keepNext w:val="0"/>
        <w:keepLines w:val="0"/>
        <w:pageBreakBefore w:val="0"/>
        <w:kinsoku/>
        <w:wordWrap/>
        <w:overflowPunct/>
        <w:bidi w:val="0"/>
        <w:spacing w:line="440" w:lineRule="exact"/>
        <w:ind w:firstLine="0"/>
        <w:jc w:val="center"/>
        <w:textAlignment w:val="auto"/>
        <w:rPr>
          <w:rFonts w:hint="eastAsia" w:ascii="宋体" w:hAnsi="宋体" w:eastAsia="宋体" w:cs="宋体"/>
          <w:szCs w:val="21"/>
          <w:highlight w:val="none"/>
          <w:lang w:eastAsia="zh-CN"/>
        </w:rPr>
      </w:pPr>
    </w:p>
    <w:p w14:paraId="39B3F869">
      <w:pPr>
        <w:keepNext w:val="0"/>
        <w:keepLines w:val="0"/>
        <w:pageBreakBefore w:val="0"/>
        <w:kinsoku/>
        <w:wordWrap/>
        <w:overflowPunct/>
        <w:bidi w:val="0"/>
        <w:spacing w:line="440" w:lineRule="exact"/>
        <w:jc w:val="center"/>
        <w:textAlignment w:val="auto"/>
        <w:rPr>
          <w:rFonts w:hint="eastAsia" w:ascii="宋体" w:hAnsi="宋体" w:eastAsia="宋体" w:cs="宋体"/>
          <w:spacing w:val="14"/>
          <w:sz w:val="28"/>
          <w:szCs w:val="28"/>
          <w:highlight w:val="none"/>
        </w:rPr>
      </w:pPr>
      <w:r>
        <w:rPr>
          <w:rFonts w:hint="eastAsia" w:ascii="宋体" w:hAnsi="宋体" w:eastAsia="宋体" w:cs="宋体"/>
          <w:spacing w:val="14"/>
          <w:sz w:val="28"/>
          <w:szCs w:val="28"/>
          <w:highlight w:val="none"/>
        </w:rPr>
        <w:t>商务要求响应与偏差表</w:t>
      </w:r>
    </w:p>
    <w:p w14:paraId="7C442ABD">
      <w:pPr>
        <w:pStyle w:val="54"/>
        <w:keepNext w:val="0"/>
        <w:keepLines w:val="0"/>
        <w:pageBreakBefore w:val="0"/>
        <w:kinsoku/>
        <w:wordWrap/>
        <w:overflowPunct/>
        <w:bidi w:val="0"/>
        <w:spacing w:line="440" w:lineRule="exact"/>
        <w:ind w:firstLine="0"/>
        <w:jc w:val="center"/>
        <w:textAlignment w:val="auto"/>
        <w:rPr>
          <w:rFonts w:hint="eastAsia" w:ascii="宋体" w:hAnsi="宋体" w:eastAsia="宋体" w:cs="宋体"/>
          <w:sz w:val="24"/>
          <w:szCs w:val="24"/>
          <w:highlight w:val="none"/>
        </w:rPr>
      </w:pPr>
    </w:p>
    <w:tbl>
      <w:tblPr>
        <w:tblStyle w:val="21"/>
        <w:tblW w:w="90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3742"/>
        <w:gridCol w:w="3260"/>
        <w:gridCol w:w="1199"/>
      </w:tblGrid>
      <w:tr w14:paraId="53CC5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2" w:hRule="atLeast"/>
          <w:jc w:val="center"/>
        </w:trPr>
        <w:tc>
          <w:tcPr>
            <w:tcW w:w="833" w:type="dxa"/>
            <w:noWrap w:val="0"/>
            <w:vAlign w:val="center"/>
          </w:tcPr>
          <w:p w14:paraId="5E3F4C34">
            <w:pPr>
              <w:pStyle w:val="64"/>
              <w:widowControl/>
              <w:jc w:val="center"/>
              <w:rPr>
                <w:rFonts w:hint="eastAsia" w:ascii="宋体" w:hAnsi="宋体" w:eastAsia="宋体" w:cs="宋体"/>
                <w:spacing w:val="14"/>
                <w:sz w:val="28"/>
                <w:szCs w:val="28"/>
                <w:highlight w:val="none"/>
                <w:lang w:val="en-US" w:eastAsia="zh-CN" w:bidi="ar-SA"/>
              </w:rPr>
            </w:pPr>
            <w:r>
              <w:rPr>
                <w:rFonts w:hint="eastAsia" w:ascii="宋体" w:hAnsi="宋体" w:eastAsia="宋体" w:cs="宋体"/>
                <w:spacing w:val="14"/>
                <w:sz w:val="28"/>
                <w:szCs w:val="28"/>
                <w:highlight w:val="none"/>
                <w:lang w:val="en-US" w:eastAsia="zh-CN" w:bidi="ar-SA"/>
              </w:rPr>
              <w:t>序号</w:t>
            </w:r>
          </w:p>
        </w:tc>
        <w:tc>
          <w:tcPr>
            <w:tcW w:w="3742" w:type="dxa"/>
            <w:noWrap w:val="0"/>
            <w:vAlign w:val="center"/>
          </w:tcPr>
          <w:p w14:paraId="104D95FE">
            <w:pPr>
              <w:pStyle w:val="64"/>
              <w:widowControl/>
              <w:jc w:val="center"/>
              <w:rPr>
                <w:rFonts w:hint="eastAsia" w:ascii="宋体" w:hAnsi="宋体" w:eastAsia="宋体" w:cs="宋体"/>
                <w:spacing w:val="14"/>
                <w:sz w:val="28"/>
                <w:szCs w:val="28"/>
                <w:highlight w:val="none"/>
                <w:lang w:val="en-US" w:eastAsia="zh-CN" w:bidi="ar-SA"/>
              </w:rPr>
            </w:pPr>
            <w:r>
              <w:rPr>
                <w:rFonts w:hint="eastAsia" w:ascii="宋体" w:hAnsi="宋体" w:eastAsia="宋体" w:cs="宋体"/>
                <w:spacing w:val="14"/>
                <w:sz w:val="28"/>
                <w:szCs w:val="28"/>
                <w:highlight w:val="none"/>
                <w:lang w:val="en-US" w:eastAsia="zh-CN" w:bidi="ar-SA"/>
              </w:rPr>
              <w:t>采购文件商务要求</w:t>
            </w:r>
          </w:p>
        </w:tc>
        <w:tc>
          <w:tcPr>
            <w:tcW w:w="3260" w:type="dxa"/>
            <w:noWrap w:val="0"/>
            <w:vAlign w:val="center"/>
          </w:tcPr>
          <w:p w14:paraId="0F344841">
            <w:pPr>
              <w:pStyle w:val="64"/>
              <w:widowControl/>
              <w:jc w:val="center"/>
              <w:rPr>
                <w:rFonts w:hint="eastAsia" w:ascii="宋体" w:hAnsi="宋体" w:eastAsia="宋体" w:cs="宋体"/>
                <w:spacing w:val="14"/>
                <w:sz w:val="28"/>
                <w:szCs w:val="28"/>
                <w:highlight w:val="none"/>
                <w:lang w:val="en-US" w:eastAsia="zh-CN" w:bidi="ar-SA"/>
              </w:rPr>
            </w:pPr>
            <w:r>
              <w:rPr>
                <w:rFonts w:hint="eastAsia" w:ascii="宋体" w:hAnsi="宋体" w:eastAsia="宋体" w:cs="宋体"/>
                <w:spacing w:val="14"/>
                <w:sz w:val="28"/>
                <w:szCs w:val="28"/>
                <w:highlight w:val="none"/>
                <w:lang w:val="en-US" w:eastAsia="zh-CN" w:bidi="ar-SA"/>
              </w:rPr>
              <w:t>供应商响应具体内容</w:t>
            </w:r>
          </w:p>
        </w:tc>
        <w:tc>
          <w:tcPr>
            <w:tcW w:w="1199" w:type="dxa"/>
            <w:noWrap w:val="0"/>
            <w:vAlign w:val="center"/>
          </w:tcPr>
          <w:p w14:paraId="0B40743D">
            <w:pPr>
              <w:pStyle w:val="64"/>
              <w:widowControl/>
              <w:jc w:val="center"/>
              <w:rPr>
                <w:rFonts w:hint="eastAsia" w:ascii="宋体" w:hAnsi="宋体" w:eastAsia="宋体" w:cs="宋体"/>
                <w:spacing w:val="14"/>
                <w:sz w:val="28"/>
                <w:szCs w:val="28"/>
                <w:highlight w:val="none"/>
                <w:lang w:val="en-US" w:eastAsia="zh-CN" w:bidi="ar-SA"/>
              </w:rPr>
            </w:pPr>
            <w:r>
              <w:rPr>
                <w:rFonts w:hint="eastAsia" w:ascii="宋体" w:hAnsi="宋体" w:eastAsia="宋体" w:cs="宋体"/>
                <w:spacing w:val="14"/>
                <w:sz w:val="28"/>
                <w:szCs w:val="28"/>
                <w:highlight w:val="none"/>
                <w:lang w:val="en-US" w:eastAsia="zh-CN" w:bidi="ar-SA"/>
              </w:rPr>
              <w:t>偏差说明</w:t>
            </w:r>
          </w:p>
        </w:tc>
      </w:tr>
      <w:tr w14:paraId="41E37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833" w:type="dxa"/>
            <w:noWrap w:val="0"/>
            <w:vAlign w:val="center"/>
          </w:tcPr>
          <w:p w14:paraId="587F45DD">
            <w:pPr>
              <w:pStyle w:val="64"/>
              <w:widowControl/>
              <w:jc w:val="center"/>
              <w:rPr>
                <w:rFonts w:hint="eastAsia" w:ascii="宋体" w:hAnsi="宋体" w:eastAsia="宋体" w:cs="宋体"/>
                <w:color w:val="FF0000"/>
                <w:spacing w:val="14"/>
                <w:sz w:val="24"/>
                <w:szCs w:val="24"/>
                <w:highlight w:val="none"/>
                <w:lang w:val="en-US" w:eastAsia="zh-CN" w:bidi="ar-SA"/>
              </w:rPr>
            </w:pPr>
          </w:p>
        </w:tc>
        <w:tc>
          <w:tcPr>
            <w:tcW w:w="3742" w:type="dxa"/>
            <w:noWrap w:val="0"/>
            <w:vAlign w:val="center"/>
          </w:tcPr>
          <w:p w14:paraId="32490B18">
            <w:pPr>
              <w:pStyle w:val="64"/>
              <w:widowControl/>
              <w:jc w:val="left"/>
              <w:rPr>
                <w:rFonts w:hint="eastAsia" w:ascii="宋体" w:hAnsi="宋体" w:eastAsia="宋体" w:cs="宋体"/>
                <w:color w:val="FF0000"/>
                <w:spacing w:val="14"/>
                <w:sz w:val="24"/>
                <w:szCs w:val="24"/>
                <w:highlight w:val="none"/>
                <w:lang w:val="en-US" w:eastAsia="zh-CN" w:bidi="ar-SA"/>
              </w:rPr>
            </w:pPr>
          </w:p>
        </w:tc>
        <w:tc>
          <w:tcPr>
            <w:tcW w:w="3260" w:type="dxa"/>
            <w:noWrap w:val="0"/>
            <w:vAlign w:val="center"/>
          </w:tcPr>
          <w:p w14:paraId="20E62D88">
            <w:pPr>
              <w:pStyle w:val="64"/>
              <w:widowControl/>
              <w:jc w:val="left"/>
              <w:rPr>
                <w:rFonts w:hint="eastAsia" w:ascii="宋体" w:hAnsi="宋体" w:eastAsia="宋体" w:cs="宋体"/>
                <w:color w:val="FF0000"/>
                <w:spacing w:val="14"/>
                <w:sz w:val="24"/>
                <w:szCs w:val="24"/>
                <w:highlight w:val="none"/>
                <w:lang w:val="en-US" w:eastAsia="zh-CN" w:bidi="ar-SA"/>
              </w:rPr>
            </w:pPr>
          </w:p>
        </w:tc>
        <w:tc>
          <w:tcPr>
            <w:tcW w:w="1199" w:type="dxa"/>
            <w:noWrap w:val="0"/>
            <w:vAlign w:val="center"/>
          </w:tcPr>
          <w:p w14:paraId="2B66EFA1">
            <w:pPr>
              <w:pStyle w:val="64"/>
              <w:widowControl/>
              <w:jc w:val="left"/>
              <w:rPr>
                <w:rFonts w:hint="eastAsia" w:ascii="宋体" w:hAnsi="宋体" w:eastAsia="宋体" w:cs="宋体"/>
                <w:color w:val="FF0000"/>
                <w:spacing w:val="14"/>
                <w:sz w:val="24"/>
                <w:szCs w:val="24"/>
                <w:highlight w:val="none"/>
                <w:lang w:val="en-US" w:eastAsia="zh-CN" w:bidi="ar-SA"/>
              </w:rPr>
            </w:pPr>
          </w:p>
        </w:tc>
      </w:tr>
      <w:tr w14:paraId="7A46F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833" w:type="dxa"/>
            <w:noWrap w:val="0"/>
            <w:vAlign w:val="center"/>
          </w:tcPr>
          <w:p w14:paraId="47560465">
            <w:pPr>
              <w:pStyle w:val="64"/>
              <w:widowControl/>
              <w:jc w:val="center"/>
              <w:rPr>
                <w:rFonts w:hint="eastAsia" w:ascii="宋体" w:hAnsi="宋体" w:eastAsia="宋体" w:cs="宋体"/>
                <w:color w:val="FF0000"/>
                <w:spacing w:val="14"/>
                <w:sz w:val="24"/>
                <w:szCs w:val="24"/>
                <w:highlight w:val="none"/>
                <w:lang w:val="en-US" w:eastAsia="zh-CN" w:bidi="ar-SA"/>
              </w:rPr>
            </w:pPr>
          </w:p>
        </w:tc>
        <w:tc>
          <w:tcPr>
            <w:tcW w:w="3742" w:type="dxa"/>
            <w:noWrap w:val="0"/>
            <w:vAlign w:val="center"/>
          </w:tcPr>
          <w:p w14:paraId="7C972DCD">
            <w:pPr>
              <w:pStyle w:val="64"/>
              <w:widowControl/>
              <w:jc w:val="left"/>
              <w:rPr>
                <w:rFonts w:hint="eastAsia" w:ascii="宋体" w:hAnsi="宋体" w:eastAsia="宋体" w:cs="宋体"/>
                <w:color w:val="FF0000"/>
                <w:spacing w:val="14"/>
                <w:sz w:val="24"/>
                <w:szCs w:val="24"/>
                <w:highlight w:val="none"/>
                <w:lang w:val="en-US" w:eastAsia="zh-CN" w:bidi="ar-SA"/>
              </w:rPr>
            </w:pPr>
          </w:p>
        </w:tc>
        <w:tc>
          <w:tcPr>
            <w:tcW w:w="3260" w:type="dxa"/>
            <w:noWrap w:val="0"/>
            <w:vAlign w:val="center"/>
          </w:tcPr>
          <w:p w14:paraId="72D4D9C4">
            <w:pPr>
              <w:pStyle w:val="64"/>
              <w:widowControl/>
              <w:jc w:val="left"/>
              <w:rPr>
                <w:rFonts w:hint="eastAsia" w:ascii="宋体" w:hAnsi="宋体" w:eastAsia="宋体" w:cs="宋体"/>
                <w:color w:val="FF0000"/>
                <w:spacing w:val="14"/>
                <w:sz w:val="24"/>
                <w:szCs w:val="24"/>
                <w:highlight w:val="none"/>
                <w:lang w:val="en-US" w:eastAsia="zh-CN" w:bidi="ar-SA"/>
              </w:rPr>
            </w:pPr>
          </w:p>
        </w:tc>
        <w:tc>
          <w:tcPr>
            <w:tcW w:w="1199" w:type="dxa"/>
            <w:noWrap w:val="0"/>
            <w:vAlign w:val="center"/>
          </w:tcPr>
          <w:p w14:paraId="21445EC2">
            <w:pPr>
              <w:pStyle w:val="64"/>
              <w:widowControl/>
              <w:jc w:val="left"/>
              <w:rPr>
                <w:rFonts w:hint="eastAsia" w:ascii="宋体" w:hAnsi="宋体" w:eastAsia="宋体" w:cs="宋体"/>
                <w:color w:val="FF0000"/>
                <w:spacing w:val="14"/>
                <w:sz w:val="24"/>
                <w:szCs w:val="24"/>
                <w:highlight w:val="none"/>
                <w:lang w:val="en-US" w:eastAsia="zh-CN" w:bidi="ar-SA"/>
              </w:rPr>
            </w:pPr>
          </w:p>
        </w:tc>
      </w:tr>
      <w:tr w14:paraId="6A016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833" w:type="dxa"/>
            <w:noWrap w:val="0"/>
            <w:vAlign w:val="center"/>
          </w:tcPr>
          <w:p w14:paraId="15E6AE69">
            <w:pPr>
              <w:pStyle w:val="64"/>
              <w:widowControl/>
              <w:jc w:val="center"/>
              <w:rPr>
                <w:rFonts w:hint="eastAsia" w:ascii="宋体" w:hAnsi="宋体" w:eastAsia="宋体" w:cs="宋体"/>
                <w:color w:val="FF0000"/>
                <w:spacing w:val="14"/>
                <w:sz w:val="24"/>
                <w:szCs w:val="24"/>
                <w:highlight w:val="none"/>
                <w:lang w:val="en-US" w:eastAsia="zh-CN" w:bidi="ar-SA"/>
              </w:rPr>
            </w:pPr>
          </w:p>
        </w:tc>
        <w:tc>
          <w:tcPr>
            <w:tcW w:w="3742" w:type="dxa"/>
            <w:noWrap w:val="0"/>
            <w:vAlign w:val="center"/>
          </w:tcPr>
          <w:p w14:paraId="633FEDBE">
            <w:pPr>
              <w:pStyle w:val="64"/>
              <w:widowControl/>
              <w:jc w:val="left"/>
              <w:rPr>
                <w:rFonts w:hint="eastAsia" w:ascii="宋体" w:hAnsi="宋体" w:eastAsia="宋体" w:cs="宋体"/>
                <w:color w:val="FF0000"/>
                <w:spacing w:val="14"/>
                <w:sz w:val="24"/>
                <w:szCs w:val="24"/>
                <w:highlight w:val="none"/>
                <w:lang w:val="en-US" w:eastAsia="zh-CN" w:bidi="ar-SA"/>
              </w:rPr>
            </w:pPr>
          </w:p>
        </w:tc>
        <w:tc>
          <w:tcPr>
            <w:tcW w:w="3260" w:type="dxa"/>
            <w:noWrap w:val="0"/>
            <w:vAlign w:val="center"/>
          </w:tcPr>
          <w:p w14:paraId="28F6C763">
            <w:pPr>
              <w:pStyle w:val="64"/>
              <w:widowControl/>
              <w:jc w:val="left"/>
              <w:rPr>
                <w:rFonts w:hint="eastAsia" w:ascii="宋体" w:hAnsi="宋体" w:eastAsia="宋体" w:cs="宋体"/>
                <w:color w:val="FF0000"/>
                <w:spacing w:val="14"/>
                <w:sz w:val="24"/>
                <w:szCs w:val="24"/>
                <w:highlight w:val="none"/>
                <w:lang w:val="en-US" w:eastAsia="zh-CN" w:bidi="ar-SA"/>
              </w:rPr>
            </w:pPr>
          </w:p>
        </w:tc>
        <w:tc>
          <w:tcPr>
            <w:tcW w:w="1199" w:type="dxa"/>
            <w:noWrap w:val="0"/>
            <w:vAlign w:val="center"/>
          </w:tcPr>
          <w:p w14:paraId="7493A340">
            <w:pPr>
              <w:pStyle w:val="64"/>
              <w:widowControl/>
              <w:jc w:val="left"/>
              <w:rPr>
                <w:rFonts w:hint="eastAsia" w:ascii="宋体" w:hAnsi="宋体" w:eastAsia="宋体" w:cs="宋体"/>
                <w:color w:val="FF0000"/>
                <w:spacing w:val="14"/>
                <w:sz w:val="24"/>
                <w:szCs w:val="24"/>
                <w:highlight w:val="none"/>
                <w:lang w:val="en-US" w:eastAsia="zh-CN" w:bidi="ar-SA"/>
              </w:rPr>
            </w:pPr>
          </w:p>
        </w:tc>
      </w:tr>
      <w:tr w14:paraId="132B9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833" w:type="dxa"/>
            <w:noWrap w:val="0"/>
            <w:vAlign w:val="center"/>
          </w:tcPr>
          <w:p w14:paraId="01B9F8EB">
            <w:pPr>
              <w:pStyle w:val="64"/>
              <w:widowControl/>
              <w:jc w:val="center"/>
              <w:rPr>
                <w:rFonts w:hint="eastAsia" w:ascii="宋体" w:hAnsi="宋体" w:eastAsia="宋体" w:cs="宋体"/>
                <w:color w:val="FF0000"/>
                <w:spacing w:val="14"/>
                <w:sz w:val="24"/>
                <w:szCs w:val="24"/>
                <w:highlight w:val="none"/>
                <w:lang w:val="en-US" w:eastAsia="zh-CN" w:bidi="ar-SA"/>
              </w:rPr>
            </w:pPr>
          </w:p>
        </w:tc>
        <w:tc>
          <w:tcPr>
            <w:tcW w:w="3742" w:type="dxa"/>
            <w:noWrap w:val="0"/>
            <w:vAlign w:val="center"/>
          </w:tcPr>
          <w:p w14:paraId="1C7ED991">
            <w:pPr>
              <w:pStyle w:val="64"/>
              <w:widowControl/>
              <w:jc w:val="left"/>
              <w:rPr>
                <w:rFonts w:hint="eastAsia" w:ascii="宋体" w:hAnsi="宋体" w:eastAsia="宋体" w:cs="宋体"/>
                <w:color w:val="FF0000"/>
                <w:spacing w:val="14"/>
                <w:sz w:val="24"/>
                <w:szCs w:val="24"/>
                <w:highlight w:val="none"/>
                <w:lang w:val="en-US" w:eastAsia="zh-CN" w:bidi="ar-SA"/>
              </w:rPr>
            </w:pPr>
          </w:p>
        </w:tc>
        <w:tc>
          <w:tcPr>
            <w:tcW w:w="3260" w:type="dxa"/>
            <w:noWrap w:val="0"/>
            <w:vAlign w:val="center"/>
          </w:tcPr>
          <w:p w14:paraId="025AA58A">
            <w:pPr>
              <w:pStyle w:val="64"/>
              <w:widowControl/>
              <w:jc w:val="left"/>
              <w:rPr>
                <w:rFonts w:hint="eastAsia" w:ascii="宋体" w:hAnsi="宋体" w:eastAsia="宋体" w:cs="宋体"/>
                <w:color w:val="FF0000"/>
                <w:spacing w:val="14"/>
                <w:sz w:val="24"/>
                <w:szCs w:val="24"/>
                <w:highlight w:val="none"/>
                <w:lang w:val="en-US" w:eastAsia="zh-CN" w:bidi="ar-SA"/>
              </w:rPr>
            </w:pPr>
          </w:p>
        </w:tc>
        <w:tc>
          <w:tcPr>
            <w:tcW w:w="1199" w:type="dxa"/>
            <w:noWrap w:val="0"/>
            <w:vAlign w:val="center"/>
          </w:tcPr>
          <w:p w14:paraId="02E9FCBE">
            <w:pPr>
              <w:pStyle w:val="64"/>
              <w:widowControl/>
              <w:jc w:val="left"/>
              <w:rPr>
                <w:rFonts w:hint="eastAsia" w:ascii="宋体" w:hAnsi="宋体" w:eastAsia="宋体" w:cs="宋体"/>
                <w:color w:val="FF0000"/>
                <w:spacing w:val="14"/>
                <w:sz w:val="24"/>
                <w:szCs w:val="24"/>
                <w:highlight w:val="none"/>
                <w:lang w:val="en-US" w:eastAsia="zh-CN" w:bidi="ar-SA"/>
              </w:rPr>
            </w:pPr>
          </w:p>
        </w:tc>
      </w:tr>
    </w:tbl>
    <w:p w14:paraId="04E7897A">
      <w:pPr>
        <w:pStyle w:val="64"/>
        <w:widowControl/>
        <w:rPr>
          <w:rFonts w:hint="eastAsia" w:ascii="仿宋" w:hAnsi="仿宋" w:eastAsia="仿宋" w:cs="仿宋"/>
          <w:color w:val="FF0000"/>
          <w:kern w:val="0"/>
          <w:sz w:val="24"/>
          <w:szCs w:val="24"/>
        </w:rPr>
      </w:pPr>
    </w:p>
    <w:p w14:paraId="763F03B6">
      <w:pPr>
        <w:pStyle w:val="54"/>
        <w:keepNext w:val="0"/>
        <w:keepLines w:val="0"/>
        <w:pageBreakBefore w:val="0"/>
        <w:kinsoku/>
        <w:wordWrap/>
        <w:overflowPunct/>
        <w:bidi w:val="0"/>
        <w:spacing w:line="440" w:lineRule="exact"/>
        <w:ind w:firstLine="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供应商保证：除本表列出的商务偏差外，供应商响应</w:t>
      </w:r>
      <w:r>
        <w:rPr>
          <w:rFonts w:hint="eastAsia" w:ascii="宋体" w:hAnsi="宋体" w:eastAsia="宋体" w:cs="宋体"/>
          <w:sz w:val="24"/>
          <w:szCs w:val="24"/>
          <w:highlight w:val="none"/>
          <w:lang w:val="en-US" w:eastAsia="zh-CN"/>
        </w:rPr>
        <w:t>采购</w:t>
      </w:r>
      <w:r>
        <w:rPr>
          <w:rFonts w:hint="eastAsia" w:ascii="宋体" w:hAnsi="宋体" w:eastAsia="宋体" w:cs="宋体"/>
          <w:sz w:val="24"/>
          <w:szCs w:val="24"/>
          <w:highlight w:val="none"/>
          <w:lang w:eastAsia="zh-CN"/>
        </w:rPr>
        <w:t>文件的全部商务要求。</w:t>
      </w:r>
    </w:p>
    <w:p w14:paraId="600F3776">
      <w:pPr>
        <w:pStyle w:val="54"/>
        <w:keepNext w:val="0"/>
        <w:keepLines w:val="0"/>
        <w:pageBreakBefore w:val="0"/>
        <w:kinsoku/>
        <w:wordWrap/>
        <w:overflowPunct/>
        <w:bidi w:val="0"/>
        <w:spacing w:line="440" w:lineRule="exact"/>
        <w:ind w:firstLine="0"/>
        <w:textAlignment w:val="auto"/>
        <w:rPr>
          <w:rFonts w:hint="eastAsia" w:ascii="宋体" w:hAnsi="宋体" w:eastAsia="宋体" w:cs="宋体"/>
          <w:sz w:val="24"/>
          <w:szCs w:val="24"/>
          <w:highlight w:val="none"/>
          <w:lang w:eastAsia="zh-CN"/>
        </w:rPr>
      </w:pPr>
    </w:p>
    <w:p w14:paraId="0F50103A">
      <w:pPr>
        <w:pStyle w:val="54"/>
        <w:keepNext w:val="0"/>
        <w:keepLines w:val="0"/>
        <w:pageBreakBefore w:val="0"/>
        <w:kinsoku/>
        <w:wordWrap/>
        <w:overflowPunct/>
        <w:bidi w:val="0"/>
        <w:spacing w:line="440" w:lineRule="exact"/>
        <w:ind w:firstLine="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lang w:val="en-US" w:eastAsia="zh-CN"/>
        </w:rPr>
        <w:t>公</w:t>
      </w:r>
      <w:r>
        <w:rPr>
          <w:rFonts w:hint="eastAsia" w:ascii="宋体" w:hAnsi="宋体" w:eastAsia="宋体" w:cs="宋体"/>
          <w:sz w:val="24"/>
          <w:szCs w:val="24"/>
          <w:highlight w:val="none"/>
          <w:lang w:eastAsia="zh-CN"/>
        </w:rPr>
        <w:t xml:space="preserve">章）：                                            </w:t>
      </w:r>
    </w:p>
    <w:p w14:paraId="7C53880B">
      <w:pPr>
        <w:pStyle w:val="54"/>
        <w:keepNext w:val="0"/>
        <w:keepLines w:val="0"/>
        <w:pageBreakBefore w:val="0"/>
        <w:kinsoku/>
        <w:wordWrap/>
        <w:overflowPunct/>
        <w:bidi w:val="0"/>
        <w:spacing w:line="440" w:lineRule="exact"/>
        <w:ind w:firstLine="0"/>
        <w:textAlignment w:val="auto"/>
        <w:rPr>
          <w:rFonts w:hint="eastAsia" w:ascii="宋体" w:hAnsi="宋体" w:eastAsia="宋体" w:cs="宋体"/>
          <w:sz w:val="24"/>
          <w:szCs w:val="24"/>
          <w:highlight w:val="none"/>
          <w:lang w:eastAsia="zh-CN"/>
        </w:rPr>
      </w:pPr>
    </w:p>
    <w:p w14:paraId="4DDE3755">
      <w:pPr>
        <w:pStyle w:val="54"/>
        <w:keepNext w:val="0"/>
        <w:keepLines w:val="0"/>
        <w:pageBreakBefore w:val="0"/>
        <w:kinsoku/>
        <w:wordWrap/>
        <w:overflowPunct/>
        <w:bidi w:val="0"/>
        <w:spacing w:line="440" w:lineRule="exact"/>
        <w:ind w:firstLine="0"/>
        <w:textAlignment w:val="auto"/>
        <w:rPr>
          <w:rStyle w:val="27"/>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eastAsia="zh-CN"/>
        </w:rPr>
        <w:t>注：供应商可根据需要自行增减表格行数。</w:t>
      </w:r>
    </w:p>
    <w:p w14:paraId="378D4DA8">
      <w:pPr>
        <w:keepNext w:val="0"/>
        <w:keepLines w:val="0"/>
        <w:pageBreakBefore w:val="0"/>
        <w:widowControl w:val="0"/>
        <w:kinsoku/>
        <w:wordWrap/>
        <w:overflowPunct/>
        <w:topLinePunct w:val="0"/>
        <w:autoSpaceDE/>
        <w:autoSpaceDN/>
        <w:bidi w:val="0"/>
        <w:adjustRightInd/>
        <w:snapToGrid/>
        <w:jc w:val="left"/>
        <w:textAlignment w:val="auto"/>
        <w:outlineLvl w:val="1"/>
        <w:rPr>
          <w:rFonts w:hint="eastAsia" w:ascii="宋体" w:hAnsi="宋体" w:eastAsia="宋体" w:cs="宋体"/>
          <w:bCs/>
          <w:spacing w:val="10"/>
          <w:highlight w:val="none"/>
          <w:lang w:eastAsia="zh-CN"/>
        </w:rPr>
      </w:pPr>
      <w:r>
        <w:rPr>
          <w:rFonts w:hint="eastAsia" w:ascii="宋体" w:hAnsi="宋体" w:eastAsia="宋体" w:cs="宋体"/>
          <w:highlight w:val="none"/>
          <w:lang w:eastAsia="zh-CN"/>
        </w:rPr>
        <w:br w:type="page"/>
      </w:r>
      <w:bookmarkStart w:id="50" w:name="_Toc14062"/>
      <w:r>
        <w:rPr>
          <w:rFonts w:hint="eastAsia" w:ascii="宋体" w:hAnsi="宋体" w:cs="宋体"/>
          <w:b/>
          <w:sz w:val="32"/>
          <w:szCs w:val="32"/>
          <w:highlight w:val="none"/>
          <w:lang w:val="en-US" w:eastAsia="zh-CN"/>
        </w:rPr>
        <w:t>八</w:t>
      </w:r>
      <w:r>
        <w:rPr>
          <w:rFonts w:hint="eastAsia" w:ascii="宋体" w:hAnsi="宋体" w:eastAsia="宋体" w:cs="宋体"/>
          <w:b/>
          <w:sz w:val="32"/>
          <w:szCs w:val="32"/>
          <w:highlight w:val="none"/>
          <w:lang w:val="en-US" w:eastAsia="zh-CN"/>
        </w:rPr>
        <w:t>、项目实施方案</w:t>
      </w:r>
      <w:bookmarkEnd w:id="45"/>
      <w:bookmarkEnd w:id="50"/>
    </w:p>
    <w:p w14:paraId="1DC6CDAC">
      <w:pPr>
        <w:keepNext w:val="0"/>
        <w:keepLines w:val="0"/>
        <w:pageBreakBefore w:val="0"/>
        <w:kinsoku/>
        <w:wordWrap/>
        <w:overflowPunct/>
        <w:bidi w:val="0"/>
        <w:spacing w:line="440" w:lineRule="exact"/>
        <w:jc w:val="center"/>
        <w:textAlignment w:val="auto"/>
        <w:rPr>
          <w:rFonts w:hint="eastAsia" w:ascii="宋体" w:hAnsi="宋体" w:eastAsia="宋体" w:cs="宋体"/>
          <w:bCs/>
          <w:spacing w:val="10"/>
          <w:sz w:val="28"/>
          <w:szCs w:val="28"/>
          <w:highlight w:val="none"/>
          <w:lang w:eastAsia="zh-CN"/>
        </w:rPr>
      </w:pPr>
      <w:r>
        <w:rPr>
          <w:rFonts w:hint="eastAsia" w:ascii="宋体" w:hAnsi="宋体" w:eastAsia="宋体" w:cs="宋体"/>
          <w:bCs/>
          <w:spacing w:val="10"/>
          <w:sz w:val="28"/>
          <w:szCs w:val="28"/>
          <w:highlight w:val="none"/>
          <w:lang w:eastAsia="zh-CN"/>
        </w:rPr>
        <w:t>项目实施方案</w:t>
      </w:r>
    </w:p>
    <w:p w14:paraId="4B4F0125">
      <w:pPr>
        <w:keepNext w:val="0"/>
        <w:keepLines w:val="0"/>
        <w:pageBreakBefore w:val="0"/>
        <w:kinsoku/>
        <w:wordWrap/>
        <w:overflowPunct/>
        <w:bidi w:val="0"/>
        <w:spacing w:line="440" w:lineRule="exact"/>
        <w:jc w:val="center"/>
        <w:textAlignment w:val="auto"/>
        <w:rPr>
          <w:rFonts w:hint="eastAsia" w:ascii="宋体" w:hAnsi="宋体" w:eastAsia="宋体" w:cs="宋体"/>
          <w:bCs/>
          <w:spacing w:val="10"/>
          <w:sz w:val="21"/>
          <w:szCs w:val="21"/>
          <w:highlight w:val="none"/>
          <w:lang w:eastAsia="zh-CN"/>
        </w:rPr>
      </w:pPr>
    </w:p>
    <w:p w14:paraId="5B747ADF">
      <w:pPr>
        <w:keepNext w:val="0"/>
        <w:keepLines w:val="0"/>
        <w:pageBreakBefore w:val="0"/>
        <w:kinsoku/>
        <w:wordWrap/>
        <w:overflowPunct/>
        <w:bidi w:val="0"/>
        <w:spacing w:line="440" w:lineRule="exact"/>
        <w:ind w:firstLine="420"/>
        <w:textAlignment w:val="auto"/>
        <w:rPr>
          <w:rFonts w:hint="eastAsia" w:ascii="宋体" w:hAnsi="宋体" w:eastAsia="宋体" w:cs="宋体"/>
          <w:bCs/>
          <w:spacing w:val="10"/>
          <w:sz w:val="24"/>
          <w:szCs w:val="24"/>
          <w:highlight w:val="none"/>
          <w:lang w:eastAsia="zh-CN"/>
        </w:rPr>
      </w:pPr>
      <w:r>
        <w:rPr>
          <w:rFonts w:hint="eastAsia" w:ascii="宋体" w:hAnsi="宋体" w:eastAsia="宋体" w:cs="宋体"/>
          <w:bCs/>
          <w:spacing w:val="10"/>
          <w:sz w:val="24"/>
          <w:szCs w:val="24"/>
          <w:highlight w:val="none"/>
          <w:lang w:eastAsia="zh-CN"/>
        </w:rPr>
        <w:t>供应商根据采购项目要求及自身情况自行填报。</w:t>
      </w:r>
    </w:p>
    <w:p w14:paraId="606D42DC">
      <w:pPr>
        <w:keepNext w:val="0"/>
        <w:keepLines w:val="0"/>
        <w:pageBreakBefore w:val="0"/>
        <w:kinsoku/>
        <w:wordWrap/>
        <w:overflowPunct/>
        <w:bidi w:val="0"/>
        <w:spacing w:line="440" w:lineRule="exact"/>
        <w:textAlignment w:val="auto"/>
        <w:rPr>
          <w:rFonts w:hint="eastAsia" w:ascii="宋体" w:hAnsi="宋体" w:eastAsia="宋体" w:cs="宋体"/>
          <w:bCs/>
          <w:spacing w:val="10"/>
          <w:sz w:val="21"/>
          <w:szCs w:val="21"/>
          <w:highlight w:val="none"/>
          <w:lang w:eastAsia="zh-CN"/>
        </w:rPr>
      </w:pPr>
    </w:p>
    <w:p w14:paraId="66E8360F">
      <w:pPr>
        <w:keepNext w:val="0"/>
        <w:keepLines w:val="0"/>
        <w:pageBreakBefore w:val="0"/>
        <w:kinsoku/>
        <w:wordWrap/>
        <w:overflowPunct/>
        <w:bidi w:val="0"/>
        <w:spacing w:line="440" w:lineRule="exact"/>
        <w:textAlignment w:val="auto"/>
        <w:rPr>
          <w:rFonts w:hint="eastAsia" w:ascii="宋体" w:hAnsi="宋体" w:eastAsia="宋体" w:cs="宋体"/>
          <w:highlight w:val="none"/>
          <w:lang w:eastAsia="zh-CN"/>
        </w:rPr>
      </w:pPr>
      <w:r>
        <w:rPr>
          <w:rFonts w:hint="eastAsia" w:ascii="宋体" w:hAnsi="宋体" w:eastAsia="宋体" w:cs="宋体"/>
          <w:color w:val="FF0000"/>
          <w:sz w:val="24"/>
        </w:rPr>
        <w:t xml:space="preserve">   </w:t>
      </w:r>
      <w:r>
        <w:rPr>
          <w:rFonts w:hint="eastAsia" w:ascii="宋体" w:hAnsi="宋体" w:eastAsia="宋体" w:cs="宋体"/>
          <w:bCs/>
          <w:color w:val="FF0000"/>
          <w:sz w:val="24"/>
        </w:rPr>
        <w:t xml:space="preserve"> </w:t>
      </w:r>
      <w:r>
        <w:rPr>
          <w:rFonts w:hint="eastAsia" w:ascii="宋体" w:hAnsi="宋体" w:eastAsia="宋体" w:cs="宋体"/>
          <w:color w:val="FF0000"/>
          <w:sz w:val="40"/>
          <w:szCs w:val="32"/>
        </w:rPr>
        <w:br w:type="page"/>
      </w:r>
    </w:p>
    <w:p w14:paraId="5B9BB5B0">
      <w:pPr>
        <w:pStyle w:val="3"/>
        <w:keepNext w:val="0"/>
        <w:keepLines w:val="0"/>
        <w:pageBreakBefore w:val="0"/>
        <w:kinsoku/>
        <w:wordWrap/>
        <w:overflowPunct/>
        <w:bidi w:val="0"/>
        <w:spacing w:line="440" w:lineRule="exact"/>
        <w:ind w:left="0"/>
        <w:textAlignment w:val="auto"/>
        <w:rPr>
          <w:rFonts w:hint="eastAsia" w:ascii="宋体" w:hAnsi="宋体" w:eastAsia="宋体" w:cs="宋体"/>
          <w:highlight w:val="none"/>
          <w:lang w:val="en-US" w:eastAsia="zh-CN"/>
        </w:rPr>
        <w:sectPr>
          <w:pgSz w:w="11907" w:h="16840"/>
          <w:pgMar w:top="1134" w:right="1134" w:bottom="1134" w:left="1134" w:header="737" w:footer="680" w:gutter="0"/>
          <w:pgNumType w:fmt="decimal"/>
          <w:cols w:space="720" w:num="1"/>
        </w:sectPr>
      </w:pPr>
      <w:bookmarkStart w:id="51" w:name="_Toc531939343"/>
      <w:bookmarkStart w:id="52" w:name="_Toc531939344"/>
      <w:bookmarkStart w:id="53" w:name="_Toc10259"/>
      <w:bookmarkStart w:id="54" w:name="_Toc1721027"/>
      <w:bookmarkStart w:id="55" w:name="_Toc1721026"/>
    </w:p>
    <w:bookmarkEnd w:id="51"/>
    <w:bookmarkEnd w:id="52"/>
    <w:bookmarkEnd w:id="53"/>
    <w:bookmarkEnd w:id="54"/>
    <w:bookmarkEnd w:id="55"/>
    <w:p w14:paraId="5E0D0279">
      <w:pPr>
        <w:keepNext w:val="0"/>
        <w:keepLines w:val="0"/>
        <w:pageBreakBefore w:val="0"/>
        <w:widowControl w:val="0"/>
        <w:kinsoku/>
        <w:wordWrap/>
        <w:overflowPunct/>
        <w:topLinePunct w:val="0"/>
        <w:autoSpaceDE/>
        <w:autoSpaceDN/>
        <w:bidi w:val="0"/>
        <w:adjustRightInd/>
        <w:snapToGrid/>
        <w:jc w:val="left"/>
        <w:textAlignment w:val="auto"/>
        <w:outlineLvl w:val="1"/>
        <w:rPr>
          <w:rFonts w:hint="eastAsia" w:ascii="宋体" w:hAnsi="宋体" w:eastAsia="宋体" w:cs="宋体"/>
          <w:bCs/>
          <w:spacing w:val="10"/>
          <w:kern w:val="0"/>
          <w:sz w:val="28"/>
          <w:szCs w:val="28"/>
          <w:highlight w:val="none"/>
        </w:rPr>
      </w:pPr>
      <w:r>
        <w:rPr>
          <w:rFonts w:hint="eastAsia" w:ascii="宋体" w:hAnsi="宋体" w:cs="宋体"/>
          <w:b/>
          <w:sz w:val="32"/>
          <w:szCs w:val="32"/>
          <w:highlight w:val="none"/>
          <w:lang w:val="en-US" w:eastAsia="zh-CN"/>
        </w:rPr>
        <w:t>九</w:t>
      </w:r>
      <w:r>
        <w:rPr>
          <w:rFonts w:hint="eastAsia" w:ascii="宋体" w:hAnsi="宋体" w:eastAsia="宋体" w:cs="宋体"/>
          <w:b/>
          <w:sz w:val="32"/>
          <w:szCs w:val="32"/>
          <w:highlight w:val="none"/>
          <w:lang w:val="en-US" w:eastAsia="zh-CN"/>
        </w:rPr>
        <w:t>、其他需要提供的资料</w:t>
      </w:r>
      <w:bookmarkEnd w:id="46"/>
      <w:bookmarkEnd w:id="47"/>
    </w:p>
    <w:p w14:paraId="26B62DF4">
      <w:pPr>
        <w:pStyle w:val="116"/>
        <w:jc w:val="center"/>
        <w:rPr>
          <w:rFonts w:hint="eastAsia" w:ascii="宋体" w:hAnsi="宋体" w:eastAsia="宋体" w:cs="宋体"/>
          <w:bCs/>
          <w:spacing w:val="10"/>
          <w:kern w:val="0"/>
          <w:szCs w:val="21"/>
          <w:highlight w:val="none"/>
        </w:rPr>
      </w:pPr>
      <w:r>
        <w:rPr>
          <w:rFonts w:hint="eastAsia" w:ascii="宋体" w:hAnsi="宋体" w:eastAsia="宋体" w:cs="宋体"/>
          <w:bCs/>
          <w:spacing w:val="10"/>
          <w:kern w:val="0"/>
          <w:sz w:val="28"/>
          <w:szCs w:val="28"/>
          <w:highlight w:val="none"/>
        </w:rPr>
        <w:t>其他需要提供的资料</w:t>
      </w:r>
    </w:p>
    <w:p w14:paraId="3A870F7B">
      <w:pPr>
        <w:pStyle w:val="116"/>
        <w:rPr>
          <w:rFonts w:hint="eastAsia" w:ascii="宋体" w:hAnsi="宋体" w:cs="宋体"/>
          <w:bCs/>
          <w:spacing w:val="10"/>
          <w:kern w:val="0"/>
          <w:sz w:val="24"/>
          <w:szCs w:val="24"/>
          <w:highlight w:val="none"/>
          <w:lang w:eastAsia="zh-CN"/>
        </w:rPr>
      </w:pPr>
      <w:r>
        <w:rPr>
          <w:rFonts w:hint="eastAsia" w:ascii="宋体" w:hAnsi="宋体" w:eastAsia="宋体" w:cs="宋体"/>
          <w:bCs/>
          <w:spacing w:val="10"/>
          <w:kern w:val="0"/>
          <w:sz w:val="24"/>
          <w:szCs w:val="24"/>
          <w:highlight w:val="none"/>
        </w:rPr>
        <w:t>供应商根据采购项目要求及自身情况自行填报</w:t>
      </w:r>
      <w:r>
        <w:rPr>
          <w:rFonts w:hint="eastAsia" w:ascii="宋体" w:hAnsi="宋体" w:cs="宋体"/>
          <w:bCs/>
          <w:spacing w:val="10"/>
          <w:kern w:val="0"/>
          <w:sz w:val="24"/>
          <w:szCs w:val="24"/>
          <w:highlight w:val="none"/>
          <w:lang w:eastAsia="zh-CN"/>
        </w:rPr>
        <w:t>。</w:t>
      </w:r>
    </w:p>
    <w:p w14:paraId="4C75A38F">
      <w:pPr>
        <w:pStyle w:val="116"/>
        <w:rPr>
          <w:rFonts w:hint="eastAsia" w:ascii="宋体" w:hAnsi="宋体" w:cs="宋体"/>
          <w:bCs/>
          <w:spacing w:val="10"/>
          <w:kern w:val="0"/>
          <w:sz w:val="24"/>
          <w:szCs w:val="24"/>
          <w:highlight w:val="none"/>
          <w:lang w:eastAsia="zh-CN"/>
        </w:rPr>
      </w:pPr>
    </w:p>
    <w:sectPr>
      <w:footerReference r:id="rId20" w:type="first"/>
      <w:headerReference r:id="rId17" w:type="default"/>
      <w:footerReference r:id="rId18" w:type="default"/>
      <w:footerReference r:id="rId19" w:type="even"/>
      <w:pgSz w:w="11906" w:h="16838"/>
      <w:pgMar w:top="1134" w:right="1134" w:bottom="1134" w:left="1134" w:header="737" w:footer="992" w:gutter="0"/>
      <w:pgNumType w:fmt="decimal"/>
      <w:cols w:space="720" w:num="1"/>
      <w:docGrid w:type="linesAndChars" w:linePitch="465" w:charSpace="-2298"/>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0D"/>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PMingLiU">
    <w:altName w:val="PMingLiU-ExtB"/>
    <w:panose1 w:val="02020500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MingLiU">
    <w:altName w:val="PMingLiU-ExtB"/>
    <w:panose1 w:val="02020509000000000000"/>
    <w:charset w:val="88"/>
    <w:family w:val="modern"/>
    <w:pitch w:val="default"/>
    <w:sig w:usb0="00000000" w:usb1="00000000" w:usb2="00000016" w:usb3="00000000" w:csb0="00100001" w:csb1="00000000"/>
  </w:font>
  <w:font w:name="MS Sans Serif">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KSOFE44F9426">
    <w:panose1 w:val="02010609060101010101"/>
    <w:charset w:val="86"/>
    <w:family w:val="auto"/>
    <w:pitch w:val="default"/>
    <w:sig w:usb0="00000001" w:usb1="00000000" w:usb2="00000000" w:usb3="00000000" w:csb0="00040001" w:csb1="00000000"/>
  </w:font>
  <w:font w:name="KSOF2BE21744">
    <w:panose1 w:val="02020500000000000000"/>
    <w:charset w:val="88"/>
    <w:family w:val="auto"/>
    <w:pitch w:val="default"/>
    <w:sig w:usb0="00000001" w:usb1="00000000" w:usb2="00000000" w:usb3="00000000" w:csb0="0010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36971">
    <w:pPr>
      <w:pStyle w:val="12"/>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77478">
    <w:r>
      <w:rPr>
        <w:sz w:val="20"/>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D5E8CA2">
                          <w:pPr>
                            <w:pStyle w:val="12"/>
                          </w:pPr>
                          <w:r>
                            <w:fldChar w:fldCharType="begin"/>
                          </w:r>
                          <w:r>
                            <w:instrText xml:space="preserve"> PAGE  \* MERGEFORMAT </w:instrText>
                          </w:r>
                          <w:r>
                            <w:fldChar w:fldCharType="separate"/>
                          </w:r>
                          <w:r>
                            <w:t>39</w:t>
                          </w:r>
                          <w:r>
                            <w:fldChar w:fldCharType="end"/>
                          </w:r>
                        </w:p>
                      </w:txbxContent>
                    </wps:txbx>
                    <wps:bodyPr vert="horz" wrap="none" lIns="0" tIns="0" rIns="0" bIns="0" anchor="t" anchorCtr="0" upright="0">
                      <a:spAutoFit/>
                    </wps:bodyPr>
                  </wps:wsp>
                </a:graphicData>
              </a:graphic>
            </wp:anchor>
          </w:drawing>
        </mc:Choice>
        <mc:Fallback>
          <w:pict>
            <v:shape id="文本框 27"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yfff43gEAAMADAAAOAAAAAAAA&#10;AAEAIAAAAB4BAABkcnMvZTJvRG9jLnhtbFBLBQYAAAAABgAGAFkBAABuBQAAAAA=&#10;">
              <v:fill on="f" focussize="0,0"/>
              <v:stroke on="f"/>
              <v:imagedata o:title=""/>
              <o:lock v:ext="edit" aspectratio="f"/>
              <v:textbox inset="0mm,0mm,0mm,0mm" style="mso-fit-shape-to-text:t;">
                <w:txbxContent>
                  <w:p w14:paraId="2D5E8CA2">
                    <w:pPr>
                      <w:pStyle w:val="12"/>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141D1"/>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F733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1DA7A">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42832">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A7CC07">
                          <w:pPr>
                            <w:pStyle w:val="1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2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d+c3od8BAAC/AwAADgAAAAAA&#10;AAABACAAAAAeAQAAZHJzL2Uyb0RvYy54bWxQSwUGAAAAAAYABgBZAQAAbwUAAAAA&#10;">
              <v:fill on="f" focussize="0,0"/>
              <v:stroke on="f"/>
              <v:imagedata o:title=""/>
              <o:lock v:ext="edit" aspectratio="f"/>
              <v:textbox inset="0mm,0mm,0mm,0mm" style="mso-fit-shape-to-text:t;">
                <w:txbxContent>
                  <w:p w14:paraId="63A7CC07">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0ECC6">
    <w:pPr>
      <w:spacing w:line="178" w:lineRule="auto"/>
      <w:ind w:left="4563"/>
      <w:rPr>
        <w:rFonts w:ascii="仿宋" w:hAnsi="仿宋" w:eastAsia="仿宋" w:cs="仿宋"/>
        <w:kern w:val="2"/>
        <w:sz w:val="18"/>
        <w:szCs w:val="18"/>
      </w:rPr>
    </w:pPr>
    <w:r>
      <w:rPr>
        <w:rFonts w:ascii="Calibri" w:hAnsi="Calibri" w:eastAsia="宋体" w:cs="Times New Roman"/>
        <w:kern w:val="2"/>
        <w:sz w:val="18"/>
        <w:szCs w:val="2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EBF630B">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30</w:t>
                          </w:r>
                          <w:r>
                            <w:rPr>
                              <w:rFonts w:ascii="仿宋_GB2312" w:hAnsi="Calibri" w:eastAsia="仿宋_GB2312" w:cs="Times New Roman"/>
                              <w:kern w:val="2"/>
                              <w:sz w:val="18"/>
                              <w:szCs w:val="18"/>
                              <w:lang w:val="en-US" w:eastAsia="zh-CN" w:bidi="ar-SA"/>
                            </w:rP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A6h4yB4QEAAMwDAAAOAAAA&#10;AAAAAAEAIAAAAB4BAABkcnMvZTJvRG9jLnhtbFBLBQYAAAAABgAGAFkBAABxBQAAAAA=&#10;">
              <v:fill on="f" focussize="0,0"/>
              <v:stroke on="f"/>
              <v:imagedata o:title=""/>
              <o:lock v:ext="edit" aspectratio="f"/>
              <v:textbox inset="0mm,0mm,0mm,0mm" style="mso-fit-shape-to-text:t;">
                <w:txbxContent>
                  <w:p w14:paraId="6EBF630B">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30</w:t>
                    </w:r>
                    <w:r>
                      <w:rPr>
                        <w:rFonts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E2FB4">
    <w:pPr>
      <w:spacing w:beforeLines="0" w:afterLines="0" w:line="230" w:lineRule="auto"/>
      <w:ind w:left="4821"/>
      <w:rPr>
        <w:rFonts w:hint="eastAsia" w:ascii="仿宋" w:hAnsi="仿宋" w:eastAsia="仿宋" w:cs="仿宋"/>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385CE0F">
                          <w:pPr>
                            <w:pStyle w:val="12"/>
                          </w:pPr>
                          <w:r>
                            <w:fldChar w:fldCharType="begin"/>
                          </w:r>
                          <w:r>
                            <w:instrText xml:space="preserve"> PAGE  \* MERGEFORMAT </w:instrText>
                          </w:r>
                          <w:r>
                            <w:fldChar w:fldCharType="separate"/>
                          </w:r>
                          <w:r>
                            <w:t>6</w:t>
                          </w:r>
                          <w:r>
                            <w:fldChar w:fldCharType="end"/>
                          </w:r>
                        </w:p>
                      </w:txbxContent>
                    </wps:txbx>
                    <wps:bodyPr vert="horz" wrap="none" lIns="0" tIns="0" rIns="0" bIns="0" anchor="t" anchorCtr="0" upright="0">
                      <a:spAutoFit/>
                    </wps:bodyPr>
                  </wps:wsp>
                </a:graphicData>
              </a:graphic>
            </wp:anchor>
          </w:drawing>
        </mc:Choice>
        <mc:Fallback>
          <w:pict>
            <v:shape id="文本框 2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gh6RId8BAAC/AwAADgAAAAAA&#10;AAABACAAAAAeAQAAZHJzL2Uyb0RvYy54bWxQSwUGAAAAAAYABgBZAQAAbwUAAAAA&#10;">
              <v:fill on="f" focussize="0,0"/>
              <v:stroke on="f"/>
              <v:imagedata o:title=""/>
              <o:lock v:ext="edit" aspectratio="f"/>
              <v:textbox inset="0mm,0mm,0mm,0mm" style="mso-fit-shape-to-text:t;">
                <w:txbxContent>
                  <w:p w14:paraId="2385CE0F">
                    <w:pPr>
                      <w:pStyle w:val="12"/>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92523A">
    <w:pPr>
      <w:pStyle w:val="1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3AC0F5">
                          <w:pPr>
                            <w:pStyle w:val="12"/>
                          </w:pPr>
                          <w:r>
                            <w:fldChar w:fldCharType="begin"/>
                          </w:r>
                          <w:r>
                            <w:instrText xml:space="preserve"> PAGE  \* MERGEFORMAT </w:instrText>
                          </w:r>
                          <w:r>
                            <w:fldChar w:fldCharType="separate"/>
                          </w:r>
                          <w:r>
                            <w:t>28</w:t>
                          </w:r>
                          <w:r>
                            <w:fldChar w:fldCharType="end"/>
                          </w:r>
                        </w:p>
                      </w:txbxContent>
                    </wps:txbx>
                    <wps:bodyPr vert="horz" wrap="none" lIns="0" tIns="0" rIns="0" bIns="0" anchor="t" anchorCtr="0" upright="0">
                      <a:spAutoFit/>
                    </wps:bodyPr>
                  </wps:wsp>
                </a:graphicData>
              </a:graphic>
            </wp:anchor>
          </w:drawing>
        </mc:Choice>
        <mc:Fallback>
          <w:pict>
            <v:shape id="文本框 25"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6p6cG3gEAAL8DAAAOAAAAAAAA&#10;AAEAIAAAAB4BAABkcnMvZTJvRG9jLnhtbFBLBQYAAAAABgAGAFkBAABuBQAAAAA=&#10;">
              <v:fill on="f" focussize="0,0"/>
              <v:stroke on="f"/>
              <v:imagedata o:title=""/>
              <o:lock v:ext="edit" aspectratio="f"/>
              <v:textbox inset="0mm,0mm,0mm,0mm" style="mso-fit-shape-to-text:t;">
                <w:txbxContent>
                  <w:p w14:paraId="2C3AC0F5">
                    <w:pPr>
                      <w:pStyle w:val="12"/>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06CF1">
    <w:pPr>
      <w:pStyle w:val="12"/>
      <w:framePr w:wrap="around" w:vAnchor="text" w:hAnchor="margin" w:xAlign="center" w:y="1"/>
      <w:rPr>
        <w:rStyle w:val="24"/>
      </w:rPr>
    </w:pPr>
    <w:r>
      <w:fldChar w:fldCharType="begin"/>
    </w:r>
    <w:r>
      <w:rPr>
        <w:rStyle w:val="24"/>
      </w:rPr>
      <w:instrText xml:space="preserve">PAGE  </w:instrText>
    </w:r>
    <w:r>
      <w:fldChar w:fldCharType="separate"/>
    </w:r>
    <w:r>
      <w:fldChar w:fldCharType="end"/>
    </w:r>
  </w:p>
  <w:p w14:paraId="5512AEF9">
    <w:pPr>
      <w:pStyle w:val="12"/>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329C8">
    <w:pPr>
      <w:pStyle w:val="12"/>
      <w:ind w:right="360"/>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DE2A3">
    <w:pPr>
      <w:pStyle w:val="12"/>
      <w:rPr>
        <w:rFonts w:hint="eastAsia"/>
        <w:lang w:val="en-US" w:eastAsia="zh-CN"/>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78C3B1C">
                          <w:pPr>
                            <w:pStyle w:val="12"/>
                          </w:pPr>
                          <w:r>
                            <w:fldChar w:fldCharType="begin"/>
                          </w:r>
                          <w:r>
                            <w:instrText xml:space="preserve"> PAGE  \* MERGEFORMAT </w:instrText>
                          </w:r>
                          <w:r>
                            <w:fldChar w:fldCharType="separate"/>
                          </w:r>
                          <w:r>
                            <w:t>35</w:t>
                          </w:r>
                          <w:r>
                            <w:fldChar w:fldCharType="end"/>
                          </w:r>
                        </w:p>
                      </w:txbxContent>
                    </wps:txbx>
                    <wps:bodyPr vert="horz" wrap="none" lIns="0" tIns="0" rIns="0" bIns="0" anchor="t" anchorCtr="0" upright="0">
                      <a:spAutoFit/>
                    </wps:bodyPr>
                  </wps:wsp>
                </a:graphicData>
              </a:graphic>
            </wp:anchor>
          </w:drawing>
        </mc:Choice>
        <mc:Fallback>
          <w:pict>
            <v:shape id="文本框 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M06bv3gEAAL8DAAAOAAAAAAAA&#10;AAEAIAAAAB4BAABkcnMvZTJvRG9jLnhtbFBLBQYAAAAABgAGAFkBAABuBQAAAAA=&#10;">
              <v:fill on="f" focussize="0,0"/>
              <v:stroke on="f"/>
              <v:imagedata o:title=""/>
              <o:lock v:ext="edit" aspectratio="f"/>
              <v:textbox inset="0mm,0mm,0mm,0mm" style="mso-fit-shape-to-text:t;">
                <w:txbxContent>
                  <w:p w14:paraId="178C3B1C">
                    <w:pPr>
                      <w:pStyle w:val="12"/>
                    </w:pPr>
                    <w:r>
                      <w:fldChar w:fldCharType="begin"/>
                    </w:r>
                    <w:r>
                      <w:instrText xml:space="preserve"> PAGE  \* MERGEFORMAT </w:instrText>
                    </w:r>
                    <w:r>
                      <w:fldChar w:fldCharType="separate"/>
                    </w:r>
                    <w:r>
                      <w:t>35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CE900">
    <w:pPr>
      <w:pStyle w:val="14"/>
    </w:pPr>
    <w:r>
      <w:rPr>
        <w:rFonts w:hint="eastAsia" w:eastAsia="楷体_GB2312"/>
        <w:sz w:val="21"/>
        <w:highlight w:val="white"/>
        <w:shd w:val="pct10" w:color="auto" w:fill="FFFFFF"/>
      </w:rPr>
      <w:t xml:space="preserve">公开 公平 公正 诚信                          </w:t>
    </w:r>
    <w:r>
      <w:rPr>
        <w:rFonts w:hint="eastAsia" w:eastAsia="楷体_GB2312"/>
        <w:sz w:val="21"/>
        <w:highlight w:val="white"/>
        <w:shd w:val="pct10" w:color="auto" w:fill="FFFFFF"/>
        <w:lang w:val="en-US" w:eastAsia="zh-CN"/>
      </w:rPr>
      <w:t xml:space="preserve">                              </w:t>
    </w:r>
    <w:r>
      <w:rPr>
        <w:rFonts w:hint="eastAsia" w:eastAsia="楷体_GB2312"/>
        <w:sz w:val="21"/>
        <w:highlight w:val="white"/>
        <w:shd w:val="pct10" w:color="auto" w:fill="FFFFFF"/>
        <w:lang w:eastAsia="zh-CN"/>
      </w:rPr>
      <w:t>单一来源采购</w:t>
    </w:r>
    <w:r>
      <w:rPr>
        <w:rFonts w:hint="eastAsia" w:eastAsia="楷体_GB2312"/>
        <w:sz w:val="21"/>
        <w:highlight w:val="white"/>
        <w:shd w:val="pct10" w:color="auto" w:fill="FFFFFF"/>
      </w:rPr>
      <w:t xml:space="preserve">文件 </w:t>
    </w:r>
    <w:bookmarkStart w:id="56" w:name="_GoBack"/>
    <w:bookmarkEnd w:id="5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6AC96">
    <w:pPr>
      <w:spacing w:beforeLines="0" w:afterLines="0" w:line="297" w:lineRule="exact"/>
      <w:rPr>
        <w:rFonts w:hint="default"/>
        <w:sz w:val="21"/>
        <w:szCs w:val="21"/>
      </w:rPr>
    </w:pPr>
    <w:r>
      <w:rPr>
        <w:rFonts w:hint="default"/>
        <w:position w:val="-6"/>
        <w:sz w:val="21"/>
        <w:szCs w:val="21"/>
      </w:rPr>
      <mc:AlternateContent>
        <mc:Choice Requires="wpg">
          <w:drawing>
            <wp:inline distT="0" distB="0" distL="114300" distR="114300">
              <wp:extent cx="6226175" cy="195580"/>
              <wp:effectExtent l="0" t="0" r="0" b="13970"/>
              <wp:docPr id="4" name="组合 13"/>
              <wp:cNvGraphicFramePr/>
              <a:graphic xmlns:a="http://schemas.openxmlformats.org/drawingml/2006/main">
                <a:graphicData uri="http://schemas.microsoft.com/office/word/2010/wordprocessingGroup">
                  <wpg:wgp>
                    <wpg:cNvGrpSpPr/>
                    <wpg:grpSpPr>
                      <a:xfrm>
                        <a:off x="0" y="0"/>
                        <a:ext cx="6226175" cy="195580"/>
                        <a:chOff x="0" y="0"/>
                        <a:chExt cx="9805" cy="307"/>
                      </a:xfrm>
                    </wpg:grpSpPr>
                    <wps:wsp>
                      <wps:cNvPr id="1" name="矩形 14"/>
                      <wps:cNvSpPr/>
                      <wps:spPr>
                        <a:xfrm>
                          <a:off x="28" y="0"/>
                          <a:ext cx="9344" cy="273"/>
                        </a:xfrm>
                        <a:prstGeom prst="rect">
                          <a:avLst/>
                        </a:prstGeom>
                        <a:solidFill>
                          <a:srgbClr val="E5E5E5"/>
                        </a:solidFill>
                        <a:ln>
                          <a:noFill/>
                        </a:ln>
                      </wps:spPr>
                      <wps:bodyPr wrap="square" upright="1"/>
                    </wps:wsp>
                    <wps:wsp>
                      <wps:cNvPr id="2" name="文本框 15"/>
                      <wps:cNvSpPr txBox="1"/>
                      <wps:spPr>
                        <a:xfrm>
                          <a:off x="10" y="12"/>
                          <a:ext cx="9626" cy="261"/>
                        </a:xfrm>
                        <a:prstGeom prst="rect">
                          <a:avLst/>
                        </a:prstGeom>
                        <a:noFill/>
                        <a:ln>
                          <a:noFill/>
                        </a:ln>
                      </wps:spPr>
                      <wps:txbx>
                        <w:txbxContent>
                          <w:p w14:paraId="68B6F677">
                            <w:pPr>
                              <w:rPr>
                                <w:rFonts w:hint="eastAsia"/>
                              </w:rPr>
                            </w:pPr>
                            <w:r>
                              <w:rPr>
                                <w:rFonts w:hint="eastAsia" w:eastAsia="楷体_GB2312"/>
                                <w:sz w:val="21"/>
                                <w:highlight w:val="white"/>
                                <w:shd w:val="pct10" w:color="auto" w:fill="FFFFFF"/>
                              </w:rPr>
                              <w:t xml:space="preserve">公开 公平 公正 诚信                          </w:t>
                            </w:r>
                            <w:r>
                              <w:rPr>
                                <w:rFonts w:hint="eastAsia" w:eastAsia="楷体_GB2312"/>
                                <w:sz w:val="21"/>
                                <w:highlight w:val="white"/>
                                <w:shd w:val="pct10" w:color="auto" w:fill="FFFFFF"/>
                                <w:lang w:val="en-US" w:eastAsia="zh-CN"/>
                              </w:rPr>
                              <w:t xml:space="preserve">                              </w:t>
                            </w:r>
                            <w:r>
                              <w:rPr>
                                <w:rFonts w:hint="eastAsia" w:eastAsia="楷体_GB2312"/>
                                <w:sz w:val="21"/>
                                <w:highlight w:val="white"/>
                                <w:shd w:val="pct10" w:color="auto" w:fill="FFFFFF"/>
                                <w:lang w:eastAsia="zh-CN"/>
                              </w:rPr>
                              <w:t>单一来源采购</w:t>
                            </w:r>
                            <w:r>
                              <w:rPr>
                                <w:rFonts w:hint="eastAsia" w:eastAsia="楷体_GB2312"/>
                                <w:sz w:val="21"/>
                                <w:highlight w:val="white"/>
                                <w:shd w:val="pct10" w:color="auto" w:fill="FFFFFF"/>
                              </w:rPr>
                              <w:t>文件</w:t>
                            </w:r>
                          </w:p>
                        </w:txbxContent>
                      </wps:txbx>
                      <wps:bodyPr wrap="square" lIns="0" tIns="0" rIns="0" bIns="0" upright="1"/>
                    </wps:wsp>
                    <pic:pic xmlns:pic="http://schemas.openxmlformats.org/drawingml/2006/picture">
                      <pic:nvPicPr>
                        <pic:cNvPr id="3" name="图片 16"/>
                        <pic:cNvPicPr>
                          <a:picLocks noChangeAspect="1"/>
                        </pic:cNvPicPr>
                      </pic:nvPicPr>
                      <pic:blipFill>
                        <a:blip r:embed="rId1"/>
                        <a:stretch>
                          <a:fillRect/>
                        </a:stretch>
                      </pic:blipFill>
                      <pic:spPr>
                        <a:xfrm>
                          <a:off x="0" y="292"/>
                          <a:ext cx="9805" cy="15"/>
                        </a:xfrm>
                        <a:prstGeom prst="rect">
                          <a:avLst/>
                        </a:prstGeom>
                        <a:noFill/>
                        <a:ln>
                          <a:noFill/>
                        </a:ln>
                      </pic:spPr>
                    </pic:pic>
                  </wpg:wgp>
                </a:graphicData>
              </a:graphic>
            </wp:inline>
          </w:drawing>
        </mc:Choice>
        <mc:Fallback>
          <w:pict>
            <v:group id="组合 13" o:spid="_x0000_s1026" o:spt="203" style="height:15.4pt;width:490.25pt;" coordsize="9805,307" o:gfxdata="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">
              <o:lock v:ext="edit" aspectratio="f"/>
              <v:rect id="矩形 14" o:spid="_x0000_s1026" o:spt="1" style="position:absolute;left:28;top:0;height:273;width:9344;" fillcolor="#E5E5E5" filled="t" stroked="f" coordsize="21600,21600" o:gfxdata="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0q6Lm5AAAA2gAA&#10;AA8AAAAAAAAAAQAgAAAAIgAAAGRycy9kb3ducmV2LnhtbFBLAQIUABQAAAAIAIdO4kAzLwWeOwAA&#10;ADkAAAAQAAAAAAAAAAEAIAAAAAgBAABkcnMvc2hhcGV4bWwueG1sUEsFBgAAAAAGAAYAWwEAALID&#10;AAAAAA==&#10;">
                <v:fill on="t" focussize="0,0"/>
                <v:stroke on="f"/>
                <v:imagedata o:title=""/>
                <o:lock v:ext="edit" aspectratio="f"/>
              </v:rect>
              <v:shape id="文本框 15" o:spid="_x0000_s1026" o:spt="202" type="#_x0000_t202" style="position:absolute;left:10;top:12;height:261;width:9626;" filled="f" stroked="f" coordsize="21600,21600" o:gfxdata="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pV0I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68B6F677">
                      <w:pPr>
                        <w:rPr>
                          <w:rFonts w:hint="eastAsia"/>
                        </w:rPr>
                      </w:pPr>
                      <w:r>
                        <w:rPr>
                          <w:rFonts w:hint="eastAsia" w:eastAsia="楷体_GB2312"/>
                          <w:sz w:val="21"/>
                          <w:highlight w:val="white"/>
                          <w:shd w:val="pct10" w:color="auto" w:fill="FFFFFF"/>
                        </w:rPr>
                        <w:t xml:space="preserve">公开 公平 公正 诚信                          </w:t>
                      </w:r>
                      <w:r>
                        <w:rPr>
                          <w:rFonts w:hint="eastAsia" w:eastAsia="楷体_GB2312"/>
                          <w:sz w:val="21"/>
                          <w:highlight w:val="white"/>
                          <w:shd w:val="pct10" w:color="auto" w:fill="FFFFFF"/>
                          <w:lang w:val="en-US" w:eastAsia="zh-CN"/>
                        </w:rPr>
                        <w:t xml:space="preserve">                              </w:t>
                      </w:r>
                      <w:r>
                        <w:rPr>
                          <w:rFonts w:hint="eastAsia" w:eastAsia="楷体_GB2312"/>
                          <w:sz w:val="21"/>
                          <w:highlight w:val="white"/>
                          <w:shd w:val="pct10" w:color="auto" w:fill="FFFFFF"/>
                          <w:lang w:eastAsia="zh-CN"/>
                        </w:rPr>
                        <w:t>单一来源采购</w:t>
                      </w:r>
                      <w:r>
                        <w:rPr>
                          <w:rFonts w:hint="eastAsia" w:eastAsia="楷体_GB2312"/>
                          <w:sz w:val="21"/>
                          <w:highlight w:val="white"/>
                          <w:shd w:val="pct10" w:color="auto" w:fill="FFFFFF"/>
                        </w:rPr>
                        <w:t>文件</w:t>
                      </w:r>
                    </w:p>
                  </w:txbxContent>
                </v:textbox>
              </v:shape>
              <v:shape id="图片 16" o:spid="_x0000_s1026" o:spt="75" type="#_x0000_t75" style="position:absolute;left:0;top:292;height:15;width:9805;" filled="f" o:preferrelative="t" stroked="f" coordsize="21600,21600" o:gfxdata="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EribsAAADa&#10;AAAADwAAAAAAAAABACAAAAAiAAAAZHJzL2Rvd25yZXYueG1sUEsBAhQAFAAAAAgAh07iQDMvBZ47&#10;AAAAOQAAABAAAAAAAAAAAQAgAAAACgEAAGRycy9zaGFwZXhtbC54bWxQSwUGAAAAAAYABgBbAQAA&#10;tAMAAAAA&#10;">
                <v:fill on="f" focussize="0,0"/>
                <v:stroke on="f"/>
                <v:imagedata r:id="rId1" o:title=""/>
                <o:lock v:ext="edit" aspectratio="t"/>
              </v:shape>
              <w10:wrap type="none"/>
              <w10:anchorlock/>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F78CC">
    <w:pPr>
      <w:pStyle w:val="14"/>
      <w:pBdr>
        <w:bottom w:val="single" w:color="auto" w:sz="4" w:space="1"/>
      </w:pBdr>
      <w:jc w:val="both"/>
      <w:rPr>
        <w:rFonts w:hint="eastAsia"/>
      </w:rPr>
    </w:pPr>
    <w:r>
      <w:rPr>
        <w:rFonts w:hint="eastAsia" w:eastAsia="楷体_GB2312"/>
        <w:sz w:val="21"/>
        <w:highlight w:val="white"/>
        <w:shd w:val="pct10" w:color="auto" w:fill="FFFFFF"/>
      </w:rPr>
      <w:t xml:space="preserve">公开 公平 公正 诚信                              </w:t>
    </w:r>
    <w:r>
      <w:rPr>
        <w:rFonts w:hint="eastAsia" w:eastAsia="楷体_GB2312"/>
        <w:sz w:val="21"/>
        <w:highlight w:val="white"/>
        <w:shd w:val="pct10" w:color="auto" w:fill="FFFFFF"/>
        <w:lang w:val="en-US" w:eastAsia="zh-CN"/>
      </w:rPr>
      <w:t xml:space="preserve">                          </w:t>
    </w:r>
    <w:r>
      <w:rPr>
        <w:rFonts w:hint="eastAsia" w:eastAsia="楷体_GB2312"/>
        <w:sz w:val="21"/>
        <w:highlight w:val="white"/>
        <w:shd w:val="pct10" w:color="auto" w:fill="FFFFFF"/>
      </w:rPr>
      <w:t>单一来源采购文件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66976">
    <w:pPr>
      <w:pStyle w:val="14"/>
      <w:jc w:val="both"/>
      <w:rPr>
        <w:rFonts w:hint="eastAsia" w:eastAsia="楷体_GB2312"/>
        <w:sz w:val="21"/>
        <w:shd w:val="pct10" w:color="auto" w:fill="FFFFFF"/>
      </w:rPr>
    </w:pPr>
    <w:r>
      <w:rPr>
        <w:rFonts w:hint="eastAsia" w:eastAsia="楷体_GB2312"/>
        <w:sz w:val="21"/>
        <w:shd w:val="pct10" w:color="auto" w:fill="FFFFFF"/>
      </w:rPr>
      <w:t>公开公平公正诚信洛阳市政府采购中心采购文件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351CF">
    <w:pPr>
      <w:pStyle w:val="14"/>
    </w:pPr>
    <w:r>
      <w:rPr>
        <w:rFonts w:hint="eastAsia" w:eastAsia="楷体_GB2312"/>
        <w:sz w:val="21"/>
        <w:highlight w:val="white"/>
        <w:shd w:val="pct10" w:color="auto" w:fill="FFFFFF"/>
      </w:rPr>
      <w:t xml:space="preserve">公开 公平 公正 诚信                          </w:t>
    </w:r>
    <w:r>
      <w:rPr>
        <w:rFonts w:hint="eastAsia" w:eastAsia="楷体_GB2312"/>
        <w:sz w:val="21"/>
        <w:highlight w:val="white"/>
        <w:shd w:val="pct10" w:color="auto" w:fill="FFFFFF"/>
        <w:lang w:val="en-US" w:eastAsia="zh-CN"/>
      </w:rPr>
      <w:t xml:space="preserve">                              </w:t>
    </w:r>
    <w:r>
      <w:rPr>
        <w:rFonts w:hint="eastAsia" w:eastAsia="楷体_GB2312"/>
        <w:sz w:val="21"/>
        <w:highlight w:val="white"/>
        <w:shd w:val="pct10" w:color="auto" w:fill="FFFFFF"/>
        <w:lang w:eastAsia="zh-CN"/>
      </w:rPr>
      <w:t>单一来源采购</w:t>
    </w:r>
    <w:r>
      <w:rPr>
        <w:rFonts w:hint="eastAsia" w:eastAsia="楷体_GB2312"/>
        <w:sz w:val="21"/>
        <w:highlight w:val="white"/>
        <w:shd w:val="pct10" w:color="auto" w:fill="FFFFFF"/>
      </w:rPr>
      <w:t>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5C089">
    <w:pPr>
      <w:pStyle w:val="14"/>
      <w:pBdr>
        <w:bottom w:val="none" w:color="auto" w:sz="0" w:space="1"/>
      </w:pBdr>
      <w:rPr>
        <w:rFonts w:hint="eastAsia"/>
      </w:rPr>
    </w:pPr>
    <w:r>
      <w:rPr>
        <w:rFonts w:hint="eastAsia" w:eastAsia="楷体_GB2312"/>
        <w:sz w:val="21"/>
        <w:highlight w:val="white"/>
        <w:shd w:val="pct10" w:color="auto" w:fill="FFFFFF"/>
      </w:rPr>
      <w:t xml:space="preserve">公开 公平 公正 诚信                          </w:t>
    </w:r>
    <w:r>
      <w:rPr>
        <w:rFonts w:hint="eastAsia" w:eastAsia="楷体_GB2312"/>
        <w:sz w:val="21"/>
        <w:highlight w:val="white"/>
        <w:shd w:val="pct10" w:color="auto" w:fill="FFFFFF"/>
        <w:lang w:val="en-US" w:eastAsia="zh-CN"/>
      </w:rPr>
      <w:t xml:space="preserve">                              </w:t>
    </w:r>
    <w:r>
      <w:rPr>
        <w:rFonts w:hint="eastAsia" w:eastAsia="楷体_GB2312"/>
        <w:sz w:val="21"/>
        <w:highlight w:val="white"/>
        <w:shd w:val="pct10" w:color="auto" w:fill="FFFFFF"/>
        <w:lang w:eastAsia="zh-CN"/>
      </w:rPr>
      <w:t>单一来源采购</w:t>
    </w:r>
    <w:r>
      <w:rPr>
        <w:rFonts w:hint="eastAsia" w:eastAsia="楷体_GB2312"/>
        <w:sz w:val="21"/>
        <w:highlight w:val="white"/>
        <w:shd w:val="pct10" w:color="auto" w:fill="FFFFFF"/>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59C35C"/>
    <w:multiLevelType w:val="singleLevel"/>
    <w:tmpl w:val="8D59C35C"/>
    <w:lvl w:ilvl="0" w:tentative="0">
      <w:start w:val="6"/>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36"/>
  <w:drawingGridVerticalSpacing w:val="218"/>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5YmI3MTJiNWQ5NTNiYjE0YTMyZGExMjZhOWFjNzUifQ=="/>
  </w:docVars>
  <w:rsids>
    <w:rsidRoot w:val="00ED6119"/>
    <w:rsid w:val="000010BA"/>
    <w:rsid w:val="000014E1"/>
    <w:rsid w:val="00001B45"/>
    <w:rsid w:val="00001B53"/>
    <w:rsid w:val="00001E32"/>
    <w:rsid w:val="00001F0D"/>
    <w:rsid w:val="00002D2E"/>
    <w:rsid w:val="0000323C"/>
    <w:rsid w:val="0000448E"/>
    <w:rsid w:val="00006C29"/>
    <w:rsid w:val="0000710C"/>
    <w:rsid w:val="0001126B"/>
    <w:rsid w:val="00011F7B"/>
    <w:rsid w:val="000123A1"/>
    <w:rsid w:val="000123A6"/>
    <w:rsid w:val="0001333A"/>
    <w:rsid w:val="00015008"/>
    <w:rsid w:val="0001609A"/>
    <w:rsid w:val="000205CB"/>
    <w:rsid w:val="0002089D"/>
    <w:rsid w:val="0002090B"/>
    <w:rsid w:val="000213F8"/>
    <w:rsid w:val="00022101"/>
    <w:rsid w:val="000229CD"/>
    <w:rsid w:val="00024897"/>
    <w:rsid w:val="00025A1E"/>
    <w:rsid w:val="00026B76"/>
    <w:rsid w:val="00026C52"/>
    <w:rsid w:val="000303AA"/>
    <w:rsid w:val="00030705"/>
    <w:rsid w:val="000329B9"/>
    <w:rsid w:val="00033006"/>
    <w:rsid w:val="0003333A"/>
    <w:rsid w:val="000337CA"/>
    <w:rsid w:val="00033937"/>
    <w:rsid w:val="000374C7"/>
    <w:rsid w:val="0003754D"/>
    <w:rsid w:val="00037B04"/>
    <w:rsid w:val="000421E7"/>
    <w:rsid w:val="00042BCB"/>
    <w:rsid w:val="00042BEA"/>
    <w:rsid w:val="000443A7"/>
    <w:rsid w:val="0004473D"/>
    <w:rsid w:val="00044A4D"/>
    <w:rsid w:val="00045FEE"/>
    <w:rsid w:val="000465EF"/>
    <w:rsid w:val="00051328"/>
    <w:rsid w:val="00051D6A"/>
    <w:rsid w:val="000521AE"/>
    <w:rsid w:val="0005261F"/>
    <w:rsid w:val="00053232"/>
    <w:rsid w:val="00053394"/>
    <w:rsid w:val="000539BE"/>
    <w:rsid w:val="0005406D"/>
    <w:rsid w:val="00054621"/>
    <w:rsid w:val="00054D81"/>
    <w:rsid w:val="00056A2C"/>
    <w:rsid w:val="000609C7"/>
    <w:rsid w:val="00062022"/>
    <w:rsid w:val="00062F20"/>
    <w:rsid w:val="0006509B"/>
    <w:rsid w:val="00065867"/>
    <w:rsid w:val="000661DC"/>
    <w:rsid w:val="0006720C"/>
    <w:rsid w:val="0006744B"/>
    <w:rsid w:val="00067E9F"/>
    <w:rsid w:val="000716E5"/>
    <w:rsid w:val="0007294E"/>
    <w:rsid w:val="00073CE5"/>
    <w:rsid w:val="00076B5F"/>
    <w:rsid w:val="00076E09"/>
    <w:rsid w:val="0007743C"/>
    <w:rsid w:val="000776A5"/>
    <w:rsid w:val="00080451"/>
    <w:rsid w:val="00080F3C"/>
    <w:rsid w:val="00081258"/>
    <w:rsid w:val="000817DB"/>
    <w:rsid w:val="00084657"/>
    <w:rsid w:val="00084855"/>
    <w:rsid w:val="00085789"/>
    <w:rsid w:val="00086169"/>
    <w:rsid w:val="00086884"/>
    <w:rsid w:val="00087720"/>
    <w:rsid w:val="0008779D"/>
    <w:rsid w:val="00087DB9"/>
    <w:rsid w:val="00093A67"/>
    <w:rsid w:val="000944E5"/>
    <w:rsid w:val="000944E9"/>
    <w:rsid w:val="000944ED"/>
    <w:rsid w:val="00096536"/>
    <w:rsid w:val="000A054E"/>
    <w:rsid w:val="000A0FAF"/>
    <w:rsid w:val="000A1182"/>
    <w:rsid w:val="000A1D9F"/>
    <w:rsid w:val="000A1EE2"/>
    <w:rsid w:val="000A2CBF"/>
    <w:rsid w:val="000A3D2C"/>
    <w:rsid w:val="000A5E93"/>
    <w:rsid w:val="000A6382"/>
    <w:rsid w:val="000A6805"/>
    <w:rsid w:val="000A7A63"/>
    <w:rsid w:val="000B1E07"/>
    <w:rsid w:val="000B2080"/>
    <w:rsid w:val="000B21FD"/>
    <w:rsid w:val="000B2AA2"/>
    <w:rsid w:val="000B30FC"/>
    <w:rsid w:val="000B3EBE"/>
    <w:rsid w:val="000B5819"/>
    <w:rsid w:val="000B67C8"/>
    <w:rsid w:val="000B69DF"/>
    <w:rsid w:val="000B71AF"/>
    <w:rsid w:val="000C1433"/>
    <w:rsid w:val="000C2224"/>
    <w:rsid w:val="000C2A85"/>
    <w:rsid w:val="000C3D86"/>
    <w:rsid w:val="000C4B7C"/>
    <w:rsid w:val="000C7BF7"/>
    <w:rsid w:val="000D12CF"/>
    <w:rsid w:val="000D24E5"/>
    <w:rsid w:val="000D3F24"/>
    <w:rsid w:val="000D410A"/>
    <w:rsid w:val="000D594D"/>
    <w:rsid w:val="000D7145"/>
    <w:rsid w:val="000D7725"/>
    <w:rsid w:val="000E0B41"/>
    <w:rsid w:val="000E0D31"/>
    <w:rsid w:val="000E0EFE"/>
    <w:rsid w:val="000E2DE0"/>
    <w:rsid w:val="000E3BCB"/>
    <w:rsid w:val="000E5618"/>
    <w:rsid w:val="000E5C24"/>
    <w:rsid w:val="000E650A"/>
    <w:rsid w:val="000E6F51"/>
    <w:rsid w:val="000E7289"/>
    <w:rsid w:val="000E73F6"/>
    <w:rsid w:val="000E7419"/>
    <w:rsid w:val="000F2206"/>
    <w:rsid w:val="000F270A"/>
    <w:rsid w:val="000F2B86"/>
    <w:rsid w:val="000F35BF"/>
    <w:rsid w:val="000F6B09"/>
    <w:rsid w:val="00100878"/>
    <w:rsid w:val="00101DD5"/>
    <w:rsid w:val="00102A9A"/>
    <w:rsid w:val="001030FD"/>
    <w:rsid w:val="0010558A"/>
    <w:rsid w:val="001102DE"/>
    <w:rsid w:val="00110647"/>
    <w:rsid w:val="00110821"/>
    <w:rsid w:val="0011177B"/>
    <w:rsid w:val="001125F7"/>
    <w:rsid w:val="00112E15"/>
    <w:rsid w:val="0011608E"/>
    <w:rsid w:val="0011788B"/>
    <w:rsid w:val="00117E76"/>
    <w:rsid w:val="00122495"/>
    <w:rsid w:val="001229CB"/>
    <w:rsid w:val="001234E4"/>
    <w:rsid w:val="0012406A"/>
    <w:rsid w:val="00124799"/>
    <w:rsid w:val="0012668A"/>
    <w:rsid w:val="0012784D"/>
    <w:rsid w:val="00127AC9"/>
    <w:rsid w:val="00130DD0"/>
    <w:rsid w:val="00134CB0"/>
    <w:rsid w:val="001351A6"/>
    <w:rsid w:val="001361CB"/>
    <w:rsid w:val="00136228"/>
    <w:rsid w:val="001374EA"/>
    <w:rsid w:val="00140F03"/>
    <w:rsid w:val="00142A9B"/>
    <w:rsid w:val="00145E0F"/>
    <w:rsid w:val="00147CF0"/>
    <w:rsid w:val="00151CDD"/>
    <w:rsid w:val="00153646"/>
    <w:rsid w:val="001539E3"/>
    <w:rsid w:val="001539EE"/>
    <w:rsid w:val="001556EF"/>
    <w:rsid w:val="0015581D"/>
    <w:rsid w:val="001558BE"/>
    <w:rsid w:val="001568AF"/>
    <w:rsid w:val="0016067B"/>
    <w:rsid w:val="001618CC"/>
    <w:rsid w:val="001618E4"/>
    <w:rsid w:val="00163642"/>
    <w:rsid w:val="0016373C"/>
    <w:rsid w:val="001639AD"/>
    <w:rsid w:val="00163B0E"/>
    <w:rsid w:val="00163C0F"/>
    <w:rsid w:val="001644C5"/>
    <w:rsid w:val="00165241"/>
    <w:rsid w:val="00166906"/>
    <w:rsid w:val="001704DB"/>
    <w:rsid w:val="00171061"/>
    <w:rsid w:val="00176424"/>
    <w:rsid w:val="00177666"/>
    <w:rsid w:val="00177678"/>
    <w:rsid w:val="001778E3"/>
    <w:rsid w:val="0018029C"/>
    <w:rsid w:val="00180879"/>
    <w:rsid w:val="00181429"/>
    <w:rsid w:val="001815EC"/>
    <w:rsid w:val="00183217"/>
    <w:rsid w:val="00183B4E"/>
    <w:rsid w:val="00183C61"/>
    <w:rsid w:val="00186411"/>
    <w:rsid w:val="00186504"/>
    <w:rsid w:val="00186A4E"/>
    <w:rsid w:val="00191B45"/>
    <w:rsid w:val="00192DE2"/>
    <w:rsid w:val="00193C87"/>
    <w:rsid w:val="001947C5"/>
    <w:rsid w:val="00194EC2"/>
    <w:rsid w:val="001953A7"/>
    <w:rsid w:val="00195E13"/>
    <w:rsid w:val="0019703C"/>
    <w:rsid w:val="00197952"/>
    <w:rsid w:val="001A12CC"/>
    <w:rsid w:val="001A2974"/>
    <w:rsid w:val="001A586C"/>
    <w:rsid w:val="001A5C20"/>
    <w:rsid w:val="001A6822"/>
    <w:rsid w:val="001A6B15"/>
    <w:rsid w:val="001A6F01"/>
    <w:rsid w:val="001A73F5"/>
    <w:rsid w:val="001A755C"/>
    <w:rsid w:val="001A79BA"/>
    <w:rsid w:val="001A7D9F"/>
    <w:rsid w:val="001B1DBC"/>
    <w:rsid w:val="001B2BD0"/>
    <w:rsid w:val="001B2D90"/>
    <w:rsid w:val="001B3355"/>
    <w:rsid w:val="001B4C1E"/>
    <w:rsid w:val="001B4E97"/>
    <w:rsid w:val="001B4FD9"/>
    <w:rsid w:val="001B55D1"/>
    <w:rsid w:val="001B56FB"/>
    <w:rsid w:val="001B5984"/>
    <w:rsid w:val="001B5BC4"/>
    <w:rsid w:val="001B7B2B"/>
    <w:rsid w:val="001B7BDD"/>
    <w:rsid w:val="001C04DD"/>
    <w:rsid w:val="001C233D"/>
    <w:rsid w:val="001C2F14"/>
    <w:rsid w:val="001C3B66"/>
    <w:rsid w:val="001C4A10"/>
    <w:rsid w:val="001C6181"/>
    <w:rsid w:val="001C6DA1"/>
    <w:rsid w:val="001C76E0"/>
    <w:rsid w:val="001C7B0A"/>
    <w:rsid w:val="001D0B50"/>
    <w:rsid w:val="001D1758"/>
    <w:rsid w:val="001D1D92"/>
    <w:rsid w:val="001D1DD9"/>
    <w:rsid w:val="001D4048"/>
    <w:rsid w:val="001D4068"/>
    <w:rsid w:val="001D4B9D"/>
    <w:rsid w:val="001D664F"/>
    <w:rsid w:val="001E43D0"/>
    <w:rsid w:val="001E440C"/>
    <w:rsid w:val="001E50DF"/>
    <w:rsid w:val="001E51DE"/>
    <w:rsid w:val="001E5542"/>
    <w:rsid w:val="001E6541"/>
    <w:rsid w:val="001E66CA"/>
    <w:rsid w:val="001E7E7E"/>
    <w:rsid w:val="001F0699"/>
    <w:rsid w:val="001F1E41"/>
    <w:rsid w:val="001F2164"/>
    <w:rsid w:val="001F32F3"/>
    <w:rsid w:val="001F3916"/>
    <w:rsid w:val="001F57A7"/>
    <w:rsid w:val="001F607B"/>
    <w:rsid w:val="001F7ABD"/>
    <w:rsid w:val="001F7E96"/>
    <w:rsid w:val="00200740"/>
    <w:rsid w:val="00200E10"/>
    <w:rsid w:val="002010FE"/>
    <w:rsid w:val="0020154E"/>
    <w:rsid w:val="002016D9"/>
    <w:rsid w:val="002028E1"/>
    <w:rsid w:val="00203D6D"/>
    <w:rsid w:val="002044D1"/>
    <w:rsid w:val="00204840"/>
    <w:rsid w:val="00205646"/>
    <w:rsid w:val="002060B6"/>
    <w:rsid w:val="002063F0"/>
    <w:rsid w:val="00206BC5"/>
    <w:rsid w:val="00206E6B"/>
    <w:rsid w:val="00207AFE"/>
    <w:rsid w:val="002108F5"/>
    <w:rsid w:val="00210DBA"/>
    <w:rsid w:val="00210ED2"/>
    <w:rsid w:val="00211551"/>
    <w:rsid w:val="00212249"/>
    <w:rsid w:val="002137A2"/>
    <w:rsid w:val="00213B7E"/>
    <w:rsid w:val="00214464"/>
    <w:rsid w:val="002151C7"/>
    <w:rsid w:val="00215CA1"/>
    <w:rsid w:val="002166A6"/>
    <w:rsid w:val="00217699"/>
    <w:rsid w:val="0021789B"/>
    <w:rsid w:val="00220A37"/>
    <w:rsid w:val="0022137C"/>
    <w:rsid w:val="002221F1"/>
    <w:rsid w:val="0022228C"/>
    <w:rsid w:val="00222AD5"/>
    <w:rsid w:val="00222B71"/>
    <w:rsid w:val="0022392F"/>
    <w:rsid w:val="00224574"/>
    <w:rsid w:val="002247CA"/>
    <w:rsid w:val="00224E7A"/>
    <w:rsid w:val="00226388"/>
    <w:rsid w:val="00227019"/>
    <w:rsid w:val="0022718C"/>
    <w:rsid w:val="0022765E"/>
    <w:rsid w:val="00227DD6"/>
    <w:rsid w:val="0023078F"/>
    <w:rsid w:val="00230D73"/>
    <w:rsid w:val="00231D6A"/>
    <w:rsid w:val="00234A68"/>
    <w:rsid w:val="00234C42"/>
    <w:rsid w:val="00235881"/>
    <w:rsid w:val="00235A0E"/>
    <w:rsid w:val="00235C41"/>
    <w:rsid w:val="00236137"/>
    <w:rsid w:val="00236F55"/>
    <w:rsid w:val="002375B5"/>
    <w:rsid w:val="0023793D"/>
    <w:rsid w:val="00241652"/>
    <w:rsid w:val="002423E9"/>
    <w:rsid w:val="002427B8"/>
    <w:rsid w:val="002444FD"/>
    <w:rsid w:val="00245C4D"/>
    <w:rsid w:val="00246681"/>
    <w:rsid w:val="00247EE7"/>
    <w:rsid w:val="0025075A"/>
    <w:rsid w:val="00253F36"/>
    <w:rsid w:val="0025437F"/>
    <w:rsid w:val="0025527F"/>
    <w:rsid w:val="00255457"/>
    <w:rsid w:val="00256F09"/>
    <w:rsid w:val="00257169"/>
    <w:rsid w:val="0025717D"/>
    <w:rsid w:val="00257BA7"/>
    <w:rsid w:val="00260257"/>
    <w:rsid w:val="00261641"/>
    <w:rsid w:val="0026231B"/>
    <w:rsid w:val="00262A2F"/>
    <w:rsid w:val="00263109"/>
    <w:rsid w:val="00263C3A"/>
    <w:rsid w:val="00264ECD"/>
    <w:rsid w:val="00264EEB"/>
    <w:rsid w:val="00265C2D"/>
    <w:rsid w:val="00267471"/>
    <w:rsid w:val="002702A8"/>
    <w:rsid w:val="00270355"/>
    <w:rsid w:val="00270605"/>
    <w:rsid w:val="002726B9"/>
    <w:rsid w:val="00273268"/>
    <w:rsid w:val="00275CB6"/>
    <w:rsid w:val="00280B70"/>
    <w:rsid w:val="002820AC"/>
    <w:rsid w:val="00282C93"/>
    <w:rsid w:val="00283216"/>
    <w:rsid w:val="002857D5"/>
    <w:rsid w:val="00285A64"/>
    <w:rsid w:val="00285EF2"/>
    <w:rsid w:val="00286C10"/>
    <w:rsid w:val="00286C35"/>
    <w:rsid w:val="002872C9"/>
    <w:rsid w:val="00287476"/>
    <w:rsid w:val="0029020A"/>
    <w:rsid w:val="0029288E"/>
    <w:rsid w:val="00293E2F"/>
    <w:rsid w:val="00294233"/>
    <w:rsid w:val="00294C4D"/>
    <w:rsid w:val="00294D54"/>
    <w:rsid w:val="00295A07"/>
    <w:rsid w:val="002965AD"/>
    <w:rsid w:val="0029749B"/>
    <w:rsid w:val="002977D9"/>
    <w:rsid w:val="00297AAA"/>
    <w:rsid w:val="002A0822"/>
    <w:rsid w:val="002A0885"/>
    <w:rsid w:val="002A1670"/>
    <w:rsid w:val="002A2EDF"/>
    <w:rsid w:val="002A31EA"/>
    <w:rsid w:val="002A35EE"/>
    <w:rsid w:val="002A39BF"/>
    <w:rsid w:val="002A46F5"/>
    <w:rsid w:val="002A4B5B"/>
    <w:rsid w:val="002A53B8"/>
    <w:rsid w:val="002A560B"/>
    <w:rsid w:val="002A6B9B"/>
    <w:rsid w:val="002A7530"/>
    <w:rsid w:val="002A7778"/>
    <w:rsid w:val="002B009C"/>
    <w:rsid w:val="002B195A"/>
    <w:rsid w:val="002B1E9E"/>
    <w:rsid w:val="002B3E2A"/>
    <w:rsid w:val="002B40ED"/>
    <w:rsid w:val="002B4719"/>
    <w:rsid w:val="002B49AA"/>
    <w:rsid w:val="002B56A8"/>
    <w:rsid w:val="002B5F18"/>
    <w:rsid w:val="002B7D09"/>
    <w:rsid w:val="002B7E3C"/>
    <w:rsid w:val="002C09F4"/>
    <w:rsid w:val="002C22C5"/>
    <w:rsid w:val="002C3B6D"/>
    <w:rsid w:val="002C44AA"/>
    <w:rsid w:val="002C569E"/>
    <w:rsid w:val="002C585D"/>
    <w:rsid w:val="002C5EDA"/>
    <w:rsid w:val="002C5F67"/>
    <w:rsid w:val="002C6679"/>
    <w:rsid w:val="002C6741"/>
    <w:rsid w:val="002C73E7"/>
    <w:rsid w:val="002C7C8A"/>
    <w:rsid w:val="002D1594"/>
    <w:rsid w:val="002D1AAE"/>
    <w:rsid w:val="002D1C22"/>
    <w:rsid w:val="002D3D25"/>
    <w:rsid w:val="002D6D48"/>
    <w:rsid w:val="002D73FF"/>
    <w:rsid w:val="002E1697"/>
    <w:rsid w:val="002E238B"/>
    <w:rsid w:val="002E33D1"/>
    <w:rsid w:val="002E3F2E"/>
    <w:rsid w:val="002E4D84"/>
    <w:rsid w:val="002E5384"/>
    <w:rsid w:val="002E6DB4"/>
    <w:rsid w:val="002F05E6"/>
    <w:rsid w:val="002F0C34"/>
    <w:rsid w:val="002F2BA3"/>
    <w:rsid w:val="002F4764"/>
    <w:rsid w:val="002F4DDB"/>
    <w:rsid w:val="002F52A3"/>
    <w:rsid w:val="002F6744"/>
    <w:rsid w:val="0030013F"/>
    <w:rsid w:val="0030147A"/>
    <w:rsid w:val="003021FC"/>
    <w:rsid w:val="00302265"/>
    <w:rsid w:val="00302941"/>
    <w:rsid w:val="003035E2"/>
    <w:rsid w:val="00303647"/>
    <w:rsid w:val="0030370A"/>
    <w:rsid w:val="00303CD6"/>
    <w:rsid w:val="003048E3"/>
    <w:rsid w:val="00305DCD"/>
    <w:rsid w:val="00307F4B"/>
    <w:rsid w:val="003100CB"/>
    <w:rsid w:val="003125EE"/>
    <w:rsid w:val="003132DD"/>
    <w:rsid w:val="00314BA5"/>
    <w:rsid w:val="00315A8F"/>
    <w:rsid w:val="00316618"/>
    <w:rsid w:val="00316A1A"/>
    <w:rsid w:val="00316A70"/>
    <w:rsid w:val="00316F51"/>
    <w:rsid w:val="00317104"/>
    <w:rsid w:val="003223DF"/>
    <w:rsid w:val="00323398"/>
    <w:rsid w:val="003236E3"/>
    <w:rsid w:val="003243E6"/>
    <w:rsid w:val="003245D2"/>
    <w:rsid w:val="0032479B"/>
    <w:rsid w:val="00325104"/>
    <w:rsid w:val="003257BB"/>
    <w:rsid w:val="00325D44"/>
    <w:rsid w:val="003279F1"/>
    <w:rsid w:val="003304A6"/>
    <w:rsid w:val="00331349"/>
    <w:rsid w:val="00331931"/>
    <w:rsid w:val="003322C1"/>
    <w:rsid w:val="00332389"/>
    <w:rsid w:val="0033295C"/>
    <w:rsid w:val="00333CCB"/>
    <w:rsid w:val="00335BB9"/>
    <w:rsid w:val="0033607F"/>
    <w:rsid w:val="003362C2"/>
    <w:rsid w:val="0033642B"/>
    <w:rsid w:val="00342059"/>
    <w:rsid w:val="00342D06"/>
    <w:rsid w:val="00342DED"/>
    <w:rsid w:val="0034413E"/>
    <w:rsid w:val="00344D9D"/>
    <w:rsid w:val="0034637E"/>
    <w:rsid w:val="00346A9B"/>
    <w:rsid w:val="00346B95"/>
    <w:rsid w:val="00350469"/>
    <w:rsid w:val="003518CD"/>
    <w:rsid w:val="00353593"/>
    <w:rsid w:val="00355161"/>
    <w:rsid w:val="00355429"/>
    <w:rsid w:val="003555C6"/>
    <w:rsid w:val="00355776"/>
    <w:rsid w:val="003558CA"/>
    <w:rsid w:val="00355B53"/>
    <w:rsid w:val="00355ECE"/>
    <w:rsid w:val="003575B7"/>
    <w:rsid w:val="00360BAC"/>
    <w:rsid w:val="0036175E"/>
    <w:rsid w:val="00363B03"/>
    <w:rsid w:val="00363B17"/>
    <w:rsid w:val="003641BE"/>
    <w:rsid w:val="003653C8"/>
    <w:rsid w:val="00365C1F"/>
    <w:rsid w:val="00366B3A"/>
    <w:rsid w:val="00367A16"/>
    <w:rsid w:val="00373C5E"/>
    <w:rsid w:val="0037472C"/>
    <w:rsid w:val="00374AAD"/>
    <w:rsid w:val="00375A28"/>
    <w:rsid w:val="003760A1"/>
    <w:rsid w:val="00377007"/>
    <w:rsid w:val="00377E61"/>
    <w:rsid w:val="00382026"/>
    <w:rsid w:val="0038324F"/>
    <w:rsid w:val="00383274"/>
    <w:rsid w:val="00383E71"/>
    <w:rsid w:val="00384077"/>
    <w:rsid w:val="003845FC"/>
    <w:rsid w:val="003858BA"/>
    <w:rsid w:val="00385E79"/>
    <w:rsid w:val="003861D4"/>
    <w:rsid w:val="00390854"/>
    <w:rsid w:val="003923DF"/>
    <w:rsid w:val="003937EC"/>
    <w:rsid w:val="00394909"/>
    <w:rsid w:val="00395BF6"/>
    <w:rsid w:val="00397DB6"/>
    <w:rsid w:val="003A1B8B"/>
    <w:rsid w:val="003A2037"/>
    <w:rsid w:val="003A22AB"/>
    <w:rsid w:val="003A3335"/>
    <w:rsid w:val="003A3436"/>
    <w:rsid w:val="003A4E41"/>
    <w:rsid w:val="003A4F9A"/>
    <w:rsid w:val="003A5257"/>
    <w:rsid w:val="003A5502"/>
    <w:rsid w:val="003A5F10"/>
    <w:rsid w:val="003A79DC"/>
    <w:rsid w:val="003B0079"/>
    <w:rsid w:val="003B0B40"/>
    <w:rsid w:val="003B3ACF"/>
    <w:rsid w:val="003B4159"/>
    <w:rsid w:val="003B4348"/>
    <w:rsid w:val="003B4974"/>
    <w:rsid w:val="003B5092"/>
    <w:rsid w:val="003B50A8"/>
    <w:rsid w:val="003B68A6"/>
    <w:rsid w:val="003B6F1D"/>
    <w:rsid w:val="003B77A7"/>
    <w:rsid w:val="003B7A1F"/>
    <w:rsid w:val="003C0FC3"/>
    <w:rsid w:val="003C148C"/>
    <w:rsid w:val="003C2553"/>
    <w:rsid w:val="003C2D71"/>
    <w:rsid w:val="003C2E30"/>
    <w:rsid w:val="003C4AC3"/>
    <w:rsid w:val="003C4C8C"/>
    <w:rsid w:val="003C4CA4"/>
    <w:rsid w:val="003C4EC3"/>
    <w:rsid w:val="003C7247"/>
    <w:rsid w:val="003D0102"/>
    <w:rsid w:val="003D030D"/>
    <w:rsid w:val="003D0318"/>
    <w:rsid w:val="003D0DF9"/>
    <w:rsid w:val="003D0DFB"/>
    <w:rsid w:val="003D0F12"/>
    <w:rsid w:val="003D2516"/>
    <w:rsid w:val="003D295B"/>
    <w:rsid w:val="003D31FD"/>
    <w:rsid w:val="003D4B97"/>
    <w:rsid w:val="003D4C3C"/>
    <w:rsid w:val="003D5416"/>
    <w:rsid w:val="003E0200"/>
    <w:rsid w:val="003E0C66"/>
    <w:rsid w:val="003E164C"/>
    <w:rsid w:val="003E4855"/>
    <w:rsid w:val="003E528A"/>
    <w:rsid w:val="003E539A"/>
    <w:rsid w:val="003E78DA"/>
    <w:rsid w:val="003F2749"/>
    <w:rsid w:val="003F2A1A"/>
    <w:rsid w:val="003F49AD"/>
    <w:rsid w:val="003F4B4B"/>
    <w:rsid w:val="003F4D5D"/>
    <w:rsid w:val="003F560D"/>
    <w:rsid w:val="003F69C1"/>
    <w:rsid w:val="003F6E25"/>
    <w:rsid w:val="003F7B0B"/>
    <w:rsid w:val="00400BD7"/>
    <w:rsid w:val="00404243"/>
    <w:rsid w:val="00406978"/>
    <w:rsid w:val="00407149"/>
    <w:rsid w:val="0040753D"/>
    <w:rsid w:val="00410943"/>
    <w:rsid w:val="00412423"/>
    <w:rsid w:val="00412662"/>
    <w:rsid w:val="004127D8"/>
    <w:rsid w:val="004132B0"/>
    <w:rsid w:val="004132CF"/>
    <w:rsid w:val="0042065D"/>
    <w:rsid w:val="00420837"/>
    <w:rsid w:val="00421089"/>
    <w:rsid w:val="0042178B"/>
    <w:rsid w:val="00421D9B"/>
    <w:rsid w:val="004234E1"/>
    <w:rsid w:val="00423AE2"/>
    <w:rsid w:val="0042417E"/>
    <w:rsid w:val="00424AAD"/>
    <w:rsid w:val="00424AEF"/>
    <w:rsid w:val="00424B02"/>
    <w:rsid w:val="00425134"/>
    <w:rsid w:val="004272E7"/>
    <w:rsid w:val="00431C87"/>
    <w:rsid w:val="00431CC6"/>
    <w:rsid w:val="00432198"/>
    <w:rsid w:val="00432380"/>
    <w:rsid w:val="00432C1D"/>
    <w:rsid w:val="00433297"/>
    <w:rsid w:val="00435C0B"/>
    <w:rsid w:val="004361A9"/>
    <w:rsid w:val="004363F1"/>
    <w:rsid w:val="00437919"/>
    <w:rsid w:val="00437DF5"/>
    <w:rsid w:val="00437E7E"/>
    <w:rsid w:val="00440B9C"/>
    <w:rsid w:val="004421B0"/>
    <w:rsid w:val="00443722"/>
    <w:rsid w:val="00444320"/>
    <w:rsid w:val="004444E8"/>
    <w:rsid w:val="00444AEB"/>
    <w:rsid w:val="00444B75"/>
    <w:rsid w:val="004456E2"/>
    <w:rsid w:val="00445768"/>
    <w:rsid w:val="004459E9"/>
    <w:rsid w:val="00446BDB"/>
    <w:rsid w:val="00447026"/>
    <w:rsid w:val="0044707E"/>
    <w:rsid w:val="00450370"/>
    <w:rsid w:val="004505E8"/>
    <w:rsid w:val="00450D24"/>
    <w:rsid w:val="0045239A"/>
    <w:rsid w:val="00453098"/>
    <w:rsid w:val="00455F96"/>
    <w:rsid w:val="00457226"/>
    <w:rsid w:val="00457A5A"/>
    <w:rsid w:val="00457CD6"/>
    <w:rsid w:val="00457D88"/>
    <w:rsid w:val="00457E24"/>
    <w:rsid w:val="00460D06"/>
    <w:rsid w:val="0046103F"/>
    <w:rsid w:val="004623DA"/>
    <w:rsid w:val="0046276D"/>
    <w:rsid w:val="00464419"/>
    <w:rsid w:val="00465CEA"/>
    <w:rsid w:val="00466F8B"/>
    <w:rsid w:val="00471882"/>
    <w:rsid w:val="00471CE0"/>
    <w:rsid w:val="00471CF8"/>
    <w:rsid w:val="00471E97"/>
    <w:rsid w:val="00472277"/>
    <w:rsid w:val="00472FC7"/>
    <w:rsid w:val="004733E0"/>
    <w:rsid w:val="004737C4"/>
    <w:rsid w:val="004743D5"/>
    <w:rsid w:val="00477649"/>
    <w:rsid w:val="00477DBB"/>
    <w:rsid w:val="00480A1F"/>
    <w:rsid w:val="0048130B"/>
    <w:rsid w:val="00482E3A"/>
    <w:rsid w:val="004830DC"/>
    <w:rsid w:val="00486C83"/>
    <w:rsid w:val="00487367"/>
    <w:rsid w:val="004875A0"/>
    <w:rsid w:val="00491770"/>
    <w:rsid w:val="004926C3"/>
    <w:rsid w:val="0049307A"/>
    <w:rsid w:val="00494E86"/>
    <w:rsid w:val="004955C5"/>
    <w:rsid w:val="00495821"/>
    <w:rsid w:val="00495CA7"/>
    <w:rsid w:val="00495F88"/>
    <w:rsid w:val="00496CA5"/>
    <w:rsid w:val="004972B9"/>
    <w:rsid w:val="00497A8C"/>
    <w:rsid w:val="004A07F1"/>
    <w:rsid w:val="004A11AE"/>
    <w:rsid w:val="004A2327"/>
    <w:rsid w:val="004A243B"/>
    <w:rsid w:val="004A27AC"/>
    <w:rsid w:val="004A3936"/>
    <w:rsid w:val="004A468A"/>
    <w:rsid w:val="004A680C"/>
    <w:rsid w:val="004B0AEC"/>
    <w:rsid w:val="004B133B"/>
    <w:rsid w:val="004B1FEB"/>
    <w:rsid w:val="004B2ACA"/>
    <w:rsid w:val="004B2DF1"/>
    <w:rsid w:val="004B41FC"/>
    <w:rsid w:val="004B4531"/>
    <w:rsid w:val="004B453E"/>
    <w:rsid w:val="004B4628"/>
    <w:rsid w:val="004C18C8"/>
    <w:rsid w:val="004C246C"/>
    <w:rsid w:val="004C26C4"/>
    <w:rsid w:val="004C3C42"/>
    <w:rsid w:val="004C3C6C"/>
    <w:rsid w:val="004C4F4D"/>
    <w:rsid w:val="004C653A"/>
    <w:rsid w:val="004C6CDF"/>
    <w:rsid w:val="004C7BCE"/>
    <w:rsid w:val="004D1212"/>
    <w:rsid w:val="004D1748"/>
    <w:rsid w:val="004D284D"/>
    <w:rsid w:val="004D407C"/>
    <w:rsid w:val="004D47D0"/>
    <w:rsid w:val="004D682D"/>
    <w:rsid w:val="004D79ED"/>
    <w:rsid w:val="004E047E"/>
    <w:rsid w:val="004E04DE"/>
    <w:rsid w:val="004E14FB"/>
    <w:rsid w:val="004E1D52"/>
    <w:rsid w:val="004E20B2"/>
    <w:rsid w:val="004E2659"/>
    <w:rsid w:val="004E310B"/>
    <w:rsid w:val="004E3D23"/>
    <w:rsid w:val="004E410B"/>
    <w:rsid w:val="004E6283"/>
    <w:rsid w:val="004E780C"/>
    <w:rsid w:val="004F0411"/>
    <w:rsid w:val="004F0C25"/>
    <w:rsid w:val="004F1BBD"/>
    <w:rsid w:val="004F275B"/>
    <w:rsid w:val="004F2CAF"/>
    <w:rsid w:val="004F3323"/>
    <w:rsid w:val="004F3A5E"/>
    <w:rsid w:val="004F4079"/>
    <w:rsid w:val="004F41FC"/>
    <w:rsid w:val="004F6254"/>
    <w:rsid w:val="004F6673"/>
    <w:rsid w:val="004F74E1"/>
    <w:rsid w:val="004F74FA"/>
    <w:rsid w:val="00500CCA"/>
    <w:rsid w:val="005011A8"/>
    <w:rsid w:val="00501B47"/>
    <w:rsid w:val="00501C3C"/>
    <w:rsid w:val="00502833"/>
    <w:rsid w:val="00502D85"/>
    <w:rsid w:val="0050696D"/>
    <w:rsid w:val="00507CD8"/>
    <w:rsid w:val="00511317"/>
    <w:rsid w:val="005121A8"/>
    <w:rsid w:val="0051241D"/>
    <w:rsid w:val="00512705"/>
    <w:rsid w:val="00512A7B"/>
    <w:rsid w:val="00512B64"/>
    <w:rsid w:val="00512C8E"/>
    <w:rsid w:val="00512FF1"/>
    <w:rsid w:val="00516A75"/>
    <w:rsid w:val="00517E74"/>
    <w:rsid w:val="005208BB"/>
    <w:rsid w:val="00521145"/>
    <w:rsid w:val="0052136E"/>
    <w:rsid w:val="00523716"/>
    <w:rsid w:val="00523C01"/>
    <w:rsid w:val="005251DF"/>
    <w:rsid w:val="00531DC1"/>
    <w:rsid w:val="00532E28"/>
    <w:rsid w:val="0053353B"/>
    <w:rsid w:val="00533E40"/>
    <w:rsid w:val="00534189"/>
    <w:rsid w:val="005352F9"/>
    <w:rsid w:val="005358AD"/>
    <w:rsid w:val="0053605A"/>
    <w:rsid w:val="00537367"/>
    <w:rsid w:val="00541017"/>
    <w:rsid w:val="00542917"/>
    <w:rsid w:val="00542C1B"/>
    <w:rsid w:val="00544E59"/>
    <w:rsid w:val="005460C1"/>
    <w:rsid w:val="00547627"/>
    <w:rsid w:val="005478B0"/>
    <w:rsid w:val="0055050C"/>
    <w:rsid w:val="00551593"/>
    <w:rsid w:val="005521B1"/>
    <w:rsid w:val="005528CC"/>
    <w:rsid w:val="00552C10"/>
    <w:rsid w:val="00553095"/>
    <w:rsid w:val="00555612"/>
    <w:rsid w:val="005561BB"/>
    <w:rsid w:val="00556B80"/>
    <w:rsid w:val="00557201"/>
    <w:rsid w:val="00557530"/>
    <w:rsid w:val="005575C6"/>
    <w:rsid w:val="00557F59"/>
    <w:rsid w:val="0056001E"/>
    <w:rsid w:val="00560FCB"/>
    <w:rsid w:val="00561209"/>
    <w:rsid w:val="00562565"/>
    <w:rsid w:val="00564102"/>
    <w:rsid w:val="0056461C"/>
    <w:rsid w:val="005648F4"/>
    <w:rsid w:val="00564FAA"/>
    <w:rsid w:val="005661FC"/>
    <w:rsid w:val="00566463"/>
    <w:rsid w:val="00566715"/>
    <w:rsid w:val="00566AE4"/>
    <w:rsid w:val="00567A4D"/>
    <w:rsid w:val="00567C33"/>
    <w:rsid w:val="00567CCC"/>
    <w:rsid w:val="00567D2E"/>
    <w:rsid w:val="00571D32"/>
    <w:rsid w:val="00572526"/>
    <w:rsid w:val="00572F61"/>
    <w:rsid w:val="00573FF8"/>
    <w:rsid w:val="005745D1"/>
    <w:rsid w:val="00574947"/>
    <w:rsid w:val="00575B96"/>
    <w:rsid w:val="005760E8"/>
    <w:rsid w:val="005763CA"/>
    <w:rsid w:val="00576E19"/>
    <w:rsid w:val="0057702B"/>
    <w:rsid w:val="005804CB"/>
    <w:rsid w:val="00580AF3"/>
    <w:rsid w:val="00580EF7"/>
    <w:rsid w:val="00580F89"/>
    <w:rsid w:val="005812C9"/>
    <w:rsid w:val="00581B2A"/>
    <w:rsid w:val="005833BF"/>
    <w:rsid w:val="00583FA1"/>
    <w:rsid w:val="00585B6B"/>
    <w:rsid w:val="00585BA4"/>
    <w:rsid w:val="005868A6"/>
    <w:rsid w:val="00587D04"/>
    <w:rsid w:val="00590DA3"/>
    <w:rsid w:val="00591165"/>
    <w:rsid w:val="0059144D"/>
    <w:rsid w:val="00591DBD"/>
    <w:rsid w:val="005924FF"/>
    <w:rsid w:val="00592CCF"/>
    <w:rsid w:val="00595D84"/>
    <w:rsid w:val="00597EB6"/>
    <w:rsid w:val="00597EFD"/>
    <w:rsid w:val="005A1256"/>
    <w:rsid w:val="005A1298"/>
    <w:rsid w:val="005A2FF8"/>
    <w:rsid w:val="005A3DE6"/>
    <w:rsid w:val="005A52BD"/>
    <w:rsid w:val="005A6F1D"/>
    <w:rsid w:val="005B2226"/>
    <w:rsid w:val="005B254E"/>
    <w:rsid w:val="005B2CC5"/>
    <w:rsid w:val="005B4008"/>
    <w:rsid w:val="005B438A"/>
    <w:rsid w:val="005B4586"/>
    <w:rsid w:val="005B4B7A"/>
    <w:rsid w:val="005B4DE7"/>
    <w:rsid w:val="005B57EF"/>
    <w:rsid w:val="005B67D7"/>
    <w:rsid w:val="005B70CB"/>
    <w:rsid w:val="005B7D6F"/>
    <w:rsid w:val="005C16F3"/>
    <w:rsid w:val="005C2507"/>
    <w:rsid w:val="005C37DD"/>
    <w:rsid w:val="005C3E7C"/>
    <w:rsid w:val="005C3FC3"/>
    <w:rsid w:val="005C41FD"/>
    <w:rsid w:val="005C489E"/>
    <w:rsid w:val="005C54C6"/>
    <w:rsid w:val="005C5629"/>
    <w:rsid w:val="005C572D"/>
    <w:rsid w:val="005C6FDA"/>
    <w:rsid w:val="005C7874"/>
    <w:rsid w:val="005C7DE5"/>
    <w:rsid w:val="005D04B0"/>
    <w:rsid w:val="005D0650"/>
    <w:rsid w:val="005D06D5"/>
    <w:rsid w:val="005D1FA5"/>
    <w:rsid w:val="005D263B"/>
    <w:rsid w:val="005D2D3F"/>
    <w:rsid w:val="005D5360"/>
    <w:rsid w:val="005D53EA"/>
    <w:rsid w:val="005D69CB"/>
    <w:rsid w:val="005D70BF"/>
    <w:rsid w:val="005D73D5"/>
    <w:rsid w:val="005E10E2"/>
    <w:rsid w:val="005E11C6"/>
    <w:rsid w:val="005E12DB"/>
    <w:rsid w:val="005E2C54"/>
    <w:rsid w:val="005E40E3"/>
    <w:rsid w:val="005E4A83"/>
    <w:rsid w:val="005E534B"/>
    <w:rsid w:val="005E5B2F"/>
    <w:rsid w:val="005E7E19"/>
    <w:rsid w:val="005F044B"/>
    <w:rsid w:val="005F0D11"/>
    <w:rsid w:val="005F2582"/>
    <w:rsid w:val="005F3D3D"/>
    <w:rsid w:val="005F4208"/>
    <w:rsid w:val="005F43D3"/>
    <w:rsid w:val="005F566F"/>
    <w:rsid w:val="0060023D"/>
    <w:rsid w:val="00606546"/>
    <w:rsid w:val="00607207"/>
    <w:rsid w:val="00611B2E"/>
    <w:rsid w:val="00611E07"/>
    <w:rsid w:val="0061371D"/>
    <w:rsid w:val="006140E2"/>
    <w:rsid w:val="006140F8"/>
    <w:rsid w:val="00614C7C"/>
    <w:rsid w:val="00615A52"/>
    <w:rsid w:val="006163FF"/>
    <w:rsid w:val="00616A06"/>
    <w:rsid w:val="00616F01"/>
    <w:rsid w:val="00617A70"/>
    <w:rsid w:val="00620C3B"/>
    <w:rsid w:val="00621010"/>
    <w:rsid w:val="00621FB2"/>
    <w:rsid w:val="00624604"/>
    <w:rsid w:val="00624710"/>
    <w:rsid w:val="006264A6"/>
    <w:rsid w:val="00626C75"/>
    <w:rsid w:val="006315E5"/>
    <w:rsid w:val="00631D80"/>
    <w:rsid w:val="0063449B"/>
    <w:rsid w:val="00634AFB"/>
    <w:rsid w:val="00635063"/>
    <w:rsid w:val="00636FF3"/>
    <w:rsid w:val="00637263"/>
    <w:rsid w:val="0064073C"/>
    <w:rsid w:val="0064078B"/>
    <w:rsid w:val="0064144D"/>
    <w:rsid w:val="00641678"/>
    <w:rsid w:val="0064254D"/>
    <w:rsid w:val="00643066"/>
    <w:rsid w:val="00643B6A"/>
    <w:rsid w:val="00645D27"/>
    <w:rsid w:val="0064646D"/>
    <w:rsid w:val="00647A4E"/>
    <w:rsid w:val="006500CF"/>
    <w:rsid w:val="0065021C"/>
    <w:rsid w:val="00650C92"/>
    <w:rsid w:val="00651827"/>
    <w:rsid w:val="006533BB"/>
    <w:rsid w:val="006546CE"/>
    <w:rsid w:val="00655D09"/>
    <w:rsid w:val="00657117"/>
    <w:rsid w:val="00657EB5"/>
    <w:rsid w:val="006619CA"/>
    <w:rsid w:val="0066366E"/>
    <w:rsid w:val="00663CF2"/>
    <w:rsid w:val="0066412A"/>
    <w:rsid w:val="00664368"/>
    <w:rsid w:val="006644B5"/>
    <w:rsid w:val="0066594C"/>
    <w:rsid w:val="00667D36"/>
    <w:rsid w:val="00667EBD"/>
    <w:rsid w:val="00670BBE"/>
    <w:rsid w:val="00671282"/>
    <w:rsid w:val="00672512"/>
    <w:rsid w:val="00672C06"/>
    <w:rsid w:val="00672DE0"/>
    <w:rsid w:val="006734AC"/>
    <w:rsid w:val="0067359F"/>
    <w:rsid w:val="00674116"/>
    <w:rsid w:val="00676FAF"/>
    <w:rsid w:val="00677CA3"/>
    <w:rsid w:val="00680B9F"/>
    <w:rsid w:val="00681A3D"/>
    <w:rsid w:val="006824C6"/>
    <w:rsid w:val="00682C27"/>
    <w:rsid w:val="006852F7"/>
    <w:rsid w:val="00685574"/>
    <w:rsid w:val="006862D6"/>
    <w:rsid w:val="00687977"/>
    <w:rsid w:val="00692153"/>
    <w:rsid w:val="006933A7"/>
    <w:rsid w:val="006937F4"/>
    <w:rsid w:val="00693A09"/>
    <w:rsid w:val="00693C40"/>
    <w:rsid w:val="006A03AF"/>
    <w:rsid w:val="006A07B0"/>
    <w:rsid w:val="006A13FD"/>
    <w:rsid w:val="006A1E40"/>
    <w:rsid w:val="006A5250"/>
    <w:rsid w:val="006A5D74"/>
    <w:rsid w:val="006A6495"/>
    <w:rsid w:val="006A65D4"/>
    <w:rsid w:val="006A70FC"/>
    <w:rsid w:val="006A788E"/>
    <w:rsid w:val="006B0EA7"/>
    <w:rsid w:val="006B1004"/>
    <w:rsid w:val="006B202E"/>
    <w:rsid w:val="006B2A2E"/>
    <w:rsid w:val="006B3113"/>
    <w:rsid w:val="006B3C08"/>
    <w:rsid w:val="006B4496"/>
    <w:rsid w:val="006B465C"/>
    <w:rsid w:val="006B49FC"/>
    <w:rsid w:val="006B4A62"/>
    <w:rsid w:val="006B5ED6"/>
    <w:rsid w:val="006B6AA9"/>
    <w:rsid w:val="006B706D"/>
    <w:rsid w:val="006C20ED"/>
    <w:rsid w:val="006C22C5"/>
    <w:rsid w:val="006C249D"/>
    <w:rsid w:val="006C3B1A"/>
    <w:rsid w:val="006C6176"/>
    <w:rsid w:val="006C75F3"/>
    <w:rsid w:val="006C7FAA"/>
    <w:rsid w:val="006D15BB"/>
    <w:rsid w:val="006D2108"/>
    <w:rsid w:val="006D27D8"/>
    <w:rsid w:val="006D302D"/>
    <w:rsid w:val="006D34B1"/>
    <w:rsid w:val="006D4229"/>
    <w:rsid w:val="006D42AD"/>
    <w:rsid w:val="006D47EA"/>
    <w:rsid w:val="006D51CC"/>
    <w:rsid w:val="006D606F"/>
    <w:rsid w:val="006D64B6"/>
    <w:rsid w:val="006D66CF"/>
    <w:rsid w:val="006D6DAD"/>
    <w:rsid w:val="006D6F27"/>
    <w:rsid w:val="006D7A40"/>
    <w:rsid w:val="006D7A70"/>
    <w:rsid w:val="006D7D2F"/>
    <w:rsid w:val="006D7FAC"/>
    <w:rsid w:val="006E09CC"/>
    <w:rsid w:val="006E254A"/>
    <w:rsid w:val="006E392B"/>
    <w:rsid w:val="006E413C"/>
    <w:rsid w:val="006E54EB"/>
    <w:rsid w:val="006E58B1"/>
    <w:rsid w:val="006E59BD"/>
    <w:rsid w:val="006E6BCE"/>
    <w:rsid w:val="006E6EA6"/>
    <w:rsid w:val="006E7B30"/>
    <w:rsid w:val="006F0604"/>
    <w:rsid w:val="006F1E9C"/>
    <w:rsid w:val="006F29B9"/>
    <w:rsid w:val="006F2B10"/>
    <w:rsid w:val="006F2B5B"/>
    <w:rsid w:val="006F2E73"/>
    <w:rsid w:val="006F2FD3"/>
    <w:rsid w:val="006F5BB4"/>
    <w:rsid w:val="006F733E"/>
    <w:rsid w:val="006F7E4B"/>
    <w:rsid w:val="00700713"/>
    <w:rsid w:val="00703725"/>
    <w:rsid w:val="00704C53"/>
    <w:rsid w:val="00705885"/>
    <w:rsid w:val="00710EFE"/>
    <w:rsid w:val="00711DC7"/>
    <w:rsid w:val="007146E2"/>
    <w:rsid w:val="007162A8"/>
    <w:rsid w:val="00717384"/>
    <w:rsid w:val="00720429"/>
    <w:rsid w:val="00721303"/>
    <w:rsid w:val="00721908"/>
    <w:rsid w:val="00721DC5"/>
    <w:rsid w:val="00723A4D"/>
    <w:rsid w:val="0072570B"/>
    <w:rsid w:val="00725B40"/>
    <w:rsid w:val="00725CED"/>
    <w:rsid w:val="00726D5B"/>
    <w:rsid w:val="00727512"/>
    <w:rsid w:val="0072761E"/>
    <w:rsid w:val="007301F8"/>
    <w:rsid w:val="00731CC4"/>
    <w:rsid w:val="00731DC0"/>
    <w:rsid w:val="00732BB3"/>
    <w:rsid w:val="0073344B"/>
    <w:rsid w:val="00733A4B"/>
    <w:rsid w:val="00735DAF"/>
    <w:rsid w:val="007406AB"/>
    <w:rsid w:val="007413B3"/>
    <w:rsid w:val="00742726"/>
    <w:rsid w:val="00742975"/>
    <w:rsid w:val="0074382D"/>
    <w:rsid w:val="0074406E"/>
    <w:rsid w:val="007474A9"/>
    <w:rsid w:val="00750BA5"/>
    <w:rsid w:val="0075103C"/>
    <w:rsid w:val="00751964"/>
    <w:rsid w:val="00751D7F"/>
    <w:rsid w:val="007529F9"/>
    <w:rsid w:val="007533B3"/>
    <w:rsid w:val="00753BF7"/>
    <w:rsid w:val="00754586"/>
    <w:rsid w:val="0075492C"/>
    <w:rsid w:val="0075626D"/>
    <w:rsid w:val="00756539"/>
    <w:rsid w:val="00757A6B"/>
    <w:rsid w:val="0076051D"/>
    <w:rsid w:val="007610BC"/>
    <w:rsid w:val="007611E7"/>
    <w:rsid w:val="00761782"/>
    <w:rsid w:val="00764816"/>
    <w:rsid w:val="0076561F"/>
    <w:rsid w:val="00765ACA"/>
    <w:rsid w:val="00765E5F"/>
    <w:rsid w:val="00765EB5"/>
    <w:rsid w:val="007702F0"/>
    <w:rsid w:val="00770C0C"/>
    <w:rsid w:val="00771B13"/>
    <w:rsid w:val="00773055"/>
    <w:rsid w:val="0077404F"/>
    <w:rsid w:val="00774C49"/>
    <w:rsid w:val="007759DD"/>
    <w:rsid w:val="00775BEA"/>
    <w:rsid w:val="00776FF3"/>
    <w:rsid w:val="00777145"/>
    <w:rsid w:val="00781466"/>
    <w:rsid w:val="00783CF6"/>
    <w:rsid w:val="0078415F"/>
    <w:rsid w:val="007854D1"/>
    <w:rsid w:val="00785B93"/>
    <w:rsid w:val="00785E4F"/>
    <w:rsid w:val="00787FF9"/>
    <w:rsid w:val="00791D6C"/>
    <w:rsid w:val="00792004"/>
    <w:rsid w:val="00792060"/>
    <w:rsid w:val="00792786"/>
    <w:rsid w:val="007945F1"/>
    <w:rsid w:val="007948CE"/>
    <w:rsid w:val="00794BD6"/>
    <w:rsid w:val="00795924"/>
    <w:rsid w:val="00795EEA"/>
    <w:rsid w:val="00796D07"/>
    <w:rsid w:val="00797C0B"/>
    <w:rsid w:val="007A0201"/>
    <w:rsid w:val="007A14F9"/>
    <w:rsid w:val="007A3749"/>
    <w:rsid w:val="007A378F"/>
    <w:rsid w:val="007A5482"/>
    <w:rsid w:val="007A7AE9"/>
    <w:rsid w:val="007A7D24"/>
    <w:rsid w:val="007B061E"/>
    <w:rsid w:val="007B062C"/>
    <w:rsid w:val="007B112E"/>
    <w:rsid w:val="007B294F"/>
    <w:rsid w:val="007B2A37"/>
    <w:rsid w:val="007B2A3B"/>
    <w:rsid w:val="007B2C92"/>
    <w:rsid w:val="007B427A"/>
    <w:rsid w:val="007B4D0C"/>
    <w:rsid w:val="007B5A94"/>
    <w:rsid w:val="007B70A2"/>
    <w:rsid w:val="007B7CA4"/>
    <w:rsid w:val="007C238C"/>
    <w:rsid w:val="007C3435"/>
    <w:rsid w:val="007C3DFD"/>
    <w:rsid w:val="007C5DF3"/>
    <w:rsid w:val="007C60B8"/>
    <w:rsid w:val="007C6829"/>
    <w:rsid w:val="007C6BF1"/>
    <w:rsid w:val="007C7B16"/>
    <w:rsid w:val="007D12DE"/>
    <w:rsid w:val="007D1C6A"/>
    <w:rsid w:val="007D21F9"/>
    <w:rsid w:val="007D29E7"/>
    <w:rsid w:val="007D2D3F"/>
    <w:rsid w:val="007D2F40"/>
    <w:rsid w:val="007D38A1"/>
    <w:rsid w:val="007D3B5E"/>
    <w:rsid w:val="007D42F7"/>
    <w:rsid w:val="007D6696"/>
    <w:rsid w:val="007E02C7"/>
    <w:rsid w:val="007E077C"/>
    <w:rsid w:val="007E2D30"/>
    <w:rsid w:val="007E3989"/>
    <w:rsid w:val="007E3FD2"/>
    <w:rsid w:val="007E4EE6"/>
    <w:rsid w:val="007E55AC"/>
    <w:rsid w:val="007E56C6"/>
    <w:rsid w:val="007E7856"/>
    <w:rsid w:val="007F0909"/>
    <w:rsid w:val="007F1341"/>
    <w:rsid w:val="007F19EA"/>
    <w:rsid w:val="007F2B50"/>
    <w:rsid w:val="007F39A0"/>
    <w:rsid w:val="007F3C26"/>
    <w:rsid w:val="007F5C6A"/>
    <w:rsid w:val="007F5F54"/>
    <w:rsid w:val="008002C0"/>
    <w:rsid w:val="00800E34"/>
    <w:rsid w:val="00801C46"/>
    <w:rsid w:val="008021B9"/>
    <w:rsid w:val="008043F2"/>
    <w:rsid w:val="008050CD"/>
    <w:rsid w:val="008055F3"/>
    <w:rsid w:val="008059AF"/>
    <w:rsid w:val="00805AFD"/>
    <w:rsid w:val="00805C1A"/>
    <w:rsid w:val="00806CE7"/>
    <w:rsid w:val="00807F20"/>
    <w:rsid w:val="00810DC4"/>
    <w:rsid w:val="00811091"/>
    <w:rsid w:val="00811AE0"/>
    <w:rsid w:val="00811D2F"/>
    <w:rsid w:val="00812417"/>
    <w:rsid w:val="00813683"/>
    <w:rsid w:val="0081416A"/>
    <w:rsid w:val="00815031"/>
    <w:rsid w:val="008151DB"/>
    <w:rsid w:val="00815A02"/>
    <w:rsid w:val="008171B9"/>
    <w:rsid w:val="008173DE"/>
    <w:rsid w:val="008173FC"/>
    <w:rsid w:val="008174AF"/>
    <w:rsid w:val="00817D4A"/>
    <w:rsid w:val="008205CD"/>
    <w:rsid w:val="008226B1"/>
    <w:rsid w:val="00823C8A"/>
    <w:rsid w:val="008240AA"/>
    <w:rsid w:val="00824BF7"/>
    <w:rsid w:val="008251D5"/>
    <w:rsid w:val="008253A5"/>
    <w:rsid w:val="008253B0"/>
    <w:rsid w:val="00830357"/>
    <w:rsid w:val="00830A95"/>
    <w:rsid w:val="00831146"/>
    <w:rsid w:val="008317F1"/>
    <w:rsid w:val="00831E76"/>
    <w:rsid w:val="0083201B"/>
    <w:rsid w:val="0083227C"/>
    <w:rsid w:val="0083262C"/>
    <w:rsid w:val="00835E35"/>
    <w:rsid w:val="00837885"/>
    <w:rsid w:val="00840F0A"/>
    <w:rsid w:val="00843413"/>
    <w:rsid w:val="00844359"/>
    <w:rsid w:val="00845E9D"/>
    <w:rsid w:val="008464AE"/>
    <w:rsid w:val="00846633"/>
    <w:rsid w:val="00846C41"/>
    <w:rsid w:val="00846D40"/>
    <w:rsid w:val="0084706D"/>
    <w:rsid w:val="008472DE"/>
    <w:rsid w:val="008474BD"/>
    <w:rsid w:val="0085049F"/>
    <w:rsid w:val="008511AB"/>
    <w:rsid w:val="00851558"/>
    <w:rsid w:val="00852570"/>
    <w:rsid w:val="008525EA"/>
    <w:rsid w:val="0085345E"/>
    <w:rsid w:val="0085356E"/>
    <w:rsid w:val="008549D7"/>
    <w:rsid w:val="0085509D"/>
    <w:rsid w:val="008603AC"/>
    <w:rsid w:val="0086263F"/>
    <w:rsid w:val="00863C64"/>
    <w:rsid w:val="00863FB3"/>
    <w:rsid w:val="008640F4"/>
    <w:rsid w:val="0086464C"/>
    <w:rsid w:val="00865799"/>
    <w:rsid w:val="008660C3"/>
    <w:rsid w:val="00867826"/>
    <w:rsid w:val="00867A7D"/>
    <w:rsid w:val="00867E7D"/>
    <w:rsid w:val="008701F1"/>
    <w:rsid w:val="008714F4"/>
    <w:rsid w:val="0087350D"/>
    <w:rsid w:val="008735E7"/>
    <w:rsid w:val="008740E6"/>
    <w:rsid w:val="00874104"/>
    <w:rsid w:val="008742BB"/>
    <w:rsid w:val="00874C2B"/>
    <w:rsid w:val="00875382"/>
    <w:rsid w:val="00875EE2"/>
    <w:rsid w:val="008762AA"/>
    <w:rsid w:val="00876CB8"/>
    <w:rsid w:val="00880C13"/>
    <w:rsid w:val="008810CA"/>
    <w:rsid w:val="00881BAD"/>
    <w:rsid w:val="00881C30"/>
    <w:rsid w:val="00882660"/>
    <w:rsid w:val="008845E6"/>
    <w:rsid w:val="0088683E"/>
    <w:rsid w:val="008868CC"/>
    <w:rsid w:val="00887942"/>
    <w:rsid w:val="0089041B"/>
    <w:rsid w:val="00891391"/>
    <w:rsid w:val="00891528"/>
    <w:rsid w:val="00891684"/>
    <w:rsid w:val="00891830"/>
    <w:rsid w:val="00892C5F"/>
    <w:rsid w:val="0089366D"/>
    <w:rsid w:val="00893796"/>
    <w:rsid w:val="00893956"/>
    <w:rsid w:val="00893ACE"/>
    <w:rsid w:val="00894FE3"/>
    <w:rsid w:val="00896D36"/>
    <w:rsid w:val="008A07AA"/>
    <w:rsid w:val="008A0C23"/>
    <w:rsid w:val="008A10CD"/>
    <w:rsid w:val="008A527C"/>
    <w:rsid w:val="008A5FD6"/>
    <w:rsid w:val="008A6E51"/>
    <w:rsid w:val="008A72AB"/>
    <w:rsid w:val="008A7AC0"/>
    <w:rsid w:val="008B07DB"/>
    <w:rsid w:val="008B0CFC"/>
    <w:rsid w:val="008B1016"/>
    <w:rsid w:val="008B2B31"/>
    <w:rsid w:val="008B2F71"/>
    <w:rsid w:val="008B36C2"/>
    <w:rsid w:val="008B40BE"/>
    <w:rsid w:val="008B4284"/>
    <w:rsid w:val="008B54B2"/>
    <w:rsid w:val="008B66FB"/>
    <w:rsid w:val="008B6819"/>
    <w:rsid w:val="008B6A88"/>
    <w:rsid w:val="008B7A9D"/>
    <w:rsid w:val="008C0E4F"/>
    <w:rsid w:val="008C0F6C"/>
    <w:rsid w:val="008C2534"/>
    <w:rsid w:val="008C6092"/>
    <w:rsid w:val="008C7A93"/>
    <w:rsid w:val="008D0D8B"/>
    <w:rsid w:val="008D0DDC"/>
    <w:rsid w:val="008D1B66"/>
    <w:rsid w:val="008D3D89"/>
    <w:rsid w:val="008D4783"/>
    <w:rsid w:val="008D517D"/>
    <w:rsid w:val="008D5C20"/>
    <w:rsid w:val="008D5EFD"/>
    <w:rsid w:val="008D6082"/>
    <w:rsid w:val="008D7369"/>
    <w:rsid w:val="008D7579"/>
    <w:rsid w:val="008E325B"/>
    <w:rsid w:val="008E4BC7"/>
    <w:rsid w:val="008E4CB3"/>
    <w:rsid w:val="008E5133"/>
    <w:rsid w:val="008E71A5"/>
    <w:rsid w:val="008E7450"/>
    <w:rsid w:val="008E7D7C"/>
    <w:rsid w:val="008E7E63"/>
    <w:rsid w:val="008F0E53"/>
    <w:rsid w:val="008F28F8"/>
    <w:rsid w:val="008F4858"/>
    <w:rsid w:val="008F5530"/>
    <w:rsid w:val="008F684D"/>
    <w:rsid w:val="008F7178"/>
    <w:rsid w:val="008F771E"/>
    <w:rsid w:val="00902A8E"/>
    <w:rsid w:val="00904272"/>
    <w:rsid w:val="00904CF5"/>
    <w:rsid w:val="009060C1"/>
    <w:rsid w:val="0090651E"/>
    <w:rsid w:val="00906B2D"/>
    <w:rsid w:val="00906C91"/>
    <w:rsid w:val="00907639"/>
    <w:rsid w:val="009102E1"/>
    <w:rsid w:val="00911DF6"/>
    <w:rsid w:val="00913FB6"/>
    <w:rsid w:val="009142C5"/>
    <w:rsid w:val="00915ACD"/>
    <w:rsid w:val="009204B5"/>
    <w:rsid w:val="00920DF8"/>
    <w:rsid w:val="009219D2"/>
    <w:rsid w:val="00921F7B"/>
    <w:rsid w:val="00922E97"/>
    <w:rsid w:val="0092399A"/>
    <w:rsid w:val="00923B5C"/>
    <w:rsid w:val="009252D9"/>
    <w:rsid w:val="00925CD4"/>
    <w:rsid w:val="009308EB"/>
    <w:rsid w:val="009313BC"/>
    <w:rsid w:val="009328B3"/>
    <w:rsid w:val="00932FF7"/>
    <w:rsid w:val="00935782"/>
    <w:rsid w:val="00936F5F"/>
    <w:rsid w:val="009401E8"/>
    <w:rsid w:val="0094055A"/>
    <w:rsid w:val="009417E1"/>
    <w:rsid w:val="00942CF6"/>
    <w:rsid w:val="0094305B"/>
    <w:rsid w:val="0094349B"/>
    <w:rsid w:val="0094372D"/>
    <w:rsid w:val="009442B8"/>
    <w:rsid w:val="00944512"/>
    <w:rsid w:val="009457C9"/>
    <w:rsid w:val="00945A8C"/>
    <w:rsid w:val="00945B1D"/>
    <w:rsid w:val="009500E4"/>
    <w:rsid w:val="00950170"/>
    <w:rsid w:val="00950195"/>
    <w:rsid w:val="009564A8"/>
    <w:rsid w:val="009567F2"/>
    <w:rsid w:val="00956CC2"/>
    <w:rsid w:val="00957253"/>
    <w:rsid w:val="00957386"/>
    <w:rsid w:val="0095769B"/>
    <w:rsid w:val="00957C8C"/>
    <w:rsid w:val="00962656"/>
    <w:rsid w:val="00964546"/>
    <w:rsid w:val="009656C6"/>
    <w:rsid w:val="00966B08"/>
    <w:rsid w:val="00967431"/>
    <w:rsid w:val="00967471"/>
    <w:rsid w:val="00971571"/>
    <w:rsid w:val="00971678"/>
    <w:rsid w:val="00971CBC"/>
    <w:rsid w:val="00971D0D"/>
    <w:rsid w:val="00971EFC"/>
    <w:rsid w:val="00971F76"/>
    <w:rsid w:val="00973C3D"/>
    <w:rsid w:val="00973CD8"/>
    <w:rsid w:val="00980930"/>
    <w:rsid w:val="009810C3"/>
    <w:rsid w:val="0098197F"/>
    <w:rsid w:val="00981A15"/>
    <w:rsid w:val="009825A0"/>
    <w:rsid w:val="00983CF5"/>
    <w:rsid w:val="00983E01"/>
    <w:rsid w:val="009845CD"/>
    <w:rsid w:val="00985E04"/>
    <w:rsid w:val="00986020"/>
    <w:rsid w:val="0098650E"/>
    <w:rsid w:val="009867F6"/>
    <w:rsid w:val="00987D6B"/>
    <w:rsid w:val="009900A6"/>
    <w:rsid w:val="00990794"/>
    <w:rsid w:val="00991D04"/>
    <w:rsid w:val="009925E0"/>
    <w:rsid w:val="00993950"/>
    <w:rsid w:val="009953F7"/>
    <w:rsid w:val="0099742C"/>
    <w:rsid w:val="009A07C1"/>
    <w:rsid w:val="009A0C63"/>
    <w:rsid w:val="009A1984"/>
    <w:rsid w:val="009A1CB6"/>
    <w:rsid w:val="009A2CF5"/>
    <w:rsid w:val="009A36F8"/>
    <w:rsid w:val="009A3B90"/>
    <w:rsid w:val="009A6A88"/>
    <w:rsid w:val="009B0F06"/>
    <w:rsid w:val="009B16A2"/>
    <w:rsid w:val="009B3B2F"/>
    <w:rsid w:val="009B40D8"/>
    <w:rsid w:val="009B43CF"/>
    <w:rsid w:val="009B6D66"/>
    <w:rsid w:val="009B6DB3"/>
    <w:rsid w:val="009C01F5"/>
    <w:rsid w:val="009C0622"/>
    <w:rsid w:val="009C06B5"/>
    <w:rsid w:val="009C0E3C"/>
    <w:rsid w:val="009C24BF"/>
    <w:rsid w:val="009C506D"/>
    <w:rsid w:val="009C5FD2"/>
    <w:rsid w:val="009C668C"/>
    <w:rsid w:val="009D21FD"/>
    <w:rsid w:val="009D42EC"/>
    <w:rsid w:val="009D45BD"/>
    <w:rsid w:val="009D4984"/>
    <w:rsid w:val="009D7544"/>
    <w:rsid w:val="009D7579"/>
    <w:rsid w:val="009D7871"/>
    <w:rsid w:val="009E2A8A"/>
    <w:rsid w:val="009E4BF3"/>
    <w:rsid w:val="009E53F1"/>
    <w:rsid w:val="009F0BB7"/>
    <w:rsid w:val="009F0CAD"/>
    <w:rsid w:val="009F0E2D"/>
    <w:rsid w:val="009F1C5F"/>
    <w:rsid w:val="009F29D3"/>
    <w:rsid w:val="009F32E5"/>
    <w:rsid w:val="009F3664"/>
    <w:rsid w:val="009F556B"/>
    <w:rsid w:val="009F60EB"/>
    <w:rsid w:val="009F6148"/>
    <w:rsid w:val="009F7428"/>
    <w:rsid w:val="009F798A"/>
    <w:rsid w:val="00A007AC"/>
    <w:rsid w:val="00A010C8"/>
    <w:rsid w:val="00A0205F"/>
    <w:rsid w:val="00A02A1F"/>
    <w:rsid w:val="00A02D66"/>
    <w:rsid w:val="00A0334A"/>
    <w:rsid w:val="00A05004"/>
    <w:rsid w:val="00A051DE"/>
    <w:rsid w:val="00A057A2"/>
    <w:rsid w:val="00A0593F"/>
    <w:rsid w:val="00A0600A"/>
    <w:rsid w:val="00A07A74"/>
    <w:rsid w:val="00A07AAC"/>
    <w:rsid w:val="00A1038D"/>
    <w:rsid w:val="00A11BF4"/>
    <w:rsid w:val="00A11EDA"/>
    <w:rsid w:val="00A123B8"/>
    <w:rsid w:val="00A12531"/>
    <w:rsid w:val="00A144D0"/>
    <w:rsid w:val="00A14BBB"/>
    <w:rsid w:val="00A15CDC"/>
    <w:rsid w:val="00A170FA"/>
    <w:rsid w:val="00A175C6"/>
    <w:rsid w:val="00A17D2A"/>
    <w:rsid w:val="00A17F72"/>
    <w:rsid w:val="00A202E4"/>
    <w:rsid w:val="00A204D6"/>
    <w:rsid w:val="00A2069E"/>
    <w:rsid w:val="00A20998"/>
    <w:rsid w:val="00A21092"/>
    <w:rsid w:val="00A210C8"/>
    <w:rsid w:val="00A218B4"/>
    <w:rsid w:val="00A21A0B"/>
    <w:rsid w:val="00A21B34"/>
    <w:rsid w:val="00A222A5"/>
    <w:rsid w:val="00A22442"/>
    <w:rsid w:val="00A22647"/>
    <w:rsid w:val="00A22B75"/>
    <w:rsid w:val="00A23574"/>
    <w:rsid w:val="00A30542"/>
    <w:rsid w:val="00A311F2"/>
    <w:rsid w:val="00A311FA"/>
    <w:rsid w:val="00A31822"/>
    <w:rsid w:val="00A3205B"/>
    <w:rsid w:val="00A32E30"/>
    <w:rsid w:val="00A33C12"/>
    <w:rsid w:val="00A343EB"/>
    <w:rsid w:val="00A34E86"/>
    <w:rsid w:val="00A36C3D"/>
    <w:rsid w:val="00A379B2"/>
    <w:rsid w:val="00A37FF2"/>
    <w:rsid w:val="00A40470"/>
    <w:rsid w:val="00A40B3B"/>
    <w:rsid w:val="00A41CC7"/>
    <w:rsid w:val="00A41DD9"/>
    <w:rsid w:val="00A41EE4"/>
    <w:rsid w:val="00A420DC"/>
    <w:rsid w:val="00A42C20"/>
    <w:rsid w:val="00A4374E"/>
    <w:rsid w:val="00A464D6"/>
    <w:rsid w:val="00A46BC4"/>
    <w:rsid w:val="00A5229B"/>
    <w:rsid w:val="00A52917"/>
    <w:rsid w:val="00A53A0C"/>
    <w:rsid w:val="00A54FDC"/>
    <w:rsid w:val="00A56672"/>
    <w:rsid w:val="00A5753A"/>
    <w:rsid w:val="00A57BBD"/>
    <w:rsid w:val="00A57F5B"/>
    <w:rsid w:val="00A603C5"/>
    <w:rsid w:val="00A609E7"/>
    <w:rsid w:val="00A60CAD"/>
    <w:rsid w:val="00A612F5"/>
    <w:rsid w:val="00A62AF9"/>
    <w:rsid w:val="00A62F42"/>
    <w:rsid w:val="00A63906"/>
    <w:rsid w:val="00A644AF"/>
    <w:rsid w:val="00A661FA"/>
    <w:rsid w:val="00A671A4"/>
    <w:rsid w:val="00A70725"/>
    <w:rsid w:val="00A70AB8"/>
    <w:rsid w:val="00A70F3C"/>
    <w:rsid w:val="00A70F59"/>
    <w:rsid w:val="00A72522"/>
    <w:rsid w:val="00A72B5B"/>
    <w:rsid w:val="00A73FF5"/>
    <w:rsid w:val="00A746C4"/>
    <w:rsid w:val="00A756AB"/>
    <w:rsid w:val="00A77F7F"/>
    <w:rsid w:val="00A80438"/>
    <w:rsid w:val="00A8202D"/>
    <w:rsid w:val="00A82F31"/>
    <w:rsid w:val="00A83515"/>
    <w:rsid w:val="00A83C0D"/>
    <w:rsid w:val="00A849BA"/>
    <w:rsid w:val="00A853A5"/>
    <w:rsid w:val="00A8542E"/>
    <w:rsid w:val="00A8564A"/>
    <w:rsid w:val="00A86EBF"/>
    <w:rsid w:val="00A87C36"/>
    <w:rsid w:val="00A90CF8"/>
    <w:rsid w:val="00A91563"/>
    <w:rsid w:val="00A9225D"/>
    <w:rsid w:val="00A92996"/>
    <w:rsid w:val="00A9359A"/>
    <w:rsid w:val="00A93D10"/>
    <w:rsid w:val="00A9409A"/>
    <w:rsid w:val="00A95395"/>
    <w:rsid w:val="00A955EB"/>
    <w:rsid w:val="00A95707"/>
    <w:rsid w:val="00A96215"/>
    <w:rsid w:val="00A97423"/>
    <w:rsid w:val="00A97D30"/>
    <w:rsid w:val="00AA0E92"/>
    <w:rsid w:val="00AA13EE"/>
    <w:rsid w:val="00AA155B"/>
    <w:rsid w:val="00AA1658"/>
    <w:rsid w:val="00AA20D3"/>
    <w:rsid w:val="00AA2158"/>
    <w:rsid w:val="00AA2AFD"/>
    <w:rsid w:val="00AA2B5D"/>
    <w:rsid w:val="00AA3029"/>
    <w:rsid w:val="00AA3B3B"/>
    <w:rsid w:val="00AA4512"/>
    <w:rsid w:val="00AA6254"/>
    <w:rsid w:val="00AA6734"/>
    <w:rsid w:val="00AA679B"/>
    <w:rsid w:val="00AA6A87"/>
    <w:rsid w:val="00AA7F7D"/>
    <w:rsid w:val="00AB03AB"/>
    <w:rsid w:val="00AB0C72"/>
    <w:rsid w:val="00AB1EB8"/>
    <w:rsid w:val="00AB2334"/>
    <w:rsid w:val="00AB26FD"/>
    <w:rsid w:val="00AB305D"/>
    <w:rsid w:val="00AB56F4"/>
    <w:rsid w:val="00AB5812"/>
    <w:rsid w:val="00AB5D03"/>
    <w:rsid w:val="00AB615C"/>
    <w:rsid w:val="00AB798D"/>
    <w:rsid w:val="00AB79E7"/>
    <w:rsid w:val="00AB7B3C"/>
    <w:rsid w:val="00AC1C77"/>
    <w:rsid w:val="00AC292B"/>
    <w:rsid w:val="00AC2B22"/>
    <w:rsid w:val="00AC339A"/>
    <w:rsid w:val="00AC3B71"/>
    <w:rsid w:val="00AC3E5F"/>
    <w:rsid w:val="00AC5607"/>
    <w:rsid w:val="00AC605F"/>
    <w:rsid w:val="00AC6967"/>
    <w:rsid w:val="00AC7854"/>
    <w:rsid w:val="00AD0F8A"/>
    <w:rsid w:val="00AD11FD"/>
    <w:rsid w:val="00AD32FF"/>
    <w:rsid w:val="00AD3F7C"/>
    <w:rsid w:val="00AD488F"/>
    <w:rsid w:val="00AD4A93"/>
    <w:rsid w:val="00AD4FF5"/>
    <w:rsid w:val="00AD54AF"/>
    <w:rsid w:val="00AD5DE5"/>
    <w:rsid w:val="00AD6A01"/>
    <w:rsid w:val="00AE0085"/>
    <w:rsid w:val="00AE03D9"/>
    <w:rsid w:val="00AE1E2D"/>
    <w:rsid w:val="00AE2242"/>
    <w:rsid w:val="00AE3634"/>
    <w:rsid w:val="00AE3650"/>
    <w:rsid w:val="00AE3ACB"/>
    <w:rsid w:val="00AE3E0A"/>
    <w:rsid w:val="00AE49BB"/>
    <w:rsid w:val="00AE54C9"/>
    <w:rsid w:val="00AE60B4"/>
    <w:rsid w:val="00AE67A2"/>
    <w:rsid w:val="00AE6CA0"/>
    <w:rsid w:val="00AE745D"/>
    <w:rsid w:val="00AE7AE7"/>
    <w:rsid w:val="00AF00D5"/>
    <w:rsid w:val="00AF1BB8"/>
    <w:rsid w:val="00AF2F0F"/>
    <w:rsid w:val="00AF311F"/>
    <w:rsid w:val="00AF3D06"/>
    <w:rsid w:val="00AF42BF"/>
    <w:rsid w:val="00AF6581"/>
    <w:rsid w:val="00AF6684"/>
    <w:rsid w:val="00AF78B9"/>
    <w:rsid w:val="00B00D15"/>
    <w:rsid w:val="00B01000"/>
    <w:rsid w:val="00B0158C"/>
    <w:rsid w:val="00B03F2A"/>
    <w:rsid w:val="00B041A4"/>
    <w:rsid w:val="00B04C8A"/>
    <w:rsid w:val="00B11AA6"/>
    <w:rsid w:val="00B149B1"/>
    <w:rsid w:val="00B14F52"/>
    <w:rsid w:val="00B153E6"/>
    <w:rsid w:val="00B16B14"/>
    <w:rsid w:val="00B177B5"/>
    <w:rsid w:val="00B17DD8"/>
    <w:rsid w:val="00B20061"/>
    <w:rsid w:val="00B22008"/>
    <w:rsid w:val="00B22BAA"/>
    <w:rsid w:val="00B22D32"/>
    <w:rsid w:val="00B2400B"/>
    <w:rsid w:val="00B2447A"/>
    <w:rsid w:val="00B24619"/>
    <w:rsid w:val="00B2542C"/>
    <w:rsid w:val="00B25EB0"/>
    <w:rsid w:val="00B2637C"/>
    <w:rsid w:val="00B266C1"/>
    <w:rsid w:val="00B27715"/>
    <w:rsid w:val="00B334A4"/>
    <w:rsid w:val="00B34AC0"/>
    <w:rsid w:val="00B35313"/>
    <w:rsid w:val="00B35BE6"/>
    <w:rsid w:val="00B363D1"/>
    <w:rsid w:val="00B3799D"/>
    <w:rsid w:val="00B37E92"/>
    <w:rsid w:val="00B37E9A"/>
    <w:rsid w:val="00B415C5"/>
    <w:rsid w:val="00B42B3C"/>
    <w:rsid w:val="00B42B43"/>
    <w:rsid w:val="00B42B5F"/>
    <w:rsid w:val="00B42F6A"/>
    <w:rsid w:val="00B44723"/>
    <w:rsid w:val="00B44D53"/>
    <w:rsid w:val="00B45334"/>
    <w:rsid w:val="00B50BE1"/>
    <w:rsid w:val="00B5122F"/>
    <w:rsid w:val="00B53435"/>
    <w:rsid w:val="00B537EC"/>
    <w:rsid w:val="00B5443F"/>
    <w:rsid w:val="00B547D7"/>
    <w:rsid w:val="00B555C0"/>
    <w:rsid w:val="00B560BA"/>
    <w:rsid w:val="00B57D55"/>
    <w:rsid w:val="00B57FEB"/>
    <w:rsid w:val="00B61276"/>
    <w:rsid w:val="00B6127D"/>
    <w:rsid w:val="00B61BE2"/>
    <w:rsid w:val="00B62D9D"/>
    <w:rsid w:val="00B64D82"/>
    <w:rsid w:val="00B65FA8"/>
    <w:rsid w:val="00B6737A"/>
    <w:rsid w:val="00B67D45"/>
    <w:rsid w:val="00B712EF"/>
    <w:rsid w:val="00B71348"/>
    <w:rsid w:val="00B724FE"/>
    <w:rsid w:val="00B7297D"/>
    <w:rsid w:val="00B75A1F"/>
    <w:rsid w:val="00B75B97"/>
    <w:rsid w:val="00B80456"/>
    <w:rsid w:val="00B81492"/>
    <w:rsid w:val="00B841D5"/>
    <w:rsid w:val="00B86463"/>
    <w:rsid w:val="00B865D3"/>
    <w:rsid w:val="00B86E7B"/>
    <w:rsid w:val="00B87595"/>
    <w:rsid w:val="00B87876"/>
    <w:rsid w:val="00B90059"/>
    <w:rsid w:val="00B90DA5"/>
    <w:rsid w:val="00B9170D"/>
    <w:rsid w:val="00B926D5"/>
    <w:rsid w:val="00B935D4"/>
    <w:rsid w:val="00B94B41"/>
    <w:rsid w:val="00B94D77"/>
    <w:rsid w:val="00B950F8"/>
    <w:rsid w:val="00B952E4"/>
    <w:rsid w:val="00B95C90"/>
    <w:rsid w:val="00B9631F"/>
    <w:rsid w:val="00B9646F"/>
    <w:rsid w:val="00B9748D"/>
    <w:rsid w:val="00BA15DB"/>
    <w:rsid w:val="00BA385A"/>
    <w:rsid w:val="00BA405D"/>
    <w:rsid w:val="00BA4955"/>
    <w:rsid w:val="00BA4B2D"/>
    <w:rsid w:val="00BA680A"/>
    <w:rsid w:val="00BA6EDB"/>
    <w:rsid w:val="00BA6F4A"/>
    <w:rsid w:val="00BA72D9"/>
    <w:rsid w:val="00BA74CE"/>
    <w:rsid w:val="00BB1099"/>
    <w:rsid w:val="00BB1455"/>
    <w:rsid w:val="00BB1670"/>
    <w:rsid w:val="00BB1D0F"/>
    <w:rsid w:val="00BB1D43"/>
    <w:rsid w:val="00BB20B5"/>
    <w:rsid w:val="00BB2368"/>
    <w:rsid w:val="00BB31D8"/>
    <w:rsid w:val="00BB4172"/>
    <w:rsid w:val="00BB459A"/>
    <w:rsid w:val="00BB5B60"/>
    <w:rsid w:val="00BB5DD0"/>
    <w:rsid w:val="00BB5FF8"/>
    <w:rsid w:val="00BB7044"/>
    <w:rsid w:val="00BB7E7E"/>
    <w:rsid w:val="00BC0FEC"/>
    <w:rsid w:val="00BC128D"/>
    <w:rsid w:val="00BC170A"/>
    <w:rsid w:val="00BC2072"/>
    <w:rsid w:val="00BC2C50"/>
    <w:rsid w:val="00BC2E07"/>
    <w:rsid w:val="00BC3921"/>
    <w:rsid w:val="00BC3E13"/>
    <w:rsid w:val="00BC51C6"/>
    <w:rsid w:val="00BC5C2D"/>
    <w:rsid w:val="00BC613D"/>
    <w:rsid w:val="00BC69F3"/>
    <w:rsid w:val="00BC708D"/>
    <w:rsid w:val="00BD0E14"/>
    <w:rsid w:val="00BD126B"/>
    <w:rsid w:val="00BD1559"/>
    <w:rsid w:val="00BD24A0"/>
    <w:rsid w:val="00BD2D00"/>
    <w:rsid w:val="00BD53D9"/>
    <w:rsid w:val="00BD65E8"/>
    <w:rsid w:val="00BD6798"/>
    <w:rsid w:val="00BD71B3"/>
    <w:rsid w:val="00BE0722"/>
    <w:rsid w:val="00BE0D99"/>
    <w:rsid w:val="00BE3EA3"/>
    <w:rsid w:val="00BE6C3A"/>
    <w:rsid w:val="00BE750E"/>
    <w:rsid w:val="00BF038C"/>
    <w:rsid w:val="00BF10C9"/>
    <w:rsid w:val="00BF15E8"/>
    <w:rsid w:val="00BF1B81"/>
    <w:rsid w:val="00BF21D4"/>
    <w:rsid w:val="00BF2BC5"/>
    <w:rsid w:val="00BF2DD9"/>
    <w:rsid w:val="00BF3906"/>
    <w:rsid w:val="00BF4537"/>
    <w:rsid w:val="00BF4CDD"/>
    <w:rsid w:val="00BF78BE"/>
    <w:rsid w:val="00C0038D"/>
    <w:rsid w:val="00C00F8D"/>
    <w:rsid w:val="00C03053"/>
    <w:rsid w:val="00C03EC9"/>
    <w:rsid w:val="00C0475D"/>
    <w:rsid w:val="00C0489D"/>
    <w:rsid w:val="00C056B1"/>
    <w:rsid w:val="00C0570D"/>
    <w:rsid w:val="00C05D87"/>
    <w:rsid w:val="00C07E83"/>
    <w:rsid w:val="00C07EEC"/>
    <w:rsid w:val="00C102E7"/>
    <w:rsid w:val="00C11597"/>
    <w:rsid w:val="00C125E8"/>
    <w:rsid w:val="00C126CA"/>
    <w:rsid w:val="00C1275E"/>
    <w:rsid w:val="00C127D0"/>
    <w:rsid w:val="00C13499"/>
    <w:rsid w:val="00C14078"/>
    <w:rsid w:val="00C15686"/>
    <w:rsid w:val="00C159F2"/>
    <w:rsid w:val="00C161C0"/>
    <w:rsid w:val="00C16224"/>
    <w:rsid w:val="00C16573"/>
    <w:rsid w:val="00C16D6E"/>
    <w:rsid w:val="00C1727B"/>
    <w:rsid w:val="00C205BE"/>
    <w:rsid w:val="00C21503"/>
    <w:rsid w:val="00C21532"/>
    <w:rsid w:val="00C21736"/>
    <w:rsid w:val="00C21B99"/>
    <w:rsid w:val="00C21EF9"/>
    <w:rsid w:val="00C22A3B"/>
    <w:rsid w:val="00C23576"/>
    <w:rsid w:val="00C23CCA"/>
    <w:rsid w:val="00C24B5D"/>
    <w:rsid w:val="00C25271"/>
    <w:rsid w:val="00C25F8E"/>
    <w:rsid w:val="00C26027"/>
    <w:rsid w:val="00C275AA"/>
    <w:rsid w:val="00C276F3"/>
    <w:rsid w:val="00C27A6F"/>
    <w:rsid w:val="00C27BF6"/>
    <w:rsid w:val="00C30D6F"/>
    <w:rsid w:val="00C314A2"/>
    <w:rsid w:val="00C31939"/>
    <w:rsid w:val="00C31C0A"/>
    <w:rsid w:val="00C32023"/>
    <w:rsid w:val="00C3337F"/>
    <w:rsid w:val="00C344CF"/>
    <w:rsid w:val="00C34804"/>
    <w:rsid w:val="00C36E01"/>
    <w:rsid w:val="00C37141"/>
    <w:rsid w:val="00C37AB0"/>
    <w:rsid w:val="00C413F4"/>
    <w:rsid w:val="00C41AEF"/>
    <w:rsid w:val="00C42A63"/>
    <w:rsid w:val="00C43A1F"/>
    <w:rsid w:val="00C44473"/>
    <w:rsid w:val="00C4511F"/>
    <w:rsid w:val="00C45572"/>
    <w:rsid w:val="00C45900"/>
    <w:rsid w:val="00C46B36"/>
    <w:rsid w:val="00C50BEC"/>
    <w:rsid w:val="00C50F95"/>
    <w:rsid w:val="00C5145E"/>
    <w:rsid w:val="00C52B42"/>
    <w:rsid w:val="00C52E42"/>
    <w:rsid w:val="00C53409"/>
    <w:rsid w:val="00C54B9D"/>
    <w:rsid w:val="00C54FE7"/>
    <w:rsid w:val="00C55370"/>
    <w:rsid w:val="00C55767"/>
    <w:rsid w:val="00C569A0"/>
    <w:rsid w:val="00C62B6C"/>
    <w:rsid w:val="00C63059"/>
    <w:rsid w:val="00C668AC"/>
    <w:rsid w:val="00C72FAC"/>
    <w:rsid w:val="00C735D1"/>
    <w:rsid w:val="00C73782"/>
    <w:rsid w:val="00C75BF4"/>
    <w:rsid w:val="00C761F8"/>
    <w:rsid w:val="00C80323"/>
    <w:rsid w:val="00C8037A"/>
    <w:rsid w:val="00C804A0"/>
    <w:rsid w:val="00C80835"/>
    <w:rsid w:val="00C820CE"/>
    <w:rsid w:val="00C82521"/>
    <w:rsid w:val="00C826CF"/>
    <w:rsid w:val="00C8438A"/>
    <w:rsid w:val="00C84B79"/>
    <w:rsid w:val="00C85633"/>
    <w:rsid w:val="00C85896"/>
    <w:rsid w:val="00C8590F"/>
    <w:rsid w:val="00C86B0B"/>
    <w:rsid w:val="00C86D80"/>
    <w:rsid w:val="00C873D0"/>
    <w:rsid w:val="00C92482"/>
    <w:rsid w:val="00C924A7"/>
    <w:rsid w:val="00C94181"/>
    <w:rsid w:val="00C97BB0"/>
    <w:rsid w:val="00CA0032"/>
    <w:rsid w:val="00CA08EC"/>
    <w:rsid w:val="00CA0E64"/>
    <w:rsid w:val="00CA11F2"/>
    <w:rsid w:val="00CA1982"/>
    <w:rsid w:val="00CA293A"/>
    <w:rsid w:val="00CA4B5C"/>
    <w:rsid w:val="00CA51FB"/>
    <w:rsid w:val="00CA600E"/>
    <w:rsid w:val="00CB07E1"/>
    <w:rsid w:val="00CB18FE"/>
    <w:rsid w:val="00CB1EA4"/>
    <w:rsid w:val="00CB426E"/>
    <w:rsid w:val="00CB5772"/>
    <w:rsid w:val="00CB6009"/>
    <w:rsid w:val="00CB6272"/>
    <w:rsid w:val="00CB68EE"/>
    <w:rsid w:val="00CB6FD2"/>
    <w:rsid w:val="00CC005D"/>
    <w:rsid w:val="00CC031C"/>
    <w:rsid w:val="00CC08D8"/>
    <w:rsid w:val="00CC0E25"/>
    <w:rsid w:val="00CC25E5"/>
    <w:rsid w:val="00CC2832"/>
    <w:rsid w:val="00CC4D3E"/>
    <w:rsid w:val="00CC56D6"/>
    <w:rsid w:val="00CC61B6"/>
    <w:rsid w:val="00CC6695"/>
    <w:rsid w:val="00CC6D21"/>
    <w:rsid w:val="00CD03CA"/>
    <w:rsid w:val="00CD1684"/>
    <w:rsid w:val="00CD1A87"/>
    <w:rsid w:val="00CD2A01"/>
    <w:rsid w:val="00CD3F46"/>
    <w:rsid w:val="00CD41D4"/>
    <w:rsid w:val="00CD4BB3"/>
    <w:rsid w:val="00CD55A1"/>
    <w:rsid w:val="00CD6494"/>
    <w:rsid w:val="00CD6A5D"/>
    <w:rsid w:val="00CD7352"/>
    <w:rsid w:val="00CD7BEC"/>
    <w:rsid w:val="00CE0886"/>
    <w:rsid w:val="00CE13AD"/>
    <w:rsid w:val="00CE2143"/>
    <w:rsid w:val="00CE2A9B"/>
    <w:rsid w:val="00CE2B41"/>
    <w:rsid w:val="00CE2D0C"/>
    <w:rsid w:val="00CE3294"/>
    <w:rsid w:val="00CE3A76"/>
    <w:rsid w:val="00CE6720"/>
    <w:rsid w:val="00CE6B11"/>
    <w:rsid w:val="00CE6C2F"/>
    <w:rsid w:val="00CF0C13"/>
    <w:rsid w:val="00CF0CEB"/>
    <w:rsid w:val="00CF2F6A"/>
    <w:rsid w:val="00CF3BB5"/>
    <w:rsid w:val="00CF3BC5"/>
    <w:rsid w:val="00CF4C0B"/>
    <w:rsid w:val="00CF6112"/>
    <w:rsid w:val="00D01A40"/>
    <w:rsid w:val="00D0237C"/>
    <w:rsid w:val="00D0420F"/>
    <w:rsid w:val="00D04C16"/>
    <w:rsid w:val="00D052CA"/>
    <w:rsid w:val="00D05BFB"/>
    <w:rsid w:val="00D06D53"/>
    <w:rsid w:val="00D0705C"/>
    <w:rsid w:val="00D1034E"/>
    <w:rsid w:val="00D14733"/>
    <w:rsid w:val="00D1617B"/>
    <w:rsid w:val="00D16A65"/>
    <w:rsid w:val="00D16E28"/>
    <w:rsid w:val="00D17A1C"/>
    <w:rsid w:val="00D20005"/>
    <w:rsid w:val="00D2017C"/>
    <w:rsid w:val="00D203F1"/>
    <w:rsid w:val="00D21131"/>
    <w:rsid w:val="00D256A1"/>
    <w:rsid w:val="00D26059"/>
    <w:rsid w:val="00D26C4B"/>
    <w:rsid w:val="00D3147F"/>
    <w:rsid w:val="00D323C5"/>
    <w:rsid w:val="00D33975"/>
    <w:rsid w:val="00D345BC"/>
    <w:rsid w:val="00D357AF"/>
    <w:rsid w:val="00D36748"/>
    <w:rsid w:val="00D36A21"/>
    <w:rsid w:val="00D372F4"/>
    <w:rsid w:val="00D3761A"/>
    <w:rsid w:val="00D3774E"/>
    <w:rsid w:val="00D37B57"/>
    <w:rsid w:val="00D4139E"/>
    <w:rsid w:val="00D423E8"/>
    <w:rsid w:val="00D44DAF"/>
    <w:rsid w:val="00D465A7"/>
    <w:rsid w:val="00D46A9D"/>
    <w:rsid w:val="00D5054B"/>
    <w:rsid w:val="00D508D8"/>
    <w:rsid w:val="00D53B50"/>
    <w:rsid w:val="00D5467E"/>
    <w:rsid w:val="00D55A97"/>
    <w:rsid w:val="00D56017"/>
    <w:rsid w:val="00D56CC8"/>
    <w:rsid w:val="00D5734D"/>
    <w:rsid w:val="00D57770"/>
    <w:rsid w:val="00D57E24"/>
    <w:rsid w:val="00D61134"/>
    <w:rsid w:val="00D612BE"/>
    <w:rsid w:val="00D61BDF"/>
    <w:rsid w:val="00D635A5"/>
    <w:rsid w:val="00D6458B"/>
    <w:rsid w:val="00D645AC"/>
    <w:rsid w:val="00D652EC"/>
    <w:rsid w:val="00D65D2D"/>
    <w:rsid w:val="00D66264"/>
    <w:rsid w:val="00D662AA"/>
    <w:rsid w:val="00D664A3"/>
    <w:rsid w:val="00D66D06"/>
    <w:rsid w:val="00D7019A"/>
    <w:rsid w:val="00D7058A"/>
    <w:rsid w:val="00D7096B"/>
    <w:rsid w:val="00D70BC4"/>
    <w:rsid w:val="00D71A4F"/>
    <w:rsid w:val="00D72375"/>
    <w:rsid w:val="00D723A8"/>
    <w:rsid w:val="00D729E9"/>
    <w:rsid w:val="00D72E05"/>
    <w:rsid w:val="00D744EF"/>
    <w:rsid w:val="00D76BB5"/>
    <w:rsid w:val="00D77A6C"/>
    <w:rsid w:val="00D81911"/>
    <w:rsid w:val="00D822E6"/>
    <w:rsid w:val="00D826A1"/>
    <w:rsid w:val="00D844A7"/>
    <w:rsid w:val="00D84B22"/>
    <w:rsid w:val="00D8660E"/>
    <w:rsid w:val="00D86779"/>
    <w:rsid w:val="00D87DA4"/>
    <w:rsid w:val="00D90EE1"/>
    <w:rsid w:val="00D92327"/>
    <w:rsid w:val="00D92C82"/>
    <w:rsid w:val="00D938F4"/>
    <w:rsid w:val="00D9638F"/>
    <w:rsid w:val="00D96806"/>
    <w:rsid w:val="00D968E2"/>
    <w:rsid w:val="00D975C8"/>
    <w:rsid w:val="00D97690"/>
    <w:rsid w:val="00D97D92"/>
    <w:rsid w:val="00D97E84"/>
    <w:rsid w:val="00D97F02"/>
    <w:rsid w:val="00DA05DB"/>
    <w:rsid w:val="00DA0932"/>
    <w:rsid w:val="00DA11F2"/>
    <w:rsid w:val="00DA13C2"/>
    <w:rsid w:val="00DA2004"/>
    <w:rsid w:val="00DA3496"/>
    <w:rsid w:val="00DA4559"/>
    <w:rsid w:val="00DA52B3"/>
    <w:rsid w:val="00DA5893"/>
    <w:rsid w:val="00DA5BC4"/>
    <w:rsid w:val="00DA6E56"/>
    <w:rsid w:val="00DA7DC9"/>
    <w:rsid w:val="00DB16B1"/>
    <w:rsid w:val="00DB1F69"/>
    <w:rsid w:val="00DB2F8F"/>
    <w:rsid w:val="00DB43F5"/>
    <w:rsid w:val="00DB5236"/>
    <w:rsid w:val="00DB7389"/>
    <w:rsid w:val="00DC1149"/>
    <w:rsid w:val="00DC140D"/>
    <w:rsid w:val="00DC2572"/>
    <w:rsid w:val="00DC2936"/>
    <w:rsid w:val="00DC2FCB"/>
    <w:rsid w:val="00DC337F"/>
    <w:rsid w:val="00DC374F"/>
    <w:rsid w:val="00DC39FB"/>
    <w:rsid w:val="00DC464C"/>
    <w:rsid w:val="00DC5407"/>
    <w:rsid w:val="00DC5638"/>
    <w:rsid w:val="00DC5CC2"/>
    <w:rsid w:val="00DC6FCF"/>
    <w:rsid w:val="00DC7B84"/>
    <w:rsid w:val="00DC7BED"/>
    <w:rsid w:val="00DC7E9F"/>
    <w:rsid w:val="00DD09D2"/>
    <w:rsid w:val="00DD1295"/>
    <w:rsid w:val="00DD286C"/>
    <w:rsid w:val="00DD28CD"/>
    <w:rsid w:val="00DD3642"/>
    <w:rsid w:val="00DD37BA"/>
    <w:rsid w:val="00DD60CA"/>
    <w:rsid w:val="00DD6596"/>
    <w:rsid w:val="00DD6700"/>
    <w:rsid w:val="00DD6C29"/>
    <w:rsid w:val="00DD703B"/>
    <w:rsid w:val="00DD7287"/>
    <w:rsid w:val="00DD78EF"/>
    <w:rsid w:val="00DD7B37"/>
    <w:rsid w:val="00DD7E45"/>
    <w:rsid w:val="00DE0F0B"/>
    <w:rsid w:val="00DE13C7"/>
    <w:rsid w:val="00DE146E"/>
    <w:rsid w:val="00DE1BC9"/>
    <w:rsid w:val="00DE32D9"/>
    <w:rsid w:val="00DE352D"/>
    <w:rsid w:val="00DE509C"/>
    <w:rsid w:val="00DE60D9"/>
    <w:rsid w:val="00DE6BBD"/>
    <w:rsid w:val="00DE7520"/>
    <w:rsid w:val="00DF353F"/>
    <w:rsid w:val="00DF4466"/>
    <w:rsid w:val="00DF48A1"/>
    <w:rsid w:val="00DF515D"/>
    <w:rsid w:val="00DF70BA"/>
    <w:rsid w:val="00DF744E"/>
    <w:rsid w:val="00DF7A1A"/>
    <w:rsid w:val="00E01A0F"/>
    <w:rsid w:val="00E01D8B"/>
    <w:rsid w:val="00E04600"/>
    <w:rsid w:val="00E04A68"/>
    <w:rsid w:val="00E05BC3"/>
    <w:rsid w:val="00E06152"/>
    <w:rsid w:val="00E07D1A"/>
    <w:rsid w:val="00E07FFA"/>
    <w:rsid w:val="00E1065E"/>
    <w:rsid w:val="00E11D2A"/>
    <w:rsid w:val="00E11F44"/>
    <w:rsid w:val="00E123CC"/>
    <w:rsid w:val="00E1368F"/>
    <w:rsid w:val="00E13828"/>
    <w:rsid w:val="00E13A59"/>
    <w:rsid w:val="00E140F3"/>
    <w:rsid w:val="00E15408"/>
    <w:rsid w:val="00E156AC"/>
    <w:rsid w:val="00E16C88"/>
    <w:rsid w:val="00E17606"/>
    <w:rsid w:val="00E17EE3"/>
    <w:rsid w:val="00E20322"/>
    <w:rsid w:val="00E21661"/>
    <w:rsid w:val="00E229C2"/>
    <w:rsid w:val="00E236A6"/>
    <w:rsid w:val="00E24D7C"/>
    <w:rsid w:val="00E254B4"/>
    <w:rsid w:val="00E25E46"/>
    <w:rsid w:val="00E30307"/>
    <w:rsid w:val="00E30869"/>
    <w:rsid w:val="00E30D89"/>
    <w:rsid w:val="00E33F88"/>
    <w:rsid w:val="00E34E92"/>
    <w:rsid w:val="00E359EE"/>
    <w:rsid w:val="00E35CC1"/>
    <w:rsid w:val="00E35F55"/>
    <w:rsid w:val="00E36134"/>
    <w:rsid w:val="00E36490"/>
    <w:rsid w:val="00E36EEF"/>
    <w:rsid w:val="00E372F0"/>
    <w:rsid w:val="00E37608"/>
    <w:rsid w:val="00E3797A"/>
    <w:rsid w:val="00E40C54"/>
    <w:rsid w:val="00E40CEB"/>
    <w:rsid w:val="00E41DD9"/>
    <w:rsid w:val="00E42D7B"/>
    <w:rsid w:val="00E42DAF"/>
    <w:rsid w:val="00E43232"/>
    <w:rsid w:val="00E452AD"/>
    <w:rsid w:val="00E4599B"/>
    <w:rsid w:val="00E461F4"/>
    <w:rsid w:val="00E46AC5"/>
    <w:rsid w:val="00E50289"/>
    <w:rsid w:val="00E502E8"/>
    <w:rsid w:val="00E50B01"/>
    <w:rsid w:val="00E51092"/>
    <w:rsid w:val="00E537D9"/>
    <w:rsid w:val="00E54456"/>
    <w:rsid w:val="00E54862"/>
    <w:rsid w:val="00E54B23"/>
    <w:rsid w:val="00E5525D"/>
    <w:rsid w:val="00E55EC3"/>
    <w:rsid w:val="00E560A8"/>
    <w:rsid w:val="00E56CB1"/>
    <w:rsid w:val="00E571A9"/>
    <w:rsid w:val="00E573B6"/>
    <w:rsid w:val="00E57BA9"/>
    <w:rsid w:val="00E607BF"/>
    <w:rsid w:val="00E616F6"/>
    <w:rsid w:val="00E622AE"/>
    <w:rsid w:val="00E63117"/>
    <w:rsid w:val="00E6695C"/>
    <w:rsid w:val="00E67510"/>
    <w:rsid w:val="00E7008A"/>
    <w:rsid w:val="00E70D39"/>
    <w:rsid w:val="00E72ABC"/>
    <w:rsid w:val="00E73B0D"/>
    <w:rsid w:val="00E74152"/>
    <w:rsid w:val="00E74316"/>
    <w:rsid w:val="00E74529"/>
    <w:rsid w:val="00E7532C"/>
    <w:rsid w:val="00E75585"/>
    <w:rsid w:val="00E7685E"/>
    <w:rsid w:val="00E76A8E"/>
    <w:rsid w:val="00E7796A"/>
    <w:rsid w:val="00E80540"/>
    <w:rsid w:val="00E80A40"/>
    <w:rsid w:val="00E81A41"/>
    <w:rsid w:val="00E82F33"/>
    <w:rsid w:val="00E84A39"/>
    <w:rsid w:val="00E8621D"/>
    <w:rsid w:val="00E867D2"/>
    <w:rsid w:val="00E9111E"/>
    <w:rsid w:val="00E913AB"/>
    <w:rsid w:val="00E920BB"/>
    <w:rsid w:val="00E92496"/>
    <w:rsid w:val="00E938DD"/>
    <w:rsid w:val="00E93B9F"/>
    <w:rsid w:val="00E959D4"/>
    <w:rsid w:val="00E95A2A"/>
    <w:rsid w:val="00E9652B"/>
    <w:rsid w:val="00E96DB6"/>
    <w:rsid w:val="00E96EA9"/>
    <w:rsid w:val="00E9746A"/>
    <w:rsid w:val="00EA0ACE"/>
    <w:rsid w:val="00EA0BB8"/>
    <w:rsid w:val="00EA142B"/>
    <w:rsid w:val="00EA17C7"/>
    <w:rsid w:val="00EA1C0B"/>
    <w:rsid w:val="00EA1F87"/>
    <w:rsid w:val="00EA24B4"/>
    <w:rsid w:val="00EA258F"/>
    <w:rsid w:val="00EA36A9"/>
    <w:rsid w:val="00EA38EC"/>
    <w:rsid w:val="00EA428E"/>
    <w:rsid w:val="00EA5CE3"/>
    <w:rsid w:val="00EA67ED"/>
    <w:rsid w:val="00EA6A1E"/>
    <w:rsid w:val="00EA70AF"/>
    <w:rsid w:val="00EA7F1B"/>
    <w:rsid w:val="00EB04FA"/>
    <w:rsid w:val="00EB086D"/>
    <w:rsid w:val="00EB18EB"/>
    <w:rsid w:val="00EB1E6F"/>
    <w:rsid w:val="00EB26ED"/>
    <w:rsid w:val="00EB4DDB"/>
    <w:rsid w:val="00EB56B6"/>
    <w:rsid w:val="00EB5B88"/>
    <w:rsid w:val="00EB625F"/>
    <w:rsid w:val="00EB6907"/>
    <w:rsid w:val="00EB7522"/>
    <w:rsid w:val="00EB78E7"/>
    <w:rsid w:val="00EC1515"/>
    <w:rsid w:val="00EC37D2"/>
    <w:rsid w:val="00EC3BC3"/>
    <w:rsid w:val="00EC42F7"/>
    <w:rsid w:val="00EC4B30"/>
    <w:rsid w:val="00EC4D73"/>
    <w:rsid w:val="00EC5952"/>
    <w:rsid w:val="00EC792D"/>
    <w:rsid w:val="00EC7E8C"/>
    <w:rsid w:val="00ED12C7"/>
    <w:rsid w:val="00ED16C0"/>
    <w:rsid w:val="00ED2C9E"/>
    <w:rsid w:val="00ED40C4"/>
    <w:rsid w:val="00ED5844"/>
    <w:rsid w:val="00ED6119"/>
    <w:rsid w:val="00ED67E8"/>
    <w:rsid w:val="00ED74E8"/>
    <w:rsid w:val="00ED7742"/>
    <w:rsid w:val="00ED7F20"/>
    <w:rsid w:val="00EE014C"/>
    <w:rsid w:val="00EE0301"/>
    <w:rsid w:val="00EE09BB"/>
    <w:rsid w:val="00EE228D"/>
    <w:rsid w:val="00EE2DE2"/>
    <w:rsid w:val="00EE2EA9"/>
    <w:rsid w:val="00EE3B8A"/>
    <w:rsid w:val="00EE3CC5"/>
    <w:rsid w:val="00EE4C00"/>
    <w:rsid w:val="00EE5036"/>
    <w:rsid w:val="00EE517B"/>
    <w:rsid w:val="00EE6F2F"/>
    <w:rsid w:val="00EE7974"/>
    <w:rsid w:val="00EF3F14"/>
    <w:rsid w:val="00EF3FD6"/>
    <w:rsid w:val="00EF5333"/>
    <w:rsid w:val="00EF5BCF"/>
    <w:rsid w:val="00EF5C42"/>
    <w:rsid w:val="00EF642C"/>
    <w:rsid w:val="00F00672"/>
    <w:rsid w:val="00F00EC7"/>
    <w:rsid w:val="00F020A1"/>
    <w:rsid w:val="00F04207"/>
    <w:rsid w:val="00F045EB"/>
    <w:rsid w:val="00F04928"/>
    <w:rsid w:val="00F050B2"/>
    <w:rsid w:val="00F05F65"/>
    <w:rsid w:val="00F06A75"/>
    <w:rsid w:val="00F06C76"/>
    <w:rsid w:val="00F116F5"/>
    <w:rsid w:val="00F1236D"/>
    <w:rsid w:val="00F14460"/>
    <w:rsid w:val="00F15811"/>
    <w:rsid w:val="00F15A55"/>
    <w:rsid w:val="00F15F72"/>
    <w:rsid w:val="00F1715E"/>
    <w:rsid w:val="00F208E3"/>
    <w:rsid w:val="00F20C7F"/>
    <w:rsid w:val="00F21862"/>
    <w:rsid w:val="00F21AE3"/>
    <w:rsid w:val="00F21C90"/>
    <w:rsid w:val="00F22939"/>
    <w:rsid w:val="00F22BB8"/>
    <w:rsid w:val="00F23823"/>
    <w:rsid w:val="00F23850"/>
    <w:rsid w:val="00F2457A"/>
    <w:rsid w:val="00F2557F"/>
    <w:rsid w:val="00F255C4"/>
    <w:rsid w:val="00F26CA5"/>
    <w:rsid w:val="00F306DB"/>
    <w:rsid w:val="00F309CE"/>
    <w:rsid w:val="00F31382"/>
    <w:rsid w:val="00F33178"/>
    <w:rsid w:val="00F346DD"/>
    <w:rsid w:val="00F34DA6"/>
    <w:rsid w:val="00F361CB"/>
    <w:rsid w:val="00F375E8"/>
    <w:rsid w:val="00F4046C"/>
    <w:rsid w:val="00F40C7A"/>
    <w:rsid w:val="00F414E0"/>
    <w:rsid w:val="00F415D0"/>
    <w:rsid w:val="00F41D81"/>
    <w:rsid w:val="00F43D53"/>
    <w:rsid w:val="00F468AC"/>
    <w:rsid w:val="00F475FD"/>
    <w:rsid w:val="00F47AA2"/>
    <w:rsid w:val="00F5027B"/>
    <w:rsid w:val="00F503CD"/>
    <w:rsid w:val="00F50921"/>
    <w:rsid w:val="00F50FCC"/>
    <w:rsid w:val="00F514B8"/>
    <w:rsid w:val="00F51A46"/>
    <w:rsid w:val="00F51DA2"/>
    <w:rsid w:val="00F51DCB"/>
    <w:rsid w:val="00F52272"/>
    <w:rsid w:val="00F544A2"/>
    <w:rsid w:val="00F549FF"/>
    <w:rsid w:val="00F54EC2"/>
    <w:rsid w:val="00F5544A"/>
    <w:rsid w:val="00F558AA"/>
    <w:rsid w:val="00F5639B"/>
    <w:rsid w:val="00F56544"/>
    <w:rsid w:val="00F60EA9"/>
    <w:rsid w:val="00F61ABE"/>
    <w:rsid w:val="00F623AE"/>
    <w:rsid w:val="00F629C3"/>
    <w:rsid w:val="00F63152"/>
    <w:rsid w:val="00F632EE"/>
    <w:rsid w:val="00F63317"/>
    <w:rsid w:val="00F63472"/>
    <w:rsid w:val="00F63688"/>
    <w:rsid w:val="00F63B8E"/>
    <w:rsid w:val="00F64C26"/>
    <w:rsid w:val="00F65B8F"/>
    <w:rsid w:val="00F66A8D"/>
    <w:rsid w:val="00F67689"/>
    <w:rsid w:val="00F677AF"/>
    <w:rsid w:val="00F67913"/>
    <w:rsid w:val="00F70742"/>
    <w:rsid w:val="00F7085A"/>
    <w:rsid w:val="00F70B9D"/>
    <w:rsid w:val="00F759F9"/>
    <w:rsid w:val="00F81ADA"/>
    <w:rsid w:val="00F832E8"/>
    <w:rsid w:val="00F84215"/>
    <w:rsid w:val="00F85368"/>
    <w:rsid w:val="00F85DBC"/>
    <w:rsid w:val="00F86E2E"/>
    <w:rsid w:val="00F872AE"/>
    <w:rsid w:val="00F90231"/>
    <w:rsid w:val="00F90BEA"/>
    <w:rsid w:val="00F92615"/>
    <w:rsid w:val="00F9419C"/>
    <w:rsid w:val="00F94CF6"/>
    <w:rsid w:val="00F94E1E"/>
    <w:rsid w:val="00F952DE"/>
    <w:rsid w:val="00F953B0"/>
    <w:rsid w:val="00F95B75"/>
    <w:rsid w:val="00F96AA0"/>
    <w:rsid w:val="00FA1198"/>
    <w:rsid w:val="00FA1C16"/>
    <w:rsid w:val="00FA2036"/>
    <w:rsid w:val="00FA3214"/>
    <w:rsid w:val="00FA37A7"/>
    <w:rsid w:val="00FA3935"/>
    <w:rsid w:val="00FA41E9"/>
    <w:rsid w:val="00FA4F4C"/>
    <w:rsid w:val="00FA63F0"/>
    <w:rsid w:val="00FB0311"/>
    <w:rsid w:val="00FB0AA0"/>
    <w:rsid w:val="00FB219B"/>
    <w:rsid w:val="00FB2304"/>
    <w:rsid w:val="00FB3000"/>
    <w:rsid w:val="00FB346F"/>
    <w:rsid w:val="00FB37B0"/>
    <w:rsid w:val="00FB5154"/>
    <w:rsid w:val="00FB5A45"/>
    <w:rsid w:val="00FB6C01"/>
    <w:rsid w:val="00FB7F0D"/>
    <w:rsid w:val="00FC0AE4"/>
    <w:rsid w:val="00FC0DA2"/>
    <w:rsid w:val="00FC131B"/>
    <w:rsid w:val="00FC202F"/>
    <w:rsid w:val="00FC4D93"/>
    <w:rsid w:val="00FD0432"/>
    <w:rsid w:val="00FD0B54"/>
    <w:rsid w:val="00FD199E"/>
    <w:rsid w:val="00FD1FE0"/>
    <w:rsid w:val="00FD20DC"/>
    <w:rsid w:val="00FD30D2"/>
    <w:rsid w:val="00FD355B"/>
    <w:rsid w:val="00FD37E5"/>
    <w:rsid w:val="00FD436B"/>
    <w:rsid w:val="00FD444D"/>
    <w:rsid w:val="00FD620F"/>
    <w:rsid w:val="00FD687E"/>
    <w:rsid w:val="00FD6BCB"/>
    <w:rsid w:val="00FD7894"/>
    <w:rsid w:val="00FD7CBB"/>
    <w:rsid w:val="00FE0E81"/>
    <w:rsid w:val="00FE237E"/>
    <w:rsid w:val="00FE26E5"/>
    <w:rsid w:val="00FE2964"/>
    <w:rsid w:val="00FE3113"/>
    <w:rsid w:val="00FE3785"/>
    <w:rsid w:val="00FE3DF9"/>
    <w:rsid w:val="00FE3F6B"/>
    <w:rsid w:val="00FE4173"/>
    <w:rsid w:val="00FE729E"/>
    <w:rsid w:val="00FF00EB"/>
    <w:rsid w:val="00FF46E6"/>
    <w:rsid w:val="00FF77A7"/>
    <w:rsid w:val="01034978"/>
    <w:rsid w:val="011627D0"/>
    <w:rsid w:val="011A16AF"/>
    <w:rsid w:val="0124169C"/>
    <w:rsid w:val="01284ECE"/>
    <w:rsid w:val="01287748"/>
    <w:rsid w:val="012B2DCE"/>
    <w:rsid w:val="01406FE4"/>
    <w:rsid w:val="0157760C"/>
    <w:rsid w:val="01856CC2"/>
    <w:rsid w:val="018E786F"/>
    <w:rsid w:val="01B42877"/>
    <w:rsid w:val="01B501DD"/>
    <w:rsid w:val="01C7532D"/>
    <w:rsid w:val="01CA4EAE"/>
    <w:rsid w:val="01D372FE"/>
    <w:rsid w:val="01DA72FF"/>
    <w:rsid w:val="01EE0ECB"/>
    <w:rsid w:val="01F82835"/>
    <w:rsid w:val="02011C77"/>
    <w:rsid w:val="020C0D2B"/>
    <w:rsid w:val="02280A89"/>
    <w:rsid w:val="0249452B"/>
    <w:rsid w:val="024A75FD"/>
    <w:rsid w:val="026E5D5D"/>
    <w:rsid w:val="027024F5"/>
    <w:rsid w:val="028B39DE"/>
    <w:rsid w:val="0291574D"/>
    <w:rsid w:val="02A43963"/>
    <w:rsid w:val="02AA660D"/>
    <w:rsid w:val="02AF1F66"/>
    <w:rsid w:val="02CC1DCC"/>
    <w:rsid w:val="02CD188F"/>
    <w:rsid w:val="02E54F12"/>
    <w:rsid w:val="02E75560"/>
    <w:rsid w:val="02F555C5"/>
    <w:rsid w:val="02F94532"/>
    <w:rsid w:val="02FC2FFE"/>
    <w:rsid w:val="031029CD"/>
    <w:rsid w:val="03257D63"/>
    <w:rsid w:val="033468FB"/>
    <w:rsid w:val="034416AC"/>
    <w:rsid w:val="035533A7"/>
    <w:rsid w:val="035776EC"/>
    <w:rsid w:val="0359720F"/>
    <w:rsid w:val="035D050B"/>
    <w:rsid w:val="0361265C"/>
    <w:rsid w:val="03796642"/>
    <w:rsid w:val="03821539"/>
    <w:rsid w:val="03A33CA8"/>
    <w:rsid w:val="03A34326"/>
    <w:rsid w:val="03A70CB0"/>
    <w:rsid w:val="03AB38A6"/>
    <w:rsid w:val="03AF24CD"/>
    <w:rsid w:val="03B5122A"/>
    <w:rsid w:val="03C74FBC"/>
    <w:rsid w:val="03CA4534"/>
    <w:rsid w:val="03CF638F"/>
    <w:rsid w:val="03DA3F82"/>
    <w:rsid w:val="03DC7090"/>
    <w:rsid w:val="03E10729"/>
    <w:rsid w:val="03FA70FE"/>
    <w:rsid w:val="03FD44B9"/>
    <w:rsid w:val="041555D9"/>
    <w:rsid w:val="041A418F"/>
    <w:rsid w:val="04237079"/>
    <w:rsid w:val="04452130"/>
    <w:rsid w:val="044D7399"/>
    <w:rsid w:val="04592617"/>
    <w:rsid w:val="047E3238"/>
    <w:rsid w:val="04842DEF"/>
    <w:rsid w:val="04864339"/>
    <w:rsid w:val="048A5DAD"/>
    <w:rsid w:val="0498321C"/>
    <w:rsid w:val="049A11C6"/>
    <w:rsid w:val="04AF05FE"/>
    <w:rsid w:val="04E738C5"/>
    <w:rsid w:val="04FC4DC4"/>
    <w:rsid w:val="051A2FE8"/>
    <w:rsid w:val="05283768"/>
    <w:rsid w:val="05495C79"/>
    <w:rsid w:val="05541D8E"/>
    <w:rsid w:val="056031E2"/>
    <w:rsid w:val="05740387"/>
    <w:rsid w:val="058C0D26"/>
    <w:rsid w:val="05902F50"/>
    <w:rsid w:val="059E4D2D"/>
    <w:rsid w:val="05A43C4C"/>
    <w:rsid w:val="05B2719F"/>
    <w:rsid w:val="05C10058"/>
    <w:rsid w:val="05D65E36"/>
    <w:rsid w:val="05E24387"/>
    <w:rsid w:val="05F66B66"/>
    <w:rsid w:val="05F80764"/>
    <w:rsid w:val="05FB4767"/>
    <w:rsid w:val="06131241"/>
    <w:rsid w:val="0622449A"/>
    <w:rsid w:val="06294A0A"/>
    <w:rsid w:val="062B7A1D"/>
    <w:rsid w:val="0631329A"/>
    <w:rsid w:val="064358A7"/>
    <w:rsid w:val="064A464E"/>
    <w:rsid w:val="06595325"/>
    <w:rsid w:val="06996811"/>
    <w:rsid w:val="06A57DC2"/>
    <w:rsid w:val="06A755A8"/>
    <w:rsid w:val="06AE2B41"/>
    <w:rsid w:val="06B946F6"/>
    <w:rsid w:val="06B952A1"/>
    <w:rsid w:val="06BB6C2A"/>
    <w:rsid w:val="06CC5500"/>
    <w:rsid w:val="06D00631"/>
    <w:rsid w:val="06D3407D"/>
    <w:rsid w:val="06DC2C85"/>
    <w:rsid w:val="06DC5C71"/>
    <w:rsid w:val="06E34FF4"/>
    <w:rsid w:val="06E42D85"/>
    <w:rsid w:val="06F02E6A"/>
    <w:rsid w:val="06FD56F1"/>
    <w:rsid w:val="07055A74"/>
    <w:rsid w:val="071B1F8A"/>
    <w:rsid w:val="07340B51"/>
    <w:rsid w:val="07400DAE"/>
    <w:rsid w:val="074A76DD"/>
    <w:rsid w:val="077F7DA1"/>
    <w:rsid w:val="078F565C"/>
    <w:rsid w:val="07A5272E"/>
    <w:rsid w:val="07BA3F33"/>
    <w:rsid w:val="07C1193A"/>
    <w:rsid w:val="07D616EA"/>
    <w:rsid w:val="07DF2E8C"/>
    <w:rsid w:val="07F545B5"/>
    <w:rsid w:val="07FA04CF"/>
    <w:rsid w:val="083210FA"/>
    <w:rsid w:val="084479EC"/>
    <w:rsid w:val="08506F21"/>
    <w:rsid w:val="08634EC0"/>
    <w:rsid w:val="0870565E"/>
    <w:rsid w:val="08813DC2"/>
    <w:rsid w:val="088B0325"/>
    <w:rsid w:val="088D09E6"/>
    <w:rsid w:val="089D4313"/>
    <w:rsid w:val="08CB6E08"/>
    <w:rsid w:val="08D70C87"/>
    <w:rsid w:val="08DF5633"/>
    <w:rsid w:val="08E505E2"/>
    <w:rsid w:val="08E675A5"/>
    <w:rsid w:val="08E73428"/>
    <w:rsid w:val="08F0070A"/>
    <w:rsid w:val="09007A04"/>
    <w:rsid w:val="090A6D3A"/>
    <w:rsid w:val="09284C8B"/>
    <w:rsid w:val="09390979"/>
    <w:rsid w:val="09622C8A"/>
    <w:rsid w:val="09670057"/>
    <w:rsid w:val="096A04BC"/>
    <w:rsid w:val="099035C1"/>
    <w:rsid w:val="099E70EF"/>
    <w:rsid w:val="09C4036C"/>
    <w:rsid w:val="09D134B2"/>
    <w:rsid w:val="09D14A52"/>
    <w:rsid w:val="09E35E3F"/>
    <w:rsid w:val="09E908ED"/>
    <w:rsid w:val="09F4066E"/>
    <w:rsid w:val="09FC4FFF"/>
    <w:rsid w:val="0A0214A4"/>
    <w:rsid w:val="0A0B082C"/>
    <w:rsid w:val="0A156852"/>
    <w:rsid w:val="0A241B6B"/>
    <w:rsid w:val="0A29269F"/>
    <w:rsid w:val="0A2C755A"/>
    <w:rsid w:val="0A6952A3"/>
    <w:rsid w:val="0A695DD2"/>
    <w:rsid w:val="0A73517F"/>
    <w:rsid w:val="0A8B7796"/>
    <w:rsid w:val="0AA777B7"/>
    <w:rsid w:val="0AAC46EA"/>
    <w:rsid w:val="0AB3471A"/>
    <w:rsid w:val="0AC2138E"/>
    <w:rsid w:val="0ADC3C06"/>
    <w:rsid w:val="0AF6610C"/>
    <w:rsid w:val="0AF962E4"/>
    <w:rsid w:val="0B087FE5"/>
    <w:rsid w:val="0B0B4034"/>
    <w:rsid w:val="0B2F1923"/>
    <w:rsid w:val="0B3171D4"/>
    <w:rsid w:val="0B34587B"/>
    <w:rsid w:val="0B390B08"/>
    <w:rsid w:val="0B3F4444"/>
    <w:rsid w:val="0B446AEB"/>
    <w:rsid w:val="0B4C17D6"/>
    <w:rsid w:val="0B6D35D5"/>
    <w:rsid w:val="0B8C067A"/>
    <w:rsid w:val="0B9F22F9"/>
    <w:rsid w:val="0BAB3240"/>
    <w:rsid w:val="0BB3486B"/>
    <w:rsid w:val="0BC4285B"/>
    <w:rsid w:val="0BE53820"/>
    <w:rsid w:val="0BE97F98"/>
    <w:rsid w:val="0C2162A8"/>
    <w:rsid w:val="0C262414"/>
    <w:rsid w:val="0C3610D1"/>
    <w:rsid w:val="0C3B6563"/>
    <w:rsid w:val="0C3F4948"/>
    <w:rsid w:val="0C56402B"/>
    <w:rsid w:val="0C79474B"/>
    <w:rsid w:val="0C831895"/>
    <w:rsid w:val="0C874BE2"/>
    <w:rsid w:val="0C8D6EE9"/>
    <w:rsid w:val="0CCE3895"/>
    <w:rsid w:val="0CEE4F60"/>
    <w:rsid w:val="0D0C617E"/>
    <w:rsid w:val="0D121461"/>
    <w:rsid w:val="0D153566"/>
    <w:rsid w:val="0D166320"/>
    <w:rsid w:val="0D1F15BD"/>
    <w:rsid w:val="0D3144C4"/>
    <w:rsid w:val="0D525BA6"/>
    <w:rsid w:val="0D623638"/>
    <w:rsid w:val="0D714627"/>
    <w:rsid w:val="0D7946E9"/>
    <w:rsid w:val="0D8713A0"/>
    <w:rsid w:val="0D8920AB"/>
    <w:rsid w:val="0DDC059B"/>
    <w:rsid w:val="0DE05A20"/>
    <w:rsid w:val="0DF60186"/>
    <w:rsid w:val="0E0A2A7B"/>
    <w:rsid w:val="0E1328B5"/>
    <w:rsid w:val="0E1555E7"/>
    <w:rsid w:val="0E1D67CA"/>
    <w:rsid w:val="0E2C3B12"/>
    <w:rsid w:val="0E417312"/>
    <w:rsid w:val="0E8E06E8"/>
    <w:rsid w:val="0E9954D5"/>
    <w:rsid w:val="0EA05168"/>
    <w:rsid w:val="0EAE1097"/>
    <w:rsid w:val="0EB92285"/>
    <w:rsid w:val="0EC44DDB"/>
    <w:rsid w:val="0EEC2CA8"/>
    <w:rsid w:val="0EF977ED"/>
    <w:rsid w:val="0F1D6834"/>
    <w:rsid w:val="0F2F4928"/>
    <w:rsid w:val="0F497935"/>
    <w:rsid w:val="0F507C4A"/>
    <w:rsid w:val="0F8A5FE3"/>
    <w:rsid w:val="0F9D09A7"/>
    <w:rsid w:val="0FB54BF1"/>
    <w:rsid w:val="0FBE0064"/>
    <w:rsid w:val="0FD53E14"/>
    <w:rsid w:val="0FD74180"/>
    <w:rsid w:val="0FDC4CDE"/>
    <w:rsid w:val="0FF61810"/>
    <w:rsid w:val="100103DA"/>
    <w:rsid w:val="100C62CE"/>
    <w:rsid w:val="100F2AC8"/>
    <w:rsid w:val="101165E5"/>
    <w:rsid w:val="101F4759"/>
    <w:rsid w:val="10255BF3"/>
    <w:rsid w:val="102B5E31"/>
    <w:rsid w:val="102E69D2"/>
    <w:rsid w:val="103155C6"/>
    <w:rsid w:val="10361D7E"/>
    <w:rsid w:val="103E7C88"/>
    <w:rsid w:val="10564E0D"/>
    <w:rsid w:val="105A0400"/>
    <w:rsid w:val="10744C9D"/>
    <w:rsid w:val="107F4303"/>
    <w:rsid w:val="108205B3"/>
    <w:rsid w:val="108611B0"/>
    <w:rsid w:val="108D510C"/>
    <w:rsid w:val="108E7D0C"/>
    <w:rsid w:val="109A5F58"/>
    <w:rsid w:val="10A878DF"/>
    <w:rsid w:val="10CF32FA"/>
    <w:rsid w:val="10E355F4"/>
    <w:rsid w:val="1100696D"/>
    <w:rsid w:val="110950B0"/>
    <w:rsid w:val="110B2366"/>
    <w:rsid w:val="110F33ED"/>
    <w:rsid w:val="11173CA1"/>
    <w:rsid w:val="1121175B"/>
    <w:rsid w:val="11271BE3"/>
    <w:rsid w:val="1137130F"/>
    <w:rsid w:val="114A4A59"/>
    <w:rsid w:val="11692F25"/>
    <w:rsid w:val="11952940"/>
    <w:rsid w:val="11A0169C"/>
    <w:rsid w:val="11A442CA"/>
    <w:rsid w:val="11B67016"/>
    <w:rsid w:val="11C4358E"/>
    <w:rsid w:val="11C6414F"/>
    <w:rsid w:val="11CB463F"/>
    <w:rsid w:val="11CB7CD9"/>
    <w:rsid w:val="11E73FCE"/>
    <w:rsid w:val="11E96C4F"/>
    <w:rsid w:val="11F072E9"/>
    <w:rsid w:val="11F365CB"/>
    <w:rsid w:val="11F45753"/>
    <w:rsid w:val="121E6E6F"/>
    <w:rsid w:val="12383675"/>
    <w:rsid w:val="123A7DE3"/>
    <w:rsid w:val="124526B3"/>
    <w:rsid w:val="124A5338"/>
    <w:rsid w:val="12630CDA"/>
    <w:rsid w:val="127636F0"/>
    <w:rsid w:val="127B553D"/>
    <w:rsid w:val="127D5683"/>
    <w:rsid w:val="12821CF2"/>
    <w:rsid w:val="12895D8D"/>
    <w:rsid w:val="129E3459"/>
    <w:rsid w:val="12B10E52"/>
    <w:rsid w:val="12CE4B56"/>
    <w:rsid w:val="12DE068D"/>
    <w:rsid w:val="130A16D8"/>
    <w:rsid w:val="13131F65"/>
    <w:rsid w:val="132B6962"/>
    <w:rsid w:val="135E40E7"/>
    <w:rsid w:val="13745483"/>
    <w:rsid w:val="13785707"/>
    <w:rsid w:val="13856B43"/>
    <w:rsid w:val="13B53973"/>
    <w:rsid w:val="13B85559"/>
    <w:rsid w:val="13C42E6E"/>
    <w:rsid w:val="13D87BEC"/>
    <w:rsid w:val="13E45B69"/>
    <w:rsid w:val="13EC3F66"/>
    <w:rsid w:val="13EC4CF1"/>
    <w:rsid w:val="140D4D6B"/>
    <w:rsid w:val="1415776F"/>
    <w:rsid w:val="1418711E"/>
    <w:rsid w:val="14422584"/>
    <w:rsid w:val="14453E66"/>
    <w:rsid w:val="144636A9"/>
    <w:rsid w:val="1450168C"/>
    <w:rsid w:val="145576D1"/>
    <w:rsid w:val="14576404"/>
    <w:rsid w:val="1464052D"/>
    <w:rsid w:val="14832C7D"/>
    <w:rsid w:val="14A7647A"/>
    <w:rsid w:val="14B10676"/>
    <w:rsid w:val="14C019C2"/>
    <w:rsid w:val="14C96B65"/>
    <w:rsid w:val="14DC7E81"/>
    <w:rsid w:val="1521741D"/>
    <w:rsid w:val="15283A90"/>
    <w:rsid w:val="153436EC"/>
    <w:rsid w:val="155469E7"/>
    <w:rsid w:val="15667E7B"/>
    <w:rsid w:val="15800EB9"/>
    <w:rsid w:val="15875F52"/>
    <w:rsid w:val="158E4274"/>
    <w:rsid w:val="15A2311C"/>
    <w:rsid w:val="15A45BDE"/>
    <w:rsid w:val="15B16215"/>
    <w:rsid w:val="15BA684B"/>
    <w:rsid w:val="15CA6C61"/>
    <w:rsid w:val="15E11CB0"/>
    <w:rsid w:val="15E32696"/>
    <w:rsid w:val="15F57A27"/>
    <w:rsid w:val="15F852A7"/>
    <w:rsid w:val="16033AFB"/>
    <w:rsid w:val="16083A43"/>
    <w:rsid w:val="161B4AD2"/>
    <w:rsid w:val="163D3011"/>
    <w:rsid w:val="163F5348"/>
    <w:rsid w:val="16466A4E"/>
    <w:rsid w:val="1660337D"/>
    <w:rsid w:val="16677B31"/>
    <w:rsid w:val="166A73DC"/>
    <w:rsid w:val="16774480"/>
    <w:rsid w:val="1684724C"/>
    <w:rsid w:val="16914BAB"/>
    <w:rsid w:val="169214F9"/>
    <w:rsid w:val="169840DA"/>
    <w:rsid w:val="169A4F99"/>
    <w:rsid w:val="16D67225"/>
    <w:rsid w:val="16DB4DB7"/>
    <w:rsid w:val="16DF3635"/>
    <w:rsid w:val="16E428E2"/>
    <w:rsid w:val="16F73E36"/>
    <w:rsid w:val="16F8660B"/>
    <w:rsid w:val="170C319C"/>
    <w:rsid w:val="173E10A3"/>
    <w:rsid w:val="174734E5"/>
    <w:rsid w:val="17507162"/>
    <w:rsid w:val="17575DF8"/>
    <w:rsid w:val="175E0856"/>
    <w:rsid w:val="175F1253"/>
    <w:rsid w:val="17612BE4"/>
    <w:rsid w:val="176D0EF2"/>
    <w:rsid w:val="17811631"/>
    <w:rsid w:val="17945892"/>
    <w:rsid w:val="17B4264F"/>
    <w:rsid w:val="17B851B4"/>
    <w:rsid w:val="17C773E1"/>
    <w:rsid w:val="17D40423"/>
    <w:rsid w:val="17DD2C49"/>
    <w:rsid w:val="17E43DD3"/>
    <w:rsid w:val="18196E2E"/>
    <w:rsid w:val="181C73B0"/>
    <w:rsid w:val="1823600E"/>
    <w:rsid w:val="182F469C"/>
    <w:rsid w:val="183421E0"/>
    <w:rsid w:val="183F3777"/>
    <w:rsid w:val="184334C4"/>
    <w:rsid w:val="184917DC"/>
    <w:rsid w:val="185553BF"/>
    <w:rsid w:val="18760BCF"/>
    <w:rsid w:val="18822C0A"/>
    <w:rsid w:val="18846226"/>
    <w:rsid w:val="188D34E4"/>
    <w:rsid w:val="188F4872"/>
    <w:rsid w:val="18932464"/>
    <w:rsid w:val="18951739"/>
    <w:rsid w:val="189573C4"/>
    <w:rsid w:val="18974EC3"/>
    <w:rsid w:val="18BB181A"/>
    <w:rsid w:val="18D474AA"/>
    <w:rsid w:val="18EA7448"/>
    <w:rsid w:val="18F639AB"/>
    <w:rsid w:val="18FB46F6"/>
    <w:rsid w:val="19065D1C"/>
    <w:rsid w:val="190D6412"/>
    <w:rsid w:val="19314B52"/>
    <w:rsid w:val="193D7CB6"/>
    <w:rsid w:val="193F1E92"/>
    <w:rsid w:val="195B78E2"/>
    <w:rsid w:val="19820661"/>
    <w:rsid w:val="19833CC4"/>
    <w:rsid w:val="19927AE9"/>
    <w:rsid w:val="19B628C5"/>
    <w:rsid w:val="19B91668"/>
    <w:rsid w:val="19CF67D4"/>
    <w:rsid w:val="19DE79FD"/>
    <w:rsid w:val="19EE0A7C"/>
    <w:rsid w:val="19F26EED"/>
    <w:rsid w:val="19F33BB6"/>
    <w:rsid w:val="19F53DD2"/>
    <w:rsid w:val="19FC06BB"/>
    <w:rsid w:val="1A177483"/>
    <w:rsid w:val="1A197394"/>
    <w:rsid w:val="1A2A6FCC"/>
    <w:rsid w:val="1A2B4834"/>
    <w:rsid w:val="1A38336C"/>
    <w:rsid w:val="1A39618E"/>
    <w:rsid w:val="1A412BF4"/>
    <w:rsid w:val="1A4478FE"/>
    <w:rsid w:val="1A617741"/>
    <w:rsid w:val="1A9C70A5"/>
    <w:rsid w:val="1A9F6585"/>
    <w:rsid w:val="1AB9277A"/>
    <w:rsid w:val="1AC21795"/>
    <w:rsid w:val="1AC2710F"/>
    <w:rsid w:val="1AD157B2"/>
    <w:rsid w:val="1AE86103"/>
    <w:rsid w:val="1AFA3278"/>
    <w:rsid w:val="1AFD4BD8"/>
    <w:rsid w:val="1B080B60"/>
    <w:rsid w:val="1B0B6859"/>
    <w:rsid w:val="1B0D0777"/>
    <w:rsid w:val="1B1E3BEB"/>
    <w:rsid w:val="1B2A7BAA"/>
    <w:rsid w:val="1B2D209A"/>
    <w:rsid w:val="1B3267EB"/>
    <w:rsid w:val="1B345594"/>
    <w:rsid w:val="1B463675"/>
    <w:rsid w:val="1B650635"/>
    <w:rsid w:val="1B7A20B5"/>
    <w:rsid w:val="1B906395"/>
    <w:rsid w:val="1B981B5C"/>
    <w:rsid w:val="1BAA4748"/>
    <w:rsid w:val="1BB62DF8"/>
    <w:rsid w:val="1BBA6594"/>
    <w:rsid w:val="1BC45F85"/>
    <w:rsid w:val="1BC51D7C"/>
    <w:rsid w:val="1BDF0B31"/>
    <w:rsid w:val="1BDF633D"/>
    <w:rsid w:val="1BE33693"/>
    <w:rsid w:val="1BF6795C"/>
    <w:rsid w:val="1C27246B"/>
    <w:rsid w:val="1C5A00CD"/>
    <w:rsid w:val="1C5B203B"/>
    <w:rsid w:val="1C672655"/>
    <w:rsid w:val="1C710E47"/>
    <w:rsid w:val="1CAA322E"/>
    <w:rsid w:val="1CB11B06"/>
    <w:rsid w:val="1CB657F1"/>
    <w:rsid w:val="1CCD49D0"/>
    <w:rsid w:val="1CD450EF"/>
    <w:rsid w:val="1CE958C3"/>
    <w:rsid w:val="1CF56A28"/>
    <w:rsid w:val="1D0718AB"/>
    <w:rsid w:val="1D086700"/>
    <w:rsid w:val="1D0936F0"/>
    <w:rsid w:val="1D110514"/>
    <w:rsid w:val="1D301389"/>
    <w:rsid w:val="1D403142"/>
    <w:rsid w:val="1D451033"/>
    <w:rsid w:val="1D47375D"/>
    <w:rsid w:val="1D6208DD"/>
    <w:rsid w:val="1D722140"/>
    <w:rsid w:val="1D80613D"/>
    <w:rsid w:val="1D820744"/>
    <w:rsid w:val="1D903DB2"/>
    <w:rsid w:val="1D965FE0"/>
    <w:rsid w:val="1DB12D27"/>
    <w:rsid w:val="1DD309A4"/>
    <w:rsid w:val="1DD75298"/>
    <w:rsid w:val="1DE706B8"/>
    <w:rsid w:val="1DE75B55"/>
    <w:rsid w:val="1E042CAD"/>
    <w:rsid w:val="1E0777FE"/>
    <w:rsid w:val="1E095719"/>
    <w:rsid w:val="1E134D23"/>
    <w:rsid w:val="1E180BAC"/>
    <w:rsid w:val="1E211726"/>
    <w:rsid w:val="1E4A1C1E"/>
    <w:rsid w:val="1E703A83"/>
    <w:rsid w:val="1E7A2AF8"/>
    <w:rsid w:val="1E8E12D8"/>
    <w:rsid w:val="1E954064"/>
    <w:rsid w:val="1E9E658F"/>
    <w:rsid w:val="1EEB2009"/>
    <w:rsid w:val="1EFD5EAE"/>
    <w:rsid w:val="1F027410"/>
    <w:rsid w:val="1F063FAB"/>
    <w:rsid w:val="1F13022D"/>
    <w:rsid w:val="1F1759C3"/>
    <w:rsid w:val="1F1940B9"/>
    <w:rsid w:val="1F4F3916"/>
    <w:rsid w:val="1F532417"/>
    <w:rsid w:val="1F6E511E"/>
    <w:rsid w:val="1F7642C9"/>
    <w:rsid w:val="1F83442E"/>
    <w:rsid w:val="1F8946AB"/>
    <w:rsid w:val="1F8C5F1A"/>
    <w:rsid w:val="1F903BED"/>
    <w:rsid w:val="1F961565"/>
    <w:rsid w:val="1F962D49"/>
    <w:rsid w:val="1F9D02FF"/>
    <w:rsid w:val="1FC1422A"/>
    <w:rsid w:val="1FCC22F0"/>
    <w:rsid w:val="1FD04606"/>
    <w:rsid w:val="1FDC5040"/>
    <w:rsid w:val="1FE91778"/>
    <w:rsid w:val="1FF479DD"/>
    <w:rsid w:val="20065623"/>
    <w:rsid w:val="202E3ADC"/>
    <w:rsid w:val="20337296"/>
    <w:rsid w:val="203A74CE"/>
    <w:rsid w:val="20661F0F"/>
    <w:rsid w:val="207038C8"/>
    <w:rsid w:val="2074051B"/>
    <w:rsid w:val="207834B7"/>
    <w:rsid w:val="20912613"/>
    <w:rsid w:val="20AA343C"/>
    <w:rsid w:val="20B72DE7"/>
    <w:rsid w:val="20C96757"/>
    <w:rsid w:val="20DA0C8A"/>
    <w:rsid w:val="20E334F0"/>
    <w:rsid w:val="20E338E9"/>
    <w:rsid w:val="20EE618F"/>
    <w:rsid w:val="21072EBC"/>
    <w:rsid w:val="21246FEF"/>
    <w:rsid w:val="21264E80"/>
    <w:rsid w:val="213F6C39"/>
    <w:rsid w:val="214B3ED5"/>
    <w:rsid w:val="215D27C8"/>
    <w:rsid w:val="21783ED0"/>
    <w:rsid w:val="21A56FE5"/>
    <w:rsid w:val="21A73142"/>
    <w:rsid w:val="21AE11E2"/>
    <w:rsid w:val="21B00448"/>
    <w:rsid w:val="21BE011C"/>
    <w:rsid w:val="21C85669"/>
    <w:rsid w:val="21F90AAF"/>
    <w:rsid w:val="21FE288D"/>
    <w:rsid w:val="21FF7883"/>
    <w:rsid w:val="22031C74"/>
    <w:rsid w:val="221A722C"/>
    <w:rsid w:val="221B1654"/>
    <w:rsid w:val="2239699A"/>
    <w:rsid w:val="224E6A09"/>
    <w:rsid w:val="225C2157"/>
    <w:rsid w:val="22624A17"/>
    <w:rsid w:val="227D392E"/>
    <w:rsid w:val="228112AF"/>
    <w:rsid w:val="22855FAC"/>
    <w:rsid w:val="22B00ECE"/>
    <w:rsid w:val="22CA032E"/>
    <w:rsid w:val="22CC31F6"/>
    <w:rsid w:val="22F023AE"/>
    <w:rsid w:val="22F31503"/>
    <w:rsid w:val="22FA31D6"/>
    <w:rsid w:val="23121B89"/>
    <w:rsid w:val="23227DA3"/>
    <w:rsid w:val="2326553C"/>
    <w:rsid w:val="23272B22"/>
    <w:rsid w:val="232D5ABB"/>
    <w:rsid w:val="2331574F"/>
    <w:rsid w:val="23393B72"/>
    <w:rsid w:val="234604B6"/>
    <w:rsid w:val="23536EA7"/>
    <w:rsid w:val="23550B99"/>
    <w:rsid w:val="23697647"/>
    <w:rsid w:val="23752F1C"/>
    <w:rsid w:val="23A56E4B"/>
    <w:rsid w:val="23B44C78"/>
    <w:rsid w:val="23BD1E8A"/>
    <w:rsid w:val="23D267BD"/>
    <w:rsid w:val="23EF0242"/>
    <w:rsid w:val="2409180F"/>
    <w:rsid w:val="24310048"/>
    <w:rsid w:val="243F5BD1"/>
    <w:rsid w:val="246F6A04"/>
    <w:rsid w:val="24755037"/>
    <w:rsid w:val="249105E2"/>
    <w:rsid w:val="249D6D8E"/>
    <w:rsid w:val="24AF1021"/>
    <w:rsid w:val="24C90C27"/>
    <w:rsid w:val="24CF073F"/>
    <w:rsid w:val="250D0D8E"/>
    <w:rsid w:val="25141AE4"/>
    <w:rsid w:val="25367DFB"/>
    <w:rsid w:val="253E2D58"/>
    <w:rsid w:val="25403C49"/>
    <w:rsid w:val="254A7F2C"/>
    <w:rsid w:val="25687E3C"/>
    <w:rsid w:val="25754019"/>
    <w:rsid w:val="257541CD"/>
    <w:rsid w:val="2578027E"/>
    <w:rsid w:val="258244A5"/>
    <w:rsid w:val="25850E4E"/>
    <w:rsid w:val="25E869DA"/>
    <w:rsid w:val="25EE02A0"/>
    <w:rsid w:val="25F601FD"/>
    <w:rsid w:val="25FE02A8"/>
    <w:rsid w:val="260E4A2B"/>
    <w:rsid w:val="261766F3"/>
    <w:rsid w:val="26201E62"/>
    <w:rsid w:val="262565EF"/>
    <w:rsid w:val="2657761D"/>
    <w:rsid w:val="26880A12"/>
    <w:rsid w:val="26AB05E4"/>
    <w:rsid w:val="26B63B2D"/>
    <w:rsid w:val="26BB4669"/>
    <w:rsid w:val="26E857B0"/>
    <w:rsid w:val="27023D54"/>
    <w:rsid w:val="2703247F"/>
    <w:rsid w:val="27035654"/>
    <w:rsid w:val="27351799"/>
    <w:rsid w:val="27365A2A"/>
    <w:rsid w:val="273F5B03"/>
    <w:rsid w:val="27535C7F"/>
    <w:rsid w:val="2757068A"/>
    <w:rsid w:val="275B78FF"/>
    <w:rsid w:val="275E04BA"/>
    <w:rsid w:val="275E7552"/>
    <w:rsid w:val="277850F4"/>
    <w:rsid w:val="27A02EA3"/>
    <w:rsid w:val="27A90A66"/>
    <w:rsid w:val="27BA19B5"/>
    <w:rsid w:val="27BD0F7B"/>
    <w:rsid w:val="27C22E19"/>
    <w:rsid w:val="27CA18C3"/>
    <w:rsid w:val="27CE4863"/>
    <w:rsid w:val="27D15B34"/>
    <w:rsid w:val="27D3711A"/>
    <w:rsid w:val="27DA5756"/>
    <w:rsid w:val="27DD17EB"/>
    <w:rsid w:val="27DE55E4"/>
    <w:rsid w:val="27E508EB"/>
    <w:rsid w:val="27E71AB2"/>
    <w:rsid w:val="280B6C99"/>
    <w:rsid w:val="281106E5"/>
    <w:rsid w:val="284E51FA"/>
    <w:rsid w:val="28552FBD"/>
    <w:rsid w:val="288646BE"/>
    <w:rsid w:val="288C6BE0"/>
    <w:rsid w:val="289748D2"/>
    <w:rsid w:val="28992760"/>
    <w:rsid w:val="28A44A91"/>
    <w:rsid w:val="28A54C15"/>
    <w:rsid w:val="28B22E8E"/>
    <w:rsid w:val="28CB3536"/>
    <w:rsid w:val="28CD01F0"/>
    <w:rsid w:val="28D60409"/>
    <w:rsid w:val="28E16347"/>
    <w:rsid w:val="28F6645B"/>
    <w:rsid w:val="28FC7D5E"/>
    <w:rsid w:val="292B4EF0"/>
    <w:rsid w:val="29413F74"/>
    <w:rsid w:val="294F1694"/>
    <w:rsid w:val="295D29EF"/>
    <w:rsid w:val="2963326F"/>
    <w:rsid w:val="29735ED3"/>
    <w:rsid w:val="29746A9D"/>
    <w:rsid w:val="2976348D"/>
    <w:rsid w:val="297B148A"/>
    <w:rsid w:val="298013DD"/>
    <w:rsid w:val="29855AEE"/>
    <w:rsid w:val="29950A45"/>
    <w:rsid w:val="29A22449"/>
    <w:rsid w:val="2A0D7AB6"/>
    <w:rsid w:val="2A1F3E30"/>
    <w:rsid w:val="2A2E22F5"/>
    <w:rsid w:val="2A3500C6"/>
    <w:rsid w:val="2A482969"/>
    <w:rsid w:val="2A540203"/>
    <w:rsid w:val="2A5550C5"/>
    <w:rsid w:val="2A701253"/>
    <w:rsid w:val="2A787BD8"/>
    <w:rsid w:val="2A9D6ABE"/>
    <w:rsid w:val="2AA011DA"/>
    <w:rsid w:val="2AA12590"/>
    <w:rsid w:val="2AA7693A"/>
    <w:rsid w:val="2AAA6513"/>
    <w:rsid w:val="2AAB4039"/>
    <w:rsid w:val="2AAF63CE"/>
    <w:rsid w:val="2ABA4EE8"/>
    <w:rsid w:val="2AC450FA"/>
    <w:rsid w:val="2AC56A25"/>
    <w:rsid w:val="2ADF1155"/>
    <w:rsid w:val="2AE12834"/>
    <w:rsid w:val="2AF0261F"/>
    <w:rsid w:val="2B022B70"/>
    <w:rsid w:val="2B1365BF"/>
    <w:rsid w:val="2B317DA3"/>
    <w:rsid w:val="2B367DC7"/>
    <w:rsid w:val="2B382F11"/>
    <w:rsid w:val="2B682F78"/>
    <w:rsid w:val="2B8350CE"/>
    <w:rsid w:val="2B8530B9"/>
    <w:rsid w:val="2B950B24"/>
    <w:rsid w:val="2B96153B"/>
    <w:rsid w:val="2BA91CA3"/>
    <w:rsid w:val="2BB03C37"/>
    <w:rsid w:val="2BC33D95"/>
    <w:rsid w:val="2BCA7772"/>
    <w:rsid w:val="2BCC5BB9"/>
    <w:rsid w:val="2BE439FF"/>
    <w:rsid w:val="2BED4E7A"/>
    <w:rsid w:val="2C12587E"/>
    <w:rsid w:val="2C1F09EA"/>
    <w:rsid w:val="2C26606D"/>
    <w:rsid w:val="2C321AEE"/>
    <w:rsid w:val="2C5471D3"/>
    <w:rsid w:val="2C597962"/>
    <w:rsid w:val="2C6B0AB6"/>
    <w:rsid w:val="2C8D4F17"/>
    <w:rsid w:val="2C9B610A"/>
    <w:rsid w:val="2CEF4908"/>
    <w:rsid w:val="2CF468EB"/>
    <w:rsid w:val="2CF47F19"/>
    <w:rsid w:val="2CF717B7"/>
    <w:rsid w:val="2CFD1020"/>
    <w:rsid w:val="2CFE1531"/>
    <w:rsid w:val="2D3227EF"/>
    <w:rsid w:val="2D4131D7"/>
    <w:rsid w:val="2D435893"/>
    <w:rsid w:val="2D436A20"/>
    <w:rsid w:val="2D594192"/>
    <w:rsid w:val="2D5C0B89"/>
    <w:rsid w:val="2D605158"/>
    <w:rsid w:val="2D85665B"/>
    <w:rsid w:val="2D9C7E64"/>
    <w:rsid w:val="2DA73736"/>
    <w:rsid w:val="2DA80A5D"/>
    <w:rsid w:val="2DB91B28"/>
    <w:rsid w:val="2DBB2237"/>
    <w:rsid w:val="2DC3212C"/>
    <w:rsid w:val="2DD85145"/>
    <w:rsid w:val="2DDE45D1"/>
    <w:rsid w:val="2E0F307E"/>
    <w:rsid w:val="2E215B9A"/>
    <w:rsid w:val="2E234376"/>
    <w:rsid w:val="2E2D7B7B"/>
    <w:rsid w:val="2E446C46"/>
    <w:rsid w:val="2E500197"/>
    <w:rsid w:val="2E503D90"/>
    <w:rsid w:val="2E547AA1"/>
    <w:rsid w:val="2E5D389C"/>
    <w:rsid w:val="2E7D4B2B"/>
    <w:rsid w:val="2E8B0D2A"/>
    <w:rsid w:val="2EA91F93"/>
    <w:rsid w:val="2EDB309E"/>
    <w:rsid w:val="2EEC1686"/>
    <w:rsid w:val="2F0948B2"/>
    <w:rsid w:val="2F1708DD"/>
    <w:rsid w:val="2F1962C1"/>
    <w:rsid w:val="2F1D0F7D"/>
    <w:rsid w:val="2F1E6A30"/>
    <w:rsid w:val="2F2758AD"/>
    <w:rsid w:val="2F2A3AC8"/>
    <w:rsid w:val="2F321BE7"/>
    <w:rsid w:val="2F4D4FC7"/>
    <w:rsid w:val="2F556566"/>
    <w:rsid w:val="2F6F7C16"/>
    <w:rsid w:val="2F857F66"/>
    <w:rsid w:val="2F886916"/>
    <w:rsid w:val="2F8A0098"/>
    <w:rsid w:val="2F8E26DE"/>
    <w:rsid w:val="2F95746C"/>
    <w:rsid w:val="2FAD5748"/>
    <w:rsid w:val="2FB72876"/>
    <w:rsid w:val="2FC062A6"/>
    <w:rsid w:val="2FC113DC"/>
    <w:rsid w:val="2FD93BF4"/>
    <w:rsid w:val="2FF41A51"/>
    <w:rsid w:val="30037642"/>
    <w:rsid w:val="300E30A0"/>
    <w:rsid w:val="301663F8"/>
    <w:rsid w:val="3049232A"/>
    <w:rsid w:val="305A57ED"/>
    <w:rsid w:val="3069191D"/>
    <w:rsid w:val="307146EE"/>
    <w:rsid w:val="307A43B4"/>
    <w:rsid w:val="309013B1"/>
    <w:rsid w:val="30901D07"/>
    <w:rsid w:val="30A65852"/>
    <w:rsid w:val="30C00977"/>
    <w:rsid w:val="30C50340"/>
    <w:rsid w:val="30CC4D09"/>
    <w:rsid w:val="30D15FDC"/>
    <w:rsid w:val="30DC3332"/>
    <w:rsid w:val="30E61FBD"/>
    <w:rsid w:val="30F633E9"/>
    <w:rsid w:val="31040049"/>
    <w:rsid w:val="310553BE"/>
    <w:rsid w:val="314C6AAB"/>
    <w:rsid w:val="314C6F9F"/>
    <w:rsid w:val="316040A1"/>
    <w:rsid w:val="316E735F"/>
    <w:rsid w:val="31735121"/>
    <w:rsid w:val="317C004A"/>
    <w:rsid w:val="319412DB"/>
    <w:rsid w:val="31960B99"/>
    <w:rsid w:val="31996000"/>
    <w:rsid w:val="31A849C1"/>
    <w:rsid w:val="31B221F9"/>
    <w:rsid w:val="31B329CB"/>
    <w:rsid w:val="31C658B3"/>
    <w:rsid w:val="31D66057"/>
    <w:rsid w:val="31D9592F"/>
    <w:rsid w:val="31DD4BB9"/>
    <w:rsid w:val="31EF7F73"/>
    <w:rsid w:val="320A6BAC"/>
    <w:rsid w:val="321C5F8D"/>
    <w:rsid w:val="32204BDA"/>
    <w:rsid w:val="3227685D"/>
    <w:rsid w:val="32367471"/>
    <w:rsid w:val="323B4C00"/>
    <w:rsid w:val="323E5D53"/>
    <w:rsid w:val="324418A6"/>
    <w:rsid w:val="324D6123"/>
    <w:rsid w:val="326B3805"/>
    <w:rsid w:val="32774D49"/>
    <w:rsid w:val="327C7CD8"/>
    <w:rsid w:val="32B44492"/>
    <w:rsid w:val="32CA6B16"/>
    <w:rsid w:val="32EB6B01"/>
    <w:rsid w:val="32F06537"/>
    <w:rsid w:val="32F631C8"/>
    <w:rsid w:val="32F83C9D"/>
    <w:rsid w:val="32FC28C9"/>
    <w:rsid w:val="330925B3"/>
    <w:rsid w:val="330F3FB4"/>
    <w:rsid w:val="332B2CDA"/>
    <w:rsid w:val="33492191"/>
    <w:rsid w:val="334F59A4"/>
    <w:rsid w:val="33503212"/>
    <w:rsid w:val="335F109E"/>
    <w:rsid w:val="336828CC"/>
    <w:rsid w:val="336F0BD7"/>
    <w:rsid w:val="33736888"/>
    <w:rsid w:val="338058F1"/>
    <w:rsid w:val="339D087B"/>
    <w:rsid w:val="33A21DC2"/>
    <w:rsid w:val="33A22FA7"/>
    <w:rsid w:val="33AD7E0B"/>
    <w:rsid w:val="33BB353F"/>
    <w:rsid w:val="33BE2C8D"/>
    <w:rsid w:val="33C76FC4"/>
    <w:rsid w:val="33DE6FEA"/>
    <w:rsid w:val="33F23A7A"/>
    <w:rsid w:val="341E7607"/>
    <w:rsid w:val="341F6248"/>
    <w:rsid w:val="3429731F"/>
    <w:rsid w:val="342D7735"/>
    <w:rsid w:val="342F4557"/>
    <w:rsid w:val="343341C2"/>
    <w:rsid w:val="34345E8F"/>
    <w:rsid w:val="34484EA0"/>
    <w:rsid w:val="34656927"/>
    <w:rsid w:val="34716BCE"/>
    <w:rsid w:val="34852D21"/>
    <w:rsid w:val="34A959FC"/>
    <w:rsid w:val="34BD675C"/>
    <w:rsid w:val="34E11396"/>
    <w:rsid w:val="34E924CB"/>
    <w:rsid w:val="34ED70B4"/>
    <w:rsid w:val="350B0F4E"/>
    <w:rsid w:val="354D0F23"/>
    <w:rsid w:val="35515536"/>
    <w:rsid w:val="358411D9"/>
    <w:rsid w:val="35940731"/>
    <w:rsid w:val="359858AA"/>
    <w:rsid w:val="359C3670"/>
    <w:rsid w:val="35D10B9B"/>
    <w:rsid w:val="35D41CAC"/>
    <w:rsid w:val="35EE1D11"/>
    <w:rsid w:val="36013501"/>
    <w:rsid w:val="36154EFD"/>
    <w:rsid w:val="361F7644"/>
    <w:rsid w:val="3634601D"/>
    <w:rsid w:val="36353591"/>
    <w:rsid w:val="3663673A"/>
    <w:rsid w:val="36657B0D"/>
    <w:rsid w:val="3666034B"/>
    <w:rsid w:val="366A3145"/>
    <w:rsid w:val="368411F2"/>
    <w:rsid w:val="3685208A"/>
    <w:rsid w:val="36927302"/>
    <w:rsid w:val="36A40669"/>
    <w:rsid w:val="36A93BFB"/>
    <w:rsid w:val="36B34154"/>
    <w:rsid w:val="36B847DE"/>
    <w:rsid w:val="36C17767"/>
    <w:rsid w:val="36C77708"/>
    <w:rsid w:val="36E028FC"/>
    <w:rsid w:val="36E772A2"/>
    <w:rsid w:val="37067BF0"/>
    <w:rsid w:val="3710236F"/>
    <w:rsid w:val="372653A9"/>
    <w:rsid w:val="37272C99"/>
    <w:rsid w:val="373150B2"/>
    <w:rsid w:val="373E101E"/>
    <w:rsid w:val="374235B6"/>
    <w:rsid w:val="374572CA"/>
    <w:rsid w:val="374B129A"/>
    <w:rsid w:val="37667C65"/>
    <w:rsid w:val="37775EEA"/>
    <w:rsid w:val="379B7E07"/>
    <w:rsid w:val="37C147F6"/>
    <w:rsid w:val="37DA37B5"/>
    <w:rsid w:val="37DF1B75"/>
    <w:rsid w:val="37E72F91"/>
    <w:rsid w:val="37F86387"/>
    <w:rsid w:val="380054B2"/>
    <w:rsid w:val="38072B2F"/>
    <w:rsid w:val="38137610"/>
    <w:rsid w:val="3816595B"/>
    <w:rsid w:val="38323AFB"/>
    <w:rsid w:val="383C0244"/>
    <w:rsid w:val="386A1F98"/>
    <w:rsid w:val="388028E8"/>
    <w:rsid w:val="388572DA"/>
    <w:rsid w:val="38864D4B"/>
    <w:rsid w:val="38AB2CA1"/>
    <w:rsid w:val="38C12122"/>
    <w:rsid w:val="38C76CC6"/>
    <w:rsid w:val="38DB7D33"/>
    <w:rsid w:val="38DF6A75"/>
    <w:rsid w:val="38E72502"/>
    <w:rsid w:val="38EA6674"/>
    <w:rsid w:val="38F73D5E"/>
    <w:rsid w:val="39254561"/>
    <w:rsid w:val="392E163C"/>
    <w:rsid w:val="392F4E0C"/>
    <w:rsid w:val="394C32F0"/>
    <w:rsid w:val="397C503A"/>
    <w:rsid w:val="397C5651"/>
    <w:rsid w:val="39C72511"/>
    <w:rsid w:val="39C92134"/>
    <w:rsid w:val="39DD6718"/>
    <w:rsid w:val="39E00C44"/>
    <w:rsid w:val="39EF452A"/>
    <w:rsid w:val="39F45B27"/>
    <w:rsid w:val="39F65830"/>
    <w:rsid w:val="39F71DF9"/>
    <w:rsid w:val="3A055747"/>
    <w:rsid w:val="3A1853D3"/>
    <w:rsid w:val="3A4F38D3"/>
    <w:rsid w:val="3A8578FA"/>
    <w:rsid w:val="3A903AED"/>
    <w:rsid w:val="3AAA3C32"/>
    <w:rsid w:val="3AC05466"/>
    <w:rsid w:val="3AC26D2F"/>
    <w:rsid w:val="3AC3382F"/>
    <w:rsid w:val="3AEA79B5"/>
    <w:rsid w:val="3B0E30CC"/>
    <w:rsid w:val="3B246965"/>
    <w:rsid w:val="3B542426"/>
    <w:rsid w:val="3B562DA5"/>
    <w:rsid w:val="3B583412"/>
    <w:rsid w:val="3B5F7988"/>
    <w:rsid w:val="3B613864"/>
    <w:rsid w:val="3B634397"/>
    <w:rsid w:val="3B6E18A0"/>
    <w:rsid w:val="3B721032"/>
    <w:rsid w:val="3B746A58"/>
    <w:rsid w:val="3BC524AB"/>
    <w:rsid w:val="3BE03E9E"/>
    <w:rsid w:val="3C0366B3"/>
    <w:rsid w:val="3C166661"/>
    <w:rsid w:val="3C317BC2"/>
    <w:rsid w:val="3C345FFE"/>
    <w:rsid w:val="3C470934"/>
    <w:rsid w:val="3C4A6CEB"/>
    <w:rsid w:val="3C6F7DEA"/>
    <w:rsid w:val="3C7E59DF"/>
    <w:rsid w:val="3C880E9F"/>
    <w:rsid w:val="3C9708D6"/>
    <w:rsid w:val="3C9D2812"/>
    <w:rsid w:val="3CA133EE"/>
    <w:rsid w:val="3CA67444"/>
    <w:rsid w:val="3CAD4085"/>
    <w:rsid w:val="3CCD25B8"/>
    <w:rsid w:val="3CFC7DCA"/>
    <w:rsid w:val="3D1534C0"/>
    <w:rsid w:val="3D287840"/>
    <w:rsid w:val="3D2B5BF3"/>
    <w:rsid w:val="3D344519"/>
    <w:rsid w:val="3D5D11E2"/>
    <w:rsid w:val="3D6C28BE"/>
    <w:rsid w:val="3D703F7B"/>
    <w:rsid w:val="3D7D1865"/>
    <w:rsid w:val="3D8367C9"/>
    <w:rsid w:val="3DAC77E6"/>
    <w:rsid w:val="3DD40F2B"/>
    <w:rsid w:val="3DE127CB"/>
    <w:rsid w:val="3DE502D3"/>
    <w:rsid w:val="3DEF1E76"/>
    <w:rsid w:val="3DEF2089"/>
    <w:rsid w:val="3DEF6BA6"/>
    <w:rsid w:val="3DF16158"/>
    <w:rsid w:val="3DF67D46"/>
    <w:rsid w:val="3E11151F"/>
    <w:rsid w:val="3E1A4E35"/>
    <w:rsid w:val="3E1E02D5"/>
    <w:rsid w:val="3E335829"/>
    <w:rsid w:val="3E4003B4"/>
    <w:rsid w:val="3E474107"/>
    <w:rsid w:val="3E4E6C3B"/>
    <w:rsid w:val="3E5A7B9F"/>
    <w:rsid w:val="3E723541"/>
    <w:rsid w:val="3E803530"/>
    <w:rsid w:val="3E847044"/>
    <w:rsid w:val="3E8E4FCB"/>
    <w:rsid w:val="3E8F64A7"/>
    <w:rsid w:val="3E97011D"/>
    <w:rsid w:val="3EAB38C4"/>
    <w:rsid w:val="3ECA543D"/>
    <w:rsid w:val="3EDB7592"/>
    <w:rsid w:val="3EEE4577"/>
    <w:rsid w:val="3EF3290C"/>
    <w:rsid w:val="3F206F68"/>
    <w:rsid w:val="3F215AAB"/>
    <w:rsid w:val="3F260307"/>
    <w:rsid w:val="3F292B43"/>
    <w:rsid w:val="3F2E7C99"/>
    <w:rsid w:val="3F3B379E"/>
    <w:rsid w:val="3F550D4F"/>
    <w:rsid w:val="3F5F14F3"/>
    <w:rsid w:val="3F80161F"/>
    <w:rsid w:val="3F830775"/>
    <w:rsid w:val="3F8C41B3"/>
    <w:rsid w:val="3F956D53"/>
    <w:rsid w:val="3F97187B"/>
    <w:rsid w:val="3FA83B45"/>
    <w:rsid w:val="3FD021A4"/>
    <w:rsid w:val="3FD21CDB"/>
    <w:rsid w:val="3FD859F5"/>
    <w:rsid w:val="3FE33D69"/>
    <w:rsid w:val="3FE702CC"/>
    <w:rsid w:val="40231098"/>
    <w:rsid w:val="406C6475"/>
    <w:rsid w:val="40761A48"/>
    <w:rsid w:val="4079010F"/>
    <w:rsid w:val="408C2C02"/>
    <w:rsid w:val="408F28AC"/>
    <w:rsid w:val="40A77967"/>
    <w:rsid w:val="40AC3BDC"/>
    <w:rsid w:val="40AF442B"/>
    <w:rsid w:val="40C81049"/>
    <w:rsid w:val="40D16B7C"/>
    <w:rsid w:val="40D61B7C"/>
    <w:rsid w:val="40D647A1"/>
    <w:rsid w:val="40DD45B0"/>
    <w:rsid w:val="40E8186C"/>
    <w:rsid w:val="41114E66"/>
    <w:rsid w:val="41255FB6"/>
    <w:rsid w:val="413007C5"/>
    <w:rsid w:val="415648F1"/>
    <w:rsid w:val="41573721"/>
    <w:rsid w:val="41665251"/>
    <w:rsid w:val="41683285"/>
    <w:rsid w:val="4187353D"/>
    <w:rsid w:val="418A4E66"/>
    <w:rsid w:val="418C046E"/>
    <w:rsid w:val="41911255"/>
    <w:rsid w:val="419E1F62"/>
    <w:rsid w:val="41A02A25"/>
    <w:rsid w:val="41C061C4"/>
    <w:rsid w:val="41C12D4A"/>
    <w:rsid w:val="41C466B8"/>
    <w:rsid w:val="41CB025E"/>
    <w:rsid w:val="41D737B9"/>
    <w:rsid w:val="42003BA0"/>
    <w:rsid w:val="42187A2C"/>
    <w:rsid w:val="42223DAC"/>
    <w:rsid w:val="42515DD9"/>
    <w:rsid w:val="42644261"/>
    <w:rsid w:val="4265536A"/>
    <w:rsid w:val="42724BE0"/>
    <w:rsid w:val="42794B49"/>
    <w:rsid w:val="427D45E5"/>
    <w:rsid w:val="42961E4B"/>
    <w:rsid w:val="42BA72D0"/>
    <w:rsid w:val="42C04415"/>
    <w:rsid w:val="42CE4336"/>
    <w:rsid w:val="42E62811"/>
    <w:rsid w:val="42ED1DBB"/>
    <w:rsid w:val="43097AB0"/>
    <w:rsid w:val="430F6894"/>
    <w:rsid w:val="431417F5"/>
    <w:rsid w:val="432051DA"/>
    <w:rsid w:val="432273BB"/>
    <w:rsid w:val="432E00FD"/>
    <w:rsid w:val="433A35BB"/>
    <w:rsid w:val="434733EC"/>
    <w:rsid w:val="435A77F1"/>
    <w:rsid w:val="435C4344"/>
    <w:rsid w:val="43845623"/>
    <w:rsid w:val="438863B2"/>
    <w:rsid w:val="43942FE6"/>
    <w:rsid w:val="439873D1"/>
    <w:rsid w:val="43AE1DED"/>
    <w:rsid w:val="43B46747"/>
    <w:rsid w:val="43B54EA8"/>
    <w:rsid w:val="43C06D9B"/>
    <w:rsid w:val="43CD0461"/>
    <w:rsid w:val="43D3501E"/>
    <w:rsid w:val="43E13B6B"/>
    <w:rsid w:val="43F63167"/>
    <w:rsid w:val="44071BB1"/>
    <w:rsid w:val="4408594B"/>
    <w:rsid w:val="440F6F8F"/>
    <w:rsid w:val="44142270"/>
    <w:rsid w:val="443606F3"/>
    <w:rsid w:val="443809E1"/>
    <w:rsid w:val="44517564"/>
    <w:rsid w:val="448C7CB7"/>
    <w:rsid w:val="449005DB"/>
    <w:rsid w:val="449732A4"/>
    <w:rsid w:val="44AF1632"/>
    <w:rsid w:val="44C83CB0"/>
    <w:rsid w:val="44D40E74"/>
    <w:rsid w:val="44D47D6A"/>
    <w:rsid w:val="44DE132C"/>
    <w:rsid w:val="452A1AEE"/>
    <w:rsid w:val="4534588A"/>
    <w:rsid w:val="45350C29"/>
    <w:rsid w:val="45423B1E"/>
    <w:rsid w:val="45506FDB"/>
    <w:rsid w:val="45535130"/>
    <w:rsid w:val="456F1BAA"/>
    <w:rsid w:val="458D34F0"/>
    <w:rsid w:val="458D5F83"/>
    <w:rsid w:val="45925083"/>
    <w:rsid w:val="45941B39"/>
    <w:rsid w:val="45A316DA"/>
    <w:rsid w:val="45A4766B"/>
    <w:rsid w:val="45C10400"/>
    <w:rsid w:val="45C3208B"/>
    <w:rsid w:val="45C336CE"/>
    <w:rsid w:val="45F737EE"/>
    <w:rsid w:val="46036699"/>
    <w:rsid w:val="460F0091"/>
    <w:rsid w:val="46200983"/>
    <w:rsid w:val="462976B1"/>
    <w:rsid w:val="46560DD6"/>
    <w:rsid w:val="466475D7"/>
    <w:rsid w:val="46B66E26"/>
    <w:rsid w:val="46C362F3"/>
    <w:rsid w:val="46C62CF1"/>
    <w:rsid w:val="46CC36BF"/>
    <w:rsid w:val="46D16D10"/>
    <w:rsid w:val="46D62B62"/>
    <w:rsid w:val="46D929E3"/>
    <w:rsid w:val="46E652A2"/>
    <w:rsid w:val="46EB0171"/>
    <w:rsid w:val="4711408E"/>
    <w:rsid w:val="4716686D"/>
    <w:rsid w:val="47344BEC"/>
    <w:rsid w:val="47350953"/>
    <w:rsid w:val="47387E51"/>
    <w:rsid w:val="474F6963"/>
    <w:rsid w:val="475B4A66"/>
    <w:rsid w:val="476D0641"/>
    <w:rsid w:val="47B67E63"/>
    <w:rsid w:val="47D87375"/>
    <w:rsid w:val="47DB6F73"/>
    <w:rsid w:val="47FE6B97"/>
    <w:rsid w:val="480138D6"/>
    <w:rsid w:val="48067410"/>
    <w:rsid w:val="4809081D"/>
    <w:rsid w:val="480E36B3"/>
    <w:rsid w:val="48301BC8"/>
    <w:rsid w:val="48316C7E"/>
    <w:rsid w:val="483602BC"/>
    <w:rsid w:val="48444C53"/>
    <w:rsid w:val="4847676D"/>
    <w:rsid w:val="48542EE9"/>
    <w:rsid w:val="48676FD3"/>
    <w:rsid w:val="486B41B1"/>
    <w:rsid w:val="487D782E"/>
    <w:rsid w:val="48880230"/>
    <w:rsid w:val="48904B42"/>
    <w:rsid w:val="489D09AD"/>
    <w:rsid w:val="48A65C39"/>
    <w:rsid w:val="48B1417C"/>
    <w:rsid w:val="48CF3F4B"/>
    <w:rsid w:val="48DC2744"/>
    <w:rsid w:val="48E704DA"/>
    <w:rsid w:val="48F907E3"/>
    <w:rsid w:val="48FA4F69"/>
    <w:rsid w:val="490279FC"/>
    <w:rsid w:val="491916F8"/>
    <w:rsid w:val="4923206B"/>
    <w:rsid w:val="49457BC9"/>
    <w:rsid w:val="49464EB6"/>
    <w:rsid w:val="495052F4"/>
    <w:rsid w:val="49573B1A"/>
    <w:rsid w:val="497079E8"/>
    <w:rsid w:val="497D4B11"/>
    <w:rsid w:val="49852B96"/>
    <w:rsid w:val="498716A4"/>
    <w:rsid w:val="49894330"/>
    <w:rsid w:val="499338A1"/>
    <w:rsid w:val="49940662"/>
    <w:rsid w:val="499C0F35"/>
    <w:rsid w:val="499D2F70"/>
    <w:rsid w:val="49B05850"/>
    <w:rsid w:val="49BD352C"/>
    <w:rsid w:val="49BE78DB"/>
    <w:rsid w:val="49BF02F0"/>
    <w:rsid w:val="49C32731"/>
    <w:rsid w:val="49DB089E"/>
    <w:rsid w:val="49EB7403"/>
    <w:rsid w:val="4A0307FB"/>
    <w:rsid w:val="4A18024D"/>
    <w:rsid w:val="4A197E55"/>
    <w:rsid w:val="4A2E0406"/>
    <w:rsid w:val="4A5924E1"/>
    <w:rsid w:val="4A5A61B8"/>
    <w:rsid w:val="4A606B53"/>
    <w:rsid w:val="4A716AB6"/>
    <w:rsid w:val="4AAB52E8"/>
    <w:rsid w:val="4AD96929"/>
    <w:rsid w:val="4ADF3FB6"/>
    <w:rsid w:val="4AF764F6"/>
    <w:rsid w:val="4B014232"/>
    <w:rsid w:val="4B19068F"/>
    <w:rsid w:val="4B443909"/>
    <w:rsid w:val="4B590485"/>
    <w:rsid w:val="4B657246"/>
    <w:rsid w:val="4B7C20A3"/>
    <w:rsid w:val="4B8E44DB"/>
    <w:rsid w:val="4B8E621A"/>
    <w:rsid w:val="4B905C33"/>
    <w:rsid w:val="4B9E2214"/>
    <w:rsid w:val="4BA1762C"/>
    <w:rsid w:val="4BB528DD"/>
    <w:rsid w:val="4BC2254B"/>
    <w:rsid w:val="4BD738D4"/>
    <w:rsid w:val="4BEE5516"/>
    <w:rsid w:val="4BF907F9"/>
    <w:rsid w:val="4C235CCD"/>
    <w:rsid w:val="4C2A08E7"/>
    <w:rsid w:val="4C2E700E"/>
    <w:rsid w:val="4C595A92"/>
    <w:rsid w:val="4C5B27A0"/>
    <w:rsid w:val="4C5E4F57"/>
    <w:rsid w:val="4C6065D9"/>
    <w:rsid w:val="4C61336D"/>
    <w:rsid w:val="4C6451B4"/>
    <w:rsid w:val="4C740F17"/>
    <w:rsid w:val="4C7B680D"/>
    <w:rsid w:val="4CA05A41"/>
    <w:rsid w:val="4CB426F3"/>
    <w:rsid w:val="4CCA20A7"/>
    <w:rsid w:val="4CE923CC"/>
    <w:rsid w:val="4CF35560"/>
    <w:rsid w:val="4CF73D59"/>
    <w:rsid w:val="4D225F55"/>
    <w:rsid w:val="4D291711"/>
    <w:rsid w:val="4D2B4452"/>
    <w:rsid w:val="4D492762"/>
    <w:rsid w:val="4D4E18A3"/>
    <w:rsid w:val="4D641F9A"/>
    <w:rsid w:val="4D700CD7"/>
    <w:rsid w:val="4D73058E"/>
    <w:rsid w:val="4D9D188A"/>
    <w:rsid w:val="4D9F086E"/>
    <w:rsid w:val="4D9F3315"/>
    <w:rsid w:val="4DA06B8C"/>
    <w:rsid w:val="4DDC2C65"/>
    <w:rsid w:val="4DF11340"/>
    <w:rsid w:val="4E065093"/>
    <w:rsid w:val="4E227A35"/>
    <w:rsid w:val="4E232EE3"/>
    <w:rsid w:val="4E24368D"/>
    <w:rsid w:val="4E396108"/>
    <w:rsid w:val="4E8D7D9F"/>
    <w:rsid w:val="4E8F53F6"/>
    <w:rsid w:val="4EA15516"/>
    <w:rsid w:val="4EAA139A"/>
    <w:rsid w:val="4EB01824"/>
    <w:rsid w:val="4EBD62FB"/>
    <w:rsid w:val="4ECA475E"/>
    <w:rsid w:val="4EE02E86"/>
    <w:rsid w:val="4EF7113F"/>
    <w:rsid w:val="4EFC0E12"/>
    <w:rsid w:val="4F1127DA"/>
    <w:rsid w:val="4F2358E7"/>
    <w:rsid w:val="4F277310"/>
    <w:rsid w:val="4F330D95"/>
    <w:rsid w:val="4F3964F7"/>
    <w:rsid w:val="4F515FF0"/>
    <w:rsid w:val="4F52522D"/>
    <w:rsid w:val="4F5B19FA"/>
    <w:rsid w:val="4F8A131A"/>
    <w:rsid w:val="4F932BD8"/>
    <w:rsid w:val="4FA27CB1"/>
    <w:rsid w:val="4FA5088A"/>
    <w:rsid w:val="4FBB5E4C"/>
    <w:rsid w:val="4FBE4603"/>
    <w:rsid w:val="4FCF2392"/>
    <w:rsid w:val="4FD73D7F"/>
    <w:rsid w:val="4FDB15E4"/>
    <w:rsid w:val="50060EE2"/>
    <w:rsid w:val="50072DBD"/>
    <w:rsid w:val="502A7467"/>
    <w:rsid w:val="50395972"/>
    <w:rsid w:val="50441BBE"/>
    <w:rsid w:val="505050AC"/>
    <w:rsid w:val="505B2D7E"/>
    <w:rsid w:val="509C5E5A"/>
    <w:rsid w:val="50A12E6D"/>
    <w:rsid w:val="50A2202D"/>
    <w:rsid w:val="50AA4F2F"/>
    <w:rsid w:val="50AA7017"/>
    <w:rsid w:val="51005B9C"/>
    <w:rsid w:val="512A0852"/>
    <w:rsid w:val="515B2160"/>
    <w:rsid w:val="515C58DF"/>
    <w:rsid w:val="51606D4E"/>
    <w:rsid w:val="518448AE"/>
    <w:rsid w:val="51845CEE"/>
    <w:rsid w:val="51853930"/>
    <w:rsid w:val="51A70101"/>
    <w:rsid w:val="51B61D58"/>
    <w:rsid w:val="51BD589E"/>
    <w:rsid w:val="51C10FA2"/>
    <w:rsid w:val="51CD594C"/>
    <w:rsid w:val="51CE7FBA"/>
    <w:rsid w:val="51D82A94"/>
    <w:rsid w:val="51FF0661"/>
    <w:rsid w:val="52100AA2"/>
    <w:rsid w:val="5211753F"/>
    <w:rsid w:val="5233099C"/>
    <w:rsid w:val="52373803"/>
    <w:rsid w:val="5238071B"/>
    <w:rsid w:val="523A26BF"/>
    <w:rsid w:val="525D1274"/>
    <w:rsid w:val="529671F9"/>
    <w:rsid w:val="529A251E"/>
    <w:rsid w:val="529F5C0C"/>
    <w:rsid w:val="52AE28C3"/>
    <w:rsid w:val="52B743B2"/>
    <w:rsid w:val="52EB555E"/>
    <w:rsid w:val="52F67E7D"/>
    <w:rsid w:val="53110FA5"/>
    <w:rsid w:val="53175267"/>
    <w:rsid w:val="532600B5"/>
    <w:rsid w:val="53276270"/>
    <w:rsid w:val="53394028"/>
    <w:rsid w:val="533E5128"/>
    <w:rsid w:val="537616A9"/>
    <w:rsid w:val="538402AA"/>
    <w:rsid w:val="539518AB"/>
    <w:rsid w:val="53AE6860"/>
    <w:rsid w:val="53B042EA"/>
    <w:rsid w:val="53B0501F"/>
    <w:rsid w:val="53CF7BC1"/>
    <w:rsid w:val="53D4733E"/>
    <w:rsid w:val="53EA4252"/>
    <w:rsid w:val="53FB3027"/>
    <w:rsid w:val="53FC4892"/>
    <w:rsid w:val="5441059F"/>
    <w:rsid w:val="54411ED9"/>
    <w:rsid w:val="544202CA"/>
    <w:rsid w:val="545F745F"/>
    <w:rsid w:val="547647BD"/>
    <w:rsid w:val="5480429F"/>
    <w:rsid w:val="54816BB5"/>
    <w:rsid w:val="548D06BA"/>
    <w:rsid w:val="548E5585"/>
    <w:rsid w:val="54964D21"/>
    <w:rsid w:val="54A24B31"/>
    <w:rsid w:val="54A61249"/>
    <w:rsid w:val="54BC281B"/>
    <w:rsid w:val="54C6453F"/>
    <w:rsid w:val="54DB73BD"/>
    <w:rsid w:val="54EF7FAD"/>
    <w:rsid w:val="54F74149"/>
    <w:rsid w:val="54FB1595"/>
    <w:rsid w:val="550B5550"/>
    <w:rsid w:val="55116BA7"/>
    <w:rsid w:val="551B4F43"/>
    <w:rsid w:val="551D3A37"/>
    <w:rsid w:val="55232AEA"/>
    <w:rsid w:val="553736AB"/>
    <w:rsid w:val="55440160"/>
    <w:rsid w:val="554F1780"/>
    <w:rsid w:val="555A66B8"/>
    <w:rsid w:val="55690E1E"/>
    <w:rsid w:val="55715CEE"/>
    <w:rsid w:val="55762EA2"/>
    <w:rsid w:val="55BA2A26"/>
    <w:rsid w:val="55BC3389"/>
    <w:rsid w:val="55ED38C2"/>
    <w:rsid w:val="56120947"/>
    <w:rsid w:val="563A60ED"/>
    <w:rsid w:val="563D3E2F"/>
    <w:rsid w:val="56567685"/>
    <w:rsid w:val="565E1560"/>
    <w:rsid w:val="566273F2"/>
    <w:rsid w:val="5666198D"/>
    <w:rsid w:val="56672885"/>
    <w:rsid w:val="566D65A6"/>
    <w:rsid w:val="567809C3"/>
    <w:rsid w:val="569B5D70"/>
    <w:rsid w:val="56E53BA7"/>
    <w:rsid w:val="56F905D8"/>
    <w:rsid w:val="570649BB"/>
    <w:rsid w:val="571526B6"/>
    <w:rsid w:val="57353EB9"/>
    <w:rsid w:val="57354403"/>
    <w:rsid w:val="574B7AC6"/>
    <w:rsid w:val="57567D19"/>
    <w:rsid w:val="575900A6"/>
    <w:rsid w:val="575C0917"/>
    <w:rsid w:val="575C3B2A"/>
    <w:rsid w:val="57657015"/>
    <w:rsid w:val="576841E2"/>
    <w:rsid w:val="576A0C54"/>
    <w:rsid w:val="576A1B8E"/>
    <w:rsid w:val="577303B2"/>
    <w:rsid w:val="577C028D"/>
    <w:rsid w:val="57920C7D"/>
    <w:rsid w:val="57A15574"/>
    <w:rsid w:val="57B2630E"/>
    <w:rsid w:val="57E43AA7"/>
    <w:rsid w:val="57E90CA3"/>
    <w:rsid w:val="57F81128"/>
    <w:rsid w:val="580949EE"/>
    <w:rsid w:val="582B03E3"/>
    <w:rsid w:val="583B6034"/>
    <w:rsid w:val="583F2C3A"/>
    <w:rsid w:val="58421DAE"/>
    <w:rsid w:val="58502E30"/>
    <w:rsid w:val="586F3D22"/>
    <w:rsid w:val="588D35F3"/>
    <w:rsid w:val="588E53D8"/>
    <w:rsid w:val="58A30128"/>
    <w:rsid w:val="58A46B3B"/>
    <w:rsid w:val="58B269B2"/>
    <w:rsid w:val="58B74DF7"/>
    <w:rsid w:val="58CE16CB"/>
    <w:rsid w:val="58D22B89"/>
    <w:rsid w:val="58E059B0"/>
    <w:rsid w:val="58E06925"/>
    <w:rsid w:val="58E5160E"/>
    <w:rsid w:val="58EC2E94"/>
    <w:rsid w:val="59015907"/>
    <w:rsid w:val="5908459D"/>
    <w:rsid w:val="59087B1F"/>
    <w:rsid w:val="59150500"/>
    <w:rsid w:val="59195294"/>
    <w:rsid w:val="593663D1"/>
    <w:rsid w:val="593D32ED"/>
    <w:rsid w:val="594A0DE9"/>
    <w:rsid w:val="5961430F"/>
    <w:rsid w:val="597933D0"/>
    <w:rsid w:val="59823D69"/>
    <w:rsid w:val="59A13BC0"/>
    <w:rsid w:val="59AE07C0"/>
    <w:rsid w:val="59BD11E5"/>
    <w:rsid w:val="59BD39D6"/>
    <w:rsid w:val="59C90478"/>
    <w:rsid w:val="59CB1160"/>
    <w:rsid w:val="59E8258B"/>
    <w:rsid w:val="59EF0612"/>
    <w:rsid w:val="59F16A51"/>
    <w:rsid w:val="5A052968"/>
    <w:rsid w:val="5A0B4376"/>
    <w:rsid w:val="5A0C1E13"/>
    <w:rsid w:val="5A0F7979"/>
    <w:rsid w:val="5A156465"/>
    <w:rsid w:val="5A16308C"/>
    <w:rsid w:val="5A1C7AFD"/>
    <w:rsid w:val="5A1D0724"/>
    <w:rsid w:val="5A236800"/>
    <w:rsid w:val="5A30331E"/>
    <w:rsid w:val="5A603C6C"/>
    <w:rsid w:val="5A685562"/>
    <w:rsid w:val="5A6A79C8"/>
    <w:rsid w:val="5A743DDE"/>
    <w:rsid w:val="5A744D41"/>
    <w:rsid w:val="5A7C76A7"/>
    <w:rsid w:val="5A7E4C89"/>
    <w:rsid w:val="5AA9504B"/>
    <w:rsid w:val="5AAC4DFF"/>
    <w:rsid w:val="5AB13672"/>
    <w:rsid w:val="5AD352F5"/>
    <w:rsid w:val="5AE2179A"/>
    <w:rsid w:val="5AEC6CF1"/>
    <w:rsid w:val="5AF0241E"/>
    <w:rsid w:val="5B097D0F"/>
    <w:rsid w:val="5B172381"/>
    <w:rsid w:val="5B2926B5"/>
    <w:rsid w:val="5B451671"/>
    <w:rsid w:val="5B4B204F"/>
    <w:rsid w:val="5B521108"/>
    <w:rsid w:val="5B6D6945"/>
    <w:rsid w:val="5B6F5E5E"/>
    <w:rsid w:val="5B7D3DF2"/>
    <w:rsid w:val="5B860044"/>
    <w:rsid w:val="5BB16E51"/>
    <w:rsid w:val="5BCF6197"/>
    <w:rsid w:val="5BE551F4"/>
    <w:rsid w:val="5BF1005D"/>
    <w:rsid w:val="5C0A2770"/>
    <w:rsid w:val="5C0D74FC"/>
    <w:rsid w:val="5C143E02"/>
    <w:rsid w:val="5C1F025F"/>
    <w:rsid w:val="5C305D55"/>
    <w:rsid w:val="5C5258A8"/>
    <w:rsid w:val="5C5502DA"/>
    <w:rsid w:val="5C5B69D1"/>
    <w:rsid w:val="5C6B7790"/>
    <w:rsid w:val="5C7212D6"/>
    <w:rsid w:val="5C7309B2"/>
    <w:rsid w:val="5C7B114E"/>
    <w:rsid w:val="5C8B77A4"/>
    <w:rsid w:val="5C9127DF"/>
    <w:rsid w:val="5CA73E64"/>
    <w:rsid w:val="5CA93625"/>
    <w:rsid w:val="5CBE3D9D"/>
    <w:rsid w:val="5CC24AC8"/>
    <w:rsid w:val="5CCC05A0"/>
    <w:rsid w:val="5CCE7569"/>
    <w:rsid w:val="5CE0749A"/>
    <w:rsid w:val="5CE451FF"/>
    <w:rsid w:val="5CF6041A"/>
    <w:rsid w:val="5CFF5101"/>
    <w:rsid w:val="5D01654F"/>
    <w:rsid w:val="5D384E72"/>
    <w:rsid w:val="5D396154"/>
    <w:rsid w:val="5D3D50B7"/>
    <w:rsid w:val="5D427768"/>
    <w:rsid w:val="5D484FB3"/>
    <w:rsid w:val="5D523F53"/>
    <w:rsid w:val="5D636438"/>
    <w:rsid w:val="5D704BB7"/>
    <w:rsid w:val="5D8808CC"/>
    <w:rsid w:val="5D93454F"/>
    <w:rsid w:val="5DAA6EB9"/>
    <w:rsid w:val="5DB7195F"/>
    <w:rsid w:val="5DE7779E"/>
    <w:rsid w:val="5DFF7AAE"/>
    <w:rsid w:val="5E017630"/>
    <w:rsid w:val="5E1169B2"/>
    <w:rsid w:val="5E1B3211"/>
    <w:rsid w:val="5E1C5597"/>
    <w:rsid w:val="5E447901"/>
    <w:rsid w:val="5E4702F3"/>
    <w:rsid w:val="5E481A9B"/>
    <w:rsid w:val="5E5A2D61"/>
    <w:rsid w:val="5E6006BB"/>
    <w:rsid w:val="5E6D01BD"/>
    <w:rsid w:val="5E7708CB"/>
    <w:rsid w:val="5E81475D"/>
    <w:rsid w:val="5E8541A5"/>
    <w:rsid w:val="5EA57A45"/>
    <w:rsid w:val="5EA70E7C"/>
    <w:rsid w:val="5EC00E3C"/>
    <w:rsid w:val="5EE55DE0"/>
    <w:rsid w:val="5EEF5305"/>
    <w:rsid w:val="5EF61CF9"/>
    <w:rsid w:val="5F01093C"/>
    <w:rsid w:val="5F017ECF"/>
    <w:rsid w:val="5F0274BC"/>
    <w:rsid w:val="5F1C077A"/>
    <w:rsid w:val="5F34097B"/>
    <w:rsid w:val="5F3C735D"/>
    <w:rsid w:val="5F463D55"/>
    <w:rsid w:val="5F53368B"/>
    <w:rsid w:val="5F546C7C"/>
    <w:rsid w:val="5F7B1164"/>
    <w:rsid w:val="5F854739"/>
    <w:rsid w:val="5F885A10"/>
    <w:rsid w:val="5FE143B5"/>
    <w:rsid w:val="60027357"/>
    <w:rsid w:val="601236F0"/>
    <w:rsid w:val="602326A7"/>
    <w:rsid w:val="60406546"/>
    <w:rsid w:val="60567F8D"/>
    <w:rsid w:val="606610FB"/>
    <w:rsid w:val="606B1CB9"/>
    <w:rsid w:val="606C3347"/>
    <w:rsid w:val="60737F36"/>
    <w:rsid w:val="608F1B20"/>
    <w:rsid w:val="60911000"/>
    <w:rsid w:val="60937F88"/>
    <w:rsid w:val="60977CB0"/>
    <w:rsid w:val="60B90299"/>
    <w:rsid w:val="60BB0009"/>
    <w:rsid w:val="60C61607"/>
    <w:rsid w:val="61190B33"/>
    <w:rsid w:val="61210D82"/>
    <w:rsid w:val="61446072"/>
    <w:rsid w:val="61464D37"/>
    <w:rsid w:val="614D46F7"/>
    <w:rsid w:val="6150116B"/>
    <w:rsid w:val="61520E8D"/>
    <w:rsid w:val="61541C77"/>
    <w:rsid w:val="615503A3"/>
    <w:rsid w:val="617B4738"/>
    <w:rsid w:val="6184340E"/>
    <w:rsid w:val="618749FC"/>
    <w:rsid w:val="61C765AF"/>
    <w:rsid w:val="61D521F3"/>
    <w:rsid w:val="61EE08C2"/>
    <w:rsid w:val="6218530F"/>
    <w:rsid w:val="623C606C"/>
    <w:rsid w:val="62692D2C"/>
    <w:rsid w:val="626E032C"/>
    <w:rsid w:val="62744800"/>
    <w:rsid w:val="627C4526"/>
    <w:rsid w:val="627D7775"/>
    <w:rsid w:val="628D419A"/>
    <w:rsid w:val="629340E7"/>
    <w:rsid w:val="629C44C6"/>
    <w:rsid w:val="62A74B0A"/>
    <w:rsid w:val="62CE0A90"/>
    <w:rsid w:val="62E001D4"/>
    <w:rsid w:val="62F709AB"/>
    <w:rsid w:val="62FE5C9D"/>
    <w:rsid w:val="63065432"/>
    <w:rsid w:val="632E0D88"/>
    <w:rsid w:val="63345478"/>
    <w:rsid w:val="633F4D43"/>
    <w:rsid w:val="63421601"/>
    <w:rsid w:val="634A6D82"/>
    <w:rsid w:val="634B4E6E"/>
    <w:rsid w:val="634B573C"/>
    <w:rsid w:val="63502024"/>
    <w:rsid w:val="635A41D1"/>
    <w:rsid w:val="63633880"/>
    <w:rsid w:val="63741B09"/>
    <w:rsid w:val="637B1F86"/>
    <w:rsid w:val="63813EF3"/>
    <w:rsid w:val="6387014E"/>
    <w:rsid w:val="63A27528"/>
    <w:rsid w:val="63A7611C"/>
    <w:rsid w:val="63B33D20"/>
    <w:rsid w:val="63BB1D50"/>
    <w:rsid w:val="63BD23A5"/>
    <w:rsid w:val="63C551BF"/>
    <w:rsid w:val="63C63B56"/>
    <w:rsid w:val="63CD186D"/>
    <w:rsid w:val="63D95171"/>
    <w:rsid w:val="63F91396"/>
    <w:rsid w:val="63FB78BE"/>
    <w:rsid w:val="64004EE9"/>
    <w:rsid w:val="640F047B"/>
    <w:rsid w:val="64183B4B"/>
    <w:rsid w:val="64304F24"/>
    <w:rsid w:val="6432610C"/>
    <w:rsid w:val="64343419"/>
    <w:rsid w:val="64430A81"/>
    <w:rsid w:val="645531C3"/>
    <w:rsid w:val="647634EA"/>
    <w:rsid w:val="647A4494"/>
    <w:rsid w:val="648D5CCE"/>
    <w:rsid w:val="64A21A2D"/>
    <w:rsid w:val="64B35858"/>
    <w:rsid w:val="64BE580B"/>
    <w:rsid w:val="64C63C59"/>
    <w:rsid w:val="64EA33D4"/>
    <w:rsid w:val="64F61D79"/>
    <w:rsid w:val="6514633D"/>
    <w:rsid w:val="651A1997"/>
    <w:rsid w:val="65217B78"/>
    <w:rsid w:val="65251088"/>
    <w:rsid w:val="65672D21"/>
    <w:rsid w:val="65B30A6D"/>
    <w:rsid w:val="65B72BEF"/>
    <w:rsid w:val="65CF14D1"/>
    <w:rsid w:val="65D3195E"/>
    <w:rsid w:val="65D53096"/>
    <w:rsid w:val="65EB7404"/>
    <w:rsid w:val="65ED34E9"/>
    <w:rsid w:val="66081345"/>
    <w:rsid w:val="660B3F47"/>
    <w:rsid w:val="6662456F"/>
    <w:rsid w:val="666E156E"/>
    <w:rsid w:val="667F1736"/>
    <w:rsid w:val="668234F4"/>
    <w:rsid w:val="668371DB"/>
    <w:rsid w:val="668517C3"/>
    <w:rsid w:val="668E1C57"/>
    <w:rsid w:val="66912931"/>
    <w:rsid w:val="669A09B2"/>
    <w:rsid w:val="66B022E6"/>
    <w:rsid w:val="66B22ABF"/>
    <w:rsid w:val="66C32DAD"/>
    <w:rsid w:val="66C74008"/>
    <w:rsid w:val="671245B6"/>
    <w:rsid w:val="67197C4D"/>
    <w:rsid w:val="672C09B8"/>
    <w:rsid w:val="673222E5"/>
    <w:rsid w:val="6752788F"/>
    <w:rsid w:val="675E0C76"/>
    <w:rsid w:val="6772282F"/>
    <w:rsid w:val="67735467"/>
    <w:rsid w:val="677536DC"/>
    <w:rsid w:val="679621EB"/>
    <w:rsid w:val="67B246E5"/>
    <w:rsid w:val="67B52EA2"/>
    <w:rsid w:val="67BE7ABE"/>
    <w:rsid w:val="67CF0544"/>
    <w:rsid w:val="67DC1B56"/>
    <w:rsid w:val="67DC5804"/>
    <w:rsid w:val="680039EC"/>
    <w:rsid w:val="6808283D"/>
    <w:rsid w:val="680E5424"/>
    <w:rsid w:val="681121A5"/>
    <w:rsid w:val="681C107F"/>
    <w:rsid w:val="683C1D8E"/>
    <w:rsid w:val="68516F73"/>
    <w:rsid w:val="68535E28"/>
    <w:rsid w:val="68785079"/>
    <w:rsid w:val="689702D0"/>
    <w:rsid w:val="689801B0"/>
    <w:rsid w:val="689E250C"/>
    <w:rsid w:val="68A66EAC"/>
    <w:rsid w:val="68AC3561"/>
    <w:rsid w:val="68BE5063"/>
    <w:rsid w:val="68D0645B"/>
    <w:rsid w:val="68E909C1"/>
    <w:rsid w:val="6900165C"/>
    <w:rsid w:val="690611D4"/>
    <w:rsid w:val="691B5FF3"/>
    <w:rsid w:val="692837D3"/>
    <w:rsid w:val="6952451D"/>
    <w:rsid w:val="69555470"/>
    <w:rsid w:val="696A0207"/>
    <w:rsid w:val="69912A8C"/>
    <w:rsid w:val="699155D5"/>
    <w:rsid w:val="699C111B"/>
    <w:rsid w:val="69A43B52"/>
    <w:rsid w:val="69AD013C"/>
    <w:rsid w:val="69C042EF"/>
    <w:rsid w:val="69C81F10"/>
    <w:rsid w:val="69DC41A1"/>
    <w:rsid w:val="6A034C97"/>
    <w:rsid w:val="6A080828"/>
    <w:rsid w:val="6A0B7F3D"/>
    <w:rsid w:val="6A222A12"/>
    <w:rsid w:val="6A2865C0"/>
    <w:rsid w:val="6A351B16"/>
    <w:rsid w:val="6A3C36C6"/>
    <w:rsid w:val="6A5F7C8C"/>
    <w:rsid w:val="6A67487D"/>
    <w:rsid w:val="6A6E461A"/>
    <w:rsid w:val="6A7A6379"/>
    <w:rsid w:val="6A817411"/>
    <w:rsid w:val="6A856B50"/>
    <w:rsid w:val="6A8D4515"/>
    <w:rsid w:val="6A9F1B84"/>
    <w:rsid w:val="6AA13DB6"/>
    <w:rsid w:val="6AAC5DC8"/>
    <w:rsid w:val="6AB70E91"/>
    <w:rsid w:val="6AB754FA"/>
    <w:rsid w:val="6AB84629"/>
    <w:rsid w:val="6AC65D4A"/>
    <w:rsid w:val="6AD0727F"/>
    <w:rsid w:val="6AD53449"/>
    <w:rsid w:val="6AED0B6A"/>
    <w:rsid w:val="6B1B671C"/>
    <w:rsid w:val="6B542D28"/>
    <w:rsid w:val="6B567C5C"/>
    <w:rsid w:val="6B5E007A"/>
    <w:rsid w:val="6B632E20"/>
    <w:rsid w:val="6B8205BF"/>
    <w:rsid w:val="6B875DC5"/>
    <w:rsid w:val="6B921C6C"/>
    <w:rsid w:val="6B964926"/>
    <w:rsid w:val="6BA77929"/>
    <w:rsid w:val="6BC23A9E"/>
    <w:rsid w:val="6BD9439F"/>
    <w:rsid w:val="6BEC078B"/>
    <w:rsid w:val="6BF31F0F"/>
    <w:rsid w:val="6BFE2158"/>
    <w:rsid w:val="6C2F1877"/>
    <w:rsid w:val="6C5467B2"/>
    <w:rsid w:val="6C752437"/>
    <w:rsid w:val="6C7812C6"/>
    <w:rsid w:val="6C7B17C4"/>
    <w:rsid w:val="6C944E57"/>
    <w:rsid w:val="6C9674AB"/>
    <w:rsid w:val="6CF77AB5"/>
    <w:rsid w:val="6D07504D"/>
    <w:rsid w:val="6D0A5B6E"/>
    <w:rsid w:val="6D2A5267"/>
    <w:rsid w:val="6D49306F"/>
    <w:rsid w:val="6D4B5761"/>
    <w:rsid w:val="6D4E7A01"/>
    <w:rsid w:val="6D6C71FA"/>
    <w:rsid w:val="6DBB4C59"/>
    <w:rsid w:val="6DEE70DF"/>
    <w:rsid w:val="6E2122D0"/>
    <w:rsid w:val="6E452FE7"/>
    <w:rsid w:val="6E4F0C2E"/>
    <w:rsid w:val="6E5018F7"/>
    <w:rsid w:val="6E7C74F1"/>
    <w:rsid w:val="6E893827"/>
    <w:rsid w:val="6E8E69EC"/>
    <w:rsid w:val="6EAF4F08"/>
    <w:rsid w:val="6EB637EF"/>
    <w:rsid w:val="6EB7344A"/>
    <w:rsid w:val="6EB95A31"/>
    <w:rsid w:val="6ED137A9"/>
    <w:rsid w:val="6EE10FDE"/>
    <w:rsid w:val="6EE253D1"/>
    <w:rsid w:val="6EE64C0C"/>
    <w:rsid w:val="6EF931D7"/>
    <w:rsid w:val="6F0671CF"/>
    <w:rsid w:val="6F0800F5"/>
    <w:rsid w:val="6F145328"/>
    <w:rsid w:val="6F345FF5"/>
    <w:rsid w:val="6F3B310A"/>
    <w:rsid w:val="6F4373EF"/>
    <w:rsid w:val="6F593F18"/>
    <w:rsid w:val="6F671FD3"/>
    <w:rsid w:val="6F782D40"/>
    <w:rsid w:val="6F7E3F79"/>
    <w:rsid w:val="6F927237"/>
    <w:rsid w:val="6FA06B69"/>
    <w:rsid w:val="6FAF14A2"/>
    <w:rsid w:val="6FB14968"/>
    <w:rsid w:val="6FC35B72"/>
    <w:rsid w:val="6FCA7294"/>
    <w:rsid w:val="6FCD7748"/>
    <w:rsid w:val="6FE067F3"/>
    <w:rsid w:val="6FE65E64"/>
    <w:rsid w:val="6FEA0C65"/>
    <w:rsid w:val="6FEA26E3"/>
    <w:rsid w:val="7004119F"/>
    <w:rsid w:val="70072261"/>
    <w:rsid w:val="70360C3C"/>
    <w:rsid w:val="70535119"/>
    <w:rsid w:val="705E57E6"/>
    <w:rsid w:val="707C210B"/>
    <w:rsid w:val="70800471"/>
    <w:rsid w:val="708F6071"/>
    <w:rsid w:val="709A0542"/>
    <w:rsid w:val="70A113CB"/>
    <w:rsid w:val="70CA779F"/>
    <w:rsid w:val="70CF3C58"/>
    <w:rsid w:val="70D25ECB"/>
    <w:rsid w:val="70E81891"/>
    <w:rsid w:val="70E87F2D"/>
    <w:rsid w:val="70FF2684"/>
    <w:rsid w:val="71010DC6"/>
    <w:rsid w:val="711023C0"/>
    <w:rsid w:val="71226F68"/>
    <w:rsid w:val="71532E68"/>
    <w:rsid w:val="71594814"/>
    <w:rsid w:val="71600CA6"/>
    <w:rsid w:val="716C2EA3"/>
    <w:rsid w:val="716C6A82"/>
    <w:rsid w:val="716D02BC"/>
    <w:rsid w:val="719874E4"/>
    <w:rsid w:val="71B172C1"/>
    <w:rsid w:val="71BD5328"/>
    <w:rsid w:val="71C73D73"/>
    <w:rsid w:val="71C81461"/>
    <w:rsid w:val="71CC5EED"/>
    <w:rsid w:val="71EF7DD0"/>
    <w:rsid w:val="71F15D11"/>
    <w:rsid w:val="71FC6222"/>
    <w:rsid w:val="721100A9"/>
    <w:rsid w:val="721978E9"/>
    <w:rsid w:val="72324332"/>
    <w:rsid w:val="72342606"/>
    <w:rsid w:val="724A7844"/>
    <w:rsid w:val="72576F28"/>
    <w:rsid w:val="72652162"/>
    <w:rsid w:val="7268675B"/>
    <w:rsid w:val="72744CD2"/>
    <w:rsid w:val="72774DAE"/>
    <w:rsid w:val="727E08D8"/>
    <w:rsid w:val="7290504C"/>
    <w:rsid w:val="72A92DDC"/>
    <w:rsid w:val="72FE2755"/>
    <w:rsid w:val="73043F22"/>
    <w:rsid w:val="73096BCD"/>
    <w:rsid w:val="7336790C"/>
    <w:rsid w:val="734E1C20"/>
    <w:rsid w:val="73726F54"/>
    <w:rsid w:val="738177A6"/>
    <w:rsid w:val="739079B0"/>
    <w:rsid w:val="73955216"/>
    <w:rsid w:val="739F003C"/>
    <w:rsid w:val="73AE7E49"/>
    <w:rsid w:val="73B46AF6"/>
    <w:rsid w:val="73F76C98"/>
    <w:rsid w:val="73F87479"/>
    <w:rsid w:val="74080A46"/>
    <w:rsid w:val="742256BB"/>
    <w:rsid w:val="74255660"/>
    <w:rsid w:val="74303695"/>
    <w:rsid w:val="74310C09"/>
    <w:rsid w:val="74355D01"/>
    <w:rsid w:val="744222B0"/>
    <w:rsid w:val="74783DF9"/>
    <w:rsid w:val="747F0D43"/>
    <w:rsid w:val="747F3D09"/>
    <w:rsid w:val="747F5D95"/>
    <w:rsid w:val="748B383F"/>
    <w:rsid w:val="748F3E05"/>
    <w:rsid w:val="74AD25D8"/>
    <w:rsid w:val="74B5698C"/>
    <w:rsid w:val="74C51E01"/>
    <w:rsid w:val="74C94AFC"/>
    <w:rsid w:val="74D60615"/>
    <w:rsid w:val="74D84FF7"/>
    <w:rsid w:val="74D94AA9"/>
    <w:rsid w:val="75215931"/>
    <w:rsid w:val="75240F74"/>
    <w:rsid w:val="75263FB5"/>
    <w:rsid w:val="75397C02"/>
    <w:rsid w:val="753A317F"/>
    <w:rsid w:val="753E02ED"/>
    <w:rsid w:val="753F6401"/>
    <w:rsid w:val="75557B29"/>
    <w:rsid w:val="75AD6D19"/>
    <w:rsid w:val="75B0387E"/>
    <w:rsid w:val="75B91AB9"/>
    <w:rsid w:val="75D836AB"/>
    <w:rsid w:val="75FA338F"/>
    <w:rsid w:val="760503EB"/>
    <w:rsid w:val="762170DF"/>
    <w:rsid w:val="76315E50"/>
    <w:rsid w:val="76324FAF"/>
    <w:rsid w:val="76452384"/>
    <w:rsid w:val="76492C7D"/>
    <w:rsid w:val="76597B52"/>
    <w:rsid w:val="767A6153"/>
    <w:rsid w:val="768B6806"/>
    <w:rsid w:val="76931A85"/>
    <w:rsid w:val="76992B32"/>
    <w:rsid w:val="76B10C31"/>
    <w:rsid w:val="76B15373"/>
    <w:rsid w:val="76CD53E6"/>
    <w:rsid w:val="76E55CCE"/>
    <w:rsid w:val="76EC740F"/>
    <w:rsid w:val="770455F2"/>
    <w:rsid w:val="771A13D2"/>
    <w:rsid w:val="772463DB"/>
    <w:rsid w:val="77271AF9"/>
    <w:rsid w:val="772C3014"/>
    <w:rsid w:val="77323D4B"/>
    <w:rsid w:val="77343FD1"/>
    <w:rsid w:val="774F1DA2"/>
    <w:rsid w:val="775740EB"/>
    <w:rsid w:val="777E3912"/>
    <w:rsid w:val="77953E83"/>
    <w:rsid w:val="77A054AF"/>
    <w:rsid w:val="77A6295F"/>
    <w:rsid w:val="77A807C5"/>
    <w:rsid w:val="77AA283C"/>
    <w:rsid w:val="77DD066D"/>
    <w:rsid w:val="77DD58E4"/>
    <w:rsid w:val="77E72F58"/>
    <w:rsid w:val="77FF7801"/>
    <w:rsid w:val="7807146B"/>
    <w:rsid w:val="78166D36"/>
    <w:rsid w:val="781D06A6"/>
    <w:rsid w:val="7842471B"/>
    <w:rsid w:val="784558D6"/>
    <w:rsid w:val="784640D5"/>
    <w:rsid w:val="78472F2D"/>
    <w:rsid w:val="78615A2B"/>
    <w:rsid w:val="786F7666"/>
    <w:rsid w:val="787A2D09"/>
    <w:rsid w:val="78A25BC2"/>
    <w:rsid w:val="78A43F4C"/>
    <w:rsid w:val="78BB5FDE"/>
    <w:rsid w:val="78C75DCD"/>
    <w:rsid w:val="78D857DA"/>
    <w:rsid w:val="7911252A"/>
    <w:rsid w:val="79266AAC"/>
    <w:rsid w:val="793A0A1D"/>
    <w:rsid w:val="79422C0C"/>
    <w:rsid w:val="79546BE7"/>
    <w:rsid w:val="7959552B"/>
    <w:rsid w:val="795F4D47"/>
    <w:rsid w:val="79650E0F"/>
    <w:rsid w:val="79657D1D"/>
    <w:rsid w:val="7989318F"/>
    <w:rsid w:val="799C44C6"/>
    <w:rsid w:val="79A3608B"/>
    <w:rsid w:val="79A730C4"/>
    <w:rsid w:val="79B32B32"/>
    <w:rsid w:val="79C64D9B"/>
    <w:rsid w:val="79F31AC9"/>
    <w:rsid w:val="79F6124D"/>
    <w:rsid w:val="7A052DF2"/>
    <w:rsid w:val="7A160BFA"/>
    <w:rsid w:val="7A4D2624"/>
    <w:rsid w:val="7A717CBC"/>
    <w:rsid w:val="7A8F0C54"/>
    <w:rsid w:val="7A8F58C4"/>
    <w:rsid w:val="7A935E59"/>
    <w:rsid w:val="7A980D82"/>
    <w:rsid w:val="7A9A616F"/>
    <w:rsid w:val="7AB96FB3"/>
    <w:rsid w:val="7AC25448"/>
    <w:rsid w:val="7AC841D3"/>
    <w:rsid w:val="7ACE2561"/>
    <w:rsid w:val="7ADD14C2"/>
    <w:rsid w:val="7AF61C32"/>
    <w:rsid w:val="7B071725"/>
    <w:rsid w:val="7B130F24"/>
    <w:rsid w:val="7B156DF7"/>
    <w:rsid w:val="7B543DDF"/>
    <w:rsid w:val="7B5D0143"/>
    <w:rsid w:val="7B686A69"/>
    <w:rsid w:val="7B830836"/>
    <w:rsid w:val="7BB05A00"/>
    <w:rsid w:val="7BDA1730"/>
    <w:rsid w:val="7BDC7AE0"/>
    <w:rsid w:val="7BEB1AB4"/>
    <w:rsid w:val="7BEE1650"/>
    <w:rsid w:val="7C1904B0"/>
    <w:rsid w:val="7C1B6177"/>
    <w:rsid w:val="7C2C003C"/>
    <w:rsid w:val="7C355E0E"/>
    <w:rsid w:val="7C372603"/>
    <w:rsid w:val="7C3B6994"/>
    <w:rsid w:val="7C3F1C2C"/>
    <w:rsid w:val="7C402176"/>
    <w:rsid w:val="7C43182B"/>
    <w:rsid w:val="7C4E529C"/>
    <w:rsid w:val="7C6F7FEF"/>
    <w:rsid w:val="7C8415E5"/>
    <w:rsid w:val="7C8A43D2"/>
    <w:rsid w:val="7C9367FC"/>
    <w:rsid w:val="7C9737CC"/>
    <w:rsid w:val="7CD676D1"/>
    <w:rsid w:val="7D194774"/>
    <w:rsid w:val="7D214E25"/>
    <w:rsid w:val="7D245BBA"/>
    <w:rsid w:val="7D2D6826"/>
    <w:rsid w:val="7D3B0ACA"/>
    <w:rsid w:val="7D3B7738"/>
    <w:rsid w:val="7D630F8E"/>
    <w:rsid w:val="7D871A18"/>
    <w:rsid w:val="7D8B22F2"/>
    <w:rsid w:val="7D9403E6"/>
    <w:rsid w:val="7DA41F86"/>
    <w:rsid w:val="7DB135B0"/>
    <w:rsid w:val="7DC559B2"/>
    <w:rsid w:val="7DE702DA"/>
    <w:rsid w:val="7DF22125"/>
    <w:rsid w:val="7DF84014"/>
    <w:rsid w:val="7E106298"/>
    <w:rsid w:val="7E4F5C7B"/>
    <w:rsid w:val="7E5E5E50"/>
    <w:rsid w:val="7E65156F"/>
    <w:rsid w:val="7E77751B"/>
    <w:rsid w:val="7E8C2194"/>
    <w:rsid w:val="7E9008CF"/>
    <w:rsid w:val="7EBD30E6"/>
    <w:rsid w:val="7ED23105"/>
    <w:rsid w:val="7ED45672"/>
    <w:rsid w:val="7EDF051A"/>
    <w:rsid w:val="7EE14B7D"/>
    <w:rsid w:val="7EF334A6"/>
    <w:rsid w:val="7F125C5C"/>
    <w:rsid w:val="7F22758F"/>
    <w:rsid w:val="7F283747"/>
    <w:rsid w:val="7F284A5F"/>
    <w:rsid w:val="7F2B7B64"/>
    <w:rsid w:val="7F3F4A08"/>
    <w:rsid w:val="7F4259B3"/>
    <w:rsid w:val="7F503682"/>
    <w:rsid w:val="7F511383"/>
    <w:rsid w:val="7F5D4A77"/>
    <w:rsid w:val="7F6F30C1"/>
    <w:rsid w:val="7F773F9B"/>
    <w:rsid w:val="7F7834B6"/>
    <w:rsid w:val="7F841BE4"/>
    <w:rsid w:val="7F861C9E"/>
    <w:rsid w:val="7F87525C"/>
    <w:rsid w:val="7F8E0F1E"/>
    <w:rsid w:val="7F9862E2"/>
    <w:rsid w:val="7F9A7BC5"/>
    <w:rsid w:val="7F9A7C4F"/>
    <w:rsid w:val="7FA3536C"/>
    <w:rsid w:val="7FA96250"/>
    <w:rsid w:val="7FAB699F"/>
    <w:rsid w:val="7FAC497E"/>
    <w:rsid w:val="7FAC77F7"/>
    <w:rsid w:val="7FC808FD"/>
    <w:rsid w:val="7FC81B92"/>
    <w:rsid w:val="7FE879D5"/>
    <w:rsid w:val="7FF60A27"/>
    <w:rsid w:val="FEBF153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paragraph" w:styleId="2">
    <w:name w:val="heading 2"/>
    <w:basedOn w:val="1"/>
    <w:next w:val="1"/>
    <w:link w:val="26"/>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qFormat/>
    <w:uiPriority w:val="0"/>
    <w:pPr>
      <w:ind w:left="226"/>
      <w:outlineLvl w:val="2"/>
    </w:pPr>
    <w:rPr>
      <w:rFonts w:ascii="宋体" w:hAnsi="宋体"/>
      <w:b/>
      <w:sz w:val="30"/>
      <w:szCs w:val="30"/>
    </w:rPr>
  </w:style>
  <w:style w:type="paragraph" w:styleId="4">
    <w:name w:val="heading 4"/>
    <w:basedOn w:val="1"/>
    <w:next w:val="1"/>
    <w:link w:val="27"/>
    <w:qFormat/>
    <w:uiPriority w:val="0"/>
    <w:pPr>
      <w:keepNext/>
      <w:keepLines/>
      <w:outlineLvl w:val="3"/>
    </w:pPr>
    <w:rPr>
      <w:rFonts w:ascii="Arial" w:hAnsi="Arial" w:eastAsia="仿宋"/>
      <w:b/>
      <w:bCs/>
      <w:sz w:val="28"/>
      <w:szCs w:val="28"/>
    </w:rPr>
  </w:style>
  <w:style w:type="character" w:default="1" w:styleId="22">
    <w:name w:val="Default Paragraph Font"/>
    <w:unhideWhenUsed/>
    <w:qFormat/>
    <w:uiPriority w:val="1"/>
  </w:style>
  <w:style w:type="table" w:default="1" w:styleId="21">
    <w:name w:val="Normal Table"/>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Body Text"/>
    <w:basedOn w:val="1"/>
    <w:next w:val="7"/>
    <w:qFormat/>
    <w:uiPriority w:val="99"/>
    <w:rPr>
      <w:rFonts w:ascii="Times New Roman"/>
      <w:sz w:val="28"/>
      <w:szCs w:val="30"/>
    </w:rPr>
  </w:style>
  <w:style w:type="paragraph" w:customStyle="1" w:styleId="7">
    <w:name w:val="正文文本 21"/>
    <w:basedOn w:val="1"/>
    <w:autoRedefine/>
    <w:qFormat/>
    <w:uiPriority w:val="0"/>
    <w:rPr>
      <w:rFonts w:ascii="Times New Roman" w:hAnsi="Times New Roman" w:eastAsia="宋体"/>
      <w:sz w:val="28"/>
    </w:rPr>
  </w:style>
  <w:style w:type="paragraph" w:styleId="8">
    <w:name w:val="Body Text Indent"/>
    <w:basedOn w:val="1"/>
    <w:qFormat/>
    <w:uiPriority w:val="0"/>
    <w:pPr>
      <w:widowControl w:val="0"/>
      <w:ind w:left="420" w:leftChars="200"/>
      <w:jc w:val="both"/>
    </w:pPr>
    <w:rPr>
      <w:rFonts w:ascii="Times New Roman" w:hAnsi="Times New Roman" w:cs="Times New Roman"/>
      <w:kern w:val="2"/>
      <w:sz w:val="21"/>
    </w:rPr>
  </w:style>
  <w:style w:type="paragraph" w:styleId="9">
    <w:name w:val="Plain Text"/>
    <w:basedOn w:val="1"/>
    <w:qFormat/>
    <w:uiPriority w:val="0"/>
    <w:rPr>
      <w:rFonts w:ascii="宋体" w:hAnsi="Courier New"/>
      <w:kern w:val="144"/>
      <w:szCs w:val="20"/>
    </w:rPr>
  </w:style>
  <w:style w:type="paragraph" w:styleId="10">
    <w:name w:val="Date"/>
    <w:basedOn w:val="1"/>
    <w:next w:val="1"/>
    <w:qFormat/>
    <w:uiPriority w:val="0"/>
    <w:rPr>
      <w:rFonts w:hint="eastAsia" w:ascii="Times New Roman" w:eastAsia="楷体_GB2312"/>
      <w:kern w:val="2"/>
      <w:sz w:val="32"/>
      <w:szCs w:val="30"/>
    </w:rPr>
  </w:style>
  <w:style w:type="paragraph" w:styleId="11">
    <w:name w:val="Balloon Text"/>
    <w:basedOn w:val="1"/>
    <w:link w:val="28"/>
    <w:unhideWhenUsed/>
    <w:qFormat/>
    <w:uiPriority w:val="99"/>
    <w:rPr>
      <w:sz w:val="18"/>
      <w:szCs w:val="18"/>
    </w:rPr>
  </w:style>
  <w:style w:type="paragraph" w:styleId="12">
    <w:name w:val="footer"/>
    <w:basedOn w:val="1"/>
    <w:link w:val="29"/>
    <w:unhideWhenUsed/>
    <w:qFormat/>
    <w:uiPriority w:val="99"/>
    <w:pPr>
      <w:tabs>
        <w:tab w:val="center" w:pos="4153"/>
        <w:tab w:val="right" w:pos="8306"/>
      </w:tabs>
      <w:snapToGrid w:val="0"/>
      <w:jc w:val="left"/>
    </w:pPr>
    <w:rPr>
      <w:sz w:val="18"/>
      <w:szCs w:val="18"/>
    </w:rPr>
  </w:style>
  <w:style w:type="paragraph" w:styleId="13">
    <w:name w:val="envelope return"/>
    <w:basedOn w:val="1"/>
    <w:qFormat/>
    <w:uiPriority w:val="0"/>
    <w:pPr>
      <w:snapToGrid w:val="0"/>
    </w:pPr>
    <w:rPr>
      <w:rFonts w:ascii="Arial" w:hAnsi="Arial"/>
    </w:rPr>
  </w:style>
  <w:style w:type="paragraph" w:styleId="14">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style>
  <w:style w:type="paragraph" w:styleId="16">
    <w:name w:val="Body Text 2"/>
    <w:basedOn w:val="1"/>
    <w:qFormat/>
    <w:uiPriority w:val="0"/>
    <w:pPr>
      <w:jc w:val="center"/>
      <w:outlineLvl w:val="0"/>
    </w:pPr>
    <w:rPr>
      <w:rFonts w:ascii="楷体_GB2312" w:eastAsia="仿宋_GB2312"/>
      <w:kern w:val="2"/>
      <w:sz w:val="30"/>
    </w:rPr>
  </w:style>
  <w:style w:type="paragraph" w:styleId="17">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微软雅黑" w:hAnsi="微软雅黑" w:eastAsia="微软雅黑" w:cs="微软雅黑"/>
      <w:color w:val="000000"/>
      <w:kern w:val="0"/>
      <w:sz w:val="21"/>
      <w:szCs w:val="21"/>
      <w:lang w:val="en-US" w:eastAsia="zh-CN" w:bidi="ar"/>
    </w:rPr>
  </w:style>
  <w:style w:type="paragraph" w:styleId="18">
    <w:name w:val="Title"/>
    <w:basedOn w:val="1"/>
    <w:next w:val="1"/>
    <w:qFormat/>
    <w:uiPriority w:val="0"/>
    <w:pPr>
      <w:widowControl/>
      <w:jc w:val="center"/>
      <w:outlineLvl w:val="0"/>
    </w:pPr>
    <w:rPr>
      <w:rFonts w:ascii="Cambria" w:hAnsi="Cambria" w:eastAsia="微软雅黑"/>
      <w:b/>
      <w:bCs/>
      <w:kern w:val="28"/>
      <w:sz w:val="44"/>
      <w:lang w:eastAsia="en-US" w:bidi="en-US"/>
    </w:rPr>
  </w:style>
  <w:style w:type="paragraph" w:styleId="19">
    <w:name w:val="Body Text First Indent"/>
    <w:basedOn w:val="6"/>
    <w:next w:val="20"/>
    <w:qFormat/>
    <w:uiPriority w:val="0"/>
    <w:pPr>
      <w:ind w:firstLine="420" w:firstLineChars="100"/>
    </w:pPr>
    <w:rPr>
      <w:rFonts w:ascii="宋体" w:hAnsi="Times New Roman" w:eastAsia="宋体" w:cs="Times New Roman"/>
      <w:kern w:val="0"/>
      <w:sz w:val="34"/>
      <w:szCs w:val="20"/>
    </w:rPr>
  </w:style>
  <w:style w:type="paragraph" w:styleId="20">
    <w:name w:val="Body Text First Indent 2"/>
    <w:basedOn w:val="8"/>
    <w:next w:val="1"/>
    <w:qFormat/>
    <w:uiPriority w:val="0"/>
    <w:pPr>
      <w:ind w:firstLine="420" w:firstLineChars="200"/>
    </w:pPr>
  </w:style>
  <w:style w:type="character" w:styleId="23">
    <w:name w:val="Strong"/>
    <w:basedOn w:val="22"/>
    <w:qFormat/>
    <w:uiPriority w:val="0"/>
    <w:rPr>
      <w:rFonts w:hint="eastAsia" w:ascii="微软雅黑" w:hAnsi="微软雅黑" w:eastAsia="微软雅黑" w:cs="微软雅黑"/>
      <w:b/>
    </w:rPr>
  </w:style>
  <w:style w:type="character" w:styleId="24">
    <w:name w:val="page number"/>
    <w:qFormat/>
    <w:uiPriority w:val="0"/>
  </w:style>
  <w:style w:type="character" w:styleId="25">
    <w:name w:val="Hyperlink"/>
    <w:unhideWhenUsed/>
    <w:qFormat/>
    <w:uiPriority w:val="99"/>
    <w:rPr>
      <w:color w:val="0000FF"/>
      <w:u w:val="single"/>
    </w:rPr>
  </w:style>
  <w:style w:type="character" w:customStyle="1" w:styleId="26">
    <w:name w:val="标题 2 字符"/>
    <w:link w:val="2"/>
    <w:qFormat/>
    <w:uiPriority w:val="0"/>
    <w:rPr>
      <w:rFonts w:ascii="Arial" w:hAnsi="Arial" w:eastAsia="黑体"/>
      <w:b/>
      <w:bCs/>
      <w:sz w:val="32"/>
      <w:szCs w:val="32"/>
    </w:rPr>
  </w:style>
  <w:style w:type="character" w:customStyle="1" w:styleId="27">
    <w:name w:val="标题 4 Char"/>
    <w:link w:val="4"/>
    <w:qFormat/>
    <w:uiPriority w:val="0"/>
    <w:rPr>
      <w:rFonts w:ascii="Arial" w:hAnsi="Arial" w:eastAsia="仿宋"/>
      <w:b/>
      <w:bCs/>
      <w:sz w:val="28"/>
      <w:szCs w:val="28"/>
    </w:rPr>
  </w:style>
  <w:style w:type="character" w:customStyle="1" w:styleId="28">
    <w:name w:val="批注框文本 Char"/>
    <w:link w:val="11"/>
    <w:semiHidden/>
    <w:qFormat/>
    <w:uiPriority w:val="99"/>
    <w:rPr>
      <w:sz w:val="18"/>
      <w:szCs w:val="18"/>
    </w:rPr>
  </w:style>
  <w:style w:type="character" w:customStyle="1" w:styleId="29">
    <w:name w:val="页脚 Char"/>
    <w:link w:val="12"/>
    <w:qFormat/>
    <w:uiPriority w:val="99"/>
    <w:rPr>
      <w:sz w:val="18"/>
      <w:szCs w:val="18"/>
    </w:rPr>
  </w:style>
  <w:style w:type="character" w:customStyle="1" w:styleId="30">
    <w:name w:val="页眉 Char"/>
    <w:link w:val="14"/>
    <w:qFormat/>
    <w:uiPriority w:val="99"/>
    <w:rPr>
      <w:sz w:val="18"/>
      <w:szCs w:val="18"/>
    </w:rPr>
  </w:style>
  <w:style w:type="paragraph" w:customStyle="1" w:styleId="31">
    <w:name w:val="Default"/>
    <w:next w:val="1"/>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32">
    <w:name w:val="无间隔1"/>
    <w:basedOn w:val="1"/>
    <w:qFormat/>
    <w:uiPriority w:val="1"/>
    <w:pPr>
      <w:spacing w:line="400" w:lineRule="exact"/>
    </w:pPr>
    <w:rPr>
      <w:sz w:val="24"/>
    </w:rPr>
  </w:style>
  <w:style w:type="character" w:customStyle="1" w:styleId="33">
    <w:name w:val="MSG_EN_FONT_STYLE_NAME_TEMPLATE_ROLE_NUMBER MSG_EN_FONT_STYLE_NAME_BY_ROLE_TEXT 2_"/>
    <w:qFormat/>
    <w:uiPriority w:val="0"/>
    <w:rPr>
      <w:rFonts w:ascii="PMingLiU" w:hAnsi="PMingLiU" w:eastAsia="PMingLiU" w:cs="PMingLiU"/>
      <w:spacing w:val="30"/>
      <w:u w:val="none"/>
    </w:rPr>
  </w:style>
  <w:style w:type="character" w:customStyle="1" w:styleId="34">
    <w:name w:val="MSG_EN_FONT_STYLE_NAME_TEMPLATE_ROLE_NUMBER MSG_EN_FONT_STYLE_NAME_BY_ROLE_TEXT 2"/>
    <w:qFormat/>
    <w:uiPriority w:val="0"/>
    <w:rPr>
      <w:rFonts w:ascii="PMingLiU" w:hAnsi="PMingLiU" w:eastAsia="PMingLiU" w:cs="PMingLiU"/>
      <w:color w:val="000000"/>
      <w:spacing w:val="30"/>
      <w:w w:val="100"/>
      <w:position w:val="0"/>
      <w:sz w:val="24"/>
      <w:szCs w:val="24"/>
      <w:u w:val="none"/>
      <w:lang w:val="zh-CN" w:eastAsia="zh-CN" w:bidi="zh-CN"/>
    </w:rPr>
  </w:style>
  <w:style w:type="character" w:customStyle="1" w:styleId="35">
    <w:name w:val="MSG_EN_FONT_STYLE_NAME_TEMPLATE_ROLE_NUMBER MSG_EN_FONT_STYLE_NAME_BY_ROLE_TEXT 2 + MSG_EN_FONT_STYLE_MODIFER_SIZE 9.5"/>
    <w:qFormat/>
    <w:uiPriority w:val="0"/>
    <w:rPr>
      <w:rFonts w:ascii="PMingLiU" w:hAnsi="PMingLiU" w:eastAsia="PMingLiU" w:cs="PMingLiU"/>
      <w:color w:val="000000"/>
      <w:spacing w:val="10"/>
      <w:w w:val="100"/>
      <w:position w:val="0"/>
      <w:sz w:val="19"/>
      <w:szCs w:val="19"/>
      <w:u w:val="none"/>
      <w:lang w:val="zh-CN" w:eastAsia="zh-CN" w:bidi="zh-CN"/>
    </w:rPr>
  </w:style>
  <w:style w:type="paragraph" w:customStyle="1" w:styleId="36">
    <w:name w:val="MSG_EN_FONT_STYLE_NAME_TEMPLATE_ROLE MSG_EN_FONT_STYLE_NAME_BY_ROLE_TEXT1"/>
    <w:basedOn w:val="1"/>
    <w:qFormat/>
    <w:uiPriority w:val="99"/>
    <w:pPr>
      <w:shd w:val="clear" w:color="auto" w:fill="FFFFFF"/>
      <w:spacing w:line="514" w:lineRule="exact"/>
      <w:ind w:hanging="820"/>
      <w:jc w:val="distribute"/>
    </w:pPr>
    <w:rPr>
      <w:rFonts w:ascii="宋体" w:hAnsi="Calibri" w:eastAsia="宋体" w:cs="宋体"/>
      <w:color w:val="auto"/>
      <w:kern w:val="2"/>
      <w:sz w:val="18"/>
      <w:szCs w:val="18"/>
      <w:lang w:val="en-US"/>
    </w:rPr>
  </w:style>
  <w:style w:type="paragraph" w:customStyle="1" w:styleId="37">
    <w:name w:val="列出段落1"/>
    <w:basedOn w:val="1"/>
    <w:qFormat/>
    <w:uiPriority w:val="34"/>
    <w:pPr>
      <w:adjustRightInd w:val="0"/>
      <w:snapToGrid w:val="0"/>
      <w:spacing w:line="360" w:lineRule="auto"/>
      <w:ind w:firstLine="420" w:firstLineChars="200"/>
    </w:pPr>
    <w:rPr>
      <w:rFonts w:ascii="宋体"/>
      <w:color w:val="000000"/>
      <w:sz w:val="21"/>
      <w:szCs w:val="21"/>
    </w:rPr>
  </w:style>
  <w:style w:type="paragraph" w:customStyle="1" w:styleId="38">
    <w:name w:val="正文_1"/>
    <w:basedOn w:val="39"/>
    <w:next w:val="42"/>
    <w:qFormat/>
    <w:uiPriority w:val="0"/>
    <w:pPr>
      <w:widowControl w:val="0"/>
      <w:jc w:val="both"/>
    </w:pPr>
    <w:rPr>
      <w:rFonts w:ascii="Times New Roman" w:hAnsi="Times New Roman" w:eastAsia="宋体" w:cs="Times New Roman"/>
      <w:lang w:val="en-US" w:eastAsia="zh-CN" w:bidi="ar-SA"/>
    </w:rPr>
  </w:style>
  <w:style w:type="paragraph" w:customStyle="1" w:styleId="39">
    <w:name w:val="正文_2"/>
    <w:basedOn w:val="40"/>
    <w:qFormat/>
    <w:uiPriority w:val="0"/>
    <w:pPr>
      <w:widowControl w:val="0"/>
      <w:jc w:val="both"/>
    </w:pPr>
    <w:rPr>
      <w:rFonts w:ascii="Times New Roman" w:hAnsi="Times New Roman" w:eastAsia="宋体" w:cs="Times New Roman"/>
      <w:lang w:val="en-US" w:eastAsia="zh-CN" w:bidi="ar-SA"/>
    </w:rPr>
  </w:style>
  <w:style w:type="paragraph" w:customStyle="1" w:styleId="40">
    <w:name w:val="正文_3"/>
    <w:next w:val="4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1">
    <w:name w:val="正文首行缩进_1"/>
    <w:basedOn w:val="42"/>
    <w:qFormat/>
    <w:uiPriority w:val="0"/>
    <w:pPr>
      <w:spacing w:after="120" w:afterLines="0"/>
      <w:ind w:firstLine="420"/>
    </w:pPr>
  </w:style>
  <w:style w:type="paragraph" w:customStyle="1" w:styleId="42">
    <w:name w:val="正文文本_1"/>
    <w:basedOn w:val="43"/>
    <w:qFormat/>
    <w:uiPriority w:val="0"/>
    <w:rPr>
      <w:rFonts w:eastAsia="仿宋_GB2312"/>
      <w:kern w:val="2"/>
      <w:sz w:val="28"/>
      <w:szCs w:val="30"/>
    </w:rPr>
  </w:style>
  <w:style w:type="paragraph" w:customStyle="1" w:styleId="43">
    <w:name w:val="正文_1_0"/>
    <w:basedOn w:val="39"/>
    <w:next w:val="44"/>
    <w:qFormat/>
    <w:uiPriority w:val="0"/>
    <w:pPr>
      <w:widowControl w:val="0"/>
      <w:jc w:val="both"/>
    </w:pPr>
    <w:rPr>
      <w:rFonts w:ascii="Calibri" w:hAnsi="Calibri" w:eastAsia="宋体"/>
      <w:kern w:val="2"/>
      <w:sz w:val="21"/>
      <w:szCs w:val="22"/>
      <w:lang w:val="en-US" w:eastAsia="zh-CN" w:bidi="ar-SA"/>
    </w:rPr>
  </w:style>
  <w:style w:type="paragraph" w:customStyle="1" w:styleId="44">
    <w:name w:val="Default_0"/>
    <w:basedOn w:val="43"/>
    <w:next w:val="45"/>
    <w:qFormat/>
    <w:uiPriority w:val="0"/>
    <w:pPr>
      <w:widowControl w:val="0"/>
      <w:autoSpaceDE w:val="0"/>
      <w:autoSpaceDN w:val="0"/>
      <w:adjustRightInd w:val="0"/>
    </w:pPr>
    <w:rPr>
      <w:color w:val="000000"/>
      <w:sz w:val="24"/>
      <w:szCs w:val="24"/>
      <w:lang w:val="en-US" w:eastAsia="zh-CN" w:bidi="ar-SA"/>
    </w:rPr>
  </w:style>
  <w:style w:type="paragraph" w:customStyle="1" w:styleId="45">
    <w:name w:val="表格文字"/>
    <w:basedOn w:val="39"/>
    <w:autoRedefine/>
    <w:qFormat/>
    <w:uiPriority w:val="0"/>
    <w:pPr>
      <w:adjustRightInd w:val="0"/>
      <w:spacing w:line="420" w:lineRule="atLeast"/>
      <w:jc w:val="left"/>
    </w:pPr>
    <w:rPr>
      <w:rFonts w:ascii="Times New Roman" w:hAnsi="Times New Roman"/>
      <w:kern w:val="0"/>
      <w:szCs w:val="20"/>
    </w:rPr>
  </w:style>
  <w:style w:type="paragraph" w:customStyle="1" w:styleId="46">
    <w:name w:val="Default_2"/>
    <w:basedOn w:val="47"/>
    <w:qFormat/>
    <w:uiPriority w:val="0"/>
    <w:pPr>
      <w:widowControl w:val="0"/>
      <w:autoSpaceDE w:val="0"/>
      <w:autoSpaceDN w:val="0"/>
      <w:adjustRightInd w:val="0"/>
    </w:pPr>
    <w:rPr>
      <w:rFonts w:ascii="宋体"/>
      <w:color w:val="000000"/>
      <w:sz w:val="24"/>
      <w:lang w:val="en-US" w:eastAsia="zh-CN" w:bidi="ar-SA"/>
    </w:rPr>
  </w:style>
  <w:style w:type="paragraph" w:customStyle="1" w:styleId="47">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8">
    <w:name w:val="正文_1_1"/>
    <w:next w:val="4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
    <w:name w:val="正文文本 2_1"/>
    <w:basedOn w:val="38"/>
    <w:unhideWhenUsed/>
    <w:qFormat/>
    <w:uiPriority w:val="0"/>
    <w:pPr>
      <w:spacing w:after="120" w:line="480" w:lineRule="auto"/>
    </w:pPr>
    <w:rPr>
      <w:rFonts w:ascii="Times New Roman" w:hAnsi="Times New Roman"/>
      <w:szCs w:val="24"/>
    </w:rPr>
  </w:style>
  <w:style w:type="paragraph" w:customStyle="1" w:styleId="50">
    <w:name w:val="Default_1"/>
    <w:basedOn w:val="51"/>
    <w:next w:val="38"/>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51">
    <w:name w:val="正文_2_0"/>
    <w:next w:val="4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
    <w:name w:val="*正文_1"/>
    <w:basedOn w:val="43"/>
    <w:next w:val="43"/>
    <w:qFormat/>
    <w:uiPriority w:val="0"/>
    <w:pPr>
      <w:widowControl/>
      <w:ind w:firstLine="482"/>
    </w:pPr>
    <w:rPr>
      <w:rFonts w:ascii="微软雅黑" w:hAnsi="微软雅黑" w:eastAsia="微软雅黑" w:cs="Times New Roman"/>
      <w:kern w:val="2"/>
      <w:sz w:val="21"/>
      <w:szCs w:val="22"/>
    </w:rPr>
  </w:style>
  <w:style w:type="paragraph" w:customStyle="1" w:styleId="53">
    <w:name w:val="正文_0_1"/>
    <w:qFormat/>
    <w:uiPriority w:val="0"/>
    <w:pPr>
      <w:widowControl w:val="0"/>
      <w:jc w:val="both"/>
    </w:pPr>
    <w:rPr>
      <w:rFonts w:ascii="Times New Roman" w:hAnsi="Times New Roman" w:eastAsia="宋体" w:cs="Times New Roman"/>
      <w:lang w:val="en-US" w:eastAsia="zh-CN" w:bidi="ar-SA"/>
    </w:rPr>
  </w:style>
  <w:style w:type="paragraph" w:customStyle="1" w:styleId="54">
    <w:name w:val="*正文"/>
    <w:basedOn w:val="1"/>
    <w:next w:val="1"/>
    <w:qFormat/>
    <w:uiPriority w:val="0"/>
    <w:pPr>
      <w:widowControl/>
      <w:ind w:firstLine="482"/>
    </w:pPr>
    <w:rPr>
      <w:rFonts w:ascii="微软雅黑" w:hAnsi="微软雅黑" w:eastAsia="微软雅黑"/>
      <w:sz w:val="21"/>
    </w:rPr>
  </w:style>
  <w:style w:type="paragraph" w:customStyle="1" w:styleId="55">
    <w:name w:val="Normal"/>
    <w:qFormat/>
    <w:uiPriority w:val="0"/>
    <w:rPr>
      <w:rFonts w:ascii="Times New Roman" w:hAnsi="Times New Roman" w:eastAsia="Times New Roman" w:cs="Times New Roman"/>
      <w:sz w:val="24"/>
      <w:szCs w:val="24"/>
      <w:lang w:bidi="ar-SA"/>
    </w:rPr>
  </w:style>
  <w:style w:type="paragraph" w:customStyle="1" w:styleId="56">
    <w:name w:val="Normal_9"/>
    <w:qFormat/>
    <w:uiPriority w:val="0"/>
    <w:rPr>
      <w:rFonts w:ascii="黑体" w:hAnsi="黑体" w:eastAsia="黑体" w:cs="黑体"/>
      <w:b/>
      <w:sz w:val="32"/>
      <w:szCs w:val="24"/>
      <w:lang w:val="en-US" w:eastAsia="zh-CN" w:bidi="ar-SA"/>
    </w:rPr>
  </w:style>
  <w:style w:type="paragraph" w:customStyle="1" w:styleId="57">
    <w:name w:val="Body text|1"/>
    <w:basedOn w:val="1"/>
    <w:qFormat/>
    <w:uiPriority w:val="0"/>
    <w:pPr>
      <w:spacing w:after="220" w:line="420" w:lineRule="auto"/>
      <w:ind w:firstLine="400"/>
      <w:jc w:val="left"/>
    </w:pPr>
    <w:rPr>
      <w:rFonts w:ascii="MingLiU" w:hAnsi="MingLiU" w:eastAsia="MingLiU" w:cs="MingLiU"/>
      <w:sz w:val="20"/>
      <w:lang w:val="zh-TW" w:eastAsia="zh-TW" w:bidi="zh-TW"/>
    </w:rPr>
  </w:style>
  <w:style w:type="paragraph" w:customStyle="1" w:styleId="58">
    <w:name w:val="正文_8"/>
    <w:qFormat/>
    <w:uiPriority w:val="0"/>
    <w:pPr>
      <w:widowControl w:val="0"/>
      <w:jc w:val="both"/>
    </w:pPr>
    <w:rPr>
      <w:rFonts w:ascii="Times New Roman" w:hAnsi="Times New Roman" w:eastAsia="宋体" w:cs="Times New Roman"/>
      <w:lang w:val="en-US" w:eastAsia="zh-CN" w:bidi="ar-SA"/>
    </w:rPr>
  </w:style>
  <w:style w:type="paragraph" w:customStyle="1" w:styleId="59">
    <w:name w:val="Normal_10"/>
    <w:qFormat/>
    <w:uiPriority w:val="0"/>
    <w:rPr>
      <w:rFonts w:ascii="黑体" w:hAnsi="黑体" w:eastAsia="黑体" w:cs="黑体"/>
      <w:b/>
      <w:sz w:val="32"/>
      <w:szCs w:val="24"/>
      <w:lang w:val="en-US" w:eastAsia="zh-CN" w:bidi="ar-SA"/>
    </w:rPr>
  </w:style>
  <w:style w:type="paragraph" w:customStyle="1" w:styleId="60">
    <w:name w:val="正文_9"/>
    <w:next w:val="61"/>
    <w:qFormat/>
    <w:uiPriority w:val="0"/>
    <w:pPr>
      <w:widowControl w:val="0"/>
      <w:jc w:val="both"/>
    </w:pPr>
    <w:rPr>
      <w:rFonts w:ascii="Times New Roman" w:hAnsi="Times New Roman" w:eastAsia="宋体" w:cs="Times New Roman"/>
      <w:lang w:val="en-US" w:eastAsia="zh-CN" w:bidi="ar-SA"/>
    </w:rPr>
  </w:style>
  <w:style w:type="paragraph" w:customStyle="1" w:styleId="61">
    <w:name w:val="正文文本_6"/>
    <w:basedOn w:val="60"/>
    <w:next w:val="62"/>
    <w:autoRedefine/>
    <w:qFormat/>
    <w:uiPriority w:val="0"/>
    <w:rPr>
      <w:rFonts w:eastAsia="仿宋_GB2312"/>
      <w:kern w:val="2"/>
      <w:sz w:val="28"/>
      <w:szCs w:val="30"/>
    </w:rPr>
  </w:style>
  <w:style w:type="paragraph" w:customStyle="1" w:styleId="62">
    <w:name w:val="Default_6"/>
    <w:next w:val="60"/>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63">
    <w:name w:val="Normal_11"/>
    <w:qFormat/>
    <w:uiPriority w:val="0"/>
    <w:rPr>
      <w:rFonts w:ascii="黑体" w:hAnsi="黑体" w:eastAsia="黑体" w:cs="黑体"/>
      <w:b/>
      <w:sz w:val="32"/>
      <w:szCs w:val="24"/>
      <w:lang w:val="en-US" w:eastAsia="zh-CN" w:bidi="ar-SA"/>
    </w:rPr>
  </w:style>
  <w:style w:type="paragraph" w:customStyle="1" w:styleId="64">
    <w:name w:val="正文_10"/>
    <w:next w:val="65"/>
    <w:qFormat/>
    <w:uiPriority w:val="0"/>
    <w:pPr>
      <w:widowControl w:val="0"/>
      <w:jc w:val="both"/>
    </w:pPr>
    <w:rPr>
      <w:rFonts w:ascii="Times New Roman" w:hAnsi="Times New Roman" w:eastAsia="宋体" w:cs="Times New Roman"/>
      <w:lang w:val="en-US" w:eastAsia="zh-CN" w:bidi="ar-SA"/>
    </w:rPr>
  </w:style>
  <w:style w:type="paragraph" w:customStyle="1" w:styleId="65">
    <w:name w:val="正文文本_7"/>
    <w:basedOn w:val="64"/>
    <w:next w:val="66"/>
    <w:autoRedefine/>
    <w:qFormat/>
    <w:uiPriority w:val="0"/>
    <w:rPr>
      <w:rFonts w:eastAsia="仿宋_GB2312"/>
      <w:kern w:val="2"/>
      <w:sz w:val="28"/>
      <w:szCs w:val="30"/>
    </w:rPr>
  </w:style>
  <w:style w:type="paragraph" w:customStyle="1" w:styleId="66">
    <w:name w:val="Default_7"/>
    <w:next w:val="64"/>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67">
    <w:name w:val="正文_7"/>
    <w:qFormat/>
    <w:uiPriority w:val="0"/>
    <w:pPr>
      <w:widowControl w:val="0"/>
      <w:jc w:val="both"/>
    </w:pPr>
    <w:rPr>
      <w:rFonts w:ascii="Calibri" w:hAnsi="Calibri" w:eastAsia="Calibri" w:cs="Times New Roman"/>
      <w:kern w:val="2"/>
      <w:sz w:val="21"/>
      <w:szCs w:val="22"/>
      <w:lang w:val="en-US" w:eastAsia="zh-CN" w:bidi="ar-SA"/>
    </w:rPr>
  </w:style>
  <w:style w:type="paragraph" w:customStyle="1" w:styleId="68">
    <w:name w:val="Normal_12"/>
    <w:qFormat/>
    <w:uiPriority w:val="0"/>
    <w:rPr>
      <w:rFonts w:ascii="黑体" w:hAnsi="黑体" w:eastAsia="黑体" w:cs="Times New Roman"/>
      <w:b/>
      <w:sz w:val="32"/>
      <w:szCs w:val="24"/>
      <w:lang w:val="en-US" w:eastAsia="zh-CN" w:bidi="ar-SA"/>
    </w:rPr>
  </w:style>
  <w:style w:type="paragraph" w:customStyle="1" w:styleId="69">
    <w:name w:val="正文_12_0"/>
    <w:qFormat/>
    <w:uiPriority w:val="0"/>
    <w:pPr>
      <w:widowControl w:val="0"/>
      <w:jc w:val="both"/>
    </w:pPr>
    <w:rPr>
      <w:rFonts w:ascii="Calibri" w:hAnsi="Calibri" w:eastAsia="Calibri" w:cs="Times New Roman"/>
      <w:kern w:val="2"/>
      <w:sz w:val="21"/>
      <w:szCs w:val="22"/>
      <w:lang w:val="en-US" w:eastAsia="zh-CN" w:bidi="ar-SA"/>
    </w:rPr>
  </w:style>
  <w:style w:type="paragraph" w:customStyle="1" w:styleId="70">
    <w:name w:val="正文_12"/>
    <w:qFormat/>
    <w:uiPriority w:val="0"/>
    <w:pPr>
      <w:widowControl w:val="0"/>
      <w:jc w:val="both"/>
    </w:pPr>
    <w:rPr>
      <w:rFonts w:ascii="Calibri" w:hAnsi="Calibri" w:eastAsia="宋体" w:cs="Times New Roman"/>
      <w:kern w:val="2"/>
      <w:sz w:val="21"/>
      <w:szCs w:val="22"/>
      <w:lang w:val="en-US" w:eastAsia="zh-CN" w:bidi="ar-SA"/>
    </w:rPr>
  </w:style>
  <w:style w:type="paragraph" w:customStyle="1" w:styleId="71">
    <w:name w:val="Normal_13"/>
    <w:qFormat/>
    <w:uiPriority w:val="0"/>
    <w:rPr>
      <w:rFonts w:ascii="黑体" w:hAnsi="黑体" w:eastAsia="黑体" w:cs="Times New Roman"/>
      <w:b/>
      <w:sz w:val="32"/>
      <w:szCs w:val="24"/>
      <w:lang w:val="en-US" w:eastAsia="zh-CN" w:bidi="ar-SA"/>
    </w:rPr>
  </w:style>
  <w:style w:type="paragraph" w:customStyle="1" w:styleId="72">
    <w:name w:val="正文_13_0"/>
    <w:qFormat/>
    <w:uiPriority w:val="0"/>
    <w:pPr>
      <w:widowControl w:val="0"/>
      <w:jc w:val="both"/>
    </w:pPr>
    <w:rPr>
      <w:rFonts w:ascii="Calibri" w:hAnsi="Calibri" w:eastAsia="Calibri" w:cs="Times New Roman"/>
      <w:kern w:val="2"/>
      <w:sz w:val="21"/>
      <w:szCs w:val="22"/>
      <w:lang w:val="en-US" w:eastAsia="zh-CN" w:bidi="ar-SA"/>
    </w:rPr>
  </w:style>
  <w:style w:type="paragraph" w:customStyle="1" w:styleId="73">
    <w:name w:val="正文_11"/>
    <w:qFormat/>
    <w:uiPriority w:val="0"/>
    <w:pPr>
      <w:widowControl w:val="0"/>
      <w:jc w:val="both"/>
    </w:pPr>
    <w:rPr>
      <w:rFonts w:ascii="Calibri" w:hAnsi="Calibri" w:eastAsia="Calibri" w:cs="Times New Roman"/>
      <w:kern w:val="2"/>
      <w:sz w:val="21"/>
      <w:szCs w:val="22"/>
      <w:lang w:val="en-US" w:eastAsia="zh-CN" w:bidi="ar-SA"/>
    </w:rPr>
  </w:style>
  <w:style w:type="paragraph" w:customStyle="1" w:styleId="74">
    <w:name w:val="Normal_6"/>
    <w:qFormat/>
    <w:uiPriority w:val="0"/>
    <w:rPr>
      <w:rFonts w:ascii="黑体" w:hAnsi="黑体" w:eastAsia="黑体" w:cs="Times New Roman"/>
      <w:b/>
      <w:sz w:val="32"/>
      <w:szCs w:val="24"/>
      <w:lang w:val="en-US" w:eastAsia="zh-CN" w:bidi="ar-SA"/>
    </w:rPr>
  </w:style>
  <w:style w:type="paragraph" w:customStyle="1" w:styleId="75">
    <w:name w:val="*正文_1_0"/>
    <w:basedOn w:val="76"/>
    <w:next w:val="76"/>
    <w:qFormat/>
    <w:uiPriority w:val="0"/>
    <w:pPr>
      <w:widowControl/>
      <w:ind w:firstLine="482"/>
    </w:pPr>
    <w:rPr>
      <w:rFonts w:ascii="微软雅黑" w:hAnsi="微软雅黑" w:eastAsia="微软雅黑"/>
      <w:kern w:val="0"/>
      <w:szCs w:val="20"/>
    </w:rPr>
  </w:style>
  <w:style w:type="paragraph" w:customStyle="1" w:styleId="76">
    <w:name w:val="正文_3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77">
    <w:name w:val="正文_3_0"/>
    <w:qFormat/>
    <w:uiPriority w:val="0"/>
    <w:pPr>
      <w:widowControl w:val="0"/>
      <w:jc w:val="both"/>
    </w:pPr>
    <w:rPr>
      <w:rFonts w:ascii="Calibri" w:hAnsi="Calibri" w:eastAsia="Calibri" w:cs="Times New Roman"/>
      <w:kern w:val="2"/>
      <w:sz w:val="21"/>
      <w:szCs w:val="22"/>
      <w:lang w:val="en-US" w:eastAsia="zh-CN" w:bidi="ar-SA"/>
    </w:rPr>
  </w:style>
  <w:style w:type="paragraph" w:customStyle="1" w:styleId="78">
    <w:name w:val="Normal_19"/>
    <w:qFormat/>
    <w:uiPriority w:val="0"/>
    <w:rPr>
      <w:rFonts w:ascii="黑体" w:hAnsi="黑体" w:eastAsia="黑体" w:cs="Times New Roman"/>
      <w:b/>
      <w:sz w:val="32"/>
      <w:szCs w:val="24"/>
      <w:lang w:val="en-US" w:eastAsia="zh-CN" w:bidi="ar-SA"/>
    </w:rPr>
  </w:style>
  <w:style w:type="paragraph" w:customStyle="1" w:styleId="79">
    <w:name w:val="正文_1_0_1"/>
    <w:basedOn w:val="80"/>
    <w:next w:val="92"/>
    <w:qFormat/>
    <w:uiPriority w:val="0"/>
    <w:pPr>
      <w:widowControl w:val="0"/>
      <w:jc w:val="both"/>
    </w:pPr>
    <w:rPr>
      <w:rFonts w:ascii="Calibri" w:hAnsi="Calibri"/>
      <w:kern w:val="2"/>
      <w:sz w:val="21"/>
      <w:szCs w:val="22"/>
      <w:lang w:val="en-US" w:eastAsia="zh-CN" w:bidi="ar-SA"/>
    </w:rPr>
  </w:style>
  <w:style w:type="paragraph" w:customStyle="1" w:styleId="80">
    <w:name w:val="正文_2_0_0"/>
    <w:next w:val="81"/>
    <w:qFormat/>
    <w:uiPriority w:val="0"/>
    <w:pPr>
      <w:widowControl w:val="0"/>
      <w:jc w:val="both"/>
    </w:pPr>
    <w:rPr>
      <w:rFonts w:ascii="Calibri" w:hAnsi="Calibri" w:eastAsia="Calibri" w:cs="Times New Roman"/>
      <w:kern w:val="2"/>
      <w:sz w:val="21"/>
      <w:szCs w:val="22"/>
      <w:lang w:val="en-US" w:eastAsia="zh-CN" w:bidi="ar-SA"/>
    </w:rPr>
  </w:style>
  <w:style w:type="paragraph" w:customStyle="1" w:styleId="81">
    <w:name w:val="正文文本_1_0"/>
    <w:basedOn w:val="82"/>
    <w:next w:val="83"/>
    <w:unhideWhenUsed/>
    <w:qFormat/>
    <w:uiPriority w:val="0"/>
    <w:pPr>
      <w:widowControl/>
      <w:adjustRightInd w:val="0"/>
      <w:spacing w:after="60" w:line="360" w:lineRule="atLeast"/>
      <w:ind w:left="72" w:leftChars="30" w:right="30" w:rightChars="30" w:firstLine="200" w:firstLineChars="200"/>
      <w:jc w:val="center"/>
    </w:pPr>
    <w:rPr>
      <w:rFonts w:ascii="Calibri" w:hAnsi="Calibri"/>
      <w:kern w:val="0"/>
      <w:sz w:val="20"/>
      <w:szCs w:val="20"/>
    </w:rPr>
  </w:style>
  <w:style w:type="paragraph" w:customStyle="1" w:styleId="82">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83">
    <w:name w:val="Default_1_0_0"/>
    <w:basedOn w:val="84"/>
    <w:next w:val="91"/>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84">
    <w:name w:val="正文_2_0_1"/>
    <w:next w:val="85"/>
    <w:qFormat/>
    <w:uiPriority w:val="0"/>
    <w:pPr>
      <w:widowControl w:val="0"/>
      <w:jc w:val="both"/>
    </w:pPr>
    <w:rPr>
      <w:rFonts w:ascii="Calibri" w:hAnsi="Calibri" w:eastAsia="宋体" w:cs="Times New Roman"/>
      <w:kern w:val="2"/>
      <w:sz w:val="21"/>
      <w:szCs w:val="22"/>
      <w:lang w:val="en-US" w:eastAsia="zh-CN" w:bidi="ar-SA"/>
    </w:rPr>
  </w:style>
  <w:style w:type="paragraph" w:customStyle="1" w:styleId="85">
    <w:name w:val="正文_1_0_0"/>
    <w:basedOn w:val="86"/>
    <w:next w:val="90"/>
    <w:qFormat/>
    <w:uiPriority w:val="0"/>
    <w:pPr>
      <w:widowControl w:val="0"/>
      <w:jc w:val="both"/>
    </w:pPr>
    <w:rPr>
      <w:rFonts w:ascii="Calibri" w:hAnsi="Calibri" w:eastAsia="宋体" w:cs="Times New Roman"/>
      <w:kern w:val="2"/>
      <w:sz w:val="21"/>
      <w:szCs w:val="22"/>
      <w:lang w:val="en-US" w:eastAsia="zh-CN" w:bidi="ar-SA"/>
    </w:rPr>
  </w:style>
  <w:style w:type="paragraph" w:customStyle="1" w:styleId="86">
    <w:name w:val="正文_2_0_0_0"/>
    <w:next w:val="87"/>
    <w:qFormat/>
    <w:uiPriority w:val="0"/>
    <w:pPr>
      <w:widowControl w:val="0"/>
      <w:jc w:val="both"/>
    </w:pPr>
    <w:rPr>
      <w:rFonts w:ascii="Calibri" w:hAnsi="Calibri" w:eastAsia="宋体" w:cs="Times New Roman"/>
      <w:kern w:val="2"/>
      <w:sz w:val="21"/>
      <w:szCs w:val="22"/>
      <w:lang w:val="en-US" w:eastAsia="zh-CN" w:bidi="ar-SA"/>
    </w:rPr>
  </w:style>
  <w:style w:type="paragraph" w:customStyle="1" w:styleId="87">
    <w:name w:val="正文文本_1_0_1"/>
    <w:basedOn w:val="88"/>
    <w:next w:val="83"/>
    <w:qFormat/>
    <w:uiPriority w:val="0"/>
    <w:rPr>
      <w:rFonts w:eastAsia="仿宋_GB2312"/>
      <w:kern w:val="2"/>
      <w:sz w:val="28"/>
      <w:szCs w:val="30"/>
    </w:rPr>
  </w:style>
  <w:style w:type="paragraph" w:customStyle="1" w:styleId="88">
    <w:name w:val="正文_1_1_0_1"/>
    <w:next w:val="89"/>
    <w:qFormat/>
    <w:uiPriority w:val="0"/>
    <w:pPr>
      <w:widowControl w:val="0"/>
      <w:jc w:val="both"/>
    </w:pPr>
    <w:rPr>
      <w:rFonts w:ascii="Calibri" w:hAnsi="Calibri" w:eastAsia="宋体" w:cs="Times New Roman"/>
      <w:kern w:val="2"/>
      <w:sz w:val="21"/>
      <w:szCs w:val="22"/>
      <w:lang w:val="en-US" w:eastAsia="zh-CN" w:bidi="ar-SA"/>
    </w:rPr>
  </w:style>
  <w:style w:type="paragraph" w:customStyle="1" w:styleId="89">
    <w:name w:val="正文首行缩进_1_0_1"/>
    <w:basedOn w:val="87"/>
    <w:qFormat/>
    <w:uiPriority w:val="0"/>
    <w:pPr>
      <w:spacing w:after="120" w:afterLines="0"/>
      <w:ind w:firstLine="420"/>
    </w:pPr>
  </w:style>
  <w:style w:type="paragraph" w:customStyle="1" w:styleId="90">
    <w:name w:val="正文文本_1_1"/>
    <w:next w:val="83"/>
    <w:qFormat/>
    <w:uiPriority w:val="0"/>
    <w:pPr>
      <w:widowControl w:val="0"/>
      <w:jc w:val="both"/>
    </w:pPr>
    <w:rPr>
      <w:rFonts w:ascii="Calibri" w:hAnsi="Calibri" w:eastAsia="仿宋_GB2312" w:cs="Times New Roman"/>
      <w:kern w:val="2"/>
      <w:sz w:val="28"/>
      <w:szCs w:val="30"/>
      <w:lang w:eastAsia="en-US"/>
    </w:rPr>
  </w:style>
  <w:style w:type="paragraph" w:customStyle="1" w:styleId="91">
    <w:name w:val="表格文字_0_0"/>
    <w:qFormat/>
    <w:uiPriority w:val="0"/>
    <w:pPr>
      <w:widowControl w:val="0"/>
      <w:adjustRightInd w:val="0"/>
      <w:spacing w:line="420" w:lineRule="atLeast"/>
    </w:pPr>
    <w:rPr>
      <w:rFonts w:ascii="Times New Roman" w:hAnsi="Times New Roman" w:eastAsia="宋体" w:cs="Times New Roman"/>
      <w:sz w:val="21"/>
      <w:lang w:eastAsia="en-US"/>
    </w:rPr>
  </w:style>
  <w:style w:type="paragraph" w:customStyle="1" w:styleId="92">
    <w:name w:val="正文_1_0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93">
    <w:name w:val="表格文字_0_0_0"/>
    <w:basedOn w:val="94"/>
    <w:qFormat/>
    <w:uiPriority w:val="0"/>
    <w:pPr>
      <w:adjustRightInd w:val="0"/>
      <w:spacing w:line="420" w:lineRule="atLeast"/>
      <w:jc w:val="left"/>
    </w:pPr>
    <w:rPr>
      <w:rFonts w:ascii="Times New Roman" w:hAnsi="Times New Roman"/>
      <w:kern w:val="0"/>
      <w:szCs w:val="20"/>
    </w:rPr>
  </w:style>
  <w:style w:type="paragraph" w:customStyle="1" w:styleId="94">
    <w:name w:val="正文_1_2_0_0"/>
    <w:next w:val="95"/>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95">
    <w:name w:val="正文文本_1_0_0_0"/>
    <w:basedOn w:val="96"/>
    <w:next w:val="98"/>
    <w:qFormat/>
    <w:uiPriority w:val="0"/>
    <w:rPr>
      <w:rFonts w:eastAsia="仿宋_GB2312"/>
      <w:kern w:val="2"/>
      <w:sz w:val="28"/>
      <w:szCs w:val="30"/>
    </w:rPr>
  </w:style>
  <w:style w:type="paragraph" w:customStyle="1" w:styleId="96">
    <w:name w:val="正文_1_1_0_0_0"/>
    <w:next w:val="97"/>
    <w:qFormat/>
    <w:uiPriority w:val="0"/>
    <w:pPr>
      <w:widowControl w:val="0"/>
      <w:jc w:val="both"/>
    </w:pPr>
    <w:rPr>
      <w:rFonts w:ascii="Calibri" w:hAnsi="Calibri" w:eastAsia="宋体" w:cs="Times New Roman"/>
      <w:kern w:val="2"/>
      <w:sz w:val="21"/>
      <w:szCs w:val="22"/>
      <w:lang w:val="en-US" w:eastAsia="zh-CN" w:bidi="ar-SA"/>
    </w:rPr>
  </w:style>
  <w:style w:type="paragraph" w:customStyle="1" w:styleId="97">
    <w:name w:val="正文首行缩进_1_0_0_0"/>
    <w:basedOn w:val="95"/>
    <w:qFormat/>
    <w:uiPriority w:val="0"/>
    <w:pPr>
      <w:spacing w:after="120" w:afterLines="0"/>
      <w:ind w:firstLine="420"/>
    </w:pPr>
  </w:style>
  <w:style w:type="paragraph" w:customStyle="1" w:styleId="98">
    <w:name w:val="Default_2_0_0"/>
    <w:basedOn w:val="99"/>
    <w:next w:val="100"/>
    <w:qFormat/>
    <w:uiPriority w:val="0"/>
    <w:pPr>
      <w:widowControl w:val="0"/>
      <w:autoSpaceDE w:val="0"/>
      <w:autoSpaceDN w:val="0"/>
      <w:adjustRightInd w:val="0"/>
    </w:pPr>
    <w:rPr>
      <w:color w:val="000000"/>
      <w:sz w:val="24"/>
      <w:szCs w:val="24"/>
      <w:lang w:val="en-US" w:eastAsia="zh-CN" w:bidi="ar-SA"/>
    </w:rPr>
  </w:style>
  <w:style w:type="paragraph" w:customStyle="1" w:styleId="99">
    <w:name w:val="正文_2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0">
    <w:name w:val="正文_3_1_0_0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01">
    <w:name w:val="Normal_1"/>
    <w:qFormat/>
    <w:uiPriority w:val="0"/>
    <w:rPr>
      <w:rFonts w:ascii="黑体" w:hAnsi="黑体" w:eastAsia="黑体" w:cs="Times New Roman"/>
      <w:b/>
      <w:sz w:val="32"/>
      <w:szCs w:val="24"/>
      <w:lang w:val="en-US" w:eastAsia="zh-CN" w:bidi="ar-SA"/>
    </w:rPr>
  </w:style>
  <w:style w:type="paragraph" w:customStyle="1" w:styleId="102">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3">
    <w:name w:val="*正文_2_0_0"/>
    <w:basedOn w:val="104"/>
    <w:next w:val="104"/>
    <w:qFormat/>
    <w:uiPriority w:val="0"/>
    <w:pPr>
      <w:widowControl/>
      <w:ind w:firstLine="482"/>
    </w:pPr>
    <w:rPr>
      <w:rFonts w:ascii="微软雅黑" w:hAnsi="微软雅黑" w:eastAsia="微软雅黑"/>
      <w:kern w:val="0"/>
      <w:szCs w:val="20"/>
    </w:rPr>
  </w:style>
  <w:style w:type="paragraph" w:customStyle="1" w:styleId="104">
    <w:name w:val="正文_3_1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05">
    <w:name w:val="正文_5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6">
    <w:name w:val="正文_9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7">
    <w:name w:val="正文首行缩进_0"/>
    <w:basedOn w:val="108"/>
    <w:next w:val="111"/>
    <w:unhideWhenUsed/>
    <w:qFormat/>
    <w:uiPriority w:val="0"/>
    <w:pPr>
      <w:spacing w:line="312" w:lineRule="auto"/>
      <w:ind w:firstLine="420"/>
    </w:pPr>
    <w:rPr>
      <w:rFonts w:ascii="Times New Roman" w:hAnsi="Times New Roman"/>
      <w:szCs w:val="24"/>
    </w:rPr>
  </w:style>
  <w:style w:type="paragraph" w:customStyle="1" w:styleId="108">
    <w:name w:val="正文文本_0_0_0_0"/>
    <w:basedOn w:val="109"/>
    <w:next w:val="110"/>
    <w:unhideWhenUsed/>
    <w:qFormat/>
    <w:uiPriority w:val="0"/>
    <w:pPr>
      <w:widowControl/>
      <w:adjustRightInd w:val="0"/>
      <w:spacing w:after="60" w:line="360" w:lineRule="atLeast"/>
      <w:ind w:left="72" w:leftChars="30" w:right="30" w:rightChars="30" w:firstLine="200" w:firstLineChars="200"/>
      <w:jc w:val="center"/>
    </w:pPr>
    <w:rPr>
      <w:kern w:val="0"/>
      <w:sz w:val="20"/>
      <w:szCs w:val="20"/>
    </w:rPr>
  </w:style>
  <w:style w:type="paragraph" w:customStyle="1" w:styleId="109">
    <w:name w:val="正文_4_1"/>
    <w:next w:val="108"/>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0">
    <w:name w:val="Default_0_1_0_0"/>
    <w:next w:val="109"/>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11">
    <w:name w:val="正文首行缩进 2_0"/>
    <w:basedOn w:val="112"/>
    <w:next w:val="40"/>
    <w:qFormat/>
    <w:uiPriority w:val="0"/>
    <w:pPr>
      <w:spacing w:after="120" w:afterLines="0" w:line="240" w:lineRule="auto"/>
      <w:ind w:left="200" w:leftChars="200" w:firstLine="200" w:firstLineChars="200"/>
    </w:pPr>
  </w:style>
  <w:style w:type="paragraph" w:customStyle="1" w:styleId="112">
    <w:name w:val="正文文本缩进_0"/>
    <w:basedOn w:val="40"/>
    <w:next w:val="13"/>
    <w:unhideWhenUsed/>
    <w:qFormat/>
    <w:uiPriority w:val="0"/>
    <w:pPr>
      <w:widowControl/>
      <w:overflowPunct w:val="0"/>
      <w:autoSpaceDE w:val="0"/>
      <w:autoSpaceDN w:val="0"/>
      <w:adjustRightInd w:val="0"/>
      <w:spacing w:line="360" w:lineRule="auto"/>
      <w:ind w:firstLine="540"/>
    </w:pPr>
    <w:rPr>
      <w:rFonts w:ascii="宋体" w:hAnsi="MS Sans Serif"/>
      <w:spacing w:val="12"/>
      <w:kern w:val="0"/>
      <w:sz w:val="24"/>
      <w:szCs w:val="20"/>
    </w:rPr>
  </w:style>
  <w:style w:type="paragraph" w:customStyle="1" w:styleId="113">
    <w:name w:val="正文_3_1"/>
    <w:qFormat/>
    <w:uiPriority w:val="0"/>
    <w:pPr>
      <w:widowControl w:val="0"/>
      <w:jc w:val="both"/>
    </w:pPr>
    <w:rPr>
      <w:rFonts w:ascii="Calibri" w:hAnsi="Calibri" w:eastAsia="Calibri" w:cs="Times New Roman"/>
      <w:kern w:val="2"/>
      <w:sz w:val="21"/>
      <w:szCs w:val="22"/>
      <w:lang w:val="en-US" w:eastAsia="zh-CN" w:bidi="ar-SA"/>
    </w:rPr>
  </w:style>
  <w:style w:type="paragraph" w:customStyle="1" w:styleId="114">
    <w:name w:val="正文_7_0"/>
    <w:next w:val="4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5">
    <w:name w:val="Normal_18"/>
    <w:qFormat/>
    <w:uiPriority w:val="0"/>
    <w:rPr>
      <w:rFonts w:ascii="黑体" w:hAnsi="黑体" w:eastAsia="黑体" w:cs="Times New Roman"/>
      <w:b/>
      <w:sz w:val="32"/>
      <w:szCs w:val="24"/>
      <w:lang w:val="en-US" w:eastAsia="zh-CN" w:bidi="ar-SA"/>
    </w:rPr>
  </w:style>
  <w:style w:type="paragraph" w:customStyle="1" w:styleId="116">
    <w:name w:val="正文_15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
    <w:name w:val="正文_1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8">
    <w:name w:val="Table Paragraph"/>
    <w:basedOn w:val="1"/>
    <w:qFormat/>
    <w:uiPriority w:val="1"/>
    <w:rPr>
      <w:rFonts w:ascii="宋体" w:hAnsi="宋体" w:eastAsia="宋体" w:cs="宋体"/>
      <w:lang w:val="zh-CN" w:eastAsia="zh-CN" w:bidi="zh-CN"/>
    </w:rPr>
  </w:style>
  <w:style w:type="paragraph" w:customStyle="1" w:styleId="119">
    <w:name w:val="Table Text"/>
    <w:basedOn w:val="1"/>
    <w:autoRedefine/>
    <w:semiHidden/>
    <w:qFormat/>
    <w:uiPriority w:val="0"/>
    <w:pPr>
      <w:widowControl/>
      <w:kinsoku w:val="0"/>
      <w:autoSpaceDE w:val="0"/>
      <w:autoSpaceDN w:val="0"/>
      <w:adjustRightInd w:val="0"/>
      <w:snapToGrid w:val="0"/>
      <w:spacing w:line="240" w:lineRule="auto"/>
      <w:jc w:val="left"/>
      <w:textAlignment w:val="baseline"/>
    </w:pPr>
    <w:rPr>
      <w:rFonts w:ascii="宋体" w:hAnsi="宋体" w:eastAsia="宋体" w:cs="宋体"/>
      <w:snapToGrid w:val="0"/>
      <w:color w:val="000000"/>
      <w:kern w:val="0"/>
      <w:sz w:val="16"/>
      <w:szCs w:val="16"/>
      <w:lang w:val="en-US" w:eastAsia="en-US" w:bidi="ar-SA"/>
    </w:rPr>
  </w:style>
  <w:style w:type="table" w:customStyle="1" w:styleId="120">
    <w:name w:val="Table Normal"/>
    <w:autoRedefine/>
    <w:semiHidden/>
    <w:unhideWhenUsed/>
    <w:qFormat/>
    <w:uiPriority w:val="0"/>
    <w:tblPr>
      <w:tblCellMar>
        <w:top w:w="0" w:type="dxa"/>
        <w:left w:w="0" w:type="dxa"/>
        <w:bottom w:w="0" w:type="dxa"/>
        <w:right w:w="0" w:type="dxa"/>
      </w:tblCellMar>
    </w:tblPr>
  </w:style>
  <w:style w:type="character" w:customStyle="1" w:styleId="121">
    <w:name w:val="font112"/>
    <w:basedOn w:val="22"/>
    <w:qFormat/>
    <w:uiPriority w:val="0"/>
    <w:rPr>
      <w:rFonts w:hint="default" w:ascii="Arial" w:hAnsi="Arial" w:cs="Arial"/>
      <w:color w:val="000000"/>
      <w:sz w:val="20"/>
      <w:szCs w:val="20"/>
      <w:u w:val="none"/>
    </w:rPr>
  </w:style>
  <w:style w:type="character" w:customStyle="1" w:styleId="122">
    <w:name w:val="font71"/>
    <w:basedOn w:val="22"/>
    <w:qFormat/>
    <w:uiPriority w:val="0"/>
    <w:rPr>
      <w:rFonts w:ascii="宋体" w:hAnsi="宋体" w:eastAsia="宋体" w:cs="宋体"/>
      <w:color w:val="000000"/>
      <w:sz w:val="20"/>
      <w:szCs w:val="20"/>
      <w:u w:val="none"/>
    </w:rPr>
  </w:style>
  <w:style w:type="character" w:customStyle="1" w:styleId="123">
    <w:name w:val="font121"/>
    <w:basedOn w:val="22"/>
    <w:qFormat/>
    <w:uiPriority w:val="0"/>
    <w:rPr>
      <w:rFonts w:ascii="黑体" w:hAnsi="宋体" w:eastAsia="黑体" w:cs="黑体"/>
      <w:color w:val="000000"/>
      <w:sz w:val="48"/>
      <w:szCs w:val="48"/>
      <w:u w:val="none"/>
    </w:rPr>
  </w:style>
  <w:style w:type="character" w:customStyle="1" w:styleId="124">
    <w:name w:val="font131"/>
    <w:basedOn w:val="22"/>
    <w:qFormat/>
    <w:uiPriority w:val="0"/>
    <w:rPr>
      <w:rFonts w:ascii="黑体" w:hAnsi="宋体" w:eastAsia="黑体" w:cs="黑体"/>
      <w:b/>
      <w:bCs/>
      <w:color w:val="000000"/>
      <w:sz w:val="32"/>
      <w:szCs w:val="32"/>
      <w:u w:val="none"/>
    </w:rPr>
  </w:style>
  <w:style w:type="character" w:customStyle="1" w:styleId="125">
    <w:name w:val="font141"/>
    <w:basedOn w:val="22"/>
    <w:qFormat/>
    <w:uiPriority w:val="0"/>
    <w:rPr>
      <w:rFonts w:hint="default" w:ascii="Arial" w:hAnsi="Arial" w:cs="Arial"/>
      <w:color w:val="000000"/>
      <w:sz w:val="12"/>
      <w:szCs w:val="12"/>
      <w:u w:val="none"/>
    </w:rPr>
  </w:style>
  <w:style w:type="character" w:customStyle="1" w:styleId="126">
    <w:name w:val="font151"/>
    <w:basedOn w:val="22"/>
    <w:qFormat/>
    <w:uiPriority w:val="0"/>
    <w:rPr>
      <w:rFonts w:hint="default" w:ascii="Arial" w:hAnsi="Arial" w:cs="Arial"/>
      <w:color w:val="000000"/>
      <w:sz w:val="15"/>
      <w:szCs w:val="15"/>
      <w:u w:val="none"/>
    </w:rPr>
  </w:style>
  <w:style w:type="character" w:customStyle="1" w:styleId="127">
    <w:name w:val="font161"/>
    <w:basedOn w:val="22"/>
    <w:qFormat/>
    <w:uiPriority w:val="0"/>
    <w:rPr>
      <w:rFonts w:hint="default" w:ascii="Arial" w:hAnsi="Arial" w:cs="Arial"/>
      <w:color w:val="000000"/>
      <w:sz w:val="20"/>
      <w:szCs w:val="20"/>
      <w:u w:val="none"/>
    </w:rPr>
  </w:style>
  <w:style w:type="character" w:customStyle="1" w:styleId="128">
    <w:name w:val="font101"/>
    <w:basedOn w:val="22"/>
    <w:qFormat/>
    <w:uiPriority w:val="0"/>
    <w:rPr>
      <w:rFonts w:ascii="宋体" w:hAnsi="宋体" w:eastAsia="宋体" w:cs="宋体"/>
      <w:color w:val="000000"/>
      <w:sz w:val="24"/>
      <w:szCs w:val="24"/>
      <w:u w:val="none"/>
    </w:rPr>
  </w:style>
  <w:style w:type="character" w:customStyle="1" w:styleId="129">
    <w:name w:val="font111"/>
    <w:basedOn w:val="22"/>
    <w:qFormat/>
    <w:uiPriority w:val="0"/>
    <w:rPr>
      <w:rFonts w:ascii="黑体" w:hAnsi="宋体" w:eastAsia="黑体" w:cs="黑体"/>
      <w:b/>
      <w:bCs/>
      <w:color w:val="000000"/>
      <w:sz w:val="34"/>
      <w:szCs w:val="34"/>
      <w:u w:val="none"/>
    </w:rPr>
  </w:style>
  <w:style w:type="character" w:customStyle="1" w:styleId="130">
    <w:name w:val="font122"/>
    <w:basedOn w:val="22"/>
    <w:qFormat/>
    <w:uiPriority w:val="0"/>
    <w:rPr>
      <w:rFonts w:ascii="宋体" w:hAnsi="宋体" w:eastAsia="宋体" w:cs="宋体"/>
      <w:color w:val="000000"/>
      <w:sz w:val="20"/>
      <w:szCs w:val="20"/>
      <w:u w:val="none"/>
    </w:rPr>
  </w:style>
  <w:style w:type="character" w:customStyle="1" w:styleId="131">
    <w:name w:val="font171"/>
    <w:basedOn w:val="22"/>
    <w:qFormat/>
    <w:uiPriority w:val="0"/>
    <w:rPr>
      <w:rFonts w:hint="default" w:ascii="Arial" w:hAnsi="Arial" w:cs="Arial"/>
      <w:color w:val="000000"/>
      <w:sz w:val="19"/>
      <w:szCs w:val="19"/>
      <w:u w:val="none"/>
    </w:rPr>
  </w:style>
  <w:style w:type="character" w:customStyle="1" w:styleId="132">
    <w:name w:val="font181"/>
    <w:basedOn w:val="22"/>
    <w:qFormat/>
    <w:uiPriority w:val="0"/>
    <w:rPr>
      <w:rFonts w:hint="default" w:ascii="Arial" w:hAnsi="Arial" w:cs="Arial"/>
      <w:color w:val="000000"/>
      <w:sz w:val="15"/>
      <w:szCs w:val="15"/>
      <w:u w:val="none"/>
    </w:rPr>
  </w:style>
  <w:style w:type="character" w:customStyle="1" w:styleId="133">
    <w:name w:val="font191"/>
    <w:basedOn w:val="22"/>
    <w:qFormat/>
    <w:uiPriority w:val="0"/>
    <w:rPr>
      <w:rFonts w:ascii="宋体" w:hAnsi="宋体" w:eastAsia="宋体" w:cs="宋体"/>
      <w:color w:val="000000"/>
      <w:sz w:val="28"/>
      <w:szCs w:val="28"/>
      <w:u w:val="none"/>
    </w:rPr>
  </w:style>
  <w:style w:type="character" w:customStyle="1" w:styleId="134">
    <w:name w:val="font201"/>
    <w:basedOn w:val="22"/>
    <w:qFormat/>
    <w:uiPriority w:val="0"/>
    <w:rPr>
      <w:rFonts w:ascii="宋体" w:hAnsi="宋体" w:eastAsia="宋体" w:cs="宋体"/>
      <w:color w:val="000000"/>
      <w:sz w:val="22"/>
      <w:szCs w:val="22"/>
      <w:u w:val="none"/>
    </w:rPr>
  </w:style>
  <w:style w:type="character" w:customStyle="1" w:styleId="135">
    <w:name w:val="font31"/>
    <w:basedOn w:val="22"/>
    <w:qFormat/>
    <w:uiPriority w:val="0"/>
    <w:rPr>
      <w:rFonts w:hint="default" w:ascii="Arial" w:hAnsi="Arial" w:cs="Arial"/>
      <w:color w:val="000000"/>
      <w:sz w:val="28"/>
      <w:szCs w:val="28"/>
      <w:u w:val="none"/>
    </w:rPr>
  </w:style>
  <w:style w:type="character" w:customStyle="1" w:styleId="136">
    <w:name w:val="font01"/>
    <w:basedOn w:val="22"/>
    <w:qFormat/>
    <w:uiPriority w:val="0"/>
    <w:rPr>
      <w:rFonts w:hint="default" w:ascii="Arial" w:hAnsi="Arial" w:cs="Arial"/>
      <w:color w:val="000000"/>
      <w:sz w:val="22"/>
      <w:szCs w:val="22"/>
      <w:u w:val="none"/>
    </w:rPr>
  </w:style>
  <w:style w:type="character" w:customStyle="1" w:styleId="137">
    <w:name w:val="font91"/>
    <w:basedOn w:val="22"/>
    <w:qFormat/>
    <w:uiPriority w:val="0"/>
    <w:rPr>
      <w:rFonts w:ascii="黑体" w:hAnsi="宋体" w:eastAsia="黑体" w:cs="黑体"/>
      <w:color w:val="000000"/>
      <w:sz w:val="46"/>
      <w:szCs w:val="46"/>
      <w:u w:val="none"/>
    </w:rPr>
  </w:style>
  <w:style w:type="paragraph" w:customStyle="1" w:styleId="138">
    <w:name w:val="正文_14"/>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9">
    <w:name w:val="Normal_15"/>
    <w:autoRedefine/>
    <w:qFormat/>
    <w:uiPriority w:val="0"/>
    <w:rPr>
      <w:rFonts w:ascii="黑体" w:hAnsi="黑体" w:eastAsia="黑体" w:cs="Times New Roman"/>
      <w:b/>
      <w:sz w:val="32"/>
      <w:szCs w:val="24"/>
      <w:lang w:bidi="ar-SA"/>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microsoft.com/office/2006/relationships/keyMapCustomizations" Target="customizations.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header" Target="header6.xml"/><Relationship Id="rId16" Type="http://schemas.openxmlformats.org/officeDocument/2006/relationships/footer" Target="footer9.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47</Pages>
  <Words>16305</Words>
  <Characters>16855</Characters>
  <Lines>156</Lines>
  <Paragraphs>44</Paragraphs>
  <TotalTime>1</TotalTime>
  <ScaleCrop>false</ScaleCrop>
  <LinksUpToDate>false</LinksUpToDate>
  <CharactersWithSpaces>18117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2020-06-02T11:21:00Z</dcterms:created>
  <dc:creator>防暴队</dc:creator>
  <cp:lastModifiedBy>Administrator</cp:lastModifiedBy>
  <cp:lastPrinted>2026-06-03T00:39:00Z</cp:lastPrinted>
  <dcterms:modified xsi:type="dcterms:W3CDTF">2026-06-03T01:10:16Z</dcterms:modified>
  <dc:title>目     录</dc:title>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F60085D313BE56488B7CCE69B806E025_43</vt:lpwstr>
  </property>
  <property fmtid="{D5CDD505-2E9C-101B-9397-08002B2CF9AE}" pid="4" name="KSOTemplateDocerSaveRecord">
    <vt:lpwstr>eyJoZGlkIjoiNDg4ZTlhNGM3ODQ1NGRmMDA5NTE5MGU3ZTZjMTJjYWQiLCJ1c2VySWQiOiIyODM0OTUwMDcifQ==</vt:lpwstr>
  </property>
</Properties>
</file>