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9B041">
      <w:pPr>
        <w:pStyle w:val="10"/>
        <w:rPr>
          <w:rFonts w:hint="eastAsia" w:ascii="仿宋" w:hAnsi="仿宋" w:eastAsia="仿宋" w:cs="仿宋"/>
          <w:color w:val="auto"/>
          <w:sz w:val="25"/>
          <w:lang w:eastAsia="zh-CN"/>
        </w:rPr>
      </w:pPr>
    </w:p>
    <w:p w14:paraId="42579452">
      <w:pPr>
        <w:pStyle w:val="10"/>
        <w:rPr>
          <w:rFonts w:hint="eastAsia" w:ascii="仿宋" w:hAnsi="仿宋" w:eastAsia="仿宋" w:cs="仿宋"/>
          <w:color w:val="auto"/>
          <w:sz w:val="25"/>
        </w:rPr>
      </w:pPr>
    </w:p>
    <w:p w14:paraId="53B31400">
      <w:pPr>
        <w:pStyle w:val="10"/>
        <w:jc w:val="center"/>
        <w:rPr>
          <w:rFonts w:hint="eastAsia" w:ascii="仿宋" w:hAnsi="仿宋" w:eastAsia="仿宋" w:cs="仿宋"/>
          <w:b/>
          <w:color w:val="auto"/>
          <w:sz w:val="52"/>
          <w:szCs w:val="21"/>
          <w:lang w:eastAsia="zh-CN"/>
        </w:rPr>
      </w:pPr>
      <w:r>
        <w:rPr>
          <w:rFonts w:hint="eastAsia" w:ascii="仿宋" w:hAnsi="仿宋" w:eastAsia="仿宋" w:cs="仿宋"/>
          <w:b/>
          <w:color w:val="auto"/>
          <w:sz w:val="52"/>
          <w:szCs w:val="21"/>
          <w:lang w:eastAsia="zh-CN"/>
        </w:rPr>
        <w:t xml:space="preserve"> 洛阳市文化广电和旅游局2026年度北京广播电视台河南洛阳文旅宣传采购项目</w:t>
      </w:r>
    </w:p>
    <w:p w14:paraId="270F2E76">
      <w:pPr>
        <w:ind w:left="1568"/>
        <w:rPr>
          <w:rFonts w:hint="eastAsia" w:ascii="仿宋" w:hAnsi="仿宋" w:eastAsia="仿宋" w:cs="仿宋"/>
          <w:b/>
          <w:color w:val="auto"/>
          <w:sz w:val="84"/>
          <w:lang w:eastAsia="zh-CN"/>
        </w:rPr>
      </w:pPr>
    </w:p>
    <w:p w14:paraId="639E0B39">
      <w:pPr>
        <w:ind w:left="1568" w:firstLine="723" w:firstLineChars="100"/>
        <w:rPr>
          <w:rFonts w:hint="eastAsia" w:ascii="仿宋" w:hAnsi="仿宋" w:eastAsia="仿宋" w:cs="仿宋"/>
          <w:b/>
          <w:color w:val="auto"/>
          <w:sz w:val="72"/>
          <w:szCs w:val="21"/>
          <w:lang w:eastAsia="zh-CN"/>
        </w:rPr>
      </w:pPr>
      <w:r>
        <w:rPr>
          <w:rFonts w:hint="eastAsia" w:ascii="仿宋" w:hAnsi="仿宋" w:eastAsia="仿宋" w:cs="仿宋"/>
          <w:b/>
          <w:color w:val="auto"/>
          <w:sz w:val="72"/>
          <w:szCs w:val="21"/>
          <w:lang w:eastAsia="zh-CN"/>
        </w:rPr>
        <w:t>单一来源采购文件</w:t>
      </w:r>
    </w:p>
    <w:p w14:paraId="7B0341E3">
      <w:pPr>
        <w:spacing w:line="360" w:lineRule="auto"/>
        <w:jc w:val="center"/>
        <w:rPr>
          <w:rFonts w:hint="eastAsia" w:ascii="仿宋" w:hAnsi="仿宋" w:eastAsia="仿宋" w:cs="仿宋"/>
          <w:b/>
          <w:bCs/>
          <w:color w:val="auto"/>
          <w:sz w:val="40"/>
          <w:szCs w:val="40"/>
          <w:lang w:eastAsia="zh-CN"/>
        </w:rPr>
      </w:pPr>
    </w:p>
    <w:p w14:paraId="25B7CE20">
      <w:pPr>
        <w:spacing w:line="360" w:lineRule="auto"/>
        <w:jc w:val="center"/>
        <w:rPr>
          <w:rFonts w:hint="eastAsia" w:ascii="仿宋" w:hAnsi="仿宋" w:eastAsia="仿宋" w:cs="仿宋"/>
          <w:b/>
          <w:bCs/>
          <w:color w:val="auto"/>
          <w:sz w:val="160"/>
          <w:szCs w:val="160"/>
          <w:lang w:val="en-US" w:eastAsia="zh-CN"/>
        </w:rPr>
      </w:pPr>
      <w:r>
        <w:rPr>
          <w:rFonts w:hint="eastAsia" w:ascii="仿宋" w:hAnsi="仿宋" w:eastAsia="仿宋" w:cs="仿宋"/>
          <w:b/>
          <w:bCs/>
          <w:color w:val="auto"/>
          <w:sz w:val="40"/>
          <w:szCs w:val="40"/>
          <w:lang w:eastAsia="zh-CN"/>
        </w:rPr>
        <w:t>采购编号：</w:t>
      </w:r>
      <w:r>
        <w:rPr>
          <w:rFonts w:hint="eastAsia" w:cs="仿宋"/>
          <w:b/>
          <w:bCs/>
          <w:color w:val="auto"/>
          <w:sz w:val="40"/>
          <w:szCs w:val="40"/>
          <w:lang w:val="en-US" w:eastAsia="zh-CN"/>
        </w:rPr>
        <w:t>洛采单一-2026-24</w:t>
      </w:r>
    </w:p>
    <w:p w14:paraId="1797F9B9">
      <w:pPr>
        <w:pStyle w:val="10"/>
        <w:rPr>
          <w:rFonts w:hint="eastAsia" w:ascii="仿宋" w:hAnsi="仿宋" w:eastAsia="仿宋" w:cs="仿宋"/>
          <w:b/>
          <w:color w:val="auto"/>
          <w:sz w:val="28"/>
          <w:lang w:eastAsia="zh-CN"/>
        </w:rPr>
      </w:pPr>
    </w:p>
    <w:p w14:paraId="6BE877B9">
      <w:pPr>
        <w:pStyle w:val="11"/>
        <w:rPr>
          <w:rFonts w:hint="eastAsia" w:ascii="仿宋" w:hAnsi="仿宋" w:eastAsia="仿宋" w:cs="仿宋"/>
          <w:b/>
          <w:color w:val="auto"/>
          <w:sz w:val="28"/>
          <w:lang w:eastAsia="zh-CN"/>
        </w:rPr>
      </w:pPr>
    </w:p>
    <w:p w14:paraId="32F75E45">
      <w:pPr>
        <w:pStyle w:val="10"/>
        <w:rPr>
          <w:rFonts w:hint="eastAsia" w:ascii="仿宋" w:hAnsi="仿宋" w:eastAsia="仿宋" w:cs="仿宋"/>
          <w:lang w:eastAsia="zh-CN"/>
        </w:rPr>
      </w:pPr>
    </w:p>
    <w:p w14:paraId="0A379742">
      <w:pPr>
        <w:pStyle w:val="11"/>
        <w:rPr>
          <w:rFonts w:hint="eastAsia" w:ascii="仿宋" w:hAnsi="仿宋" w:eastAsia="仿宋" w:cs="仿宋"/>
          <w:b/>
          <w:color w:val="auto"/>
          <w:sz w:val="35"/>
          <w:lang w:eastAsia="zh-CN"/>
        </w:rPr>
      </w:pPr>
    </w:p>
    <w:p w14:paraId="64B8ACAE">
      <w:pPr>
        <w:pStyle w:val="10"/>
        <w:rPr>
          <w:rFonts w:hint="eastAsia" w:ascii="仿宋" w:hAnsi="仿宋" w:eastAsia="仿宋" w:cs="仿宋"/>
          <w:color w:val="auto"/>
          <w:lang w:eastAsia="zh-CN"/>
        </w:rPr>
      </w:pPr>
    </w:p>
    <w:p w14:paraId="2FD13381">
      <w:pPr>
        <w:pStyle w:val="5"/>
        <w:tabs>
          <w:tab w:val="left" w:pos="3296"/>
        </w:tabs>
        <w:ind w:left="1418" w:right="0"/>
        <w:jc w:val="left"/>
        <w:rPr>
          <w:rFonts w:hint="eastAsia" w:ascii="仿宋" w:hAnsi="仿宋" w:eastAsia="仿宋" w:cs="仿宋"/>
          <w:color w:val="auto"/>
          <w:sz w:val="32"/>
          <w:szCs w:val="32"/>
          <w:lang w:eastAsia="zh-CN"/>
        </w:rPr>
      </w:pPr>
    </w:p>
    <w:p w14:paraId="25140A1C">
      <w:pPr>
        <w:pStyle w:val="5"/>
        <w:tabs>
          <w:tab w:val="left" w:pos="3296"/>
        </w:tabs>
        <w:ind w:left="1418" w:right="0"/>
        <w:jc w:val="left"/>
        <w:rPr>
          <w:rFonts w:hint="eastAsia" w:ascii="仿宋" w:hAnsi="仿宋" w:eastAsia="仿宋" w:cs="仿宋"/>
          <w:color w:val="auto"/>
          <w:sz w:val="32"/>
          <w:szCs w:val="32"/>
          <w:lang w:eastAsia="zh-CN"/>
        </w:rPr>
      </w:pPr>
    </w:p>
    <w:p w14:paraId="7038C1EE">
      <w:pPr>
        <w:pStyle w:val="5"/>
        <w:tabs>
          <w:tab w:val="left" w:pos="3296"/>
        </w:tabs>
        <w:ind w:left="1418" w:right="0"/>
        <w:jc w:val="left"/>
        <w:rPr>
          <w:rFonts w:hint="eastAsia" w:ascii="仿宋" w:hAnsi="仿宋" w:eastAsia="仿宋" w:cs="仿宋"/>
          <w:color w:val="auto"/>
          <w:sz w:val="32"/>
          <w:szCs w:val="32"/>
          <w:lang w:eastAsia="zh-CN"/>
        </w:rPr>
      </w:pPr>
    </w:p>
    <w:p w14:paraId="2E548F8D">
      <w:pPr>
        <w:pStyle w:val="5"/>
        <w:tabs>
          <w:tab w:val="left" w:pos="3296"/>
        </w:tabs>
        <w:ind w:left="1418" w:right="0"/>
        <w:jc w:val="left"/>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 xml:space="preserve">采   购  </w:t>
      </w:r>
      <w:r>
        <w:rPr>
          <w:rFonts w:hint="eastAsia" w:ascii="仿宋" w:hAnsi="仿宋" w:eastAsia="仿宋" w:cs="仿宋"/>
          <w:color w:val="auto"/>
          <w:spacing w:val="-29"/>
          <w:sz w:val="32"/>
          <w:szCs w:val="32"/>
          <w:lang w:eastAsia="zh-CN"/>
        </w:rPr>
        <w:t>人</w:t>
      </w:r>
      <w:r>
        <w:rPr>
          <w:rFonts w:hint="eastAsia" w:ascii="仿宋" w:hAnsi="仿宋" w:eastAsia="仿宋" w:cs="仿宋"/>
          <w:color w:val="auto"/>
          <w:spacing w:val="-32"/>
          <w:sz w:val="32"/>
          <w:szCs w:val="32"/>
          <w:lang w:eastAsia="zh-CN"/>
        </w:rPr>
        <w:t>：洛阳市文化广电和旅游局</w:t>
      </w:r>
    </w:p>
    <w:p w14:paraId="2227B24D">
      <w:pPr>
        <w:pStyle w:val="5"/>
        <w:tabs>
          <w:tab w:val="left" w:pos="3325"/>
        </w:tabs>
        <w:spacing w:before="81" w:line="295" w:lineRule="auto"/>
        <w:ind w:left="1418" w:right="-11"/>
        <w:jc w:val="left"/>
        <w:rPr>
          <w:rFonts w:hint="eastAsia" w:ascii="仿宋" w:hAnsi="仿宋" w:eastAsia="仿宋" w:cs="仿宋"/>
          <w:b w:val="0"/>
          <w:bCs w:val="0"/>
          <w:color w:val="auto"/>
          <w:sz w:val="36"/>
          <w:szCs w:val="36"/>
          <w:lang w:eastAsia="zh-CN"/>
        </w:rPr>
      </w:pPr>
      <w:r>
        <w:rPr>
          <w:rFonts w:hint="eastAsia" w:ascii="仿宋" w:hAnsi="仿宋" w:eastAsia="仿宋" w:cs="仿宋"/>
          <w:color w:val="auto"/>
          <w:spacing w:val="-32"/>
          <w:sz w:val="32"/>
          <w:szCs w:val="32"/>
          <w:lang w:eastAsia="zh-CN"/>
        </w:rPr>
        <w:t>采购代理</w:t>
      </w:r>
      <w:r>
        <w:rPr>
          <w:rFonts w:hint="eastAsia" w:ascii="仿宋" w:hAnsi="仿宋" w:eastAsia="仿宋" w:cs="仿宋"/>
          <w:color w:val="auto"/>
          <w:spacing w:val="-29"/>
          <w:sz w:val="32"/>
          <w:szCs w:val="32"/>
          <w:lang w:eastAsia="zh-CN"/>
        </w:rPr>
        <w:t>机构：河南赢尊工程管理咨询有限公司</w:t>
      </w:r>
    </w:p>
    <w:p w14:paraId="3B09F545">
      <w:pPr>
        <w:pStyle w:val="5"/>
        <w:tabs>
          <w:tab w:val="left" w:pos="3325"/>
        </w:tabs>
        <w:spacing w:before="81" w:line="295" w:lineRule="auto"/>
        <w:ind w:left="1418" w:right="2401"/>
        <w:jc w:val="left"/>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 xml:space="preserve">日       </w:t>
      </w:r>
      <w:r>
        <w:rPr>
          <w:rFonts w:hint="eastAsia" w:ascii="仿宋" w:hAnsi="仿宋" w:eastAsia="仿宋" w:cs="仿宋"/>
          <w:color w:val="auto"/>
          <w:spacing w:val="-32"/>
          <w:sz w:val="32"/>
          <w:szCs w:val="32"/>
          <w:lang w:eastAsia="zh-CN"/>
        </w:rPr>
        <w:t>期：二〇二</w:t>
      </w:r>
      <w:r>
        <w:rPr>
          <w:rFonts w:hint="eastAsia" w:ascii="仿宋" w:hAnsi="仿宋" w:eastAsia="仿宋" w:cs="仿宋"/>
          <w:color w:val="auto"/>
          <w:spacing w:val="-32"/>
          <w:sz w:val="32"/>
          <w:szCs w:val="32"/>
          <w:lang w:val="en-US" w:eastAsia="zh-CN"/>
        </w:rPr>
        <w:t>六</w:t>
      </w:r>
      <w:r>
        <w:rPr>
          <w:rFonts w:hint="eastAsia" w:ascii="仿宋" w:hAnsi="仿宋" w:eastAsia="仿宋" w:cs="仿宋"/>
          <w:color w:val="auto"/>
          <w:spacing w:val="-32"/>
          <w:sz w:val="32"/>
          <w:szCs w:val="32"/>
          <w:lang w:eastAsia="zh-CN"/>
        </w:rPr>
        <w:t>年</w:t>
      </w:r>
      <w:r>
        <w:rPr>
          <w:rFonts w:hint="eastAsia" w:cs="仿宋"/>
          <w:color w:val="auto"/>
          <w:spacing w:val="-32"/>
          <w:sz w:val="32"/>
          <w:szCs w:val="32"/>
          <w:lang w:val="en-US" w:eastAsia="zh-CN"/>
        </w:rPr>
        <w:t>九</w:t>
      </w:r>
      <w:r>
        <w:rPr>
          <w:rFonts w:hint="eastAsia" w:ascii="仿宋" w:hAnsi="仿宋" w:eastAsia="仿宋" w:cs="仿宋"/>
          <w:color w:val="auto"/>
          <w:spacing w:val="-32"/>
          <w:sz w:val="32"/>
          <w:szCs w:val="32"/>
          <w:lang w:eastAsia="zh-CN"/>
        </w:rPr>
        <w:t>月</w:t>
      </w:r>
    </w:p>
    <w:p w14:paraId="40D96249">
      <w:pPr>
        <w:spacing w:line="295" w:lineRule="auto"/>
        <w:rPr>
          <w:rFonts w:hint="eastAsia" w:ascii="仿宋" w:hAnsi="仿宋" w:eastAsia="仿宋" w:cs="仿宋"/>
          <w:color w:val="auto"/>
          <w:lang w:eastAsia="zh-CN"/>
        </w:rPr>
        <w:sectPr>
          <w:type w:val="continuous"/>
          <w:pgSz w:w="11910" w:h="16840"/>
          <w:pgMar w:top="1580" w:right="980" w:bottom="280" w:left="1160" w:header="720" w:footer="720" w:gutter="0"/>
          <w:cols w:space="720" w:num="1"/>
        </w:sectPr>
      </w:pPr>
    </w:p>
    <w:p w14:paraId="165B15A6">
      <w:pPr>
        <w:spacing w:line="500" w:lineRule="exact"/>
        <w:jc w:val="center"/>
        <w:rPr>
          <w:rFonts w:hint="eastAsia" w:ascii="仿宋" w:hAnsi="仿宋" w:eastAsia="仿宋" w:cs="仿宋"/>
          <w:snapToGrid w:val="0"/>
          <w:color w:val="auto"/>
          <w:lang w:eastAsia="zh-CN"/>
        </w:rPr>
      </w:pPr>
    </w:p>
    <w:p w14:paraId="48848FCF">
      <w:pPr>
        <w:spacing w:line="500" w:lineRule="exact"/>
        <w:jc w:val="center"/>
        <w:rPr>
          <w:rFonts w:hint="eastAsia" w:ascii="仿宋" w:hAnsi="仿宋" w:eastAsia="仿宋" w:cs="仿宋"/>
          <w:b/>
          <w:snapToGrid w:val="0"/>
          <w:color w:val="auto"/>
          <w:sz w:val="36"/>
          <w:szCs w:val="36"/>
          <w:lang w:eastAsia="zh-CN"/>
        </w:rPr>
      </w:pPr>
      <w:r>
        <w:rPr>
          <w:rFonts w:hint="eastAsia" w:ascii="仿宋" w:hAnsi="仿宋" w:eastAsia="仿宋" w:cs="仿宋"/>
          <w:b/>
          <w:snapToGrid w:val="0"/>
          <w:color w:val="auto"/>
          <w:sz w:val="36"/>
          <w:szCs w:val="36"/>
          <w:lang w:eastAsia="zh-CN"/>
        </w:rPr>
        <w:t>供应商应注意的事项</w:t>
      </w:r>
    </w:p>
    <w:p w14:paraId="7D3DE98C">
      <w:pPr>
        <w:pStyle w:val="13"/>
        <w:spacing w:line="500" w:lineRule="exact"/>
        <w:ind w:firstLine="420" w:firstLineChars="200"/>
        <w:rPr>
          <w:rFonts w:hint="eastAsia" w:ascii="仿宋" w:hAnsi="仿宋" w:eastAsia="仿宋" w:cs="仿宋"/>
          <w:snapToGrid w:val="0"/>
          <w:color w:val="auto"/>
          <w:szCs w:val="21"/>
          <w:lang w:eastAsia="zh-CN"/>
        </w:rPr>
      </w:pPr>
    </w:p>
    <w:p w14:paraId="7FDDA1E7">
      <w:pPr>
        <w:spacing w:line="500" w:lineRule="exact"/>
        <w:rPr>
          <w:rFonts w:hint="eastAsia" w:ascii="仿宋" w:hAnsi="仿宋" w:eastAsia="仿宋" w:cs="仿宋"/>
          <w:snapToGrid w:val="0"/>
          <w:color w:val="auto"/>
          <w:szCs w:val="21"/>
          <w:lang w:eastAsia="zh-CN"/>
        </w:rPr>
      </w:pPr>
      <w:r>
        <w:rPr>
          <w:rFonts w:hint="eastAsia" w:ascii="仿宋" w:hAnsi="仿宋" w:eastAsia="仿宋" w:cs="仿宋"/>
          <w:snapToGrid w:val="0"/>
          <w:color w:val="auto"/>
          <w:szCs w:val="21"/>
          <w:lang w:eastAsia="zh-CN"/>
        </w:rPr>
        <w:t>各供应商：</w:t>
      </w:r>
    </w:p>
    <w:p w14:paraId="41CBBA71">
      <w:pPr>
        <w:spacing w:line="500" w:lineRule="exact"/>
        <w:ind w:firstLine="440" w:firstLineChars="200"/>
        <w:rPr>
          <w:rFonts w:hint="eastAsia" w:ascii="仿宋" w:hAnsi="仿宋" w:eastAsia="仿宋" w:cs="仿宋"/>
          <w:snapToGrid w:val="0"/>
          <w:color w:val="auto"/>
          <w:szCs w:val="21"/>
          <w:lang w:eastAsia="zh-CN"/>
        </w:rPr>
      </w:pPr>
      <w:r>
        <w:rPr>
          <w:rFonts w:hint="eastAsia" w:ascii="仿宋" w:hAnsi="仿宋" w:eastAsia="仿宋" w:cs="仿宋"/>
          <w:snapToGrid w:val="0"/>
          <w:color w:val="auto"/>
          <w:szCs w:val="21"/>
          <w:lang w:eastAsia="zh-CN"/>
        </w:rPr>
        <w:t>为保证本次政府采购项目的顺利进行，减少采购过程中，由于响应文件制作不合格等原因导致贵单位响应无效情况的发生，请贵单位仔细阅读采购文件的每一条款，特别注意以下事项:</w:t>
      </w:r>
    </w:p>
    <w:p w14:paraId="2417E320">
      <w:pPr>
        <w:spacing w:line="500" w:lineRule="exact"/>
        <w:ind w:firstLine="440" w:firstLineChars="200"/>
        <w:rPr>
          <w:rFonts w:hint="eastAsia" w:ascii="仿宋" w:hAnsi="仿宋" w:eastAsia="仿宋" w:cs="仿宋"/>
          <w:snapToGrid w:val="0"/>
          <w:color w:val="auto"/>
          <w:szCs w:val="21"/>
          <w:lang w:eastAsia="zh-CN"/>
        </w:rPr>
      </w:pPr>
      <w:r>
        <w:rPr>
          <w:rFonts w:hint="eastAsia" w:ascii="仿宋" w:hAnsi="仿宋" w:eastAsia="仿宋" w:cs="仿宋"/>
          <w:snapToGrid w:val="0"/>
          <w:color w:val="auto"/>
          <w:szCs w:val="21"/>
          <w:lang w:eastAsia="zh-CN"/>
        </w:rPr>
        <w:t>1、请严格按照采购文件规定的资格要求提供每一项证明材料（特别注意原件或复印件的要求），并严格自行检查证明材料的有效期、年检、经营期限、签署的有效性等，漏缺或不符合要求将造成资格审查无法通过，为无效响应；采购文件要求单独提交的资格证明及其它业绩等证明资料务必在提交单一来源采购文件截止时间前提交给采购代理机构。</w:t>
      </w:r>
    </w:p>
    <w:p w14:paraId="4DEF7B00">
      <w:pPr>
        <w:spacing w:line="500" w:lineRule="exact"/>
        <w:ind w:firstLine="440" w:firstLineChars="200"/>
        <w:rPr>
          <w:rFonts w:hint="eastAsia" w:ascii="仿宋" w:hAnsi="仿宋" w:eastAsia="仿宋" w:cs="仿宋"/>
          <w:snapToGrid w:val="0"/>
          <w:color w:val="auto"/>
          <w:szCs w:val="21"/>
          <w:lang w:eastAsia="zh-CN"/>
        </w:rPr>
      </w:pPr>
      <w:r>
        <w:rPr>
          <w:rFonts w:hint="eastAsia" w:ascii="仿宋" w:hAnsi="仿宋" w:eastAsia="仿宋" w:cs="仿宋"/>
          <w:snapToGrid w:val="0"/>
          <w:color w:val="auto"/>
          <w:szCs w:val="21"/>
          <w:lang w:eastAsia="zh-CN"/>
        </w:rPr>
        <w:t>2、请认真研究采购文件规定的实质性要求和条件所包括的内容，响应文件对此存在偏差，经谈判小组认定属实的，将作无效响应处理。</w:t>
      </w:r>
    </w:p>
    <w:p w14:paraId="531D87ED">
      <w:pPr>
        <w:spacing w:line="500" w:lineRule="exact"/>
        <w:ind w:firstLine="440" w:firstLineChars="200"/>
        <w:rPr>
          <w:rFonts w:hint="eastAsia" w:ascii="仿宋" w:hAnsi="仿宋" w:eastAsia="仿宋" w:cs="仿宋"/>
          <w:snapToGrid w:val="0"/>
          <w:color w:val="auto"/>
          <w:szCs w:val="21"/>
          <w:lang w:eastAsia="zh-CN"/>
        </w:rPr>
      </w:pPr>
      <w:r>
        <w:rPr>
          <w:rFonts w:hint="eastAsia" w:ascii="仿宋" w:hAnsi="仿宋" w:eastAsia="仿宋" w:cs="仿宋"/>
          <w:snapToGrid w:val="0"/>
          <w:color w:val="auto"/>
          <w:szCs w:val="21"/>
          <w:lang w:eastAsia="zh-CN"/>
        </w:rPr>
        <w:t>3、为防止意外情况的发生，请在单一来源采购文件规定的提交响应文件截止时间前半小时到达现场，截止时间后提交的响应文件恕不受理。</w:t>
      </w:r>
    </w:p>
    <w:p w14:paraId="4861DBA2">
      <w:pPr>
        <w:spacing w:line="500" w:lineRule="exact"/>
        <w:ind w:firstLine="440" w:firstLineChars="200"/>
        <w:rPr>
          <w:rFonts w:hint="eastAsia" w:ascii="仿宋" w:hAnsi="仿宋" w:eastAsia="仿宋" w:cs="仿宋"/>
          <w:snapToGrid w:val="0"/>
          <w:color w:val="auto"/>
          <w:szCs w:val="21"/>
          <w:lang w:eastAsia="zh-CN"/>
        </w:rPr>
      </w:pPr>
      <w:r>
        <w:rPr>
          <w:rFonts w:hint="eastAsia" w:ascii="仿宋" w:hAnsi="仿宋" w:eastAsia="仿宋" w:cs="仿宋"/>
          <w:snapToGrid w:val="0"/>
          <w:color w:val="auto"/>
          <w:szCs w:val="21"/>
          <w:lang w:eastAsia="zh-CN"/>
        </w:rPr>
        <w:t>4、请认真阅读采购文件规定的服务期限、付款方式、质量等商务要求，在响应文件中应作出满足性或更有利于采购人的响应，不响应的将导致响应无效。</w:t>
      </w:r>
    </w:p>
    <w:p w14:paraId="0B05D2FE">
      <w:pPr>
        <w:spacing w:line="500" w:lineRule="exact"/>
        <w:ind w:firstLine="440" w:firstLineChars="200"/>
        <w:rPr>
          <w:rFonts w:hint="eastAsia" w:ascii="仿宋" w:hAnsi="仿宋" w:eastAsia="仿宋" w:cs="仿宋"/>
          <w:snapToGrid w:val="0"/>
          <w:color w:val="auto"/>
          <w:szCs w:val="21"/>
          <w:lang w:eastAsia="zh-CN"/>
        </w:rPr>
      </w:pPr>
      <w:r>
        <w:rPr>
          <w:rFonts w:hint="eastAsia" w:ascii="仿宋" w:hAnsi="仿宋" w:eastAsia="仿宋" w:cs="仿宋"/>
          <w:snapToGrid w:val="0"/>
          <w:color w:val="auto"/>
          <w:szCs w:val="21"/>
          <w:lang w:eastAsia="zh-CN"/>
        </w:rPr>
        <w:t>5、对供应商的虚假响应、围标串标、无正当理由放弃成交资格、行贿等违法违规行为，查实后，政府采购监管部门将根据《政府采购法》等法律法规处以取消本次单一来源采购资格，罚款，列入不良行为名单，在一至三年内禁止参加政府采购活动的处罚。请各供应商严格自律，诚信参与。</w:t>
      </w:r>
    </w:p>
    <w:p w14:paraId="4C559664">
      <w:pPr>
        <w:spacing w:line="500" w:lineRule="exact"/>
        <w:ind w:firstLine="440" w:firstLineChars="200"/>
        <w:rPr>
          <w:rFonts w:hint="eastAsia" w:ascii="仿宋" w:hAnsi="仿宋" w:eastAsia="仿宋" w:cs="仿宋"/>
          <w:snapToGrid w:val="0"/>
          <w:color w:val="auto"/>
          <w:lang w:eastAsia="zh-CN"/>
        </w:rPr>
      </w:pPr>
      <w:r>
        <w:rPr>
          <w:rFonts w:hint="eastAsia" w:ascii="仿宋" w:hAnsi="仿宋" w:eastAsia="仿宋" w:cs="仿宋"/>
          <w:snapToGrid w:val="0"/>
          <w:color w:val="auto"/>
          <w:szCs w:val="21"/>
          <w:lang w:eastAsia="zh-CN"/>
        </w:rPr>
        <w:t>本提示内容并非采购文件的组成部分，仅为善意提示，如有与采购文件不一致之处，以采购文件为准。</w:t>
      </w:r>
    </w:p>
    <w:p w14:paraId="29C1E2D3">
      <w:pPr>
        <w:pStyle w:val="10"/>
        <w:spacing w:line="328" w:lineRule="auto"/>
        <w:ind w:left="258" w:right="353" w:firstLine="482"/>
        <w:jc w:val="both"/>
        <w:rPr>
          <w:rFonts w:hint="eastAsia" w:ascii="仿宋" w:hAnsi="仿宋" w:eastAsia="仿宋" w:cs="仿宋"/>
          <w:color w:val="auto"/>
          <w:lang w:eastAsia="zh-CN"/>
        </w:rPr>
      </w:pPr>
    </w:p>
    <w:p w14:paraId="17874DBF">
      <w:pPr>
        <w:spacing w:line="328" w:lineRule="auto"/>
        <w:jc w:val="both"/>
        <w:rPr>
          <w:rFonts w:hint="eastAsia" w:ascii="仿宋" w:hAnsi="仿宋" w:eastAsia="仿宋" w:cs="仿宋"/>
          <w:color w:val="auto"/>
          <w:lang w:eastAsia="zh-CN"/>
        </w:rPr>
        <w:sectPr>
          <w:pgSz w:w="11910" w:h="16840"/>
          <w:pgMar w:top="1460" w:right="980" w:bottom="280" w:left="1160" w:header="720" w:footer="720" w:gutter="0"/>
          <w:cols w:space="720" w:num="1"/>
        </w:sectPr>
      </w:pPr>
    </w:p>
    <w:p w14:paraId="06E48218">
      <w:pPr>
        <w:rPr>
          <w:rFonts w:hint="eastAsia" w:ascii="仿宋" w:hAnsi="仿宋" w:eastAsia="仿宋" w:cs="仿宋"/>
          <w:b/>
          <w:color w:val="auto"/>
          <w:sz w:val="44"/>
          <w:lang w:eastAsia="zh-CN"/>
        </w:rPr>
      </w:pPr>
      <w:bookmarkStart w:id="0" w:name="_bookmark1"/>
      <w:bookmarkEnd w:id="0"/>
      <w:bookmarkStart w:id="1" w:name="_bookmark0"/>
      <w:bookmarkEnd w:id="1"/>
      <w:r>
        <w:rPr>
          <w:rFonts w:hint="eastAsia" w:ascii="仿宋" w:hAnsi="仿宋" w:eastAsia="仿宋" w:cs="仿宋"/>
          <w:b/>
          <w:color w:val="auto"/>
          <w:sz w:val="44"/>
          <w:lang w:eastAsia="zh-CN"/>
        </w:rPr>
        <w:drawing>
          <wp:inline distT="0" distB="0" distL="114300" distR="114300">
            <wp:extent cx="6198235" cy="8837295"/>
            <wp:effectExtent l="0" t="0" r="12065" b="1905"/>
            <wp:docPr id="4" name="图片 4" descr="招标文件及发布方式公平竞争审查自查表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招标文件及发布方式公平竞争审查自查表_01"/>
                    <pic:cNvPicPr>
                      <a:picLocks noChangeAspect="1"/>
                    </pic:cNvPicPr>
                  </pic:nvPicPr>
                  <pic:blipFill>
                    <a:blip r:embed="rId16"/>
                    <a:stretch>
                      <a:fillRect/>
                    </a:stretch>
                  </pic:blipFill>
                  <pic:spPr>
                    <a:xfrm>
                      <a:off x="0" y="0"/>
                      <a:ext cx="6198235" cy="8837295"/>
                    </a:xfrm>
                    <a:prstGeom prst="rect">
                      <a:avLst/>
                    </a:prstGeom>
                  </pic:spPr>
                </pic:pic>
              </a:graphicData>
            </a:graphic>
          </wp:inline>
        </w:drawing>
      </w:r>
      <w:r>
        <w:rPr>
          <w:rFonts w:hint="eastAsia" w:ascii="仿宋" w:hAnsi="仿宋" w:eastAsia="仿宋" w:cs="仿宋"/>
          <w:b/>
          <w:color w:val="auto"/>
          <w:sz w:val="44"/>
          <w:lang w:eastAsia="zh-CN"/>
        </w:rPr>
        <w:drawing>
          <wp:inline distT="0" distB="0" distL="114300" distR="114300">
            <wp:extent cx="6198235" cy="8837295"/>
            <wp:effectExtent l="0" t="0" r="12065" b="1905"/>
            <wp:docPr id="1" name="图片 1" descr="招标文件及发布方式公平竞争审查自查表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招标文件及发布方式公平竞争审查自查表_02"/>
                    <pic:cNvPicPr>
                      <a:picLocks noChangeAspect="1"/>
                    </pic:cNvPicPr>
                  </pic:nvPicPr>
                  <pic:blipFill>
                    <a:blip r:embed="rId17"/>
                    <a:stretch>
                      <a:fillRect/>
                    </a:stretch>
                  </pic:blipFill>
                  <pic:spPr>
                    <a:xfrm>
                      <a:off x="0" y="0"/>
                      <a:ext cx="6198235" cy="8837295"/>
                    </a:xfrm>
                    <a:prstGeom prst="rect">
                      <a:avLst/>
                    </a:prstGeom>
                  </pic:spPr>
                </pic:pic>
              </a:graphicData>
            </a:graphic>
          </wp:inline>
        </w:drawing>
      </w:r>
    </w:p>
    <w:p w14:paraId="71C20D9C">
      <w:pPr>
        <w:rPr>
          <w:rFonts w:hint="eastAsia" w:ascii="仿宋" w:hAnsi="仿宋" w:eastAsia="仿宋" w:cs="仿宋"/>
          <w:b/>
          <w:color w:val="auto"/>
          <w:sz w:val="44"/>
          <w:lang w:eastAsia="zh-CN"/>
        </w:rPr>
      </w:pPr>
      <w:r>
        <w:rPr>
          <w:rFonts w:hint="eastAsia" w:ascii="仿宋" w:hAnsi="仿宋" w:eastAsia="仿宋" w:cs="仿宋"/>
          <w:b/>
          <w:color w:val="auto"/>
          <w:sz w:val="44"/>
          <w:lang w:eastAsia="zh-CN"/>
        </w:rPr>
        <w:br w:type="page"/>
      </w:r>
    </w:p>
    <w:p w14:paraId="5D446E1B">
      <w:pPr>
        <w:tabs>
          <w:tab w:val="left" w:pos="1231"/>
        </w:tabs>
        <w:spacing w:before="23"/>
        <w:ind w:right="98"/>
        <w:jc w:val="center"/>
        <w:rPr>
          <w:rFonts w:hint="eastAsia" w:ascii="仿宋" w:hAnsi="仿宋" w:eastAsia="仿宋" w:cs="仿宋"/>
          <w:b/>
          <w:color w:val="auto"/>
          <w:sz w:val="44"/>
          <w:lang w:eastAsia="zh-CN"/>
        </w:rPr>
      </w:pPr>
      <w:bookmarkStart w:id="10" w:name="_GoBack"/>
      <w:bookmarkEnd w:id="10"/>
      <w:r>
        <w:rPr>
          <w:rFonts w:hint="eastAsia" w:ascii="仿宋" w:hAnsi="仿宋" w:eastAsia="仿宋" w:cs="仿宋"/>
          <w:b/>
          <w:color w:val="auto"/>
          <w:sz w:val="44"/>
          <w:lang w:eastAsia="zh-CN"/>
        </w:rPr>
        <w:t>目</w:t>
      </w:r>
      <w:r>
        <w:rPr>
          <w:rFonts w:hint="eastAsia" w:ascii="仿宋" w:hAnsi="仿宋" w:eastAsia="仿宋" w:cs="仿宋"/>
          <w:b/>
          <w:color w:val="auto"/>
          <w:sz w:val="44"/>
          <w:lang w:eastAsia="zh-CN"/>
        </w:rPr>
        <w:tab/>
      </w:r>
      <w:r>
        <w:rPr>
          <w:rFonts w:hint="eastAsia" w:ascii="仿宋" w:hAnsi="仿宋" w:eastAsia="仿宋" w:cs="仿宋"/>
          <w:color w:val="auto"/>
        </w:rPr>
        <w:fldChar w:fldCharType="begin"/>
      </w:r>
      <w:r>
        <w:rPr>
          <w:rFonts w:hint="eastAsia" w:ascii="仿宋" w:hAnsi="仿宋" w:eastAsia="仿宋" w:cs="仿宋"/>
          <w:color w:val="auto"/>
        </w:rPr>
        <w:instrText xml:space="preserve"> HYPERLINK \l "_bookmark0" </w:instrText>
      </w:r>
      <w:r>
        <w:rPr>
          <w:rFonts w:hint="eastAsia" w:ascii="仿宋" w:hAnsi="仿宋" w:eastAsia="仿宋" w:cs="仿宋"/>
          <w:color w:val="auto"/>
        </w:rPr>
        <w:fldChar w:fldCharType="separate"/>
      </w:r>
      <w:r>
        <w:rPr>
          <w:rFonts w:hint="eastAsia" w:ascii="仿宋" w:hAnsi="仿宋" w:eastAsia="仿宋" w:cs="仿宋"/>
          <w:b/>
          <w:color w:val="auto"/>
          <w:sz w:val="44"/>
          <w:lang w:eastAsia="zh-CN"/>
        </w:rPr>
        <w:t>录</w:t>
      </w:r>
      <w:r>
        <w:rPr>
          <w:rFonts w:hint="eastAsia" w:ascii="仿宋" w:hAnsi="仿宋" w:eastAsia="仿宋" w:cs="仿宋"/>
          <w:b/>
          <w:color w:val="auto"/>
          <w:sz w:val="44"/>
          <w:lang w:eastAsia="zh-CN"/>
        </w:rPr>
        <w:fldChar w:fldCharType="end"/>
      </w:r>
    </w:p>
    <w:p w14:paraId="771C24EC">
      <w:pPr>
        <w:pStyle w:val="17"/>
        <w:tabs>
          <w:tab w:val="left" w:pos="1616"/>
          <w:tab w:val="right" w:leader="dot" w:pos="9485"/>
        </w:tabs>
        <w:spacing w:before="359"/>
        <w:rPr>
          <w:rFonts w:hint="eastAsia" w:ascii="仿宋" w:hAnsi="仿宋" w:eastAsia="仿宋" w:cs="仿宋"/>
          <w:color w:val="auto"/>
          <w:lang w:eastAsia="zh-CN"/>
        </w:rPr>
      </w:pPr>
      <w:r>
        <w:rPr>
          <w:rFonts w:hint="eastAsia" w:ascii="仿宋" w:hAnsi="仿宋" w:eastAsia="仿宋" w:cs="仿宋"/>
          <w:color w:val="auto"/>
        </w:rPr>
        <w:fldChar w:fldCharType="begin"/>
      </w:r>
      <w:r>
        <w:rPr>
          <w:rFonts w:hint="eastAsia" w:ascii="仿宋" w:hAnsi="仿宋" w:eastAsia="仿宋" w:cs="仿宋"/>
          <w:color w:val="auto"/>
        </w:rPr>
        <w:instrText xml:space="preserve"> HYPERLINK \l "_bookmark1" </w:instrText>
      </w:r>
      <w:r>
        <w:rPr>
          <w:rFonts w:hint="eastAsia" w:ascii="仿宋" w:hAnsi="仿宋" w:eastAsia="仿宋" w:cs="仿宋"/>
          <w:color w:val="auto"/>
        </w:rPr>
        <w:fldChar w:fldCharType="separate"/>
      </w:r>
      <w:r>
        <w:rPr>
          <w:rFonts w:hint="eastAsia" w:ascii="仿宋" w:hAnsi="仿宋" w:eastAsia="仿宋" w:cs="仿宋"/>
          <w:color w:val="auto"/>
          <w:spacing w:val="7"/>
          <w:lang w:eastAsia="zh-CN"/>
        </w:rPr>
        <w:t>第</w:t>
      </w:r>
      <w:r>
        <w:rPr>
          <w:rFonts w:hint="eastAsia" w:ascii="仿宋" w:hAnsi="仿宋" w:eastAsia="仿宋" w:cs="仿宋"/>
          <w:color w:val="auto"/>
          <w:spacing w:val="9"/>
          <w:lang w:eastAsia="zh-CN"/>
        </w:rPr>
        <w:t>一</w:t>
      </w:r>
      <w:r>
        <w:rPr>
          <w:rFonts w:hint="eastAsia" w:ascii="仿宋" w:hAnsi="仿宋" w:eastAsia="仿宋" w:cs="仿宋"/>
          <w:color w:val="auto"/>
          <w:lang w:eastAsia="zh-CN"/>
        </w:rPr>
        <w:t>章</w:t>
      </w:r>
      <w:r>
        <w:rPr>
          <w:rFonts w:hint="eastAsia" w:ascii="仿宋" w:hAnsi="仿宋" w:eastAsia="仿宋" w:cs="仿宋"/>
          <w:color w:val="auto"/>
          <w:lang w:eastAsia="zh-CN"/>
        </w:rPr>
        <w:tab/>
      </w:r>
      <w:r>
        <w:rPr>
          <w:rFonts w:hint="eastAsia" w:ascii="仿宋" w:hAnsi="仿宋" w:eastAsia="仿宋" w:cs="仿宋"/>
          <w:color w:val="auto"/>
          <w:spacing w:val="7"/>
          <w:lang w:eastAsia="zh-CN"/>
        </w:rPr>
        <w:t>采</w:t>
      </w:r>
      <w:r>
        <w:rPr>
          <w:rFonts w:hint="eastAsia" w:ascii="仿宋" w:hAnsi="仿宋" w:eastAsia="仿宋" w:cs="仿宋"/>
          <w:color w:val="auto"/>
          <w:spacing w:val="9"/>
          <w:lang w:eastAsia="zh-CN"/>
        </w:rPr>
        <w:t>购</w:t>
      </w:r>
      <w:r>
        <w:rPr>
          <w:rFonts w:hint="eastAsia" w:ascii="仿宋" w:hAnsi="仿宋" w:eastAsia="仿宋" w:cs="仿宋"/>
          <w:color w:val="auto"/>
          <w:spacing w:val="7"/>
          <w:lang w:eastAsia="zh-CN"/>
        </w:rPr>
        <w:t>公</w:t>
      </w:r>
      <w:r>
        <w:rPr>
          <w:rFonts w:hint="eastAsia" w:ascii="仿宋" w:hAnsi="仿宋" w:eastAsia="仿宋" w:cs="仿宋"/>
          <w:color w:val="auto"/>
          <w:lang w:eastAsia="zh-CN"/>
        </w:rPr>
        <w:t>告</w:t>
      </w:r>
      <w:r>
        <w:rPr>
          <w:rFonts w:hint="eastAsia" w:ascii="仿宋" w:hAnsi="仿宋" w:eastAsia="仿宋" w:cs="仿宋"/>
          <w:color w:val="auto"/>
          <w:lang w:eastAsia="zh-CN"/>
        </w:rPr>
        <w:tab/>
      </w:r>
      <w:r>
        <w:rPr>
          <w:rFonts w:hint="eastAsia" w:ascii="仿宋" w:hAnsi="仿宋" w:eastAsia="仿宋" w:cs="仿宋"/>
          <w:color w:val="auto"/>
          <w:lang w:eastAsia="zh-CN"/>
        </w:rPr>
        <w:t>1</w:t>
      </w:r>
      <w:r>
        <w:rPr>
          <w:rFonts w:hint="eastAsia" w:ascii="仿宋" w:hAnsi="仿宋" w:eastAsia="仿宋" w:cs="仿宋"/>
          <w:color w:val="auto"/>
          <w:lang w:eastAsia="zh-CN"/>
        </w:rPr>
        <w:fldChar w:fldCharType="end"/>
      </w:r>
    </w:p>
    <w:p w14:paraId="62351575">
      <w:pPr>
        <w:pStyle w:val="17"/>
        <w:tabs>
          <w:tab w:val="left" w:pos="1695"/>
          <w:tab w:val="right" w:leader="dot" w:pos="9485"/>
        </w:tabs>
        <w:rPr>
          <w:rFonts w:hint="eastAsia" w:ascii="仿宋" w:hAnsi="仿宋" w:eastAsia="仿宋" w:cs="仿宋"/>
          <w:color w:val="auto"/>
          <w:lang w:eastAsia="zh-CN"/>
        </w:rPr>
      </w:pPr>
      <w:r>
        <w:rPr>
          <w:rFonts w:hint="eastAsia" w:ascii="仿宋" w:hAnsi="仿宋" w:eastAsia="仿宋" w:cs="仿宋"/>
          <w:color w:val="auto"/>
        </w:rPr>
        <w:fldChar w:fldCharType="begin"/>
      </w:r>
      <w:r>
        <w:rPr>
          <w:rFonts w:hint="eastAsia" w:ascii="仿宋" w:hAnsi="仿宋" w:eastAsia="仿宋" w:cs="仿宋"/>
          <w:color w:val="auto"/>
        </w:rPr>
        <w:instrText xml:space="preserve"> HYPERLINK \l "_bookmark2" </w:instrText>
      </w:r>
      <w:r>
        <w:rPr>
          <w:rFonts w:hint="eastAsia" w:ascii="仿宋" w:hAnsi="仿宋" w:eastAsia="仿宋" w:cs="仿宋"/>
          <w:color w:val="auto"/>
        </w:rPr>
        <w:fldChar w:fldCharType="separate"/>
      </w:r>
      <w:r>
        <w:rPr>
          <w:rFonts w:hint="eastAsia" w:ascii="仿宋" w:hAnsi="仿宋" w:eastAsia="仿宋" w:cs="仿宋"/>
          <w:color w:val="auto"/>
          <w:spacing w:val="-5"/>
          <w:lang w:eastAsia="zh-CN"/>
        </w:rPr>
        <w:t>第</w:t>
      </w:r>
      <w:r>
        <w:rPr>
          <w:rFonts w:hint="eastAsia" w:ascii="仿宋" w:hAnsi="仿宋" w:eastAsia="仿宋" w:cs="仿宋"/>
          <w:color w:val="auto"/>
          <w:spacing w:val="-3"/>
          <w:lang w:eastAsia="zh-CN"/>
        </w:rPr>
        <w:t>二</w:t>
      </w:r>
      <w:r>
        <w:rPr>
          <w:rFonts w:hint="eastAsia" w:ascii="仿宋" w:hAnsi="仿宋" w:eastAsia="仿宋" w:cs="仿宋"/>
          <w:color w:val="auto"/>
          <w:lang w:eastAsia="zh-CN"/>
        </w:rPr>
        <w:t>章</w:t>
      </w:r>
      <w:r>
        <w:rPr>
          <w:rFonts w:hint="eastAsia" w:ascii="仿宋" w:hAnsi="仿宋" w:eastAsia="仿宋" w:cs="仿宋"/>
          <w:color w:val="auto"/>
          <w:lang w:eastAsia="zh-CN"/>
        </w:rPr>
        <w:tab/>
      </w:r>
      <w:r>
        <w:rPr>
          <w:rFonts w:hint="eastAsia" w:ascii="仿宋" w:hAnsi="仿宋" w:eastAsia="仿宋" w:cs="仿宋"/>
          <w:color w:val="auto"/>
          <w:spacing w:val="-5"/>
          <w:lang w:eastAsia="zh-CN"/>
        </w:rPr>
        <w:t>供</w:t>
      </w:r>
      <w:r>
        <w:rPr>
          <w:rFonts w:hint="eastAsia" w:ascii="仿宋" w:hAnsi="仿宋" w:eastAsia="仿宋" w:cs="仿宋"/>
          <w:color w:val="auto"/>
          <w:spacing w:val="-3"/>
          <w:lang w:eastAsia="zh-CN"/>
        </w:rPr>
        <w:t>应</w:t>
      </w:r>
      <w:r>
        <w:rPr>
          <w:rFonts w:hint="eastAsia" w:ascii="仿宋" w:hAnsi="仿宋" w:eastAsia="仿宋" w:cs="仿宋"/>
          <w:color w:val="auto"/>
          <w:spacing w:val="-5"/>
          <w:lang w:eastAsia="zh-CN"/>
        </w:rPr>
        <w:t>商须</w:t>
      </w:r>
      <w:r>
        <w:rPr>
          <w:rFonts w:hint="eastAsia" w:ascii="仿宋" w:hAnsi="仿宋" w:eastAsia="仿宋" w:cs="仿宋"/>
          <w:color w:val="auto"/>
          <w:lang w:eastAsia="zh-CN"/>
        </w:rPr>
        <w:t>知</w:t>
      </w:r>
      <w:r>
        <w:rPr>
          <w:rFonts w:hint="eastAsia" w:ascii="仿宋" w:hAnsi="仿宋" w:eastAsia="仿宋" w:cs="仿宋"/>
          <w:color w:val="auto"/>
          <w:lang w:eastAsia="zh-CN"/>
        </w:rPr>
        <w:tab/>
      </w:r>
      <w:r>
        <w:rPr>
          <w:rFonts w:hint="eastAsia" w:ascii="仿宋" w:hAnsi="仿宋" w:eastAsia="仿宋" w:cs="仿宋"/>
          <w:color w:val="auto"/>
          <w:lang w:eastAsia="zh-CN"/>
        </w:rPr>
        <w:t>4</w:t>
      </w:r>
      <w:r>
        <w:rPr>
          <w:rFonts w:hint="eastAsia" w:ascii="仿宋" w:hAnsi="仿宋" w:eastAsia="仿宋" w:cs="仿宋"/>
          <w:color w:val="auto"/>
          <w:lang w:eastAsia="zh-CN"/>
        </w:rPr>
        <w:fldChar w:fldCharType="end"/>
      </w:r>
    </w:p>
    <w:p w14:paraId="71BDAAB4">
      <w:pPr>
        <w:pStyle w:val="17"/>
        <w:tabs>
          <w:tab w:val="left" w:pos="1616"/>
          <w:tab w:val="right" w:leader="dot" w:pos="9482"/>
        </w:tabs>
        <w:rPr>
          <w:rFonts w:hint="eastAsia" w:ascii="仿宋" w:hAnsi="仿宋" w:eastAsia="仿宋" w:cs="仿宋"/>
          <w:color w:val="auto"/>
          <w:lang w:eastAsia="zh-CN"/>
        </w:rPr>
      </w:pPr>
      <w:r>
        <w:rPr>
          <w:rFonts w:hint="eastAsia" w:ascii="仿宋" w:hAnsi="仿宋" w:eastAsia="仿宋" w:cs="仿宋"/>
          <w:color w:val="auto"/>
        </w:rPr>
        <w:fldChar w:fldCharType="begin"/>
      </w:r>
      <w:r>
        <w:rPr>
          <w:rFonts w:hint="eastAsia" w:ascii="仿宋" w:hAnsi="仿宋" w:eastAsia="仿宋" w:cs="仿宋"/>
          <w:color w:val="auto"/>
        </w:rPr>
        <w:instrText xml:space="preserve"> HYPERLINK \l "_bookmark3" </w:instrText>
      </w:r>
      <w:r>
        <w:rPr>
          <w:rFonts w:hint="eastAsia" w:ascii="仿宋" w:hAnsi="仿宋" w:eastAsia="仿宋" w:cs="仿宋"/>
          <w:color w:val="auto"/>
        </w:rPr>
        <w:fldChar w:fldCharType="separate"/>
      </w:r>
      <w:r>
        <w:rPr>
          <w:rFonts w:hint="eastAsia" w:ascii="仿宋" w:hAnsi="仿宋" w:eastAsia="仿宋" w:cs="仿宋"/>
          <w:color w:val="auto"/>
          <w:spacing w:val="7"/>
          <w:lang w:eastAsia="zh-CN"/>
        </w:rPr>
        <w:t>第</w:t>
      </w:r>
      <w:r>
        <w:rPr>
          <w:rFonts w:hint="eastAsia" w:ascii="仿宋" w:hAnsi="仿宋" w:eastAsia="仿宋" w:cs="仿宋"/>
          <w:color w:val="auto"/>
          <w:spacing w:val="9"/>
          <w:lang w:eastAsia="zh-CN"/>
        </w:rPr>
        <w:t>三</w:t>
      </w:r>
      <w:r>
        <w:rPr>
          <w:rFonts w:hint="eastAsia" w:ascii="仿宋" w:hAnsi="仿宋" w:eastAsia="仿宋" w:cs="仿宋"/>
          <w:color w:val="auto"/>
          <w:lang w:eastAsia="zh-CN"/>
        </w:rPr>
        <w:t>章</w:t>
      </w:r>
      <w:r>
        <w:rPr>
          <w:rFonts w:hint="eastAsia" w:ascii="仿宋" w:hAnsi="仿宋" w:eastAsia="仿宋" w:cs="仿宋"/>
          <w:color w:val="auto"/>
          <w:lang w:eastAsia="zh-CN"/>
        </w:rPr>
        <w:tab/>
      </w:r>
      <w:r>
        <w:rPr>
          <w:rFonts w:hint="eastAsia" w:ascii="仿宋" w:hAnsi="仿宋" w:eastAsia="仿宋" w:cs="仿宋"/>
          <w:color w:val="auto"/>
          <w:spacing w:val="7"/>
          <w:lang w:eastAsia="zh-CN"/>
        </w:rPr>
        <w:t>采</w:t>
      </w:r>
      <w:r>
        <w:rPr>
          <w:rFonts w:hint="eastAsia" w:ascii="仿宋" w:hAnsi="仿宋" w:eastAsia="仿宋" w:cs="仿宋"/>
          <w:color w:val="auto"/>
          <w:spacing w:val="9"/>
          <w:lang w:eastAsia="zh-CN"/>
        </w:rPr>
        <w:t>购</w:t>
      </w:r>
      <w:r>
        <w:rPr>
          <w:rFonts w:hint="eastAsia" w:ascii="仿宋" w:hAnsi="仿宋" w:eastAsia="仿宋" w:cs="仿宋"/>
          <w:color w:val="auto"/>
          <w:spacing w:val="7"/>
          <w:lang w:eastAsia="zh-CN"/>
        </w:rPr>
        <w:t>需</w:t>
      </w:r>
      <w:r>
        <w:rPr>
          <w:rFonts w:hint="eastAsia" w:ascii="仿宋" w:hAnsi="仿宋" w:eastAsia="仿宋" w:cs="仿宋"/>
          <w:color w:val="auto"/>
          <w:lang w:eastAsia="zh-CN"/>
        </w:rPr>
        <w:t>求</w:t>
      </w:r>
      <w:r>
        <w:rPr>
          <w:rFonts w:hint="eastAsia" w:ascii="仿宋" w:hAnsi="仿宋" w:eastAsia="仿宋" w:cs="仿宋"/>
          <w:color w:val="auto"/>
          <w:lang w:eastAsia="zh-CN"/>
        </w:rPr>
        <w:tab/>
      </w:r>
      <w:r>
        <w:rPr>
          <w:rFonts w:hint="eastAsia" w:ascii="仿宋" w:hAnsi="仿宋" w:eastAsia="仿宋" w:cs="仿宋"/>
          <w:color w:val="auto"/>
          <w:lang w:eastAsia="zh-CN"/>
        </w:rPr>
        <w:t>1</w:t>
      </w:r>
      <w:r>
        <w:rPr>
          <w:rFonts w:hint="eastAsia" w:ascii="仿宋" w:hAnsi="仿宋" w:eastAsia="仿宋" w:cs="仿宋"/>
          <w:color w:val="auto"/>
          <w:lang w:eastAsia="zh-CN"/>
        </w:rPr>
        <w:fldChar w:fldCharType="end"/>
      </w:r>
      <w:r>
        <w:rPr>
          <w:rFonts w:hint="eastAsia" w:ascii="仿宋" w:hAnsi="仿宋" w:eastAsia="仿宋" w:cs="仿宋"/>
          <w:color w:val="auto"/>
          <w:lang w:eastAsia="zh-CN"/>
        </w:rPr>
        <w:t>9</w:t>
      </w:r>
    </w:p>
    <w:p w14:paraId="5F449876">
      <w:pPr>
        <w:pStyle w:val="17"/>
        <w:tabs>
          <w:tab w:val="left" w:pos="1616"/>
          <w:tab w:val="right" w:leader="dot" w:pos="9482"/>
        </w:tabs>
        <w:rPr>
          <w:rFonts w:hint="eastAsia" w:ascii="仿宋" w:hAnsi="仿宋" w:eastAsia="仿宋" w:cs="仿宋"/>
          <w:color w:val="auto"/>
          <w:lang w:eastAsia="zh-CN"/>
        </w:rPr>
      </w:pPr>
      <w:r>
        <w:rPr>
          <w:rFonts w:hint="eastAsia" w:ascii="仿宋" w:hAnsi="仿宋" w:eastAsia="仿宋" w:cs="仿宋"/>
          <w:color w:val="auto"/>
        </w:rPr>
        <w:fldChar w:fldCharType="begin"/>
      </w:r>
      <w:r>
        <w:rPr>
          <w:rFonts w:hint="eastAsia" w:ascii="仿宋" w:hAnsi="仿宋" w:eastAsia="仿宋" w:cs="仿宋"/>
          <w:color w:val="auto"/>
        </w:rPr>
        <w:instrText xml:space="preserve"> HYPERLINK \l "_bookmark4" </w:instrText>
      </w:r>
      <w:r>
        <w:rPr>
          <w:rFonts w:hint="eastAsia" w:ascii="仿宋" w:hAnsi="仿宋" w:eastAsia="仿宋" w:cs="仿宋"/>
          <w:color w:val="auto"/>
        </w:rPr>
        <w:fldChar w:fldCharType="separate"/>
      </w:r>
      <w:r>
        <w:rPr>
          <w:rFonts w:hint="eastAsia" w:ascii="仿宋" w:hAnsi="仿宋" w:eastAsia="仿宋" w:cs="仿宋"/>
          <w:color w:val="auto"/>
          <w:spacing w:val="7"/>
          <w:lang w:eastAsia="zh-CN"/>
        </w:rPr>
        <w:t>第</w:t>
      </w:r>
      <w:r>
        <w:rPr>
          <w:rFonts w:hint="eastAsia" w:ascii="仿宋" w:hAnsi="仿宋" w:eastAsia="仿宋" w:cs="仿宋"/>
          <w:color w:val="auto"/>
          <w:spacing w:val="9"/>
          <w:lang w:eastAsia="zh-CN"/>
        </w:rPr>
        <w:t>四</w:t>
      </w:r>
      <w:r>
        <w:rPr>
          <w:rFonts w:hint="eastAsia" w:ascii="仿宋" w:hAnsi="仿宋" w:eastAsia="仿宋" w:cs="仿宋"/>
          <w:color w:val="auto"/>
          <w:lang w:eastAsia="zh-CN"/>
        </w:rPr>
        <w:t>章</w:t>
      </w:r>
      <w:r>
        <w:rPr>
          <w:rFonts w:hint="eastAsia" w:ascii="仿宋" w:hAnsi="仿宋" w:eastAsia="仿宋" w:cs="仿宋"/>
          <w:color w:val="auto"/>
          <w:lang w:eastAsia="zh-CN"/>
        </w:rPr>
        <w:tab/>
      </w:r>
      <w:r>
        <w:rPr>
          <w:rFonts w:hint="eastAsia" w:ascii="仿宋" w:hAnsi="仿宋" w:eastAsia="仿宋" w:cs="仿宋"/>
          <w:color w:val="auto"/>
          <w:lang w:eastAsia="zh-CN"/>
        </w:rPr>
        <w:t>合</w:t>
      </w:r>
      <w:r>
        <w:rPr>
          <w:rFonts w:hint="eastAsia" w:ascii="仿宋" w:hAnsi="仿宋" w:eastAsia="仿宋" w:cs="仿宋"/>
          <w:color w:val="auto"/>
          <w:spacing w:val="32"/>
          <w:lang w:eastAsia="zh-CN"/>
        </w:rPr>
        <w:t xml:space="preserve"> </w:t>
      </w:r>
      <w:r>
        <w:rPr>
          <w:rFonts w:hint="eastAsia" w:ascii="仿宋" w:hAnsi="仿宋" w:eastAsia="仿宋" w:cs="仿宋"/>
          <w:color w:val="auto"/>
          <w:spacing w:val="7"/>
          <w:lang w:eastAsia="zh-CN"/>
        </w:rPr>
        <w:t>同</w:t>
      </w:r>
      <w:r>
        <w:rPr>
          <w:rFonts w:hint="eastAsia" w:ascii="仿宋" w:hAnsi="仿宋" w:eastAsia="仿宋" w:cs="仿宋"/>
          <w:color w:val="auto"/>
          <w:spacing w:val="3"/>
          <w:lang w:eastAsia="zh-CN"/>
        </w:rPr>
        <w:t>(</w:t>
      </w:r>
      <w:r>
        <w:rPr>
          <w:rFonts w:hint="eastAsia" w:ascii="仿宋" w:hAnsi="仿宋" w:eastAsia="仿宋" w:cs="仿宋"/>
          <w:color w:val="auto"/>
          <w:spacing w:val="7"/>
          <w:lang w:eastAsia="zh-CN"/>
        </w:rPr>
        <w:t>样</w:t>
      </w:r>
      <w:r>
        <w:rPr>
          <w:rFonts w:hint="eastAsia" w:ascii="仿宋" w:hAnsi="仿宋" w:eastAsia="仿宋" w:cs="仿宋"/>
          <w:color w:val="auto"/>
          <w:spacing w:val="9"/>
          <w:lang w:eastAsia="zh-CN"/>
        </w:rPr>
        <w:t>本</w:t>
      </w:r>
      <w:r>
        <w:rPr>
          <w:rFonts w:hint="eastAsia" w:ascii="仿宋" w:hAnsi="仿宋" w:eastAsia="仿宋" w:cs="仿宋"/>
          <w:color w:val="auto"/>
          <w:lang w:eastAsia="zh-CN"/>
        </w:rPr>
        <w:t>)</w:t>
      </w:r>
      <w:r>
        <w:rPr>
          <w:rFonts w:hint="eastAsia" w:ascii="仿宋" w:hAnsi="仿宋" w:eastAsia="仿宋" w:cs="仿宋"/>
          <w:color w:val="auto"/>
          <w:lang w:eastAsia="zh-CN"/>
        </w:rPr>
        <w:tab/>
      </w:r>
      <w:r>
        <w:rPr>
          <w:rFonts w:hint="eastAsia" w:ascii="仿宋" w:hAnsi="仿宋" w:eastAsia="仿宋" w:cs="仿宋"/>
          <w:color w:val="auto"/>
          <w:lang w:eastAsia="zh-CN"/>
        </w:rPr>
        <w:t>22</w:t>
      </w:r>
      <w:r>
        <w:rPr>
          <w:rFonts w:hint="eastAsia" w:ascii="仿宋" w:hAnsi="仿宋" w:eastAsia="仿宋" w:cs="仿宋"/>
          <w:color w:val="auto"/>
          <w:lang w:eastAsia="zh-CN"/>
        </w:rPr>
        <w:fldChar w:fldCharType="end"/>
      </w:r>
    </w:p>
    <w:p w14:paraId="5A5D9618">
      <w:pPr>
        <w:pStyle w:val="17"/>
        <w:tabs>
          <w:tab w:val="left" w:pos="1616"/>
          <w:tab w:val="right" w:leader="dot" w:pos="9482"/>
        </w:tabs>
        <w:spacing w:before="229"/>
        <w:rPr>
          <w:rFonts w:hint="eastAsia" w:ascii="仿宋" w:hAnsi="仿宋" w:eastAsia="仿宋" w:cs="仿宋"/>
          <w:color w:val="auto"/>
          <w:lang w:eastAsia="zh-CN"/>
        </w:rPr>
      </w:pPr>
      <w:r>
        <w:rPr>
          <w:rFonts w:hint="eastAsia" w:ascii="仿宋" w:hAnsi="仿宋" w:eastAsia="仿宋" w:cs="仿宋"/>
          <w:color w:val="auto"/>
        </w:rPr>
        <w:fldChar w:fldCharType="begin"/>
      </w:r>
      <w:r>
        <w:rPr>
          <w:rFonts w:hint="eastAsia" w:ascii="仿宋" w:hAnsi="仿宋" w:eastAsia="仿宋" w:cs="仿宋"/>
          <w:color w:val="auto"/>
        </w:rPr>
        <w:instrText xml:space="preserve"> HYPERLINK \l "_bookmark5" </w:instrText>
      </w:r>
      <w:r>
        <w:rPr>
          <w:rFonts w:hint="eastAsia" w:ascii="仿宋" w:hAnsi="仿宋" w:eastAsia="仿宋" w:cs="仿宋"/>
          <w:color w:val="auto"/>
        </w:rPr>
        <w:fldChar w:fldCharType="separate"/>
      </w:r>
      <w:r>
        <w:rPr>
          <w:rFonts w:hint="eastAsia" w:ascii="仿宋" w:hAnsi="仿宋" w:eastAsia="仿宋" w:cs="仿宋"/>
          <w:color w:val="auto"/>
          <w:spacing w:val="7"/>
          <w:lang w:eastAsia="zh-CN"/>
        </w:rPr>
        <w:t>第</w:t>
      </w:r>
      <w:r>
        <w:rPr>
          <w:rFonts w:hint="eastAsia" w:ascii="仿宋" w:hAnsi="仿宋" w:eastAsia="仿宋" w:cs="仿宋"/>
          <w:color w:val="auto"/>
          <w:spacing w:val="9"/>
          <w:lang w:eastAsia="zh-CN"/>
        </w:rPr>
        <w:t>五</w:t>
      </w:r>
      <w:r>
        <w:rPr>
          <w:rFonts w:hint="eastAsia" w:ascii="仿宋" w:hAnsi="仿宋" w:eastAsia="仿宋" w:cs="仿宋"/>
          <w:color w:val="auto"/>
          <w:lang w:eastAsia="zh-CN"/>
        </w:rPr>
        <w:t>章</w:t>
      </w:r>
      <w:r>
        <w:rPr>
          <w:rFonts w:hint="eastAsia" w:ascii="仿宋" w:hAnsi="仿宋" w:eastAsia="仿宋" w:cs="仿宋"/>
          <w:color w:val="auto"/>
          <w:lang w:eastAsia="zh-CN"/>
        </w:rPr>
        <w:tab/>
      </w:r>
      <w:r>
        <w:rPr>
          <w:rFonts w:hint="eastAsia" w:ascii="仿宋" w:hAnsi="仿宋" w:eastAsia="仿宋" w:cs="仿宋"/>
          <w:color w:val="auto"/>
          <w:spacing w:val="7"/>
          <w:lang w:eastAsia="zh-CN"/>
        </w:rPr>
        <w:t>资</w:t>
      </w:r>
      <w:r>
        <w:rPr>
          <w:rFonts w:hint="eastAsia" w:ascii="仿宋" w:hAnsi="仿宋" w:eastAsia="仿宋" w:cs="仿宋"/>
          <w:color w:val="auto"/>
          <w:spacing w:val="9"/>
          <w:lang w:eastAsia="zh-CN"/>
        </w:rPr>
        <w:t>格</w:t>
      </w:r>
      <w:r>
        <w:rPr>
          <w:rFonts w:hint="eastAsia" w:ascii="仿宋" w:hAnsi="仿宋" w:eastAsia="仿宋" w:cs="仿宋"/>
          <w:color w:val="auto"/>
          <w:spacing w:val="7"/>
          <w:lang w:eastAsia="zh-CN"/>
        </w:rPr>
        <w:t>审查</w:t>
      </w:r>
      <w:r>
        <w:rPr>
          <w:rFonts w:hint="eastAsia" w:ascii="仿宋" w:hAnsi="仿宋" w:eastAsia="仿宋" w:cs="仿宋"/>
          <w:color w:val="auto"/>
          <w:spacing w:val="9"/>
          <w:lang w:eastAsia="zh-CN"/>
        </w:rPr>
        <w:t>与</w:t>
      </w:r>
      <w:r>
        <w:rPr>
          <w:rFonts w:hint="eastAsia" w:ascii="仿宋" w:hAnsi="仿宋" w:eastAsia="仿宋" w:cs="仿宋"/>
          <w:color w:val="auto"/>
          <w:spacing w:val="7"/>
          <w:lang w:eastAsia="zh-CN"/>
        </w:rPr>
        <w:t>评审</w:t>
      </w:r>
      <w:r>
        <w:rPr>
          <w:rFonts w:hint="eastAsia" w:ascii="仿宋" w:hAnsi="仿宋" w:eastAsia="仿宋" w:cs="仿宋"/>
          <w:color w:val="auto"/>
          <w:spacing w:val="9"/>
          <w:lang w:eastAsia="zh-CN"/>
        </w:rPr>
        <w:t>办</w:t>
      </w:r>
      <w:r>
        <w:rPr>
          <w:rFonts w:hint="eastAsia" w:ascii="仿宋" w:hAnsi="仿宋" w:eastAsia="仿宋" w:cs="仿宋"/>
          <w:color w:val="auto"/>
          <w:lang w:eastAsia="zh-CN"/>
        </w:rPr>
        <w:t>法</w:t>
      </w:r>
      <w:r>
        <w:rPr>
          <w:rFonts w:hint="eastAsia" w:ascii="仿宋" w:hAnsi="仿宋" w:eastAsia="仿宋" w:cs="仿宋"/>
          <w:color w:val="auto"/>
          <w:lang w:eastAsia="zh-CN"/>
        </w:rPr>
        <w:tab/>
      </w:r>
      <w:r>
        <w:rPr>
          <w:rFonts w:hint="eastAsia" w:ascii="仿宋" w:hAnsi="仿宋" w:eastAsia="仿宋" w:cs="仿宋"/>
          <w:color w:val="auto"/>
          <w:lang w:eastAsia="zh-CN"/>
        </w:rPr>
        <w:t>23</w:t>
      </w:r>
      <w:r>
        <w:rPr>
          <w:rFonts w:hint="eastAsia" w:ascii="仿宋" w:hAnsi="仿宋" w:eastAsia="仿宋" w:cs="仿宋"/>
          <w:color w:val="auto"/>
          <w:lang w:eastAsia="zh-CN"/>
        </w:rPr>
        <w:fldChar w:fldCharType="end"/>
      </w:r>
    </w:p>
    <w:p w14:paraId="4E9BF11F">
      <w:pPr>
        <w:pStyle w:val="17"/>
        <w:tabs>
          <w:tab w:val="left" w:pos="1616"/>
          <w:tab w:val="right" w:leader="dot" w:pos="9482"/>
        </w:tabs>
        <w:rPr>
          <w:rFonts w:hint="eastAsia" w:ascii="仿宋" w:hAnsi="仿宋" w:eastAsia="仿宋" w:cs="仿宋"/>
          <w:color w:val="auto"/>
          <w:lang w:eastAsia="zh-CN"/>
        </w:rPr>
      </w:pPr>
      <w:r>
        <w:rPr>
          <w:rFonts w:hint="eastAsia" w:ascii="仿宋" w:hAnsi="仿宋" w:eastAsia="仿宋" w:cs="仿宋"/>
          <w:color w:val="auto"/>
        </w:rPr>
        <w:fldChar w:fldCharType="begin"/>
      </w:r>
      <w:r>
        <w:rPr>
          <w:rFonts w:hint="eastAsia" w:ascii="仿宋" w:hAnsi="仿宋" w:eastAsia="仿宋" w:cs="仿宋"/>
          <w:color w:val="auto"/>
        </w:rPr>
        <w:instrText xml:space="preserve"> HYPERLINK \l "_bookmark6" </w:instrText>
      </w:r>
      <w:r>
        <w:rPr>
          <w:rFonts w:hint="eastAsia" w:ascii="仿宋" w:hAnsi="仿宋" w:eastAsia="仿宋" w:cs="仿宋"/>
          <w:color w:val="auto"/>
        </w:rPr>
        <w:fldChar w:fldCharType="separate"/>
      </w:r>
      <w:r>
        <w:rPr>
          <w:rFonts w:hint="eastAsia" w:ascii="仿宋" w:hAnsi="仿宋" w:eastAsia="仿宋" w:cs="仿宋"/>
          <w:color w:val="auto"/>
          <w:spacing w:val="7"/>
          <w:lang w:eastAsia="zh-CN"/>
        </w:rPr>
        <w:t>第</w:t>
      </w:r>
      <w:r>
        <w:rPr>
          <w:rFonts w:hint="eastAsia" w:ascii="仿宋" w:hAnsi="仿宋" w:eastAsia="仿宋" w:cs="仿宋"/>
          <w:color w:val="auto"/>
          <w:spacing w:val="9"/>
          <w:lang w:eastAsia="zh-CN"/>
        </w:rPr>
        <w:t>六</w:t>
      </w:r>
      <w:r>
        <w:rPr>
          <w:rFonts w:hint="eastAsia" w:ascii="仿宋" w:hAnsi="仿宋" w:eastAsia="仿宋" w:cs="仿宋"/>
          <w:color w:val="auto"/>
          <w:lang w:eastAsia="zh-CN"/>
        </w:rPr>
        <w:t>章</w:t>
      </w:r>
      <w:r>
        <w:rPr>
          <w:rFonts w:hint="eastAsia" w:ascii="仿宋" w:hAnsi="仿宋" w:eastAsia="仿宋" w:cs="仿宋"/>
          <w:color w:val="auto"/>
          <w:lang w:eastAsia="zh-CN"/>
        </w:rPr>
        <w:tab/>
      </w:r>
      <w:r>
        <w:rPr>
          <w:rFonts w:hint="eastAsia" w:ascii="仿宋" w:hAnsi="仿宋" w:eastAsia="仿宋" w:cs="仿宋"/>
          <w:color w:val="auto"/>
          <w:spacing w:val="7"/>
          <w:lang w:eastAsia="zh-CN"/>
        </w:rPr>
        <w:t>资</w:t>
      </w:r>
      <w:r>
        <w:rPr>
          <w:rFonts w:hint="eastAsia" w:ascii="仿宋" w:hAnsi="仿宋" w:eastAsia="仿宋" w:cs="仿宋"/>
          <w:color w:val="auto"/>
          <w:spacing w:val="9"/>
          <w:lang w:eastAsia="zh-CN"/>
        </w:rPr>
        <w:t>格</w:t>
      </w:r>
      <w:r>
        <w:rPr>
          <w:rFonts w:hint="eastAsia" w:ascii="仿宋" w:hAnsi="仿宋" w:eastAsia="仿宋" w:cs="仿宋"/>
          <w:color w:val="auto"/>
          <w:spacing w:val="7"/>
          <w:lang w:eastAsia="zh-CN"/>
        </w:rPr>
        <w:t>审查</w:t>
      </w:r>
      <w:r>
        <w:rPr>
          <w:rFonts w:hint="eastAsia" w:ascii="仿宋" w:hAnsi="仿宋" w:eastAsia="仿宋" w:cs="仿宋"/>
          <w:color w:val="auto"/>
          <w:spacing w:val="9"/>
          <w:lang w:eastAsia="zh-CN"/>
        </w:rPr>
        <w:t>与</w:t>
      </w:r>
      <w:r>
        <w:rPr>
          <w:rFonts w:hint="eastAsia" w:ascii="仿宋" w:hAnsi="仿宋" w:eastAsia="仿宋" w:cs="仿宋"/>
          <w:color w:val="auto"/>
          <w:spacing w:val="7"/>
          <w:lang w:eastAsia="zh-CN"/>
        </w:rPr>
        <w:t>评审</w:t>
      </w:r>
      <w:r>
        <w:rPr>
          <w:rFonts w:hint="eastAsia" w:ascii="仿宋" w:hAnsi="仿宋" w:eastAsia="仿宋" w:cs="仿宋"/>
          <w:color w:val="auto"/>
          <w:spacing w:val="9"/>
          <w:lang w:eastAsia="zh-CN"/>
        </w:rPr>
        <w:t>标</w:t>
      </w:r>
      <w:r>
        <w:rPr>
          <w:rFonts w:hint="eastAsia" w:ascii="仿宋" w:hAnsi="仿宋" w:eastAsia="仿宋" w:cs="仿宋"/>
          <w:color w:val="auto"/>
          <w:lang w:eastAsia="zh-CN"/>
        </w:rPr>
        <w:t>准</w:t>
      </w:r>
      <w:r>
        <w:rPr>
          <w:rFonts w:hint="eastAsia" w:ascii="仿宋" w:hAnsi="仿宋" w:eastAsia="仿宋" w:cs="仿宋"/>
          <w:color w:val="auto"/>
          <w:lang w:eastAsia="zh-CN"/>
        </w:rPr>
        <w:tab/>
      </w:r>
      <w:r>
        <w:rPr>
          <w:rFonts w:hint="eastAsia" w:ascii="仿宋" w:hAnsi="仿宋" w:eastAsia="仿宋" w:cs="仿宋"/>
          <w:color w:val="auto"/>
          <w:lang w:eastAsia="zh-CN"/>
        </w:rPr>
        <w:t>2</w:t>
      </w:r>
      <w:r>
        <w:rPr>
          <w:rFonts w:hint="eastAsia" w:cs="仿宋"/>
          <w:color w:val="auto"/>
          <w:lang w:val="en-US" w:eastAsia="zh-CN"/>
        </w:rPr>
        <w:t>6</w:t>
      </w:r>
      <w:r>
        <w:rPr>
          <w:rFonts w:hint="eastAsia" w:ascii="仿宋" w:hAnsi="仿宋" w:eastAsia="仿宋" w:cs="仿宋"/>
          <w:color w:val="auto"/>
          <w:lang w:eastAsia="zh-CN"/>
        </w:rPr>
        <w:fldChar w:fldCharType="end"/>
      </w:r>
    </w:p>
    <w:p w14:paraId="6E971AD2">
      <w:pPr>
        <w:pStyle w:val="17"/>
        <w:tabs>
          <w:tab w:val="left" w:pos="1616"/>
          <w:tab w:val="right" w:leader="dot" w:pos="9485"/>
        </w:tabs>
        <w:rPr>
          <w:rFonts w:hint="default" w:ascii="仿宋" w:hAnsi="仿宋" w:eastAsia="仿宋" w:cs="仿宋"/>
          <w:color w:val="auto"/>
          <w:lang w:val="en-US" w:eastAsia="zh-CN"/>
        </w:rPr>
      </w:pPr>
      <w:r>
        <w:rPr>
          <w:rFonts w:hint="eastAsia" w:ascii="仿宋" w:hAnsi="仿宋" w:eastAsia="仿宋" w:cs="仿宋"/>
          <w:color w:val="auto"/>
        </w:rPr>
        <w:fldChar w:fldCharType="begin"/>
      </w:r>
      <w:r>
        <w:rPr>
          <w:rFonts w:hint="eastAsia" w:ascii="仿宋" w:hAnsi="仿宋" w:eastAsia="仿宋" w:cs="仿宋"/>
          <w:color w:val="auto"/>
        </w:rPr>
        <w:instrText xml:space="preserve"> HYPERLINK \l "_bookmark7" </w:instrText>
      </w:r>
      <w:r>
        <w:rPr>
          <w:rFonts w:hint="eastAsia" w:ascii="仿宋" w:hAnsi="仿宋" w:eastAsia="仿宋" w:cs="仿宋"/>
          <w:color w:val="auto"/>
        </w:rPr>
        <w:fldChar w:fldCharType="separate"/>
      </w:r>
      <w:r>
        <w:rPr>
          <w:rFonts w:hint="eastAsia" w:ascii="仿宋" w:hAnsi="仿宋" w:eastAsia="仿宋" w:cs="仿宋"/>
          <w:color w:val="auto"/>
          <w:spacing w:val="7"/>
          <w:lang w:eastAsia="zh-CN"/>
        </w:rPr>
        <w:t>第</w:t>
      </w:r>
      <w:r>
        <w:rPr>
          <w:rFonts w:hint="eastAsia" w:ascii="仿宋" w:hAnsi="仿宋" w:eastAsia="仿宋" w:cs="仿宋"/>
          <w:color w:val="auto"/>
          <w:spacing w:val="9"/>
          <w:lang w:eastAsia="zh-CN"/>
        </w:rPr>
        <w:t>七</w:t>
      </w:r>
      <w:r>
        <w:rPr>
          <w:rFonts w:hint="eastAsia" w:ascii="仿宋" w:hAnsi="仿宋" w:eastAsia="仿宋" w:cs="仿宋"/>
          <w:color w:val="auto"/>
          <w:lang w:eastAsia="zh-CN"/>
        </w:rPr>
        <w:t>章</w:t>
      </w:r>
      <w:r>
        <w:rPr>
          <w:rFonts w:hint="eastAsia" w:ascii="仿宋" w:hAnsi="仿宋" w:eastAsia="仿宋" w:cs="仿宋"/>
          <w:color w:val="auto"/>
          <w:lang w:eastAsia="zh-CN"/>
        </w:rPr>
        <w:tab/>
      </w:r>
      <w:r>
        <w:rPr>
          <w:rFonts w:hint="eastAsia" w:ascii="仿宋" w:hAnsi="仿宋" w:eastAsia="仿宋" w:cs="仿宋"/>
          <w:color w:val="auto"/>
          <w:spacing w:val="7"/>
          <w:lang w:eastAsia="zh-CN"/>
        </w:rPr>
        <w:t>响应文件格式</w:t>
      </w:r>
      <w:r>
        <w:rPr>
          <w:rFonts w:hint="eastAsia" w:ascii="仿宋" w:hAnsi="仿宋" w:eastAsia="仿宋" w:cs="仿宋"/>
          <w:color w:val="auto"/>
          <w:lang w:eastAsia="zh-CN"/>
        </w:rPr>
        <w:tab/>
      </w:r>
      <w:r>
        <w:rPr>
          <w:rFonts w:hint="eastAsia" w:ascii="仿宋" w:hAnsi="仿宋" w:eastAsia="仿宋" w:cs="仿宋"/>
          <w:color w:val="auto"/>
          <w:lang w:eastAsia="zh-CN"/>
        </w:rPr>
        <w:t>2</w:t>
      </w:r>
      <w:r>
        <w:rPr>
          <w:rFonts w:hint="eastAsia" w:ascii="仿宋" w:hAnsi="仿宋" w:eastAsia="仿宋" w:cs="仿宋"/>
          <w:color w:val="auto"/>
          <w:lang w:eastAsia="zh-CN"/>
        </w:rPr>
        <w:fldChar w:fldCharType="end"/>
      </w:r>
      <w:r>
        <w:rPr>
          <w:rFonts w:hint="eastAsia" w:cs="仿宋"/>
          <w:color w:val="auto"/>
          <w:lang w:val="en-US" w:eastAsia="zh-CN"/>
        </w:rPr>
        <w:t>7</w:t>
      </w:r>
    </w:p>
    <w:p w14:paraId="046B3FF1">
      <w:pPr>
        <w:rPr>
          <w:rFonts w:hint="eastAsia" w:ascii="仿宋" w:hAnsi="仿宋" w:eastAsia="仿宋" w:cs="仿宋"/>
          <w:color w:val="auto"/>
          <w:lang w:eastAsia="zh-CN"/>
        </w:rPr>
        <w:sectPr>
          <w:pgSz w:w="11910" w:h="16840"/>
          <w:pgMar w:top="1560" w:right="980" w:bottom="280" w:left="1160" w:header="720" w:footer="720" w:gutter="0"/>
          <w:cols w:space="720" w:num="1"/>
        </w:sectPr>
      </w:pPr>
    </w:p>
    <w:p w14:paraId="18138630">
      <w:pPr>
        <w:pStyle w:val="2"/>
        <w:tabs>
          <w:tab w:val="left" w:pos="5226"/>
        </w:tabs>
        <w:spacing w:before="377"/>
        <w:ind w:left="0"/>
        <w:jc w:val="center"/>
        <w:rPr>
          <w:rFonts w:hint="eastAsia" w:ascii="仿宋" w:hAnsi="仿宋" w:eastAsia="仿宋" w:cs="仿宋"/>
          <w:color w:val="auto"/>
          <w:lang w:eastAsia="zh-CN"/>
        </w:rPr>
      </w:pPr>
      <w:r>
        <w:rPr>
          <w:rFonts w:hint="eastAsia" w:ascii="仿宋" w:hAnsi="仿宋" w:eastAsia="仿宋" w:cs="仿宋"/>
          <w:color w:val="auto"/>
          <w:spacing w:val="-29"/>
          <w:lang w:eastAsia="zh-CN"/>
        </w:rPr>
        <w:t>第一</w:t>
      </w:r>
      <w:r>
        <w:rPr>
          <w:rFonts w:hint="eastAsia" w:ascii="仿宋" w:hAnsi="仿宋" w:eastAsia="仿宋" w:cs="仿宋"/>
          <w:color w:val="auto"/>
          <w:lang w:eastAsia="zh-CN"/>
        </w:rPr>
        <w:t xml:space="preserve">章  </w:t>
      </w:r>
      <w:r>
        <w:rPr>
          <w:rFonts w:hint="eastAsia" w:ascii="仿宋" w:hAnsi="仿宋" w:eastAsia="仿宋" w:cs="仿宋"/>
          <w:color w:val="auto"/>
          <w:spacing w:val="-29"/>
          <w:lang w:eastAsia="zh-CN"/>
        </w:rPr>
        <w:t>单一来源邀请函</w:t>
      </w:r>
    </w:p>
    <w:p w14:paraId="7669D8B9">
      <w:pPr>
        <w:widowControl/>
        <w:spacing w:line="495" w:lineRule="atLeast"/>
        <w:ind w:firstLine="480"/>
        <w:jc w:val="both"/>
        <w:rPr>
          <w:rFonts w:hint="eastAsia" w:ascii="仿宋" w:hAnsi="仿宋" w:eastAsia="仿宋" w:cs="仿宋"/>
          <w:color w:val="auto"/>
          <w:sz w:val="21"/>
          <w:szCs w:val="21"/>
          <w:lang w:eastAsia="zh-CN"/>
        </w:rPr>
      </w:pPr>
      <w:r>
        <w:rPr>
          <w:rFonts w:hint="eastAsia" w:ascii="仿宋" w:hAnsi="仿宋" w:eastAsia="仿宋" w:cs="仿宋"/>
          <w:color w:val="auto"/>
          <w:sz w:val="24"/>
          <w:szCs w:val="24"/>
          <w:lang w:eastAsia="zh-CN"/>
        </w:rPr>
        <w:t>致：</w:t>
      </w:r>
      <w:r>
        <w:rPr>
          <w:rFonts w:hint="eastAsia" w:ascii="仿宋" w:hAnsi="仿宋" w:eastAsia="仿宋" w:cs="仿宋"/>
          <w:color w:val="auto"/>
          <w:sz w:val="24"/>
          <w:szCs w:val="24"/>
          <w:u w:val="single"/>
          <w:lang w:eastAsia="zh-CN"/>
        </w:rPr>
        <w:t xml:space="preserve">北京友之缘文化传媒有限公司 </w:t>
      </w:r>
    </w:p>
    <w:p w14:paraId="38E55D75">
      <w:pPr>
        <w:widowControl/>
        <w:spacing w:line="495" w:lineRule="atLeast"/>
        <w:ind w:firstLine="480"/>
        <w:jc w:val="both"/>
        <w:rPr>
          <w:rFonts w:hint="eastAsia" w:ascii="仿宋" w:hAnsi="仿宋" w:eastAsia="仿宋" w:cs="仿宋"/>
          <w:color w:val="auto"/>
          <w:sz w:val="21"/>
          <w:szCs w:val="21"/>
          <w:lang w:eastAsia="zh-CN"/>
        </w:rPr>
      </w:pPr>
      <w:r>
        <w:rPr>
          <w:rFonts w:hint="eastAsia" w:ascii="仿宋" w:hAnsi="仿宋" w:eastAsia="仿宋" w:cs="仿宋"/>
          <w:color w:val="auto"/>
          <w:sz w:val="24"/>
          <w:szCs w:val="24"/>
          <w:lang w:eastAsia="zh-CN"/>
        </w:rPr>
        <w:t>现邀请你单位参加洛阳市文化广电和旅游局2026年度北京广播电视台河南洛阳文旅宣传采购项目，请于202</w:t>
      </w:r>
      <w:r>
        <w:rPr>
          <w:rFonts w:hint="eastAsia" w:cs="仿宋"/>
          <w:color w:val="auto"/>
          <w:sz w:val="24"/>
          <w:szCs w:val="24"/>
          <w:lang w:val="en-US" w:eastAsia="zh-CN"/>
        </w:rPr>
        <w:t>6</w:t>
      </w:r>
      <w:r>
        <w:rPr>
          <w:rFonts w:hint="eastAsia" w:ascii="仿宋" w:hAnsi="仿宋" w:eastAsia="仿宋" w:cs="仿宋"/>
          <w:color w:val="auto"/>
          <w:sz w:val="24"/>
          <w:szCs w:val="24"/>
          <w:lang w:eastAsia="zh-CN"/>
        </w:rPr>
        <w:t>年</w:t>
      </w:r>
      <w:r>
        <w:rPr>
          <w:rFonts w:hint="eastAsia" w:cs="仿宋"/>
          <w:color w:val="auto"/>
          <w:sz w:val="24"/>
          <w:szCs w:val="24"/>
          <w:lang w:val="en-US" w:eastAsia="zh-CN"/>
        </w:rPr>
        <w:t>9</w:t>
      </w:r>
      <w:r>
        <w:rPr>
          <w:rFonts w:hint="eastAsia" w:ascii="仿宋" w:hAnsi="仿宋" w:eastAsia="仿宋" w:cs="仿宋"/>
          <w:color w:val="auto"/>
          <w:sz w:val="24"/>
          <w:szCs w:val="24"/>
          <w:lang w:eastAsia="zh-CN"/>
        </w:rPr>
        <w:t>月</w:t>
      </w:r>
      <w:r>
        <w:rPr>
          <w:rFonts w:hint="eastAsia" w:cs="仿宋"/>
          <w:color w:val="auto"/>
          <w:sz w:val="24"/>
          <w:szCs w:val="24"/>
          <w:lang w:val="en-US" w:eastAsia="zh-CN"/>
        </w:rPr>
        <w:t>9</w:t>
      </w:r>
      <w:r>
        <w:rPr>
          <w:rFonts w:hint="eastAsia" w:ascii="仿宋" w:hAnsi="仿宋" w:eastAsia="仿宋" w:cs="仿宋"/>
          <w:color w:val="auto"/>
          <w:sz w:val="24"/>
          <w:szCs w:val="24"/>
          <w:lang w:eastAsia="zh-CN"/>
        </w:rPr>
        <w:t>日</w:t>
      </w:r>
      <w:r>
        <w:rPr>
          <w:rFonts w:hint="eastAsia" w:cs="仿宋"/>
          <w:color w:val="auto"/>
          <w:sz w:val="24"/>
          <w:szCs w:val="24"/>
          <w:lang w:val="en-US" w:eastAsia="zh-CN"/>
        </w:rPr>
        <w:t>9</w:t>
      </w:r>
      <w:r>
        <w:rPr>
          <w:rFonts w:hint="eastAsia" w:ascii="仿宋" w:hAnsi="仿宋" w:eastAsia="仿宋" w:cs="仿宋"/>
          <w:color w:val="auto"/>
          <w:sz w:val="24"/>
          <w:szCs w:val="24"/>
          <w:lang w:eastAsia="zh-CN"/>
        </w:rPr>
        <w:t>点</w:t>
      </w:r>
      <w:r>
        <w:rPr>
          <w:rFonts w:hint="eastAsia" w:cs="仿宋"/>
          <w:color w:val="auto"/>
          <w:sz w:val="24"/>
          <w:szCs w:val="24"/>
          <w:lang w:val="en-US" w:eastAsia="zh-CN"/>
        </w:rPr>
        <w:t>0</w:t>
      </w:r>
      <w:r>
        <w:rPr>
          <w:rFonts w:hint="eastAsia" w:ascii="仿宋" w:hAnsi="仿宋" w:eastAsia="仿宋" w:cs="仿宋"/>
          <w:color w:val="auto"/>
          <w:sz w:val="24"/>
          <w:szCs w:val="24"/>
          <w:lang w:eastAsia="zh-CN"/>
        </w:rPr>
        <w:t>0分至202</w:t>
      </w:r>
      <w:r>
        <w:rPr>
          <w:rFonts w:hint="eastAsia" w:cs="仿宋"/>
          <w:color w:val="auto"/>
          <w:sz w:val="24"/>
          <w:szCs w:val="24"/>
          <w:lang w:val="en-US" w:eastAsia="zh-CN"/>
        </w:rPr>
        <w:t>6</w:t>
      </w:r>
      <w:r>
        <w:rPr>
          <w:rFonts w:hint="eastAsia" w:ascii="仿宋" w:hAnsi="仿宋" w:eastAsia="仿宋" w:cs="仿宋"/>
          <w:color w:val="auto"/>
          <w:sz w:val="24"/>
          <w:szCs w:val="24"/>
          <w:lang w:eastAsia="zh-CN"/>
        </w:rPr>
        <w:t>年</w:t>
      </w:r>
      <w:r>
        <w:rPr>
          <w:rFonts w:hint="eastAsia" w:cs="仿宋"/>
          <w:color w:val="auto"/>
          <w:sz w:val="24"/>
          <w:szCs w:val="24"/>
          <w:lang w:val="en-US" w:eastAsia="zh-CN"/>
        </w:rPr>
        <w:t>9</w:t>
      </w:r>
      <w:r>
        <w:rPr>
          <w:rFonts w:hint="eastAsia" w:ascii="仿宋" w:hAnsi="仿宋" w:eastAsia="仿宋" w:cs="仿宋"/>
          <w:color w:val="auto"/>
          <w:sz w:val="24"/>
          <w:szCs w:val="24"/>
          <w:lang w:eastAsia="zh-CN"/>
        </w:rPr>
        <w:t>月</w:t>
      </w:r>
      <w:r>
        <w:rPr>
          <w:rFonts w:hint="eastAsia" w:cs="仿宋"/>
          <w:color w:val="auto"/>
          <w:sz w:val="24"/>
          <w:szCs w:val="24"/>
          <w:lang w:val="en-US" w:eastAsia="zh-CN"/>
        </w:rPr>
        <w:t>11</w:t>
      </w:r>
      <w:r>
        <w:rPr>
          <w:rFonts w:hint="eastAsia" w:ascii="仿宋" w:hAnsi="仿宋" w:eastAsia="仿宋" w:cs="仿宋"/>
          <w:color w:val="auto"/>
          <w:sz w:val="24"/>
          <w:szCs w:val="24"/>
          <w:lang w:eastAsia="zh-CN"/>
        </w:rPr>
        <w:t>日18点00分（北京时间）将投标确认函</w:t>
      </w:r>
      <w:r>
        <w:rPr>
          <w:rFonts w:hint="eastAsia" w:ascii="仿宋" w:hAnsi="仿宋" w:eastAsia="仿宋" w:cs="仿宋"/>
          <w:color w:val="auto"/>
          <w:sz w:val="24"/>
          <w:szCs w:val="24"/>
          <w:lang w:val="en-US" w:eastAsia="zh-CN"/>
        </w:rPr>
        <w:t>发送至</w:t>
      </w:r>
      <w:r>
        <w:rPr>
          <w:rFonts w:hint="eastAsia" w:ascii="仿宋" w:hAnsi="仿宋" w:eastAsia="仿宋" w:cs="仿宋"/>
          <w:color w:val="auto"/>
          <w:sz w:val="24"/>
          <w:szCs w:val="24"/>
          <w:lang w:eastAsia="zh-CN"/>
        </w:rPr>
        <w:t>河南赢尊工程管理咨询有限公司</w:t>
      </w:r>
      <w:r>
        <w:rPr>
          <w:rFonts w:hint="eastAsia" w:ascii="仿宋" w:hAnsi="仿宋" w:eastAsia="仿宋" w:cs="仿宋"/>
          <w:color w:val="auto"/>
          <w:sz w:val="24"/>
          <w:szCs w:val="24"/>
          <w:lang w:val="en-US" w:eastAsia="zh-CN"/>
        </w:rPr>
        <w:t>邮箱</w:t>
      </w:r>
      <w:r>
        <w:rPr>
          <w:rFonts w:hint="eastAsia" w:ascii="仿宋" w:hAnsi="仿宋" w:eastAsia="仿宋" w:cs="仿宋"/>
          <w:color w:val="auto"/>
          <w:sz w:val="24"/>
          <w:szCs w:val="24"/>
          <w:lang w:eastAsia="zh-CN"/>
        </w:rPr>
        <w:t>，并于</w:t>
      </w:r>
      <w:r>
        <w:rPr>
          <w:rFonts w:hint="eastAsia" w:cs="仿宋"/>
          <w:color w:val="auto"/>
          <w:sz w:val="24"/>
          <w:szCs w:val="24"/>
          <w:lang w:eastAsia="zh-CN"/>
        </w:rPr>
        <w:t>2026年9月14日9点30分</w:t>
      </w:r>
      <w:r>
        <w:rPr>
          <w:rFonts w:hint="eastAsia" w:ascii="仿宋" w:hAnsi="仿宋" w:eastAsia="仿宋" w:cs="仿宋"/>
          <w:color w:val="auto"/>
          <w:sz w:val="24"/>
          <w:szCs w:val="24"/>
          <w:lang w:eastAsia="zh-CN"/>
        </w:rPr>
        <w:t>（北京时间）前提交响应文件。</w:t>
      </w:r>
    </w:p>
    <w:p w14:paraId="23CDA949">
      <w:pPr>
        <w:widowControl/>
        <w:spacing w:line="495" w:lineRule="atLeast"/>
        <w:ind w:firstLine="480"/>
        <w:jc w:val="both"/>
        <w:rPr>
          <w:rFonts w:hint="eastAsia" w:ascii="仿宋" w:hAnsi="仿宋" w:eastAsia="仿宋" w:cs="仿宋"/>
          <w:color w:val="auto"/>
          <w:sz w:val="21"/>
          <w:szCs w:val="21"/>
          <w:lang w:val="en-US" w:eastAsia="zh-CN"/>
        </w:rPr>
      </w:pPr>
      <w:r>
        <w:rPr>
          <w:rFonts w:hint="eastAsia" w:ascii="仿宋" w:hAnsi="仿宋" w:eastAsia="仿宋" w:cs="仿宋"/>
          <w:b/>
          <w:bCs/>
          <w:color w:val="auto"/>
          <w:sz w:val="24"/>
          <w:szCs w:val="24"/>
          <w:lang w:eastAsia="zh-CN"/>
        </w:rPr>
        <w:t>一、项目基本情况</w:t>
      </w:r>
    </w:p>
    <w:p w14:paraId="593BB228">
      <w:pPr>
        <w:widowControl/>
        <w:spacing w:line="495" w:lineRule="atLeast"/>
        <w:ind w:firstLine="480"/>
        <w:jc w:val="both"/>
        <w:rPr>
          <w:rFonts w:hint="eastAsia" w:ascii="仿宋" w:hAnsi="仿宋" w:eastAsia="仿宋" w:cs="仿宋"/>
          <w:color w:val="auto"/>
          <w:sz w:val="21"/>
          <w:szCs w:val="21"/>
          <w:lang w:eastAsia="zh-CN"/>
        </w:rPr>
      </w:pPr>
      <w:r>
        <w:rPr>
          <w:rFonts w:hint="eastAsia" w:ascii="仿宋" w:hAnsi="仿宋" w:eastAsia="仿宋" w:cs="仿宋"/>
          <w:color w:val="auto"/>
          <w:sz w:val="24"/>
          <w:szCs w:val="24"/>
          <w:lang w:eastAsia="zh-CN"/>
        </w:rPr>
        <w:t>1、采购编号：</w:t>
      </w:r>
      <w:r>
        <w:rPr>
          <w:rFonts w:hint="eastAsia" w:cs="仿宋"/>
          <w:color w:val="auto"/>
          <w:sz w:val="24"/>
          <w:szCs w:val="24"/>
          <w:lang w:eastAsia="zh-CN"/>
        </w:rPr>
        <w:t>洛采单一-2026-24</w:t>
      </w:r>
      <w:r>
        <w:rPr>
          <w:rFonts w:hint="eastAsia" w:ascii="仿宋" w:hAnsi="仿宋" w:eastAsia="仿宋" w:cs="仿宋"/>
          <w:color w:val="auto"/>
          <w:sz w:val="24"/>
          <w:szCs w:val="24"/>
          <w:lang w:eastAsia="zh-CN"/>
        </w:rPr>
        <w:t xml:space="preserve"> </w:t>
      </w:r>
    </w:p>
    <w:p w14:paraId="1B8782EE">
      <w:pPr>
        <w:widowControl/>
        <w:spacing w:line="495" w:lineRule="atLeast"/>
        <w:ind w:firstLine="480"/>
        <w:jc w:val="both"/>
        <w:rPr>
          <w:rFonts w:hint="eastAsia" w:ascii="仿宋" w:hAnsi="仿宋" w:eastAsia="仿宋" w:cs="仿宋"/>
          <w:color w:val="auto"/>
          <w:sz w:val="21"/>
          <w:szCs w:val="21"/>
          <w:lang w:eastAsia="zh-CN"/>
        </w:rPr>
      </w:pPr>
      <w:r>
        <w:rPr>
          <w:rFonts w:hint="eastAsia" w:ascii="仿宋" w:hAnsi="仿宋" w:eastAsia="仿宋" w:cs="仿宋"/>
          <w:color w:val="auto"/>
          <w:sz w:val="24"/>
          <w:szCs w:val="24"/>
          <w:lang w:eastAsia="zh-CN"/>
        </w:rPr>
        <w:t>2、项目名称：洛阳市文化广电和旅游局2026年度北京广播电视台河南洛阳文旅宣传采购项目</w:t>
      </w:r>
    </w:p>
    <w:p w14:paraId="32ECAC60">
      <w:pPr>
        <w:widowControl/>
        <w:spacing w:line="495" w:lineRule="atLeast"/>
        <w:ind w:firstLine="480"/>
        <w:jc w:val="both"/>
        <w:rPr>
          <w:rFonts w:hint="eastAsia" w:ascii="仿宋" w:hAnsi="仿宋" w:eastAsia="仿宋" w:cs="仿宋"/>
          <w:color w:val="auto"/>
          <w:sz w:val="21"/>
          <w:szCs w:val="21"/>
          <w:lang w:eastAsia="zh-CN"/>
        </w:rPr>
      </w:pPr>
      <w:r>
        <w:rPr>
          <w:rFonts w:hint="eastAsia" w:ascii="仿宋" w:hAnsi="仿宋" w:eastAsia="仿宋" w:cs="仿宋"/>
          <w:color w:val="auto"/>
          <w:sz w:val="24"/>
          <w:szCs w:val="24"/>
          <w:lang w:eastAsia="zh-CN"/>
        </w:rPr>
        <w:t>3、采购方式：单一来源</w:t>
      </w:r>
    </w:p>
    <w:p w14:paraId="1D9AC6F0">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4、预算金额：</w:t>
      </w:r>
      <w:r>
        <w:rPr>
          <w:rFonts w:hint="eastAsia" w:cs="仿宋"/>
          <w:color w:val="auto"/>
          <w:sz w:val="24"/>
          <w:szCs w:val="24"/>
          <w:lang w:eastAsia="zh-CN"/>
        </w:rPr>
        <w:t>1100000.00元</w:t>
      </w:r>
    </w:p>
    <w:p w14:paraId="222908C9">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5、采购需求：（包括目标、标准、数量、规格、服务要求、验收标准等）</w:t>
      </w:r>
    </w:p>
    <w:p w14:paraId="30C5B396">
      <w:pPr>
        <w:widowControl/>
        <w:spacing w:line="495" w:lineRule="atLeast"/>
        <w:ind w:firstLine="480"/>
        <w:jc w:val="both"/>
        <w:rPr>
          <w:rFonts w:hint="eastAsia" w:ascii="仿宋" w:hAnsi="仿宋" w:eastAsia="仿宋" w:cs="仿宋"/>
          <w:color w:val="auto"/>
          <w:sz w:val="24"/>
          <w:szCs w:val="24"/>
          <w:lang w:eastAsia="zh-CN"/>
        </w:rPr>
      </w:pPr>
      <w:r>
        <w:rPr>
          <w:rFonts w:hint="eastAsia" w:cs="仿宋"/>
          <w:color w:val="auto"/>
          <w:sz w:val="24"/>
          <w:szCs w:val="24"/>
          <w:lang w:eastAsia="zh-CN"/>
        </w:rPr>
        <w:t>制作洛阳文旅宣传视频，在北京广播电视台北京卫视频道18:57《天气预报》栏目对河南省洛阳市及栾川县文旅进行宣传，宣传为期一年，辐射北京及全国范围，为南水北调水源区文旅产业、招商引资打开新局面。根据季节季旅游市场需求按需更换宣传内容。</w:t>
      </w:r>
      <w:r>
        <w:rPr>
          <w:rFonts w:hint="eastAsia" w:ascii="仿宋" w:hAnsi="仿宋" w:eastAsia="仿宋" w:cs="仿宋"/>
          <w:color w:val="auto"/>
          <w:sz w:val="24"/>
          <w:szCs w:val="24"/>
          <w:lang w:eastAsia="zh-CN"/>
        </w:rPr>
        <w:t>（详见单一来源文件）</w:t>
      </w:r>
    </w:p>
    <w:p w14:paraId="3CB7791E">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6、合同履行期限（服务期）：</w:t>
      </w:r>
      <w:r>
        <w:rPr>
          <w:rFonts w:hint="eastAsia" w:cs="仿宋"/>
          <w:color w:val="auto"/>
          <w:sz w:val="24"/>
          <w:szCs w:val="24"/>
          <w:lang w:eastAsia="zh-CN"/>
        </w:rPr>
        <w:t>12个月</w:t>
      </w:r>
      <w:r>
        <w:rPr>
          <w:rFonts w:hint="eastAsia" w:ascii="仿宋" w:hAnsi="仿宋" w:eastAsia="仿宋" w:cs="仿宋"/>
          <w:color w:val="auto"/>
          <w:sz w:val="24"/>
          <w:szCs w:val="24"/>
          <w:lang w:eastAsia="zh-CN"/>
        </w:rPr>
        <w:t>。</w:t>
      </w:r>
    </w:p>
    <w:p w14:paraId="54512A1B">
      <w:pPr>
        <w:widowControl/>
        <w:spacing w:line="495" w:lineRule="atLeast"/>
        <w:ind w:firstLine="480"/>
        <w:jc w:val="both"/>
        <w:rPr>
          <w:rFonts w:hint="eastAsia" w:ascii="仿宋" w:hAnsi="仿宋" w:eastAsia="仿宋" w:cs="仿宋"/>
          <w:color w:val="auto"/>
          <w:sz w:val="21"/>
          <w:szCs w:val="21"/>
          <w:lang w:eastAsia="zh-CN"/>
        </w:rPr>
      </w:pPr>
      <w:r>
        <w:rPr>
          <w:rFonts w:hint="eastAsia" w:ascii="仿宋" w:hAnsi="仿宋" w:eastAsia="仿宋" w:cs="仿宋"/>
          <w:b/>
          <w:bCs/>
          <w:color w:val="auto"/>
          <w:sz w:val="24"/>
          <w:szCs w:val="24"/>
          <w:lang w:eastAsia="zh-CN"/>
        </w:rPr>
        <w:t>二、申请人资格要求</w:t>
      </w:r>
    </w:p>
    <w:p w14:paraId="18E6F721">
      <w:pPr>
        <w:widowControl/>
        <w:spacing w:line="495" w:lineRule="atLeast"/>
        <w:ind w:firstLine="480"/>
        <w:jc w:val="both"/>
        <w:rPr>
          <w:rFonts w:hint="eastAsia" w:ascii="仿宋" w:hAnsi="仿宋" w:eastAsia="仿宋" w:cs="仿宋"/>
          <w:color w:val="auto"/>
          <w:sz w:val="21"/>
          <w:szCs w:val="21"/>
          <w:lang w:eastAsia="zh-CN"/>
        </w:rPr>
      </w:pPr>
      <w:r>
        <w:rPr>
          <w:rFonts w:hint="eastAsia" w:ascii="仿宋" w:hAnsi="仿宋" w:eastAsia="仿宋" w:cs="仿宋"/>
          <w:color w:val="auto"/>
          <w:sz w:val="24"/>
          <w:szCs w:val="24"/>
          <w:lang w:eastAsia="zh-CN"/>
        </w:rPr>
        <w:t>1、满足《中华人民共和国政府采购法》第二十二条规定；</w:t>
      </w:r>
    </w:p>
    <w:p w14:paraId="5D408BB8">
      <w:pPr>
        <w:widowControl/>
        <w:spacing w:line="495" w:lineRule="atLeast"/>
        <w:ind w:firstLine="480"/>
        <w:jc w:val="both"/>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2.落实政府采购政策需满足的资格要求：</w:t>
      </w:r>
      <w:r>
        <w:rPr>
          <w:rFonts w:hint="eastAsia" w:cs="仿宋"/>
          <w:color w:val="auto"/>
          <w:sz w:val="24"/>
          <w:szCs w:val="24"/>
          <w:lang w:val="en-US" w:eastAsia="zh-CN"/>
        </w:rPr>
        <w:t>/</w:t>
      </w:r>
    </w:p>
    <w:p w14:paraId="2EBD524B">
      <w:pPr>
        <w:widowControl/>
        <w:spacing w:line="495" w:lineRule="atLeast"/>
        <w:ind w:firstLine="480"/>
        <w:jc w:val="both"/>
        <w:rPr>
          <w:rFonts w:hint="eastAsia" w:ascii="仿宋" w:hAnsi="仿宋" w:eastAsia="仿宋" w:cs="仿宋"/>
          <w:color w:val="auto"/>
          <w:sz w:val="21"/>
          <w:szCs w:val="21"/>
          <w:lang w:eastAsia="zh-CN"/>
        </w:rPr>
      </w:pPr>
      <w:r>
        <w:rPr>
          <w:rFonts w:hint="eastAsia" w:ascii="仿宋" w:hAnsi="仿宋" w:eastAsia="仿宋" w:cs="仿宋"/>
          <w:color w:val="auto"/>
          <w:sz w:val="24"/>
          <w:szCs w:val="24"/>
          <w:lang w:eastAsia="zh-CN"/>
        </w:rPr>
        <w:t>3.本项目的特定资格要求：</w:t>
      </w:r>
    </w:p>
    <w:p w14:paraId="52875401">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3.1、供应商应具有独立承担民事责任的能力，包括但不限于有效的营业执照或事业单位法人证书等；</w:t>
      </w:r>
      <w:r>
        <w:rPr>
          <w:rFonts w:hint="eastAsia" w:ascii="仿宋" w:hAnsi="仿宋" w:eastAsia="仿宋" w:cs="仿宋"/>
          <w:b/>
          <w:bCs/>
          <w:color w:val="auto"/>
          <w:sz w:val="24"/>
          <w:szCs w:val="24"/>
          <w:lang w:eastAsia="zh-CN"/>
        </w:rPr>
        <w:t>（响应文件附证明材料复印件，否则其响应将不被接受）</w:t>
      </w:r>
    </w:p>
    <w:p w14:paraId="41644707">
      <w:pPr>
        <w:widowControl/>
        <w:spacing w:line="495" w:lineRule="atLeast"/>
        <w:ind w:firstLine="480"/>
        <w:jc w:val="both"/>
        <w:rPr>
          <w:rFonts w:hint="eastAsia" w:ascii="仿宋" w:hAnsi="仿宋" w:eastAsia="仿宋" w:cs="仿宋"/>
          <w:b/>
          <w:bCs/>
          <w:color w:val="auto"/>
          <w:sz w:val="24"/>
          <w:szCs w:val="24"/>
          <w:lang w:eastAsia="zh-CN"/>
        </w:rPr>
      </w:pPr>
      <w:r>
        <w:rPr>
          <w:rFonts w:hint="eastAsia" w:ascii="仿宋" w:hAnsi="仿宋" w:eastAsia="仿宋" w:cs="仿宋"/>
          <w:color w:val="auto"/>
          <w:sz w:val="24"/>
          <w:szCs w:val="24"/>
          <w:lang w:eastAsia="zh-CN"/>
        </w:rPr>
        <w:t>3.2、根据《洛阳市财政局关于推行政府采购信用承诺制的通知》（洛财政【2021】11号）文件，供应商须提供“洛阳市政府采购供应商信用承诺函”，采购人有权在签订合同前要求成交供应商提供相关证明材料以核实成交供应商承诺事项的真实性；</w:t>
      </w:r>
      <w:r>
        <w:rPr>
          <w:rFonts w:hint="eastAsia" w:ascii="仿宋" w:hAnsi="仿宋" w:eastAsia="仿宋" w:cs="仿宋"/>
          <w:b/>
          <w:bCs/>
          <w:color w:val="auto"/>
          <w:sz w:val="24"/>
          <w:szCs w:val="24"/>
          <w:lang w:eastAsia="zh-CN"/>
        </w:rPr>
        <w:t>（响应文件中须附《洛阳市政府采购供应商信用承诺函》，格式见单一来源采购文件）</w:t>
      </w:r>
    </w:p>
    <w:p w14:paraId="07A61E40">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3.3本项目实行资格后审；</w:t>
      </w:r>
    </w:p>
    <w:p w14:paraId="1CCEEF21">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3.4本次采购不接受联合体。</w:t>
      </w:r>
    </w:p>
    <w:p w14:paraId="1FA85B98">
      <w:pPr>
        <w:widowControl/>
        <w:spacing w:line="495" w:lineRule="atLeast"/>
        <w:ind w:firstLine="480"/>
        <w:jc w:val="both"/>
        <w:rPr>
          <w:rFonts w:hint="eastAsia" w:ascii="仿宋" w:hAnsi="仿宋" w:eastAsia="仿宋" w:cs="仿宋"/>
          <w:color w:val="auto"/>
          <w:sz w:val="21"/>
          <w:szCs w:val="21"/>
          <w:lang w:eastAsia="zh-CN"/>
        </w:rPr>
      </w:pPr>
      <w:r>
        <w:rPr>
          <w:rFonts w:hint="eastAsia" w:ascii="仿宋" w:hAnsi="仿宋" w:eastAsia="仿宋" w:cs="仿宋"/>
          <w:b/>
          <w:bCs/>
          <w:color w:val="auto"/>
          <w:sz w:val="24"/>
          <w:szCs w:val="24"/>
          <w:lang w:eastAsia="zh-CN"/>
        </w:rPr>
        <w:t>三、</w:t>
      </w:r>
      <w:r>
        <w:rPr>
          <w:rFonts w:hint="eastAsia" w:ascii="仿宋" w:hAnsi="仿宋" w:eastAsia="仿宋" w:cs="仿宋"/>
          <w:b/>
          <w:bCs/>
          <w:color w:val="auto"/>
          <w:sz w:val="24"/>
          <w:szCs w:val="24"/>
          <w:lang w:val="en-US" w:eastAsia="zh-CN"/>
        </w:rPr>
        <w:t>投标确认函</w:t>
      </w:r>
    </w:p>
    <w:p w14:paraId="068858A2">
      <w:pPr>
        <w:widowControl/>
        <w:spacing w:line="495" w:lineRule="atLeast"/>
        <w:ind w:firstLine="480"/>
        <w:jc w:val="both"/>
        <w:rPr>
          <w:rFonts w:hint="eastAsia" w:ascii="仿宋" w:hAnsi="仿宋" w:eastAsia="仿宋" w:cs="仿宋"/>
          <w:color w:val="auto"/>
          <w:sz w:val="21"/>
          <w:szCs w:val="21"/>
          <w:lang w:eastAsia="zh-CN"/>
        </w:rPr>
      </w:pPr>
      <w:r>
        <w:rPr>
          <w:rFonts w:hint="eastAsia" w:ascii="仿宋" w:hAnsi="仿宋" w:eastAsia="仿宋" w:cs="仿宋"/>
          <w:color w:val="auto"/>
          <w:sz w:val="24"/>
          <w:szCs w:val="24"/>
          <w:lang w:eastAsia="zh-CN"/>
        </w:rPr>
        <w:t>时间：202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lang w:eastAsia="zh-CN"/>
        </w:rPr>
        <w:t>年</w:t>
      </w:r>
      <w:r>
        <w:rPr>
          <w:rFonts w:hint="eastAsia" w:cs="仿宋"/>
          <w:color w:val="auto"/>
          <w:sz w:val="24"/>
          <w:szCs w:val="24"/>
          <w:lang w:val="en-US" w:eastAsia="zh-CN"/>
        </w:rPr>
        <w:t>9</w:t>
      </w:r>
      <w:r>
        <w:rPr>
          <w:rFonts w:hint="eastAsia" w:ascii="仿宋" w:hAnsi="仿宋" w:eastAsia="仿宋" w:cs="仿宋"/>
          <w:color w:val="auto"/>
          <w:sz w:val="24"/>
          <w:szCs w:val="24"/>
          <w:lang w:eastAsia="zh-CN"/>
        </w:rPr>
        <w:t>月</w:t>
      </w:r>
      <w:r>
        <w:rPr>
          <w:rFonts w:hint="eastAsia" w:cs="仿宋"/>
          <w:color w:val="auto"/>
          <w:sz w:val="24"/>
          <w:szCs w:val="24"/>
          <w:lang w:val="en-US" w:eastAsia="zh-CN"/>
        </w:rPr>
        <w:t>9</w:t>
      </w:r>
      <w:r>
        <w:rPr>
          <w:rFonts w:hint="eastAsia" w:ascii="仿宋" w:hAnsi="仿宋" w:eastAsia="仿宋" w:cs="仿宋"/>
          <w:color w:val="auto"/>
          <w:sz w:val="24"/>
          <w:szCs w:val="24"/>
          <w:lang w:eastAsia="zh-CN"/>
        </w:rPr>
        <w:t>日至202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lang w:eastAsia="zh-CN"/>
        </w:rPr>
        <w:t>年</w:t>
      </w:r>
      <w:r>
        <w:rPr>
          <w:rFonts w:hint="eastAsia" w:cs="仿宋"/>
          <w:color w:val="auto"/>
          <w:sz w:val="24"/>
          <w:szCs w:val="24"/>
          <w:lang w:val="en-US" w:eastAsia="zh-CN"/>
        </w:rPr>
        <w:t>9</w:t>
      </w:r>
      <w:r>
        <w:rPr>
          <w:rFonts w:hint="eastAsia" w:ascii="仿宋" w:hAnsi="仿宋" w:eastAsia="仿宋" w:cs="仿宋"/>
          <w:color w:val="auto"/>
          <w:sz w:val="24"/>
          <w:szCs w:val="24"/>
          <w:lang w:eastAsia="zh-CN"/>
        </w:rPr>
        <w:t>月</w:t>
      </w:r>
      <w:r>
        <w:rPr>
          <w:rFonts w:hint="eastAsia" w:cs="仿宋"/>
          <w:color w:val="auto"/>
          <w:sz w:val="24"/>
          <w:szCs w:val="24"/>
          <w:lang w:val="en-US" w:eastAsia="zh-CN"/>
        </w:rPr>
        <w:t>11</w:t>
      </w:r>
      <w:r>
        <w:rPr>
          <w:rFonts w:hint="eastAsia" w:ascii="仿宋" w:hAnsi="仿宋" w:eastAsia="仿宋" w:cs="仿宋"/>
          <w:color w:val="auto"/>
          <w:sz w:val="24"/>
          <w:szCs w:val="24"/>
          <w:lang w:eastAsia="zh-CN"/>
        </w:rPr>
        <w:t>日，每天上午8:30至12:00，下午14:30至18:30（北京时间，法定节假日除外 ）。</w:t>
      </w:r>
    </w:p>
    <w:p w14:paraId="7B85B839">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3.方式：</w:t>
      </w:r>
    </w:p>
    <w:p w14:paraId="56AFC6C3">
      <w:pPr>
        <w:widowControl/>
        <w:spacing w:line="495" w:lineRule="atLeast"/>
        <w:ind w:firstLine="480"/>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①法定代表人本人身份证原件或委托代理人授权委托书扫描件；②加盖公章的授权人和被授权人身份证扫描件；③营业执照扫描件。</w:t>
      </w:r>
      <w:r>
        <w:rPr>
          <w:rFonts w:hint="eastAsia" w:ascii="仿宋" w:hAnsi="仿宋" w:eastAsia="仿宋" w:cs="仿宋"/>
          <w:color w:val="auto"/>
          <w:sz w:val="24"/>
          <w:szCs w:val="24"/>
          <w:lang w:val="en-US" w:eastAsia="zh-CN"/>
        </w:rPr>
        <w:t>④投标确认函（格式详见公告下方）扫描件。</w:t>
      </w:r>
    </w:p>
    <w:p w14:paraId="2C03EC58">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注：上述资料仅需提供加盖单位公章的扫描件，发送至采购代理机构电子邮箱</w:t>
      </w:r>
      <w:r>
        <w:rPr>
          <w:rFonts w:hint="eastAsia" w:cs="仿宋"/>
          <w:color w:val="auto"/>
          <w:sz w:val="24"/>
          <w:szCs w:val="24"/>
          <w:lang w:val="en-US" w:eastAsia="zh-CN"/>
        </w:rPr>
        <w:t>henanyingzun@126.com</w:t>
      </w:r>
      <w:r>
        <w:rPr>
          <w:rFonts w:hint="eastAsia" w:ascii="仿宋" w:hAnsi="仿宋" w:eastAsia="仿宋" w:cs="仿宋"/>
          <w:color w:val="auto"/>
          <w:sz w:val="24"/>
          <w:szCs w:val="24"/>
          <w:lang w:eastAsia="zh-CN"/>
        </w:rPr>
        <w:t>以上资料仅供登记使用。</w:t>
      </w:r>
    </w:p>
    <w:p w14:paraId="75051D28">
      <w:pPr>
        <w:widowControl/>
        <w:spacing w:line="495" w:lineRule="atLeast"/>
        <w:ind w:firstLine="480"/>
        <w:jc w:val="both"/>
        <w:rPr>
          <w:rFonts w:hint="eastAsia" w:ascii="仿宋" w:hAnsi="仿宋" w:eastAsia="仿宋" w:cs="仿宋"/>
          <w:color w:val="auto"/>
          <w:sz w:val="21"/>
          <w:szCs w:val="21"/>
          <w:lang w:eastAsia="zh-CN"/>
        </w:rPr>
      </w:pPr>
      <w:r>
        <w:rPr>
          <w:rFonts w:hint="eastAsia" w:ascii="仿宋" w:hAnsi="仿宋" w:eastAsia="仿宋" w:cs="仿宋"/>
          <w:color w:val="auto"/>
          <w:sz w:val="24"/>
          <w:szCs w:val="24"/>
          <w:lang w:eastAsia="zh-CN"/>
        </w:rPr>
        <w:t xml:space="preserve">4.售价：0元 </w:t>
      </w:r>
      <w:r>
        <w:rPr>
          <w:rFonts w:hint="eastAsia" w:cs="仿宋"/>
          <w:color w:val="auto"/>
          <w:sz w:val="24"/>
          <w:szCs w:val="24"/>
          <w:lang w:eastAsia="zh-CN"/>
        </w:rPr>
        <w:t>。</w:t>
      </w:r>
    </w:p>
    <w:p w14:paraId="60281DC5">
      <w:pPr>
        <w:widowControl/>
        <w:spacing w:line="495" w:lineRule="atLeast"/>
        <w:ind w:firstLine="480"/>
        <w:jc w:val="both"/>
        <w:rPr>
          <w:rFonts w:hint="eastAsia" w:ascii="仿宋" w:hAnsi="仿宋" w:eastAsia="仿宋" w:cs="仿宋"/>
          <w:color w:val="auto"/>
          <w:sz w:val="21"/>
          <w:szCs w:val="21"/>
          <w:lang w:eastAsia="zh-CN"/>
        </w:rPr>
      </w:pPr>
      <w:r>
        <w:rPr>
          <w:rFonts w:hint="eastAsia" w:ascii="仿宋" w:hAnsi="仿宋" w:eastAsia="仿宋" w:cs="仿宋"/>
          <w:b/>
          <w:bCs/>
          <w:color w:val="auto"/>
          <w:sz w:val="24"/>
          <w:szCs w:val="24"/>
          <w:lang w:eastAsia="zh-CN"/>
        </w:rPr>
        <w:t>四、投标截止时间及地点</w:t>
      </w:r>
    </w:p>
    <w:p w14:paraId="5DA930B7">
      <w:pPr>
        <w:widowControl/>
        <w:spacing w:line="495" w:lineRule="atLeast"/>
        <w:ind w:firstLine="480"/>
        <w:jc w:val="both"/>
        <w:rPr>
          <w:rFonts w:hint="eastAsia" w:ascii="仿宋" w:hAnsi="仿宋" w:eastAsia="仿宋" w:cs="仿宋"/>
          <w:color w:val="auto"/>
          <w:sz w:val="21"/>
          <w:szCs w:val="21"/>
          <w:lang w:eastAsia="zh-CN"/>
        </w:rPr>
      </w:pPr>
      <w:r>
        <w:rPr>
          <w:rFonts w:hint="eastAsia" w:ascii="仿宋" w:hAnsi="仿宋" w:eastAsia="仿宋" w:cs="仿宋"/>
          <w:color w:val="auto"/>
          <w:sz w:val="24"/>
          <w:szCs w:val="24"/>
          <w:lang w:eastAsia="zh-CN"/>
        </w:rPr>
        <w:t>截止时间：</w:t>
      </w:r>
      <w:r>
        <w:rPr>
          <w:rFonts w:hint="eastAsia" w:cs="仿宋"/>
          <w:color w:val="auto"/>
          <w:sz w:val="24"/>
          <w:szCs w:val="24"/>
          <w:lang w:eastAsia="zh-CN"/>
        </w:rPr>
        <w:t>2026年9月14日9点30分</w:t>
      </w:r>
      <w:r>
        <w:rPr>
          <w:rFonts w:hint="eastAsia" w:ascii="仿宋" w:hAnsi="仿宋" w:eastAsia="仿宋" w:cs="仿宋"/>
          <w:color w:val="auto"/>
          <w:sz w:val="24"/>
          <w:szCs w:val="24"/>
          <w:lang w:eastAsia="zh-CN"/>
        </w:rPr>
        <w:t>（北京时间）</w:t>
      </w:r>
    </w:p>
    <w:p w14:paraId="1A60AF9F">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地点：洛阳市洛龙区开元路街道开元大道238号洛阳市电信公司家属院西单元101室。逾期送达或未送达指定地点的响应文件，采购人不予受理。</w:t>
      </w:r>
    </w:p>
    <w:p w14:paraId="23EB705F">
      <w:pPr>
        <w:widowControl/>
        <w:spacing w:line="495" w:lineRule="atLeast"/>
        <w:ind w:firstLine="480"/>
        <w:jc w:val="both"/>
        <w:rPr>
          <w:rFonts w:hint="eastAsia" w:ascii="仿宋" w:hAnsi="仿宋" w:eastAsia="仿宋" w:cs="仿宋"/>
          <w:color w:val="auto"/>
          <w:sz w:val="21"/>
          <w:szCs w:val="21"/>
          <w:lang w:eastAsia="zh-CN"/>
        </w:rPr>
      </w:pPr>
      <w:r>
        <w:rPr>
          <w:rFonts w:hint="eastAsia" w:ascii="仿宋" w:hAnsi="仿宋" w:eastAsia="仿宋" w:cs="仿宋"/>
          <w:b/>
          <w:bCs/>
          <w:color w:val="auto"/>
          <w:sz w:val="24"/>
          <w:szCs w:val="24"/>
          <w:lang w:eastAsia="zh-CN"/>
        </w:rPr>
        <w:t>五、开启时间及地点</w:t>
      </w:r>
    </w:p>
    <w:p w14:paraId="021143DA">
      <w:pPr>
        <w:widowControl/>
        <w:spacing w:line="495" w:lineRule="atLeast"/>
        <w:ind w:firstLine="480"/>
        <w:jc w:val="both"/>
        <w:rPr>
          <w:rFonts w:hint="eastAsia" w:ascii="仿宋" w:hAnsi="仿宋" w:eastAsia="仿宋" w:cs="仿宋"/>
          <w:color w:val="auto"/>
          <w:sz w:val="21"/>
          <w:szCs w:val="21"/>
          <w:lang w:eastAsia="zh-CN"/>
        </w:rPr>
      </w:pPr>
      <w:r>
        <w:rPr>
          <w:rFonts w:hint="eastAsia" w:ascii="仿宋" w:hAnsi="仿宋" w:eastAsia="仿宋" w:cs="仿宋"/>
          <w:color w:val="auto"/>
          <w:sz w:val="24"/>
          <w:szCs w:val="24"/>
          <w:lang w:eastAsia="zh-CN"/>
        </w:rPr>
        <w:t>时间：</w:t>
      </w:r>
      <w:r>
        <w:rPr>
          <w:rFonts w:hint="eastAsia" w:cs="仿宋"/>
          <w:color w:val="auto"/>
          <w:sz w:val="24"/>
          <w:szCs w:val="24"/>
          <w:lang w:eastAsia="zh-CN"/>
        </w:rPr>
        <w:t>2026年9月14日9点30分</w:t>
      </w:r>
      <w:r>
        <w:rPr>
          <w:rFonts w:hint="eastAsia" w:ascii="仿宋" w:hAnsi="仿宋" w:eastAsia="仿宋" w:cs="仿宋"/>
          <w:color w:val="auto"/>
          <w:sz w:val="24"/>
          <w:szCs w:val="24"/>
          <w:lang w:eastAsia="zh-CN"/>
        </w:rPr>
        <w:t>（北京时间）</w:t>
      </w:r>
    </w:p>
    <w:p w14:paraId="4E5E0639">
      <w:pPr>
        <w:widowControl/>
        <w:spacing w:line="495" w:lineRule="atLeast"/>
        <w:ind w:firstLine="480"/>
        <w:jc w:val="both"/>
        <w:rPr>
          <w:rFonts w:hint="eastAsia" w:ascii="仿宋" w:hAnsi="仿宋" w:eastAsia="仿宋" w:cs="仿宋"/>
          <w:b/>
          <w:bCs/>
          <w:color w:val="auto"/>
          <w:sz w:val="24"/>
          <w:szCs w:val="24"/>
          <w:lang w:eastAsia="zh-CN"/>
        </w:rPr>
      </w:pPr>
      <w:r>
        <w:rPr>
          <w:rFonts w:hint="eastAsia" w:ascii="仿宋" w:hAnsi="仿宋" w:eastAsia="仿宋" w:cs="仿宋"/>
          <w:color w:val="auto"/>
          <w:sz w:val="24"/>
          <w:szCs w:val="24"/>
          <w:lang w:eastAsia="zh-CN"/>
        </w:rPr>
        <w:t>地点：洛阳市洛龙区开元路街道开元大道238号洛阳市电信公司家属院西单元101室。</w:t>
      </w:r>
    </w:p>
    <w:p w14:paraId="3F2AC119">
      <w:pPr>
        <w:widowControl/>
        <w:spacing w:line="495" w:lineRule="atLeast"/>
        <w:ind w:firstLine="480"/>
        <w:jc w:val="both"/>
        <w:rPr>
          <w:rFonts w:hint="eastAsia" w:ascii="仿宋" w:hAnsi="仿宋" w:eastAsia="仿宋" w:cs="仿宋"/>
          <w:color w:val="auto"/>
          <w:sz w:val="21"/>
          <w:szCs w:val="21"/>
          <w:lang w:eastAsia="zh-CN"/>
        </w:rPr>
      </w:pPr>
      <w:r>
        <w:rPr>
          <w:rFonts w:hint="eastAsia" w:ascii="仿宋" w:hAnsi="仿宋" w:eastAsia="仿宋" w:cs="仿宋"/>
          <w:b/>
          <w:bCs/>
          <w:color w:val="auto"/>
          <w:sz w:val="24"/>
          <w:szCs w:val="24"/>
          <w:lang w:eastAsia="zh-CN"/>
        </w:rPr>
        <w:t>六、公告网站</w:t>
      </w:r>
    </w:p>
    <w:p w14:paraId="43F89397">
      <w:pPr>
        <w:widowControl/>
        <w:spacing w:line="495" w:lineRule="atLeast"/>
        <w:ind w:firstLine="480"/>
        <w:jc w:val="both"/>
        <w:rPr>
          <w:rFonts w:hint="eastAsia" w:ascii="仿宋" w:hAnsi="仿宋" w:eastAsia="仿宋" w:cs="仿宋"/>
          <w:color w:val="auto"/>
          <w:sz w:val="21"/>
          <w:szCs w:val="21"/>
          <w:lang w:eastAsia="zh-CN"/>
        </w:rPr>
      </w:pPr>
      <w:r>
        <w:rPr>
          <w:rFonts w:hint="eastAsia" w:ascii="仿宋" w:hAnsi="仿宋" w:eastAsia="仿宋" w:cs="仿宋"/>
          <w:color w:val="auto"/>
          <w:sz w:val="24"/>
          <w:szCs w:val="24"/>
          <w:lang w:eastAsia="zh-CN"/>
        </w:rPr>
        <w:t>本次公告在《河南省（洛阳市）政府采购网》上发布。</w:t>
      </w:r>
    </w:p>
    <w:p w14:paraId="09E2DA32">
      <w:pPr>
        <w:widowControl/>
        <w:spacing w:line="495" w:lineRule="atLeast"/>
        <w:ind w:firstLine="480"/>
        <w:jc w:val="both"/>
        <w:rPr>
          <w:rFonts w:hint="eastAsia" w:ascii="仿宋" w:hAnsi="仿宋" w:eastAsia="仿宋" w:cs="仿宋"/>
          <w:color w:val="auto"/>
          <w:sz w:val="21"/>
          <w:szCs w:val="21"/>
          <w:lang w:eastAsia="zh-CN"/>
        </w:rPr>
      </w:pPr>
      <w:r>
        <w:rPr>
          <w:rFonts w:hint="eastAsia" w:ascii="仿宋" w:hAnsi="仿宋" w:eastAsia="仿宋" w:cs="仿宋"/>
          <w:b/>
          <w:bCs/>
          <w:color w:val="auto"/>
          <w:sz w:val="24"/>
          <w:szCs w:val="24"/>
          <w:lang w:eastAsia="zh-CN"/>
        </w:rPr>
        <w:t>七、其他补充事宜</w:t>
      </w:r>
    </w:p>
    <w:p w14:paraId="327740AF">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1、本次采购的代理服务费由成交供应商向代理机构支付。</w:t>
      </w:r>
    </w:p>
    <w:p w14:paraId="43C2FD5E">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2、监管部门及其联系方式：</w:t>
      </w:r>
    </w:p>
    <w:p w14:paraId="5AB2EC18">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监督部门：洛阳市财政局</w:t>
      </w:r>
    </w:p>
    <w:p w14:paraId="112D9EFB">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监管部门联系人：政府采购科</w:t>
      </w:r>
    </w:p>
    <w:p w14:paraId="58D3BA41">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监督电话：</w:t>
      </w:r>
      <w:r>
        <w:rPr>
          <w:rFonts w:hint="eastAsia" w:cs="仿宋"/>
          <w:color w:val="auto"/>
          <w:sz w:val="24"/>
          <w:szCs w:val="24"/>
          <w:lang w:eastAsia="zh-CN"/>
        </w:rPr>
        <w:t>0379-63259707</w:t>
      </w:r>
    </w:p>
    <w:p w14:paraId="40596245">
      <w:pPr>
        <w:widowControl/>
        <w:spacing w:line="495" w:lineRule="atLeast"/>
        <w:ind w:firstLine="480"/>
        <w:jc w:val="both"/>
        <w:rPr>
          <w:rFonts w:hint="eastAsia" w:ascii="仿宋" w:hAnsi="仿宋" w:eastAsia="仿宋" w:cs="仿宋"/>
          <w:color w:val="auto"/>
          <w:sz w:val="21"/>
          <w:szCs w:val="21"/>
          <w:lang w:eastAsia="zh-CN"/>
        </w:rPr>
      </w:pPr>
      <w:r>
        <w:rPr>
          <w:rFonts w:hint="eastAsia" w:ascii="仿宋" w:hAnsi="仿宋" w:eastAsia="仿宋" w:cs="仿宋"/>
          <w:color w:val="auto"/>
          <w:sz w:val="24"/>
          <w:szCs w:val="24"/>
          <w:lang w:eastAsia="zh-CN"/>
        </w:rPr>
        <w:t>与本项目招标采购活动期间应及时关注相关网站获取相关澄清或变更等信息（如果有）。</w:t>
      </w:r>
    </w:p>
    <w:p w14:paraId="503AA7D4">
      <w:pPr>
        <w:widowControl/>
        <w:spacing w:line="495" w:lineRule="atLeast"/>
        <w:ind w:firstLine="480"/>
        <w:jc w:val="both"/>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八、联系方式</w:t>
      </w:r>
    </w:p>
    <w:p w14:paraId="44A2AE28">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 xml:space="preserve">1、采购人信息 </w:t>
      </w:r>
    </w:p>
    <w:p w14:paraId="44F5473F">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名称：洛阳市文化广电和旅游局</w:t>
      </w:r>
    </w:p>
    <w:p w14:paraId="66983C69">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地址：</w:t>
      </w:r>
      <w:r>
        <w:rPr>
          <w:rFonts w:hint="eastAsia" w:cs="仿宋"/>
          <w:color w:val="auto"/>
          <w:sz w:val="24"/>
          <w:szCs w:val="24"/>
          <w:lang w:eastAsia="zh-CN"/>
        </w:rPr>
        <w:t>洛阳市洛龙区开元大道228号</w:t>
      </w:r>
      <w:r>
        <w:rPr>
          <w:rFonts w:hint="eastAsia" w:ascii="仿宋" w:hAnsi="仿宋" w:eastAsia="仿宋" w:cs="仿宋"/>
          <w:color w:val="auto"/>
          <w:sz w:val="24"/>
          <w:szCs w:val="24"/>
          <w:lang w:eastAsia="zh-CN"/>
        </w:rPr>
        <w:t xml:space="preserve"> </w:t>
      </w:r>
    </w:p>
    <w:p w14:paraId="5BF0BF2C">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联系人：</w:t>
      </w:r>
      <w:r>
        <w:rPr>
          <w:rFonts w:hint="eastAsia" w:cs="仿宋"/>
          <w:color w:val="auto"/>
          <w:sz w:val="24"/>
          <w:szCs w:val="24"/>
          <w:lang w:eastAsia="zh-CN"/>
        </w:rPr>
        <w:t>周女士</w:t>
      </w:r>
      <w:r>
        <w:rPr>
          <w:rFonts w:hint="eastAsia" w:ascii="仿宋" w:hAnsi="仿宋" w:eastAsia="仿宋" w:cs="仿宋"/>
          <w:color w:val="auto"/>
          <w:sz w:val="24"/>
          <w:szCs w:val="24"/>
          <w:lang w:eastAsia="zh-CN"/>
        </w:rPr>
        <w:t xml:space="preserve">  </w:t>
      </w:r>
    </w:p>
    <w:p w14:paraId="182BBC5C">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联系方式：</w:t>
      </w:r>
      <w:r>
        <w:rPr>
          <w:rFonts w:hint="eastAsia" w:cs="仿宋"/>
          <w:color w:val="auto"/>
          <w:sz w:val="24"/>
          <w:szCs w:val="24"/>
          <w:lang w:eastAsia="zh-CN"/>
        </w:rPr>
        <w:t>0379-86862053</w:t>
      </w:r>
    </w:p>
    <w:p w14:paraId="6915DCA1">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2、采购代理机构信息</w:t>
      </w:r>
    </w:p>
    <w:p w14:paraId="7E3485A7">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名称：河南赢尊工程管理咨询有限公司</w:t>
      </w:r>
    </w:p>
    <w:p w14:paraId="6E92E612">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地址：</w:t>
      </w:r>
      <w:r>
        <w:rPr>
          <w:rFonts w:hint="eastAsia" w:cs="仿宋"/>
          <w:color w:val="auto"/>
          <w:sz w:val="24"/>
          <w:szCs w:val="24"/>
          <w:lang w:eastAsia="zh-CN"/>
        </w:rPr>
        <w:t>洛阳市洛龙区开元路街道开元大道238号西单元101室</w:t>
      </w:r>
    </w:p>
    <w:p w14:paraId="68502A3A">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联系人：</w:t>
      </w:r>
      <w:r>
        <w:rPr>
          <w:rFonts w:hint="eastAsia" w:cs="仿宋"/>
          <w:color w:val="auto"/>
          <w:sz w:val="24"/>
          <w:szCs w:val="24"/>
          <w:lang w:eastAsia="zh-CN"/>
        </w:rPr>
        <w:t>李先生</w:t>
      </w:r>
    </w:p>
    <w:p w14:paraId="1BFDABEA">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联系方式：</w:t>
      </w:r>
      <w:r>
        <w:rPr>
          <w:rFonts w:hint="eastAsia" w:cs="仿宋"/>
          <w:color w:val="auto"/>
          <w:sz w:val="24"/>
          <w:szCs w:val="24"/>
          <w:lang w:eastAsia="zh-CN"/>
        </w:rPr>
        <w:t>0379-65506590</w:t>
      </w:r>
    </w:p>
    <w:p w14:paraId="22CA23AF">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3.项目联系方式</w:t>
      </w:r>
    </w:p>
    <w:p w14:paraId="7CD8285A">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项目联系人：</w:t>
      </w:r>
      <w:r>
        <w:rPr>
          <w:rFonts w:hint="eastAsia" w:cs="仿宋"/>
          <w:color w:val="auto"/>
          <w:sz w:val="24"/>
          <w:szCs w:val="24"/>
          <w:lang w:eastAsia="zh-CN"/>
        </w:rPr>
        <w:t>李先生</w:t>
      </w:r>
    </w:p>
    <w:p w14:paraId="74925A3A">
      <w:pPr>
        <w:widowControl/>
        <w:spacing w:line="495" w:lineRule="atLeast"/>
        <w:ind w:firstLine="48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联系方式：</w:t>
      </w:r>
      <w:r>
        <w:rPr>
          <w:rFonts w:hint="eastAsia" w:cs="仿宋"/>
          <w:color w:val="auto"/>
          <w:sz w:val="24"/>
          <w:szCs w:val="24"/>
          <w:lang w:eastAsia="zh-CN"/>
        </w:rPr>
        <w:t>0379-65506590</w:t>
      </w:r>
    </w:p>
    <w:p w14:paraId="4616F95A">
      <w:pPr>
        <w:widowControl/>
        <w:spacing w:line="495" w:lineRule="atLeast"/>
        <w:jc w:val="both"/>
        <w:rPr>
          <w:rFonts w:hint="eastAsia" w:ascii="仿宋" w:hAnsi="仿宋" w:eastAsia="仿宋" w:cs="仿宋"/>
          <w:color w:val="auto"/>
          <w:sz w:val="21"/>
          <w:szCs w:val="21"/>
          <w:lang w:eastAsia="zh-CN"/>
        </w:rPr>
      </w:pPr>
    </w:p>
    <w:p w14:paraId="1AAD3D72">
      <w:pPr>
        <w:widowControl/>
        <w:spacing w:line="495" w:lineRule="atLeast"/>
        <w:ind w:firstLine="480"/>
        <w:jc w:val="right"/>
        <w:rPr>
          <w:rFonts w:hint="eastAsia" w:ascii="仿宋" w:hAnsi="仿宋" w:eastAsia="仿宋" w:cs="仿宋"/>
          <w:color w:val="auto"/>
          <w:sz w:val="21"/>
          <w:szCs w:val="21"/>
          <w:lang w:eastAsia="zh-CN"/>
        </w:rPr>
      </w:pPr>
      <w:r>
        <w:rPr>
          <w:rFonts w:hint="eastAsia" w:ascii="仿宋" w:hAnsi="仿宋" w:eastAsia="仿宋" w:cs="仿宋"/>
          <w:color w:val="auto"/>
          <w:sz w:val="24"/>
          <w:szCs w:val="24"/>
          <w:lang w:eastAsia="zh-CN"/>
        </w:rPr>
        <w:t>202</w:t>
      </w:r>
      <w:r>
        <w:rPr>
          <w:rFonts w:hint="eastAsia" w:cs="仿宋"/>
          <w:color w:val="auto"/>
          <w:sz w:val="24"/>
          <w:szCs w:val="24"/>
          <w:lang w:val="en-US" w:eastAsia="zh-CN"/>
        </w:rPr>
        <w:t>6</w:t>
      </w:r>
      <w:r>
        <w:rPr>
          <w:rFonts w:hint="eastAsia" w:ascii="仿宋" w:hAnsi="仿宋" w:eastAsia="仿宋" w:cs="仿宋"/>
          <w:color w:val="auto"/>
          <w:sz w:val="24"/>
          <w:szCs w:val="24"/>
          <w:lang w:eastAsia="zh-CN"/>
        </w:rPr>
        <w:t>年</w:t>
      </w:r>
      <w:r>
        <w:rPr>
          <w:rFonts w:hint="eastAsia" w:cs="仿宋"/>
          <w:color w:val="auto"/>
          <w:sz w:val="24"/>
          <w:szCs w:val="24"/>
          <w:lang w:val="en-US" w:eastAsia="zh-CN"/>
        </w:rPr>
        <w:t>9</w:t>
      </w:r>
      <w:r>
        <w:rPr>
          <w:rFonts w:hint="eastAsia" w:ascii="仿宋" w:hAnsi="仿宋" w:eastAsia="仿宋" w:cs="仿宋"/>
          <w:color w:val="auto"/>
          <w:sz w:val="24"/>
          <w:szCs w:val="24"/>
          <w:lang w:eastAsia="zh-CN"/>
        </w:rPr>
        <w:t>月</w:t>
      </w:r>
      <w:r>
        <w:rPr>
          <w:rFonts w:hint="eastAsia" w:cs="仿宋"/>
          <w:color w:val="auto"/>
          <w:sz w:val="24"/>
          <w:szCs w:val="24"/>
          <w:lang w:val="en-US" w:eastAsia="zh-CN"/>
        </w:rPr>
        <w:t>8</w:t>
      </w:r>
      <w:r>
        <w:rPr>
          <w:rFonts w:hint="eastAsia" w:ascii="仿宋" w:hAnsi="仿宋" w:eastAsia="仿宋" w:cs="仿宋"/>
          <w:color w:val="auto"/>
          <w:sz w:val="24"/>
          <w:szCs w:val="24"/>
          <w:lang w:eastAsia="zh-CN"/>
        </w:rPr>
        <w:t>日</w:t>
      </w:r>
    </w:p>
    <w:p w14:paraId="0D2459D3">
      <w:pPr>
        <w:pStyle w:val="36"/>
        <w:spacing w:before="0" w:beforeAutospacing="0" w:after="0" w:afterAutospacing="0" w:line="500" w:lineRule="exact"/>
        <w:ind w:firstLine="480"/>
        <w:jc w:val="right"/>
        <w:rPr>
          <w:rFonts w:hint="eastAsia" w:ascii="仿宋" w:hAnsi="仿宋" w:eastAsia="仿宋" w:cs="仿宋"/>
          <w:snapToGrid w:val="0"/>
          <w:color w:val="auto"/>
          <w:sz w:val="24"/>
          <w:szCs w:val="24"/>
        </w:rPr>
        <w:sectPr>
          <w:headerReference r:id="rId3" w:type="default"/>
          <w:footerReference r:id="rId4" w:type="default"/>
          <w:pgSz w:w="11910" w:h="16840"/>
          <w:pgMar w:top="1400" w:right="980" w:bottom="880" w:left="1160" w:header="708" w:footer="688" w:gutter="0"/>
          <w:pgNumType w:start="1"/>
          <w:cols w:space="720" w:num="1"/>
        </w:sectPr>
      </w:pPr>
    </w:p>
    <w:p w14:paraId="047B8EA4">
      <w:pPr>
        <w:pStyle w:val="10"/>
        <w:rPr>
          <w:rFonts w:hint="eastAsia" w:ascii="仿宋" w:hAnsi="仿宋" w:eastAsia="仿宋" w:cs="仿宋"/>
          <w:color w:val="auto"/>
          <w:sz w:val="20"/>
          <w:lang w:eastAsia="zh-CN"/>
        </w:rPr>
      </w:pPr>
    </w:p>
    <w:p w14:paraId="0B12FAD7">
      <w:pPr>
        <w:jc w:val="center"/>
        <w:rPr>
          <w:b/>
          <w:sz w:val="44"/>
          <w:szCs w:val="44"/>
        </w:rPr>
      </w:pPr>
      <w:bookmarkStart w:id="2" w:name="_bookmark2"/>
      <w:bookmarkEnd w:id="2"/>
      <w:r>
        <w:rPr>
          <w:rFonts w:hint="eastAsia"/>
          <w:b/>
          <w:sz w:val="44"/>
          <w:szCs w:val="44"/>
        </w:rPr>
        <w:t>投标确认函</w:t>
      </w:r>
    </w:p>
    <w:p w14:paraId="4C62352E">
      <w:pPr>
        <w:rPr>
          <w:b/>
          <w:bCs/>
          <w:sz w:val="28"/>
          <w:szCs w:val="28"/>
        </w:rPr>
      </w:pPr>
      <w:r>
        <w:rPr>
          <w:b/>
          <w:bCs/>
          <w:sz w:val="28"/>
          <w:szCs w:val="28"/>
        </w:rPr>
        <w:t> </w:t>
      </w:r>
    </w:p>
    <w:p w14:paraId="041B3F31">
      <w:pPr>
        <w:rPr>
          <w:b/>
          <w:bCs/>
          <w:sz w:val="32"/>
          <w:szCs w:val="32"/>
        </w:rPr>
      </w:pPr>
      <w:r>
        <w:rPr>
          <w:rFonts w:hint="eastAsia"/>
          <w:b/>
          <w:bCs/>
          <w:sz w:val="32"/>
          <w:szCs w:val="32"/>
          <w:lang w:eastAsia="zh-CN"/>
        </w:rPr>
        <w:t>洛阳市文化广电和旅游局</w:t>
      </w:r>
      <w:r>
        <w:rPr>
          <w:rFonts w:hint="eastAsia"/>
          <w:b/>
          <w:bCs/>
          <w:sz w:val="32"/>
          <w:szCs w:val="32"/>
        </w:rPr>
        <w:t>：</w:t>
      </w:r>
    </w:p>
    <w:p w14:paraId="1DDFEB6C">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sz w:val="32"/>
          <w:szCs w:val="32"/>
        </w:rPr>
      </w:pPr>
      <w:r>
        <w:rPr>
          <w:rFonts w:hint="eastAsia"/>
          <w:sz w:val="32"/>
          <w:szCs w:val="32"/>
        </w:rPr>
        <w:t xml:space="preserve">    </w:t>
      </w:r>
      <w:r>
        <w:rPr>
          <w:rFonts w:hint="eastAsia" w:ascii="仿宋" w:eastAsia="仿宋"/>
          <w:sz w:val="32"/>
          <w:szCs w:val="32"/>
          <w:lang w:val="en-US" w:eastAsia="zh-CN"/>
        </w:rPr>
        <w:t>__________(公司名称）</w:t>
      </w:r>
      <w:r>
        <w:rPr>
          <w:rFonts w:hint="eastAsia"/>
          <w:sz w:val="32"/>
          <w:szCs w:val="32"/>
        </w:rPr>
        <w:t>于</w:t>
      </w:r>
      <w:r>
        <w:rPr>
          <w:rFonts w:hint="eastAsia" w:ascii="仿宋" w:eastAsia="仿宋"/>
          <w:sz w:val="32"/>
          <w:szCs w:val="32"/>
          <w:lang w:val="en-US" w:eastAsia="zh-CN"/>
        </w:rPr>
        <w:t>202</w:t>
      </w:r>
      <w:r>
        <w:rPr>
          <w:rFonts w:hint="eastAsia"/>
          <w:sz w:val="32"/>
          <w:szCs w:val="32"/>
          <w:lang w:val="en-US" w:eastAsia="zh-CN"/>
        </w:rPr>
        <w:t>6</w:t>
      </w:r>
      <w:r>
        <w:rPr>
          <w:rFonts w:hint="eastAsia"/>
          <w:sz w:val="32"/>
          <w:szCs w:val="32"/>
        </w:rPr>
        <w:t>年</w:t>
      </w:r>
      <w:r>
        <w:rPr>
          <w:rFonts w:hint="eastAsia"/>
          <w:sz w:val="32"/>
          <w:szCs w:val="32"/>
          <w:lang w:val="en-US" w:eastAsia="zh-CN"/>
        </w:rPr>
        <w:t>9</w:t>
      </w:r>
      <w:r>
        <w:rPr>
          <w:rFonts w:hint="eastAsia"/>
          <w:sz w:val="32"/>
          <w:szCs w:val="32"/>
        </w:rPr>
        <w:t>月</w:t>
      </w:r>
      <w:r>
        <w:rPr>
          <w:rFonts w:hint="eastAsia"/>
          <w:sz w:val="32"/>
          <w:szCs w:val="32"/>
          <w:lang w:val="en-US" w:eastAsia="zh-CN"/>
        </w:rPr>
        <w:t>8</w:t>
      </w:r>
      <w:r>
        <w:rPr>
          <w:rFonts w:hint="eastAsia"/>
          <w:sz w:val="32"/>
          <w:szCs w:val="32"/>
        </w:rPr>
        <w:t>日收到贵单位关于</w:t>
      </w:r>
      <w:r>
        <w:rPr>
          <w:rFonts w:hint="eastAsia"/>
          <w:sz w:val="32"/>
          <w:szCs w:val="32"/>
          <w:lang w:eastAsia="zh-CN"/>
        </w:rPr>
        <w:t>洛阳市文化广电和旅游局2026年度北京广播电视台河南洛阳文旅宣传采购项目</w:t>
      </w:r>
      <w:r>
        <w:rPr>
          <w:rFonts w:hint="eastAsia" w:ascii="仿宋" w:eastAsia="仿宋"/>
          <w:sz w:val="32"/>
          <w:szCs w:val="32"/>
          <w:lang w:val="en-US" w:eastAsia="zh-CN"/>
        </w:rPr>
        <w:t>的单一来源邀请函</w:t>
      </w:r>
      <w:r>
        <w:rPr>
          <w:rFonts w:hint="eastAsia"/>
          <w:sz w:val="32"/>
          <w:szCs w:val="32"/>
        </w:rPr>
        <w:t>。我公司决定：</w:t>
      </w:r>
    </w:p>
    <w:p w14:paraId="687E20A9">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200"/>
        <w:textAlignment w:val="auto"/>
        <w:rPr>
          <w:rFonts w:hint="eastAsia"/>
          <w:color w:val="FF0000"/>
          <w:sz w:val="36"/>
          <w:szCs w:val="36"/>
          <w:u w:val="single"/>
        </w:rPr>
      </w:pPr>
    </w:p>
    <w:p w14:paraId="0E6B394B">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sz w:val="32"/>
          <w:szCs w:val="32"/>
        </w:rPr>
      </w:pPr>
      <w:r>
        <w:rPr>
          <w:rFonts w:hint="eastAsia"/>
          <w:color w:val="FF0000"/>
          <w:sz w:val="32"/>
          <w:szCs w:val="32"/>
          <w:u w:val="single"/>
        </w:rPr>
        <w:t>（参加</w:t>
      </w:r>
      <w:r>
        <w:rPr>
          <w:rFonts w:hint="eastAsia"/>
          <w:color w:val="FF0000"/>
          <w:sz w:val="32"/>
          <w:szCs w:val="32"/>
          <w:u w:val="single"/>
          <w:lang w:eastAsia="zh-CN"/>
        </w:rPr>
        <w:t>洛阳市文化广电和旅游局2026年度北京广播电视台河南洛阳文旅宣传采购项目</w:t>
      </w:r>
      <w:r>
        <w:rPr>
          <w:rFonts w:hint="eastAsia" w:ascii="仿宋" w:eastAsia="仿宋"/>
          <w:color w:val="FF0000"/>
          <w:sz w:val="32"/>
          <w:szCs w:val="32"/>
          <w:u w:val="single"/>
          <w:lang w:val="en-US" w:eastAsia="zh-CN"/>
        </w:rPr>
        <w:t>的</w:t>
      </w:r>
      <w:r>
        <w:rPr>
          <w:rFonts w:hint="eastAsia"/>
          <w:color w:val="FF0000"/>
          <w:sz w:val="32"/>
          <w:szCs w:val="32"/>
          <w:u w:val="single"/>
        </w:rPr>
        <w:t>投标</w:t>
      </w:r>
      <w:r>
        <w:rPr>
          <w:rFonts w:hint="eastAsia" w:ascii="仿宋" w:eastAsia="仿宋"/>
          <w:color w:val="FF0000"/>
          <w:sz w:val="32"/>
          <w:szCs w:val="32"/>
          <w:u w:val="single"/>
          <w:lang w:val="en-US" w:eastAsia="zh-CN"/>
        </w:rPr>
        <w:t>活动</w:t>
      </w:r>
      <w:r>
        <w:rPr>
          <w:rFonts w:hint="eastAsia"/>
          <w:color w:val="FF0000"/>
          <w:sz w:val="32"/>
          <w:szCs w:val="32"/>
          <w:u w:val="single"/>
        </w:rPr>
        <w:t>，并按规定时间</w:t>
      </w:r>
      <w:r>
        <w:rPr>
          <w:rFonts w:hint="eastAsia" w:ascii="仿宋" w:eastAsia="仿宋"/>
          <w:color w:val="FF0000"/>
          <w:sz w:val="32"/>
          <w:szCs w:val="32"/>
          <w:u w:val="single"/>
          <w:lang w:val="en-US" w:eastAsia="zh-CN"/>
        </w:rPr>
        <w:t>进行</w:t>
      </w:r>
      <w:r>
        <w:rPr>
          <w:rFonts w:hint="eastAsia"/>
          <w:color w:val="FF0000"/>
          <w:sz w:val="32"/>
          <w:szCs w:val="32"/>
          <w:u w:val="single"/>
        </w:rPr>
        <w:t>确认</w:t>
      </w:r>
      <w:r>
        <w:rPr>
          <w:rFonts w:hint="eastAsia" w:eastAsia="仿宋"/>
          <w:color w:val="FF0000"/>
          <w:sz w:val="32"/>
          <w:szCs w:val="32"/>
          <w:u w:val="single"/>
          <w:lang w:eastAsia="zh-CN"/>
        </w:rPr>
        <w:t>；</w:t>
      </w:r>
      <w:r>
        <w:rPr>
          <w:rFonts w:hint="eastAsia"/>
          <w:b/>
          <w:color w:val="C00000"/>
          <w:sz w:val="32"/>
          <w:szCs w:val="32"/>
          <w:u w:val="single"/>
        </w:rPr>
        <w:t>或不参加该项目的投标</w:t>
      </w:r>
      <w:r>
        <w:rPr>
          <w:rFonts w:hint="eastAsia"/>
          <w:color w:val="FF0000"/>
          <w:sz w:val="32"/>
          <w:szCs w:val="32"/>
          <w:u w:val="single"/>
        </w:rPr>
        <w:t>。）</w:t>
      </w:r>
    </w:p>
    <w:p w14:paraId="651BCF18">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sz w:val="32"/>
          <w:szCs w:val="32"/>
        </w:rPr>
      </w:pPr>
    </w:p>
    <w:p w14:paraId="6765684C">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200"/>
        <w:textAlignment w:val="auto"/>
        <w:rPr>
          <w:sz w:val="36"/>
          <w:szCs w:val="36"/>
        </w:rPr>
      </w:pPr>
    </w:p>
    <w:p w14:paraId="3254F172">
      <w:pPr>
        <w:ind w:firstLine="640" w:firstLineChars="200"/>
        <w:rPr>
          <w:sz w:val="32"/>
          <w:szCs w:val="32"/>
        </w:rPr>
      </w:pPr>
    </w:p>
    <w:p w14:paraId="038657C9">
      <w:pPr>
        <w:ind w:firstLine="640" w:firstLineChars="200"/>
        <w:rPr>
          <w:sz w:val="32"/>
          <w:szCs w:val="32"/>
        </w:rPr>
      </w:pPr>
    </w:p>
    <w:p w14:paraId="7FE9C595">
      <w:pPr>
        <w:ind w:firstLine="640" w:firstLineChars="200"/>
        <w:rPr>
          <w:sz w:val="32"/>
          <w:szCs w:val="32"/>
        </w:rPr>
      </w:pPr>
    </w:p>
    <w:p w14:paraId="56368025">
      <w:pPr>
        <w:ind w:firstLine="640" w:firstLineChars="200"/>
        <w:rPr>
          <w:rFonts w:hint="eastAsia"/>
          <w:sz w:val="32"/>
          <w:szCs w:val="32"/>
        </w:rPr>
      </w:pPr>
      <w:r>
        <w:rPr>
          <w:rFonts w:hint="eastAsia"/>
          <w:sz w:val="32"/>
          <w:szCs w:val="32"/>
        </w:rPr>
        <w:t xml:space="preserve">联系人： </w:t>
      </w:r>
    </w:p>
    <w:p w14:paraId="7725C9BC">
      <w:pPr>
        <w:ind w:firstLine="640" w:firstLineChars="200"/>
        <w:rPr>
          <w:sz w:val="32"/>
          <w:szCs w:val="32"/>
        </w:rPr>
      </w:pPr>
      <w:r>
        <w:rPr>
          <w:rFonts w:hint="eastAsia"/>
          <w:sz w:val="32"/>
          <w:szCs w:val="32"/>
        </w:rPr>
        <w:t xml:space="preserve">                                   </w:t>
      </w:r>
    </w:p>
    <w:p w14:paraId="48A875C2">
      <w:pPr>
        <w:ind w:firstLine="640" w:firstLineChars="200"/>
        <w:rPr>
          <w:rFonts w:hint="eastAsia"/>
          <w:sz w:val="32"/>
          <w:szCs w:val="32"/>
        </w:rPr>
      </w:pPr>
      <w:r>
        <w:rPr>
          <w:rFonts w:hint="eastAsia"/>
          <w:sz w:val="32"/>
          <w:szCs w:val="32"/>
        </w:rPr>
        <w:t>联系电话：</w:t>
      </w:r>
    </w:p>
    <w:p w14:paraId="01190B88">
      <w:pPr>
        <w:ind w:firstLine="640" w:firstLineChars="200"/>
        <w:rPr>
          <w:rFonts w:hint="eastAsia"/>
          <w:sz w:val="32"/>
          <w:szCs w:val="32"/>
        </w:rPr>
      </w:pPr>
    </w:p>
    <w:p w14:paraId="0026D6A5">
      <w:pPr>
        <w:ind w:firstLine="640" w:firstLineChars="200"/>
        <w:rPr>
          <w:sz w:val="32"/>
          <w:szCs w:val="32"/>
        </w:rPr>
      </w:pPr>
      <w:r>
        <w:rPr>
          <w:rFonts w:hint="eastAsia"/>
          <w:sz w:val="32"/>
          <w:szCs w:val="32"/>
        </w:rPr>
        <w:t>电子邮件：</w:t>
      </w:r>
      <w:r>
        <w:rPr>
          <w:sz w:val="32"/>
          <w:szCs w:val="32"/>
        </w:rPr>
        <w:t> </w:t>
      </w:r>
    </w:p>
    <w:p w14:paraId="7983530D">
      <w:pPr>
        <w:rPr>
          <w:sz w:val="32"/>
          <w:szCs w:val="32"/>
        </w:rPr>
      </w:pPr>
    </w:p>
    <w:p w14:paraId="4F2DD446">
      <w:pPr>
        <w:jc w:val="center"/>
        <w:rPr>
          <w:sz w:val="32"/>
          <w:szCs w:val="32"/>
        </w:rPr>
      </w:pPr>
      <w:r>
        <w:rPr>
          <w:rFonts w:hint="eastAsia"/>
          <w:sz w:val="32"/>
          <w:szCs w:val="32"/>
        </w:rPr>
        <w:t>　　　　　　　　　　　　　　单位（盖章）：</w:t>
      </w:r>
    </w:p>
    <w:p w14:paraId="39B320DE">
      <w:pPr>
        <w:rPr>
          <w:sz w:val="32"/>
          <w:szCs w:val="32"/>
        </w:rPr>
      </w:pPr>
    </w:p>
    <w:p w14:paraId="6C46BE12">
      <w:pPr>
        <w:rPr>
          <w:sz w:val="32"/>
          <w:szCs w:val="32"/>
        </w:rPr>
      </w:pPr>
    </w:p>
    <w:p w14:paraId="7B5A46D7">
      <w:pPr>
        <w:rPr>
          <w:sz w:val="32"/>
          <w:szCs w:val="32"/>
        </w:rPr>
      </w:pPr>
      <w:r>
        <w:rPr>
          <w:rFonts w:hint="eastAsia"/>
          <w:sz w:val="32"/>
          <w:szCs w:val="32"/>
        </w:rPr>
        <w:t xml:space="preserve">                                </w:t>
      </w:r>
      <w:r>
        <w:rPr>
          <w:rFonts w:hint="eastAsia" w:ascii="仿宋" w:eastAsia="仿宋"/>
          <w:sz w:val="32"/>
          <w:szCs w:val="32"/>
          <w:lang w:val="en-US" w:eastAsia="zh-CN"/>
        </w:rPr>
        <w:t xml:space="preserve">  </w:t>
      </w:r>
      <w:r>
        <w:rPr>
          <w:rFonts w:hint="eastAsia"/>
          <w:sz w:val="32"/>
          <w:szCs w:val="32"/>
        </w:rPr>
        <w:t xml:space="preserve">  20</w:t>
      </w:r>
      <w:r>
        <w:rPr>
          <w:rFonts w:hint="eastAsia" w:ascii="仿宋" w:eastAsia="仿宋"/>
          <w:sz w:val="32"/>
          <w:szCs w:val="32"/>
          <w:lang w:val="en-US" w:eastAsia="zh-CN"/>
        </w:rPr>
        <w:t>2</w:t>
      </w:r>
      <w:r>
        <w:rPr>
          <w:rFonts w:hint="eastAsia"/>
          <w:sz w:val="32"/>
          <w:szCs w:val="32"/>
          <w:lang w:val="en-US" w:eastAsia="zh-CN"/>
        </w:rPr>
        <w:t>6</w:t>
      </w:r>
      <w:r>
        <w:rPr>
          <w:rFonts w:hint="eastAsia"/>
          <w:sz w:val="32"/>
          <w:szCs w:val="32"/>
        </w:rPr>
        <w:t>年</w:t>
      </w:r>
      <w:r>
        <w:rPr>
          <w:rFonts w:hint="eastAsia"/>
          <w:sz w:val="32"/>
          <w:szCs w:val="32"/>
          <w:lang w:val="en-US" w:eastAsia="zh-CN"/>
        </w:rPr>
        <w:t>9</w:t>
      </w:r>
      <w:r>
        <w:rPr>
          <w:rFonts w:hint="eastAsia"/>
          <w:sz w:val="32"/>
          <w:szCs w:val="32"/>
        </w:rPr>
        <w:t>月</w:t>
      </w:r>
      <w:r>
        <w:rPr>
          <w:rFonts w:hint="eastAsia" w:ascii="仿宋" w:eastAsia="仿宋"/>
          <w:sz w:val="32"/>
          <w:szCs w:val="32"/>
          <w:lang w:val="en-US" w:eastAsia="zh-CN"/>
        </w:rPr>
        <w:t xml:space="preserve"> </w:t>
      </w:r>
      <w:r>
        <w:rPr>
          <w:rFonts w:hint="eastAsia"/>
          <w:sz w:val="32"/>
          <w:szCs w:val="32"/>
        </w:rPr>
        <w:t xml:space="preserve">  日</w:t>
      </w:r>
    </w:p>
    <w:p w14:paraId="24B3BC0C">
      <w:pPr>
        <w:rPr>
          <w:rFonts w:hint="eastAsia" w:ascii="仿宋" w:hAnsi="仿宋" w:eastAsia="仿宋" w:cs="仿宋"/>
          <w:color w:val="auto"/>
          <w:spacing w:val="-29"/>
          <w:lang w:eastAsia="zh-CN"/>
        </w:rPr>
      </w:pPr>
    </w:p>
    <w:p w14:paraId="3D7D6279">
      <w:pPr>
        <w:rPr>
          <w:rFonts w:hint="eastAsia" w:ascii="仿宋" w:hAnsi="仿宋" w:eastAsia="仿宋" w:cs="仿宋"/>
          <w:color w:val="auto"/>
          <w:spacing w:val="-29"/>
          <w:lang w:eastAsia="zh-CN"/>
        </w:rPr>
      </w:pPr>
      <w:r>
        <w:rPr>
          <w:rFonts w:hint="eastAsia" w:ascii="仿宋" w:hAnsi="仿宋" w:eastAsia="仿宋" w:cs="仿宋"/>
          <w:color w:val="auto"/>
          <w:spacing w:val="-29"/>
          <w:lang w:eastAsia="zh-CN"/>
        </w:rPr>
        <w:br w:type="page"/>
      </w:r>
    </w:p>
    <w:p w14:paraId="73C3D278">
      <w:pPr>
        <w:pStyle w:val="2"/>
        <w:tabs>
          <w:tab w:val="left" w:pos="2378"/>
        </w:tabs>
        <w:spacing w:before="181"/>
        <w:ind w:left="532"/>
        <w:jc w:val="center"/>
        <w:rPr>
          <w:rFonts w:hint="eastAsia" w:ascii="仿宋" w:hAnsi="仿宋" w:eastAsia="仿宋" w:cs="仿宋"/>
          <w:color w:val="auto"/>
          <w:lang w:eastAsia="zh-CN"/>
        </w:rPr>
      </w:pPr>
      <w:r>
        <w:rPr>
          <w:rFonts w:hint="eastAsia" w:ascii="仿宋" w:hAnsi="仿宋" w:eastAsia="仿宋" w:cs="仿宋"/>
          <w:color w:val="auto"/>
          <w:spacing w:val="-29"/>
          <w:lang w:eastAsia="zh-CN"/>
        </w:rPr>
        <w:t>第二</w:t>
      </w:r>
      <w:r>
        <w:rPr>
          <w:rFonts w:hint="eastAsia" w:ascii="仿宋" w:hAnsi="仿宋" w:eastAsia="仿宋" w:cs="仿宋"/>
          <w:color w:val="auto"/>
          <w:lang w:eastAsia="zh-CN"/>
        </w:rPr>
        <w:t>章</w:t>
      </w:r>
      <w:r>
        <w:rPr>
          <w:rFonts w:hint="eastAsia" w:ascii="仿宋" w:hAnsi="仿宋" w:eastAsia="仿宋" w:cs="仿宋"/>
          <w:color w:val="auto"/>
          <w:lang w:eastAsia="zh-CN"/>
        </w:rPr>
        <w:tab/>
      </w:r>
      <w:r>
        <w:rPr>
          <w:rFonts w:hint="eastAsia" w:ascii="仿宋" w:hAnsi="仿宋" w:eastAsia="仿宋" w:cs="仿宋"/>
          <w:color w:val="auto"/>
          <w:spacing w:val="-29"/>
          <w:lang w:eastAsia="zh-CN"/>
        </w:rPr>
        <w:t>供应商须</w:t>
      </w:r>
      <w:r>
        <w:rPr>
          <w:rFonts w:hint="eastAsia" w:ascii="仿宋" w:hAnsi="仿宋" w:eastAsia="仿宋" w:cs="仿宋"/>
          <w:color w:val="auto"/>
          <w:lang w:eastAsia="zh-CN"/>
        </w:rPr>
        <w:t>知</w:t>
      </w:r>
    </w:p>
    <w:p w14:paraId="773CE476">
      <w:pPr>
        <w:pStyle w:val="5"/>
        <w:spacing w:before="300"/>
        <w:ind w:left="0" w:right="1842"/>
        <w:rPr>
          <w:rFonts w:hint="eastAsia" w:ascii="仿宋" w:hAnsi="仿宋" w:eastAsia="仿宋" w:cs="仿宋"/>
          <w:color w:val="auto"/>
          <w:lang w:eastAsia="zh-CN"/>
        </w:rPr>
      </w:pPr>
      <w:r>
        <w:rPr>
          <w:rFonts w:hint="eastAsia" w:ascii="仿宋" w:hAnsi="仿宋" w:eastAsia="仿宋" w:cs="仿宋"/>
          <w:color w:val="auto"/>
          <w:lang w:eastAsia="zh-CN"/>
        </w:rPr>
        <w:t>供应商须知前附表</w:t>
      </w:r>
    </w:p>
    <w:p w14:paraId="2B76B034">
      <w:pPr>
        <w:pStyle w:val="10"/>
        <w:rPr>
          <w:rFonts w:hint="eastAsia" w:ascii="仿宋" w:hAnsi="仿宋" w:eastAsia="仿宋" w:cs="仿宋"/>
          <w:b/>
          <w:color w:val="auto"/>
          <w:sz w:val="28"/>
          <w:lang w:eastAsia="zh-CN"/>
        </w:rPr>
      </w:pPr>
    </w:p>
    <w:tbl>
      <w:tblPr>
        <w:tblStyle w:val="22"/>
        <w:tblW w:w="9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5"/>
        <w:gridCol w:w="2730"/>
        <w:gridCol w:w="5624"/>
      </w:tblGrid>
      <w:tr w14:paraId="345FC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85" w:type="dxa"/>
            <w:vAlign w:val="center"/>
          </w:tcPr>
          <w:p w14:paraId="1492C7DB">
            <w:pPr>
              <w:pStyle w:val="37"/>
              <w:spacing w:line="288" w:lineRule="auto"/>
              <w:ind w:firstLine="0"/>
              <w:jc w:val="center"/>
              <w:rPr>
                <w:rFonts w:hint="eastAsia" w:ascii="仿宋" w:hAnsi="仿宋" w:eastAsia="仿宋" w:cs="仿宋"/>
                <w:b/>
                <w:bCs/>
                <w:color w:val="auto"/>
                <w:spacing w:val="14"/>
                <w:sz w:val="24"/>
                <w:szCs w:val="24"/>
                <w:highlight w:val="none"/>
              </w:rPr>
            </w:pPr>
            <w:r>
              <w:rPr>
                <w:rFonts w:hint="eastAsia" w:ascii="仿宋" w:hAnsi="仿宋" w:eastAsia="仿宋" w:cs="仿宋"/>
                <w:b/>
                <w:bCs/>
                <w:color w:val="auto"/>
                <w:spacing w:val="14"/>
                <w:sz w:val="24"/>
                <w:szCs w:val="24"/>
                <w:highlight w:val="none"/>
              </w:rPr>
              <w:t>条款号</w:t>
            </w:r>
          </w:p>
        </w:tc>
        <w:tc>
          <w:tcPr>
            <w:tcW w:w="2730" w:type="dxa"/>
            <w:vAlign w:val="center"/>
          </w:tcPr>
          <w:p w14:paraId="75C00433">
            <w:pPr>
              <w:pStyle w:val="37"/>
              <w:spacing w:line="288" w:lineRule="auto"/>
              <w:ind w:firstLine="0"/>
              <w:jc w:val="center"/>
              <w:rPr>
                <w:rFonts w:hint="eastAsia" w:ascii="仿宋" w:hAnsi="仿宋" w:eastAsia="仿宋" w:cs="仿宋"/>
                <w:b/>
                <w:bCs/>
                <w:color w:val="auto"/>
                <w:spacing w:val="14"/>
                <w:sz w:val="24"/>
                <w:szCs w:val="24"/>
                <w:highlight w:val="none"/>
              </w:rPr>
            </w:pPr>
            <w:r>
              <w:rPr>
                <w:rFonts w:hint="eastAsia" w:ascii="仿宋" w:hAnsi="仿宋" w:eastAsia="仿宋" w:cs="仿宋"/>
                <w:b/>
                <w:bCs/>
                <w:color w:val="auto"/>
                <w:spacing w:val="14"/>
                <w:sz w:val="24"/>
                <w:szCs w:val="24"/>
                <w:highlight w:val="none"/>
              </w:rPr>
              <w:t>名 称</w:t>
            </w:r>
          </w:p>
        </w:tc>
        <w:tc>
          <w:tcPr>
            <w:tcW w:w="5624" w:type="dxa"/>
            <w:vAlign w:val="center"/>
          </w:tcPr>
          <w:p w14:paraId="682FBB39">
            <w:pPr>
              <w:pStyle w:val="37"/>
              <w:spacing w:line="288" w:lineRule="auto"/>
              <w:ind w:firstLine="0"/>
              <w:jc w:val="center"/>
              <w:rPr>
                <w:rFonts w:hint="eastAsia" w:ascii="仿宋" w:hAnsi="仿宋" w:eastAsia="仿宋" w:cs="仿宋"/>
                <w:b/>
                <w:bCs/>
                <w:color w:val="auto"/>
                <w:spacing w:val="14"/>
                <w:sz w:val="24"/>
                <w:szCs w:val="24"/>
                <w:highlight w:val="none"/>
              </w:rPr>
            </w:pPr>
            <w:r>
              <w:rPr>
                <w:rFonts w:hint="eastAsia" w:ascii="仿宋" w:hAnsi="仿宋" w:eastAsia="仿宋" w:cs="仿宋"/>
                <w:b/>
                <w:bCs/>
                <w:color w:val="auto"/>
                <w:spacing w:val="14"/>
                <w:sz w:val="24"/>
                <w:szCs w:val="24"/>
                <w:highlight w:val="none"/>
              </w:rPr>
              <w:t>内   容</w:t>
            </w:r>
          </w:p>
        </w:tc>
      </w:tr>
      <w:tr w14:paraId="2C7E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085" w:type="dxa"/>
            <w:vAlign w:val="center"/>
          </w:tcPr>
          <w:p w14:paraId="0B7C1F35">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1.1.2</w:t>
            </w:r>
          </w:p>
        </w:tc>
        <w:tc>
          <w:tcPr>
            <w:tcW w:w="2730" w:type="dxa"/>
            <w:vAlign w:val="center"/>
          </w:tcPr>
          <w:p w14:paraId="2E8FDE82">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采购人</w:t>
            </w:r>
          </w:p>
        </w:tc>
        <w:tc>
          <w:tcPr>
            <w:tcW w:w="5624" w:type="dxa"/>
          </w:tcPr>
          <w:p w14:paraId="7FFE4CE9">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名称：洛阳市文化广电和旅游局</w:t>
            </w:r>
          </w:p>
          <w:p w14:paraId="6A547802">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地址：</w:t>
            </w:r>
            <w:r>
              <w:rPr>
                <w:rFonts w:hint="eastAsia" w:cs="仿宋"/>
                <w:color w:val="auto"/>
                <w:sz w:val="24"/>
                <w:szCs w:val="24"/>
                <w:highlight w:val="none"/>
                <w:lang w:eastAsia="zh-CN"/>
              </w:rPr>
              <w:t>洛阳市洛龙区开元大道228号</w:t>
            </w:r>
            <w:r>
              <w:rPr>
                <w:rFonts w:hint="eastAsia" w:ascii="仿宋" w:hAnsi="仿宋" w:eastAsia="仿宋" w:cs="仿宋"/>
                <w:color w:val="auto"/>
                <w:sz w:val="24"/>
                <w:szCs w:val="24"/>
                <w:highlight w:val="none"/>
                <w:lang w:eastAsia="zh-CN"/>
              </w:rPr>
              <w:t xml:space="preserve"> </w:t>
            </w:r>
          </w:p>
          <w:p w14:paraId="668A22A6">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联系人：</w:t>
            </w:r>
            <w:r>
              <w:rPr>
                <w:rFonts w:hint="eastAsia" w:cs="仿宋"/>
                <w:color w:val="auto"/>
                <w:sz w:val="24"/>
                <w:szCs w:val="24"/>
                <w:highlight w:val="none"/>
                <w:lang w:eastAsia="zh-CN"/>
              </w:rPr>
              <w:t>周女士</w:t>
            </w:r>
            <w:r>
              <w:rPr>
                <w:rFonts w:hint="eastAsia" w:ascii="仿宋" w:hAnsi="仿宋" w:eastAsia="仿宋" w:cs="仿宋"/>
                <w:color w:val="auto"/>
                <w:sz w:val="24"/>
                <w:szCs w:val="24"/>
                <w:highlight w:val="none"/>
                <w:lang w:eastAsia="zh-CN"/>
              </w:rPr>
              <w:t xml:space="preserve">  </w:t>
            </w:r>
          </w:p>
          <w:p w14:paraId="6DBDE9FE">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联系方式：</w:t>
            </w:r>
            <w:r>
              <w:rPr>
                <w:rFonts w:hint="eastAsia" w:cs="仿宋"/>
                <w:color w:val="auto"/>
                <w:sz w:val="24"/>
                <w:szCs w:val="24"/>
                <w:highlight w:val="none"/>
                <w:lang w:eastAsia="zh-CN"/>
              </w:rPr>
              <w:t>0379-86862053</w:t>
            </w:r>
          </w:p>
        </w:tc>
      </w:tr>
      <w:tr w14:paraId="11F7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0A1A4223">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1.1.3</w:t>
            </w:r>
          </w:p>
        </w:tc>
        <w:tc>
          <w:tcPr>
            <w:tcW w:w="2730" w:type="dxa"/>
            <w:vAlign w:val="center"/>
          </w:tcPr>
          <w:p w14:paraId="228E375E">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采购代理机构</w:t>
            </w:r>
          </w:p>
        </w:tc>
        <w:tc>
          <w:tcPr>
            <w:tcW w:w="5624" w:type="dxa"/>
          </w:tcPr>
          <w:p w14:paraId="62CF7942">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名称：河南赢尊工程管理咨询有限公司</w:t>
            </w:r>
          </w:p>
          <w:p w14:paraId="35E00EE8">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地址：</w:t>
            </w:r>
            <w:r>
              <w:rPr>
                <w:rFonts w:hint="eastAsia" w:cs="仿宋"/>
                <w:color w:val="auto"/>
                <w:sz w:val="24"/>
                <w:szCs w:val="24"/>
                <w:highlight w:val="none"/>
                <w:lang w:eastAsia="zh-CN"/>
              </w:rPr>
              <w:t>洛阳市洛龙区开元路街道开元大道238号西单元101室</w:t>
            </w:r>
          </w:p>
          <w:p w14:paraId="1D2766F3">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联系人：</w:t>
            </w:r>
            <w:r>
              <w:rPr>
                <w:rFonts w:hint="eastAsia" w:cs="仿宋"/>
                <w:color w:val="auto"/>
                <w:sz w:val="24"/>
                <w:szCs w:val="24"/>
                <w:highlight w:val="none"/>
                <w:lang w:eastAsia="zh-CN"/>
              </w:rPr>
              <w:t>李先生</w:t>
            </w:r>
          </w:p>
          <w:p w14:paraId="526A90E3">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联系电话：</w:t>
            </w:r>
            <w:r>
              <w:rPr>
                <w:rFonts w:hint="eastAsia" w:cs="仿宋"/>
                <w:color w:val="auto"/>
                <w:sz w:val="24"/>
                <w:szCs w:val="24"/>
                <w:highlight w:val="none"/>
                <w:lang w:eastAsia="zh-CN"/>
              </w:rPr>
              <w:t>0379-65506590</w:t>
            </w:r>
          </w:p>
          <w:p w14:paraId="3DF87EF6">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邮箱：</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"mailto:donghong210@163.com"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szCs w:val="24"/>
                <w:highlight w:val="none"/>
                <w:lang w:eastAsia="zh-CN"/>
              </w:rPr>
              <w:t>donghong210@163.com</w:t>
            </w:r>
            <w:r>
              <w:rPr>
                <w:rFonts w:hint="eastAsia" w:ascii="仿宋" w:hAnsi="仿宋" w:eastAsia="仿宋" w:cs="仿宋"/>
                <w:color w:val="auto"/>
                <w:sz w:val="24"/>
                <w:szCs w:val="24"/>
                <w:highlight w:val="none"/>
                <w:lang w:eastAsia="zh-CN"/>
              </w:rPr>
              <w:fldChar w:fldCharType="end"/>
            </w:r>
          </w:p>
        </w:tc>
      </w:tr>
      <w:tr w14:paraId="5444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085" w:type="dxa"/>
            <w:vAlign w:val="center"/>
          </w:tcPr>
          <w:p w14:paraId="0ED1CC6D">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1.1.4</w:t>
            </w:r>
          </w:p>
        </w:tc>
        <w:tc>
          <w:tcPr>
            <w:tcW w:w="2730" w:type="dxa"/>
            <w:vAlign w:val="center"/>
          </w:tcPr>
          <w:p w14:paraId="6DE1DE1C">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采购项目名称</w:t>
            </w:r>
          </w:p>
        </w:tc>
        <w:tc>
          <w:tcPr>
            <w:tcW w:w="5624" w:type="dxa"/>
          </w:tcPr>
          <w:p w14:paraId="5725BB08">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洛阳市文化广电和旅游局2026年度北京广播电视台河南洛阳文旅宣传采购项目</w:t>
            </w:r>
          </w:p>
        </w:tc>
      </w:tr>
      <w:tr w14:paraId="44DE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085" w:type="dxa"/>
            <w:vAlign w:val="center"/>
          </w:tcPr>
          <w:p w14:paraId="4EB6F3B7">
            <w:pPr>
              <w:pStyle w:val="37"/>
              <w:spacing w:line="288" w:lineRule="auto"/>
              <w:ind w:firstLine="0"/>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rPr>
              <w:t>1.1.</w:t>
            </w:r>
            <w:r>
              <w:rPr>
                <w:rFonts w:hint="eastAsia" w:ascii="仿宋" w:hAnsi="仿宋" w:eastAsia="仿宋" w:cs="仿宋"/>
                <w:color w:val="auto"/>
                <w:spacing w:val="14"/>
                <w:sz w:val="24"/>
                <w:szCs w:val="24"/>
                <w:highlight w:val="none"/>
                <w:lang w:eastAsia="zh-CN"/>
              </w:rPr>
              <w:t>5</w:t>
            </w:r>
          </w:p>
        </w:tc>
        <w:tc>
          <w:tcPr>
            <w:tcW w:w="2730" w:type="dxa"/>
            <w:vAlign w:val="center"/>
          </w:tcPr>
          <w:p w14:paraId="1445F567">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采购编号</w:t>
            </w:r>
          </w:p>
        </w:tc>
        <w:tc>
          <w:tcPr>
            <w:tcW w:w="5624" w:type="dxa"/>
          </w:tcPr>
          <w:p w14:paraId="06B1309A">
            <w:pPr>
              <w:widowControl/>
              <w:spacing w:line="495" w:lineRule="atLeast"/>
              <w:jc w:val="both"/>
              <w:rPr>
                <w:rFonts w:hint="eastAsia" w:ascii="仿宋" w:hAnsi="仿宋" w:eastAsia="仿宋" w:cs="仿宋"/>
                <w:color w:val="auto"/>
                <w:sz w:val="24"/>
                <w:szCs w:val="24"/>
                <w:highlight w:val="none"/>
                <w:lang w:eastAsia="zh-CN"/>
              </w:rPr>
            </w:pPr>
            <w:r>
              <w:rPr>
                <w:rFonts w:hint="eastAsia" w:cs="仿宋"/>
                <w:color w:val="auto"/>
                <w:sz w:val="24"/>
                <w:szCs w:val="24"/>
                <w:highlight w:val="none"/>
                <w:lang w:eastAsia="zh-CN"/>
              </w:rPr>
              <w:t>洛采单一-2026-24</w:t>
            </w:r>
          </w:p>
        </w:tc>
      </w:tr>
      <w:tr w14:paraId="56BDD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40A0F2F6">
            <w:pPr>
              <w:pStyle w:val="37"/>
              <w:spacing w:line="288" w:lineRule="auto"/>
              <w:ind w:firstLine="0"/>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rPr>
              <w:t>1.1.</w:t>
            </w:r>
            <w:r>
              <w:rPr>
                <w:rFonts w:hint="eastAsia" w:ascii="仿宋" w:hAnsi="仿宋" w:eastAsia="仿宋" w:cs="仿宋"/>
                <w:color w:val="auto"/>
                <w:spacing w:val="14"/>
                <w:sz w:val="24"/>
                <w:szCs w:val="24"/>
                <w:highlight w:val="none"/>
                <w:lang w:eastAsia="zh-CN"/>
              </w:rPr>
              <w:t>6</w:t>
            </w:r>
          </w:p>
        </w:tc>
        <w:tc>
          <w:tcPr>
            <w:tcW w:w="2730" w:type="dxa"/>
            <w:vAlign w:val="center"/>
          </w:tcPr>
          <w:p w14:paraId="4FA6DB48">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采购包划分</w:t>
            </w:r>
          </w:p>
        </w:tc>
        <w:tc>
          <w:tcPr>
            <w:tcW w:w="5624" w:type="dxa"/>
          </w:tcPr>
          <w:p w14:paraId="1F9FB53B">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本次采购共1个包。</w:t>
            </w:r>
          </w:p>
          <w:p w14:paraId="0BD3EE5A">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供应商应就该项目进行完整响应，否则将不被接受。</w:t>
            </w:r>
          </w:p>
        </w:tc>
      </w:tr>
      <w:tr w14:paraId="148EF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1CB51AF3">
            <w:pPr>
              <w:pStyle w:val="37"/>
              <w:ind w:firstLine="0" w:firstLineChars="0"/>
              <w:jc w:val="center"/>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1.1.5</w:t>
            </w:r>
          </w:p>
        </w:tc>
        <w:tc>
          <w:tcPr>
            <w:tcW w:w="2730" w:type="dxa"/>
            <w:vAlign w:val="center"/>
          </w:tcPr>
          <w:p w14:paraId="24A32DEA">
            <w:pPr>
              <w:pStyle w:val="37"/>
              <w:ind w:firstLine="0" w:firstLineChars="0"/>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落实政府采购政策要求</w:t>
            </w:r>
          </w:p>
        </w:tc>
        <w:tc>
          <w:tcPr>
            <w:tcW w:w="5624" w:type="dxa"/>
            <w:vAlign w:val="center"/>
          </w:tcPr>
          <w:p w14:paraId="627E1243">
            <w:pPr>
              <w:pStyle w:val="37"/>
              <w:numPr>
                <w:ilvl w:val="0"/>
                <w:numId w:val="1"/>
              </w:numPr>
              <w:ind w:firstLine="0"/>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本项目支持中小微（监狱、残疾人福利性单位）企业。</w:t>
            </w:r>
          </w:p>
          <w:p w14:paraId="09D93A6D">
            <w:pPr>
              <w:pStyle w:val="37"/>
              <w:numPr>
                <w:ilvl w:val="0"/>
                <w:numId w:val="1"/>
              </w:numPr>
              <w:ind w:firstLine="0"/>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本项目执行节约能源，保护环境，落实绿色建筑、绿色建材，不发达、少数民族地区的企业，促进自主创新产业发展，支持乡村振兴。</w:t>
            </w:r>
          </w:p>
          <w:p w14:paraId="462797C8">
            <w:pPr>
              <w:pStyle w:val="37"/>
              <w:ind w:firstLine="0"/>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（3）依法享受扶持政策获得政府采购合同的，小微企业不得将合同分包给大中型企业，中型企业不得将合同分包给大型企业；</w:t>
            </w:r>
          </w:p>
          <w:p w14:paraId="64B7E429">
            <w:pPr>
              <w:pStyle w:val="37"/>
              <w:ind w:firstLine="0"/>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（4）本项目对应的中小企业划分标准所属行业为：</w:t>
            </w:r>
            <w:r>
              <w:rPr>
                <w:rFonts w:hint="eastAsia" w:ascii="仿宋" w:hAnsi="仿宋" w:eastAsia="仿宋" w:cs="仿宋"/>
                <w:b/>
                <w:bCs/>
                <w:color w:val="auto"/>
                <w:sz w:val="24"/>
                <w:szCs w:val="24"/>
                <w:highlight w:val="none"/>
                <w:lang w:val="en-US" w:eastAsia="zh-CN" w:bidi="ar-SA"/>
              </w:rPr>
              <w:t>其他未列明行业；</w:t>
            </w:r>
          </w:p>
          <w:p w14:paraId="450AFE90">
            <w:pPr>
              <w:pStyle w:val="37"/>
              <w:ind w:firstLine="0"/>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（5）供应商应当根据企业自身的实际状况，审慎出具《中小企业声明函》或监狱企业或残疾人福利性单位证明材料，内容不实的，属于弄虚作假骗取中标，并承担相应的法律责任。</w:t>
            </w:r>
          </w:p>
          <w:p w14:paraId="77422AD3">
            <w:pPr>
              <w:pStyle w:val="37"/>
              <w:ind w:firstLine="0" w:firstLineChars="0"/>
              <w:jc w:val="left"/>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备注：根据财政部工业和信息化部《政府采购促进中小企业发展管理办法》（财库〔2020〕46号）第六条第（三）项规定，按照本办法规定预留采购份额无法确保充分供应、充分竞争，或者存在可能影响政府采购目标实现的情形；</w:t>
            </w:r>
          </w:p>
        </w:tc>
      </w:tr>
      <w:tr w14:paraId="7C54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085" w:type="dxa"/>
            <w:vAlign w:val="center"/>
          </w:tcPr>
          <w:p w14:paraId="3C2FF5DA">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1.2.1</w:t>
            </w:r>
          </w:p>
        </w:tc>
        <w:tc>
          <w:tcPr>
            <w:tcW w:w="2730" w:type="dxa"/>
            <w:vAlign w:val="center"/>
          </w:tcPr>
          <w:p w14:paraId="4DC8B252">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资金来源</w:t>
            </w:r>
          </w:p>
        </w:tc>
        <w:tc>
          <w:tcPr>
            <w:tcW w:w="5624" w:type="dxa"/>
          </w:tcPr>
          <w:p w14:paraId="461D3176">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财政资金</w:t>
            </w:r>
          </w:p>
        </w:tc>
      </w:tr>
      <w:tr w14:paraId="7393E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085" w:type="dxa"/>
            <w:vAlign w:val="center"/>
          </w:tcPr>
          <w:p w14:paraId="0F18DCF0">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1.2.2</w:t>
            </w:r>
          </w:p>
        </w:tc>
        <w:tc>
          <w:tcPr>
            <w:tcW w:w="2730" w:type="dxa"/>
            <w:vAlign w:val="center"/>
          </w:tcPr>
          <w:p w14:paraId="3FC1E379">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付款方式</w:t>
            </w:r>
          </w:p>
        </w:tc>
        <w:tc>
          <w:tcPr>
            <w:tcW w:w="5624" w:type="dxa"/>
          </w:tcPr>
          <w:p w14:paraId="39F2416F">
            <w:pPr>
              <w:widowControl/>
              <w:spacing w:line="495" w:lineRule="atLeast"/>
              <w:jc w:val="both"/>
              <w:rPr>
                <w:rFonts w:hint="default" w:ascii="仿宋" w:hAnsi="仿宋" w:eastAsia="仿宋" w:cs="仿宋"/>
                <w:color w:val="auto"/>
                <w:sz w:val="24"/>
                <w:szCs w:val="24"/>
                <w:highlight w:val="none"/>
                <w:lang w:val="en-US" w:eastAsia="zh-CN"/>
              </w:rPr>
            </w:pPr>
            <w:r>
              <w:rPr>
                <w:rFonts w:hint="eastAsia" w:cs="仿宋"/>
                <w:color w:val="auto"/>
                <w:sz w:val="24"/>
                <w:szCs w:val="24"/>
                <w:highlight w:val="none"/>
                <w:lang w:val="en-US" w:eastAsia="zh-CN"/>
              </w:rPr>
              <w:t>由采购人付款，在财政经费拨付到位且收到中标单位</w:t>
            </w:r>
            <w:r>
              <w:rPr>
                <w:rFonts w:hint="eastAsia" w:ascii="仿宋" w:hAnsi="仿宋" w:eastAsia="仿宋" w:cs="仿宋"/>
                <w:color w:val="auto"/>
                <w:sz w:val="24"/>
                <w:szCs w:val="24"/>
                <w:highlight w:val="none"/>
                <w:lang w:eastAsia="zh-CN"/>
              </w:rPr>
              <w:t>开</w:t>
            </w:r>
            <w:r>
              <w:rPr>
                <w:rFonts w:hint="eastAsia" w:cs="仿宋"/>
                <w:color w:val="auto"/>
                <w:sz w:val="24"/>
                <w:szCs w:val="24"/>
                <w:highlight w:val="none"/>
                <w:lang w:val="en-US" w:eastAsia="zh-CN"/>
              </w:rPr>
              <w:t>具的</w:t>
            </w:r>
            <w:r>
              <w:rPr>
                <w:rFonts w:hint="eastAsia" w:ascii="仿宋" w:hAnsi="仿宋" w:eastAsia="仿宋" w:cs="仿宋"/>
                <w:color w:val="auto"/>
                <w:sz w:val="24"/>
                <w:szCs w:val="24"/>
                <w:highlight w:val="none"/>
                <w:lang w:eastAsia="zh-CN"/>
              </w:rPr>
              <w:t>发票后10个工作日</w:t>
            </w:r>
            <w:r>
              <w:rPr>
                <w:rFonts w:hint="eastAsia" w:cs="仿宋"/>
                <w:color w:val="auto"/>
                <w:sz w:val="24"/>
                <w:szCs w:val="24"/>
                <w:highlight w:val="none"/>
                <w:lang w:val="en-US" w:eastAsia="zh-CN"/>
              </w:rPr>
              <w:t>内支付至合同金额的</w:t>
            </w:r>
            <w:r>
              <w:rPr>
                <w:rFonts w:hint="eastAsia" w:ascii="仿宋" w:hAnsi="仿宋" w:eastAsia="仿宋" w:cs="仿宋"/>
                <w:color w:val="auto"/>
                <w:sz w:val="24"/>
                <w:szCs w:val="24"/>
                <w:highlight w:val="none"/>
                <w:lang w:eastAsia="zh-CN"/>
              </w:rPr>
              <w:t>60</w:t>
            </w:r>
            <w:r>
              <w:rPr>
                <w:rFonts w:hint="eastAsia"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，项目结束验收通过后付</w:t>
            </w:r>
            <w:r>
              <w:rPr>
                <w:rFonts w:hint="eastAsia" w:cs="仿宋"/>
                <w:color w:val="auto"/>
                <w:sz w:val="24"/>
                <w:szCs w:val="24"/>
                <w:highlight w:val="none"/>
                <w:lang w:val="en-US" w:eastAsia="zh-CN"/>
              </w:rPr>
              <w:t>至合同金额的100%。</w:t>
            </w:r>
          </w:p>
        </w:tc>
      </w:tr>
      <w:tr w14:paraId="3DD5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85" w:type="dxa"/>
            <w:vAlign w:val="center"/>
          </w:tcPr>
          <w:p w14:paraId="02D9A62B">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1.3.1</w:t>
            </w:r>
          </w:p>
        </w:tc>
        <w:tc>
          <w:tcPr>
            <w:tcW w:w="2730" w:type="dxa"/>
            <w:vAlign w:val="center"/>
          </w:tcPr>
          <w:p w14:paraId="1773D7B5">
            <w:pPr>
              <w:pStyle w:val="37"/>
              <w:spacing w:line="288" w:lineRule="auto"/>
              <w:ind w:firstLine="0"/>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lang w:eastAsia="zh-CN"/>
              </w:rPr>
              <w:t>合同履行期限（服务期）</w:t>
            </w:r>
          </w:p>
        </w:tc>
        <w:tc>
          <w:tcPr>
            <w:tcW w:w="5624" w:type="dxa"/>
          </w:tcPr>
          <w:p w14:paraId="763A4255">
            <w:pPr>
              <w:widowControl/>
              <w:spacing w:line="495" w:lineRule="atLeast"/>
              <w:jc w:val="both"/>
              <w:rPr>
                <w:rFonts w:hint="default" w:ascii="仿宋" w:hAnsi="仿宋" w:eastAsia="仿宋" w:cs="仿宋"/>
                <w:color w:val="auto"/>
                <w:sz w:val="24"/>
                <w:szCs w:val="24"/>
                <w:highlight w:val="none"/>
                <w:lang w:val="en-US" w:eastAsia="zh-CN"/>
              </w:rPr>
            </w:pPr>
            <w:r>
              <w:rPr>
                <w:rFonts w:hint="eastAsia" w:cs="仿宋"/>
                <w:color w:val="auto"/>
                <w:sz w:val="24"/>
                <w:szCs w:val="24"/>
                <w:highlight w:val="none"/>
                <w:lang w:val="en-US" w:eastAsia="zh-CN"/>
              </w:rPr>
              <w:t>12个月</w:t>
            </w:r>
          </w:p>
        </w:tc>
      </w:tr>
      <w:tr w14:paraId="01B5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3D26F445">
            <w:pPr>
              <w:pStyle w:val="37"/>
              <w:spacing w:line="288" w:lineRule="auto"/>
              <w:ind w:firstLine="0"/>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rPr>
              <w:t>1.3.</w:t>
            </w:r>
            <w:r>
              <w:rPr>
                <w:rFonts w:hint="eastAsia" w:ascii="仿宋" w:hAnsi="仿宋" w:eastAsia="仿宋" w:cs="仿宋"/>
                <w:color w:val="auto"/>
                <w:spacing w:val="14"/>
                <w:sz w:val="24"/>
                <w:szCs w:val="24"/>
                <w:highlight w:val="none"/>
                <w:lang w:eastAsia="zh-CN"/>
              </w:rPr>
              <w:t>2</w:t>
            </w:r>
          </w:p>
        </w:tc>
        <w:tc>
          <w:tcPr>
            <w:tcW w:w="2730" w:type="dxa"/>
            <w:vAlign w:val="center"/>
          </w:tcPr>
          <w:p w14:paraId="72391A4F">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履约验收</w:t>
            </w:r>
          </w:p>
        </w:tc>
        <w:tc>
          <w:tcPr>
            <w:tcW w:w="5624" w:type="dxa"/>
          </w:tcPr>
          <w:p w14:paraId="5641D1DB">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采购人根据国家有关规定、单一来源采购文件、成交供应商的响应文件以及合同约定的内容和验收标准进行验收。验收情况作为支付价款的依据。</w:t>
            </w:r>
          </w:p>
        </w:tc>
      </w:tr>
      <w:tr w14:paraId="63D1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085" w:type="dxa"/>
            <w:vAlign w:val="center"/>
          </w:tcPr>
          <w:p w14:paraId="4574E59A">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1.4.1</w:t>
            </w:r>
          </w:p>
        </w:tc>
        <w:tc>
          <w:tcPr>
            <w:tcW w:w="2730" w:type="dxa"/>
            <w:vAlign w:val="center"/>
          </w:tcPr>
          <w:p w14:paraId="1B833823">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供应商资格要求</w:t>
            </w:r>
          </w:p>
        </w:tc>
        <w:tc>
          <w:tcPr>
            <w:tcW w:w="5624" w:type="dxa"/>
          </w:tcPr>
          <w:p w14:paraId="0F30169C">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详见第一章单一来源邀请函</w:t>
            </w:r>
          </w:p>
        </w:tc>
      </w:tr>
      <w:tr w14:paraId="5836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085" w:type="dxa"/>
            <w:vAlign w:val="center"/>
          </w:tcPr>
          <w:p w14:paraId="70859395">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1.4.2</w:t>
            </w:r>
          </w:p>
        </w:tc>
        <w:tc>
          <w:tcPr>
            <w:tcW w:w="2730" w:type="dxa"/>
            <w:vAlign w:val="center"/>
          </w:tcPr>
          <w:p w14:paraId="1A7A81B3">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是否接受联合体</w:t>
            </w:r>
          </w:p>
        </w:tc>
        <w:tc>
          <w:tcPr>
            <w:tcW w:w="5624" w:type="dxa"/>
          </w:tcPr>
          <w:p w14:paraId="2F5521AF">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不接受</w:t>
            </w:r>
          </w:p>
        </w:tc>
      </w:tr>
      <w:tr w14:paraId="07FAE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7B4E7AAE">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1.4.3</w:t>
            </w:r>
          </w:p>
        </w:tc>
        <w:tc>
          <w:tcPr>
            <w:tcW w:w="2730" w:type="dxa"/>
            <w:vAlign w:val="center"/>
          </w:tcPr>
          <w:p w14:paraId="4FC29731">
            <w:pPr>
              <w:pStyle w:val="37"/>
              <w:spacing w:line="288" w:lineRule="auto"/>
              <w:ind w:firstLine="0"/>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lang w:eastAsia="zh-CN"/>
              </w:rPr>
              <w:t>供应商不得存在的其他情形</w:t>
            </w:r>
          </w:p>
        </w:tc>
        <w:tc>
          <w:tcPr>
            <w:tcW w:w="5624" w:type="dxa"/>
          </w:tcPr>
          <w:p w14:paraId="35D82241">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p>
        </w:tc>
      </w:tr>
      <w:tr w14:paraId="67AA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3ADDCD7B">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1.9.1</w:t>
            </w:r>
          </w:p>
        </w:tc>
        <w:tc>
          <w:tcPr>
            <w:tcW w:w="2730" w:type="dxa"/>
            <w:vAlign w:val="center"/>
          </w:tcPr>
          <w:p w14:paraId="1ED5C99E">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lang w:eastAsia="zh-CN"/>
              </w:rPr>
              <w:t>踏勘现场</w:t>
            </w:r>
          </w:p>
        </w:tc>
        <w:tc>
          <w:tcPr>
            <w:tcW w:w="5624" w:type="dxa"/>
          </w:tcPr>
          <w:p w14:paraId="24E60D85">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不召开</w:t>
            </w:r>
          </w:p>
        </w:tc>
      </w:tr>
      <w:tr w14:paraId="3127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2CAEFACD">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1.10.1</w:t>
            </w:r>
          </w:p>
        </w:tc>
        <w:tc>
          <w:tcPr>
            <w:tcW w:w="2730" w:type="dxa"/>
            <w:vAlign w:val="center"/>
          </w:tcPr>
          <w:p w14:paraId="6ADA48D1">
            <w:pPr>
              <w:pStyle w:val="37"/>
              <w:spacing w:line="288" w:lineRule="auto"/>
              <w:ind w:firstLine="0"/>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lang w:eastAsia="zh-CN"/>
              </w:rPr>
              <w:t>单一来源谈判预备会</w:t>
            </w:r>
          </w:p>
        </w:tc>
        <w:tc>
          <w:tcPr>
            <w:tcW w:w="5624" w:type="dxa"/>
          </w:tcPr>
          <w:p w14:paraId="7ED578F8">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不召开</w:t>
            </w:r>
          </w:p>
        </w:tc>
      </w:tr>
      <w:tr w14:paraId="3D859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10F2BD91">
            <w:pPr>
              <w:pStyle w:val="37"/>
              <w:spacing w:line="288" w:lineRule="auto"/>
              <w:ind w:firstLine="0"/>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lang w:eastAsia="zh-CN"/>
              </w:rPr>
              <w:t>1.10.2</w:t>
            </w:r>
          </w:p>
        </w:tc>
        <w:tc>
          <w:tcPr>
            <w:tcW w:w="2730" w:type="dxa"/>
            <w:vAlign w:val="center"/>
          </w:tcPr>
          <w:p w14:paraId="1169C1F8">
            <w:pPr>
              <w:pStyle w:val="37"/>
              <w:spacing w:line="288" w:lineRule="auto"/>
              <w:ind w:firstLine="0"/>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lang w:eastAsia="zh-CN"/>
              </w:rPr>
              <w:t>供应商在单一来源谈判预备会前提出问题</w:t>
            </w:r>
          </w:p>
        </w:tc>
        <w:tc>
          <w:tcPr>
            <w:tcW w:w="5624" w:type="dxa"/>
          </w:tcPr>
          <w:p w14:paraId="2BC71437">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时间：/</w:t>
            </w:r>
          </w:p>
          <w:p w14:paraId="041B9308">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形式：/</w:t>
            </w:r>
          </w:p>
        </w:tc>
      </w:tr>
      <w:tr w14:paraId="64C7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05FCF7AD">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1.11.1</w:t>
            </w:r>
          </w:p>
        </w:tc>
        <w:tc>
          <w:tcPr>
            <w:tcW w:w="2730" w:type="dxa"/>
            <w:vAlign w:val="center"/>
          </w:tcPr>
          <w:p w14:paraId="49B92A9F">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分包</w:t>
            </w:r>
          </w:p>
        </w:tc>
        <w:tc>
          <w:tcPr>
            <w:tcW w:w="5624" w:type="dxa"/>
          </w:tcPr>
          <w:p w14:paraId="6AE296D2">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不允许</w:t>
            </w:r>
          </w:p>
        </w:tc>
      </w:tr>
      <w:tr w14:paraId="6178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07849745">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1.12.1</w:t>
            </w:r>
          </w:p>
        </w:tc>
        <w:tc>
          <w:tcPr>
            <w:tcW w:w="2730" w:type="dxa"/>
            <w:vAlign w:val="center"/>
          </w:tcPr>
          <w:p w14:paraId="3F26D56B">
            <w:pPr>
              <w:pStyle w:val="37"/>
              <w:spacing w:line="288" w:lineRule="auto"/>
              <w:ind w:firstLine="0"/>
              <w:jc w:val="center"/>
              <w:rPr>
                <w:rFonts w:hint="eastAsia" w:ascii="仿宋" w:hAnsi="仿宋" w:eastAsia="仿宋" w:cs="仿宋"/>
                <w:b/>
                <w:color w:val="auto"/>
                <w:spacing w:val="14"/>
                <w:sz w:val="24"/>
                <w:szCs w:val="24"/>
                <w:highlight w:val="none"/>
              </w:rPr>
            </w:pPr>
            <w:r>
              <w:rPr>
                <w:rFonts w:hint="eastAsia" w:ascii="仿宋" w:hAnsi="仿宋" w:eastAsia="仿宋" w:cs="仿宋"/>
                <w:b/>
                <w:color w:val="auto"/>
                <w:spacing w:val="14"/>
                <w:sz w:val="24"/>
                <w:szCs w:val="24"/>
                <w:highlight w:val="none"/>
              </w:rPr>
              <w:t>实质性要求和条件</w:t>
            </w:r>
          </w:p>
        </w:tc>
        <w:tc>
          <w:tcPr>
            <w:tcW w:w="5624" w:type="dxa"/>
          </w:tcPr>
          <w:p w14:paraId="6DDC877A">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合同履行期限；</w:t>
            </w:r>
          </w:p>
          <w:p w14:paraId="212086B0">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付款方式；</w:t>
            </w:r>
          </w:p>
          <w:p w14:paraId="5B28C58C">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其他：/</w:t>
            </w:r>
          </w:p>
        </w:tc>
      </w:tr>
      <w:tr w14:paraId="7CD1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2B93900A">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1.12.3</w:t>
            </w:r>
          </w:p>
        </w:tc>
        <w:tc>
          <w:tcPr>
            <w:tcW w:w="2730" w:type="dxa"/>
            <w:vAlign w:val="center"/>
          </w:tcPr>
          <w:p w14:paraId="219A9A50">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偏差</w:t>
            </w:r>
          </w:p>
        </w:tc>
        <w:tc>
          <w:tcPr>
            <w:tcW w:w="5624" w:type="dxa"/>
          </w:tcPr>
          <w:p w14:paraId="628C5AE7">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不允许</w:t>
            </w:r>
          </w:p>
        </w:tc>
      </w:tr>
      <w:tr w14:paraId="4F32C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319757F1">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2.1</w:t>
            </w:r>
          </w:p>
        </w:tc>
        <w:tc>
          <w:tcPr>
            <w:tcW w:w="2730" w:type="dxa"/>
            <w:vAlign w:val="center"/>
          </w:tcPr>
          <w:p w14:paraId="124A13B3">
            <w:pPr>
              <w:pStyle w:val="37"/>
              <w:spacing w:line="288" w:lineRule="auto"/>
              <w:ind w:firstLine="0"/>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lang w:eastAsia="zh-CN"/>
              </w:rPr>
              <w:t>构成单一来源采购文件的其他资料</w:t>
            </w:r>
          </w:p>
        </w:tc>
        <w:tc>
          <w:tcPr>
            <w:tcW w:w="5624" w:type="dxa"/>
          </w:tcPr>
          <w:p w14:paraId="6CA4FE8B">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p>
        </w:tc>
      </w:tr>
      <w:tr w14:paraId="254FE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333261DE">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2.2.1</w:t>
            </w:r>
          </w:p>
        </w:tc>
        <w:tc>
          <w:tcPr>
            <w:tcW w:w="2730" w:type="dxa"/>
            <w:vAlign w:val="center"/>
          </w:tcPr>
          <w:p w14:paraId="1AA29967">
            <w:pPr>
              <w:pStyle w:val="37"/>
              <w:spacing w:line="288" w:lineRule="auto"/>
              <w:ind w:firstLine="0"/>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lang w:eastAsia="zh-CN"/>
              </w:rPr>
              <w:t>供应商提出问题或要求澄清单一来源采购文件的截止时间</w:t>
            </w:r>
          </w:p>
        </w:tc>
        <w:tc>
          <w:tcPr>
            <w:tcW w:w="5624" w:type="dxa"/>
          </w:tcPr>
          <w:p w14:paraId="713B8B37">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提交响应文件截止时间2个工作日前，由供应商的被授权人提交书面材料（盖供应商公章）。</w:t>
            </w:r>
          </w:p>
          <w:p w14:paraId="70E009E4">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在提交响应文件截止时间前2个工作日内，采购人、采购代理机构不再受理供应商提出的问题。</w:t>
            </w:r>
          </w:p>
        </w:tc>
      </w:tr>
      <w:tr w14:paraId="4D0F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18EB1941">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2.2.2</w:t>
            </w:r>
          </w:p>
        </w:tc>
        <w:tc>
          <w:tcPr>
            <w:tcW w:w="2730" w:type="dxa"/>
            <w:vAlign w:val="center"/>
          </w:tcPr>
          <w:p w14:paraId="7E2092DE">
            <w:pPr>
              <w:pStyle w:val="37"/>
              <w:spacing w:line="288" w:lineRule="auto"/>
              <w:ind w:firstLine="0"/>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lang w:eastAsia="zh-CN"/>
              </w:rPr>
              <w:t>单一来源采购文件澄清、修改发出的形式</w:t>
            </w:r>
          </w:p>
        </w:tc>
        <w:tc>
          <w:tcPr>
            <w:tcW w:w="5624" w:type="dxa"/>
          </w:tcPr>
          <w:p w14:paraId="0FEE3CCF">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单一来源采购文件的澄清、修改将在《河南省（洛阳市）政府采购网》网上发布。</w:t>
            </w:r>
          </w:p>
        </w:tc>
      </w:tr>
      <w:tr w14:paraId="6175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85" w:type="dxa"/>
            <w:vAlign w:val="center"/>
          </w:tcPr>
          <w:p w14:paraId="6BA4162D">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3.1.1</w:t>
            </w:r>
          </w:p>
        </w:tc>
        <w:tc>
          <w:tcPr>
            <w:tcW w:w="2730" w:type="dxa"/>
            <w:vAlign w:val="center"/>
          </w:tcPr>
          <w:p w14:paraId="2E8D952A">
            <w:pPr>
              <w:pStyle w:val="37"/>
              <w:spacing w:line="288" w:lineRule="auto"/>
              <w:ind w:firstLine="0"/>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lang w:eastAsia="zh-CN"/>
              </w:rPr>
              <w:t>构成响应文件的其他资料</w:t>
            </w:r>
          </w:p>
        </w:tc>
        <w:tc>
          <w:tcPr>
            <w:tcW w:w="5624" w:type="dxa"/>
          </w:tcPr>
          <w:p w14:paraId="7389FAA2">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p>
        </w:tc>
      </w:tr>
      <w:tr w14:paraId="54135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42132ECF">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3.2.3</w:t>
            </w:r>
          </w:p>
        </w:tc>
        <w:tc>
          <w:tcPr>
            <w:tcW w:w="2730" w:type="dxa"/>
            <w:vAlign w:val="center"/>
          </w:tcPr>
          <w:p w14:paraId="343FC043">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报价方式</w:t>
            </w:r>
          </w:p>
        </w:tc>
        <w:tc>
          <w:tcPr>
            <w:tcW w:w="5624" w:type="dxa"/>
          </w:tcPr>
          <w:p w14:paraId="7BEC0C26">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固定总价</w:t>
            </w:r>
          </w:p>
        </w:tc>
      </w:tr>
      <w:tr w14:paraId="4D3A4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2FC00923">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3.2.5</w:t>
            </w:r>
          </w:p>
        </w:tc>
        <w:tc>
          <w:tcPr>
            <w:tcW w:w="2730" w:type="dxa"/>
            <w:vAlign w:val="center"/>
          </w:tcPr>
          <w:p w14:paraId="0FA0A7EF">
            <w:pPr>
              <w:spacing w:line="288" w:lineRule="auto"/>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报价的其他要求</w:t>
            </w:r>
          </w:p>
        </w:tc>
        <w:tc>
          <w:tcPr>
            <w:tcW w:w="5624" w:type="dxa"/>
          </w:tcPr>
          <w:p w14:paraId="258FCD2C">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报价应包含为完成本项目所需要的全部费用和税金。报价应包括：综合考虑完成本项目的一切税金和相关可能发生费用及成交人的利润。请供应商充分考虑以上因素，但不得低于企业成本。</w:t>
            </w:r>
          </w:p>
        </w:tc>
      </w:tr>
      <w:tr w14:paraId="58B8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46C5C0CA">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3.3.1</w:t>
            </w:r>
          </w:p>
        </w:tc>
        <w:tc>
          <w:tcPr>
            <w:tcW w:w="2730" w:type="dxa"/>
            <w:vAlign w:val="center"/>
          </w:tcPr>
          <w:p w14:paraId="40486772">
            <w:pPr>
              <w:spacing w:line="288" w:lineRule="auto"/>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响应文件有效期</w:t>
            </w:r>
          </w:p>
        </w:tc>
        <w:tc>
          <w:tcPr>
            <w:tcW w:w="5624" w:type="dxa"/>
          </w:tcPr>
          <w:p w14:paraId="0F251812">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提交响应文件截止时间起90日历天，有效期短于该期限的响应将被拒绝。</w:t>
            </w:r>
          </w:p>
        </w:tc>
      </w:tr>
      <w:tr w14:paraId="0E5F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1B011B66">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3.4.1</w:t>
            </w:r>
          </w:p>
        </w:tc>
        <w:tc>
          <w:tcPr>
            <w:tcW w:w="2730" w:type="dxa"/>
            <w:vAlign w:val="center"/>
          </w:tcPr>
          <w:p w14:paraId="5CF03C4F">
            <w:pPr>
              <w:spacing w:line="288" w:lineRule="auto"/>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lang w:eastAsia="zh-CN"/>
              </w:rPr>
              <w:t>谈判响应</w:t>
            </w:r>
            <w:r>
              <w:rPr>
                <w:rFonts w:hint="eastAsia" w:ascii="仿宋" w:hAnsi="仿宋" w:eastAsia="仿宋" w:cs="仿宋"/>
                <w:color w:val="auto"/>
                <w:spacing w:val="14"/>
                <w:sz w:val="24"/>
                <w:szCs w:val="24"/>
                <w:highlight w:val="none"/>
              </w:rPr>
              <w:t>保证金</w:t>
            </w:r>
          </w:p>
        </w:tc>
        <w:tc>
          <w:tcPr>
            <w:tcW w:w="5624" w:type="dxa"/>
          </w:tcPr>
          <w:p w14:paraId="216E50E4">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依据河南省财政厅《关于优化政府采购营商环境有关问题的通知》（豫财购〔2019〕4号）文件要求，本项目不收取单一来源采购保证金。</w:t>
            </w:r>
          </w:p>
        </w:tc>
      </w:tr>
      <w:tr w14:paraId="3E282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5378A176">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3.5.3</w:t>
            </w:r>
          </w:p>
        </w:tc>
        <w:tc>
          <w:tcPr>
            <w:tcW w:w="2730" w:type="dxa"/>
            <w:vAlign w:val="center"/>
          </w:tcPr>
          <w:p w14:paraId="73D3AD99">
            <w:pPr>
              <w:pStyle w:val="37"/>
              <w:spacing w:line="288" w:lineRule="auto"/>
              <w:ind w:firstLine="0"/>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lang w:eastAsia="zh-CN"/>
              </w:rPr>
              <w:t>资格审查资料的特殊要求</w:t>
            </w:r>
          </w:p>
        </w:tc>
        <w:tc>
          <w:tcPr>
            <w:tcW w:w="5624" w:type="dxa"/>
          </w:tcPr>
          <w:p w14:paraId="7B7F3B14">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无</w:t>
            </w:r>
          </w:p>
        </w:tc>
      </w:tr>
      <w:tr w14:paraId="7B09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7341F1C2">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3.6.1</w:t>
            </w:r>
          </w:p>
        </w:tc>
        <w:tc>
          <w:tcPr>
            <w:tcW w:w="2730" w:type="dxa"/>
            <w:vAlign w:val="center"/>
          </w:tcPr>
          <w:p w14:paraId="349B914A">
            <w:pPr>
              <w:pStyle w:val="37"/>
              <w:spacing w:line="288" w:lineRule="auto"/>
              <w:ind w:firstLine="0"/>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lang w:eastAsia="zh-CN"/>
              </w:rPr>
              <w:t>是否允许提交备选方案</w:t>
            </w:r>
          </w:p>
        </w:tc>
        <w:tc>
          <w:tcPr>
            <w:tcW w:w="5624" w:type="dxa"/>
          </w:tcPr>
          <w:p w14:paraId="7F4E5007">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不允许</w:t>
            </w:r>
          </w:p>
        </w:tc>
      </w:tr>
      <w:tr w14:paraId="46AF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577D5037">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4.1.1</w:t>
            </w:r>
          </w:p>
        </w:tc>
        <w:tc>
          <w:tcPr>
            <w:tcW w:w="2730" w:type="dxa"/>
            <w:vAlign w:val="center"/>
          </w:tcPr>
          <w:p w14:paraId="4E62531A">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封套上的密封和标记</w:t>
            </w:r>
          </w:p>
        </w:tc>
        <w:tc>
          <w:tcPr>
            <w:tcW w:w="5624" w:type="dxa"/>
          </w:tcPr>
          <w:p w14:paraId="7159C646">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响应文件正本、副本、U盘密封包装，标明项目名称并加盖公章。胶装，有目录，有页码。</w:t>
            </w:r>
          </w:p>
        </w:tc>
      </w:tr>
      <w:tr w14:paraId="0CAFC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41C184AD">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4.2.1</w:t>
            </w:r>
          </w:p>
        </w:tc>
        <w:tc>
          <w:tcPr>
            <w:tcW w:w="2730" w:type="dxa"/>
            <w:vAlign w:val="center"/>
          </w:tcPr>
          <w:p w14:paraId="66CBD585">
            <w:pPr>
              <w:pStyle w:val="37"/>
              <w:spacing w:line="288" w:lineRule="auto"/>
              <w:ind w:firstLine="0"/>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lang w:eastAsia="zh-CN"/>
              </w:rPr>
              <w:t>提交响应文件截止时间</w:t>
            </w:r>
          </w:p>
        </w:tc>
        <w:tc>
          <w:tcPr>
            <w:tcW w:w="5624" w:type="dxa"/>
          </w:tcPr>
          <w:p w14:paraId="31166DD3">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见第一章。</w:t>
            </w:r>
          </w:p>
        </w:tc>
      </w:tr>
      <w:tr w14:paraId="26CC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3B4CF300">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4.2.2</w:t>
            </w:r>
          </w:p>
        </w:tc>
        <w:tc>
          <w:tcPr>
            <w:tcW w:w="2730" w:type="dxa"/>
            <w:vAlign w:val="center"/>
          </w:tcPr>
          <w:p w14:paraId="2685FB13">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提交响应文件地点</w:t>
            </w:r>
          </w:p>
        </w:tc>
        <w:tc>
          <w:tcPr>
            <w:tcW w:w="5624" w:type="dxa"/>
          </w:tcPr>
          <w:p w14:paraId="0D178356">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见第一章。</w:t>
            </w:r>
          </w:p>
        </w:tc>
      </w:tr>
      <w:tr w14:paraId="2809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4E54831F">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4.2.3</w:t>
            </w:r>
          </w:p>
        </w:tc>
        <w:tc>
          <w:tcPr>
            <w:tcW w:w="2730" w:type="dxa"/>
            <w:vAlign w:val="center"/>
          </w:tcPr>
          <w:p w14:paraId="1E49744E">
            <w:pPr>
              <w:pStyle w:val="37"/>
              <w:spacing w:line="288" w:lineRule="auto"/>
              <w:ind w:firstLine="0"/>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lang w:eastAsia="zh-CN"/>
              </w:rPr>
              <w:t>响应文件份数及其他要求</w:t>
            </w:r>
          </w:p>
        </w:tc>
        <w:tc>
          <w:tcPr>
            <w:tcW w:w="5624" w:type="dxa"/>
          </w:tcPr>
          <w:p w14:paraId="7613C8DC">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一份正本、</w:t>
            </w:r>
            <w:r>
              <w:rPr>
                <w:rFonts w:hint="eastAsia" w:cs="仿宋"/>
                <w:color w:val="auto"/>
                <w:sz w:val="24"/>
                <w:szCs w:val="24"/>
                <w:highlight w:val="none"/>
                <w:lang w:val="en-US" w:eastAsia="zh-CN"/>
              </w:rPr>
              <w:t>两</w:t>
            </w:r>
            <w:r>
              <w:rPr>
                <w:rFonts w:hint="eastAsia" w:ascii="仿宋" w:hAnsi="仿宋" w:eastAsia="仿宋" w:cs="仿宋"/>
                <w:color w:val="auto"/>
                <w:sz w:val="24"/>
                <w:szCs w:val="24"/>
                <w:highlight w:val="none"/>
                <w:lang w:eastAsia="zh-CN"/>
              </w:rPr>
              <w:t>份副本，一份电子版文件，在每一份响应文件上要明确注明“正本”或“副本”字样。</w:t>
            </w:r>
          </w:p>
          <w:p w14:paraId="70436FD7">
            <w:pPr>
              <w:widowControl/>
              <w:spacing w:line="495" w:lineRule="atLeast"/>
              <w:jc w:val="both"/>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注：电子版要求：需要带公司章的电子版扫描件，通过U盘储存。</w:t>
            </w:r>
          </w:p>
          <w:p w14:paraId="6321EB9F">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本次单一来源采购不退还响应文件。</w:t>
            </w:r>
          </w:p>
        </w:tc>
      </w:tr>
      <w:tr w14:paraId="17DB0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48BD3A65">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4.2.5</w:t>
            </w:r>
          </w:p>
        </w:tc>
        <w:tc>
          <w:tcPr>
            <w:tcW w:w="2730" w:type="dxa"/>
            <w:vAlign w:val="center"/>
          </w:tcPr>
          <w:p w14:paraId="36A89AB1">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响应文件方式</w:t>
            </w:r>
          </w:p>
        </w:tc>
        <w:tc>
          <w:tcPr>
            <w:tcW w:w="5624" w:type="dxa"/>
          </w:tcPr>
          <w:p w14:paraId="1CC2FAC2">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纸质版</w:t>
            </w:r>
          </w:p>
        </w:tc>
      </w:tr>
      <w:tr w14:paraId="0DFE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4213F928">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4.2.6</w:t>
            </w:r>
          </w:p>
        </w:tc>
        <w:tc>
          <w:tcPr>
            <w:tcW w:w="2730" w:type="dxa"/>
            <w:vAlign w:val="center"/>
          </w:tcPr>
          <w:p w14:paraId="612B47B5">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响应文件是否退还</w:t>
            </w:r>
          </w:p>
        </w:tc>
        <w:tc>
          <w:tcPr>
            <w:tcW w:w="5624" w:type="dxa"/>
          </w:tcPr>
          <w:p w14:paraId="53B006FC">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不退还。</w:t>
            </w:r>
          </w:p>
        </w:tc>
      </w:tr>
      <w:tr w14:paraId="4936C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26FEE60F">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5.1</w:t>
            </w:r>
          </w:p>
        </w:tc>
        <w:tc>
          <w:tcPr>
            <w:tcW w:w="2730" w:type="dxa"/>
            <w:vAlign w:val="center"/>
          </w:tcPr>
          <w:p w14:paraId="39FA7D76">
            <w:pPr>
              <w:spacing w:line="288" w:lineRule="auto"/>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lang w:eastAsia="zh-CN"/>
              </w:rPr>
              <w:t>单一来源开启时间和地点</w:t>
            </w:r>
          </w:p>
        </w:tc>
        <w:tc>
          <w:tcPr>
            <w:tcW w:w="5624" w:type="dxa"/>
          </w:tcPr>
          <w:p w14:paraId="5446D3F2">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开启时间：同提交响应文件截止时间</w:t>
            </w:r>
          </w:p>
          <w:p w14:paraId="251A74A4">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开启地点：同提交响应文件地点</w:t>
            </w:r>
          </w:p>
        </w:tc>
      </w:tr>
      <w:tr w14:paraId="0D863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081E4179">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6.1.1</w:t>
            </w:r>
          </w:p>
        </w:tc>
        <w:tc>
          <w:tcPr>
            <w:tcW w:w="2730" w:type="dxa"/>
            <w:vAlign w:val="center"/>
          </w:tcPr>
          <w:p w14:paraId="62ECE1A9">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lang w:eastAsia="zh-CN"/>
              </w:rPr>
              <w:t>谈判小组</w:t>
            </w:r>
            <w:r>
              <w:rPr>
                <w:rFonts w:hint="eastAsia" w:ascii="仿宋" w:hAnsi="仿宋" w:eastAsia="仿宋" w:cs="仿宋"/>
                <w:color w:val="auto"/>
                <w:spacing w:val="14"/>
                <w:sz w:val="24"/>
                <w:szCs w:val="24"/>
                <w:highlight w:val="none"/>
              </w:rPr>
              <w:t>的组建</w:t>
            </w:r>
          </w:p>
        </w:tc>
        <w:tc>
          <w:tcPr>
            <w:tcW w:w="5624" w:type="dxa"/>
          </w:tcPr>
          <w:p w14:paraId="77E86F7C">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谈判小组构成：3人</w:t>
            </w:r>
          </w:p>
          <w:p w14:paraId="5A4F7A45">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其中采购人代表：1人，专家2人。</w:t>
            </w:r>
          </w:p>
        </w:tc>
      </w:tr>
      <w:tr w14:paraId="7C6D8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26B66509">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6.3.2</w:t>
            </w:r>
          </w:p>
        </w:tc>
        <w:tc>
          <w:tcPr>
            <w:tcW w:w="2730" w:type="dxa"/>
            <w:vAlign w:val="center"/>
          </w:tcPr>
          <w:p w14:paraId="19AABE9F">
            <w:pPr>
              <w:pStyle w:val="37"/>
              <w:spacing w:line="288" w:lineRule="auto"/>
              <w:ind w:firstLine="0"/>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lang w:eastAsia="zh-CN"/>
              </w:rPr>
              <w:t>谈判小组推荐成交候选人的人数</w:t>
            </w:r>
          </w:p>
        </w:tc>
        <w:tc>
          <w:tcPr>
            <w:tcW w:w="5624" w:type="dxa"/>
          </w:tcPr>
          <w:p w14:paraId="470555EC">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p>
        </w:tc>
      </w:tr>
      <w:tr w14:paraId="4CEF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7CEDC293">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7.1.1</w:t>
            </w:r>
          </w:p>
        </w:tc>
        <w:tc>
          <w:tcPr>
            <w:tcW w:w="2730" w:type="dxa"/>
            <w:vAlign w:val="center"/>
          </w:tcPr>
          <w:p w14:paraId="4FB57F2D">
            <w:pPr>
              <w:pStyle w:val="37"/>
              <w:spacing w:line="288" w:lineRule="auto"/>
              <w:ind w:firstLine="0"/>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lang w:eastAsia="zh-CN"/>
              </w:rPr>
              <w:t>是否授权谈判小组确定成交供应商</w:t>
            </w:r>
          </w:p>
        </w:tc>
        <w:tc>
          <w:tcPr>
            <w:tcW w:w="5624" w:type="dxa"/>
          </w:tcPr>
          <w:p w14:paraId="0E85F2D5">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r>
      <w:tr w14:paraId="4B98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25BFFE8F">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7.1.2</w:t>
            </w:r>
          </w:p>
        </w:tc>
        <w:tc>
          <w:tcPr>
            <w:tcW w:w="2730" w:type="dxa"/>
            <w:vAlign w:val="center"/>
          </w:tcPr>
          <w:p w14:paraId="4D18F92D">
            <w:pPr>
              <w:spacing w:line="288" w:lineRule="auto"/>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确定成交的原则</w:t>
            </w:r>
          </w:p>
        </w:tc>
        <w:tc>
          <w:tcPr>
            <w:tcW w:w="5624" w:type="dxa"/>
          </w:tcPr>
          <w:p w14:paraId="00D23C7E">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1、采购小组根据价格、质量、供应商实力及服务承诺等因素确定成交供应商。</w:t>
            </w:r>
          </w:p>
          <w:p w14:paraId="5EE189B8">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2、成交供应商应报价合理， 质量和服务均能满足采购文件实质性要求。</w:t>
            </w:r>
          </w:p>
        </w:tc>
      </w:tr>
      <w:tr w14:paraId="4492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7450F788">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7.2</w:t>
            </w:r>
          </w:p>
        </w:tc>
        <w:tc>
          <w:tcPr>
            <w:tcW w:w="2730" w:type="dxa"/>
            <w:vAlign w:val="center"/>
          </w:tcPr>
          <w:p w14:paraId="6B6A9A8E">
            <w:pPr>
              <w:pStyle w:val="37"/>
              <w:spacing w:line="288" w:lineRule="auto"/>
              <w:ind w:firstLine="0"/>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lang w:eastAsia="zh-CN"/>
              </w:rPr>
              <w:t>成交结果公布媒介及期限</w:t>
            </w:r>
          </w:p>
        </w:tc>
        <w:tc>
          <w:tcPr>
            <w:tcW w:w="5624" w:type="dxa"/>
          </w:tcPr>
          <w:p w14:paraId="7049FBC9">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公布媒介：《河南省（洛阳市）政府采购网》。</w:t>
            </w:r>
          </w:p>
          <w:p w14:paraId="03362535">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公告期限：1个工作日</w:t>
            </w:r>
          </w:p>
        </w:tc>
      </w:tr>
      <w:tr w14:paraId="31BC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1BD95928">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7.4.1</w:t>
            </w:r>
          </w:p>
        </w:tc>
        <w:tc>
          <w:tcPr>
            <w:tcW w:w="2730" w:type="dxa"/>
            <w:vAlign w:val="center"/>
          </w:tcPr>
          <w:p w14:paraId="2A4EB5C4">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履约保证金</w:t>
            </w:r>
          </w:p>
        </w:tc>
        <w:tc>
          <w:tcPr>
            <w:tcW w:w="5624" w:type="dxa"/>
          </w:tcPr>
          <w:p w14:paraId="0176A349">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免收履约保证金</w:t>
            </w:r>
          </w:p>
        </w:tc>
      </w:tr>
      <w:tr w14:paraId="7AF8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085" w:type="dxa"/>
            <w:vAlign w:val="center"/>
          </w:tcPr>
          <w:p w14:paraId="146D3129">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8.5.2</w:t>
            </w:r>
          </w:p>
        </w:tc>
        <w:tc>
          <w:tcPr>
            <w:tcW w:w="2730" w:type="dxa"/>
            <w:vAlign w:val="center"/>
          </w:tcPr>
          <w:p w14:paraId="6F434049">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质疑函的递交方式</w:t>
            </w:r>
          </w:p>
        </w:tc>
        <w:tc>
          <w:tcPr>
            <w:tcW w:w="5624" w:type="dxa"/>
          </w:tcPr>
          <w:p w14:paraId="173F1758">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质疑函应当面递交；因情况特殊而邮寄的，交邮前应通知采购人、采购代理机构。接受质疑函的采购人、采购代理机构的联系部门、联系电话和通讯地址详见本项目采购公告和供应商须知前附表。</w:t>
            </w:r>
          </w:p>
        </w:tc>
      </w:tr>
      <w:tr w14:paraId="14D59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85" w:type="dxa"/>
            <w:tcBorders>
              <w:top w:val="single" w:color="auto" w:sz="4" w:space="0"/>
              <w:left w:val="single" w:color="auto" w:sz="4" w:space="0"/>
              <w:bottom w:val="single" w:color="auto" w:sz="4" w:space="0"/>
              <w:right w:val="single" w:color="auto" w:sz="4" w:space="0"/>
            </w:tcBorders>
            <w:vAlign w:val="center"/>
          </w:tcPr>
          <w:p w14:paraId="35139092">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11.1</w:t>
            </w:r>
          </w:p>
        </w:tc>
        <w:tc>
          <w:tcPr>
            <w:tcW w:w="2730" w:type="dxa"/>
            <w:tcBorders>
              <w:top w:val="single" w:color="auto" w:sz="4" w:space="0"/>
              <w:left w:val="single" w:color="auto" w:sz="4" w:space="0"/>
              <w:bottom w:val="single" w:color="auto" w:sz="4" w:space="0"/>
              <w:right w:val="single" w:color="auto" w:sz="4" w:space="0"/>
            </w:tcBorders>
            <w:vAlign w:val="center"/>
          </w:tcPr>
          <w:p w14:paraId="52356A68">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招标代理服务费</w:t>
            </w:r>
          </w:p>
        </w:tc>
        <w:tc>
          <w:tcPr>
            <w:tcW w:w="5624" w:type="dxa"/>
            <w:tcBorders>
              <w:top w:val="single" w:color="auto" w:sz="4" w:space="0"/>
              <w:left w:val="single" w:color="auto" w:sz="4" w:space="0"/>
              <w:bottom w:val="single" w:color="auto" w:sz="4" w:space="0"/>
              <w:right w:val="single" w:color="auto" w:sz="4" w:space="0"/>
            </w:tcBorders>
          </w:tcPr>
          <w:p w14:paraId="7357D109">
            <w:pPr>
              <w:widowControl/>
              <w:spacing w:line="495" w:lineRule="atLeast"/>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本次招标代理服务费按照《河南省招标代理服务收费指导意见》（豫招协[2023]002号）文件收费方式标准向成交供应商计取，由成交供应商在领取成交通知书时，向采购代理机构一次性支付。</w:t>
            </w:r>
          </w:p>
        </w:tc>
      </w:tr>
      <w:tr w14:paraId="1DE7A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85" w:type="dxa"/>
            <w:tcBorders>
              <w:top w:val="single" w:color="auto" w:sz="4" w:space="0"/>
              <w:left w:val="single" w:color="auto" w:sz="4" w:space="0"/>
              <w:bottom w:val="single" w:color="auto" w:sz="4" w:space="0"/>
              <w:right w:val="single" w:color="auto" w:sz="4" w:space="0"/>
            </w:tcBorders>
            <w:vAlign w:val="center"/>
          </w:tcPr>
          <w:p w14:paraId="019EFF5C">
            <w:pPr>
              <w:pStyle w:val="37"/>
              <w:spacing w:line="288" w:lineRule="auto"/>
              <w:ind w:firstLine="0"/>
              <w:jc w:val="center"/>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11.2</w:t>
            </w:r>
          </w:p>
        </w:tc>
        <w:tc>
          <w:tcPr>
            <w:tcW w:w="2730" w:type="dxa"/>
            <w:tcBorders>
              <w:top w:val="single" w:color="auto" w:sz="4" w:space="0"/>
              <w:left w:val="single" w:color="auto" w:sz="4" w:space="0"/>
              <w:bottom w:val="single" w:color="auto" w:sz="4" w:space="0"/>
              <w:right w:val="single" w:color="auto" w:sz="4" w:space="0"/>
            </w:tcBorders>
            <w:vAlign w:val="center"/>
          </w:tcPr>
          <w:p w14:paraId="75073FA9">
            <w:pPr>
              <w:spacing w:line="500" w:lineRule="exact"/>
              <w:jc w:val="center"/>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z w:val="24"/>
                <w:szCs w:val="24"/>
                <w:highlight w:val="none"/>
                <w:lang w:eastAsia="zh-CN"/>
              </w:rPr>
              <w:t>供应商代表出席开标会</w:t>
            </w:r>
          </w:p>
        </w:tc>
        <w:tc>
          <w:tcPr>
            <w:tcW w:w="5624" w:type="dxa"/>
            <w:tcBorders>
              <w:top w:val="single" w:color="auto" w:sz="4" w:space="0"/>
              <w:left w:val="single" w:color="auto" w:sz="4" w:space="0"/>
              <w:bottom w:val="single" w:color="auto" w:sz="4" w:space="0"/>
              <w:right w:val="single" w:color="auto" w:sz="4" w:space="0"/>
            </w:tcBorders>
            <w:vAlign w:val="center"/>
          </w:tcPr>
          <w:p w14:paraId="4E208126">
            <w:pPr>
              <w:pStyle w:val="37"/>
              <w:spacing w:line="500" w:lineRule="exact"/>
              <w:ind w:firstLine="0"/>
              <w:rPr>
                <w:rFonts w:hint="eastAsia" w:ascii="仿宋" w:hAnsi="仿宋" w:eastAsia="仿宋" w:cs="仿宋"/>
                <w:color w:val="auto"/>
                <w:sz w:val="24"/>
                <w:szCs w:val="24"/>
                <w:highlight w:val="none"/>
                <w:lang w:eastAsia="zh-CN"/>
              </w:rPr>
            </w:pPr>
            <w:r>
              <w:rPr>
                <w:rFonts w:hint="eastAsia" w:ascii="仿宋" w:hAnsi="仿宋" w:eastAsia="仿宋" w:cs="仿宋"/>
                <w:color w:val="auto"/>
                <w:kern w:val="2"/>
                <w:sz w:val="24"/>
                <w:szCs w:val="24"/>
                <w:highlight w:val="none"/>
                <w:lang w:eastAsia="zh-CN"/>
              </w:rPr>
              <w:t>采购人邀请所有供应商的法定代表人或其委托代理人本人持身份证及委托书原件参加开标会。授权委托书及委托代理人的身份证不用密封，须本人手持由监督人员现场核验身份。</w:t>
            </w:r>
          </w:p>
        </w:tc>
      </w:tr>
    </w:tbl>
    <w:p w14:paraId="7B3BF8DB">
      <w:pPr>
        <w:pStyle w:val="7"/>
        <w:adjustRightInd w:val="0"/>
        <w:snapToGrid w:val="0"/>
        <w:spacing w:line="360" w:lineRule="auto"/>
        <w:ind w:left="673" w:firstLine="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1、总则</w:t>
      </w:r>
    </w:p>
    <w:p w14:paraId="6A9D6AF1">
      <w:pPr>
        <w:pStyle w:val="7"/>
        <w:tabs>
          <w:tab w:val="left" w:pos="1152"/>
        </w:tabs>
        <w:adjustRightInd w:val="0"/>
        <w:snapToGrid w:val="0"/>
        <w:spacing w:line="360" w:lineRule="auto"/>
        <w:ind w:left="728" w:firstLine="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1.1采购项目概况</w:t>
      </w:r>
    </w:p>
    <w:p w14:paraId="31C9F67B">
      <w:pPr>
        <w:pStyle w:val="34"/>
        <w:tabs>
          <w:tab w:val="left" w:pos="1384"/>
        </w:tabs>
        <w:adjustRightInd w:val="0"/>
        <w:snapToGrid w:val="0"/>
        <w:spacing w:line="360" w:lineRule="auto"/>
        <w:ind w:left="728" w:firstLine="0"/>
        <w:rPr>
          <w:rFonts w:hint="eastAsia" w:ascii="仿宋" w:hAnsi="仿宋" w:eastAsia="仿宋" w:cs="仿宋"/>
          <w:color w:val="auto"/>
          <w:spacing w:val="20"/>
          <w:lang w:eastAsia="zh-CN"/>
        </w:rPr>
      </w:pPr>
      <w:r>
        <w:rPr>
          <w:rFonts w:hint="eastAsia" w:ascii="仿宋" w:hAnsi="仿宋" w:eastAsia="仿宋" w:cs="仿宋"/>
          <w:color w:val="auto"/>
          <w:spacing w:val="20"/>
          <w:sz w:val="24"/>
          <w:szCs w:val="24"/>
          <w:lang w:eastAsia="zh-CN"/>
        </w:rPr>
        <w:t>根据《中华人民共和国政府采购法》、《中华人民共和国政府采购法实施条例》、</w:t>
      </w:r>
      <w:r>
        <w:rPr>
          <w:rFonts w:hint="eastAsia" w:ascii="仿宋" w:hAnsi="仿宋" w:eastAsia="仿宋" w:cs="仿宋"/>
          <w:color w:val="auto"/>
          <w:spacing w:val="20"/>
          <w:lang w:eastAsia="zh-CN"/>
        </w:rPr>
        <w:t>《政府采购非招标采购方式管理办法》等有关法律、法规和规章的规定，本采购项目已具备采购条件，现进行采购。</w:t>
      </w:r>
    </w:p>
    <w:p w14:paraId="300F35B2">
      <w:pPr>
        <w:pStyle w:val="34"/>
        <w:tabs>
          <w:tab w:val="left" w:pos="1384"/>
        </w:tabs>
        <w:adjustRightInd w:val="0"/>
        <w:snapToGrid w:val="0"/>
        <w:spacing w:line="360" w:lineRule="auto"/>
        <w:ind w:left="728" w:firstLine="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1.1.2采购人：见供应商须知前附表。</w:t>
      </w:r>
    </w:p>
    <w:p w14:paraId="270B545B">
      <w:pPr>
        <w:pStyle w:val="34"/>
        <w:tabs>
          <w:tab w:val="left" w:pos="1384"/>
        </w:tabs>
        <w:adjustRightInd w:val="0"/>
        <w:snapToGrid w:val="0"/>
        <w:spacing w:line="360" w:lineRule="auto"/>
        <w:ind w:left="728" w:firstLine="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1.1.3采购代理机构：见供应商须知前附表。</w:t>
      </w:r>
    </w:p>
    <w:p w14:paraId="1CDD2E0C">
      <w:pPr>
        <w:pStyle w:val="34"/>
        <w:tabs>
          <w:tab w:val="left" w:pos="1384"/>
        </w:tabs>
        <w:adjustRightInd w:val="0"/>
        <w:snapToGrid w:val="0"/>
        <w:spacing w:line="360" w:lineRule="auto"/>
        <w:ind w:left="728" w:firstLine="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1.1.4采购项目名称：见供应商须知前附表。</w:t>
      </w:r>
    </w:p>
    <w:p w14:paraId="047A3D60">
      <w:pPr>
        <w:pStyle w:val="34"/>
        <w:tabs>
          <w:tab w:val="left" w:pos="1384"/>
        </w:tabs>
        <w:adjustRightInd w:val="0"/>
        <w:snapToGrid w:val="0"/>
        <w:spacing w:line="360" w:lineRule="auto"/>
        <w:ind w:left="728" w:firstLine="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1.1.5采购编号: 见供应商须知前附表。</w:t>
      </w:r>
    </w:p>
    <w:p w14:paraId="31318CEA">
      <w:pPr>
        <w:pStyle w:val="34"/>
        <w:tabs>
          <w:tab w:val="left" w:pos="1384"/>
        </w:tabs>
        <w:adjustRightInd w:val="0"/>
        <w:snapToGrid w:val="0"/>
        <w:spacing w:line="360" w:lineRule="auto"/>
        <w:ind w:left="728" w:firstLine="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1.1.6采购包划分: 见供应商须知前附表。</w:t>
      </w:r>
    </w:p>
    <w:p w14:paraId="72A3D7C0">
      <w:pPr>
        <w:pStyle w:val="7"/>
        <w:numPr>
          <w:ilvl w:val="1"/>
          <w:numId w:val="2"/>
        </w:numPr>
        <w:tabs>
          <w:tab w:val="left" w:pos="1152"/>
        </w:tabs>
        <w:adjustRightInd w:val="0"/>
        <w:snapToGrid w:val="0"/>
        <w:spacing w:line="360" w:lineRule="auto"/>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采购项目的资金来源及付款方式</w:t>
      </w:r>
    </w:p>
    <w:p w14:paraId="607CB4AF">
      <w:pPr>
        <w:pStyle w:val="34"/>
        <w:numPr>
          <w:ilvl w:val="2"/>
          <w:numId w:val="2"/>
        </w:numPr>
        <w:tabs>
          <w:tab w:val="left" w:pos="1384"/>
        </w:tabs>
        <w:adjustRightInd w:val="0"/>
        <w:snapToGrid w:val="0"/>
        <w:spacing w:line="360" w:lineRule="auto"/>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资金来源: 见供应商须知前附表。</w:t>
      </w:r>
    </w:p>
    <w:p w14:paraId="3881C7DC">
      <w:pPr>
        <w:pStyle w:val="34"/>
        <w:numPr>
          <w:ilvl w:val="2"/>
          <w:numId w:val="2"/>
        </w:numPr>
        <w:tabs>
          <w:tab w:val="left" w:pos="1384"/>
        </w:tabs>
        <w:adjustRightInd w:val="0"/>
        <w:snapToGrid w:val="0"/>
        <w:spacing w:line="360" w:lineRule="auto"/>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付款方式: 见供应商须知前附表，不接受该条件的响应将被否决。</w:t>
      </w:r>
    </w:p>
    <w:p w14:paraId="528CE14A">
      <w:pPr>
        <w:pStyle w:val="7"/>
        <w:numPr>
          <w:ilvl w:val="1"/>
          <w:numId w:val="2"/>
        </w:numPr>
        <w:tabs>
          <w:tab w:val="left" w:pos="1152"/>
        </w:tabs>
        <w:adjustRightInd w:val="0"/>
        <w:snapToGrid w:val="0"/>
        <w:spacing w:line="360" w:lineRule="auto"/>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合同履行期限及履约验收</w:t>
      </w:r>
    </w:p>
    <w:p w14:paraId="583BCAD0">
      <w:pPr>
        <w:pStyle w:val="34"/>
        <w:numPr>
          <w:ilvl w:val="2"/>
          <w:numId w:val="2"/>
        </w:numPr>
        <w:tabs>
          <w:tab w:val="left" w:pos="1384"/>
        </w:tabs>
        <w:adjustRightInd w:val="0"/>
        <w:snapToGrid w:val="0"/>
        <w:spacing w:line="360" w:lineRule="auto"/>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合同履行期限：见供应商须知前附表。</w:t>
      </w:r>
    </w:p>
    <w:p w14:paraId="5A9855F6">
      <w:pPr>
        <w:pStyle w:val="34"/>
        <w:numPr>
          <w:ilvl w:val="2"/>
          <w:numId w:val="2"/>
        </w:numPr>
        <w:tabs>
          <w:tab w:val="left" w:pos="1384"/>
        </w:tabs>
        <w:adjustRightInd w:val="0"/>
        <w:snapToGrid w:val="0"/>
        <w:spacing w:line="360" w:lineRule="auto"/>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履约验收：见供应商须知前附表。</w:t>
      </w:r>
    </w:p>
    <w:p w14:paraId="52B848DD">
      <w:pPr>
        <w:pStyle w:val="7"/>
        <w:numPr>
          <w:ilvl w:val="1"/>
          <w:numId w:val="2"/>
        </w:numPr>
        <w:tabs>
          <w:tab w:val="left" w:pos="1221"/>
        </w:tabs>
        <w:adjustRightInd w:val="0"/>
        <w:snapToGrid w:val="0"/>
        <w:spacing w:line="360" w:lineRule="auto"/>
        <w:ind w:left="1220" w:hanging="492"/>
        <w:rPr>
          <w:rFonts w:hint="eastAsia" w:ascii="仿宋" w:hAnsi="仿宋" w:eastAsia="仿宋" w:cs="仿宋"/>
          <w:color w:val="auto"/>
          <w:spacing w:val="20"/>
        </w:rPr>
      </w:pPr>
      <w:r>
        <w:rPr>
          <w:rFonts w:hint="eastAsia" w:ascii="仿宋" w:hAnsi="仿宋" w:eastAsia="仿宋" w:cs="仿宋"/>
          <w:color w:val="auto"/>
          <w:spacing w:val="20"/>
        </w:rPr>
        <w:t>供应商资格要求</w:t>
      </w:r>
    </w:p>
    <w:p w14:paraId="18FC6F3A">
      <w:pPr>
        <w:pStyle w:val="34"/>
        <w:numPr>
          <w:ilvl w:val="2"/>
          <w:numId w:val="2"/>
        </w:numPr>
        <w:tabs>
          <w:tab w:val="left" w:pos="1384"/>
        </w:tabs>
        <w:adjustRightInd w:val="0"/>
        <w:snapToGrid w:val="0"/>
        <w:spacing w:line="360" w:lineRule="auto"/>
        <w:ind w:left="258" w:right="356"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供应商资格要求：供应商应当符合《政府采购法》第二十二条第一款规定的条件，具体见供应商须知前附表。</w:t>
      </w:r>
    </w:p>
    <w:p w14:paraId="5CF07042">
      <w:pPr>
        <w:pStyle w:val="34"/>
        <w:numPr>
          <w:ilvl w:val="2"/>
          <w:numId w:val="2"/>
        </w:numPr>
        <w:tabs>
          <w:tab w:val="left" w:pos="1387"/>
        </w:tabs>
        <w:adjustRightInd w:val="0"/>
        <w:snapToGrid w:val="0"/>
        <w:spacing w:line="360" w:lineRule="auto"/>
        <w:ind w:left="258" w:right="354"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供应商须知前附表规定接受联合体的，联合体除应符合本章第 1.4.1 项和供应商须知前附表的要求外，还应遵守以下规定：</w:t>
      </w:r>
    </w:p>
    <w:p w14:paraId="167B85D7">
      <w:pPr>
        <w:pStyle w:val="10"/>
        <w:adjustRightInd w:val="0"/>
        <w:snapToGrid w:val="0"/>
        <w:spacing w:line="360" w:lineRule="auto"/>
        <w:ind w:left="258" w:right="280" w:firstLine="47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（1）联合体各方应按单一来源采购文件提供的格式签订联合体协议书，明确联合体牵头人和各方权利义务，并承诺就成交项目向采购人承担连带责任；</w:t>
      </w:r>
    </w:p>
    <w:p w14:paraId="4F227010">
      <w:pPr>
        <w:pStyle w:val="10"/>
        <w:adjustRightInd w:val="0"/>
        <w:snapToGrid w:val="0"/>
        <w:spacing w:line="360" w:lineRule="auto"/>
        <w:ind w:left="258" w:right="280" w:firstLine="47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（2）两个以上的自然人、法人或者其他组织可以组成一个联合体，以一个供应商的身份共同参加政府采购。</w:t>
      </w:r>
    </w:p>
    <w:p w14:paraId="58F147CB">
      <w:pPr>
        <w:pStyle w:val="10"/>
        <w:adjustRightInd w:val="0"/>
        <w:snapToGrid w:val="0"/>
        <w:spacing w:line="360" w:lineRule="auto"/>
        <w:ind w:left="258" w:right="354" w:firstLine="470"/>
        <w:jc w:val="both"/>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3）联合体各方均应当符合《政府采购法》第二十二条第一款规定的条件，根据采购项目的特殊要求规定供应商特定条件的，联合体各方中至少应当有一方符合采购公告规定的供应商资格条件。联合体中有同类资质的供应商按照联合体分工承担相同工作的，应当按照资质等级较低的供应商确定资质等级。</w:t>
      </w:r>
    </w:p>
    <w:p w14:paraId="2538AABD">
      <w:pPr>
        <w:pStyle w:val="10"/>
        <w:adjustRightInd w:val="0"/>
        <w:snapToGrid w:val="0"/>
        <w:spacing w:line="360" w:lineRule="auto"/>
        <w:ind w:left="258" w:right="280" w:firstLine="47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（4）联合体各方不得再以自己名义单独或参加其他联合体在本采购项目中参与，否则各相关响应文件均无效。</w:t>
      </w:r>
    </w:p>
    <w:p w14:paraId="53E86048">
      <w:pPr>
        <w:pStyle w:val="34"/>
        <w:numPr>
          <w:ilvl w:val="2"/>
          <w:numId w:val="2"/>
        </w:numPr>
        <w:tabs>
          <w:tab w:val="left" w:pos="1384"/>
        </w:tabs>
        <w:adjustRightInd w:val="0"/>
        <w:snapToGrid w:val="0"/>
        <w:spacing w:line="360" w:lineRule="auto"/>
        <w:ind w:left="258"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供应商不得存在下列情形之一：</w:t>
      </w:r>
    </w:p>
    <w:p w14:paraId="4D3CE333">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（1）与采购人存在利害关系且可能影响采购公正性；</w:t>
      </w:r>
    </w:p>
    <w:p w14:paraId="04445953">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（2）与本采购项目的其他供应商为同一个单位负责人；</w:t>
      </w:r>
    </w:p>
    <w:p w14:paraId="0B5ADE9B">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（3）与本采购项目的其他供应商存在直接控股、管理关系；</w:t>
      </w:r>
    </w:p>
    <w:p w14:paraId="33BAE816">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（4）为本采购项目提供整体设计、规范编制或者项目管理、监理、检测等服务；</w:t>
      </w:r>
    </w:p>
    <w:p w14:paraId="49E9744C">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（5）为本采购项目的采购代理机构或与采购代理机构同为一个法定代表人；</w:t>
      </w:r>
    </w:p>
    <w:p w14:paraId="6645C583">
      <w:pPr>
        <w:pStyle w:val="10"/>
        <w:adjustRightInd w:val="0"/>
        <w:snapToGrid w:val="0"/>
        <w:spacing w:line="360" w:lineRule="auto"/>
        <w:ind w:left="258" w:right="269" w:firstLine="470"/>
        <w:rPr>
          <w:rFonts w:hint="eastAsia" w:ascii="仿宋" w:hAnsi="仿宋" w:eastAsia="仿宋" w:cs="仿宋"/>
          <w:color w:val="auto"/>
          <w:spacing w:val="20"/>
          <w:lang w:eastAsia="zh-CN"/>
        </w:rPr>
      </w:pPr>
      <w:r>
        <w:rPr>
          <w:rFonts w:hint="eastAsia" w:ascii="仿宋" w:hAnsi="仿宋" w:eastAsia="仿宋" w:cs="仿宋"/>
          <w:color w:val="auto"/>
          <w:spacing w:val="20"/>
        </w:rPr>
        <w:t>（6）被列入信用中国网站（http://www.creditchina.gov.cn/）“失信被执行人”的，中国政府采购网(http://www.ccgp.gov.cn/)“政府采购严重违法失信行为记录名单”的</w:t>
      </w:r>
      <w:r>
        <w:rPr>
          <w:rFonts w:hint="eastAsia" w:ascii="仿宋" w:hAnsi="仿宋" w:eastAsia="仿宋" w:cs="仿宋"/>
          <w:color w:val="auto"/>
          <w:spacing w:val="20"/>
          <w:lang w:eastAsia="zh-CN"/>
        </w:rPr>
        <w:t>；</w:t>
      </w:r>
    </w:p>
    <w:p w14:paraId="5CB3DAFD">
      <w:pPr>
        <w:pStyle w:val="10"/>
        <w:adjustRightInd w:val="0"/>
        <w:snapToGrid w:val="0"/>
        <w:spacing w:line="360" w:lineRule="auto"/>
        <w:ind w:left="258" w:right="280" w:firstLine="47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（7）因违法经营受到刑事处罚或者责令停产停业、吊销许可证或者执照、较大数额罚款等行政处罚；</w:t>
      </w:r>
    </w:p>
    <w:p w14:paraId="1D331751">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（8）进入清算程序，或被宣告破产，或其他丧失履约能力的情形；</w:t>
      </w:r>
    </w:p>
    <w:p w14:paraId="3350EDF2">
      <w:pPr>
        <w:pStyle w:val="10"/>
        <w:adjustRightInd w:val="0"/>
        <w:snapToGrid w:val="0"/>
        <w:spacing w:line="360" w:lineRule="auto"/>
        <w:ind w:left="258" w:right="221" w:firstLine="47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（9）法律法规或供应商须知前附表规定的其他情形。</w:t>
      </w:r>
    </w:p>
    <w:p w14:paraId="7F4DEB06">
      <w:pPr>
        <w:pStyle w:val="7"/>
        <w:numPr>
          <w:ilvl w:val="1"/>
          <w:numId w:val="3"/>
        </w:numPr>
        <w:tabs>
          <w:tab w:val="left" w:pos="1221"/>
        </w:tabs>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费用承担</w:t>
      </w:r>
    </w:p>
    <w:p w14:paraId="2EDFF6C1">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供应商准备和参加采购活动发生的费用自理。</w:t>
      </w:r>
    </w:p>
    <w:p w14:paraId="73B2FE0A">
      <w:pPr>
        <w:pStyle w:val="7"/>
        <w:numPr>
          <w:ilvl w:val="1"/>
          <w:numId w:val="3"/>
        </w:numPr>
        <w:tabs>
          <w:tab w:val="left" w:pos="1221"/>
        </w:tabs>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保密</w:t>
      </w:r>
    </w:p>
    <w:p w14:paraId="07FD387F">
      <w:pPr>
        <w:pStyle w:val="10"/>
        <w:adjustRightInd w:val="0"/>
        <w:snapToGrid w:val="0"/>
        <w:spacing w:line="360" w:lineRule="auto"/>
        <w:ind w:left="258" w:right="161" w:firstLine="47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参与采购活动的各方应对单一来源采购文件和响应文件中的商业和技术等秘密保密， 否则应承担相应的法律责任。</w:t>
      </w:r>
    </w:p>
    <w:p w14:paraId="551DD826">
      <w:pPr>
        <w:pStyle w:val="7"/>
        <w:numPr>
          <w:ilvl w:val="1"/>
          <w:numId w:val="3"/>
        </w:numPr>
        <w:tabs>
          <w:tab w:val="left" w:pos="1221"/>
        </w:tabs>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语言文字</w:t>
      </w:r>
    </w:p>
    <w:p w14:paraId="35CF4FC6">
      <w:pPr>
        <w:pStyle w:val="10"/>
        <w:adjustRightInd w:val="0"/>
        <w:snapToGrid w:val="0"/>
        <w:spacing w:line="360" w:lineRule="auto"/>
        <w:ind w:left="258" w:right="354" w:firstLine="47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单一来源采购文件、响应文件使用的语言文字为中文。专用术语使用外文的，应附有中文注释。</w:t>
      </w:r>
    </w:p>
    <w:p w14:paraId="6BBED118">
      <w:pPr>
        <w:pStyle w:val="7"/>
        <w:numPr>
          <w:ilvl w:val="1"/>
          <w:numId w:val="3"/>
        </w:numPr>
        <w:tabs>
          <w:tab w:val="left" w:pos="1221"/>
        </w:tabs>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计量单位</w:t>
      </w:r>
    </w:p>
    <w:p w14:paraId="3655AE7F">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所有计量均采用中华人民共和国法定计量单位。</w:t>
      </w:r>
    </w:p>
    <w:p w14:paraId="477D2C81">
      <w:pPr>
        <w:pStyle w:val="7"/>
        <w:numPr>
          <w:ilvl w:val="1"/>
          <w:numId w:val="3"/>
        </w:numPr>
        <w:tabs>
          <w:tab w:val="left" w:pos="1152"/>
        </w:tabs>
        <w:adjustRightInd w:val="0"/>
        <w:snapToGrid w:val="0"/>
        <w:spacing w:line="360" w:lineRule="auto"/>
        <w:ind w:left="1151" w:hanging="423"/>
        <w:rPr>
          <w:rFonts w:hint="eastAsia" w:ascii="仿宋" w:hAnsi="仿宋" w:eastAsia="仿宋" w:cs="仿宋"/>
          <w:color w:val="auto"/>
          <w:spacing w:val="20"/>
        </w:rPr>
      </w:pPr>
      <w:r>
        <w:rPr>
          <w:rFonts w:hint="eastAsia" w:ascii="仿宋" w:hAnsi="仿宋" w:eastAsia="仿宋" w:cs="仿宋"/>
          <w:color w:val="auto"/>
          <w:spacing w:val="20"/>
        </w:rPr>
        <w:t>踏勘现场</w:t>
      </w:r>
    </w:p>
    <w:p w14:paraId="234BD7B0">
      <w:pPr>
        <w:pStyle w:val="34"/>
        <w:numPr>
          <w:ilvl w:val="2"/>
          <w:numId w:val="3"/>
        </w:numPr>
        <w:tabs>
          <w:tab w:val="left" w:pos="1459"/>
        </w:tabs>
        <w:adjustRightInd w:val="0"/>
        <w:snapToGrid w:val="0"/>
        <w:spacing w:line="360" w:lineRule="auto"/>
        <w:ind w:right="354"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供应商须知前附表规定组织踏勘现场的，采购人按供应商须知前附表规定的时间、地点组织供应商踏勘项目现场。部分供应商未按时参加踏勘现场的，不影响踏勘现场的正常进行。</w:t>
      </w:r>
    </w:p>
    <w:p w14:paraId="73A45F36">
      <w:pPr>
        <w:pStyle w:val="34"/>
        <w:numPr>
          <w:ilvl w:val="2"/>
          <w:numId w:val="3"/>
        </w:numPr>
        <w:tabs>
          <w:tab w:val="left" w:pos="1454"/>
        </w:tabs>
        <w:adjustRightInd w:val="0"/>
        <w:snapToGrid w:val="0"/>
        <w:spacing w:line="360" w:lineRule="auto"/>
        <w:ind w:left="1453" w:hanging="725"/>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供应商踏勘现场发生的费用自理。</w:t>
      </w:r>
    </w:p>
    <w:p w14:paraId="5C238819">
      <w:pPr>
        <w:pStyle w:val="34"/>
        <w:numPr>
          <w:ilvl w:val="2"/>
          <w:numId w:val="3"/>
        </w:numPr>
        <w:tabs>
          <w:tab w:val="left" w:pos="1459"/>
        </w:tabs>
        <w:adjustRightInd w:val="0"/>
        <w:snapToGrid w:val="0"/>
        <w:spacing w:line="360" w:lineRule="auto"/>
        <w:ind w:right="356"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除采购人的原因外，供应商自行负责在踏勘现场中所发生的人员伤亡和财产损失。</w:t>
      </w:r>
    </w:p>
    <w:p w14:paraId="4677DEF0">
      <w:pPr>
        <w:pStyle w:val="34"/>
        <w:numPr>
          <w:ilvl w:val="2"/>
          <w:numId w:val="3"/>
        </w:numPr>
        <w:tabs>
          <w:tab w:val="left" w:pos="1459"/>
        </w:tabs>
        <w:adjustRightInd w:val="0"/>
        <w:snapToGrid w:val="0"/>
        <w:spacing w:line="360" w:lineRule="auto"/>
        <w:ind w:right="356"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采购人在踏勘现场中介绍的工程场地和相关的周边环境情况，供供应商在编制响应文件时参考，采购人不对供应商据此作出的判断和决策负责。</w:t>
      </w:r>
    </w:p>
    <w:p w14:paraId="10ABA782">
      <w:pPr>
        <w:pStyle w:val="7"/>
        <w:numPr>
          <w:ilvl w:val="1"/>
          <w:numId w:val="4"/>
        </w:numPr>
        <w:tabs>
          <w:tab w:val="left" w:pos="1269"/>
        </w:tabs>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单一来源谈判预备会</w:t>
      </w:r>
    </w:p>
    <w:p w14:paraId="36442976">
      <w:pPr>
        <w:pStyle w:val="34"/>
        <w:numPr>
          <w:ilvl w:val="2"/>
          <w:numId w:val="4"/>
        </w:numPr>
        <w:tabs>
          <w:tab w:val="left" w:pos="1507"/>
        </w:tabs>
        <w:adjustRightInd w:val="0"/>
        <w:snapToGrid w:val="0"/>
        <w:spacing w:line="360" w:lineRule="auto"/>
        <w:ind w:right="354"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供应商须知前附表规定召开单一来源谈判预备会的，采购人按供应商须知前附表规定的时间和地点召开单一来源谈判预备会，澄清供应商提出的问题。</w:t>
      </w:r>
    </w:p>
    <w:p w14:paraId="609FF1E3">
      <w:pPr>
        <w:pStyle w:val="34"/>
        <w:numPr>
          <w:ilvl w:val="2"/>
          <w:numId w:val="4"/>
        </w:numPr>
        <w:tabs>
          <w:tab w:val="left" w:pos="1507"/>
        </w:tabs>
        <w:adjustRightInd w:val="0"/>
        <w:snapToGrid w:val="0"/>
        <w:spacing w:line="360" w:lineRule="auto"/>
        <w:ind w:right="354"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供应商应按供应商须知前附表规定的时间和形式将提出的问题送达采购人，以便采购人在会议期间澄清。</w:t>
      </w:r>
    </w:p>
    <w:p w14:paraId="7989EEBD">
      <w:pPr>
        <w:pStyle w:val="34"/>
        <w:numPr>
          <w:ilvl w:val="2"/>
          <w:numId w:val="4"/>
        </w:numPr>
        <w:tabs>
          <w:tab w:val="left" w:pos="1507"/>
        </w:tabs>
        <w:adjustRightInd w:val="0"/>
        <w:snapToGrid w:val="0"/>
        <w:spacing w:line="360" w:lineRule="auto"/>
        <w:ind w:right="354"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单一来源谈判预备会后，采购人对供应商所提问题的澄清为单一来源采购文件的组成部分。</w:t>
      </w:r>
    </w:p>
    <w:p w14:paraId="0FCE952A">
      <w:pPr>
        <w:pStyle w:val="7"/>
        <w:adjustRightInd w:val="0"/>
        <w:snapToGrid w:val="0"/>
        <w:spacing w:line="360" w:lineRule="auto"/>
        <w:ind w:left="728" w:firstLine="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1.11 分包</w:t>
      </w:r>
    </w:p>
    <w:p w14:paraId="31F40D44">
      <w:pPr>
        <w:pStyle w:val="10"/>
        <w:adjustRightInd w:val="0"/>
        <w:snapToGrid w:val="0"/>
        <w:spacing w:line="360" w:lineRule="auto"/>
        <w:ind w:left="258" w:right="356" w:firstLine="47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1.11.1 本项目不得转包、分包。成交供应商违反规定进行转包或分包的，甲方有权解除合同。</w:t>
      </w:r>
    </w:p>
    <w:p w14:paraId="427EE0CD">
      <w:pPr>
        <w:pStyle w:val="7"/>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1.12 响应和偏差</w:t>
      </w:r>
    </w:p>
    <w:p w14:paraId="48F001CB">
      <w:pPr>
        <w:pStyle w:val="34"/>
        <w:numPr>
          <w:ilvl w:val="2"/>
          <w:numId w:val="5"/>
        </w:numPr>
        <w:tabs>
          <w:tab w:val="left" w:pos="1507"/>
        </w:tabs>
        <w:adjustRightInd w:val="0"/>
        <w:snapToGrid w:val="0"/>
        <w:spacing w:line="360" w:lineRule="auto"/>
        <w:ind w:right="265"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响应文件应当对单一来源采购文件的实质性要求和条件作出满足性或更有利于采购人的响应，否则，供应商的响应将被否决。实质性要求和条件见供应商须知前附表。</w:t>
      </w:r>
    </w:p>
    <w:p w14:paraId="33294CB4">
      <w:pPr>
        <w:pStyle w:val="34"/>
        <w:numPr>
          <w:ilvl w:val="2"/>
          <w:numId w:val="5"/>
        </w:numPr>
        <w:tabs>
          <w:tab w:val="left" w:pos="1507"/>
        </w:tabs>
        <w:adjustRightInd w:val="0"/>
        <w:snapToGrid w:val="0"/>
        <w:spacing w:line="360" w:lineRule="auto"/>
        <w:ind w:right="354"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供应商应根据单一来源采购文件的要求提供服务要求响应与偏差表、商务要求响应与偏差表等内容以对单一来源采购文件作出响应。</w:t>
      </w:r>
    </w:p>
    <w:p w14:paraId="1EF1DF3F">
      <w:pPr>
        <w:pStyle w:val="34"/>
        <w:numPr>
          <w:ilvl w:val="2"/>
          <w:numId w:val="5"/>
        </w:numPr>
        <w:tabs>
          <w:tab w:val="left" w:pos="1507"/>
        </w:tabs>
        <w:adjustRightInd w:val="0"/>
        <w:snapToGrid w:val="0"/>
        <w:spacing w:line="360" w:lineRule="auto"/>
        <w:ind w:right="354"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供应商须知前附表规定了可以偏差的范围和最高偏差项数的，偏差应当符合供应商须知前附表规定的偏差范围和最高项数，超出偏差范围和最高偏差项数的响应将被否决。</w:t>
      </w:r>
    </w:p>
    <w:p w14:paraId="18D96E73">
      <w:pPr>
        <w:pStyle w:val="34"/>
        <w:numPr>
          <w:ilvl w:val="2"/>
          <w:numId w:val="5"/>
        </w:numPr>
        <w:tabs>
          <w:tab w:val="left" w:pos="1507"/>
        </w:tabs>
        <w:adjustRightInd w:val="0"/>
        <w:snapToGrid w:val="0"/>
        <w:spacing w:line="360" w:lineRule="auto"/>
        <w:ind w:right="354"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响应文件对单一来源采购文件的全部偏差，均应在响应文件的服务要求响应与偏差表、商务要求响应与偏差表中列明，除列明的内容外，视为供应商响应单一来源采购文件的全部要求。</w:t>
      </w:r>
    </w:p>
    <w:p w14:paraId="2852BE66">
      <w:pPr>
        <w:pStyle w:val="34"/>
        <w:numPr>
          <w:ilvl w:val="2"/>
          <w:numId w:val="5"/>
        </w:numPr>
        <w:tabs>
          <w:tab w:val="left" w:pos="1507"/>
        </w:tabs>
        <w:adjustRightInd w:val="0"/>
        <w:snapToGrid w:val="0"/>
        <w:spacing w:line="360" w:lineRule="auto"/>
        <w:ind w:right="354"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如响应文件服务要求响应与偏差表、商务要求响应与偏差表中列明的内容与响应文件的其他地方存在不一致，以服务要求响应与偏差表、商务要求响应与偏差表中列明的内容为准。</w:t>
      </w:r>
    </w:p>
    <w:p w14:paraId="5E646AFE">
      <w:pPr>
        <w:pStyle w:val="7"/>
        <w:adjustRightInd w:val="0"/>
        <w:snapToGrid w:val="0"/>
        <w:spacing w:line="360" w:lineRule="auto"/>
        <w:ind w:left="673" w:firstLine="0"/>
        <w:rPr>
          <w:rFonts w:hint="eastAsia" w:ascii="仿宋" w:hAnsi="仿宋" w:eastAsia="仿宋" w:cs="仿宋"/>
          <w:color w:val="auto"/>
          <w:spacing w:val="20"/>
        </w:rPr>
      </w:pPr>
      <w:r>
        <w:rPr>
          <w:rFonts w:hint="eastAsia" w:ascii="仿宋" w:hAnsi="仿宋" w:eastAsia="仿宋" w:cs="仿宋"/>
          <w:color w:val="auto"/>
          <w:spacing w:val="20"/>
        </w:rPr>
        <w:t>2、单一来源采购文件</w:t>
      </w:r>
    </w:p>
    <w:p w14:paraId="566DFE3D">
      <w:pPr>
        <w:pStyle w:val="34"/>
        <w:numPr>
          <w:ilvl w:val="1"/>
          <w:numId w:val="6"/>
        </w:numPr>
        <w:tabs>
          <w:tab w:val="left" w:pos="1221"/>
        </w:tabs>
        <w:adjustRightInd w:val="0"/>
        <w:snapToGrid w:val="0"/>
        <w:spacing w:line="360" w:lineRule="auto"/>
        <w:ind w:right="5590" w:firstLine="0"/>
        <w:rPr>
          <w:rFonts w:hint="eastAsia" w:ascii="仿宋" w:hAnsi="仿宋" w:eastAsia="仿宋" w:cs="仿宋"/>
          <w:color w:val="auto"/>
          <w:spacing w:val="20"/>
          <w:sz w:val="24"/>
          <w:szCs w:val="24"/>
          <w:lang w:eastAsia="zh-CN"/>
        </w:rPr>
      </w:pPr>
      <w:r>
        <w:rPr>
          <w:rFonts w:hint="eastAsia" w:ascii="仿宋" w:hAnsi="仿宋" w:eastAsia="仿宋" w:cs="仿宋"/>
          <w:b/>
          <w:color w:val="auto"/>
          <w:spacing w:val="20"/>
          <w:w w:val="95"/>
          <w:sz w:val="24"/>
          <w:szCs w:val="24"/>
          <w:lang w:eastAsia="zh-CN"/>
        </w:rPr>
        <w:t>单一来源采购文件的组成</w:t>
      </w:r>
      <w:r>
        <w:rPr>
          <w:rFonts w:hint="eastAsia" w:ascii="仿宋" w:hAnsi="仿宋" w:eastAsia="仿宋" w:cs="仿宋"/>
          <w:color w:val="auto"/>
          <w:spacing w:val="20"/>
          <w:sz w:val="24"/>
          <w:szCs w:val="24"/>
          <w:lang w:eastAsia="zh-CN"/>
        </w:rPr>
        <w:t>本单一来源采购文件包括：</w:t>
      </w:r>
    </w:p>
    <w:p w14:paraId="6DEA05D1">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（1）采购公告；</w:t>
      </w:r>
    </w:p>
    <w:p w14:paraId="48F4BABD">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（2）供应商须知；</w:t>
      </w:r>
    </w:p>
    <w:p w14:paraId="088BAFE6">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（3）采购需求；</w:t>
      </w:r>
    </w:p>
    <w:p w14:paraId="2F8BAB7A">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（4）合同（样本）；</w:t>
      </w:r>
    </w:p>
    <w:p w14:paraId="62225F45">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（5）资格审查与评审办法；</w:t>
      </w:r>
    </w:p>
    <w:p w14:paraId="448F9832">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（6）资格审查与评审标准</w:t>
      </w:r>
    </w:p>
    <w:p w14:paraId="1810C442">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（7）响应文件格式；</w:t>
      </w:r>
    </w:p>
    <w:p w14:paraId="52963405">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（8）供应商须知前附表规定的其他资料。</w:t>
      </w:r>
    </w:p>
    <w:p w14:paraId="475C929F">
      <w:pPr>
        <w:pStyle w:val="10"/>
        <w:adjustRightInd w:val="0"/>
        <w:snapToGrid w:val="0"/>
        <w:spacing w:line="360" w:lineRule="auto"/>
        <w:ind w:left="258" w:right="279" w:firstLine="47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根据本章第 2.2 款对单一来源采购文件所作的澄清、修改，构成单一来源采购文件的组成部分。</w:t>
      </w:r>
    </w:p>
    <w:p w14:paraId="4B08350D">
      <w:pPr>
        <w:pStyle w:val="7"/>
        <w:numPr>
          <w:ilvl w:val="1"/>
          <w:numId w:val="6"/>
        </w:numPr>
        <w:tabs>
          <w:tab w:val="left" w:pos="1221"/>
        </w:tabs>
        <w:adjustRightInd w:val="0"/>
        <w:snapToGrid w:val="0"/>
        <w:spacing w:line="360" w:lineRule="auto"/>
        <w:ind w:firstLine="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单一来源采购文件的澄清</w:t>
      </w:r>
    </w:p>
    <w:p w14:paraId="4737B06A">
      <w:pPr>
        <w:pStyle w:val="34"/>
        <w:numPr>
          <w:ilvl w:val="2"/>
          <w:numId w:val="6"/>
        </w:numPr>
        <w:tabs>
          <w:tab w:val="left" w:pos="1384"/>
        </w:tabs>
        <w:adjustRightInd w:val="0"/>
        <w:snapToGrid w:val="0"/>
        <w:spacing w:line="360" w:lineRule="auto"/>
        <w:ind w:right="354"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供应商应仔细阅读和检查单一来源采购文件的全部内容。如发现缺页或附件不全，应及时向采购代理机构提出，以便补齐。如有疑问，应按供应商须知前附表规定的时间和形式将提出的问题送达采购代理机构，要求对单一来源采购文件予以澄清。</w:t>
      </w:r>
    </w:p>
    <w:p w14:paraId="6B7C9F1E">
      <w:pPr>
        <w:pStyle w:val="34"/>
        <w:numPr>
          <w:ilvl w:val="2"/>
          <w:numId w:val="6"/>
        </w:numPr>
        <w:tabs>
          <w:tab w:val="left" w:pos="1456"/>
        </w:tabs>
        <w:adjustRightInd w:val="0"/>
        <w:snapToGrid w:val="0"/>
        <w:spacing w:line="360" w:lineRule="auto"/>
        <w:ind w:right="239"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单一来源采购文件的澄清、修改按供应商须知前附表规定的形式发出。澄清、修改发出的时间距提交响应文件截止时间不足 2 个工作日日的，并且修改内容可能影响响应文件编制的，将相应延长提交响应文件截止时间。</w:t>
      </w:r>
    </w:p>
    <w:p w14:paraId="27033992">
      <w:pPr>
        <w:pStyle w:val="34"/>
        <w:numPr>
          <w:ilvl w:val="2"/>
          <w:numId w:val="6"/>
        </w:numPr>
        <w:tabs>
          <w:tab w:val="left" w:pos="1456"/>
        </w:tabs>
        <w:adjustRightInd w:val="0"/>
        <w:snapToGrid w:val="0"/>
        <w:spacing w:line="360" w:lineRule="auto"/>
        <w:ind w:right="239"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除非采购人认为确有必要答复，否则，采购人有权拒绝回复供应商在本章第2.2.1 项规定的时间后的任何澄清要求。</w:t>
      </w:r>
    </w:p>
    <w:p w14:paraId="26F7A3B3">
      <w:pPr>
        <w:pStyle w:val="7"/>
        <w:adjustRightInd w:val="0"/>
        <w:snapToGrid w:val="0"/>
        <w:spacing w:line="360" w:lineRule="auto"/>
        <w:ind w:left="728" w:firstLine="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2.3 单一来源采购文件的异议</w:t>
      </w:r>
    </w:p>
    <w:p w14:paraId="70D4F5EA">
      <w:pPr>
        <w:pStyle w:val="10"/>
        <w:adjustRightInd w:val="0"/>
        <w:snapToGrid w:val="0"/>
        <w:spacing w:line="360" w:lineRule="auto"/>
        <w:ind w:left="258" w:right="354" w:firstLine="47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供应商或者其他利害关系人对单一来源采购文件有质疑的，应当在提交响应文件截止时间 2 个工作日前以书面形式提出。</w:t>
      </w:r>
    </w:p>
    <w:p w14:paraId="27506FE0">
      <w:pPr>
        <w:pStyle w:val="7"/>
        <w:adjustRightInd w:val="0"/>
        <w:snapToGrid w:val="0"/>
        <w:spacing w:line="360" w:lineRule="auto"/>
        <w:ind w:left="673" w:firstLine="0"/>
        <w:rPr>
          <w:rFonts w:hint="eastAsia" w:ascii="仿宋" w:hAnsi="仿宋" w:eastAsia="仿宋" w:cs="仿宋"/>
          <w:color w:val="auto"/>
          <w:spacing w:val="20"/>
        </w:rPr>
      </w:pPr>
      <w:r>
        <w:rPr>
          <w:rFonts w:hint="eastAsia" w:ascii="仿宋" w:hAnsi="仿宋" w:eastAsia="仿宋" w:cs="仿宋"/>
          <w:color w:val="auto"/>
          <w:spacing w:val="20"/>
        </w:rPr>
        <w:t>3、响应文件</w:t>
      </w:r>
    </w:p>
    <w:p w14:paraId="12EC4A8B">
      <w:pPr>
        <w:pStyle w:val="7"/>
        <w:numPr>
          <w:ilvl w:val="1"/>
          <w:numId w:val="7"/>
        </w:numPr>
        <w:tabs>
          <w:tab w:val="left" w:pos="1221"/>
        </w:tabs>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响应文件的组成</w:t>
      </w:r>
    </w:p>
    <w:p w14:paraId="0355E8E9">
      <w:pPr>
        <w:pStyle w:val="34"/>
        <w:tabs>
          <w:tab w:val="left" w:pos="1454"/>
        </w:tabs>
        <w:adjustRightInd w:val="0"/>
        <w:snapToGrid w:val="0"/>
        <w:spacing w:line="360" w:lineRule="auto"/>
        <w:ind w:left="0" w:firstLine="560" w:firstLineChars="20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3.1.1响应文件应包括下列内容（详见单一来源采购文件第七章“响应文件格式”）：</w:t>
      </w:r>
    </w:p>
    <w:p w14:paraId="524FBA13">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（1）封面；</w:t>
      </w:r>
    </w:p>
    <w:p w14:paraId="455641CA">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（2）响应函法定代表人授权书；</w:t>
      </w:r>
    </w:p>
    <w:p w14:paraId="09907177">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（3）法定代表人授权书</w:t>
      </w:r>
    </w:p>
    <w:p w14:paraId="7DD3EAF5">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（4）法人被授权人身份证复印件</w:t>
      </w:r>
    </w:p>
    <w:p w14:paraId="618C583E">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（5）资格证明材料</w:t>
      </w:r>
    </w:p>
    <w:p w14:paraId="0D77C1D4">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（6）开标一览表；</w:t>
      </w:r>
    </w:p>
    <w:p w14:paraId="24B7DB94">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（7）服务要求响应与偏差表；</w:t>
      </w:r>
    </w:p>
    <w:p w14:paraId="1BC55EFE">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（8）商务要求响应与偏差表；</w:t>
      </w:r>
    </w:p>
    <w:p w14:paraId="7ABF7380">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（9）项目实施方案；</w:t>
      </w:r>
    </w:p>
    <w:p w14:paraId="5DCFE6EB">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（10）其他需要提供的资料；</w:t>
      </w:r>
    </w:p>
    <w:p w14:paraId="6DDA565F">
      <w:pPr>
        <w:pStyle w:val="10"/>
        <w:adjustRightInd w:val="0"/>
        <w:snapToGrid w:val="0"/>
        <w:spacing w:line="360" w:lineRule="auto"/>
        <w:ind w:left="258" w:right="354" w:firstLine="47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供应商在评审过程中作出的符合法律法规和单一来源采购文件规定的澄清确认，构成响应文件的组成部分。</w:t>
      </w:r>
    </w:p>
    <w:p w14:paraId="583DF72C">
      <w:pPr>
        <w:pStyle w:val="7"/>
        <w:numPr>
          <w:ilvl w:val="1"/>
          <w:numId w:val="7"/>
        </w:numPr>
        <w:tabs>
          <w:tab w:val="left" w:pos="1152"/>
        </w:tabs>
        <w:adjustRightInd w:val="0"/>
        <w:snapToGrid w:val="0"/>
        <w:spacing w:line="360" w:lineRule="auto"/>
        <w:ind w:left="1151" w:hanging="423"/>
        <w:rPr>
          <w:rFonts w:hint="eastAsia" w:ascii="仿宋" w:hAnsi="仿宋" w:eastAsia="仿宋" w:cs="仿宋"/>
          <w:color w:val="auto"/>
          <w:spacing w:val="20"/>
        </w:rPr>
      </w:pPr>
      <w:r>
        <w:rPr>
          <w:rFonts w:hint="eastAsia" w:ascii="仿宋" w:hAnsi="仿宋" w:eastAsia="仿宋" w:cs="仿宋"/>
          <w:color w:val="auto"/>
          <w:spacing w:val="20"/>
        </w:rPr>
        <w:t>报价</w:t>
      </w:r>
    </w:p>
    <w:p w14:paraId="61566B2D">
      <w:pPr>
        <w:pStyle w:val="34"/>
        <w:numPr>
          <w:ilvl w:val="2"/>
          <w:numId w:val="7"/>
        </w:numPr>
        <w:tabs>
          <w:tab w:val="left" w:pos="1384"/>
        </w:tabs>
        <w:adjustRightInd w:val="0"/>
        <w:snapToGrid w:val="0"/>
        <w:spacing w:line="360" w:lineRule="auto"/>
        <w:ind w:firstLine="470"/>
        <w:rPr>
          <w:rFonts w:hint="eastAsia" w:ascii="仿宋" w:hAnsi="仿宋" w:eastAsia="仿宋" w:cs="仿宋"/>
          <w:color w:val="auto"/>
          <w:spacing w:val="20"/>
          <w:sz w:val="24"/>
          <w:szCs w:val="24"/>
        </w:rPr>
      </w:pPr>
      <w:r>
        <w:rPr>
          <w:rFonts w:hint="eastAsia" w:ascii="仿宋" w:hAnsi="仿宋" w:eastAsia="仿宋" w:cs="仿宋"/>
          <w:color w:val="auto"/>
          <w:spacing w:val="20"/>
          <w:sz w:val="24"/>
          <w:szCs w:val="24"/>
          <w:lang w:eastAsia="zh-CN"/>
        </w:rPr>
        <w:t>报价涉及货币的应为人民币，包括国家规定的增值税税金。</w:t>
      </w:r>
      <w:r>
        <w:rPr>
          <w:rFonts w:hint="eastAsia" w:ascii="仿宋" w:hAnsi="仿宋" w:eastAsia="仿宋" w:cs="仿宋"/>
          <w:color w:val="auto"/>
          <w:spacing w:val="20"/>
          <w:sz w:val="24"/>
          <w:szCs w:val="24"/>
        </w:rPr>
        <w:t>供应商应按第七章</w:t>
      </w:r>
    </w:p>
    <w:p w14:paraId="3CCE74DB">
      <w:pPr>
        <w:pStyle w:val="34"/>
        <w:numPr>
          <w:ilvl w:val="2"/>
          <w:numId w:val="7"/>
        </w:numPr>
        <w:tabs>
          <w:tab w:val="left" w:pos="1384"/>
        </w:tabs>
        <w:adjustRightInd w:val="0"/>
        <w:snapToGrid w:val="0"/>
        <w:spacing w:line="360" w:lineRule="auto"/>
        <w:ind w:right="354"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供应商应充分了解该项目的总体情况以及影响报价的其他要素。总报价为各分项报价金额之和，总报价与分项报价的合价不一致的，应以各分项合价累计数为准，修正总报价；如分项报价中存在缺漏项，则视为缺漏项价格已包含在其他分项报价之中。</w:t>
      </w:r>
    </w:p>
    <w:p w14:paraId="7F6CD524">
      <w:pPr>
        <w:pStyle w:val="34"/>
        <w:numPr>
          <w:ilvl w:val="2"/>
          <w:numId w:val="7"/>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本项目的报价方式见供应商须知前附表。</w:t>
      </w:r>
    </w:p>
    <w:p w14:paraId="796CD516">
      <w:pPr>
        <w:pStyle w:val="34"/>
        <w:numPr>
          <w:ilvl w:val="2"/>
          <w:numId w:val="7"/>
        </w:numPr>
        <w:tabs>
          <w:tab w:val="left" w:pos="1459"/>
        </w:tabs>
        <w:adjustRightInd w:val="0"/>
        <w:snapToGrid w:val="0"/>
        <w:spacing w:line="360" w:lineRule="auto"/>
        <w:ind w:right="356"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采购人设有预算控制金额的，供应商的报价不得超过预算控制金额，预算控制金额在供应商须知前附表中载明。</w:t>
      </w:r>
    </w:p>
    <w:p w14:paraId="5A8550FA">
      <w:pPr>
        <w:pStyle w:val="34"/>
        <w:numPr>
          <w:ilvl w:val="2"/>
          <w:numId w:val="7"/>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报价的其他要求见供应商须知前附表。</w:t>
      </w:r>
    </w:p>
    <w:p w14:paraId="55D70809">
      <w:pPr>
        <w:pStyle w:val="7"/>
        <w:numPr>
          <w:ilvl w:val="2"/>
          <w:numId w:val="7"/>
        </w:numPr>
        <w:tabs>
          <w:tab w:val="left" w:pos="1394"/>
        </w:tabs>
        <w:adjustRightInd w:val="0"/>
        <w:snapToGrid w:val="0"/>
        <w:spacing w:line="360" w:lineRule="auto"/>
        <w:ind w:right="361" w:firstLine="47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本次采购为单一来源采购，允许符合要求的供应商在规定的时间提交最后报价。</w:t>
      </w:r>
    </w:p>
    <w:p w14:paraId="4F6E9982">
      <w:pPr>
        <w:pStyle w:val="7"/>
        <w:numPr>
          <w:ilvl w:val="1"/>
          <w:numId w:val="8"/>
        </w:numPr>
        <w:tabs>
          <w:tab w:val="left" w:pos="1221"/>
        </w:tabs>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响应文件有效期</w:t>
      </w:r>
    </w:p>
    <w:p w14:paraId="2B107855">
      <w:pPr>
        <w:pStyle w:val="34"/>
        <w:numPr>
          <w:ilvl w:val="2"/>
          <w:numId w:val="8"/>
        </w:numPr>
        <w:tabs>
          <w:tab w:val="left" w:pos="145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除供应商须知前附表另有规定外，响应文件有效期为90</w:t>
      </w:r>
      <w:r>
        <w:rPr>
          <w:rFonts w:hint="eastAsia" w:ascii="仿宋" w:hAnsi="仿宋" w:eastAsia="仿宋" w:cs="仿宋"/>
          <w:color w:val="auto"/>
          <w:spacing w:val="14"/>
          <w:sz w:val="24"/>
          <w:szCs w:val="24"/>
          <w:lang w:eastAsia="zh-CN"/>
        </w:rPr>
        <w:t>日历天</w:t>
      </w:r>
      <w:r>
        <w:rPr>
          <w:rFonts w:hint="eastAsia" w:ascii="仿宋" w:hAnsi="仿宋" w:eastAsia="仿宋" w:cs="仿宋"/>
          <w:color w:val="auto"/>
          <w:spacing w:val="20"/>
          <w:sz w:val="24"/>
          <w:szCs w:val="24"/>
          <w:lang w:eastAsia="zh-CN"/>
        </w:rPr>
        <w:t>。</w:t>
      </w:r>
    </w:p>
    <w:p w14:paraId="63CBD2E0">
      <w:pPr>
        <w:pStyle w:val="34"/>
        <w:numPr>
          <w:ilvl w:val="2"/>
          <w:numId w:val="8"/>
        </w:numPr>
        <w:tabs>
          <w:tab w:val="left" w:pos="1459"/>
        </w:tabs>
        <w:adjustRightInd w:val="0"/>
        <w:snapToGrid w:val="0"/>
        <w:spacing w:line="360" w:lineRule="auto"/>
        <w:ind w:right="356"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在响应文件有效期内，供应商撤销响应文件的，应承担单一来源采购文件和法律规定的责任。</w:t>
      </w:r>
    </w:p>
    <w:p w14:paraId="405EF1A9">
      <w:pPr>
        <w:pStyle w:val="34"/>
        <w:numPr>
          <w:ilvl w:val="2"/>
          <w:numId w:val="8"/>
        </w:numPr>
        <w:tabs>
          <w:tab w:val="left" w:pos="1459"/>
        </w:tabs>
        <w:adjustRightInd w:val="0"/>
        <w:snapToGrid w:val="0"/>
        <w:spacing w:line="360" w:lineRule="auto"/>
        <w:ind w:right="239"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出现特殊情况需要延长响应文件有效期的，采购人以书面形式通知所有供应商延长响应文件有效期。供应商应予以书面答复，同意延长的，应相应延长其谈判响应保证金的有效期，但不得要求或被允许修改其响应文件；供应商拒绝延长的，其响应失效， 但供应商有权收回其谈判响应保证金。</w:t>
      </w:r>
    </w:p>
    <w:p w14:paraId="655F6AFC">
      <w:pPr>
        <w:pStyle w:val="7"/>
        <w:numPr>
          <w:ilvl w:val="1"/>
          <w:numId w:val="8"/>
        </w:numPr>
        <w:tabs>
          <w:tab w:val="left" w:pos="1221"/>
        </w:tabs>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谈判响应保证金</w:t>
      </w:r>
    </w:p>
    <w:p w14:paraId="3E983494">
      <w:pPr>
        <w:pStyle w:val="34"/>
        <w:numPr>
          <w:ilvl w:val="2"/>
          <w:numId w:val="8"/>
        </w:numPr>
        <w:tabs>
          <w:tab w:val="left" w:pos="1252"/>
        </w:tabs>
        <w:adjustRightInd w:val="0"/>
        <w:snapToGrid w:val="0"/>
        <w:spacing w:line="360" w:lineRule="auto"/>
        <w:ind w:right="337" w:firstLine="415"/>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根据河南省财政厅发布的《关于优化政府采购营商环境有关问题的通知》（豫财购[2019]4 号），本项目不收取谈判响应保证金。</w:t>
      </w:r>
    </w:p>
    <w:p w14:paraId="42AD8FA9">
      <w:pPr>
        <w:pStyle w:val="7"/>
        <w:numPr>
          <w:ilvl w:val="1"/>
          <w:numId w:val="8"/>
        </w:numPr>
        <w:tabs>
          <w:tab w:val="left" w:pos="1221"/>
        </w:tabs>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资格审查资料</w:t>
      </w:r>
    </w:p>
    <w:p w14:paraId="2408E9F6">
      <w:pPr>
        <w:pStyle w:val="34"/>
        <w:numPr>
          <w:ilvl w:val="2"/>
          <w:numId w:val="8"/>
        </w:numPr>
        <w:tabs>
          <w:tab w:val="left" w:pos="1384"/>
        </w:tabs>
        <w:adjustRightInd w:val="0"/>
        <w:snapToGrid w:val="0"/>
        <w:spacing w:line="360" w:lineRule="auto"/>
        <w:ind w:left="1384" w:hanging="656"/>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根据第六章内容提供证明材料。</w:t>
      </w:r>
    </w:p>
    <w:p w14:paraId="2CF9DF71">
      <w:pPr>
        <w:pStyle w:val="34"/>
        <w:numPr>
          <w:ilvl w:val="2"/>
          <w:numId w:val="8"/>
        </w:numPr>
        <w:tabs>
          <w:tab w:val="left" w:pos="1384"/>
        </w:tabs>
        <w:adjustRightInd w:val="0"/>
        <w:snapToGrid w:val="0"/>
        <w:spacing w:line="360" w:lineRule="auto"/>
        <w:ind w:left="1384" w:hanging="656"/>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供应商须知前附表规定接受联合体的，联合体各方均应提供资格审查料。</w:t>
      </w:r>
    </w:p>
    <w:p w14:paraId="4AF0702C">
      <w:pPr>
        <w:pStyle w:val="34"/>
        <w:numPr>
          <w:ilvl w:val="2"/>
          <w:numId w:val="8"/>
        </w:numPr>
        <w:tabs>
          <w:tab w:val="left" w:pos="1384"/>
        </w:tabs>
        <w:adjustRightInd w:val="0"/>
        <w:snapToGrid w:val="0"/>
        <w:spacing w:line="360" w:lineRule="auto"/>
        <w:ind w:left="1384" w:hanging="656"/>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资格审查资料的特殊要求见供应商须知前附表。</w:t>
      </w:r>
    </w:p>
    <w:p w14:paraId="5F82E40B">
      <w:pPr>
        <w:pStyle w:val="7"/>
        <w:numPr>
          <w:ilvl w:val="1"/>
          <w:numId w:val="8"/>
        </w:numPr>
        <w:tabs>
          <w:tab w:val="left" w:pos="1221"/>
        </w:tabs>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备选方案</w:t>
      </w:r>
    </w:p>
    <w:p w14:paraId="5D77AC1E">
      <w:pPr>
        <w:pStyle w:val="34"/>
        <w:numPr>
          <w:ilvl w:val="2"/>
          <w:numId w:val="8"/>
        </w:numPr>
        <w:tabs>
          <w:tab w:val="left" w:pos="1459"/>
        </w:tabs>
        <w:adjustRightInd w:val="0"/>
        <w:snapToGrid w:val="0"/>
        <w:spacing w:line="360" w:lineRule="auto"/>
        <w:ind w:right="356"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除供应商须知前附表规定允许外，供应商不得提交备选方案，否则其响应将被否决。</w:t>
      </w:r>
    </w:p>
    <w:p w14:paraId="1770B0E5">
      <w:pPr>
        <w:pStyle w:val="34"/>
        <w:numPr>
          <w:ilvl w:val="2"/>
          <w:numId w:val="8"/>
        </w:numPr>
        <w:tabs>
          <w:tab w:val="left" w:pos="1459"/>
        </w:tabs>
        <w:adjustRightInd w:val="0"/>
        <w:snapToGrid w:val="0"/>
        <w:spacing w:line="360" w:lineRule="auto"/>
        <w:ind w:right="354"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允许供应商提交备选方案的，只有成交供应商所提交的备选方案方可予以考虑。谈判小组认为成交供应商的备选方案优于其按照单一来源采购文件要求编制的响应方案的，采购人可以接受该备选方案。</w:t>
      </w:r>
    </w:p>
    <w:p w14:paraId="75BA195B">
      <w:pPr>
        <w:pStyle w:val="34"/>
        <w:numPr>
          <w:ilvl w:val="2"/>
          <w:numId w:val="8"/>
        </w:numPr>
        <w:tabs>
          <w:tab w:val="left" w:pos="1459"/>
        </w:tabs>
        <w:adjustRightInd w:val="0"/>
        <w:snapToGrid w:val="0"/>
        <w:spacing w:line="360" w:lineRule="auto"/>
        <w:ind w:right="356"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供应商提供两个或两个以上报价，或者在响应文件中提供一个报价，但同时提供两个或两个以上服务方案的，视为提供备选方案。</w:t>
      </w:r>
    </w:p>
    <w:p w14:paraId="0D0B2A42">
      <w:pPr>
        <w:pStyle w:val="7"/>
        <w:adjustRightInd w:val="0"/>
        <w:snapToGrid w:val="0"/>
        <w:spacing w:line="360" w:lineRule="auto"/>
        <w:ind w:left="673" w:firstLine="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4、响应文件提交</w:t>
      </w:r>
    </w:p>
    <w:p w14:paraId="05E22FB0">
      <w:pPr>
        <w:pStyle w:val="7"/>
        <w:numPr>
          <w:ilvl w:val="1"/>
          <w:numId w:val="9"/>
        </w:numPr>
        <w:tabs>
          <w:tab w:val="left" w:pos="1221"/>
        </w:tabs>
        <w:adjustRightInd w:val="0"/>
        <w:snapToGrid w:val="0"/>
        <w:spacing w:line="360" w:lineRule="auto"/>
        <w:rPr>
          <w:rFonts w:hint="eastAsia" w:ascii="仿宋" w:hAnsi="仿宋" w:eastAsia="仿宋" w:cs="仿宋"/>
          <w:color w:val="auto"/>
          <w:spacing w:val="20"/>
          <w:lang w:eastAsia="zh-CN"/>
        </w:rPr>
      </w:pPr>
      <w:bookmarkStart w:id="3" w:name="_Toc1662615"/>
      <w:r>
        <w:rPr>
          <w:rFonts w:hint="eastAsia" w:ascii="仿宋" w:hAnsi="仿宋" w:eastAsia="仿宋" w:cs="仿宋"/>
          <w:color w:val="auto"/>
          <w:spacing w:val="20"/>
          <w:lang w:eastAsia="zh-CN"/>
        </w:rPr>
        <w:t>响应文件的密封和标记</w:t>
      </w:r>
      <w:bookmarkEnd w:id="3"/>
    </w:p>
    <w:p w14:paraId="7D4F6F17">
      <w:pPr>
        <w:pStyle w:val="34"/>
        <w:tabs>
          <w:tab w:val="left" w:pos="1459"/>
        </w:tabs>
        <w:adjustRightInd w:val="0"/>
        <w:snapToGrid w:val="0"/>
        <w:spacing w:line="360" w:lineRule="auto"/>
        <w:ind w:left="728" w:right="354" w:firstLine="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4.1.1响应文件的密封和标记的要求：见供应商须知前附表。</w:t>
      </w:r>
    </w:p>
    <w:p w14:paraId="6DDA628E">
      <w:pPr>
        <w:pStyle w:val="34"/>
        <w:tabs>
          <w:tab w:val="left" w:pos="1459"/>
        </w:tabs>
        <w:adjustRightInd w:val="0"/>
        <w:snapToGrid w:val="0"/>
        <w:spacing w:line="360" w:lineRule="auto"/>
        <w:ind w:left="728" w:right="354" w:firstLine="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4.1.2未按要求密封和标记的响应文件，采购人将予以拒收。</w:t>
      </w:r>
    </w:p>
    <w:p w14:paraId="18CBDA2D">
      <w:pPr>
        <w:pStyle w:val="7"/>
        <w:numPr>
          <w:ilvl w:val="1"/>
          <w:numId w:val="9"/>
        </w:numPr>
        <w:tabs>
          <w:tab w:val="left" w:pos="1221"/>
        </w:tabs>
        <w:adjustRightInd w:val="0"/>
        <w:snapToGrid w:val="0"/>
        <w:spacing w:line="360" w:lineRule="auto"/>
        <w:rPr>
          <w:rFonts w:hint="eastAsia" w:ascii="仿宋" w:hAnsi="仿宋" w:eastAsia="仿宋" w:cs="仿宋"/>
          <w:color w:val="auto"/>
          <w:spacing w:val="20"/>
          <w:lang w:eastAsia="zh-CN"/>
        </w:rPr>
      </w:pPr>
      <w:r>
        <w:rPr>
          <w:rFonts w:hint="eastAsia" w:ascii="仿宋" w:hAnsi="仿宋" w:eastAsia="仿宋" w:cs="仿宋"/>
          <w:color w:val="auto"/>
          <w:spacing w:val="20"/>
        </w:rPr>
        <w:t>响应文件的提交</w:t>
      </w:r>
    </w:p>
    <w:p w14:paraId="389F7401">
      <w:pPr>
        <w:pStyle w:val="7"/>
        <w:tabs>
          <w:tab w:val="left" w:pos="1221"/>
        </w:tabs>
        <w:adjustRightInd w:val="0"/>
        <w:snapToGrid w:val="0"/>
        <w:spacing w:line="360" w:lineRule="auto"/>
        <w:ind w:left="0" w:firstLine="560" w:firstLineChars="200"/>
        <w:rPr>
          <w:rFonts w:hint="eastAsia" w:ascii="仿宋" w:hAnsi="仿宋" w:eastAsia="仿宋" w:cs="仿宋"/>
          <w:b w:val="0"/>
          <w:bCs w:val="0"/>
          <w:color w:val="auto"/>
          <w:spacing w:val="20"/>
          <w:lang w:eastAsia="zh-CN"/>
        </w:rPr>
      </w:pPr>
      <w:r>
        <w:rPr>
          <w:rFonts w:hint="eastAsia" w:ascii="仿宋" w:hAnsi="仿宋" w:eastAsia="仿宋" w:cs="仿宋"/>
          <w:b w:val="0"/>
          <w:bCs w:val="0"/>
          <w:color w:val="auto"/>
          <w:spacing w:val="20"/>
          <w:lang w:eastAsia="zh-CN"/>
        </w:rPr>
        <w:t>4.2.1供应商应在供应商须知前附表规定的提交响应文件截止时间前提交响应文件。不接受邮寄、电报、电话、传真等方式。</w:t>
      </w:r>
    </w:p>
    <w:p w14:paraId="70C2E516">
      <w:pPr>
        <w:pStyle w:val="7"/>
        <w:tabs>
          <w:tab w:val="left" w:pos="1221"/>
        </w:tabs>
        <w:adjustRightInd w:val="0"/>
        <w:snapToGrid w:val="0"/>
        <w:spacing w:line="360" w:lineRule="auto"/>
        <w:ind w:left="0" w:firstLine="560" w:firstLineChars="200"/>
        <w:rPr>
          <w:rFonts w:hint="eastAsia" w:ascii="仿宋" w:hAnsi="仿宋" w:eastAsia="仿宋" w:cs="仿宋"/>
          <w:b w:val="0"/>
          <w:bCs w:val="0"/>
          <w:color w:val="auto"/>
          <w:spacing w:val="20"/>
          <w:lang w:eastAsia="zh-CN"/>
        </w:rPr>
      </w:pPr>
      <w:r>
        <w:rPr>
          <w:rFonts w:hint="eastAsia" w:ascii="仿宋" w:hAnsi="仿宋" w:eastAsia="仿宋" w:cs="仿宋"/>
          <w:b w:val="0"/>
          <w:bCs w:val="0"/>
          <w:color w:val="auto"/>
          <w:spacing w:val="20"/>
          <w:lang w:eastAsia="zh-CN"/>
        </w:rPr>
        <w:t>4.2.2供应商提交响应文件的地点：见供应商须知前附表。</w:t>
      </w:r>
    </w:p>
    <w:p w14:paraId="73A490A6">
      <w:pPr>
        <w:pStyle w:val="7"/>
        <w:tabs>
          <w:tab w:val="left" w:pos="1221"/>
        </w:tabs>
        <w:adjustRightInd w:val="0"/>
        <w:snapToGrid w:val="0"/>
        <w:spacing w:line="360" w:lineRule="auto"/>
        <w:ind w:left="0" w:firstLine="560" w:firstLineChars="200"/>
        <w:rPr>
          <w:rFonts w:hint="eastAsia" w:ascii="仿宋" w:hAnsi="仿宋" w:eastAsia="仿宋" w:cs="仿宋"/>
          <w:b w:val="0"/>
          <w:bCs w:val="0"/>
          <w:color w:val="auto"/>
          <w:spacing w:val="20"/>
          <w:lang w:eastAsia="zh-CN"/>
        </w:rPr>
      </w:pPr>
      <w:r>
        <w:rPr>
          <w:rFonts w:hint="eastAsia" w:ascii="仿宋" w:hAnsi="仿宋" w:eastAsia="仿宋" w:cs="仿宋"/>
          <w:b w:val="0"/>
          <w:bCs w:val="0"/>
          <w:color w:val="auto"/>
          <w:spacing w:val="20"/>
          <w:lang w:eastAsia="zh-CN"/>
        </w:rPr>
        <w:t>4.2.3响应文件份数及其他要求：见供应商须知前附表。</w:t>
      </w:r>
    </w:p>
    <w:p w14:paraId="1E93EBAD">
      <w:pPr>
        <w:pStyle w:val="7"/>
        <w:tabs>
          <w:tab w:val="left" w:pos="1221"/>
        </w:tabs>
        <w:adjustRightInd w:val="0"/>
        <w:snapToGrid w:val="0"/>
        <w:spacing w:line="360" w:lineRule="auto"/>
        <w:ind w:left="0" w:firstLine="560" w:firstLineChars="200"/>
        <w:rPr>
          <w:rFonts w:hint="eastAsia" w:ascii="仿宋" w:hAnsi="仿宋" w:eastAsia="仿宋" w:cs="仿宋"/>
          <w:b w:val="0"/>
          <w:bCs w:val="0"/>
          <w:color w:val="auto"/>
          <w:spacing w:val="20"/>
          <w:lang w:eastAsia="zh-CN"/>
        </w:rPr>
      </w:pPr>
      <w:r>
        <w:rPr>
          <w:rFonts w:hint="eastAsia" w:ascii="仿宋" w:hAnsi="仿宋" w:eastAsia="仿宋" w:cs="仿宋"/>
          <w:b w:val="0"/>
          <w:bCs w:val="0"/>
          <w:color w:val="auto"/>
          <w:spacing w:val="20"/>
          <w:lang w:eastAsia="zh-CN"/>
        </w:rPr>
        <w:t>4.2.4除供应商须知前附表另有规定外，供应商所提交的响应文件不予退还。</w:t>
      </w:r>
    </w:p>
    <w:p w14:paraId="0EEA7458">
      <w:pPr>
        <w:pStyle w:val="7"/>
        <w:numPr>
          <w:ilvl w:val="1"/>
          <w:numId w:val="9"/>
        </w:numPr>
        <w:tabs>
          <w:tab w:val="left" w:pos="1221"/>
        </w:tabs>
        <w:adjustRightInd w:val="0"/>
        <w:snapToGrid w:val="0"/>
        <w:spacing w:line="360" w:lineRule="auto"/>
        <w:rPr>
          <w:rFonts w:hint="eastAsia" w:ascii="仿宋" w:hAnsi="仿宋" w:eastAsia="仿宋" w:cs="仿宋"/>
          <w:b w:val="0"/>
          <w:bCs w:val="0"/>
          <w:color w:val="auto"/>
          <w:spacing w:val="20"/>
          <w:lang w:eastAsia="zh-CN"/>
        </w:rPr>
      </w:pPr>
      <w:r>
        <w:rPr>
          <w:rFonts w:hint="eastAsia" w:ascii="仿宋" w:hAnsi="仿宋" w:eastAsia="仿宋" w:cs="仿宋"/>
          <w:b w:val="0"/>
          <w:bCs w:val="0"/>
          <w:color w:val="auto"/>
          <w:spacing w:val="20"/>
          <w:lang w:eastAsia="zh-CN"/>
        </w:rPr>
        <w:t>响应文件的修改与撤回</w:t>
      </w:r>
    </w:p>
    <w:p w14:paraId="395CB97C">
      <w:pPr>
        <w:pStyle w:val="7"/>
        <w:tabs>
          <w:tab w:val="left" w:pos="1221"/>
        </w:tabs>
        <w:adjustRightInd w:val="0"/>
        <w:snapToGrid w:val="0"/>
        <w:spacing w:line="360" w:lineRule="auto"/>
        <w:ind w:left="0" w:firstLine="560" w:firstLineChars="200"/>
        <w:rPr>
          <w:rFonts w:hint="eastAsia" w:ascii="仿宋" w:hAnsi="仿宋" w:eastAsia="仿宋" w:cs="仿宋"/>
          <w:b w:val="0"/>
          <w:bCs w:val="0"/>
          <w:color w:val="auto"/>
          <w:spacing w:val="20"/>
          <w:lang w:eastAsia="zh-CN"/>
        </w:rPr>
      </w:pPr>
      <w:r>
        <w:rPr>
          <w:rFonts w:hint="eastAsia" w:ascii="仿宋" w:hAnsi="仿宋" w:eastAsia="仿宋" w:cs="仿宋"/>
          <w:b w:val="0"/>
          <w:bCs w:val="0"/>
          <w:color w:val="auto"/>
          <w:spacing w:val="20"/>
          <w:lang w:eastAsia="zh-CN"/>
        </w:rPr>
        <w:t>4.3.1在规定的提交响应文件截止时间前，供应商可以修改或撤回已提交的响应文件，但应以书面形式通知采购人。</w:t>
      </w:r>
    </w:p>
    <w:p w14:paraId="4F86EE7C">
      <w:pPr>
        <w:pStyle w:val="7"/>
        <w:tabs>
          <w:tab w:val="left" w:pos="1221"/>
        </w:tabs>
        <w:adjustRightInd w:val="0"/>
        <w:snapToGrid w:val="0"/>
        <w:spacing w:line="360" w:lineRule="auto"/>
        <w:ind w:left="0" w:firstLine="560" w:firstLineChars="200"/>
        <w:rPr>
          <w:rFonts w:hint="eastAsia" w:ascii="仿宋" w:hAnsi="仿宋" w:eastAsia="仿宋" w:cs="仿宋"/>
          <w:b w:val="0"/>
          <w:bCs w:val="0"/>
          <w:color w:val="auto"/>
          <w:spacing w:val="20"/>
          <w:lang w:eastAsia="zh-CN"/>
        </w:rPr>
      </w:pPr>
      <w:r>
        <w:rPr>
          <w:rFonts w:hint="eastAsia" w:ascii="仿宋" w:hAnsi="仿宋" w:eastAsia="仿宋" w:cs="仿宋"/>
          <w:b w:val="0"/>
          <w:bCs w:val="0"/>
          <w:color w:val="auto"/>
          <w:spacing w:val="20"/>
          <w:lang w:eastAsia="zh-CN"/>
        </w:rPr>
        <w:t>4.3.2提交响应文件截止时间以后不得修改响应文件。</w:t>
      </w:r>
    </w:p>
    <w:p w14:paraId="1EBE2867">
      <w:pPr>
        <w:pStyle w:val="7"/>
        <w:adjustRightInd w:val="0"/>
        <w:snapToGrid w:val="0"/>
        <w:spacing w:line="360" w:lineRule="auto"/>
        <w:ind w:left="673" w:firstLine="0"/>
        <w:rPr>
          <w:rFonts w:hint="eastAsia" w:ascii="仿宋" w:hAnsi="仿宋" w:eastAsia="仿宋" w:cs="仿宋"/>
          <w:color w:val="auto"/>
          <w:spacing w:val="20"/>
        </w:rPr>
      </w:pPr>
      <w:r>
        <w:rPr>
          <w:rFonts w:hint="eastAsia" w:ascii="仿宋" w:hAnsi="仿宋" w:eastAsia="仿宋" w:cs="仿宋"/>
          <w:color w:val="auto"/>
          <w:spacing w:val="20"/>
        </w:rPr>
        <w:t>5、单一来源谈判开启</w:t>
      </w:r>
    </w:p>
    <w:p w14:paraId="365921AA">
      <w:pPr>
        <w:pStyle w:val="7"/>
        <w:numPr>
          <w:ilvl w:val="1"/>
          <w:numId w:val="10"/>
        </w:numPr>
        <w:tabs>
          <w:tab w:val="left" w:pos="1221"/>
        </w:tabs>
        <w:adjustRightInd w:val="0"/>
        <w:snapToGrid w:val="0"/>
        <w:spacing w:line="360" w:lineRule="auto"/>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单一来源谈判开启时间和地点</w:t>
      </w:r>
    </w:p>
    <w:p w14:paraId="3E1F5D9F">
      <w:pPr>
        <w:pStyle w:val="34"/>
        <w:numPr>
          <w:ilvl w:val="2"/>
          <w:numId w:val="10"/>
        </w:numPr>
        <w:tabs>
          <w:tab w:val="left" w:pos="1387"/>
        </w:tabs>
        <w:adjustRightInd w:val="0"/>
        <w:snapToGrid w:val="0"/>
        <w:spacing w:line="360" w:lineRule="auto"/>
        <w:ind w:right="217"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采购人在本章第 4.2.1 项规定的提交响应文件截止时间和供应商须知前附表规定的地点开启单一来源谈判活动，并邀请所有供应商的法定代表人（单位负责人）或其委托代理人准时参加。</w:t>
      </w:r>
    </w:p>
    <w:p w14:paraId="7E4BD784">
      <w:pPr>
        <w:pStyle w:val="7"/>
        <w:numPr>
          <w:ilvl w:val="1"/>
          <w:numId w:val="10"/>
        </w:numPr>
        <w:tabs>
          <w:tab w:val="left" w:pos="1221"/>
        </w:tabs>
        <w:adjustRightInd w:val="0"/>
        <w:snapToGrid w:val="0"/>
        <w:spacing w:line="360" w:lineRule="auto"/>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单一来源谈判开启规定</w:t>
      </w:r>
    </w:p>
    <w:p w14:paraId="2705CCB0">
      <w:pPr>
        <w:pStyle w:val="34"/>
        <w:numPr>
          <w:ilvl w:val="2"/>
          <w:numId w:val="10"/>
        </w:numPr>
        <w:tabs>
          <w:tab w:val="left" w:pos="1387"/>
        </w:tabs>
        <w:adjustRightInd w:val="0"/>
        <w:snapToGrid w:val="0"/>
        <w:spacing w:line="360" w:lineRule="auto"/>
        <w:ind w:right="217"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采购人在单一来源采购文件规定的时间和地点开启单一来源谈判活动。</w:t>
      </w:r>
    </w:p>
    <w:p w14:paraId="6E0FE7B4">
      <w:pPr>
        <w:pStyle w:val="34"/>
        <w:numPr>
          <w:ilvl w:val="2"/>
          <w:numId w:val="10"/>
        </w:numPr>
        <w:tabs>
          <w:tab w:val="left" w:pos="1387"/>
        </w:tabs>
        <w:adjustRightInd w:val="0"/>
        <w:snapToGrid w:val="0"/>
        <w:spacing w:line="360" w:lineRule="auto"/>
        <w:ind w:right="217"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采购代理机构将会同供应商代表检查自己的响应文件的密封情况。</w:t>
      </w:r>
    </w:p>
    <w:p w14:paraId="21F5C1F1">
      <w:pPr>
        <w:pStyle w:val="7"/>
        <w:adjustRightInd w:val="0"/>
        <w:snapToGrid w:val="0"/>
        <w:spacing w:line="360" w:lineRule="auto"/>
        <w:ind w:left="673" w:firstLine="0"/>
        <w:rPr>
          <w:rFonts w:hint="eastAsia" w:ascii="仿宋" w:hAnsi="仿宋" w:eastAsia="仿宋" w:cs="仿宋"/>
          <w:color w:val="auto"/>
          <w:spacing w:val="20"/>
        </w:rPr>
      </w:pPr>
      <w:r>
        <w:rPr>
          <w:rFonts w:hint="eastAsia" w:ascii="仿宋" w:hAnsi="仿宋" w:eastAsia="仿宋" w:cs="仿宋"/>
          <w:color w:val="auto"/>
          <w:spacing w:val="20"/>
        </w:rPr>
        <w:t>6、单一来源谈判</w:t>
      </w:r>
    </w:p>
    <w:p w14:paraId="7D8D539B">
      <w:pPr>
        <w:pStyle w:val="7"/>
        <w:numPr>
          <w:ilvl w:val="1"/>
          <w:numId w:val="11"/>
        </w:numPr>
        <w:tabs>
          <w:tab w:val="left" w:pos="1221"/>
        </w:tabs>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谈判小组</w:t>
      </w:r>
    </w:p>
    <w:p w14:paraId="4396F52C">
      <w:pPr>
        <w:pStyle w:val="34"/>
        <w:numPr>
          <w:ilvl w:val="2"/>
          <w:numId w:val="11"/>
        </w:numPr>
        <w:tabs>
          <w:tab w:val="left" w:pos="1384"/>
        </w:tabs>
        <w:adjustRightInd w:val="0"/>
        <w:snapToGrid w:val="0"/>
        <w:spacing w:line="360" w:lineRule="auto"/>
        <w:ind w:right="356"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评审由依法组建的谈判小组负责。谈判小组由评审专家组成。谈判小组成员人数以及评审专家的确定方式见供应商须知前附表。</w:t>
      </w:r>
    </w:p>
    <w:p w14:paraId="6D2E3D08">
      <w:pPr>
        <w:pStyle w:val="34"/>
        <w:numPr>
          <w:ilvl w:val="2"/>
          <w:numId w:val="11"/>
        </w:numPr>
        <w:tabs>
          <w:tab w:val="left" w:pos="1454"/>
        </w:tabs>
        <w:adjustRightInd w:val="0"/>
        <w:snapToGrid w:val="0"/>
        <w:spacing w:line="360" w:lineRule="auto"/>
        <w:ind w:left="1453" w:hanging="725"/>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谈判小组成员有下列情形之一的，应当回避：</w:t>
      </w:r>
    </w:p>
    <w:p w14:paraId="24CE2D85">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（1）参加采购活动前 3 年内与供应商存在劳动关系；</w:t>
      </w:r>
    </w:p>
    <w:p w14:paraId="3604A936">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（2）参加采购活动前 3 年内担任供应商的董事、监事；</w:t>
      </w:r>
    </w:p>
    <w:p w14:paraId="53CC66A4">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（3）参加采购活动前 3 年内是供应商的控股股东或者实际控制人；</w:t>
      </w:r>
    </w:p>
    <w:p w14:paraId="3DFFD42E">
      <w:pPr>
        <w:pStyle w:val="10"/>
        <w:adjustRightInd w:val="0"/>
        <w:snapToGrid w:val="0"/>
        <w:spacing w:line="360" w:lineRule="auto"/>
        <w:ind w:left="258" w:right="280" w:firstLine="47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（4）与供应商的法定代表人或者负责人有夫妻、直系血亲、三代以内旁系血亲或者近姻亲关系；</w:t>
      </w:r>
    </w:p>
    <w:p w14:paraId="746CCB54">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（5）与供应商有其他可能影响政府采购活动公平、公正进行的关系。</w:t>
      </w:r>
    </w:p>
    <w:p w14:paraId="5492AC30">
      <w:pPr>
        <w:pStyle w:val="34"/>
        <w:numPr>
          <w:ilvl w:val="2"/>
          <w:numId w:val="11"/>
        </w:numPr>
        <w:tabs>
          <w:tab w:val="left" w:pos="1459"/>
        </w:tabs>
        <w:adjustRightInd w:val="0"/>
        <w:snapToGrid w:val="0"/>
        <w:spacing w:line="360" w:lineRule="auto"/>
        <w:ind w:right="354"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评审过程中，谈判小组成员有回避事由、擅离职守或者因健康等原因不能继续评审的，采购人有权更换。被更换的谈判小组成员作出的评审结论无效，由更换后的谈判小组成员重新进行评审。</w:t>
      </w:r>
    </w:p>
    <w:p w14:paraId="2914C33F">
      <w:pPr>
        <w:pStyle w:val="7"/>
        <w:numPr>
          <w:ilvl w:val="1"/>
          <w:numId w:val="12"/>
        </w:numPr>
        <w:tabs>
          <w:tab w:val="left" w:pos="1221"/>
        </w:tabs>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单一来源谈判程序</w:t>
      </w:r>
    </w:p>
    <w:p w14:paraId="212B6DD7">
      <w:pPr>
        <w:pStyle w:val="34"/>
        <w:numPr>
          <w:ilvl w:val="2"/>
          <w:numId w:val="12"/>
        </w:numPr>
        <w:tabs>
          <w:tab w:val="left" w:pos="1459"/>
        </w:tabs>
        <w:adjustRightInd w:val="0"/>
        <w:snapToGrid w:val="0"/>
        <w:spacing w:line="360" w:lineRule="auto"/>
        <w:ind w:right="356"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谈判小组对响应文件的有效性、完整性和响应程度进行资格性审查及符合性审查。</w:t>
      </w:r>
    </w:p>
    <w:p w14:paraId="59A9C3D8">
      <w:pPr>
        <w:pStyle w:val="34"/>
        <w:numPr>
          <w:ilvl w:val="2"/>
          <w:numId w:val="12"/>
        </w:numPr>
        <w:tabs>
          <w:tab w:val="left" w:pos="1384"/>
        </w:tabs>
        <w:adjustRightInd w:val="0"/>
        <w:snapToGrid w:val="0"/>
        <w:spacing w:line="360" w:lineRule="auto"/>
        <w:ind w:left="1384" w:hanging="656"/>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谈判小组所有成员集中与唯一供应商进行谈判。</w:t>
      </w:r>
    </w:p>
    <w:p w14:paraId="40BDA5AD">
      <w:pPr>
        <w:pStyle w:val="34"/>
        <w:numPr>
          <w:ilvl w:val="2"/>
          <w:numId w:val="12"/>
        </w:numPr>
        <w:tabs>
          <w:tab w:val="left" w:pos="1384"/>
        </w:tabs>
        <w:adjustRightInd w:val="0"/>
        <w:snapToGrid w:val="0"/>
        <w:spacing w:line="360" w:lineRule="auto"/>
        <w:ind w:right="354"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在谈判过程中，谈判小组可以根据单一来源采购文件和谈判情况实质性变动采购需求中的技术、服务要求以及合同草案条款，但不得变动单一来源采购文件中的其他内容。实质性变动的内容，须经采购人代表确认。对单一来源采购文件作出的实质性变动是单一来源采购文件的有效组成部分，谈判小组应当及时以书面形式同时通知参加单一来源谈判的供应商。</w:t>
      </w:r>
    </w:p>
    <w:p w14:paraId="26AC4BE5">
      <w:pPr>
        <w:pStyle w:val="34"/>
        <w:numPr>
          <w:ilvl w:val="2"/>
          <w:numId w:val="12"/>
        </w:numPr>
        <w:tabs>
          <w:tab w:val="left" w:pos="1392"/>
        </w:tabs>
        <w:adjustRightInd w:val="0"/>
        <w:snapToGrid w:val="0"/>
        <w:spacing w:line="360" w:lineRule="auto"/>
        <w:ind w:right="357"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供应商应当按照单一来源采购文件的变动情况和谈判小组的要求重新提交响应文件（如果有），并由其法定代表人或其授权代表签字或者加盖公章。</w:t>
      </w:r>
    </w:p>
    <w:p w14:paraId="4D1F699D">
      <w:pPr>
        <w:pStyle w:val="34"/>
        <w:numPr>
          <w:ilvl w:val="2"/>
          <w:numId w:val="12"/>
        </w:numPr>
        <w:tabs>
          <w:tab w:val="left" w:pos="1384"/>
        </w:tabs>
        <w:adjustRightInd w:val="0"/>
        <w:snapToGrid w:val="0"/>
        <w:spacing w:line="360" w:lineRule="auto"/>
        <w:ind w:right="354"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单一来源采购文件能够详细列明采购项目的技术、服务要求后，谈判小组要求所有实质性响应的供应商在规定时间内提交最后报价。通过资格性审查及符合性审查的供应商有最后报价机会，供应商应在谈判小组规定的时间内完成报价。每一轮报价全部为书面形式，并须由供应商法定代表人或其委托代理人签字或者加盖公章，作为响应文件的一部分，对供应商具有约束力。</w:t>
      </w:r>
    </w:p>
    <w:p w14:paraId="5EF4FA9F">
      <w:pPr>
        <w:pStyle w:val="10"/>
        <w:adjustRightInd w:val="0"/>
        <w:snapToGrid w:val="0"/>
        <w:spacing w:line="360" w:lineRule="auto"/>
        <w:ind w:left="258" w:right="354" w:firstLine="470"/>
        <w:jc w:val="both"/>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在未对单一来源采购文件作出实质性变动的情况下，供应商提交的最后报价不得高于其前一次报价。在单一来源采购文件作出实质性变动但供应商的响应文件未作出相应实质性变动的情况下，该供应商提交的最后报价也不得高于其前一次报价。</w:t>
      </w:r>
    </w:p>
    <w:p w14:paraId="6A9BFF02">
      <w:pPr>
        <w:pStyle w:val="34"/>
        <w:numPr>
          <w:ilvl w:val="2"/>
          <w:numId w:val="12"/>
        </w:numPr>
        <w:tabs>
          <w:tab w:val="left" w:pos="1384"/>
        </w:tabs>
        <w:adjustRightInd w:val="0"/>
        <w:snapToGrid w:val="0"/>
        <w:spacing w:line="360" w:lineRule="auto"/>
        <w:ind w:right="356"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最后报价是供应商响应文件的有效组成部分，未按要求进行最后报价的，其响应文件将被否决。</w:t>
      </w:r>
    </w:p>
    <w:p w14:paraId="49F9FB81">
      <w:pPr>
        <w:pStyle w:val="34"/>
        <w:numPr>
          <w:ilvl w:val="2"/>
          <w:numId w:val="12"/>
        </w:numPr>
        <w:tabs>
          <w:tab w:val="left" w:pos="1387"/>
        </w:tabs>
        <w:adjustRightInd w:val="0"/>
        <w:snapToGrid w:val="0"/>
        <w:spacing w:line="360" w:lineRule="auto"/>
        <w:ind w:right="326"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经谈判确定最终采购需求和提交最后报价的供应商后，谈判小组根据价格、质量、供应商实力及服务承诺等因素确定成交供应商。</w:t>
      </w:r>
    </w:p>
    <w:p w14:paraId="562D5960">
      <w:pPr>
        <w:pStyle w:val="7"/>
        <w:numPr>
          <w:ilvl w:val="1"/>
          <w:numId w:val="13"/>
        </w:numPr>
        <w:tabs>
          <w:tab w:val="left" w:pos="1152"/>
        </w:tabs>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评审原则</w:t>
      </w:r>
    </w:p>
    <w:p w14:paraId="3B11AF70">
      <w:pPr>
        <w:pStyle w:val="34"/>
        <w:numPr>
          <w:ilvl w:val="2"/>
          <w:numId w:val="13"/>
        </w:numPr>
        <w:tabs>
          <w:tab w:val="left" w:pos="1459"/>
        </w:tabs>
        <w:adjustRightInd w:val="0"/>
        <w:snapToGrid w:val="0"/>
        <w:spacing w:line="360" w:lineRule="auto"/>
        <w:ind w:right="352"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谈判小组按照第五章“评审办法”规定的方法、因素、标准和程序对供应商的响应文件进行评审。没有规定的方法、因素和标准，不得作为评审依据。未实质性响应单一来源采购文件的响应文件按无效响应处理，谈判小组应当告知提交响应文件的供应商。</w:t>
      </w:r>
    </w:p>
    <w:p w14:paraId="5819C94A">
      <w:pPr>
        <w:pStyle w:val="34"/>
        <w:numPr>
          <w:ilvl w:val="2"/>
          <w:numId w:val="13"/>
        </w:numPr>
        <w:tabs>
          <w:tab w:val="left" w:pos="1384"/>
        </w:tabs>
        <w:adjustRightInd w:val="0"/>
        <w:snapToGrid w:val="0"/>
        <w:spacing w:line="360" w:lineRule="auto"/>
        <w:ind w:right="356"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评审完成后，谈判小组应当提交书面评审报告和成交人名单。</w:t>
      </w:r>
    </w:p>
    <w:p w14:paraId="445FA787">
      <w:pPr>
        <w:pStyle w:val="7"/>
        <w:adjustRightInd w:val="0"/>
        <w:snapToGrid w:val="0"/>
        <w:spacing w:line="360" w:lineRule="auto"/>
        <w:ind w:left="673" w:firstLine="0"/>
        <w:rPr>
          <w:rFonts w:hint="eastAsia" w:ascii="仿宋" w:hAnsi="仿宋" w:eastAsia="仿宋" w:cs="仿宋"/>
          <w:color w:val="auto"/>
          <w:spacing w:val="20"/>
        </w:rPr>
      </w:pPr>
      <w:r>
        <w:rPr>
          <w:rFonts w:hint="eastAsia" w:ascii="仿宋" w:hAnsi="仿宋" w:eastAsia="仿宋" w:cs="仿宋"/>
          <w:color w:val="auto"/>
          <w:spacing w:val="20"/>
        </w:rPr>
        <w:t>7、确定成交及合同授予</w:t>
      </w:r>
    </w:p>
    <w:p w14:paraId="4E5F5107">
      <w:pPr>
        <w:pStyle w:val="7"/>
        <w:numPr>
          <w:ilvl w:val="1"/>
          <w:numId w:val="14"/>
        </w:numPr>
        <w:tabs>
          <w:tab w:val="left" w:pos="1221"/>
        </w:tabs>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确定成交的原则</w:t>
      </w:r>
    </w:p>
    <w:p w14:paraId="1DC8F920">
      <w:pPr>
        <w:pStyle w:val="34"/>
        <w:numPr>
          <w:ilvl w:val="2"/>
          <w:numId w:val="14"/>
        </w:numPr>
        <w:tabs>
          <w:tab w:val="left" w:pos="1384"/>
        </w:tabs>
        <w:adjustRightInd w:val="0"/>
        <w:snapToGrid w:val="0"/>
        <w:spacing w:line="360" w:lineRule="auto"/>
        <w:ind w:right="356"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按照供应商须知前附表的规定，采购人或采购人授权的谈判小组依法确定成交供应商。</w:t>
      </w:r>
    </w:p>
    <w:p w14:paraId="73D19082">
      <w:pPr>
        <w:pStyle w:val="34"/>
        <w:numPr>
          <w:ilvl w:val="2"/>
          <w:numId w:val="14"/>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按供应商须知前附表的规定的原则确定成交供应商。</w:t>
      </w:r>
    </w:p>
    <w:p w14:paraId="19E5E4BC">
      <w:pPr>
        <w:pStyle w:val="7"/>
        <w:numPr>
          <w:ilvl w:val="1"/>
          <w:numId w:val="15"/>
        </w:numPr>
        <w:tabs>
          <w:tab w:val="left" w:pos="1221"/>
        </w:tabs>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成交结果</w:t>
      </w:r>
    </w:p>
    <w:p w14:paraId="261EA56A">
      <w:pPr>
        <w:pStyle w:val="10"/>
        <w:adjustRightInd w:val="0"/>
        <w:snapToGrid w:val="0"/>
        <w:spacing w:line="360" w:lineRule="auto"/>
        <w:ind w:left="258" w:right="354" w:firstLine="47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自成交供应商确定之日起1个工作日内，在供应商须知前附表规定的媒体上公告成交结果，单一来源采购文件随成交结果同时公告。</w:t>
      </w:r>
    </w:p>
    <w:p w14:paraId="245AC2B1">
      <w:pPr>
        <w:pStyle w:val="7"/>
        <w:numPr>
          <w:ilvl w:val="1"/>
          <w:numId w:val="15"/>
        </w:numPr>
        <w:tabs>
          <w:tab w:val="left" w:pos="1221"/>
        </w:tabs>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成交通知</w:t>
      </w:r>
    </w:p>
    <w:p w14:paraId="69C43B64">
      <w:pPr>
        <w:pStyle w:val="10"/>
        <w:adjustRightInd w:val="0"/>
        <w:snapToGrid w:val="0"/>
        <w:spacing w:line="360" w:lineRule="auto"/>
        <w:ind w:left="258" w:right="239" w:firstLine="470"/>
        <w:jc w:val="both"/>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《成交通知书》由采购代理机构向成交供应商发出，同时将成交结果通知未成交的供应商。《成交通知书》对成交供应商和采购人均具有法律效力。</w:t>
      </w:r>
    </w:p>
    <w:p w14:paraId="0D27B055">
      <w:pPr>
        <w:pStyle w:val="7"/>
        <w:numPr>
          <w:ilvl w:val="1"/>
          <w:numId w:val="15"/>
        </w:numPr>
        <w:tabs>
          <w:tab w:val="left" w:pos="1221"/>
        </w:tabs>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履约保证金</w:t>
      </w:r>
    </w:p>
    <w:p w14:paraId="68C29752">
      <w:pPr>
        <w:pStyle w:val="34"/>
        <w:numPr>
          <w:ilvl w:val="2"/>
          <w:numId w:val="15"/>
        </w:numPr>
        <w:tabs>
          <w:tab w:val="left" w:pos="1459"/>
        </w:tabs>
        <w:adjustRightInd w:val="0"/>
        <w:snapToGrid w:val="0"/>
        <w:spacing w:line="360" w:lineRule="auto"/>
        <w:ind w:right="354"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本项目不收取履约保证金。</w:t>
      </w:r>
    </w:p>
    <w:p w14:paraId="7D8A4A89">
      <w:pPr>
        <w:pStyle w:val="7"/>
        <w:numPr>
          <w:ilvl w:val="1"/>
          <w:numId w:val="16"/>
        </w:numPr>
        <w:tabs>
          <w:tab w:val="left" w:pos="1221"/>
        </w:tabs>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签订合同</w:t>
      </w:r>
    </w:p>
    <w:p w14:paraId="022EE73D">
      <w:pPr>
        <w:pStyle w:val="34"/>
        <w:numPr>
          <w:ilvl w:val="2"/>
          <w:numId w:val="16"/>
        </w:numPr>
        <w:tabs>
          <w:tab w:val="left" w:pos="1459"/>
        </w:tabs>
        <w:adjustRightInd w:val="0"/>
        <w:snapToGrid w:val="0"/>
        <w:spacing w:line="360" w:lineRule="auto"/>
        <w:ind w:right="354"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采购人和成交供应商应当在成交通知书发出之日起1个工作日内，根据磋商文件和成交供应商的响应文件订立书面合同。成交供应商无正当理由拒签合同，在签订合同时向采购人提出附加条件，采购人有权取消其成交资格，给采购人造成的损失的，还应当赔偿损失。</w:t>
      </w:r>
    </w:p>
    <w:p w14:paraId="60BB4EA6">
      <w:pPr>
        <w:pStyle w:val="34"/>
        <w:numPr>
          <w:ilvl w:val="2"/>
          <w:numId w:val="16"/>
        </w:numPr>
        <w:tabs>
          <w:tab w:val="left" w:pos="1459"/>
        </w:tabs>
        <w:adjustRightInd w:val="0"/>
        <w:snapToGrid w:val="0"/>
        <w:spacing w:line="360" w:lineRule="auto"/>
        <w:ind w:right="354"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发出成交通知书后，采购人无正当理由拒签合同，或者在签订合同时向成交供应商提出附加条件的，采购人向成交供应商退还谈判响应保证金；给成交供应商造成损失的，还应当赔偿损失。</w:t>
      </w:r>
    </w:p>
    <w:p w14:paraId="4CFFA287">
      <w:pPr>
        <w:pStyle w:val="34"/>
        <w:numPr>
          <w:ilvl w:val="2"/>
          <w:numId w:val="16"/>
        </w:numPr>
        <w:tabs>
          <w:tab w:val="left" w:pos="1459"/>
        </w:tabs>
        <w:adjustRightInd w:val="0"/>
        <w:snapToGrid w:val="0"/>
        <w:spacing w:line="360" w:lineRule="auto"/>
        <w:ind w:right="356"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联合体成交的，联合体各方应当共同与采购人签订合同，就成交项目向采购人承担连带责任。</w:t>
      </w:r>
    </w:p>
    <w:p w14:paraId="6E72C9E5">
      <w:pPr>
        <w:pStyle w:val="7"/>
        <w:adjustRightInd w:val="0"/>
        <w:snapToGrid w:val="0"/>
        <w:spacing w:line="360" w:lineRule="auto"/>
        <w:ind w:left="673" w:firstLine="0"/>
        <w:rPr>
          <w:rFonts w:hint="eastAsia" w:ascii="仿宋" w:hAnsi="仿宋" w:eastAsia="仿宋" w:cs="仿宋"/>
          <w:color w:val="auto"/>
          <w:spacing w:val="20"/>
        </w:rPr>
      </w:pPr>
      <w:r>
        <w:rPr>
          <w:rFonts w:hint="eastAsia" w:ascii="仿宋" w:hAnsi="仿宋" w:eastAsia="仿宋" w:cs="仿宋"/>
          <w:color w:val="auto"/>
          <w:spacing w:val="20"/>
        </w:rPr>
        <w:t>8、纪律和监督</w:t>
      </w:r>
    </w:p>
    <w:p w14:paraId="7B74AA4B">
      <w:pPr>
        <w:pStyle w:val="7"/>
        <w:numPr>
          <w:ilvl w:val="1"/>
          <w:numId w:val="17"/>
        </w:numPr>
        <w:tabs>
          <w:tab w:val="left" w:pos="1221"/>
        </w:tabs>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对采购人的纪律要求</w:t>
      </w:r>
    </w:p>
    <w:p w14:paraId="49CE61B0">
      <w:pPr>
        <w:pStyle w:val="34"/>
        <w:numPr>
          <w:ilvl w:val="2"/>
          <w:numId w:val="17"/>
        </w:numPr>
        <w:tabs>
          <w:tab w:val="left" w:pos="1384"/>
        </w:tabs>
        <w:adjustRightInd w:val="0"/>
        <w:snapToGrid w:val="0"/>
        <w:spacing w:line="360" w:lineRule="auto"/>
        <w:ind w:right="356"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不得以不合理的条件对供应商实行差别待遇或者歧视待遇，排斥其他供应商公平参与竞争；</w:t>
      </w:r>
    </w:p>
    <w:p w14:paraId="48893CA8">
      <w:pPr>
        <w:pStyle w:val="34"/>
        <w:numPr>
          <w:ilvl w:val="2"/>
          <w:numId w:val="17"/>
        </w:numPr>
        <w:tabs>
          <w:tab w:val="left" w:pos="1384"/>
        </w:tabs>
        <w:adjustRightInd w:val="0"/>
        <w:snapToGrid w:val="0"/>
        <w:spacing w:line="360" w:lineRule="auto"/>
        <w:ind w:right="356"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不得与供应商或采购代理机构串通损害国家利益、社会公共利益或者他人合法权益；</w:t>
      </w:r>
    </w:p>
    <w:p w14:paraId="11AFD64F">
      <w:pPr>
        <w:pStyle w:val="34"/>
        <w:numPr>
          <w:ilvl w:val="2"/>
          <w:numId w:val="17"/>
        </w:numPr>
        <w:tabs>
          <w:tab w:val="left" w:pos="1384"/>
        </w:tabs>
        <w:adjustRightInd w:val="0"/>
        <w:snapToGrid w:val="0"/>
        <w:spacing w:line="360" w:lineRule="auto"/>
        <w:ind w:right="356"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不得诱导、干预或影响谈判小组依法依规评审，不得诱导、干预或影响评审专家依法依规独立评审；</w:t>
      </w:r>
    </w:p>
    <w:p w14:paraId="7E97FD12">
      <w:pPr>
        <w:pStyle w:val="34"/>
        <w:numPr>
          <w:ilvl w:val="2"/>
          <w:numId w:val="17"/>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不得泄漏采购活动中应当保密的情况和资料；</w:t>
      </w:r>
    </w:p>
    <w:p w14:paraId="2C569FE8">
      <w:pPr>
        <w:pStyle w:val="34"/>
        <w:numPr>
          <w:ilvl w:val="2"/>
          <w:numId w:val="17"/>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不得接受供应商或采购代理机构的贿赂，或获取其他不正当利益；</w:t>
      </w:r>
    </w:p>
    <w:p w14:paraId="207C7483">
      <w:pPr>
        <w:pStyle w:val="34"/>
        <w:numPr>
          <w:ilvl w:val="2"/>
          <w:numId w:val="17"/>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不得无正当理拒绝与成交供应商签订合同；</w:t>
      </w:r>
    </w:p>
    <w:p w14:paraId="2CE3C018">
      <w:pPr>
        <w:pStyle w:val="34"/>
        <w:numPr>
          <w:ilvl w:val="2"/>
          <w:numId w:val="17"/>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参与采购活动的相关人员与供应商有利害关系的应当回避；</w:t>
      </w:r>
    </w:p>
    <w:p w14:paraId="5EACAEDE">
      <w:pPr>
        <w:pStyle w:val="34"/>
        <w:numPr>
          <w:ilvl w:val="2"/>
          <w:numId w:val="17"/>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采购过程中，不得有其他违法违规行为。</w:t>
      </w:r>
    </w:p>
    <w:p w14:paraId="30FFD2F4">
      <w:pPr>
        <w:pStyle w:val="7"/>
        <w:numPr>
          <w:ilvl w:val="1"/>
          <w:numId w:val="17"/>
        </w:numPr>
        <w:tabs>
          <w:tab w:val="left" w:pos="1221"/>
        </w:tabs>
        <w:adjustRightInd w:val="0"/>
        <w:snapToGrid w:val="0"/>
        <w:spacing w:line="360" w:lineRule="auto"/>
        <w:rPr>
          <w:rFonts w:hint="eastAsia" w:ascii="仿宋" w:hAnsi="仿宋" w:eastAsia="仿宋" w:cs="仿宋"/>
          <w:color w:val="auto"/>
          <w:spacing w:val="20"/>
        </w:rPr>
      </w:pPr>
      <w:r>
        <w:rPr>
          <w:rFonts w:hint="eastAsia" w:ascii="仿宋" w:hAnsi="仿宋" w:eastAsia="仿宋" w:cs="仿宋"/>
          <w:color w:val="auto"/>
          <w:spacing w:val="20"/>
        </w:rPr>
        <w:t>对供应商的纪律要求</w:t>
      </w:r>
    </w:p>
    <w:p w14:paraId="46F215DF">
      <w:pPr>
        <w:pStyle w:val="34"/>
        <w:numPr>
          <w:ilvl w:val="2"/>
          <w:numId w:val="17"/>
        </w:numPr>
        <w:tabs>
          <w:tab w:val="left" w:pos="1384"/>
        </w:tabs>
        <w:adjustRightInd w:val="0"/>
        <w:snapToGrid w:val="0"/>
        <w:spacing w:line="360" w:lineRule="auto"/>
        <w:ind w:left="1384"/>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不得以他人名义参加政府采购活动；</w:t>
      </w:r>
    </w:p>
    <w:p w14:paraId="38F307F9">
      <w:pPr>
        <w:pStyle w:val="34"/>
        <w:numPr>
          <w:ilvl w:val="2"/>
          <w:numId w:val="17"/>
        </w:numPr>
        <w:tabs>
          <w:tab w:val="left" w:pos="1384"/>
        </w:tabs>
        <w:adjustRightInd w:val="0"/>
        <w:snapToGrid w:val="0"/>
        <w:spacing w:line="360" w:lineRule="auto"/>
        <w:ind w:left="1384"/>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供应商不得相互串通，不得与采购人、与采购代理机构串通；</w:t>
      </w:r>
    </w:p>
    <w:p w14:paraId="02D18D24">
      <w:pPr>
        <w:pStyle w:val="34"/>
        <w:numPr>
          <w:ilvl w:val="2"/>
          <w:numId w:val="17"/>
        </w:numPr>
        <w:tabs>
          <w:tab w:val="left" w:pos="1384"/>
        </w:tabs>
        <w:adjustRightInd w:val="0"/>
        <w:snapToGrid w:val="0"/>
        <w:spacing w:line="360" w:lineRule="auto"/>
        <w:ind w:left="1384"/>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不得向采购人或者谈判小组成员行贿，或提供其他不正当利益谋取成交；</w:t>
      </w:r>
    </w:p>
    <w:p w14:paraId="243D1024">
      <w:pPr>
        <w:pStyle w:val="34"/>
        <w:numPr>
          <w:ilvl w:val="2"/>
          <w:numId w:val="17"/>
        </w:numPr>
        <w:tabs>
          <w:tab w:val="left" w:pos="1384"/>
        </w:tabs>
        <w:adjustRightInd w:val="0"/>
        <w:snapToGrid w:val="0"/>
        <w:spacing w:line="360" w:lineRule="auto"/>
        <w:ind w:left="1384"/>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不得弄虚作假骗取成交，不得虚假响应，不得恶意低价响应；</w:t>
      </w:r>
    </w:p>
    <w:p w14:paraId="4AB2FFA6">
      <w:pPr>
        <w:pStyle w:val="34"/>
        <w:numPr>
          <w:ilvl w:val="2"/>
          <w:numId w:val="17"/>
        </w:numPr>
        <w:tabs>
          <w:tab w:val="left" w:pos="1384"/>
        </w:tabs>
        <w:adjustRightInd w:val="0"/>
        <w:snapToGrid w:val="0"/>
        <w:spacing w:line="360" w:lineRule="auto"/>
        <w:ind w:left="1384"/>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供应商不得以任何方式干扰、影响评审工作；</w:t>
      </w:r>
    </w:p>
    <w:p w14:paraId="12EAC33C">
      <w:pPr>
        <w:pStyle w:val="34"/>
        <w:numPr>
          <w:ilvl w:val="2"/>
          <w:numId w:val="17"/>
        </w:numPr>
        <w:tabs>
          <w:tab w:val="left" w:pos="1384"/>
        </w:tabs>
        <w:adjustRightInd w:val="0"/>
        <w:snapToGrid w:val="0"/>
        <w:spacing w:line="360" w:lineRule="auto"/>
        <w:ind w:left="1384"/>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不得无正当理由放弃成交或成交后拒绝与采购人签订合同；</w:t>
      </w:r>
    </w:p>
    <w:p w14:paraId="02B7A54F">
      <w:pPr>
        <w:pStyle w:val="34"/>
        <w:numPr>
          <w:ilvl w:val="2"/>
          <w:numId w:val="17"/>
        </w:numPr>
        <w:tabs>
          <w:tab w:val="left" w:pos="1384"/>
        </w:tabs>
        <w:adjustRightInd w:val="0"/>
        <w:snapToGrid w:val="0"/>
        <w:spacing w:line="360" w:lineRule="auto"/>
        <w:ind w:left="1384"/>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不得恶意诋毁其他供应商、采购人或采购代理机构；</w:t>
      </w:r>
    </w:p>
    <w:p w14:paraId="337CA7F1">
      <w:pPr>
        <w:pStyle w:val="34"/>
        <w:numPr>
          <w:ilvl w:val="2"/>
          <w:numId w:val="17"/>
        </w:numPr>
        <w:tabs>
          <w:tab w:val="left" w:pos="1384"/>
        </w:tabs>
        <w:adjustRightInd w:val="0"/>
        <w:snapToGrid w:val="0"/>
        <w:spacing w:line="360" w:lineRule="auto"/>
        <w:ind w:left="1384"/>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在参与政府采购活动中，不得有其他违法违规行为。</w:t>
      </w:r>
    </w:p>
    <w:p w14:paraId="3A42E345">
      <w:pPr>
        <w:pStyle w:val="7"/>
        <w:numPr>
          <w:ilvl w:val="1"/>
          <w:numId w:val="17"/>
        </w:numPr>
        <w:tabs>
          <w:tab w:val="left" w:pos="1221"/>
        </w:tabs>
        <w:adjustRightInd w:val="0"/>
        <w:snapToGrid w:val="0"/>
        <w:spacing w:line="360" w:lineRule="auto"/>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对谈判小组成员的纪律要求</w:t>
      </w:r>
    </w:p>
    <w:p w14:paraId="0C31B8DA">
      <w:pPr>
        <w:pStyle w:val="34"/>
        <w:numPr>
          <w:ilvl w:val="2"/>
          <w:numId w:val="17"/>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确定参与评审至评审结束前，不得私自接触供应商；</w:t>
      </w:r>
    </w:p>
    <w:p w14:paraId="1581223D">
      <w:pPr>
        <w:pStyle w:val="34"/>
        <w:numPr>
          <w:ilvl w:val="2"/>
          <w:numId w:val="17"/>
        </w:numPr>
        <w:tabs>
          <w:tab w:val="left" w:pos="1384"/>
        </w:tabs>
        <w:adjustRightInd w:val="0"/>
        <w:snapToGrid w:val="0"/>
        <w:spacing w:line="360" w:lineRule="auto"/>
        <w:ind w:right="356"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不得与供应商或采购代理机构串通损害国家利益、社会公共利益或者他人合法权益；</w:t>
      </w:r>
    </w:p>
    <w:p w14:paraId="374DF673">
      <w:pPr>
        <w:pStyle w:val="34"/>
        <w:numPr>
          <w:ilvl w:val="2"/>
          <w:numId w:val="17"/>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不得接受供应商提出的与响应文件不一致的澄清和说明；</w:t>
      </w:r>
    </w:p>
    <w:p w14:paraId="6C7A8A89">
      <w:pPr>
        <w:pStyle w:val="34"/>
        <w:numPr>
          <w:ilvl w:val="2"/>
          <w:numId w:val="17"/>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不得征询采购人的倾向性意见；</w:t>
      </w:r>
    </w:p>
    <w:p w14:paraId="5C8F2A76">
      <w:pPr>
        <w:pStyle w:val="34"/>
        <w:numPr>
          <w:ilvl w:val="2"/>
          <w:numId w:val="17"/>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不得对主观评审因素协商评分；</w:t>
      </w:r>
    </w:p>
    <w:p w14:paraId="72BA9E9A">
      <w:pPr>
        <w:pStyle w:val="34"/>
        <w:numPr>
          <w:ilvl w:val="2"/>
          <w:numId w:val="17"/>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不得对客观评审因素评分不一致；</w:t>
      </w:r>
    </w:p>
    <w:p w14:paraId="40AABE84">
      <w:pPr>
        <w:pStyle w:val="34"/>
        <w:numPr>
          <w:ilvl w:val="2"/>
          <w:numId w:val="17"/>
        </w:numPr>
        <w:tabs>
          <w:tab w:val="left" w:pos="1384"/>
        </w:tabs>
        <w:adjustRightInd w:val="0"/>
        <w:snapToGrid w:val="0"/>
        <w:spacing w:line="360" w:lineRule="auto"/>
        <w:ind w:right="356"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谈判小组成员不得接受供应商、采购人和采购代理机构等他人的贿赂或者其他不正当利益；</w:t>
      </w:r>
    </w:p>
    <w:p w14:paraId="7D8E00B1">
      <w:pPr>
        <w:pStyle w:val="34"/>
        <w:numPr>
          <w:ilvl w:val="2"/>
          <w:numId w:val="17"/>
        </w:numPr>
        <w:tabs>
          <w:tab w:val="left" w:pos="1384"/>
        </w:tabs>
        <w:adjustRightInd w:val="0"/>
        <w:snapToGrid w:val="0"/>
        <w:spacing w:line="360" w:lineRule="auto"/>
        <w:ind w:right="356"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不得以不合理的条件对供应商实行差别待遇或者歧视待遇，排斥其他供应商公平参与竞争；</w:t>
      </w:r>
    </w:p>
    <w:p w14:paraId="12B86D44">
      <w:pPr>
        <w:pStyle w:val="34"/>
        <w:numPr>
          <w:ilvl w:val="2"/>
          <w:numId w:val="17"/>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不得使用单一来源采购文件没有规定的评审方法和评审标准进行评审；</w:t>
      </w:r>
    </w:p>
    <w:p w14:paraId="1A458A1E">
      <w:pPr>
        <w:pStyle w:val="34"/>
        <w:numPr>
          <w:ilvl w:val="2"/>
          <w:numId w:val="17"/>
        </w:numPr>
        <w:tabs>
          <w:tab w:val="left" w:pos="1504"/>
        </w:tabs>
        <w:adjustRightInd w:val="0"/>
        <w:snapToGrid w:val="0"/>
        <w:spacing w:line="360" w:lineRule="auto"/>
        <w:ind w:left="1504" w:hanging="776"/>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不得诱导、干预或影响其他评审专家依法依规独立评审；</w:t>
      </w:r>
    </w:p>
    <w:p w14:paraId="67F04437">
      <w:pPr>
        <w:pStyle w:val="34"/>
        <w:numPr>
          <w:ilvl w:val="2"/>
          <w:numId w:val="17"/>
        </w:numPr>
        <w:tabs>
          <w:tab w:val="left" w:pos="1504"/>
        </w:tabs>
        <w:adjustRightInd w:val="0"/>
        <w:snapToGrid w:val="0"/>
        <w:spacing w:line="360" w:lineRule="auto"/>
        <w:ind w:left="1504" w:hanging="776"/>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在评审活动中，谈判小组成员不得擅离职守，影响评审工作正常进行；</w:t>
      </w:r>
    </w:p>
    <w:p w14:paraId="371D6F2F">
      <w:pPr>
        <w:pStyle w:val="34"/>
        <w:numPr>
          <w:ilvl w:val="2"/>
          <w:numId w:val="17"/>
        </w:numPr>
        <w:tabs>
          <w:tab w:val="left" w:pos="1504"/>
        </w:tabs>
        <w:adjustRightInd w:val="0"/>
        <w:snapToGrid w:val="0"/>
        <w:spacing w:line="360" w:lineRule="auto"/>
        <w:ind w:left="1504" w:hanging="776"/>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不得记录、复制或带走任何评审资料；</w:t>
      </w:r>
    </w:p>
    <w:p w14:paraId="7D859E0C">
      <w:pPr>
        <w:pStyle w:val="34"/>
        <w:numPr>
          <w:ilvl w:val="2"/>
          <w:numId w:val="17"/>
        </w:numPr>
        <w:tabs>
          <w:tab w:val="left" w:pos="1507"/>
        </w:tabs>
        <w:adjustRightInd w:val="0"/>
        <w:snapToGrid w:val="0"/>
        <w:spacing w:line="360" w:lineRule="auto"/>
        <w:ind w:right="354"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不得泄露评审过程中获悉的对响应文件的评审和比较、成交候选人的推荐情况以及与评审有关的应当保密的情况和资料；</w:t>
      </w:r>
    </w:p>
    <w:p w14:paraId="266B3239">
      <w:pPr>
        <w:pStyle w:val="34"/>
        <w:numPr>
          <w:ilvl w:val="2"/>
          <w:numId w:val="17"/>
        </w:numPr>
        <w:tabs>
          <w:tab w:val="left" w:pos="1504"/>
        </w:tabs>
        <w:adjustRightInd w:val="0"/>
        <w:snapToGrid w:val="0"/>
        <w:spacing w:line="360" w:lineRule="auto"/>
        <w:ind w:left="1504" w:hanging="776"/>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谈判小组成员与供应商存在利害关系应当回避；</w:t>
      </w:r>
    </w:p>
    <w:p w14:paraId="7D60771D">
      <w:pPr>
        <w:pStyle w:val="34"/>
        <w:numPr>
          <w:ilvl w:val="2"/>
          <w:numId w:val="17"/>
        </w:numPr>
        <w:tabs>
          <w:tab w:val="left" w:pos="1504"/>
        </w:tabs>
        <w:adjustRightInd w:val="0"/>
        <w:snapToGrid w:val="0"/>
        <w:spacing w:line="360" w:lineRule="auto"/>
        <w:ind w:left="1504" w:hanging="776"/>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在参与政府采购评审活动中，不得有其他违法违规行为。</w:t>
      </w:r>
    </w:p>
    <w:p w14:paraId="5D439209">
      <w:pPr>
        <w:pStyle w:val="7"/>
        <w:numPr>
          <w:ilvl w:val="1"/>
          <w:numId w:val="18"/>
        </w:numPr>
        <w:tabs>
          <w:tab w:val="left" w:pos="1221"/>
        </w:tabs>
        <w:adjustRightInd w:val="0"/>
        <w:snapToGrid w:val="0"/>
        <w:spacing w:line="360" w:lineRule="auto"/>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对与评审活动有关的工作人员的纪律要求</w:t>
      </w:r>
    </w:p>
    <w:p w14:paraId="2EC7B922">
      <w:pPr>
        <w:pStyle w:val="34"/>
        <w:numPr>
          <w:ilvl w:val="2"/>
          <w:numId w:val="18"/>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不得接受供应商、采购人和采购代理机构等他人的贿赂或者其他不正当利益；</w:t>
      </w:r>
    </w:p>
    <w:p w14:paraId="7C63A2BB">
      <w:pPr>
        <w:pStyle w:val="34"/>
        <w:numPr>
          <w:ilvl w:val="2"/>
          <w:numId w:val="18"/>
        </w:numPr>
        <w:tabs>
          <w:tab w:val="left" w:pos="1384"/>
        </w:tabs>
        <w:adjustRightInd w:val="0"/>
        <w:snapToGrid w:val="0"/>
        <w:spacing w:line="360" w:lineRule="auto"/>
        <w:ind w:right="356"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不得与供应商、采购代理机构或评审专家串通损害国家利益、社会公共利益或者他人合法权益；</w:t>
      </w:r>
    </w:p>
    <w:p w14:paraId="149FC378">
      <w:pPr>
        <w:pStyle w:val="34"/>
        <w:numPr>
          <w:ilvl w:val="2"/>
          <w:numId w:val="18"/>
        </w:numPr>
        <w:tabs>
          <w:tab w:val="left" w:pos="1384"/>
        </w:tabs>
        <w:adjustRightInd w:val="0"/>
        <w:snapToGrid w:val="0"/>
        <w:spacing w:line="360" w:lineRule="auto"/>
        <w:ind w:right="356"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不得以不合理的条件对供应商实行差别待遇或者歧视待遇，排斥其他供应商公平参与竞争；</w:t>
      </w:r>
    </w:p>
    <w:p w14:paraId="46F64201">
      <w:pPr>
        <w:pStyle w:val="34"/>
        <w:numPr>
          <w:ilvl w:val="2"/>
          <w:numId w:val="18"/>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不得诱导、干预或影响谈判小组及其成员依法依规独立评审；</w:t>
      </w:r>
    </w:p>
    <w:p w14:paraId="2E814789">
      <w:pPr>
        <w:pStyle w:val="34"/>
        <w:numPr>
          <w:ilvl w:val="2"/>
          <w:numId w:val="18"/>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不得擅离职守，影响评审工作正常进行；</w:t>
      </w:r>
    </w:p>
    <w:p w14:paraId="382C85AF">
      <w:pPr>
        <w:pStyle w:val="34"/>
        <w:numPr>
          <w:ilvl w:val="2"/>
          <w:numId w:val="18"/>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不得泄漏采购活动中应当保密的情况和资料；</w:t>
      </w:r>
    </w:p>
    <w:p w14:paraId="2CC84B4F">
      <w:pPr>
        <w:pStyle w:val="34"/>
        <w:numPr>
          <w:ilvl w:val="2"/>
          <w:numId w:val="18"/>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与供应商有利害关系的应当回避；</w:t>
      </w:r>
    </w:p>
    <w:p w14:paraId="6E5D0F97">
      <w:pPr>
        <w:pStyle w:val="34"/>
        <w:numPr>
          <w:ilvl w:val="2"/>
          <w:numId w:val="18"/>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在参与或服务政府采购活动中，不得有其他违法违规行为。</w:t>
      </w:r>
    </w:p>
    <w:p w14:paraId="35C131FD">
      <w:pPr>
        <w:pStyle w:val="7"/>
        <w:numPr>
          <w:ilvl w:val="1"/>
          <w:numId w:val="18"/>
        </w:numPr>
        <w:tabs>
          <w:tab w:val="left" w:pos="1152"/>
        </w:tabs>
        <w:adjustRightInd w:val="0"/>
        <w:snapToGrid w:val="0"/>
        <w:spacing w:line="360" w:lineRule="auto"/>
        <w:ind w:left="1151" w:hanging="423"/>
        <w:rPr>
          <w:rFonts w:hint="eastAsia" w:ascii="仿宋" w:hAnsi="仿宋" w:eastAsia="仿宋" w:cs="仿宋"/>
          <w:color w:val="auto"/>
          <w:spacing w:val="20"/>
        </w:rPr>
      </w:pPr>
      <w:r>
        <w:rPr>
          <w:rFonts w:hint="eastAsia" w:ascii="仿宋" w:hAnsi="仿宋" w:eastAsia="仿宋" w:cs="仿宋"/>
          <w:color w:val="auto"/>
          <w:spacing w:val="20"/>
        </w:rPr>
        <w:t>质疑和投诉</w:t>
      </w:r>
    </w:p>
    <w:p w14:paraId="5CA642E8">
      <w:pPr>
        <w:pStyle w:val="34"/>
        <w:numPr>
          <w:ilvl w:val="2"/>
          <w:numId w:val="18"/>
        </w:numPr>
        <w:tabs>
          <w:tab w:val="left" w:pos="1384"/>
        </w:tabs>
        <w:adjustRightInd w:val="0"/>
        <w:snapToGrid w:val="0"/>
        <w:spacing w:line="360" w:lineRule="auto"/>
        <w:ind w:right="354"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供应商认为本次采购活动的单一来源采购文件、采购过程和成交结果使自己的权益受到损害的，在知道或应知其权益受到损害之日起 7 个工作日内有权在法定质疑期内，按规定的程序针对同一采购程序环节一次性实名向采购人、采购代理机构提出书面质疑。质疑函应采用中华人民共和国财政部制定的范本（见附件：质疑函范本）。质疑函及授权委托书应按规定签字并加盖公章。</w:t>
      </w:r>
    </w:p>
    <w:p w14:paraId="6F9886EC">
      <w:pPr>
        <w:pStyle w:val="34"/>
        <w:numPr>
          <w:ilvl w:val="2"/>
          <w:numId w:val="18"/>
        </w:numPr>
        <w:tabs>
          <w:tab w:val="left" w:pos="1384"/>
        </w:tabs>
        <w:adjustRightInd w:val="0"/>
        <w:snapToGrid w:val="0"/>
        <w:spacing w:line="360" w:lineRule="auto"/>
        <w:ind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质疑函的递交方式：见供应商须知前附表。</w:t>
      </w:r>
    </w:p>
    <w:p w14:paraId="140DA5FC">
      <w:pPr>
        <w:pStyle w:val="34"/>
        <w:numPr>
          <w:ilvl w:val="2"/>
          <w:numId w:val="18"/>
        </w:numPr>
        <w:tabs>
          <w:tab w:val="left" w:pos="1384"/>
        </w:tabs>
        <w:adjustRightInd w:val="0"/>
        <w:snapToGrid w:val="0"/>
        <w:spacing w:line="360" w:lineRule="auto"/>
        <w:ind w:right="354" w:firstLine="470"/>
        <w:jc w:val="both"/>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对采购人、采购代理机构的答复不满意或者采购人、采购代理机构未在规定的时间内作出答复的，供应商可以在质疑答复期满后 15 个工作日内实名向（项目所属）监督管理部门投诉。</w:t>
      </w:r>
    </w:p>
    <w:p w14:paraId="7B7A8727">
      <w:pPr>
        <w:pStyle w:val="34"/>
        <w:numPr>
          <w:ilvl w:val="2"/>
          <w:numId w:val="18"/>
        </w:numPr>
        <w:tabs>
          <w:tab w:val="left" w:pos="1384"/>
        </w:tabs>
        <w:adjustRightInd w:val="0"/>
        <w:snapToGrid w:val="0"/>
        <w:spacing w:line="360" w:lineRule="auto"/>
        <w:ind w:right="356" w:firstLine="470"/>
        <w:rPr>
          <w:rFonts w:hint="eastAsia" w:ascii="仿宋" w:hAnsi="仿宋" w:eastAsia="仿宋" w:cs="仿宋"/>
          <w:color w:val="auto"/>
          <w:spacing w:val="20"/>
          <w:sz w:val="24"/>
          <w:szCs w:val="24"/>
          <w:lang w:eastAsia="zh-CN"/>
        </w:rPr>
      </w:pPr>
      <w:r>
        <w:rPr>
          <w:rFonts w:hint="eastAsia" w:ascii="仿宋" w:hAnsi="仿宋" w:eastAsia="仿宋" w:cs="仿宋"/>
          <w:color w:val="auto"/>
          <w:spacing w:val="20"/>
          <w:sz w:val="24"/>
          <w:szCs w:val="24"/>
          <w:lang w:eastAsia="zh-CN"/>
        </w:rPr>
        <w:t>质疑和投诉应有具体的质疑（投诉）事项和必要的证明材料或事实根据，供应商对其质疑和投诉内容的真实性及其来源的合法性承担法律责任。</w:t>
      </w:r>
    </w:p>
    <w:p w14:paraId="70BE3262">
      <w:pPr>
        <w:pStyle w:val="7"/>
        <w:adjustRightInd w:val="0"/>
        <w:snapToGrid w:val="0"/>
        <w:spacing w:line="360" w:lineRule="auto"/>
        <w:ind w:left="673" w:firstLine="0"/>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9、需要补充的其他内容</w:t>
      </w:r>
    </w:p>
    <w:p w14:paraId="3C165662">
      <w:pPr>
        <w:pStyle w:val="10"/>
        <w:adjustRightInd w:val="0"/>
        <w:snapToGrid w:val="0"/>
        <w:spacing w:line="360" w:lineRule="auto"/>
        <w:ind w:left="728"/>
        <w:rPr>
          <w:rFonts w:hint="eastAsia" w:ascii="仿宋" w:hAnsi="仿宋" w:eastAsia="仿宋" w:cs="仿宋"/>
          <w:color w:val="auto"/>
          <w:spacing w:val="20"/>
          <w:lang w:eastAsia="zh-CN"/>
        </w:rPr>
      </w:pPr>
      <w:r>
        <w:rPr>
          <w:rFonts w:hint="eastAsia" w:ascii="仿宋" w:hAnsi="仿宋" w:eastAsia="仿宋" w:cs="仿宋"/>
          <w:color w:val="auto"/>
          <w:spacing w:val="20"/>
          <w:lang w:eastAsia="zh-CN"/>
        </w:rPr>
        <w:t>需要补充的其他内容：见供应商须知前附表。</w:t>
      </w:r>
    </w:p>
    <w:p w14:paraId="30E5CD3A">
      <w:pPr>
        <w:rPr>
          <w:rFonts w:hint="eastAsia" w:ascii="仿宋" w:hAnsi="仿宋" w:eastAsia="仿宋" w:cs="仿宋"/>
          <w:color w:val="auto"/>
          <w:lang w:eastAsia="zh-CN"/>
        </w:rPr>
        <w:sectPr>
          <w:footerReference r:id="rId5" w:type="default"/>
          <w:pgSz w:w="11910" w:h="16840"/>
          <w:pgMar w:top="1400" w:right="980" w:bottom="880" w:left="1160" w:header="708" w:footer="688" w:gutter="0"/>
          <w:cols w:space="720" w:num="1"/>
        </w:sectPr>
      </w:pPr>
    </w:p>
    <w:p w14:paraId="1819B688">
      <w:pPr>
        <w:pStyle w:val="7"/>
        <w:spacing w:before="126"/>
        <w:ind w:left="673" w:firstLine="0"/>
        <w:rPr>
          <w:rFonts w:hint="eastAsia" w:ascii="仿宋" w:hAnsi="仿宋" w:eastAsia="仿宋" w:cs="仿宋"/>
          <w:color w:val="auto"/>
          <w:lang w:eastAsia="zh-CN"/>
        </w:rPr>
      </w:pPr>
      <w:r>
        <w:rPr>
          <w:rFonts w:hint="eastAsia" w:ascii="仿宋" w:hAnsi="仿宋" w:eastAsia="仿宋" w:cs="仿宋"/>
          <w:color w:val="auto"/>
          <w:lang w:eastAsia="zh-CN"/>
        </w:rPr>
        <w:t>附件：质疑函范本</w:t>
      </w:r>
    </w:p>
    <w:p w14:paraId="138757D4">
      <w:pPr>
        <w:pStyle w:val="10"/>
        <w:rPr>
          <w:rFonts w:hint="eastAsia" w:ascii="仿宋" w:hAnsi="仿宋" w:eastAsia="仿宋" w:cs="仿宋"/>
          <w:b/>
          <w:color w:val="auto"/>
          <w:sz w:val="20"/>
          <w:lang w:eastAsia="zh-CN"/>
        </w:rPr>
      </w:pPr>
    </w:p>
    <w:p w14:paraId="72A37967">
      <w:pPr>
        <w:pStyle w:val="5"/>
        <w:spacing w:before="239"/>
        <w:ind w:left="2170"/>
        <w:rPr>
          <w:rFonts w:hint="eastAsia" w:ascii="仿宋" w:hAnsi="仿宋" w:eastAsia="仿宋" w:cs="仿宋"/>
          <w:color w:val="auto"/>
          <w:lang w:eastAsia="zh-CN"/>
        </w:rPr>
      </w:pPr>
      <w:r>
        <w:rPr>
          <w:rFonts w:hint="eastAsia" w:ascii="仿宋" w:hAnsi="仿宋" w:eastAsia="仿宋" w:cs="仿宋"/>
          <w:color w:val="auto"/>
          <w:lang w:eastAsia="zh-CN"/>
        </w:rPr>
        <w:t>质疑函</w:t>
      </w:r>
    </w:p>
    <w:p w14:paraId="63FE1615">
      <w:pPr>
        <w:pStyle w:val="10"/>
        <w:spacing w:before="5" w:line="240" w:lineRule="atLeast"/>
        <w:rPr>
          <w:rFonts w:hint="eastAsia" w:ascii="仿宋" w:hAnsi="仿宋" w:eastAsia="仿宋" w:cs="仿宋"/>
          <w:b/>
          <w:color w:val="auto"/>
          <w:sz w:val="26"/>
          <w:lang w:eastAsia="zh-CN"/>
        </w:rPr>
      </w:pPr>
    </w:p>
    <w:p w14:paraId="1909AB42">
      <w:pPr>
        <w:pStyle w:val="10"/>
        <w:spacing w:before="1" w:line="240" w:lineRule="atLeast"/>
        <w:ind w:left="258"/>
        <w:rPr>
          <w:rFonts w:hint="eastAsia" w:ascii="仿宋" w:hAnsi="仿宋" w:eastAsia="仿宋" w:cs="仿宋"/>
          <w:color w:val="auto"/>
          <w:lang w:eastAsia="zh-CN"/>
        </w:rPr>
      </w:pPr>
      <w:r>
        <w:rPr>
          <w:rFonts w:hint="eastAsia" w:ascii="仿宋" w:hAnsi="仿宋" w:eastAsia="仿宋" w:cs="仿宋"/>
          <w:color w:val="auto"/>
          <w:lang w:eastAsia="zh-CN"/>
        </w:rPr>
        <w:t>一、质疑供应商基本信息</w:t>
      </w:r>
    </w:p>
    <w:p w14:paraId="6B7B701D">
      <w:pPr>
        <w:pStyle w:val="10"/>
        <w:tabs>
          <w:tab w:val="left" w:pos="6226"/>
        </w:tabs>
        <w:spacing w:line="240" w:lineRule="atLeast"/>
        <w:ind w:left="740"/>
        <w:rPr>
          <w:rFonts w:hint="eastAsia" w:ascii="仿宋" w:hAnsi="仿宋" w:eastAsia="仿宋" w:cs="仿宋"/>
          <w:color w:val="auto"/>
          <w:lang w:eastAsia="zh-CN"/>
        </w:rPr>
      </w:pPr>
      <w:r>
        <w:rPr>
          <w:rFonts w:hint="eastAsia" w:ascii="仿宋" w:hAnsi="仿宋" w:eastAsia="仿宋" w:cs="仿宋"/>
          <w:color w:val="auto"/>
          <w:spacing w:val="-32"/>
          <w:lang w:eastAsia="zh-CN"/>
        </w:rPr>
        <w:t>质疑供应商</w:t>
      </w:r>
      <w:r>
        <w:rPr>
          <w:rFonts w:hint="eastAsia" w:ascii="仿宋" w:hAnsi="仿宋" w:eastAsia="仿宋" w:cs="仿宋"/>
          <w:color w:val="auto"/>
          <w:spacing w:val="-34"/>
          <w:lang w:eastAsia="zh-CN"/>
        </w:rPr>
        <w:t>：</w:t>
      </w:r>
      <w:r>
        <w:rPr>
          <w:rFonts w:hint="eastAsia" w:ascii="仿宋" w:hAnsi="仿宋" w:eastAsia="仿宋" w:cs="仿宋"/>
          <w:color w:val="auto"/>
          <w:u w:val="dotted"/>
          <w:lang w:eastAsia="zh-CN"/>
        </w:rPr>
        <w:t xml:space="preserve"> </w:t>
      </w:r>
      <w:r>
        <w:rPr>
          <w:rFonts w:hint="eastAsia" w:ascii="仿宋" w:hAnsi="仿宋" w:eastAsia="仿宋" w:cs="仿宋"/>
          <w:color w:val="auto"/>
          <w:u w:val="dotted"/>
          <w:lang w:eastAsia="zh-CN"/>
        </w:rPr>
        <w:tab/>
      </w:r>
    </w:p>
    <w:p w14:paraId="1A40F882">
      <w:pPr>
        <w:pStyle w:val="10"/>
        <w:tabs>
          <w:tab w:val="left" w:pos="4079"/>
          <w:tab w:val="left" w:pos="7061"/>
        </w:tabs>
        <w:spacing w:line="240" w:lineRule="atLeast"/>
        <w:ind w:left="740"/>
        <w:rPr>
          <w:rFonts w:hint="eastAsia" w:ascii="仿宋" w:hAnsi="仿宋" w:eastAsia="仿宋" w:cs="仿宋"/>
          <w:color w:val="auto"/>
          <w:lang w:eastAsia="zh-CN"/>
        </w:rPr>
      </w:pPr>
      <w:r>
        <w:rPr>
          <w:rFonts w:hint="eastAsia" w:ascii="仿宋" w:hAnsi="仿宋" w:eastAsia="仿宋" w:cs="仿宋"/>
          <w:color w:val="auto"/>
          <w:spacing w:val="-32"/>
          <w:lang w:eastAsia="zh-CN"/>
        </w:rPr>
        <w:t>地址</w:t>
      </w:r>
      <w:r>
        <w:rPr>
          <w:rFonts w:hint="eastAsia" w:ascii="仿宋" w:hAnsi="仿宋" w:eastAsia="仿宋" w:cs="仿宋"/>
          <w:color w:val="auto"/>
          <w:spacing w:val="-35"/>
          <w:lang w:eastAsia="zh-CN"/>
        </w:rPr>
        <w:t>：</w:t>
      </w:r>
      <w:r>
        <w:rPr>
          <w:rFonts w:hint="eastAsia" w:ascii="仿宋" w:hAnsi="仿宋" w:eastAsia="仿宋" w:cs="仿宋"/>
          <w:color w:val="auto"/>
          <w:spacing w:val="-35"/>
          <w:u w:val="dotted"/>
          <w:lang w:eastAsia="zh-CN"/>
        </w:rPr>
        <w:t xml:space="preserve"> </w:t>
      </w:r>
      <w:r>
        <w:rPr>
          <w:rFonts w:hint="eastAsia" w:ascii="仿宋" w:hAnsi="仿宋" w:eastAsia="仿宋" w:cs="仿宋"/>
          <w:color w:val="auto"/>
          <w:spacing w:val="-35"/>
          <w:u w:val="dotted"/>
          <w:lang w:eastAsia="zh-CN"/>
        </w:rPr>
        <w:tab/>
      </w:r>
      <w:r>
        <w:rPr>
          <w:rFonts w:hint="eastAsia" w:ascii="仿宋" w:hAnsi="仿宋" w:eastAsia="仿宋" w:cs="仿宋"/>
          <w:color w:val="auto"/>
          <w:spacing w:val="-32"/>
          <w:lang w:eastAsia="zh-CN"/>
        </w:rPr>
        <w:t>邮编：</w:t>
      </w:r>
      <w:r>
        <w:rPr>
          <w:rFonts w:hint="eastAsia" w:ascii="仿宋" w:hAnsi="仿宋" w:eastAsia="仿宋" w:cs="仿宋"/>
          <w:color w:val="auto"/>
          <w:u w:val="dotted"/>
          <w:lang w:eastAsia="zh-CN"/>
        </w:rPr>
        <w:t xml:space="preserve"> </w:t>
      </w:r>
      <w:r>
        <w:rPr>
          <w:rFonts w:hint="eastAsia" w:ascii="仿宋" w:hAnsi="仿宋" w:eastAsia="仿宋" w:cs="仿宋"/>
          <w:color w:val="auto"/>
          <w:u w:val="dotted"/>
          <w:lang w:eastAsia="zh-CN"/>
        </w:rPr>
        <w:tab/>
      </w:r>
    </w:p>
    <w:p w14:paraId="1AFD20E2">
      <w:pPr>
        <w:pStyle w:val="10"/>
        <w:tabs>
          <w:tab w:val="left" w:pos="3870"/>
          <w:tab w:val="left" w:pos="6226"/>
          <w:tab w:val="left" w:pos="8105"/>
        </w:tabs>
        <w:spacing w:before="8" w:line="240" w:lineRule="atLeast"/>
        <w:ind w:left="740" w:right="1658"/>
        <w:rPr>
          <w:rFonts w:hint="eastAsia" w:ascii="仿宋" w:hAnsi="仿宋" w:eastAsia="仿宋" w:cs="仿宋"/>
          <w:color w:val="auto"/>
          <w:lang w:eastAsia="zh-CN"/>
        </w:rPr>
      </w:pPr>
      <w:r>
        <w:rPr>
          <w:rFonts w:hint="eastAsia" w:ascii="仿宋" w:hAnsi="仿宋" w:eastAsia="仿宋" w:cs="仿宋"/>
          <w:color w:val="auto"/>
          <w:spacing w:val="-32"/>
          <w:lang w:eastAsia="zh-CN"/>
        </w:rPr>
        <w:t>联系人：</w:t>
      </w:r>
      <w:r>
        <w:rPr>
          <w:rFonts w:hint="eastAsia" w:ascii="仿宋" w:hAnsi="仿宋" w:eastAsia="仿宋" w:cs="仿宋"/>
          <w:color w:val="auto"/>
          <w:spacing w:val="-32"/>
          <w:u w:val="dotted"/>
          <w:lang w:eastAsia="zh-CN"/>
        </w:rPr>
        <w:t xml:space="preserve"> </w:t>
      </w:r>
      <w:r>
        <w:rPr>
          <w:rFonts w:hint="eastAsia" w:ascii="仿宋" w:hAnsi="仿宋" w:eastAsia="仿宋" w:cs="仿宋"/>
          <w:color w:val="auto"/>
          <w:spacing w:val="-32"/>
          <w:u w:val="dotted"/>
          <w:lang w:eastAsia="zh-CN"/>
        </w:rPr>
        <w:tab/>
      </w:r>
      <w:r>
        <w:rPr>
          <w:rFonts w:hint="eastAsia" w:ascii="仿宋" w:hAnsi="仿宋" w:eastAsia="仿宋" w:cs="仿宋"/>
          <w:color w:val="auto"/>
          <w:spacing w:val="-32"/>
          <w:lang w:eastAsia="zh-CN"/>
        </w:rPr>
        <w:t>联系电话：</w:t>
      </w:r>
      <w:r>
        <w:rPr>
          <w:rFonts w:hint="eastAsia" w:ascii="仿宋" w:hAnsi="仿宋" w:eastAsia="仿宋" w:cs="仿宋"/>
          <w:color w:val="auto"/>
          <w:u w:val="dotted"/>
          <w:lang w:eastAsia="zh-CN"/>
        </w:rPr>
        <w:t xml:space="preserve"> </w:t>
      </w:r>
      <w:r>
        <w:rPr>
          <w:rFonts w:hint="eastAsia" w:ascii="仿宋" w:hAnsi="仿宋" w:eastAsia="仿宋" w:cs="仿宋"/>
          <w:color w:val="auto"/>
          <w:u w:val="dotted"/>
          <w:lang w:eastAsia="zh-CN"/>
        </w:rPr>
        <w:tab/>
      </w:r>
      <w:r>
        <w:rPr>
          <w:rFonts w:hint="eastAsia" w:ascii="仿宋" w:hAnsi="仿宋" w:eastAsia="仿宋" w:cs="仿宋"/>
          <w:color w:val="auto"/>
          <w:u w:val="dotted"/>
          <w:lang w:eastAsia="zh-CN"/>
        </w:rPr>
        <w:tab/>
      </w:r>
      <w:r>
        <w:rPr>
          <w:rFonts w:hint="eastAsia" w:ascii="仿宋" w:hAnsi="仿宋" w:eastAsia="仿宋" w:cs="仿宋"/>
          <w:color w:val="auto"/>
          <w:u w:val="dotted"/>
          <w:lang w:eastAsia="zh-CN"/>
        </w:rPr>
        <w:t xml:space="preserve"> </w:t>
      </w:r>
      <w:r>
        <w:rPr>
          <w:rFonts w:hint="eastAsia" w:ascii="仿宋" w:hAnsi="仿宋" w:eastAsia="仿宋" w:cs="仿宋"/>
          <w:color w:val="auto"/>
          <w:spacing w:val="-32"/>
          <w:lang w:eastAsia="zh-CN"/>
        </w:rPr>
        <w:t>授权代表</w:t>
      </w:r>
      <w:r>
        <w:rPr>
          <w:rFonts w:hint="eastAsia" w:ascii="仿宋" w:hAnsi="仿宋" w:eastAsia="仿宋" w:cs="仿宋"/>
          <w:color w:val="auto"/>
          <w:spacing w:val="-34"/>
          <w:lang w:eastAsia="zh-CN"/>
        </w:rPr>
        <w:t>：</w:t>
      </w:r>
      <w:r>
        <w:rPr>
          <w:rFonts w:hint="eastAsia" w:ascii="仿宋" w:hAnsi="仿宋" w:eastAsia="仿宋" w:cs="仿宋"/>
          <w:color w:val="auto"/>
          <w:u w:val="dotted"/>
          <w:lang w:eastAsia="zh-CN"/>
        </w:rPr>
        <w:t xml:space="preserve"> </w:t>
      </w:r>
      <w:r>
        <w:rPr>
          <w:rFonts w:hint="eastAsia" w:ascii="仿宋" w:hAnsi="仿宋" w:eastAsia="仿宋" w:cs="仿宋"/>
          <w:color w:val="auto"/>
          <w:u w:val="dotted"/>
          <w:lang w:eastAsia="zh-CN"/>
        </w:rPr>
        <w:tab/>
      </w:r>
      <w:r>
        <w:rPr>
          <w:rFonts w:hint="eastAsia" w:ascii="仿宋" w:hAnsi="仿宋" w:eastAsia="仿宋" w:cs="仿宋"/>
          <w:color w:val="auto"/>
          <w:u w:val="dotted"/>
          <w:lang w:eastAsia="zh-CN"/>
        </w:rPr>
        <w:tab/>
      </w:r>
    </w:p>
    <w:p w14:paraId="7A709FB5">
      <w:pPr>
        <w:pStyle w:val="10"/>
        <w:tabs>
          <w:tab w:val="left" w:pos="6331"/>
        </w:tabs>
        <w:spacing w:line="240" w:lineRule="atLeast"/>
        <w:ind w:left="740"/>
        <w:rPr>
          <w:rFonts w:hint="eastAsia" w:ascii="仿宋" w:hAnsi="仿宋" w:eastAsia="仿宋" w:cs="仿宋"/>
          <w:color w:val="auto"/>
          <w:lang w:eastAsia="zh-CN"/>
        </w:rPr>
      </w:pPr>
      <w:r>
        <w:rPr>
          <w:rFonts w:hint="eastAsia" w:ascii="仿宋" w:hAnsi="仿宋" w:eastAsia="仿宋" w:cs="仿宋"/>
          <w:color w:val="auto"/>
          <w:spacing w:val="-32"/>
          <w:lang w:eastAsia="zh-CN"/>
        </w:rPr>
        <w:t>联系电话</w:t>
      </w:r>
      <w:r>
        <w:rPr>
          <w:rFonts w:hint="eastAsia" w:ascii="仿宋" w:hAnsi="仿宋" w:eastAsia="仿宋" w:cs="仿宋"/>
          <w:color w:val="auto"/>
          <w:spacing w:val="-34"/>
          <w:lang w:eastAsia="zh-CN"/>
        </w:rPr>
        <w:t>：</w:t>
      </w:r>
      <w:r>
        <w:rPr>
          <w:rFonts w:hint="eastAsia" w:ascii="仿宋" w:hAnsi="仿宋" w:eastAsia="仿宋" w:cs="仿宋"/>
          <w:color w:val="auto"/>
          <w:u w:val="dotted"/>
          <w:lang w:eastAsia="zh-CN"/>
        </w:rPr>
        <w:t xml:space="preserve"> </w:t>
      </w:r>
      <w:r>
        <w:rPr>
          <w:rFonts w:hint="eastAsia" w:ascii="仿宋" w:hAnsi="仿宋" w:eastAsia="仿宋" w:cs="仿宋"/>
          <w:color w:val="auto"/>
          <w:u w:val="dotted"/>
          <w:lang w:eastAsia="zh-CN"/>
        </w:rPr>
        <w:tab/>
      </w:r>
    </w:p>
    <w:p w14:paraId="4840EC61">
      <w:pPr>
        <w:pStyle w:val="10"/>
        <w:tabs>
          <w:tab w:val="left" w:pos="3975"/>
          <w:tab w:val="left" w:pos="9435"/>
        </w:tabs>
        <w:spacing w:before="8" w:line="240" w:lineRule="atLeast"/>
        <w:ind w:left="258" w:right="328" w:firstLine="482"/>
        <w:rPr>
          <w:rFonts w:hint="eastAsia" w:ascii="仿宋" w:hAnsi="仿宋" w:eastAsia="仿宋" w:cs="仿宋"/>
          <w:color w:val="auto"/>
          <w:lang w:eastAsia="zh-CN"/>
        </w:rPr>
      </w:pPr>
      <w:r>
        <w:rPr>
          <w:rFonts w:hint="eastAsia" w:ascii="仿宋" w:hAnsi="仿宋" w:eastAsia="仿宋" w:cs="仿宋"/>
          <w:color w:val="auto"/>
          <w:spacing w:val="-32"/>
          <w:lang w:eastAsia="zh-CN"/>
        </w:rPr>
        <w:t>地址</w:t>
      </w:r>
      <w:r>
        <w:rPr>
          <w:rFonts w:hint="eastAsia" w:ascii="仿宋" w:hAnsi="仿宋" w:eastAsia="仿宋" w:cs="仿宋"/>
          <w:color w:val="auto"/>
          <w:lang w:eastAsia="zh-CN"/>
        </w:rPr>
        <w:t>：</w:t>
      </w:r>
      <w:r>
        <w:rPr>
          <w:rFonts w:hint="eastAsia" w:ascii="仿宋" w:hAnsi="仿宋" w:eastAsia="仿宋" w:cs="仿宋"/>
          <w:color w:val="auto"/>
          <w:u w:val="dotted"/>
          <w:lang w:eastAsia="zh-CN"/>
        </w:rPr>
        <w:t xml:space="preserve"> </w:t>
      </w:r>
      <w:r>
        <w:rPr>
          <w:rFonts w:hint="eastAsia" w:ascii="仿宋" w:hAnsi="仿宋" w:eastAsia="仿宋" w:cs="仿宋"/>
          <w:color w:val="auto"/>
          <w:u w:val="dotted"/>
          <w:lang w:eastAsia="zh-CN"/>
        </w:rPr>
        <w:tab/>
      </w:r>
      <w:r>
        <w:rPr>
          <w:rFonts w:hint="eastAsia" w:ascii="仿宋" w:hAnsi="仿宋" w:eastAsia="仿宋" w:cs="仿宋"/>
          <w:color w:val="auto"/>
          <w:spacing w:val="-32"/>
          <w:lang w:eastAsia="zh-CN"/>
        </w:rPr>
        <w:t>邮编：</w:t>
      </w:r>
      <w:r>
        <w:rPr>
          <w:rFonts w:hint="eastAsia" w:ascii="仿宋" w:hAnsi="仿宋" w:eastAsia="仿宋" w:cs="仿宋"/>
          <w:color w:val="auto"/>
          <w:u w:val="dotted"/>
          <w:lang w:eastAsia="zh-CN"/>
        </w:rPr>
        <w:t xml:space="preserve"> </w:t>
      </w:r>
      <w:r>
        <w:rPr>
          <w:rFonts w:hint="eastAsia" w:ascii="仿宋" w:hAnsi="仿宋" w:eastAsia="仿宋" w:cs="仿宋"/>
          <w:color w:val="auto"/>
          <w:u w:val="dotted"/>
          <w:lang w:eastAsia="zh-CN"/>
        </w:rPr>
        <w:tab/>
      </w:r>
      <w:r>
        <w:rPr>
          <w:rFonts w:hint="eastAsia" w:ascii="仿宋" w:hAnsi="仿宋" w:eastAsia="仿宋" w:cs="仿宋"/>
          <w:color w:val="auto"/>
          <w:u w:val="dotted"/>
          <w:lang w:eastAsia="zh-CN"/>
        </w:rPr>
        <w:t xml:space="preserve"> </w:t>
      </w:r>
      <w:r>
        <w:rPr>
          <w:rFonts w:hint="eastAsia" w:ascii="仿宋" w:hAnsi="仿宋" w:eastAsia="仿宋" w:cs="仿宋"/>
          <w:color w:val="auto"/>
          <w:spacing w:val="-32"/>
          <w:lang w:eastAsia="zh-CN"/>
        </w:rPr>
        <w:t>二、质疑项目基本情</w:t>
      </w:r>
      <w:r>
        <w:rPr>
          <w:rFonts w:hint="eastAsia" w:ascii="仿宋" w:hAnsi="仿宋" w:eastAsia="仿宋" w:cs="仿宋"/>
          <w:color w:val="auto"/>
          <w:lang w:eastAsia="zh-CN"/>
        </w:rPr>
        <w:t>况</w:t>
      </w:r>
    </w:p>
    <w:p w14:paraId="45D52373">
      <w:pPr>
        <w:pStyle w:val="10"/>
        <w:tabs>
          <w:tab w:val="left" w:pos="3975"/>
          <w:tab w:val="left" w:pos="6852"/>
          <w:tab w:val="left" w:pos="6955"/>
          <w:tab w:val="left" w:pos="7061"/>
        </w:tabs>
        <w:spacing w:line="240" w:lineRule="atLeast"/>
        <w:ind w:left="740" w:right="2702"/>
        <w:rPr>
          <w:rFonts w:hint="eastAsia" w:ascii="仿宋" w:hAnsi="仿宋" w:eastAsia="仿宋" w:cs="仿宋"/>
          <w:color w:val="auto"/>
          <w:lang w:eastAsia="zh-CN"/>
        </w:rPr>
      </w:pPr>
      <w:r>
        <w:rPr>
          <w:rFonts w:hint="eastAsia" w:ascii="仿宋" w:hAnsi="仿宋" w:eastAsia="仿宋" w:cs="仿宋"/>
          <w:color w:val="auto"/>
          <w:spacing w:val="-32"/>
          <w:lang w:eastAsia="zh-CN"/>
        </w:rPr>
        <w:t>质疑项目的名称</w:t>
      </w:r>
      <w:r>
        <w:rPr>
          <w:rFonts w:hint="eastAsia" w:ascii="仿宋" w:hAnsi="仿宋" w:eastAsia="仿宋" w:cs="仿宋"/>
          <w:color w:val="auto"/>
          <w:spacing w:val="-35"/>
          <w:lang w:eastAsia="zh-CN"/>
        </w:rPr>
        <w:t>：</w:t>
      </w:r>
      <w:r>
        <w:rPr>
          <w:rFonts w:hint="eastAsia" w:ascii="仿宋" w:hAnsi="仿宋" w:eastAsia="仿宋" w:cs="仿宋"/>
          <w:color w:val="auto"/>
          <w:u w:val="dotted"/>
          <w:lang w:eastAsia="zh-CN"/>
        </w:rPr>
        <w:t xml:space="preserve"> </w:t>
      </w:r>
      <w:r>
        <w:rPr>
          <w:rFonts w:hint="eastAsia" w:ascii="仿宋" w:hAnsi="仿宋" w:eastAsia="仿宋" w:cs="仿宋"/>
          <w:color w:val="auto"/>
          <w:u w:val="dotted"/>
          <w:lang w:eastAsia="zh-CN"/>
        </w:rPr>
        <w:tab/>
      </w:r>
      <w:r>
        <w:rPr>
          <w:rFonts w:hint="eastAsia" w:ascii="仿宋" w:hAnsi="仿宋" w:eastAsia="仿宋" w:cs="仿宋"/>
          <w:color w:val="auto"/>
          <w:u w:val="dotted"/>
          <w:lang w:eastAsia="zh-CN"/>
        </w:rPr>
        <w:tab/>
      </w:r>
      <w:r>
        <w:rPr>
          <w:rFonts w:hint="eastAsia" w:ascii="仿宋" w:hAnsi="仿宋" w:eastAsia="仿宋" w:cs="仿宋"/>
          <w:color w:val="auto"/>
          <w:spacing w:val="-32"/>
          <w:lang w:eastAsia="zh-CN"/>
        </w:rPr>
        <w:t xml:space="preserve"> 质疑项目的编号</w:t>
      </w:r>
      <w:r>
        <w:rPr>
          <w:rFonts w:hint="eastAsia" w:ascii="仿宋" w:hAnsi="仿宋" w:eastAsia="仿宋" w:cs="仿宋"/>
          <w:color w:val="auto"/>
          <w:spacing w:val="-35"/>
          <w:lang w:eastAsia="zh-CN"/>
        </w:rPr>
        <w:t>：</w:t>
      </w:r>
      <w:r>
        <w:rPr>
          <w:rFonts w:hint="eastAsia" w:ascii="仿宋" w:hAnsi="仿宋" w:eastAsia="仿宋" w:cs="仿宋"/>
          <w:color w:val="auto"/>
          <w:spacing w:val="-35"/>
          <w:u w:val="dotted"/>
          <w:lang w:eastAsia="zh-CN"/>
        </w:rPr>
        <w:t xml:space="preserve"> </w:t>
      </w:r>
      <w:r>
        <w:rPr>
          <w:rFonts w:hint="eastAsia" w:ascii="仿宋" w:hAnsi="仿宋" w:eastAsia="仿宋" w:cs="仿宋"/>
          <w:color w:val="auto"/>
          <w:spacing w:val="-35"/>
          <w:u w:val="dotted"/>
          <w:lang w:eastAsia="zh-CN"/>
        </w:rPr>
        <w:tab/>
      </w:r>
      <w:r>
        <w:rPr>
          <w:rFonts w:hint="eastAsia" w:ascii="仿宋" w:hAnsi="仿宋" w:eastAsia="仿宋" w:cs="仿宋"/>
          <w:color w:val="auto"/>
          <w:spacing w:val="-32"/>
          <w:lang w:eastAsia="zh-CN"/>
        </w:rPr>
        <w:t>包号：</w:t>
      </w:r>
      <w:r>
        <w:rPr>
          <w:rFonts w:hint="eastAsia" w:ascii="仿宋" w:hAnsi="仿宋" w:eastAsia="仿宋" w:cs="仿宋"/>
          <w:color w:val="auto"/>
          <w:u w:val="dotted"/>
          <w:lang w:eastAsia="zh-CN"/>
        </w:rPr>
        <w:t xml:space="preserve"> </w:t>
      </w:r>
      <w:r>
        <w:rPr>
          <w:rFonts w:hint="eastAsia" w:ascii="仿宋" w:hAnsi="仿宋" w:eastAsia="仿宋" w:cs="仿宋"/>
          <w:color w:val="auto"/>
          <w:u w:val="dotted"/>
          <w:lang w:eastAsia="zh-CN"/>
        </w:rPr>
        <w:tab/>
      </w:r>
      <w:r>
        <w:rPr>
          <w:rFonts w:hint="eastAsia" w:ascii="仿宋" w:hAnsi="仿宋" w:eastAsia="仿宋" w:cs="仿宋"/>
          <w:color w:val="auto"/>
          <w:u w:val="dotted"/>
          <w:lang w:eastAsia="zh-CN"/>
        </w:rPr>
        <w:tab/>
      </w:r>
      <w:r>
        <w:rPr>
          <w:rFonts w:hint="eastAsia" w:ascii="仿宋" w:hAnsi="仿宋" w:eastAsia="仿宋" w:cs="仿宋"/>
          <w:color w:val="auto"/>
          <w:u w:val="dotted"/>
          <w:lang w:eastAsia="zh-CN"/>
        </w:rPr>
        <w:tab/>
      </w:r>
      <w:r>
        <w:rPr>
          <w:rFonts w:hint="eastAsia" w:ascii="仿宋" w:hAnsi="仿宋" w:eastAsia="仿宋" w:cs="仿宋"/>
          <w:color w:val="auto"/>
          <w:u w:val="dotted"/>
          <w:lang w:eastAsia="zh-CN"/>
        </w:rPr>
        <w:t xml:space="preserve"> </w:t>
      </w:r>
      <w:r>
        <w:rPr>
          <w:rFonts w:hint="eastAsia" w:ascii="仿宋" w:hAnsi="仿宋" w:eastAsia="仿宋" w:cs="仿宋"/>
          <w:color w:val="auto"/>
          <w:spacing w:val="-32"/>
          <w:lang w:eastAsia="zh-CN"/>
        </w:rPr>
        <w:t>采购人名称</w:t>
      </w:r>
      <w:r>
        <w:rPr>
          <w:rFonts w:hint="eastAsia" w:ascii="仿宋" w:hAnsi="仿宋" w:eastAsia="仿宋" w:cs="仿宋"/>
          <w:color w:val="auto"/>
          <w:spacing w:val="-34"/>
          <w:lang w:eastAsia="zh-CN"/>
        </w:rPr>
        <w:t>：</w:t>
      </w:r>
      <w:r>
        <w:rPr>
          <w:rFonts w:hint="eastAsia" w:ascii="仿宋" w:hAnsi="仿宋" w:eastAsia="仿宋" w:cs="仿宋"/>
          <w:color w:val="auto"/>
          <w:u w:val="dotted"/>
          <w:lang w:eastAsia="zh-CN"/>
        </w:rPr>
        <w:t xml:space="preserve"> </w:t>
      </w:r>
      <w:r>
        <w:rPr>
          <w:rFonts w:hint="eastAsia" w:ascii="仿宋" w:hAnsi="仿宋" w:eastAsia="仿宋" w:cs="仿宋"/>
          <w:color w:val="auto"/>
          <w:u w:val="dotted"/>
          <w:lang w:eastAsia="zh-CN"/>
        </w:rPr>
        <w:tab/>
      </w:r>
      <w:r>
        <w:rPr>
          <w:rFonts w:hint="eastAsia" w:ascii="仿宋" w:hAnsi="仿宋" w:eastAsia="仿宋" w:cs="仿宋"/>
          <w:color w:val="auto"/>
          <w:u w:val="dotted"/>
          <w:lang w:eastAsia="zh-CN"/>
        </w:rPr>
        <w:tab/>
      </w:r>
      <w:r>
        <w:rPr>
          <w:rFonts w:hint="eastAsia" w:ascii="仿宋" w:hAnsi="仿宋" w:eastAsia="仿宋" w:cs="仿宋"/>
          <w:color w:val="auto"/>
          <w:u w:val="dotted"/>
          <w:lang w:eastAsia="zh-CN"/>
        </w:rPr>
        <w:tab/>
      </w:r>
    </w:p>
    <w:p w14:paraId="4F65F934">
      <w:pPr>
        <w:pStyle w:val="10"/>
        <w:tabs>
          <w:tab w:val="left" w:pos="7375"/>
        </w:tabs>
        <w:spacing w:line="240" w:lineRule="atLeast"/>
        <w:ind w:left="258" w:right="2388" w:firstLine="482"/>
        <w:rPr>
          <w:rFonts w:hint="eastAsia" w:ascii="仿宋" w:hAnsi="仿宋" w:eastAsia="仿宋" w:cs="仿宋"/>
          <w:color w:val="auto"/>
          <w:lang w:eastAsia="zh-CN"/>
        </w:rPr>
      </w:pPr>
      <w:r>
        <w:rPr>
          <w:rFonts w:hint="eastAsia" w:ascii="仿宋" w:hAnsi="仿宋" w:eastAsia="仿宋" w:cs="仿宋"/>
          <w:color w:val="auto"/>
          <w:spacing w:val="-32"/>
          <w:lang w:eastAsia="zh-CN"/>
        </w:rPr>
        <w:t>采购文件获取日期：</w:t>
      </w:r>
      <w:r>
        <w:rPr>
          <w:rFonts w:hint="eastAsia" w:ascii="仿宋" w:hAnsi="仿宋" w:eastAsia="仿宋" w:cs="仿宋"/>
          <w:color w:val="auto"/>
          <w:u w:val="dotted"/>
          <w:lang w:eastAsia="zh-CN"/>
        </w:rPr>
        <w:t xml:space="preserve"> </w:t>
      </w:r>
      <w:r>
        <w:rPr>
          <w:rFonts w:hint="eastAsia" w:ascii="仿宋" w:hAnsi="仿宋" w:eastAsia="仿宋" w:cs="仿宋"/>
          <w:color w:val="auto"/>
          <w:u w:val="dotted"/>
          <w:lang w:eastAsia="zh-CN"/>
        </w:rPr>
        <w:tab/>
      </w:r>
      <w:r>
        <w:rPr>
          <w:rFonts w:hint="eastAsia" w:ascii="仿宋" w:hAnsi="仿宋" w:eastAsia="仿宋" w:cs="仿宋"/>
          <w:color w:val="auto"/>
          <w:u w:val="dotted"/>
          <w:lang w:eastAsia="zh-CN"/>
        </w:rPr>
        <w:t xml:space="preserve"> </w:t>
      </w:r>
      <w:r>
        <w:rPr>
          <w:rFonts w:hint="eastAsia" w:ascii="仿宋" w:hAnsi="仿宋" w:eastAsia="仿宋" w:cs="仿宋"/>
          <w:color w:val="auto"/>
          <w:spacing w:val="-32"/>
          <w:lang w:eastAsia="zh-CN"/>
        </w:rPr>
        <w:t>三、质疑事项具体内</w:t>
      </w:r>
      <w:r>
        <w:rPr>
          <w:rFonts w:hint="eastAsia" w:ascii="仿宋" w:hAnsi="仿宋" w:eastAsia="仿宋" w:cs="仿宋"/>
          <w:color w:val="auto"/>
          <w:lang w:eastAsia="zh-CN"/>
        </w:rPr>
        <w:t>容</w:t>
      </w:r>
    </w:p>
    <w:p w14:paraId="0FF510D2">
      <w:pPr>
        <w:pStyle w:val="10"/>
        <w:tabs>
          <w:tab w:val="left" w:pos="6852"/>
          <w:tab w:val="left" w:pos="6905"/>
        </w:tabs>
        <w:spacing w:line="240" w:lineRule="atLeast"/>
        <w:ind w:left="740" w:right="2858"/>
        <w:rPr>
          <w:rFonts w:hint="eastAsia" w:ascii="仿宋" w:hAnsi="仿宋" w:eastAsia="仿宋" w:cs="仿宋"/>
          <w:color w:val="auto"/>
          <w:sz w:val="17"/>
          <w:lang w:eastAsia="zh-CN"/>
        </w:rPr>
      </w:pPr>
      <w:r>
        <w:rPr>
          <w:rFonts w:hint="eastAsia" w:ascii="仿宋" w:hAnsi="仿宋" w:eastAsia="仿宋" w:cs="仿宋"/>
          <w:color w:val="auto"/>
          <w:spacing w:val="-32"/>
          <w:lang w:eastAsia="zh-CN"/>
        </w:rPr>
        <w:t>质疑事</w:t>
      </w:r>
      <w:r>
        <w:rPr>
          <w:rFonts w:hint="eastAsia" w:ascii="仿宋" w:hAnsi="仿宋" w:eastAsia="仿宋" w:cs="仿宋"/>
          <w:color w:val="auto"/>
          <w:spacing w:val="19"/>
          <w:lang w:eastAsia="zh-CN"/>
        </w:rPr>
        <w:t>项</w:t>
      </w:r>
      <w:r>
        <w:rPr>
          <w:rFonts w:hint="eastAsia" w:ascii="仿宋" w:hAnsi="仿宋" w:eastAsia="仿宋" w:cs="仿宋"/>
          <w:color w:val="auto"/>
          <w:spacing w:val="-24"/>
          <w:lang w:eastAsia="zh-CN"/>
        </w:rPr>
        <w:t>1：</w:t>
      </w:r>
      <w:r>
        <w:rPr>
          <w:rFonts w:hint="eastAsia" w:ascii="仿宋" w:hAnsi="仿宋" w:eastAsia="仿宋" w:cs="仿宋"/>
          <w:color w:val="auto"/>
          <w:u w:val="dotted"/>
          <w:lang w:eastAsia="zh-CN"/>
        </w:rPr>
        <w:t xml:space="preserve"> </w:t>
      </w:r>
      <w:r>
        <w:rPr>
          <w:rFonts w:hint="eastAsia" w:ascii="仿宋" w:hAnsi="仿宋" w:eastAsia="仿宋" w:cs="仿宋"/>
          <w:color w:val="auto"/>
          <w:u w:val="dotted"/>
          <w:lang w:eastAsia="zh-CN"/>
        </w:rPr>
        <w:tab/>
      </w:r>
      <w:r>
        <w:rPr>
          <w:rFonts w:hint="eastAsia" w:ascii="仿宋" w:hAnsi="仿宋" w:eastAsia="仿宋" w:cs="仿宋"/>
          <w:color w:val="auto"/>
          <w:u w:val="dotted"/>
          <w:lang w:eastAsia="zh-CN"/>
        </w:rPr>
        <w:tab/>
      </w:r>
      <w:r>
        <w:rPr>
          <w:rFonts w:hint="eastAsia" w:ascii="仿宋" w:hAnsi="仿宋" w:eastAsia="仿宋" w:cs="仿宋"/>
          <w:color w:val="auto"/>
          <w:u w:val="dotted"/>
          <w:lang w:eastAsia="zh-CN"/>
        </w:rPr>
        <w:t xml:space="preserve"> </w:t>
      </w:r>
      <w:r>
        <w:rPr>
          <w:rFonts w:hint="eastAsia" w:ascii="仿宋" w:hAnsi="仿宋" w:eastAsia="仿宋" w:cs="仿宋"/>
          <w:color w:val="auto"/>
          <w:spacing w:val="-32"/>
          <w:lang w:eastAsia="zh-CN"/>
        </w:rPr>
        <w:t>事实依据</w:t>
      </w:r>
      <w:r>
        <w:rPr>
          <w:rFonts w:hint="eastAsia" w:ascii="仿宋" w:hAnsi="仿宋" w:eastAsia="仿宋" w:cs="仿宋"/>
          <w:color w:val="auto"/>
          <w:spacing w:val="-34"/>
          <w:lang w:eastAsia="zh-CN"/>
        </w:rPr>
        <w:t>：</w:t>
      </w:r>
      <w:r>
        <w:rPr>
          <w:rFonts w:hint="eastAsia" w:ascii="仿宋" w:hAnsi="仿宋" w:eastAsia="仿宋" w:cs="仿宋"/>
          <w:color w:val="auto"/>
          <w:u w:val="dotted"/>
          <w:lang w:eastAsia="zh-CN"/>
        </w:rPr>
        <w:t xml:space="preserve"> </w:t>
      </w:r>
      <w:r>
        <w:rPr>
          <w:rFonts w:hint="eastAsia" w:ascii="仿宋" w:hAnsi="仿宋" w:eastAsia="仿宋" w:cs="仿宋"/>
          <w:color w:val="auto"/>
          <w:u w:val="dotted"/>
          <w:lang w:eastAsia="zh-CN"/>
        </w:rPr>
        <w:tab/>
      </w:r>
      <w:r>
        <w:rPr>
          <w:rFonts w:hint="eastAsia" w:ascii="仿宋" w:hAnsi="仿宋" w:eastAsia="仿宋" w:cs="仿宋"/>
          <w:color w:val="auto"/>
        </w:rPr>
        <mc:AlternateContent>
          <mc:Choice Requires="wps">
            <w:drawing>
              <wp:anchor distT="0" distB="0" distL="114300" distR="114300" simplePos="0" relativeHeight="251660288" behindDoc="1" locked="0" layoutInCell="1" allowOverlap="1">
                <wp:simplePos x="0" y="0"/>
                <wp:positionH relativeFrom="page">
                  <wp:posOffset>1206500</wp:posOffset>
                </wp:positionH>
                <wp:positionV relativeFrom="paragraph">
                  <wp:posOffset>156210</wp:posOffset>
                </wp:positionV>
                <wp:extent cx="3909060" cy="635"/>
                <wp:effectExtent l="0" t="0" r="0" b="0"/>
                <wp:wrapTopAndBottom/>
                <wp:docPr id="2" name="直线 4"/>
                <wp:cNvGraphicFramePr/>
                <a:graphic xmlns:a="http://schemas.openxmlformats.org/drawingml/2006/main">
                  <a:graphicData uri="http://schemas.microsoft.com/office/word/2010/wordprocessingShape">
                    <wps:wsp>
                      <wps:cNvCnPr/>
                      <wps:spPr>
                        <a:xfrm>
                          <a:off x="0" y="0"/>
                          <a:ext cx="3909060" cy="635"/>
                        </a:xfrm>
                        <a:prstGeom prst="line">
                          <a:avLst/>
                        </a:prstGeom>
                        <a:ln w="7620" cap="flat" cmpd="sng">
                          <a:solidFill>
                            <a:srgbClr val="000000"/>
                          </a:solidFill>
                          <a:prstDash val="sysDot"/>
                          <a:headEnd type="none" w="med" len="med"/>
                          <a:tailEnd type="none" w="med" len="med"/>
                        </a:ln>
                      </wps:spPr>
                      <wps:bodyPr upright="1"/>
                    </wps:wsp>
                  </a:graphicData>
                </a:graphic>
              </wp:anchor>
            </w:drawing>
          </mc:Choice>
          <mc:Fallback>
            <w:pict>
              <v:line id="直线 4" o:spid="_x0000_s1026" o:spt="20" style="position:absolute;left:0pt;margin-left:95pt;margin-top:12.3pt;height:0.05pt;width:307.8pt;mso-position-horizontal-relative:page;mso-wrap-distance-bottom:0pt;mso-wrap-distance-top:0pt;z-index:-251656192;mso-width-relative:page;mso-height-relative:page;" filled="f" stroked="t" coordsize="21600,21600" o:gfxdata="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m&#10;x50Q2AAAAAkBAAAPAAAAAAAAAAEAIAAAACIAAABkcnMvZG93bnJldi54bWxQSwECFAAUAAAACACH&#10;TuJAf/j1gOsBAADeAwAADgAAAAAAAAABACAAAAAnAQAAZHJzL2Uyb0RvYy54bWxQSwUGAAAAAAYA&#10;BgBZAQAAhAUAAAAA&#10;">
                <v:fill on="f" focussize="0,0"/>
                <v:stroke weight="0.6pt" color="#000000" joinstyle="round" dashstyle="1 1"/>
                <v:imagedata o:title=""/>
                <o:lock v:ext="edit" aspectratio="f"/>
                <w10:wrap type="topAndBottom"/>
              </v:line>
            </w:pict>
          </mc:Fallback>
        </mc:AlternateContent>
      </w:r>
    </w:p>
    <w:p w14:paraId="70AD9844">
      <w:pPr>
        <w:pStyle w:val="10"/>
        <w:tabs>
          <w:tab w:val="left" w:pos="6852"/>
        </w:tabs>
        <w:spacing w:line="240" w:lineRule="atLeast"/>
        <w:ind w:left="740"/>
        <w:rPr>
          <w:rFonts w:hint="eastAsia" w:ascii="仿宋" w:hAnsi="仿宋" w:eastAsia="仿宋" w:cs="仿宋"/>
          <w:color w:val="auto"/>
          <w:sz w:val="16"/>
          <w:lang w:eastAsia="zh-CN"/>
        </w:rPr>
      </w:pPr>
      <w:r>
        <w:rPr>
          <w:rFonts w:hint="eastAsia" w:ascii="仿宋" w:hAnsi="仿宋" w:eastAsia="仿宋" w:cs="仿宋"/>
          <w:color w:val="auto"/>
          <w:spacing w:val="-32"/>
          <w:lang w:eastAsia="zh-CN"/>
        </w:rPr>
        <w:t>法律依据</w:t>
      </w:r>
      <w:r>
        <w:rPr>
          <w:rFonts w:hint="eastAsia" w:ascii="仿宋" w:hAnsi="仿宋" w:eastAsia="仿宋" w:cs="仿宋"/>
          <w:color w:val="auto"/>
          <w:spacing w:val="-34"/>
          <w:lang w:eastAsia="zh-CN"/>
        </w:rPr>
        <w:t>：</w:t>
      </w:r>
      <w:r>
        <w:rPr>
          <w:rFonts w:hint="eastAsia" w:ascii="仿宋" w:hAnsi="仿宋" w:eastAsia="仿宋" w:cs="仿宋"/>
          <w:color w:val="auto"/>
          <w:u w:val="dotted"/>
          <w:lang w:eastAsia="zh-CN"/>
        </w:rPr>
        <w:t xml:space="preserve"> </w:t>
      </w:r>
      <w:r>
        <w:rPr>
          <w:rFonts w:hint="eastAsia" w:ascii="仿宋" w:hAnsi="仿宋" w:eastAsia="仿宋" w:cs="仿宋"/>
          <w:color w:val="auto"/>
          <w:u w:val="dotted"/>
          <w:lang w:eastAsia="zh-CN"/>
        </w:rPr>
        <w:tab/>
      </w:r>
      <w:r>
        <w:rPr>
          <w:rFonts w:hint="eastAsia" w:ascii="仿宋" w:hAnsi="仿宋" w:eastAsia="仿宋" w:cs="仿宋"/>
          <w:color w:val="auto"/>
        </w:rPr>
        <mc:AlternateContent>
          <mc:Choice Requires="wps">
            <w:drawing>
              <wp:anchor distT="0" distB="0" distL="114300" distR="114300" simplePos="0" relativeHeight="251660288" behindDoc="1" locked="0" layoutInCell="1" allowOverlap="1">
                <wp:simplePos x="0" y="0"/>
                <wp:positionH relativeFrom="page">
                  <wp:posOffset>1206500</wp:posOffset>
                </wp:positionH>
                <wp:positionV relativeFrom="paragraph">
                  <wp:posOffset>152400</wp:posOffset>
                </wp:positionV>
                <wp:extent cx="3909060" cy="635"/>
                <wp:effectExtent l="0" t="0" r="0" b="0"/>
                <wp:wrapTopAndBottom/>
                <wp:docPr id="3" name="直线 3"/>
                <wp:cNvGraphicFramePr/>
                <a:graphic xmlns:a="http://schemas.openxmlformats.org/drawingml/2006/main">
                  <a:graphicData uri="http://schemas.microsoft.com/office/word/2010/wordprocessingShape">
                    <wps:wsp>
                      <wps:cNvCnPr/>
                      <wps:spPr>
                        <a:xfrm>
                          <a:off x="0" y="0"/>
                          <a:ext cx="3909060" cy="635"/>
                        </a:xfrm>
                        <a:prstGeom prst="line">
                          <a:avLst/>
                        </a:prstGeom>
                        <a:ln w="7620" cap="flat" cmpd="sng">
                          <a:solidFill>
                            <a:srgbClr val="000000"/>
                          </a:solidFill>
                          <a:prstDash val="sysDot"/>
                          <a:headEnd type="none" w="med" len="med"/>
                          <a:tailEnd type="none" w="med" len="med"/>
                        </a:ln>
                      </wps:spPr>
                      <wps:bodyPr upright="1"/>
                    </wps:wsp>
                  </a:graphicData>
                </a:graphic>
              </wp:anchor>
            </w:drawing>
          </mc:Choice>
          <mc:Fallback>
            <w:pict>
              <v:line id="直线 3" o:spid="_x0000_s1026" o:spt="20" style="position:absolute;left:0pt;margin-left:95pt;margin-top:12pt;height:0.05pt;width:307.8pt;mso-position-horizontal-relative:page;mso-wrap-distance-bottom:0pt;mso-wrap-distance-top:0pt;z-index:-251656192;mso-width-relative:page;mso-height-relative:page;" filled="f" stroked="t" coordsize="21600,21600" o:gfxdata="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TuB&#10;RNcAAAAJAQAADwAAAAAAAAABACAAAAAiAAAAZHJzL2Rvd25yZXYueG1sUEsBAhQAFAAAAAgAh07i&#10;QDHJGHvqAQAA3gMAAA4AAAAAAAAAAQAgAAAAJgEAAGRycy9lMm9Eb2MueG1sUEsFBgAAAAAGAAYA&#10;WQEAAIIFAAAAAA==&#10;">
                <v:fill on="f" focussize="0,0"/>
                <v:stroke weight="0.6pt" color="#000000" joinstyle="round" dashstyle="1 1"/>
                <v:imagedata o:title=""/>
                <o:lock v:ext="edit" aspectratio="f"/>
                <w10:wrap type="topAndBottom"/>
              </v:line>
            </w:pict>
          </mc:Fallback>
        </mc:AlternateContent>
      </w:r>
    </w:p>
    <w:p w14:paraId="2DD7C335">
      <w:pPr>
        <w:pStyle w:val="10"/>
        <w:spacing w:line="240" w:lineRule="atLeast"/>
        <w:ind w:left="740"/>
        <w:rPr>
          <w:rFonts w:hint="eastAsia" w:ascii="仿宋" w:hAnsi="仿宋" w:eastAsia="仿宋" w:cs="仿宋"/>
          <w:color w:val="auto"/>
          <w:lang w:eastAsia="zh-CN"/>
        </w:rPr>
      </w:pPr>
      <w:r>
        <w:rPr>
          <w:rFonts w:hint="eastAsia" w:ascii="仿宋" w:hAnsi="仿宋" w:eastAsia="仿宋" w:cs="仿宋"/>
          <w:color w:val="auto"/>
          <w:spacing w:val="-20"/>
          <w:lang w:eastAsia="zh-CN"/>
        </w:rPr>
        <w:t>质疑事项</w:t>
      </w:r>
      <w:r>
        <w:rPr>
          <w:rFonts w:hint="eastAsia" w:ascii="仿宋" w:hAnsi="仿宋" w:eastAsia="仿宋" w:cs="仿宋"/>
          <w:color w:val="auto"/>
          <w:lang w:eastAsia="zh-CN"/>
        </w:rPr>
        <w:t>2</w:t>
      </w:r>
    </w:p>
    <w:p w14:paraId="75368BA7">
      <w:pPr>
        <w:pStyle w:val="10"/>
        <w:spacing w:line="240" w:lineRule="atLeast"/>
        <w:ind w:left="740"/>
        <w:rPr>
          <w:rFonts w:hint="eastAsia" w:ascii="仿宋" w:hAnsi="仿宋" w:eastAsia="仿宋" w:cs="仿宋"/>
          <w:color w:val="auto"/>
          <w:lang w:eastAsia="zh-CN"/>
        </w:rPr>
      </w:pPr>
      <w:r>
        <w:rPr>
          <w:rFonts w:hint="eastAsia" w:ascii="仿宋" w:hAnsi="仿宋" w:eastAsia="仿宋" w:cs="仿宋"/>
          <w:color w:val="auto"/>
          <w:lang w:eastAsia="zh-CN"/>
        </w:rPr>
        <w:t>……</w:t>
      </w:r>
    </w:p>
    <w:p w14:paraId="73BDE40D">
      <w:pPr>
        <w:pStyle w:val="10"/>
        <w:spacing w:line="240" w:lineRule="atLeast"/>
        <w:ind w:left="258"/>
        <w:rPr>
          <w:rFonts w:hint="eastAsia" w:ascii="仿宋" w:hAnsi="仿宋" w:eastAsia="仿宋" w:cs="仿宋"/>
          <w:color w:val="auto"/>
          <w:lang w:eastAsia="zh-CN"/>
        </w:rPr>
      </w:pPr>
      <w:r>
        <w:rPr>
          <w:rFonts w:hint="eastAsia" w:ascii="仿宋" w:hAnsi="仿宋" w:eastAsia="仿宋" w:cs="仿宋"/>
          <w:color w:val="auto"/>
          <w:lang w:eastAsia="zh-CN"/>
        </w:rPr>
        <w:t>四、与质疑事项相关的质疑请求</w:t>
      </w:r>
    </w:p>
    <w:p w14:paraId="2507D5CE">
      <w:pPr>
        <w:pStyle w:val="10"/>
        <w:tabs>
          <w:tab w:val="left" w:pos="6331"/>
        </w:tabs>
        <w:spacing w:line="240" w:lineRule="atLeast"/>
        <w:ind w:left="740"/>
        <w:rPr>
          <w:rFonts w:hint="eastAsia" w:ascii="仿宋" w:hAnsi="仿宋" w:eastAsia="仿宋" w:cs="仿宋"/>
          <w:color w:val="auto"/>
          <w:lang w:eastAsia="zh-CN"/>
        </w:rPr>
      </w:pPr>
      <w:r>
        <w:rPr>
          <w:rFonts w:hint="eastAsia" w:ascii="仿宋" w:hAnsi="仿宋" w:eastAsia="仿宋" w:cs="仿宋"/>
          <w:color w:val="auto"/>
          <w:spacing w:val="-32"/>
          <w:lang w:eastAsia="zh-CN"/>
        </w:rPr>
        <w:t>请求</w:t>
      </w:r>
      <w:r>
        <w:rPr>
          <w:rFonts w:hint="eastAsia" w:ascii="仿宋" w:hAnsi="仿宋" w:eastAsia="仿宋" w:cs="仿宋"/>
          <w:color w:val="auto"/>
          <w:spacing w:val="-35"/>
          <w:lang w:eastAsia="zh-CN"/>
        </w:rPr>
        <w:t>：</w:t>
      </w:r>
      <w:r>
        <w:rPr>
          <w:rFonts w:hint="eastAsia" w:ascii="仿宋" w:hAnsi="仿宋" w:eastAsia="仿宋" w:cs="仿宋"/>
          <w:color w:val="auto"/>
          <w:u w:val="dotted"/>
          <w:lang w:eastAsia="zh-CN"/>
        </w:rPr>
        <w:t xml:space="preserve"> </w:t>
      </w:r>
      <w:r>
        <w:rPr>
          <w:rFonts w:hint="eastAsia" w:ascii="仿宋" w:hAnsi="仿宋" w:eastAsia="仿宋" w:cs="仿宋"/>
          <w:color w:val="auto"/>
          <w:u w:val="dotted"/>
          <w:lang w:eastAsia="zh-CN"/>
        </w:rPr>
        <w:tab/>
      </w:r>
    </w:p>
    <w:p w14:paraId="56E39212">
      <w:pPr>
        <w:pStyle w:val="10"/>
        <w:spacing w:before="1" w:line="240" w:lineRule="atLeast"/>
        <w:rPr>
          <w:rFonts w:hint="eastAsia" w:ascii="仿宋" w:hAnsi="仿宋" w:eastAsia="仿宋" w:cs="仿宋"/>
          <w:color w:val="auto"/>
          <w:sz w:val="16"/>
          <w:lang w:eastAsia="zh-CN"/>
        </w:rPr>
      </w:pPr>
    </w:p>
    <w:p w14:paraId="3B691820">
      <w:pPr>
        <w:pStyle w:val="10"/>
        <w:tabs>
          <w:tab w:val="left" w:pos="3975"/>
        </w:tabs>
        <w:spacing w:before="66" w:line="240" w:lineRule="atLeast"/>
        <w:ind w:left="740"/>
        <w:rPr>
          <w:rFonts w:hint="eastAsia" w:ascii="仿宋" w:hAnsi="仿宋" w:eastAsia="仿宋" w:cs="仿宋"/>
          <w:color w:val="auto"/>
          <w:lang w:eastAsia="zh-CN"/>
        </w:rPr>
      </w:pPr>
      <w:r>
        <w:rPr>
          <w:rFonts w:hint="eastAsia" w:ascii="仿宋" w:hAnsi="仿宋" w:eastAsia="仿宋" w:cs="仿宋"/>
          <w:color w:val="auto"/>
          <w:spacing w:val="-32"/>
          <w:lang w:eastAsia="zh-CN"/>
        </w:rPr>
        <w:t>签</w:t>
      </w:r>
      <w:r>
        <w:rPr>
          <w:rFonts w:hint="eastAsia" w:ascii="仿宋" w:hAnsi="仿宋" w:eastAsia="仿宋" w:cs="仿宋"/>
          <w:color w:val="auto"/>
          <w:spacing w:val="-34"/>
          <w:lang w:eastAsia="zh-CN"/>
        </w:rPr>
        <w:t>字</w:t>
      </w:r>
      <w:r>
        <w:rPr>
          <w:rFonts w:hint="eastAsia" w:ascii="仿宋" w:hAnsi="仿宋" w:eastAsia="仿宋" w:cs="仿宋"/>
          <w:color w:val="auto"/>
          <w:spacing w:val="-15"/>
          <w:lang w:eastAsia="zh-CN"/>
        </w:rPr>
        <w:t>(</w:t>
      </w:r>
      <w:r>
        <w:rPr>
          <w:rFonts w:hint="eastAsia" w:ascii="仿宋" w:hAnsi="仿宋" w:eastAsia="仿宋" w:cs="仿宋"/>
          <w:color w:val="auto"/>
          <w:spacing w:val="-32"/>
          <w:lang w:eastAsia="zh-CN"/>
        </w:rPr>
        <w:t>签章</w:t>
      </w:r>
      <w:r>
        <w:rPr>
          <w:rFonts w:hint="eastAsia" w:ascii="仿宋" w:hAnsi="仿宋" w:eastAsia="仿宋" w:cs="仿宋"/>
          <w:color w:val="auto"/>
          <w:spacing w:val="-9"/>
          <w:lang w:eastAsia="zh-CN"/>
        </w:rPr>
        <w:t>)：</w:t>
      </w:r>
      <w:r>
        <w:rPr>
          <w:rFonts w:hint="eastAsia" w:ascii="仿宋" w:hAnsi="仿宋" w:eastAsia="仿宋" w:cs="仿宋"/>
          <w:color w:val="auto"/>
          <w:spacing w:val="-9"/>
          <w:lang w:eastAsia="zh-CN"/>
        </w:rPr>
        <w:tab/>
      </w:r>
      <w:r>
        <w:rPr>
          <w:rFonts w:hint="eastAsia" w:ascii="仿宋" w:hAnsi="仿宋" w:eastAsia="仿宋" w:cs="仿宋"/>
          <w:color w:val="auto"/>
          <w:spacing w:val="-32"/>
          <w:lang w:eastAsia="zh-CN"/>
        </w:rPr>
        <w:t>公章</w:t>
      </w:r>
      <w:r>
        <w:rPr>
          <w:rFonts w:hint="eastAsia" w:ascii="仿宋" w:hAnsi="仿宋" w:eastAsia="仿宋" w:cs="仿宋"/>
          <w:color w:val="auto"/>
          <w:lang w:eastAsia="zh-CN"/>
        </w:rPr>
        <w:t>：</w:t>
      </w:r>
    </w:p>
    <w:p w14:paraId="31A20829">
      <w:pPr>
        <w:pStyle w:val="10"/>
        <w:spacing w:line="240" w:lineRule="atLeast"/>
        <w:ind w:left="740"/>
        <w:rPr>
          <w:rFonts w:hint="eastAsia" w:ascii="仿宋" w:hAnsi="仿宋" w:eastAsia="仿宋" w:cs="仿宋"/>
          <w:color w:val="auto"/>
          <w:lang w:eastAsia="zh-CN"/>
        </w:rPr>
      </w:pPr>
      <w:r>
        <w:rPr>
          <w:rFonts w:hint="eastAsia" w:ascii="仿宋" w:hAnsi="仿宋" w:eastAsia="仿宋" w:cs="仿宋"/>
          <w:color w:val="auto"/>
          <w:lang w:eastAsia="zh-CN"/>
        </w:rPr>
        <w:t>日期：</w:t>
      </w:r>
    </w:p>
    <w:p w14:paraId="0FF33E98">
      <w:pPr>
        <w:pStyle w:val="10"/>
        <w:spacing w:before="7"/>
        <w:rPr>
          <w:rFonts w:hint="eastAsia" w:ascii="仿宋" w:hAnsi="仿宋" w:eastAsia="仿宋" w:cs="仿宋"/>
          <w:color w:val="auto"/>
          <w:sz w:val="29"/>
          <w:lang w:eastAsia="zh-CN"/>
        </w:rPr>
      </w:pPr>
    </w:p>
    <w:p w14:paraId="06BE7CE2">
      <w:pPr>
        <w:pStyle w:val="10"/>
        <w:ind w:left="740"/>
        <w:rPr>
          <w:rFonts w:hint="eastAsia" w:ascii="仿宋" w:hAnsi="仿宋" w:eastAsia="仿宋" w:cs="仿宋"/>
          <w:color w:val="auto"/>
          <w:lang w:eastAsia="zh-CN"/>
        </w:rPr>
      </w:pPr>
      <w:r>
        <w:rPr>
          <w:rFonts w:hint="eastAsia" w:ascii="仿宋" w:hAnsi="仿宋" w:eastAsia="仿宋" w:cs="仿宋"/>
          <w:color w:val="auto"/>
          <w:lang w:eastAsia="zh-CN"/>
        </w:rPr>
        <w:t>质疑函制作说明：</w:t>
      </w:r>
    </w:p>
    <w:p w14:paraId="7919B1BB">
      <w:pPr>
        <w:pStyle w:val="10"/>
        <w:spacing w:before="60"/>
        <w:ind w:left="740"/>
        <w:rPr>
          <w:rFonts w:hint="eastAsia" w:ascii="仿宋" w:hAnsi="仿宋" w:eastAsia="仿宋" w:cs="仿宋"/>
          <w:color w:val="auto"/>
          <w:lang w:eastAsia="zh-CN"/>
        </w:rPr>
      </w:pPr>
      <w:r>
        <w:rPr>
          <w:rFonts w:hint="eastAsia" w:ascii="仿宋" w:hAnsi="仿宋" w:eastAsia="仿宋" w:cs="仿宋"/>
          <w:color w:val="auto"/>
          <w:lang w:eastAsia="zh-CN"/>
        </w:rPr>
        <w:t>1.供应商提出质疑时，应提交质疑函和必要的证明材料。</w:t>
      </w:r>
    </w:p>
    <w:p w14:paraId="0F4205A9">
      <w:pPr>
        <w:pStyle w:val="10"/>
        <w:spacing w:before="158" w:line="362" w:lineRule="auto"/>
        <w:ind w:left="258" w:right="257" w:firstLine="482"/>
        <w:jc w:val="both"/>
        <w:rPr>
          <w:rFonts w:hint="eastAsia" w:ascii="仿宋" w:hAnsi="仿宋" w:eastAsia="仿宋" w:cs="仿宋"/>
          <w:color w:val="auto"/>
          <w:lang w:eastAsia="zh-CN"/>
        </w:rPr>
      </w:pPr>
      <w:r>
        <w:rPr>
          <w:rFonts w:hint="eastAsia" w:ascii="仿宋" w:hAnsi="仿宋" w:eastAsia="仿宋" w:cs="仿宋"/>
          <w:color w:val="auto"/>
          <w:spacing w:val="-15"/>
          <w:lang w:eastAsia="zh-CN"/>
        </w:rPr>
        <w:t>2</w:t>
      </w:r>
      <w:r>
        <w:rPr>
          <w:rFonts w:hint="eastAsia" w:ascii="仿宋" w:hAnsi="仿宋" w:eastAsia="仿宋" w:cs="仿宋"/>
          <w:color w:val="auto"/>
          <w:spacing w:val="-29"/>
          <w:lang w:eastAsia="zh-CN"/>
        </w:rPr>
        <w:t>.质疑供应商若委托代理人进行质疑的，质疑函应按要求列明“授权代表”的有关内容，并在</w:t>
      </w:r>
      <w:r>
        <w:rPr>
          <w:rFonts w:hint="eastAsia" w:ascii="仿宋" w:hAnsi="仿宋" w:eastAsia="仿宋" w:cs="仿宋"/>
          <w:color w:val="auto"/>
          <w:spacing w:val="-32"/>
          <w:lang w:eastAsia="zh-CN"/>
        </w:rPr>
        <w:t>附件中提交由质疑供应商签署的授权委托书。授权委托书应载明代理人的姓名或者名称、代理事项、</w:t>
      </w:r>
      <w:r>
        <w:rPr>
          <w:rFonts w:hint="eastAsia" w:ascii="仿宋" w:hAnsi="仿宋" w:eastAsia="仿宋" w:cs="仿宋"/>
          <w:color w:val="auto"/>
          <w:spacing w:val="-30"/>
          <w:lang w:eastAsia="zh-CN"/>
        </w:rPr>
        <w:t>具体权限、期限和相关事项。</w:t>
      </w:r>
    </w:p>
    <w:p w14:paraId="70C75CAC">
      <w:pPr>
        <w:pStyle w:val="10"/>
        <w:spacing w:before="4"/>
        <w:ind w:left="740"/>
        <w:rPr>
          <w:rFonts w:hint="eastAsia" w:ascii="仿宋" w:hAnsi="仿宋" w:eastAsia="仿宋" w:cs="仿宋"/>
          <w:color w:val="auto"/>
          <w:lang w:eastAsia="zh-CN"/>
        </w:rPr>
      </w:pPr>
      <w:r>
        <w:rPr>
          <w:rFonts w:hint="eastAsia" w:ascii="仿宋" w:hAnsi="仿宋" w:eastAsia="仿宋" w:cs="仿宋"/>
          <w:color w:val="auto"/>
          <w:lang w:eastAsia="zh-CN"/>
        </w:rPr>
        <w:t>3.质疑供应商若对项目的某一分包进行质疑，质疑函中应列明具体分包号。</w:t>
      </w:r>
    </w:p>
    <w:p w14:paraId="59EF6A36">
      <w:pPr>
        <w:pStyle w:val="10"/>
        <w:spacing w:before="161"/>
        <w:ind w:left="740"/>
        <w:rPr>
          <w:rFonts w:hint="eastAsia" w:ascii="仿宋" w:hAnsi="仿宋" w:eastAsia="仿宋" w:cs="仿宋"/>
          <w:color w:val="auto"/>
          <w:lang w:eastAsia="zh-CN"/>
        </w:rPr>
      </w:pPr>
      <w:r>
        <w:rPr>
          <w:rFonts w:hint="eastAsia" w:ascii="仿宋" w:hAnsi="仿宋" w:eastAsia="仿宋" w:cs="仿宋"/>
          <w:color w:val="auto"/>
          <w:lang w:eastAsia="zh-CN"/>
        </w:rPr>
        <w:t>4.质疑函的质疑事项应具体、明确，并有必要的事实依据和法律依据。</w:t>
      </w:r>
    </w:p>
    <w:p w14:paraId="54EF1F20">
      <w:pPr>
        <w:pStyle w:val="10"/>
        <w:spacing w:before="158"/>
        <w:ind w:left="740"/>
        <w:rPr>
          <w:rFonts w:hint="eastAsia" w:ascii="仿宋" w:hAnsi="仿宋" w:eastAsia="仿宋" w:cs="仿宋"/>
          <w:color w:val="auto"/>
          <w:lang w:eastAsia="zh-CN"/>
        </w:rPr>
      </w:pPr>
      <w:r>
        <w:rPr>
          <w:rFonts w:hint="eastAsia" w:ascii="仿宋" w:hAnsi="仿宋" w:eastAsia="仿宋" w:cs="仿宋"/>
          <w:color w:val="auto"/>
          <w:lang w:eastAsia="zh-CN"/>
        </w:rPr>
        <w:t>5.质疑函的质疑请求应与质疑事项相关。</w:t>
      </w:r>
    </w:p>
    <w:p w14:paraId="09C4CBD0">
      <w:pPr>
        <w:pStyle w:val="10"/>
        <w:spacing w:before="158" w:line="362" w:lineRule="auto"/>
        <w:ind w:left="258" w:right="323" w:firstLine="482"/>
        <w:rPr>
          <w:rFonts w:hint="eastAsia" w:ascii="仿宋" w:hAnsi="仿宋" w:eastAsia="仿宋" w:cs="仿宋"/>
          <w:color w:val="auto"/>
          <w:lang w:eastAsia="zh-CN"/>
        </w:rPr>
      </w:pPr>
      <w:r>
        <w:rPr>
          <w:rFonts w:hint="eastAsia" w:ascii="仿宋" w:hAnsi="仿宋" w:eastAsia="仿宋" w:cs="仿宋"/>
          <w:color w:val="auto"/>
          <w:spacing w:val="-15"/>
          <w:lang w:eastAsia="zh-CN"/>
        </w:rPr>
        <w:t>6</w:t>
      </w:r>
      <w:r>
        <w:rPr>
          <w:rFonts w:hint="eastAsia" w:ascii="仿宋" w:hAnsi="仿宋" w:eastAsia="仿宋" w:cs="仿宋"/>
          <w:color w:val="auto"/>
          <w:spacing w:val="-29"/>
          <w:lang w:eastAsia="zh-CN"/>
        </w:rPr>
        <w:t>.质疑供应商为自然人的，质疑函应由本人签字；质疑供应商为法人或者其他组织的，质疑函</w:t>
      </w:r>
      <w:r>
        <w:rPr>
          <w:rFonts w:hint="eastAsia" w:ascii="仿宋" w:hAnsi="仿宋" w:eastAsia="仿宋" w:cs="仿宋"/>
          <w:color w:val="auto"/>
          <w:spacing w:val="-32"/>
          <w:lang w:eastAsia="zh-CN"/>
        </w:rPr>
        <w:t>应由法定代表人、主要负责人，或者其授权代表签字或者盖章，并加盖公章。</w:t>
      </w:r>
    </w:p>
    <w:p w14:paraId="623A07BF">
      <w:pPr>
        <w:spacing w:line="362" w:lineRule="auto"/>
        <w:rPr>
          <w:rFonts w:hint="eastAsia" w:ascii="仿宋" w:hAnsi="仿宋" w:eastAsia="仿宋" w:cs="仿宋"/>
          <w:color w:val="auto"/>
          <w:lang w:eastAsia="zh-CN"/>
        </w:rPr>
        <w:sectPr>
          <w:pgSz w:w="11910" w:h="16840"/>
          <w:pgMar w:top="1400" w:right="980" w:bottom="880" w:left="1160" w:header="708" w:footer="688" w:gutter="0"/>
          <w:cols w:space="720" w:num="1"/>
        </w:sectPr>
      </w:pPr>
    </w:p>
    <w:p w14:paraId="68F9C4B6">
      <w:pPr>
        <w:pStyle w:val="10"/>
        <w:spacing w:before="6"/>
        <w:rPr>
          <w:rFonts w:hint="eastAsia" w:ascii="仿宋" w:hAnsi="仿宋" w:eastAsia="仿宋" w:cs="仿宋"/>
          <w:color w:val="auto"/>
          <w:sz w:val="12"/>
          <w:lang w:eastAsia="zh-CN"/>
        </w:rPr>
      </w:pPr>
    </w:p>
    <w:p w14:paraId="3069AB99">
      <w:pPr>
        <w:pStyle w:val="2"/>
        <w:tabs>
          <w:tab w:val="left" w:pos="5226"/>
        </w:tabs>
        <w:ind w:left="0"/>
        <w:jc w:val="center"/>
        <w:rPr>
          <w:rFonts w:hint="eastAsia" w:ascii="仿宋" w:hAnsi="仿宋" w:eastAsia="仿宋" w:cs="仿宋"/>
          <w:color w:val="auto"/>
          <w:highlight w:val="none"/>
          <w:lang w:eastAsia="zh-CN"/>
        </w:rPr>
      </w:pPr>
      <w:bookmarkStart w:id="4" w:name="_bookmark3"/>
      <w:bookmarkEnd w:id="4"/>
      <w:r>
        <w:rPr>
          <w:rFonts w:hint="eastAsia" w:ascii="仿宋" w:hAnsi="仿宋" w:eastAsia="仿宋" w:cs="仿宋"/>
          <w:color w:val="auto"/>
          <w:spacing w:val="-29"/>
          <w:highlight w:val="none"/>
          <w:lang w:eastAsia="zh-CN"/>
        </w:rPr>
        <w:t>第三</w:t>
      </w:r>
      <w:r>
        <w:rPr>
          <w:rFonts w:hint="eastAsia" w:ascii="仿宋" w:hAnsi="仿宋" w:eastAsia="仿宋" w:cs="仿宋"/>
          <w:color w:val="auto"/>
          <w:highlight w:val="none"/>
          <w:lang w:eastAsia="zh-CN"/>
        </w:rPr>
        <w:t xml:space="preserve">章  </w:t>
      </w:r>
      <w:r>
        <w:rPr>
          <w:rFonts w:hint="eastAsia" w:ascii="仿宋" w:hAnsi="仿宋" w:eastAsia="仿宋" w:cs="仿宋"/>
          <w:color w:val="auto"/>
          <w:spacing w:val="-29"/>
          <w:highlight w:val="none"/>
          <w:lang w:eastAsia="zh-CN"/>
        </w:rPr>
        <w:t>采购需</w:t>
      </w:r>
      <w:r>
        <w:rPr>
          <w:rFonts w:hint="eastAsia" w:ascii="仿宋" w:hAnsi="仿宋" w:eastAsia="仿宋" w:cs="仿宋"/>
          <w:color w:val="auto"/>
          <w:highlight w:val="none"/>
          <w:lang w:eastAsia="zh-CN"/>
        </w:rPr>
        <w:t>求</w:t>
      </w:r>
    </w:p>
    <w:p w14:paraId="2EF0BCDD">
      <w:pPr>
        <w:pStyle w:val="10"/>
        <w:spacing w:before="7"/>
        <w:jc w:val="both"/>
        <w:rPr>
          <w:rFonts w:hint="eastAsia" w:ascii="仿宋" w:hAnsi="仿宋" w:eastAsia="仿宋" w:cs="仿宋"/>
          <w:b/>
          <w:color w:val="auto"/>
          <w:sz w:val="26"/>
          <w:lang w:eastAsia="zh-CN"/>
        </w:rPr>
      </w:pPr>
    </w:p>
    <w:p w14:paraId="79D29694">
      <w:pPr>
        <w:pStyle w:val="39"/>
        <w:numPr>
          <w:ilvl w:val="0"/>
          <w:numId w:val="19"/>
        </w:numPr>
        <w:spacing w:line="360" w:lineRule="auto"/>
        <w:ind w:firstLine="562" w:firstLineChars="200"/>
        <w:rPr>
          <w:rFonts w:hint="eastAsia" w:ascii="仿宋" w:hAnsi="仿宋" w:eastAsia="仿宋" w:cs="仿宋"/>
          <w:b/>
          <w:bCs/>
          <w:color w:val="auto"/>
          <w:spacing w:val="20"/>
          <w:kern w:val="0"/>
          <w:sz w:val="24"/>
          <w:szCs w:val="24"/>
        </w:rPr>
      </w:pPr>
      <w:r>
        <w:rPr>
          <w:rFonts w:hint="eastAsia" w:ascii="仿宋" w:hAnsi="仿宋" w:eastAsia="仿宋" w:cs="仿宋"/>
          <w:b/>
          <w:bCs/>
          <w:color w:val="auto"/>
          <w:spacing w:val="20"/>
          <w:kern w:val="0"/>
          <w:sz w:val="24"/>
          <w:szCs w:val="24"/>
        </w:rPr>
        <w:t>项目概况及总体目标</w:t>
      </w:r>
    </w:p>
    <w:p w14:paraId="6D164DEC">
      <w:pPr>
        <w:pStyle w:val="10"/>
        <w:spacing w:before="158" w:line="362" w:lineRule="auto"/>
        <w:ind w:left="258" w:right="257" w:firstLine="482"/>
        <w:jc w:val="both"/>
        <w:rPr>
          <w:rFonts w:hint="eastAsia" w:ascii="仿宋" w:hAnsi="仿宋" w:eastAsia="仿宋" w:cs="仿宋"/>
          <w:color w:val="auto"/>
          <w:lang w:val="en-US" w:eastAsia="zh-CN"/>
        </w:rPr>
      </w:pPr>
      <w:r>
        <w:rPr>
          <w:rFonts w:hint="eastAsia" w:ascii="仿宋" w:hAnsi="仿宋" w:eastAsia="仿宋" w:cs="仿宋"/>
          <w:color w:val="auto"/>
          <w:lang w:val="en-US" w:eastAsia="zh-CN"/>
        </w:rPr>
        <w:t>北京卫视覆盖全国，日覆盖</w:t>
      </w:r>
      <w:r>
        <w:rPr>
          <w:rFonts w:hint="eastAsia" w:ascii="仿宋" w:hAnsi="仿宋" w:eastAsia="仿宋" w:cs="仿宋"/>
          <w:color w:val="auto"/>
          <w:highlight w:val="none"/>
          <w:lang w:val="en-US" w:eastAsia="zh-CN"/>
        </w:rPr>
        <w:t>约1598万人。北京卫视频道和新闻频道双频18:57并机播出，全年</w:t>
      </w:r>
      <w:r>
        <w:rPr>
          <w:rFonts w:hint="eastAsia" w:cs="仿宋"/>
          <w:color w:val="auto"/>
          <w:highlight w:val="none"/>
          <w:lang w:val="en-US" w:eastAsia="zh-CN"/>
        </w:rPr>
        <w:t>不少于498</w:t>
      </w:r>
      <w:r>
        <w:rPr>
          <w:rFonts w:hint="eastAsia" w:ascii="仿宋" w:hAnsi="仿宋" w:eastAsia="仿宋" w:cs="仿宋"/>
          <w:color w:val="auto"/>
          <w:highlight w:val="none"/>
          <w:lang w:val="en-US" w:eastAsia="zh-CN"/>
        </w:rPr>
        <w:t>次。</w:t>
      </w:r>
    </w:p>
    <w:p w14:paraId="58624E98">
      <w:pPr>
        <w:pStyle w:val="10"/>
        <w:spacing w:before="158" w:line="362" w:lineRule="auto"/>
        <w:ind w:left="258" w:right="257" w:firstLine="482"/>
        <w:jc w:val="both"/>
        <w:rPr>
          <w:rFonts w:hint="eastAsia" w:ascii="仿宋" w:hAnsi="仿宋" w:eastAsia="仿宋" w:cs="仿宋"/>
          <w:color w:val="auto"/>
          <w:lang w:val="en-US" w:eastAsia="zh-CN"/>
        </w:rPr>
      </w:pPr>
      <w:r>
        <w:rPr>
          <w:rFonts w:hint="eastAsia" w:ascii="仿宋" w:hAnsi="仿宋" w:eastAsia="仿宋" w:cs="仿宋"/>
          <w:color w:val="auto"/>
          <w:lang w:val="en-US" w:eastAsia="zh-CN"/>
        </w:rPr>
        <w:t>制作洛阳文旅宣传视频，在北京广播电视台北京卫视频道18:57《天气预报》栏目对河南省洛阳市及栾川县文旅进行宣传，宣传为期一年，</w:t>
      </w:r>
      <w:r>
        <w:rPr>
          <w:rFonts w:hint="eastAsia" w:cs="仿宋"/>
          <w:color w:val="auto"/>
          <w:lang w:val="en-US" w:eastAsia="zh-CN"/>
        </w:rPr>
        <w:t>投放周期：不少于249天；</w:t>
      </w:r>
      <w:r>
        <w:rPr>
          <w:rFonts w:hint="eastAsia" w:ascii="仿宋" w:hAnsi="仿宋" w:eastAsia="仿宋" w:cs="仿宋"/>
          <w:color w:val="auto"/>
          <w:lang w:val="en-US" w:eastAsia="zh-CN"/>
        </w:rPr>
        <w:t>辐射北京及全国范围，为南水北调水源区文旅产业、招商引资打开新局面。根据季节季旅游市场需求按需更换宣传内容。</w:t>
      </w:r>
    </w:p>
    <w:p w14:paraId="072489F5">
      <w:pPr>
        <w:pStyle w:val="10"/>
        <w:spacing w:before="158" w:line="362" w:lineRule="auto"/>
        <w:ind w:left="258" w:right="257" w:firstLine="482"/>
        <w:jc w:val="both"/>
        <w:rPr>
          <w:rFonts w:hint="eastAsia" w:ascii="仿宋" w:hAnsi="仿宋" w:eastAsia="仿宋" w:cs="仿宋"/>
          <w:color w:val="auto"/>
          <w:lang w:val="en-US" w:eastAsia="zh-CN"/>
        </w:rPr>
      </w:pPr>
      <w:r>
        <w:rPr>
          <w:rFonts w:hint="eastAsia" w:ascii="仿宋" w:hAnsi="仿宋" w:eastAsia="仿宋" w:cs="仿宋"/>
          <w:color w:val="auto"/>
          <w:lang w:val="en-US" w:eastAsia="zh-CN"/>
        </w:rPr>
        <w:t>通过宣传使洛阳以“复合型文旅IP+多元产业+全国性品牌势能”，全面超越单一特色的案例区域，在权威平台推广中更易脱颖而出。</w:t>
      </w:r>
    </w:p>
    <w:p w14:paraId="4458493E">
      <w:pPr>
        <w:rPr>
          <w:rFonts w:hint="eastAsia" w:ascii="仿宋" w:hAnsi="仿宋" w:eastAsia="仿宋" w:cs="仿宋"/>
          <w:color w:val="auto"/>
          <w:lang w:eastAsia="zh-CN"/>
        </w:rPr>
      </w:pPr>
      <w:r>
        <w:rPr>
          <w:rFonts w:hint="eastAsia" w:ascii="仿宋" w:hAnsi="仿宋" w:eastAsia="仿宋" w:cs="仿宋"/>
          <w:color w:val="auto"/>
          <w:spacing w:val="-29"/>
          <w:lang w:eastAsia="zh-CN"/>
        </w:rPr>
        <w:br w:type="page"/>
      </w:r>
    </w:p>
    <w:p w14:paraId="0A98FE34">
      <w:pPr>
        <w:pStyle w:val="2"/>
        <w:numPr>
          <w:ilvl w:val="0"/>
          <w:numId w:val="20"/>
        </w:numPr>
        <w:tabs>
          <w:tab w:val="left" w:pos="5226"/>
        </w:tabs>
        <w:ind w:left="0" w:firstLine="767"/>
        <w:jc w:val="center"/>
        <w:rPr>
          <w:rFonts w:hint="eastAsia" w:ascii="仿宋" w:hAnsi="仿宋" w:eastAsia="仿宋" w:cs="仿宋"/>
          <w:color w:val="auto"/>
          <w:lang w:eastAsia="zh-CN"/>
        </w:rPr>
      </w:pPr>
      <w:r>
        <w:rPr>
          <w:rFonts w:hint="eastAsia" w:ascii="仿宋" w:hAnsi="仿宋" w:eastAsia="仿宋" w:cs="仿宋"/>
          <w:color w:val="auto"/>
          <w:spacing w:val="-29"/>
          <w:lang w:eastAsia="zh-CN"/>
        </w:rPr>
        <w:t>合 同(样本)</w:t>
      </w:r>
    </w:p>
    <w:p w14:paraId="2CFE95A0">
      <w:pPr>
        <w:widowControl/>
        <w:spacing w:line="360" w:lineRule="auto"/>
        <w:ind w:firstLine="440" w:firstLineChars="200"/>
        <w:rPr>
          <w:rFonts w:hint="eastAsia" w:ascii="仿宋" w:hAnsi="仿宋" w:eastAsia="仿宋" w:cs="仿宋"/>
          <w:color w:val="auto"/>
          <w:spacing w:val="-9"/>
          <w:lang w:eastAsia="zh-CN"/>
        </w:rPr>
      </w:pPr>
      <w:r>
        <w:rPr>
          <w:rFonts w:hint="eastAsia" w:ascii="仿宋" w:hAnsi="仿宋" w:eastAsia="仿宋" w:cs="仿宋"/>
          <w:color w:val="auto"/>
          <w:lang w:eastAsia="zh-CN"/>
        </w:rPr>
        <w:t>双方应根据单一来源采购文件、成交通知书、成交供应商的响应文件（包括澄清说</w:t>
      </w:r>
      <w:r>
        <w:rPr>
          <w:rFonts w:hint="eastAsia" w:ascii="仿宋" w:hAnsi="仿宋" w:eastAsia="仿宋" w:cs="仿宋"/>
          <w:color w:val="auto"/>
          <w:spacing w:val="-3"/>
          <w:lang w:eastAsia="zh-CN"/>
        </w:rPr>
        <w:t>明</w:t>
      </w:r>
      <w:r>
        <w:rPr>
          <w:rFonts w:hint="eastAsia" w:ascii="仿宋" w:hAnsi="仿宋" w:eastAsia="仿宋" w:cs="仿宋"/>
          <w:color w:val="auto"/>
          <w:spacing w:val="-32"/>
          <w:lang w:eastAsia="zh-CN"/>
        </w:rPr>
        <w:t>），</w:t>
      </w:r>
      <w:r>
        <w:rPr>
          <w:rFonts w:hint="eastAsia" w:ascii="仿宋" w:hAnsi="仿宋" w:eastAsia="仿宋" w:cs="仿宋"/>
          <w:color w:val="auto"/>
          <w:spacing w:val="-8"/>
          <w:lang w:eastAsia="zh-CN"/>
        </w:rPr>
        <w:t>以及与本项目采购相关的资料、图纸签订采购合同。所签订的合同不得背离单一来</w:t>
      </w:r>
      <w:r>
        <w:rPr>
          <w:rFonts w:hint="eastAsia" w:ascii="仿宋" w:hAnsi="仿宋" w:eastAsia="仿宋" w:cs="仿宋"/>
          <w:color w:val="auto"/>
          <w:spacing w:val="-9"/>
          <w:lang w:eastAsia="zh-CN"/>
        </w:rPr>
        <w:t>源采购文件的实质性内容要求和响应文件的承诺。</w:t>
      </w:r>
    </w:p>
    <w:p w14:paraId="1D850A09">
      <w:pPr>
        <w:widowControl/>
        <w:spacing w:line="360" w:lineRule="auto"/>
        <w:ind w:firstLine="606" w:firstLineChars="300"/>
        <w:rPr>
          <w:rFonts w:hint="eastAsia" w:ascii="仿宋" w:hAnsi="仿宋" w:eastAsia="仿宋" w:cs="仿宋"/>
          <w:color w:val="auto"/>
          <w:spacing w:val="-9"/>
          <w:lang w:eastAsia="zh-CN"/>
        </w:rPr>
      </w:pPr>
      <w:r>
        <w:rPr>
          <w:rFonts w:hint="eastAsia" w:ascii="仿宋" w:hAnsi="仿宋" w:eastAsia="仿宋" w:cs="仿宋"/>
          <w:color w:val="auto"/>
          <w:spacing w:val="-9"/>
          <w:lang w:eastAsia="zh-CN"/>
        </w:rPr>
        <w:t>通用合同条款参照国家现行标准执行；专用合同条款由甲乙双方协商确定。</w:t>
      </w:r>
    </w:p>
    <w:p w14:paraId="04D06821">
      <w:pPr>
        <w:widowControl/>
        <w:spacing w:line="360" w:lineRule="auto"/>
        <w:ind w:firstLine="404" w:firstLineChars="200"/>
        <w:rPr>
          <w:rFonts w:hint="eastAsia" w:ascii="仿宋" w:hAnsi="仿宋" w:eastAsia="仿宋" w:cs="仿宋"/>
          <w:color w:val="auto"/>
          <w:spacing w:val="-9"/>
          <w:lang w:eastAsia="zh-CN"/>
        </w:rPr>
      </w:pPr>
      <w:r>
        <w:rPr>
          <w:rFonts w:hint="eastAsia" w:ascii="仿宋" w:hAnsi="仿宋" w:eastAsia="仿宋" w:cs="仿宋"/>
          <w:color w:val="auto"/>
          <w:spacing w:val="-9"/>
          <w:lang w:eastAsia="zh-CN"/>
        </w:rPr>
        <w:t>《洛阳市市级政府采购支持中小微企业信用融资信用担保合作金融机构名单》下载地址：</w:t>
      </w:r>
    </w:p>
    <w:p w14:paraId="2F205241">
      <w:pPr>
        <w:widowControl/>
        <w:spacing w:line="360" w:lineRule="auto"/>
        <w:ind w:firstLine="404" w:firstLineChars="200"/>
        <w:rPr>
          <w:rFonts w:hint="eastAsia" w:ascii="仿宋" w:hAnsi="仿宋" w:eastAsia="仿宋" w:cs="仿宋"/>
          <w:color w:val="auto"/>
          <w:spacing w:val="-9"/>
          <w:lang w:eastAsia="zh-CN"/>
        </w:rPr>
      </w:pPr>
      <w:r>
        <w:rPr>
          <w:rFonts w:hint="eastAsia" w:ascii="仿宋" w:hAnsi="仿宋" w:eastAsia="仿宋" w:cs="仿宋"/>
          <w:color w:val="auto"/>
          <w:spacing w:val="-9"/>
          <w:lang w:eastAsia="zh-CN"/>
        </w:rPr>
        <w:t>洛阳市政府采购网（</w:t>
      </w:r>
      <w:r>
        <w:rPr>
          <w:rFonts w:hint="eastAsia" w:ascii="仿宋" w:hAnsi="仿宋" w:eastAsia="仿宋" w:cs="仿宋"/>
          <w:color w:val="auto"/>
        </w:rPr>
        <w:fldChar w:fldCharType="begin"/>
      </w:r>
      <w:r>
        <w:rPr>
          <w:rFonts w:hint="eastAsia" w:ascii="仿宋" w:hAnsi="仿宋" w:eastAsia="仿宋" w:cs="仿宋"/>
          <w:color w:val="auto"/>
        </w:rPr>
        <w:instrText xml:space="preserve"> HYPERLINK "http://luoyang.hngp.gov.cn/" </w:instrText>
      </w:r>
      <w:r>
        <w:rPr>
          <w:rFonts w:hint="eastAsia" w:ascii="仿宋" w:hAnsi="仿宋" w:eastAsia="仿宋" w:cs="仿宋"/>
          <w:color w:val="auto"/>
        </w:rPr>
        <w:fldChar w:fldCharType="separate"/>
      </w:r>
      <w:r>
        <w:rPr>
          <w:rFonts w:hint="eastAsia" w:ascii="仿宋" w:hAnsi="仿宋" w:eastAsia="仿宋" w:cs="仿宋"/>
          <w:color w:val="auto"/>
          <w:spacing w:val="-9"/>
          <w:lang w:eastAsia="zh-CN"/>
        </w:rPr>
        <w:t>http://luoyang.hngp.gov.cn/</w:t>
      </w:r>
      <w:r>
        <w:rPr>
          <w:rFonts w:hint="eastAsia" w:ascii="仿宋" w:hAnsi="仿宋" w:eastAsia="仿宋" w:cs="仿宋"/>
          <w:color w:val="auto"/>
          <w:spacing w:val="-9"/>
          <w:lang w:eastAsia="zh-CN"/>
        </w:rPr>
        <w:fldChar w:fldCharType="end"/>
      </w:r>
      <w:r>
        <w:rPr>
          <w:rFonts w:hint="eastAsia" w:ascii="仿宋" w:hAnsi="仿宋" w:eastAsia="仿宋" w:cs="仿宋"/>
          <w:color w:val="auto"/>
          <w:spacing w:val="-9"/>
          <w:lang w:eastAsia="zh-CN"/>
        </w:rPr>
        <w:t>）首页栏。</w:t>
      </w:r>
    </w:p>
    <w:p w14:paraId="6DF928C4">
      <w:pPr>
        <w:pStyle w:val="10"/>
        <w:spacing w:before="158"/>
        <w:ind w:left="740"/>
        <w:rPr>
          <w:rFonts w:hint="eastAsia" w:ascii="仿宋" w:hAnsi="仿宋" w:eastAsia="仿宋" w:cs="仿宋"/>
          <w:color w:val="auto"/>
        </w:rPr>
      </w:pPr>
    </w:p>
    <w:p w14:paraId="10E9DC89">
      <w:pPr>
        <w:pStyle w:val="10"/>
        <w:rPr>
          <w:rFonts w:hint="eastAsia" w:ascii="仿宋" w:hAnsi="仿宋" w:eastAsia="仿宋" w:cs="仿宋"/>
          <w:color w:val="auto"/>
        </w:rPr>
      </w:pPr>
    </w:p>
    <w:p w14:paraId="6470C452">
      <w:pPr>
        <w:rPr>
          <w:rFonts w:hint="eastAsia" w:ascii="仿宋" w:hAnsi="仿宋" w:eastAsia="仿宋" w:cs="仿宋"/>
          <w:color w:val="auto"/>
          <w:spacing w:val="-8"/>
          <w:sz w:val="24"/>
          <w:szCs w:val="24"/>
          <w:lang w:eastAsia="zh-CN"/>
        </w:rPr>
      </w:pPr>
      <w:r>
        <w:rPr>
          <w:rFonts w:hint="eastAsia" w:ascii="仿宋" w:hAnsi="仿宋" w:eastAsia="仿宋" w:cs="仿宋"/>
          <w:color w:val="auto"/>
          <w:spacing w:val="-8"/>
          <w:sz w:val="24"/>
          <w:szCs w:val="24"/>
          <w:lang w:eastAsia="zh-CN"/>
        </w:rPr>
        <w:br w:type="page"/>
      </w:r>
    </w:p>
    <w:p w14:paraId="67EB7047">
      <w:pPr>
        <w:widowControl/>
        <w:spacing w:line="360" w:lineRule="auto"/>
        <w:ind w:firstLine="448" w:firstLineChars="200"/>
        <w:rPr>
          <w:rFonts w:hint="eastAsia" w:ascii="仿宋" w:hAnsi="仿宋" w:eastAsia="仿宋" w:cs="仿宋"/>
          <w:color w:val="auto"/>
          <w:spacing w:val="-8"/>
          <w:sz w:val="24"/>
          <w:szCs w:val="24"/>
          <w:lang w:eastAsia="zh-CN"/>
        </w:rPr>
      </w:pPr>
      <w:r>
        <w:rPr>
          <w:rFonts w:hint="eastAsia" w:ascii="仿宋" w:hAnsi="仿宋" w:eastAsia="仿宋" w:cs="仿宋"/>
          <w:color w:val="auto"/>
          <w:spacing w:val="-8"/>
          <w:sz w:val="24"/>
          <w:szCs w:val="24"/>
          <w:lang w:eastAsia="zh-CN"/>
        </w:rPr>
        <w:t>附 件</w:t>
      </w:r>
    </w:p>
    <w:p w14:paraId="1CE560DC">
      <w:pPr>
        <w:widowControl/>
        <w:spacing w:line="360" w:lineRule="auto"/>
        <w:ind w:firstLine="2464" w:firstLineChars="1100"/>
        <w:rPr>
          <w:rFonts w:hint="eastAsia" w:ascii="仿宋" w:hAnsi="仿宋" w:eastAsia="仿宋" w:cs="仿宋"/>
          <w:color w:val="auto"/>
          <w:spacing w:val="-8"/>
          <w:sz w:val="24"/>
          <w:szCs w:val="24"/>
          <w:lang w:eastAsia="zh-CN"/>
        </w:rPr>
      </w:pPr>
      <w:r>
        <w:rPr>
          <w:rFonts w:hint="eastAsia" w:ascii="仿宋" w:hAnsi="仿宋" w:eastAsia="仿宋" w:cs="仿宋"/>
          <w:color w:val="auto"/>
          <w:spacing w:val="-8"/>
          <w:sz w:val="24"/>
          <w:szCs w:val="24"/>
          <w:lang w:eastAsia="zh-CN"/>
        </w:rPr>
        <w:t>洛阳市政府采购合同融资政策告知函</w:t>
      </w:r>
    </w:p>
    <w:p w14:paraId="4D7CD546">
      <w:pPr>
        <w:widowControl/>
        <w:spacing w:line="360" w:lineRule="auto"/>
        <w:rPr>
          <w:rFonts w:hint="eastAsia" w:ascii="仿宋" w:hAnsi="仿宋" w:eastAsia="仿宋" w:cs="仿宋"/>
          <w:color w:val="auto"/>
          <w:spacing w:val="-8"/>
          <w:sz w:val="24"/>
          <w:szCs w:val="24"/>
          <w:lang w:eastAsia="zh-CN"/>
        </w:rPr>
      </w:pPr>
    </w:p>
    <w:p w14:paraId="6DD3E628">
      <w:pPr>
        <w:widowControl/>
        <w:spacing w:line="360" w:lineRule="auto"/>
        <w:ind w:firstLine="448" w:firstLineChars="200"/>
        <w:rPr>
          <w:rFonts w:hint="eastAsia" w:ascii="仿宋" w:hAnsi="仿宋" w:eastAsia="仿宋" w:cs="仿宋"/>
          <w:color w:val="auto"/>
          <w:spacing w:val="-8"/>
          <w:sz w:val="24"/>
          <w:szCs w:val="24"/>
          <w:lang w:eastAsia="zh-CN"/>
        </w:rPr>
      </w:pPr>
      <w:r>
        <w:rPr>
          <w:rFonts w:hint="eastAsia" w:ascii="仿宋" w:hAnsi="仿宋" w:eastAsia="仿宋" w:cs="仿宋"/>
          <w:color w:val="auto"/>
          <w:spacing w:val="-8"/>
          <w:sz w:val="24"/>
          <w:szCs w:val="24"/>
          <w:lang w:eastAsia="zh-CN"/>
        </w:rPr>
        <w:t>各供应商：</w:t>
      </w:r>
    </w:p>
    <w:p w14:paraId="3806032C">
      <w:pPr>
        <w:widowControl/>
        <w:spacing w:line="360" w:lineRule="auto"/>
        <w:ind w:firstLine="448" w:firstLineChars="200"/>
        <w:rPr>
          <w:rFonts w:hint="eastAsia" w:ascii="仿宋" w:hAnsi="仿宋" w:eastAsia="仿宋" w:cs="仿宋"/>
          <w:color w:val="auto"/>
          <w:spacing w:val="-8"/>
          <w:sz w:val="24"/>
          <w:szCs w:val="24"/>
          <w:lang w:eastAsia="zh-CN"/>
        </w:rPr>
      </w:pPr>
      <w:r>
        <w:rPr>
          <w:rFonts w:hint="eastAsia" w:ascii="仿宋" w:hAnsi="仿宋" w:eastAsia="仿宋" w:cs="仿宋"/>
          <w:color w:val="auto"/>
          <w:spacing w:val="-8"/>
          <w:sz w:val="24"/>
          <w:szCs w:val="24"/>
          <w:lang w:eastAsia="zh-CN"/>
        </w:rPr>
        <w:t>欢迎贵公司参与洛阳市政府采购活动！</w:t>
      </w:r>
    </w:p>
    <w:p w14:paraId="655AA6C6">
      <w:pPr>
        <w:widowControl/>
        <w:spacing w:line="360" w:lineRule="auto"/>
        <w:ind w:firstLine="448" w:firstLineChars="200"/>
        <w:rPr>
          <w:rFonts w:hint="eastAsia" w:ascii="仿宋" w:hAnsi="仿宋" w:eastAsia="仿宋" w:cs="仿宋"/>
          <w:color w:val="auto"/>
          <w:spacing w:val="-8"/>
          <w:sz w:val="24"/>
          <w:szCs w:val="24"/>
          <w:lang w:eastAsia="zh-CN"/>
        </w:rPr>
        <w:sectPr>
          <w:headerReference r:id="rId6" w:type="default"/>
          <w:footerReference r:id="rId7" w:type="default"/>
          <w:pgSz w:w="11910" w:h="16845"/>
          <w:pgMar w:top="1417" w:right="1247" w:bottom="1417" w:left="1417" w:header="1020" w:footer="1020" w:gutter="0"/>
          <w:cols w:space="720" w:num="1"/>
        </w:sectPr>
      </w:pPr>
      <w:r>
        <w:rPr>
          <w:rFonts w:hint="eastAsia" w:ascii="仿宋" w:hAnsi="仿宋" w:eastAsia="仿宋" w:cs="仿宋"/>
          <w:color w:val="auto"/>
          <w:spacing w:val="-8"/>
          <w:sz w:val="24"/>
          <w:szCs w:val="24"/>
          <w:lang w:eastAsia="zh-CN"/>
        </w:rPr>
        <w:t>政府采购合同融资是洛阳市财政局联合人民银行洛阳市中心支行支持中小微企业发展，针对参与政府采购活动的供应商融资难、融资贵问题推出的一项融资政策。贵公司若 成为本次政府采购项目的中标（成交）供应商，可持政府采购合同向金融机构申请贷款，无需抵押、担保，金融机构将根据《洛阳市财政局、中国人民银行洛阳市中心支行关于印发深入推进政府采购合同融资工作实施方案》（洛财购〔2021〕4号），按照双方自愿的 原则提供便捷、优惠的贷款服务。贷款渠道和提供贷款的金融机构，可在河南省政府采购网 “河南省政府采购合同融资平台或洛阳市政府采购网“政府采购合同融资业务入口"查询联系</w:t>
      </w:r>
    </w:p>
    <w:p w14:paraId="3B3EDCD9">
      <w:pPr>
        <w:pStyle w:val="10"/>
        <w:spacing w:before="6"/>
        <w:rPr>
          <w:rFonts w:hint="eastAsia" w:ascii="仿宋" w:hAnsi="仿宋" w:eastAsia="仿宋" w:cs="仿宋"/>
          <w:color w:val="auto"/>
          <w:sz w:val="12"/>
          <w:lang w:eastAsia="zh-CN"/>
        </w:rPr>
      </w:pPr>
    </w:p>
    <w:p w14:paraId="6183CA57">
      <w:pPr>
        <w:pStyle w:val="2"/>
        <w:tabs>
          <w:tab w:val="left" w:pos="4184"/>
        </w:tabs>
        <w:ind w:left="2336"/>
        <w:rPr>
          <w:rFonts w:hint="eastAsia" w:ascii="仿宋" w:hAnsi="仿宋" w:eastAsia="仿宋" w:cs="仿宋"/>
          <w:color w:val="auto"/>
          <w:lang w:eastAsia="zh-CN"/>
        </w:rPr>
      </w:pPr>
      <w:bookmarkStart w:id="5" w:name="_bookmark5"/>
      <w:bookmarkEnd w:id="5"/>
      <w:r>
        <w:rPr>
          <w:rFonts w:hint="eastAsia" w:ascii="仿宋" w:hAnsi="仿宋" w:eastAsia="仿宋" w:cs="仿宋"/>
          <w:color w:val="auto"/>
          <w:spacing w:val="-29"/>
          <w:lang w:eastAsia="zh-CN"/>
        </w:rPr>
        <w:t>第五</w:t>
      </w:r>
      <w:r>
        <w:rPr>
          <w:rFonts w:hint="eastAsia" w:ascii="仿宋" w:hAnsi="仿宋" w:eastAsia="仿宋" w:cs="仿宋"/>
          <w:color w:val="auto"/>
          <w:lang w:eastAsia="zh-CN"/>
        </w:rPr>
        <w:t>章</w:t>
      </w:r>
      <w:r>
        <w:rPr>
          <w:rFonts w:hint="eastAsia" w:ascii="仿宋" w:hAnsi="仿宋" w:eastAsia="仿宋" w:cs="仿宋"/>
          <w:color w:val="auto"/>
          <w:lang w:eastAsia="zh-CN"/>
        </w:rPr>
        <w:tab/>
      </w:r>
      <w:r>
        <w:rPr>
          <w:rFonts w:hint="eastAsia" w:ascii="仿宋" w:hAnsi="仿宋" w:eastAsia="仿宋" w:cs="仿宋"/>
          <w:color w:val="auto"/>
          <w:spacing w:val="-29"/>
          <w:lang w:eastAsia="zh-CN"/>
        </w:rPr>
        <w:t>资格审查与评审办</w:t>
      </w:r>
      <w:r>
        <w:rPr>
          <w:rFonts w:hint="eastAsia" w:ascii="仿宋" w:hAnsi="仿宋" w:eastAsia="仿宋" w:cs="仿宋"/>
          <w:color w:val="auto"/>
          <w:lang w:eastAsia="zh-CN"/>
        </w:rPr>
        <w:t>法</w:t>
      </w:r>
    </w:p>
    <w:p w14:paraId="3D0CC081">
      <w:pPr>
        <w:pStyle w:val="7"/>
        <w:spacing w:before="308"/>
        <w:ind w:left="673" w:firstLine="0"/>
        <w:rPr>
          <w:rFonts w:hint="eastAsia" w:ascii="仿宋" w:hAnsi="仿宋" w:eastAsia="仿宋" w:cs="仿宋"/>
          <w:color w:val="auto"/>
          <w:lang w:eastAsia="zh-CN"/>
        </w:rPr>
      </w:pPr>
      <w:r>
        <w:rPr>
          <w:rFonts w:hint="eastAsia" w:ascii="仿宋" w:hAnsi="仿宋" w:eastAsia="仿宋" w:cs="仿宋"/>
          <w:color w:val="auto"/>
          <w:lang w:eastAsia="zh-CN"/>
        </w:rPr>
        <w:t>1、评审方法及标准</w:t>
      </w:r>
    </w:p>
    <w:p w14:paraId="31A53CB0">
      <w:pPr>
        <w:pStyle w:val="10"/>
        <w:spacing w:before="132" w:line="345" w:lineRule="auto"/>
        <w:ind w:left="258" w:right="323" w:firstLine="415"/>
        <w:rPr>
          <w:rFonts w:hint="eastAsia" w:ascii="仿宋" w:hAnsi="仿宋" w:eastAsia="仿宋" w:cs="仿宋"/>
          <w:color w:val="auto"/>
          <w:lang w:eastAsia="zh-CN"/>
        </w:rPr>
      </w:pPr>
      <w:r>
        <w:rPr>
          <w:rFonts w:hint="eastAsia" w:ascii="仿宋" w:hAnsi="仿宋" w:eastAsia="仿宋" w:cs="仿宋"/>
          <w:color w:val="auto"/>
          <w:lang w:eastAsia="zh-CN"/>
        </w:rPr>
        <w:t>本次采购项目为单一来源采购，资格审查和符合性审查采用合格制。谈判小组对满足单一来源采购文件实质性要求的响应文件进行评审。</w:t>
      </w:r>
    </w:p>
    <w:p w14:paraId="05D106D8">
      <w:pPr>
        <w:pStyle w:val="10"/>
        <w:spacing w:line="303" w:lineRule="exact"/>
        <w:ind w:left="673"/>
        <w:rPr>
          <w:rFonts w:hint="eastAsia" w:ascii="仿宋" w:hAnsi="仿宋" w:eastAsia="仿宋" w:cs="仿宋"/>
          <w:color w:val="auto"/>
          <w:lang w:eastAsia="zh-CN"/>
        </w:rPr>
      </w:pPr>
      <w:r>
        <w:rPr>
          <w:rFonts w:hint="eastAsia" w:ascii="仿宋" w:hAnsi="仿宋" w:eastAsia="仿宋" w:cs="仿宋"/>
          <w:color w:val="auto"/>
          <w:lang w:eastAsia="zh-CN"/>
        </w:rPr>
        <w:t>资格性审查及符合性审查标准：见第六章。</w:t>
      </w:r>
    </w:p>
    <w:p w14:paraId="48BF3B89">
      <w:pPr>
        <w:pStyle w:val="7"/>
        <w:spacing w:before="131"/>
        <w:ind w:left="673" w:firstLine="0"/>
        <w:rPr>
          <w:rFonts w:hint="eastAsia" w:ascii="仿宋" w:hAnsi="仿宋" w:eastAsia="仿宋" w:cs="仿宋"/>
          <w:color w:val="auto"/>
        </w:rPr>
      </w:pPr>
      <w:r>
        <w:rPr>
          <w:rFonts w:hint="eastAsia" w:ascii="仿宋" w:hAnsi="仿宋" w:eastAsia="仿宋" w:cs="仿宋"/>
          <w:color w:val="auto"/>
        </w:rPr>
        <w:t>2、评审标准</w:t>
      </w:r>
    </w:p>
    <w:p w14:paraId="7AAF2F2A">
      <w:pPr>
        <w:pStyle w:val="7"/>
        <w:numPr>
          <w:ilvl w:val="1"/>
          <w:numId w:val="21"/>
        </w:numPr>
        <w:tabs>
          <w:tab w:val="left" w:pos="1094"/>
        </w:tabs>
        <w:spacing w:before="134"/>
        <w:rPr>
          <w:rFonts w:hint="eastAsia" w:ascii="仿宋" w:hAnsi="仿宋" w:eastAsia="仿宋" w:cs="仿宋"/>
          <w:color w:val="auto"/>
          <w:lang w:eastAsia="zh-CN"/>
        </w:rPr>
      </w:pPr>
      <w:r>
        <w:rPr>
          <w:rFonts w:hint="eastAsia" w:ascii="仿宋" w:hAnsi="仿宋" w:eastAsia="仿宋" w:cs="仿宋"/>
          <w:color w:val="auto"/>
          <w:spacing w:val="-30"/>
          <w:lang w:eastAsia="zh-CN"/>
        </w:rPr>
        <w:t>资格性审查与符合性审查</w:t>
      </w:r>
    </w:p>
    <w:p w14:paraId="2849DB4E">
      <w:pPr>
        <w:pStyle w:val="34"/>
        <w:numPr>
          <w:ilvl w:val="2"/>
          <w:numId w:val="21"/>
        </w:numPr>
        <w:tabs>
          <w:tab w:val="left" w:pos="1384"/>
        </w:tabs>
        <w:spacing w:before="132" w:line="343" w:lineRule="auto"/>
        <w:ind w:right="356" w:firstLine="470"/>
        <w:rPr>
          <w:rFonts w:hint="eastAsia" w:ascii="仿宋" w:hAnsi="仿宋" w:eastAsia="仿宋" w:cs="仿宋"/>
          <w:color w:val="auto"/>
          <w:sz w:val="24"/>
          <w:lang w:eastAsia="zh-CN"/>
        </w:rPr>
      </w:pPr>
      <w:r>
        <w:rPr>
          <w:rFonts w:hint="eastAsia" w:ascii="仿宋" w:hAnsi="仿宋" w:eastAsia="仿宋" w:cs="仿宋"/>
          <w:color w:val="auto"/>
          <w:spacing w:val="-7"/>
          <w:sz w:val="24"/>
          <w:lang w:eastAsia="zh-CN"/>
        </w:rPr>
        <w:t>谈判小组依据第六章规定的标准对响应文件进行审查。有一项不符合审查标准</w:t>
      </w:r>
      <w:r>
        <w:rPr>
          <w:rFonts w:hint="eastAsia" w:ascii="仿宋" w:hAnsi="仿宋" w:eastAsia="仿宋" w:cs="仿宋"/>
          <w:color w:val="auto"/>
          <w:spacing w:val="-5"/>
          <w:sz w:val="24"/>
          <w:lang w:eastAsia="zh-CN"/>
        </w:rPr>
        <w:t>的，应当否决其响应文件。</w:t>
      </w:r>
    </w:p>
    <w:p w14:paraId="75E198DC">
      <w:pPr>
        <w:pStyle w:val="34"/>
        <w:numPr>
          <w:ilvl w:val="2"/>
          <w:numId w:val="21"/>
        </w:numPr>
        <w:tabs>
          <w:tab w:val="left" w:pos="1454"/>
        </w:tabs>
        <w:spacing w:before="1"/>
        <w:ind w:left="1453" w:hanging="725"/>
        <w:rPr>
          <w:rFonts w:hint="eastAsia" w:ascii="仿宋" w:hAnsi="仿宋" w:eastAsia="仿宋" w:cs="仿宋"/>
          <w:color w:val="auto"/>
          <w:sz w:val="24"/>
          <w:lang w:eastAsia="zh-CN"/>
        </w:rPr>
      </w:pPr>
      <w:r>
        <w:rPr>
          <w:rFonts w:hint="eastAsia" w:ascii="仿宋" w:hAnsi="仿宋" w:eastAsia="仿宋" w:cs="仿宋"/>
          <w:color w:val="auto"/>
          <w:spacing w:val="-5"/>
          <w:sz w:val="24"/>
          <w:lang w:eastAsia="zh-CN"/>
        </w:rPr>
        <w:t>供应商有以下情形之一的，谈判小组应当否决其响应文件：</w:t>
      </w:r>
    </w:p>
    <w:p w14:paraId="3A1FA4FD">
      <w:pPr>
        <w:pStyle w:val="10"/>
        <w:spacing w:before="132" w:line="343" w:lineRule="auto"/>
        <w:ind w:left="258" w:right="280" w:firstLine="470"/>
        <w:rPr>
          <w:rFonts w:hint="eastAsia" w:ascii="仿宋" w:hAnsi="仿宋" w:eastAsia="仿宋" w:cs="仿宋"/>
          <w:color w:val="auto"/>
          <w:lang w:eastAsia="zh-CN"/>
        </w:rPr>
      </w:pPr>
      <w:r>
        <w:rPr>
          <w:rFonts w:hint="eastAsia" w:ascii="仿宋" w:hAnsi="仿宋" w:eastAsia="仿宋" w:cs="仿宋"/>
          <w:color w:val="auto"/>
          <w:lang w:eastAsia="zh-CN"/>
        </w:rPr>
        <w:t>（1）响应文件没有对单一来源采购文件的实质性要求和条件作出响应，或者对单一来源采购文件的偏差超出单一来源采购文件规定的偏差范围或最高项数；</w:t>
      </w:r>
    </w:p>
    <w:p w14:paraId="4C13AE4B">
      <w:pPr>
        <w:pStyle w:val="10"/>
        <w:spacing w:before="2"/>
        <w:ind w:left="728"/>
        <w:rPr>
          <w:rFonts w:hint="eastAsia" w:ascii="仿宋" w:hAnsi="仿宋" w:eastAsia="仿宋" w:cs="仿宋"/>
          <w:color w:val="auto"/>
          <w:lang w:eastAsia="zh-CN"/>
        </w:rPr>
      </w:pPr>
      <w:r>
        <w:rPr>
          <w:rFonts w:hint="eastAsia" w:ascii="仿宋" w:hAnsi="仿宋" w:eastAsia="仿宋" w:cs="仿宋"/>
          <w:color w:val="auto"/>
          <w:spacing w:val="-3"/>
          <w:lang w:eastAsia="zh-CN"/>
        </w:rPr>
        <w:t>（2）</w:t>
      </w:r>
      <w:r>
        <w:rPr>
          <w:rFonts w:hint="eastAsia" w:ascii="仿宋" w:hAnsi="仿宋" w:eastAsia="仿宋" w:cs="仿宋"/>
          <w:color w:val="auto"/>
          <w:spacing w:val="-5"/>
          <w:lang w:eastAsia="zh-CN"/>
        </w:rPr>
        <w:t>有串通、弄虚作假、行贿等违法行为。</w:t>
      </w:r>
    </w:p>
    <w:p w14:paraId="7EB80D7B">
      <w:pPr>
        <w:pStyle w:val="34"/>
        <w:numPr>
          <w:ilvl w:val="2"/>
          <w:numId w:val="21"/>
        </w:numPr>
        <w:tabs>
          <w:tab w:val="left" w:pos="1384"/>
        </w:tabs>
        <w:spacing w:before="131" w:line="343" w:lineRule="auto"/>
        <w:ind w:right="354" w:firstLine="470"/>
        <w:jc w:val="both"/>
        <w:rPr>
          <w:rFonts w:hint="eastAsia" w:ascii="仿宋" w:hAnsi="仿宋" w:eastAsia="仿宋" w:cs="仿宋"/>
          <w:color w:val="auto"/>
          <w:sz w:val="24"/>
          <w:lang w:eastAsia="zh-CN"/>
        </w:rPr>
      </w:pPr>
      <w:r>
        <w:rPr>
          <w:rFonts w:hint="eastAsia" w:ascii="仿宋" w:hAnsi="仿宋" w:eastAsia="仿宋" w:cs="仿宋"/>
          <w:color w:val="auto"/>
          <w:spacing w:val="-7"/>
          <w:sz w:val="24"/>
          <w:lang w:eastAsia="zh-CN"/>
        </w:rPr>
        <w:t>响应文件报价出现前后不一致的，谈判小组按以下原则要求供应商对报价进行</w:t>
      </w:r>
      <w:r>
        <w:rPr>
          <w:rFonts w:hint="eastAsia" w:ascii="仿宋" w:hAnsi="仿宋" w:eastAsia="仿宋" w:cs="仿宋"/>
          <w:color w:val="auto"/>
          <w:spacing w:val="-13"/>
          <w:sz w:val="24"/>
          <w:lang w:eastAsia="zh-CN"/>
        </w:rPr>
        <w:t>修正，并要求供应商书面澄清确认。供应商拒不澄清确认的，谈判小组应当否决其响应文</w:t>
      </w:r>
      <w:r>
        <w:rPr>
          <w:rFonts w:hint="eastAsia" w:ascii="仿宋" w:hAnsi="仿宋" w:eastAsia="仿宋" w:cs="仿宋"/>
          <w:color w:val="auto"/>
          <w:spacing w:val="-3"/>
          <w:sz w:val="24"/>
          <w:lang w:eastAsia="zh-CN"/>
        </w:rPr>
        <w:t>件：</w:t>
      </w:r>
    </w:p>
    <w:p w14:paraId="4E0E7CF0">
      <w:pPr>
        <w:pStyle w:val="10"/>
        <w:spacing w:before="1" w:line="343" w:lineRule="auto"/>
        <w:ind w:left="258" w:right="280" w:firstLine="470"/>
        <w:rPr>
          <w:rFonts w:hint="eastAsia" w:ascii="仿宋" w:hAnsi="仿宋" w:eastAsia="仿宋" w:cs="仿宋"/>
          <w:color w:val="auto"/>
          <w:lang w:eastAsia="zh-CN"/>
        </w:rPr>
      </w:pPr>
      <w:r>
        <w:rPr>
          <w:rFonts w:hint="eastAsia" w:ascii="仿宋" w:hAnsi="仿宋" w:eastAsia="仿宋" w:cs="仿宋"/>
          <w:color w:val="auto"/>
          <w:lang w:eastAsia="zh-CN"/>
        </w:rPr>
        <w:t>（1）响应文件中报价一览表内容与响应文件中相应内容不一致的，以报价一览表为准；</w:t>
      </w:r>
    </w:p>
    <w:p w14:paraId="708375DB">
      <w:pPr>
        <w:pStyle w:val="10"/>
        <w:spacing w:before="1"/>
        <w:ind w:left="728"/>
        <w:rPr>
          <w:rFonts w:hint="eastAsia" w:ascii="仿宋" w:hAnsi="仿宋" w:eastAsia="仿宋" w:cs="仿宋"/>
          <w:color w:val="auto"/>
          <w:lang w:eastAsia="zh-CN"/>
        </w:rPr>
      </w:pPr>
      <w:r>
        <w:rPr>
          <w:rFonts w:hint="eastAsia" w:ascii="仿宋" w:hAnsi="仿宋" w:eastAsia="仿宋" w:cs="仿宋"/>
          <w:color w:val="auto"/>
          <w:lang w:eastAsia="zh-CN"/>
        </w:rPr>
        <w:t>（2）大写金额和小写金额不一致的，以大写金额为准；</w:t>
      </w:r>
    </w:p>
    <w:p w14:paraId="097866C5">
      <w:pPr>
        <w:pStyle w:val="10"/>
        <w:spacing w:before="132" w:line="343" w:lineRule="auto"/>
        <w:ind w:left="258" w:right="280" w:firstLine="470"/>
        <w:rPr>
          <w:rFonts w:hint="eastAsia" w:ascii="仿宋" w:hAnsi="仿宋" w:eastAsia="仿宋" w:cs="仿宋"/>
          <w:color w:val="auto"/>
          <w:lang w:eastAsia="zh-CN"/>
        </w:rPr>
      </w:pPr>
      <w:r>
        <w:rPr>
          <w:rFonts w:hint="eastAsia" w:ascii="仿宋" w:hAnsi="仿宋" w:eastAsia="仿宋" w:cs="仿宋"/>
          <w:color w:val="auto"/>
          <w:lang w:eastAsia="zh-CN"/>
        </w:rPr>
        <w:t>（3）单价金额小数点或者百分比有明显错位的，以报价一览表的总价为准，并修改单价；</w:t>
      </w:r>
    </w:p>
    <w:p w14:paraId="31CB6E19">
      <w:pPr>
        <w:pStyle w:val="10"/>
        <w:spacing w:before="1" w:line="343" w:lineRule="auto"/>
        <w:ind w:left="728" w:right="1573"/>
        <w:rPr>
          <w:rFonts w:hint="eastAsia" w:ascii="仿宋" w:hAnsi="仿宋" w:eastAsia="仿宋" w:cs="仿宋"/>
          <w:color w:val="auto"/>
          <w:lang w:eastAsia="zh-CN"/>
        </w:rPr>
      </w:pPr>
      <w:r>
        <w:rPr>
          <w:rFonts w:hint="eastAsia" w:ascii="仿宋" w:hAnsi="仿宋" w:eastAsia="仿宋" w:cs="仿宋"/>
          <w:color w:val="auto"/>
          <w:spacing w:val="-3"/>
          <w:lang w:eastAsia="zh-CN"/>
        </w:rPr>
        <w:t>（4）</w:t>
      </w:r>
      <w:r>
        <w:rPr>
          <w:rFonts w:hint="eastAsia" w:ascii="仿宋" w:hAnsi="仿宋" w:eastAsia="仿宋" w:cs="仿宋"/>
          <w:color w:val="auto"/>
          <w:spacing w:val="-5"/>
          <w:lang w:eastAsia="zh-CN"/>
        </w:rPr>
        <w:t>总价金额与按单价汇总金额不一致的，以单价金额计算结果为准。同时出现两种以上不一致的，按照前款规定的顺序修正。</w:t>
      </w:r>
    </w:p>
    <w:p w14:paraId="26D4D72E">
      <w:pPr>
        <w:pStyle w:val="7"/>
        <w:numPr>
          <w:ilvl w:val="1"/>
          <w:numId w:val="22"/>
        </w:numPr>
        <w:tabs>
          <w:tab w:val="left" w:pos="1094"/>
        </w:tabs>
        <w:spacing w:before="126"/>
        <w:rPr>
          <w:rFonts w:hint="eastAsia" w:ascii="仿宋" w:hAnsi="仿宋" w:eastAsia="仿宋" w:cs="仿宋"/>
          <w:color w:val="auto"/>
        </w:rPr>
      </w:pPr>
      <w:r>
        <w:rPr>
          <w:rFonts w:hint="eastAsia" w:ascii="仿宋" w:hAnsi="仿宋" w:eastAsia="仿宋" w:cs="仿宋"/>
          <w:color w:val="auto"/>
          <w:spacing w:val="-28"/>
        </w:rPr>
        <w:t>响应文件的澄清</w:t>
      </w:r>
    </w:p>
    <w:p w14:paraId="198C6628">
      <w:pPr>
        <w:pStyle w:val="34"/>
        <w:numPr>
          <w:ilvl w:val="2"/>
          <w:numId w:val="22"/>
        </w:numPr>
        <w:tabs>
          <w:tab w:val="left" w:pos="1456"/>
        </w:tabs>
        <w:spacing w:before="134" w:line="343" w:lineRule="auto"/>
        <w:ind w:right="239" w:firstLine="470"/>
        <w:rPr>
          <w:rFonts w:hint="eastAsia" w:ascii="仿宋" w:hAnsi="仿宋" w:eastAsia="仿宋" w:cs="仿宋"/>
          <w:color w:val="auto"/>
          <w:sz w:val="24"/>
          <w:lang w:eastAsia="zh-CN"/>
        </w:rPr>
      </w:pPr>
      <w:r>
        <w:rPr>
          <w:rFonts w:hint="eastAsia" w:ascii="仿宋" w:hAnsi="仿宋" w:eastAsia="仿宋" w:cs="仿宋"/>
          <w:color w:val="auto"/>
          <w:spacing w:val="-6"/>
          <w:sz w:val="24"/>
          <w:lang w:eastAsia="zh-CN"/>
        </w:rPr>
        <w:t>在评审过程中，谈判小组可以书面形式要求供应商对响应文件中含义不明确、</w:t>
      </w:r>
      <w:r>
        <w:rPr>
          <w:rFonts w:hint="eastAsia" w:ascii="仿宋" w:hAnsi="仿宋" w:eastAsia="仿宋" w:cs="仿宋"/>
          <w:color w:val="auto"/>
          <w:spacing w:val="-8"/>
          <w:sz w:val="24"/>
          <w:lang w:eastAsia="zh-CN"/>
        </w:rPr>
        <w:t>对同类问题表述不一致或者有明显文字和计算错误的内容作必要的澄清、说明或补正。澄</w:t>
      </w:r>
      <w:r>
        <w:rPr>
          <w:rFonts w:hint="eastAsia" w:ascii="仿宋" w:hAnsi="仿宋" w:eastAsia="仿宋" w:cs="仿宋"/>
          <w:color w:val="auto"/>
          <w:spacing w:val="-20"/>
          <w:sz w:val="24"/>
          <w:lang w:eastAsia="zh-CN"/>
        </w:rPr>
        <w:t>清、说明或补正应以书面方式进行。谈判小组不接受供应商主动提出的澄清、说明或补正。</w:t>
      </w:r>
    </w:p>
    <w:p w14:paraId="07682622">
      <w:pPr>
        <w:pStyle w:val="34"/>
        <w:numPr>
          <w:ilvl w:val="2"/>
          <w:numId w:val="22"/>
        </w:numPr>
        <w:tabs>
          <w:tab w:val="left" w:pos="1459"/>
        </w:tabs>
        <w:spacing w:before="1" w:line="343" w:lineRule="auto"/>
        <w:ind w:right="356" w:firstLine="470"/>
        <w:rPr>
          <w:rFonts w:hint="eastAsia" w:ascii="仿宋" w:hAnsi="仿宋" w:eastAsia="仿宋" w:cs="仿宋"/>
          <w:color w:val="auto"/>
          <w:sz w:val="24"/>
          <w:lang w:eastAsia="zh-CN"/>
        </w:rPr>
      </w:pPr>
      <w:r>
        <w:rPr>
          <w:rFonts w:hint="eastAsia" w:ascii="仿宋" w:hAnsi="仿宋" w:eastAsia="仿宋" w:cs="仿宋"/>
          <w:color w:val="auto"/>
          <w:sz w:val="24"/>
          <w:lang w:eastAsia="zh-CN"/>
        </w:rPr>
        <w:t>澄清、说明或补正不得超出响应文件的范围且不得改变响应文件的实质性内</w:t>
      </w:r>
      <w:r>
        <w:rPr>
          <w:rFonts w:hint="eastAsia" w:ascii="仿宋" w:hAnsi="仿宋" w:eastAsia="仿宋" w:cs="仿宋"/>
          <w:color w:val="auto"/>
          <w:spacing w:val="-5"/>
          <w:sz w:val="24"/>
          <w:lang w:eastAsia="zh-CN"/>
        </w:rPr>
        <w:t>容，并构成响应文件的组成部分。</w:t>
      </w:r>
    </w:p>
    <w:p w14:paraId="348AC59C">
      <w:pPr>
        <w:pStyle w:val="34"/>
        <w:numPr>
          <w:ilvl w:val="2"/>
          <w:numId w:val="22"/>
        </w:numPr>
        <w:tabs>
          <w:tab w:val="left" w:pos="1459"/>
        </w:tabs>
        <w:spacing w:line="345" w:lineRule="auto"/>
        <w:ind w:right="356" w:firstLine="470"/>
        <w:rPr>
          <w:rFonts w:hint="eastAsia" w:ascii="仿宋" w:hAnsi="仿宋" w:eastAsia="仿宋" w:cs="仿宋"/>
          <w:color w:val="auto"/>
          <w:sz w:val="24"/>
          <w:lang w:eastAsia="zh-CN"/>
        </w:rPr>
      </w:pPr>
      <w:r>
        <w:rPr>
          <w:rFonts w:hint="eastAsia" w:ascii="仿宋" w:hAnsi="仿宋" w:eastAsia="仿宋" w:cs="仿宋"/>
          <w:color w:val="auto"/>
          <w:sz w:val="24"/>
          <w:lang w:eastAsia="zh-CN"/>
        </w:rPr>
        <w:t>谈判小组对供应商提交的澄清、说明或补正有疑问的，可以要求供应商进一</w:t>
      </w:r>
      <w:r>
        <w:rPr>
          <w:rFonts w:hint="eastAsia" w:ascii="仿宋" w:hAnsi="仿宋" w:eastAsia="仿宋" w:cs="仿宋"/>
          <w:color w:val="auto"/>
          <w:spacing w:val="-5"/>
          <w:sz w:val="24"/>
          <w:lang w:eastAsia="zh-CN"/>
        </w:rPr>
        <w:t>步澄清、说明或补正，直至满足谈判小组的要求。</w:t>
      </w:r>
    </w:p>
    <w:p w14:paraId="0937F691">
      <w:pPr>
        <w:pStyle w:val="34"/>
        <w:numPr>
          <w:ilvl w:val="2"/>
          <w:numId w:val="22"/>
        </w:numPr>
        <w:tabs>
          <w:tab w:val="left" w:pos="1384"/>
        </w:tabs>
        <w:spacing w:line="343" w:lineRule="auto"/>
        <w:ind w:right="354" w:firstLine="470"/>
        <w:jc w:val="both"/>
        <w:rPr>
          <w:rFonts w:hint="eastAsia" w:ascii="仿宋" w:hAnsi="仿宋" w:eastAsia="仿宋" w:cs="仿宋"/>
          <w:color w:val="auto"/>
          <w:sz w:val="24"/>
          <w:lang w:eastAsia="zh-CN"/>
        </w:rPr>
      </w:pPr>
      <w:r>
        <w:rPr>
          <w:rFonts w:hint="eastAsia" w:ascii="仿宋" w:hAnsi="仿宋" w:eastAsia="仿宋" w:cs="仿宋"/>
          <w:color w:val="auto"/>
          <w:spacing w:val="-5"/>
          <w:sz w:val="24"/>
          <w:lang w:eastAsia="zh-CN"/>
        </w:rPr>
        <w:t>若谈判小组认为供应商的报价明显低于其他通过符合性审查供应商的报价，有</w:t>
      </w:r>
      <w:r>
        <w:rPr>
          <w:rFonts w:hint="eastAsia" w:ascii="仿宋" w:hAnsi="仿宋" w:eastAsia="仿宋" w:cs="仿宋"/>
          <w:color w:val="auto"/>
          <w:spacing w:val="-11"/>
          <w:sz w:val="24"/>
          <w:lang w:eastAsia="zh-CN"/>
        </w:rPr>
        <w:t>可能影响产品质量或者不能诚信履约的，应当要求其在评审现场合理的时间内提供书面说</w:t>
      </w:r>
      <w:r>
        <w:rPr>
          <w:rFonts w:hint="eastAsia" w:ascii="仿宋" w:hAnsi="仿宋" w:eastAsia="仿宋" w:cs="仿宋"/>
          <w:color w:val="auto"/>
          <w:spacing w:val="-14"/>
          <w:sz w:val="24"/>
          <w:lang w:eastAsia="zh-CN"/>
        </w:rPr>
        <w:t>明，必要时提交相关证明材料；供应商不能证明其报价合理性的，谈判小组应当将其作为</w:t>
      </w:r>
      <w:r>
        <w:rPr>
          <w:rFonts w:hint="eastAsia" w:ascii="仿宋" w:hAnsi="仿宋" w:eastAsia="仿宋" w:cs="仿宋"/>
          <w:color w:val="auto"/>
          <w:spacing w:val="-5"/>
          <w:sz w:val="24"/>
          <w:lang w:eastAsia="zh-CN"/>
        </w:rPr>
        <w:t>无效响应文件处理。</w:t>
      </w:r>
    </w:p>
    <w:p w14:paraId="0838F680">
      <w:pPr>
        <w:pStyle w:val="7"/>
        <w:numPr>
          <w:ilvl w:val="1"/>
          <w:numId w:val="23"/>
        </w:numPr>
        <w:tabs>
          <w:tab w:val="left" w:pos="1046"/>
        </w:tabs>
        <w:rPr>
          <w:rFonts w:hint="eastAsia" w:ascii="仿宋" w:hAnsi="仿宋" w:eastAsia="仿宋" w:cs="仿宋"/>
          <w:color w:val="auto"/>
        </w:rPr>
      </w:pPr>
      <w:r>
        <w:rPr>
          <w:rFonts w:hint="eastAsia" w:ascii="仿宋" w:hAnsi="仿宋" w:eastAsia="仿宋" w:cs="仿宋"/>
          <w:color w:val="auto"/>
          <w:spacing w:val="-3"/>
        </w:rPr>
        <w:t>评审结果</w:t>
      </w:r>
    </w:p>
    <w:p w14:paraId="61B98D21">
      <w:pPr>
        <w:pStyle w:val="34"/>
        <w:numPr>
          <w:ilvl w:val="2"/>
          <w:numId w:val="23"/>
        </w:numPr>
        <w:tabs>
          <w:tab w:val="left" w:pos="1384"/>
        </w:tabs>
        <w:spacing w:before="132"/>
        <w:rPr>
          <w:rFonts w:hint="eastAsia" w:ascii="仿宋" w:hAnsi="仿宋" w:eastAsia="仿宋" w:cs="仿宋"/>
          <w:color w:val="auto"/>
          <w:sz w:val="24"/>
          <w:lang w:eastAsia="zh-CN"/>
        </w:rPr>
      </w:pPr>
      <w:r>
        <w:rPr>
          <w:rFonts w:hint="eastAsia" w:ascii="仿宋" w:hAnsi="仿宋" w:eastAsia="仿宋" w:cs="仿宋"/>
          <w:color w:val="auto"/>
          <w:spacing w:val="-5"/>
          <w:sz w:val="24"/>
          <w:lang w:eastAsia="zh-CN"/>
        </w:rPr>
        <w:t>谈判小组根据供应商资格及符合性审查等因素确定成交供应商。</w:t>
      </w:r>
    </w:p>
    <w:p w14:paraId="7A8FB93C">
      <w:pPr>
        <w:pStyle w:val="34"/>
        <w:numPr>
          <w:ilvl w:val="2"/>
          <w:numId w:val="23"/>
        </w:numPr>
        <w:tabs>
          <w:tab w:val="left" w:pos="1384"/>
        </w:tabs>
        <w:spacing w:before="134"/>
        <w:rPr>
          <w:rFonts w:hint="eastAsia" w:ascii="仿宋" w:hAnsi="仿宋" w:eastAsia="仿宋" w:cs="仿宋"/>
          <w:color w:val="auto"/>
          <w:sz w:val="24"/>
          <w:lang w:eastAsia="zh-CN"/>
        </w:rPr>
      </w:pPr>
      <w:r>
        <w:rPr>
          <w:rFonts w:hint="eastAsia" w:ascii="仿宋" w:hAnsi="仿宋" w:eastAsia="仿宋" w:cs="仿宋"/>
          <w:color w:val="auto"/>
          <w:spacing w:val="-5"/>
          <w:sz w:val="24"/>
          <w:lang w:eastAsia="zh-CN"/>
        </w:rPr>
        <w:t>成交供应商应报价合理，质量和服务均能满足采购文件实质性要求。</w:t>
      </w:r>
    </w:p>
    <w:p w14:paraId="5F0F9409">
      <w:pPr>
        <w:pStyle w:val="34"/>
        <w:numPr>
          <w:ilvl w:val="2"/>
          <w:numId w:val="23"/>
        </w:numPr>
        <w:tabs>
          <w:tab w:val="left" w:pos="1384"/>
        </w:tabs>
        <w:spacing w:before="131"/>
        <w:rPr>
          <w:rFonts w:hint="eastAsia" w:ascii="仿宋" w:hAnsi="仿宋" w:eastAsia="仿宋" w:cs="仿宋"/>
          <w:color w:val="auto"/>
          <w:sz w:val="24"/>
          <w:lang w:eastAsia="zh-CN"/>
        </w:rPr>
      </w:pPr>
      <w:r>
        <w:rPr>
          <w:rFonts w:hint="eastAsia" w:ascii="仿宋" w:hAnsi="仿宋" w:eastAsia="仿宋" w:cs="仿宋"/>
          <w:color w:val="auto"/>
          <w:spacing w:val="-5"/>
          <w:sz w:val="24"/>
          <w:lang w:eastAsia="zh-CN"/>
        </w:rPr>
        <w:t>谈判小组完成评审后，应当向采购人提交书面评审报告。</w:t>
      </w:r>
    </w:p>
    <w:p w14:paraId="1208B29C">
      <w:pPr>
        <w:rPr>
          <w:rFonts w:hint="eastAsia" w:ascii="仿宋" w:hAnsi="仿宋" w:eastAsia="仿宋" w:cs="仿宋"/>
          <w:color w:val="auto"/>
          <w:sz w:val="24"/>
          <w:lang w:eastAsia="zh-CN"/>
        </w:rPr>
        <w:sectPr>
          <w:pgSz w:w="11910" w:h="16840"/>
          <w:pgMar w:top="1400" w:right="980" w:bottom="880" w:left="1160" w:header="708" w:footer="227" w:gutter="0"/>
          <w:cols w:space="720" w:num="1"/>
        </w:sectPr>
      </w:pPr>
    </w:p>
    <w:p w14:paraId="7287C4DB">
      <w:pPr>
        <w:pStyle w:val="10"/>
        <w:spacing w:before="6"/>
        <w:rPr>
          <w:rFonts w:hint="eastAsia" w:ascii="仿宋" w:hAnsi="仿宋" w:eastAsia="仿宋" w:cs="仿宋"/>
          <w:color w:val="auto"/>
          <w:sz w:val="12"/>
          <w:lang w:eastAsia="zh-CN"/>
        </w:rPr>
      </w:pPr>
    </w:p>
    <w:p w14:paraId="454548B3">
      <w:pPr>
        <w:pStyle w:val="2"/>
        <w:tabs>
          <w:tab w:val="left" w:pos="4304"/>
        </w:tabs>
        <w:ind w:left="2456"/>
        <w:rPr>
          <w:rFonts w:hint="eastAsia" w:ascii="仿宋" w:hAnsi="仿宋" w:eastAsia="仿宋" w:cs="仿宋"/>
          <w:color w:val="auto"/>
          <w:lang w:eastAsia="zh-CN"/>
        </w:rPr>
      </w:pPr>
      <w:bookmarkStart w:id="6" w:name="_bookmark6"/>
      <w:bookmarkEnd w:id="6"/>
      <w:r>
        <w:rPr>
          <w:rFonts w:hint="eastAsia" w:ascii="仿宋" w:hAnsi="仿宋" w:eastAsia="仿宋" w:cs="仿宋"/>
          <w:color w:val="auto"/>
          <w:spacing w:val="-29"/>
          <w:lang w:eastAsia="zh-CN"/>
        </w:rPr>
        <w:t>第六</w:t>
      </w:r>
      <w:r>
        <w:rPr>
          <w:rFonts w:hint="eastAsia" w:ascii="仿宋" w:hAnsi="仿宋" w:eastAsia="仿宋" w:cs="仿宋"/>
          <w:color w:val="auto"/>
          <w:lang w:eastAsia="zh-CN"/>
        </w:rPr>
        <w:t>章</w:t>
      </w:r>
      <w:r>
        <w:rPr>
          <w:rFonts w:hint="eastAsia" w:ascii="仿宋" w:hAnsi="仿宋" w:eastAsia="仿宋" w:cs="仿宋"/>
          <w:color w:val="auto"/>
          <w:lang w:eastAsia="zh-CN"/>
        </w:rPr>
        <w:tab/>
      </w:r>
      <w:r>
        <w:rPr>
          <w:rFonts w:hint="eastAsia" w:ascii="仿宋" w:hAnsi="仿宋" w:eastAsia="仿宋" w:cs="仿宋"/>
          <w:color w:val="auto"/>
          <w:spacing w:val="-29"/>
          <w:lang w:eastAsia="zh-CN"/>
        </w:rPr>
        <w:t>资格审查与评审标</w:t>
      </w:r>
      <w:r>
        <w:rPr>
          <w:rFonts w:hint="eastAsia" w:ascii="仿宋" w:hAnsi="仿宋" w:eastAsia="仿宋" w:cs="仿宋"/>
          <w:color w:val="auto"/>
          <w:lang w:eastAsia="zh-CN"/>
        </w:rPr>
        <w:t>准</w:t>
      </w:r>
    </w:p>
    <w:p w14:paraId="37DB4DA2">
      <w:pPr>
        <w:pStyle w:val="10"/>
        <w:spacing w:before="5" w:after="1"/>
        <w:rPr>
          <w:rFonts w:hint="eastAsia" w:ascii="仿宋" w:hAnsi="仿宋" w:eastAsia="仿宋" w:cs="仿宋"/>
          <w:b/>
          <w:color w:val="auto"/>
          <w:sz w:val="14"/>
          <w:lang w:eastAsia="zh-CN"/>
        </w:rPr>
      </w:pPr>
    </w:p>
    <w:tbl>
      <w:tblPr>
        <w:tblStyle w:val="22"/>
        <w:tblW w:w="9958" w:type="dxa"/>
        <w:tblInd w:w="0"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75" w:type="dxa"/>
          <w:left w:w="75" w:type="dxa"/>
          <w:bottom w:w="75" w:type="dxa"/>
          <w:right w:w="75" w:type="dxa"/>
        </w:tblCellMar>
      </w:tblPr>
      <w:tblGrid>
        <w:gridCol w:w="1592"/>
        <w:gridCol w:w="1992"/>
        <w:gridCol w:w="6374"/>
      </w:tblGrid>
      <w:tr w14:paraId="03097B9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697" w:hRule="atLeast"/>
        </w:trPr>
        <w:tc>
          <w:tcPr>
            <w:tcW w:w="1592" w:type="dxa"/>
            <w:tcBorders>
              <w:top w:val="outset" w:color="auto" w:sz="6" w:space="0"/>
              <w:left w:val="outset" w:color="auto" w:sz="6" w:space="0"/>
              <w:bottom w:val="outset" w:color="auto" w:sz="6" w:space="0"/>
              <w:right w:val="outset" w:color="auto" w:sz="6" w:space="0"/>
            </w:tcBorders>
            <w:vAlign w:val="center"/>
          </w:tcPr>
          <w:p w14:paraId="60D12B16">
            <w:pPr>
              <w:jc w:val="center"/>
              <w:rPr>
                <w:rFonts w:hint="eastAsia" w:ascii="仿宋" w:hAnsi="仿宋" w:eastAsia="仿宋" w:cs="仿宋"/>
                <w:color w:val="auto"/>
              </w:rPr>
            </w:pPr>
            <w:bookmarkStart w:id="7" w:name="_bookmark7"/>
            <w:bookmarkEnd w:id="7"/>
            <w:r>
              <w:rPr>
                <w:rFonts w:hint="eastAsia" w:ascii="仿宋" w:hAnsi="仿宋" w:eastAsia="仿宋" w:cs="仿宋"/>
                <w:color w:val="auto"/>
                <w:spacing w:val="30"/>
                <w:sz w:val="30"/>
              </w:rPr>
              <w:t>初步条款</w:t>
            </w:r>
          </w:p>
        </w:tc>
        <w:tc>
          <w:tcPr>
            <w:tcW w:w="1992" w:type="dxa"/>
            <w:tcBorders>
              <w:top w:val="outset" w:color="auto" w:sz="6" w:space="0"/>
              <w:left w:val="outset" w:color="auto" w:sz="6" w:space="0"/>
              <w:bottom w:val="outset" w:color="auto" w:sz="6" w:space="0"/>
              <w:right w:val="outset" w:color="auto" w:sz="6" w:space="0"/>
            </w:tcBorders>
            <w:vAlign w:val="center"/>
          </w:tcPr>
          <w:p w14:paraId="64ED6EA6">
            <w:pPr>
              <w:jc w:val="center"/>
              <w:rPr>
                <w:rFonts w:hint="eastAsia" w:ascii="仿宋" w:hAnsi="仿宋" w:eastAsia="仿宋" w:cs="仿宋"/>
                <w:color w:val="auto"/>
              </w:rPr>
            </w:pPr>
            <w:r>
              <w:rPr>
                <w:rFonts w:hint="eastAsia" w:ascii="仿宋" w:hAnsi="仿宋" w:eastAsia="仿宋" w:cs="仿宋"/>
                <w:color w:val="auto"/>
                <w:spacing w:val="30"/>
                <w:sz w:val="30"/>
              </w:rPr>
              <w:t>评分点名称</w:t>
            </w:r>
          </w:p>
        </w:tc>
        <w:tc>
          <w:tcPr>
            <w:tcW w:w="6374" w:type="dxa"/>
            <w:tcBorders>
              <w:top w:val="outset" w:color="auto" w:sz="6" w:space="0"/>
              <w:left w:val="outset" w:color="auto" w:sz="6" w:space="0"/>
              <w:bottom w:val="outset" w:color="auto" w:sz="6" w:space="0"/>
              <w:right w:val="outset" w:color="auto" w:sz="6" w:space="0"/>
            </w:tcBorders>
            <w:vAlign w:val="center"/>
          </w:tcPr>
          <w:p w14:paraId="3BA4BDB9">
            <w:pPr>
              <w:jc w:val="center"/>
              <w:rPr>
                <w:rFonts w:hint="eastAsia" w:ascii="仿宋" w:hAnsi="仿宋" w:eastAsia="仿宋" w:cs="仿宋"/>
                <w:color w:val="auto"/>
              </w:rPr>
            </w:pPr>
            <w:r>
              <w:rPr>
                <w:rFonts w:hint="eastAsia" w:ascii="仿宋" w:hAnsi="仿宋" w:eastAsia="仿宋" w:cs="仿宋"/>
                <w:color w:val="auto"/>
                <w:spacing w:val="30"/>
                <w:sz w:val="30"/>
              </w:rPr>
              <w:t>评审标准</w:t>
            </w:r>
          </w:p>
        </w:tc>
      </w:tr>
      <w:tr w14:paraId="2E5F8FF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598" w:hRule="atLeast"/>
        </w:trPr>
        <w:tc>
          <w:tcPr>
            <w:tcW w:w="1592" w:type="dxa"/>
            <w:vMerge w:val="restart"/>
            <w:tcBorders>
              <w:top w:val="outset" w:color="auto" w:sz="6" w:space="0"/>
              <w:left w:val="outset" w:color="auto" w:sz="6" w:space="0"/>
              <w:bottom w:val="outset" w:color="auto" w:sz="6" w:space="0"/>
              <w:right w:val="outset" w:color="auto" w:sz="6" w:space="0"/>
            </w:tcBorders>
            <w:vAlign w:val="center"/>
          </w:tcPr>
          <w:p w14:paraId="217724AE">
            <w:pPr>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符合性评审</w:t>
            </w:r>
          </w:p>
        </w:tc>
        <w:tc>
          <w:tcPr>
            <w:tcW w:w="1992" w:type="dxa"/>
            <w:tcBorders>
              <w:top w:val="outset" w:color="auto" w:sz="6" w:space="0"/>
              <w:left w:val="outset" w:color="auto" w:sz="6" w:space="0"/>
              <w:bottom w:val="outset" w:color="auto" w:sz="6" w:space="0"/>
              <w:right w:val="outset" w:color="auto" w:sz="6" w:space="0"/>
            </w:tcBorders>
            <w:vAlign w:val="center"/>
          </w:tcPr>
          <w:p w14:paraId="2BB62BE3">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供应商名称</w:t>
            </w:r>
          </w:p>
        </w:tc>
        <w:tc>
          <w:tcPr>
            <w:tcW w:w="6374" w:type="dxa"/>
            <w:tcBorders>
              <w:top w:val="outset" w:color="auto" w:sz="6" w:space="0"/>
              <w:left w:val="outset" w:color="auto" w:sz="6" w:space="0"/>
              <w:bottom w:val="outset" w:color="auto" w:sz="6" w:space="0"/>
              <w:right w:val="outset" w:color="auto" w:sz="6" w:space="0"/>
            </w:tcBorders>
            <w:vAlign w:val="center"/>
          </w:tcPr>
          <w:p w14:paraId="34F60B22">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与营业执照或事业单位法人证书一致</w:t>
            </w:r>
          </w:p>
        </w:tc>
      </w:tr>
      <w:tr w14:paraId="13E07FFD">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637" w:hRule="atLeast"/>
        </w:trPr>
        <w:tc>
          <w:tcPr>
            <w:tcW w:w="1592" w:type="dxa"/>
            <w:vMerge w:val="continue"/>
            <w:tcBorders>
              <w:top w:val="outset" w:color="auto" w:sz="6" w:space="0"/>
              <w:left w:val="outset" w:color="auto" w:sz="6" w:space="0"/>
              <w:bottom w:val="outset" w:color="auto" w:sz="6" w:space="0"/>
              <w:right w:val="outset" w:color="auto" w:sz="6" w:space="0"/>
            </w:tcBorders>
            <w:vAlign w:val="center"/>
          </w:tcPr>
          <w:p w14:paraId="49AA0311">
            <w:pPr>
              <w:rPr>
                <w:rFonts w:hint="eastAsia" w:ascii="仿宋" w:hAnsi="仿宋" w:eastAsia="仿宋" w:cs="仿宋"/>
                <w:color w:val="auto"/>
                <w:sz w:val="24"/>
                <w:szCs w:val="24"/>
                <w:lang w:eastAsia="zh-CN"/>
              </w:rPr>
            </w:pPr>
          </w:p>
        </w:tc>
        <w:tc>
          <w:tcPr>
            <w:tcW w:w="1992" w:type="dxa"/>
            <w:tcBorders>
              <w:top w:val="outset" w:color="auto" w:sz="6" w:space="0"/>
              <w:left w:val="outset" w:color="auto" w:sz="6" w:space="0"/>
              <w:bottom w:val="outset" w:color="auto" w:sz="6" w:space="0"/>
              <w:right w:val="outset" w:color="auto" w:sz="6" w:space="0"/>
            </w:tcBorders>
            <w:vAlign w:val="center"/>
          </w:tcPr>
          <w:p w14:paraId="5FD82CCC">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响应文件签字盖章</w:t>
            </w:r>
          </w:p>
        </w:tc>
        <w:tc>
          <w:tcPr>
            <w:tcW w:w="6374" w:type="dxa"/>
            <w:tcBorders>
              <w:top w:val="outset" w:color="auto" w:sz="6" w:space="0"/>
              <w:left w:val="outset" w:color="auto" w:sz="6" w:space="0"/>
              <w:bottom w:val="outset" w:color="auto" w:sz="6" w:space="0"/>
              <w:right w:val="outset" w:color="auto" w:sz="6" w:space="0"/>
            </w:tcBorders>
            <w:vAlign w:val="center"/>
          </w:tcPr>
          <w:p w14:paraId="409EFDD4">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符合招标文件要求</w:t>
            </w:r>
          </w:p>
        </w:tc>
      </w:tr>
      <w:tr w14:paraId="599C8D31">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862" w:hRule="atLeast"/>
        </w:trPr>
        <w:tc>
          <w:tcPr>
            <w:tcW w:w="1592" w:type="dxa"/>
            <w:vMerge w:val="continue"/>
            <w:tcBorders>
              <w:top w:val="outset" w:color="auto" w:sz="6" w:space="0"/>
              <w:left w:val="outset" w:color="auto" w:sz="6" w:space="0"/>
              <w:bottom w:val="outset" w:color="auto" w:sz="6" w:space="0"/>
              <w:right w:val="outset" w:color="auto" w:sz="6" w:space="0"/>
            </w:tcBorders>
            <w:vAlign w:val="center"/>
          </w:tcPr>
          <w:p w14:paraId="78469202">
            <w:pPr>
              <w:rPr>
                <w:rFonts w:hint="eastAsia" w:ascii="仿宋" w:hAnsi="仿宋" w:eastAsia="仿宋" w:cs="仿宋"/>
                <w:color w:val="auto"/>
                <w:sz w:val="24"/>
                <w:szCs w:val="24"/>
                <w:lang w:eastAsia="zh-CN"/>
              </w:rPr>
            </w:pPr>
          </w:p>
        </w:tc>
        <w:tc>
          <w:tcPr>
            <w:tcW w:w="1992" w:type="dxa"/>
            <w:tcBorders>
              <w:top w:val="outset" w:color="auto" w:sz="6" w:space="0"/>
              <w:left w:val="outset" w:color="auto" w:sz="6" w:space="0"/>
              <w:bottom w:val="outset" w:color="auto" w:sz="6" w:space="0"/>
              <w:right w:val="outset" w:color="auto" w:sz="6" w:space="0"/>
            </w:tcBorders>
            <w:vAlign w:val="center"/>
          </w:tcPr>
          <w:p w14:paraId="46AC7E92">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报价</w:t>
            </w:r>
          </w:p>
        </w:tc>
        <w:tc>
          <w:tcPr>
            <w:tcW w:w="6374" w:type="dxa"/>
            <w:tcBorders>
              <w:top w:val="outset" w:color="auto" w:sz="6" w:space="0"/>
              <w:left w:val="outset" w:color="auto" w:sz="6" w:space="0"/>
              <w:bottom w:val="outset" w:color="auto" w:sz="6" w:space="0"/>
              <w:right w:val="outset" w:color="auto" w:sz="6" w:space="0"/>
            </w:tcBorders>
            <w:vAlign w:val="center"/>
          </w:tcPr>
          <w:p w14:paraId="76BADF81">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只能有一个有效报价，且未超过最高限价，并按规定填报开标一览表、报价明细表</w:t>
            </w:r>
          </w:p>
        </w:tc>
      </w:tr>
      <w:tr w14:paraId="069B199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546" w:hRule="atLeast"/>
        </w:trPr>
        <w:tc>
          <w:tcPr>
            <w:tcW w:w="1592" w:type="dxa"/>
            <w:vMerge w:val="continue"/>
            <w:tcBorders>
              <w:top w:val="outset" w:color="auto" w:sz="6" w:space="0"/>
              <w:left w:val="outset" w:color="auto" w:sz="6" w:space="0"/>
              <w:bottom w:val="outset" w:color="auto" w:sz="6" w:space="0"/>
              <w:right w:val="outset" w:color="auto" w:sz="6" w:space="0"/>
            </w:tcBorders>
            <w:vAlign w:val="center"/>
          </w:tcPr>
          <w:p w14:paraId="00663600">
            <w:pPr>
              <w:rPr>
                <w:rFonts w:hint="eastAsia" w:ascii="仿宋" w:hAnsi="仿宋" w:eastAsia="仿宋" w:cs="仿宋"/>
                <w:color w:val="auto"/>
                <w:sz w:val="24"/>
                <w:szCs w:val="24"/>
                <w:lang w:eastAsia="zh-CN"/>
              </w:rPr>
            </w:pPr>
          </w:p>
        </w:tc>
        <w:tc>
          <w:tcPr>
            <w:tcW w:w="1992" w:type="dxa"/>
            <w:tcBorders>
              <w:top w:val="outset" w:color="auto" w:sz="6" w:space="0"/>
              <w:left w:val="outset" w:color="auto" w:sz="6" w:space="0"/>
              <w:bottom w:val="outset" w:color="auto" w:sz="6" w:space="0"/>
              <w:right w:val="outset" w:color="auto" w:sz="6" w:space="0"/>
            </w:tcBorders>
            <w:vAlign w:val="center"/>
          </w:tcPr>
          <w:p w14:paraId="7FC7B8DC">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响应文件有效期</w:t>
            </w:r>
          </w:p>
        </w:tc>
        <w:tc>
          <w:tcPr>
            <w:tcW w:w="6374" w:type="dxa"/>
            <w:tcBorders>
              <w:top w:val="outset" w:color="auto" w:sz="6" w:space="0"/>
              <w:left w:val="outset" w:color="auto" w:sz="6" w:space="0"/>
              <w:bottom w:val="outset" w:color="auto" w:sz="6" w:space="0"/>
              <w:right w:val="outset" w:color="auto" w:sz="6" w:space="0"/>
            </w:tcBorders>
            <w:vAlign w:val="center"/>
          </w:tcPr>
          <w:p w14:paraId="3E6EEF79">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符合供应商须知前附表的规定</w:t>
            </w:r>
          </w:p>
        </w:tc>
      </w:tr>
      <w:tr w14:paraId="1DA54DFE">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496" w:hRule="atLeast"/>
        </w:trPr>
        <w:tc>
          <w:tcPr>
            <w:tcW w:w="1592" w:type="dxa"/>
            <w:vMerge w:val="continue"/>
            <w:tcBorders>
              <w:top w:val="outset" w:color="auto" w:sz="6" w:space="0"/>
              <w:left w:val="outset" w:color="auto" w:sz="6" w:space="0"/>
              <w:bottom w:val="outset" w:color="auto" w:sz="6" w:space="0"/>
              <w:right w:val="outset" w:color="auto" w:sz="6" w:space="0"/>
            </w:tcBorders>
            <w:vAlign w:val="center"/>
          </w:tcPr>
          <w:p w14:paraId="0617AEEE">
            <w:pPr>
              <w:rPr>
                <w:rFonts w:hint="eastAsia" w:ascii="仿宋" w:hAnsi="仿宋" w:eastAsia="仿宋" w:cs="仿宋"/>
                <w:color w:val="auto"/>
                <w:sz w:val="24"/>
                <w:szCs w:val="24"/>
                <w:lang w:eastAsia="zh-CN"/>
              </w:rPr>
            </w:pPr>
          </w:p>
        </w:tc>
        <w:tc>
          <w:tcPr>
            <w:tcW w:w="1992" w:type="dxa"/>
            <w:tcBorders>
              <w:top w:val="outset" w:color="auto" w:sz="6" w:space="0"/>
              <w:left w:val="outset" w:color="auto" w:sz="6" w:space="0"/>
              <w:bottom w:val="outset" w:color="auto" w:sz="6" w:space="0"/>
              <w:right w:val="outset" w:color="auto" w:sz="6" w:space="0"/>
            </w:tcBorders>
            <w:vAlign w:val="center"/>
          </w:tcPr>
          <w:p w14:paraId="387FFC2F">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分包</w:t>
            </w:r>
          </w:p>
        </w:tc>
        <w:tc>
          <w:tcPr>
            <w:tcW w:w="6374" w:type="dxa"/>
            <w:tcBorders>
              <w:top w:val="outset" w:color="auto" w:sz="6" w:space="0"/>
              <w:left w:val="outset" w:color="auto" w:sz="6" w:space="0"/>
              <w:bottom w:val="outset" w:color="auto" w:sz="6" w:space="0"/>
              <w:right w:val="outset" w:color="auto" w:sz="6" w:space="0"/>
            </w:tcBorders>
            <w:vAlign w:val="center"/>
          </w:tcPr>
          <w:p w14:paraId="4217D3D1">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符合供应商须知前附表的规定</w:t>
            </w:r>
          </w:p>
        </w:tc>
      </w:tr>
      <w:tr w14:paraId="7CADEC22">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990" w:hRule="atLeast"/>
        </w:trPr>
        <w:tc>
          <w:tcPr>
            <w:tcW w:w="1592" w:type="dxa"/>
            <w:vMerge w:val="continue"/>
            <w:tcBorders>
              <w:top w:val="outset" w:color="auto" w:sz="6" w:space="0"/>
              <w:left w:val="outset" w:color="auto" w:sz="6" w:space="0"/>
              <w:bottom w:val="outset" w:color="auto" w:sz="6" w:space="0"/>
              <w:right w:val="outset" w:color="auto" w:sz="6" w:space="0"/>
            </w:tcBorders>
            <w:vAlign w:val="center"/>
          </w:tcPr>
          <w:p w14:paraId="117DCE02">
            <w:pPr>
              <w:rPr>
                <w:rFonts w:hint="eastAsia" w:ascii="仿宋" w:hAnsi="仿宋" w:eastAsia="仿宋" w:cs="仿宋"/>
                <w:color w:val="auto"/>
                <w:sz w:val="24"/>
                <w:szCs w:val="24"/>
                <w:lang w:eastAsia="zh-CN"/>
              </w:rPr>
            </w:pPr>
          </w:p>
        </w:tc>
        <w:tc>
          <w:tcPr>
            <w:tcW w:w="1992" w:type="dxa"/>
            <w:tcBorders>
              <w:top w:val="outset" w:color="auto" w:sz="6" w:space="0"/>
              <w:left w:val="outset" w:color="auto" w:sz="6" w:space="0"/>
              <w:bottom w:val="outset" w:color="auto" w:sz="6" w:space="0"/>
              <w:right w:val="outset" w:color="auto" w:sz="6" w:space="0"/>
            </w:tcBorders>
            <w:vAlign w:val="center"/>
          </w:tcPr>
          <w:p w14:paraId="1A545D8D">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实质性要求和条件</w:t>
            </w:r>
          </w:p>
        </w:tc>
        <w:tc>
          <w:tcPr>
            <w:tcW w:w="6374" w:type="dxa"/>
            <w:tcBorders>
              <w:top w:val="outset" w:color="auto" w:sz="6" w:space="0"/>
              <w:left w:val="outset" w:color="auto" w:sz="6" w:space="0"/>
              <w:bottom w:val="outset" w:color="auto" w:sz="6" w:space="0"/>
              <w:right w:val="outset" w:color="auto" w:sz="6" w:space="0"/>
            </w:tcBorders>
            <w:vAlign w:val="center"/>
          </w:tcPr>
          <w:p w14:paraId="0FC410D6">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符合供应商须知前附表的规定</w:t>
            </w:r>
          </w:p>
        </w:tc>
      </w:tr>
      <w:tr w14:paraId="5CC944F8">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598" w:hRule="atLeast"/>
        </w:trPr>
        <w:tc>
          <w:tcPr>
            <w:tcW w:w="1592" w:type="dxa"/>
            <w:vMerge w:val="continue"/>
            <w:tcBorders>
              <w:top w:val="outset" w:color="auto" w:sz="6" w:space="0"/>
              <w:left w:val="outset" w:color="auto" w:sz="6" w:space="0"/>
              <w:bottom w:val="outset" w:color="auto" w:sz="6" w:space="0"/>
              <w:right w:val="outset" w:color="auto" w:sz="6" w:space="0"/>
            </w:tcBorders>
            <w:vAlign w:val="center"/>
          </w:tcPr>
          <w:p w14:paraId="33B67889">
            <w:pPr>
              <w:rPr>
                <w:rFonts w:hint="eastAsia" w:ascii="仿宋" w:hAnsi="仿宋" w:eastAsia="仿宋" w:cs="仿宋"/>
                <w:color w:val="auto"/>
                <w:sz w:val="24"/>
                <w:szCs w:val="24"/>
                <w:lang w:eastAsia="zh-CN"/>
              </w:rPr>
            </w:pPr>
          </w:p>
        </w:tc>
        <w:tc>
          <w:tcPr>
            <w:tcW w:w="1992" w:type="dxa"/>
            <w:tcBorders>
              <w:top w:val="outset" w:color="auto" w:sz="6" w:space="0"/>
              <w:left w:val="outset" w:color="auto" w:sz="6" w:space="0"/>
              <w:bottom w:val="outset" w:color="auto" w:sz="6" w:space="0"/>
              <w:right w:val="outset" w:color="auto" w:sz="6" w:space="0"/>
            </w:tcBorders>
            <w:vAlign w:val="center"/>
          </w:tcPr>
          <w:p w14:paraId="74C02B12">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偏差</w:t>
            </w:r>
          </w:p>
        </w:tc>
        <w:tc>
          <w:tcPr>
            <w:tcW w:w="6374" w:type="dxa"/>
            <w:tcBorders>
              <w:top w:val="outset" w:color="auto" w:sz="6" w:space="0"/>
              <w:left w:val="outset" w:color="auto" w:sz="6" w:space="0"/>
              <w:bottom w:val="outset" w:color="auto" w:sz="6" w:space="0"/>
              <w:right w:val="outset" w:color="auto" w:sz="6" w:space="0"/>
            </w:tcBorders>
            <w:vAlign w:val="center"/>
          </w:tcPr>
          <w:p w14:paraId="76E572C9">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不允许</w:t>
            </w:r>
          </w:p>
        </w:tc>
      </w:tr>
      <w:tr w14:paraId="16EBCBF3">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834" w:hRule="atLeast"/>
        </w:trPr>
        <w:tc>
          <w:tcPr>
            <w:tcW w:w="1592" w:type="dxa"/>
            <w:vMerge w:val="restart"/>
            <w:tcBorders>
              <w:top w:val="outset" w:color="auto" w:sz="6" w:space="0"/>
              <w:left w:val="outset" w:color="auto" w:sz="6" w:space="0"/>
              <w:right w:val="outset" w:color="auto" w:sz="6" w:space="0"/>
            </w:tcBorders>
            <w:vAlign w:val="center"/>
          </w:tcPr>
          <w:p w14:paraId="5B8E822A">
            <w:pPr>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资格评审</w:t>
            </w:r>
          </w:p>
        </w:tc>
        <w:tc>
          <w:tcPr>
            <w:tcW w:w="1992" w:type="dxa"/>
            <w:tcBorders>
              <w:top w:val="outset" w:color="auto" w:sz="6" w:space="0"/>
              <w:left w:val="outset" w:color="auto" w:sz="6" w:space="0"/>
              <w:right w:val="outset" w:color="auto" w:sz="6" w:space="0"/>
            </w:tcBorders>
            <w:vAlign w:val="center"/>
          </w:tcPr>
          <w:p w14:paraId="3523143F">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营业执照或事业单位法人证书等</w:t>
            </w:r>
          </w:p>
        </w:tc>
        <w:tc>
          <w:tcPr>
            <w:tcW w:w="6374" w:type="dxa"/>
            <w:tcBorders>
              <w:top w:val="outset" w:color="auto" w:sz="6" w:space="0"/>
              <w:left w:val="outset" w:color="auto" w:sz="6" w:space="0"/>
              <w:bottom w:val="outset" w:color="auto" w:sz="6" w:space="0"/>
              <w:right w:val="outset" w:color="auto" w:sz="6" w:space="0"/>
            </w:tcBorders>
            <w:vAlign w:val="center"/>
          </w:tcPr>
          <w:p w14:paraId="66D7B560">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符合供应商须知前附表的规定</w:t>
            </w:r>
          </w:p>
        </w:tc>
      </w:tr>
      <w:tr w14:paraId="385542B2">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1381" w:hRule="atLeast"/>
        </w:trPr>
        <w:tc>
          <w:tcPr>
            <w:tcW w:w="1592" w:type="dxa"/>
            <w:vMerge w:val="continue"/>
            <w:tcBorders>
              <w:left w:val="outset" w:color="auto" w:sz="6" w:space="0"/>
              <w:right w:val="outset" w:color="auto" w:sz="6" w:space="0"/>
            </w:tcBorders>
            <w:vAlign w:val="center"/>
          </w:tcPr>
          <w:p w14:paraId="7F094028">
            <w:pPr>
              <w:jc w:val="center"/>
              <w:rPr>
                <w:rFonts w:hint="eastAsia" w:ascii="仿宋" w:hAnsi="仿宋" w:eastAsia="仿宋" w:cs="仿宋"/>
                <w:color w:val="auto"/>
                <w:sz w:val="24"/>
                <w:szCs w:val="24"/>
                <w:lang w:eastAsia="zh-CN"/>
              </w:rPr>
            </w:pPr>
          </w:p>
        </w:tc>
        <w:tc>
          <w:tcPr>
            <w:tcW w:w="1992" w:type="dxa"/>
            <w:tcBorders>
              <w:top w:val="outset" w:color="auto" w:sz="6" w:space="0"/>
              <w:left w:val="outset" w:color="auto" w:sz="6" w:space="0"/>
              <w:right w:val="outset" w:color="auto" w:sz="6" w:space="0"/>
            </w:tcBorders>
            <w:vAlign w:val="center"/>
          </w:tcPr>
          <w:p w14:paraId="6EAEFFBF">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《洛阳市政府采购供应商信用承诺函》</w:t>
            </w:r>
          </w:p>
        </w:tc>
        <w:tc>
          <w:tcPr>
            <w:tcW w:w="6374" w:type="dxa"/>
            <w:tcBorders>
              <w:top w:val="outset" w:color="auto" w:sz="6" w:space="0"/>
              <w:left w:val="outset" w:color="auto" w:sz="6" w:space="0"/>
              <w:bottom w:val="outset" w:color="auto" w:sz="6" w:space="0"/>
              <w:right w:val="outset" w:color="auto" w:sz="6" w:space="0"/>
            </w:tcBorders>
            <w:vAlign w:val="center"/>
          </w:tcPr>
          <w:p w14:paraId="17483071">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符合供应商须知前附表的规定</w:t>
            </w:r>
          </w:p>
        </w:tc>
      </w:tr>
      <w:tr w14:paraId="5E4CA9B2">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1009" w:hRule="atLeast"/>
        </w:trPr>
        <w:tc>
          <w:tcPr>
            <w:tcW w:w="1592" w:type="dxa"/>
            <w:vMerge w:val="continue"/>
            <w:tcBorders>
              <w:left w:val="outset" w:color="auto" w:sz="6" w:space="0"/>
              <w:bottom w:val="outset" w:color="auto" w:sz="6" w:space="0"/>
              <w:right w:val="outset" w:color="auto" w:sz="6" w:space="0"/>
            </w:tcBorders>
            <w:vAlign w:val="center"/>
          </w:tcPr>
          <w:p w14:paraId="06A15DC2">
            <w:pPr>
              <w:rPr>
                <w:rFonts w:hint="eastAsia" w:ascii="仿宋" w:hAnsi="仿宋" w:eastAsia="仿宋" w:cs="仿宋"/>
                <w:color w:val="auto"/>
                <w:sz w:val="24"/>
                <w:szCs w:val="24"/>
                <w:lang w:eastAsia="zh-CN"/>
              </w:rPr>
            </w:pPr>
          </w:p>
        </w:tc>
        <w:tc>
          <w:tcPr>
            <w:tcW w:w="1992" w:type="dxa"/>
            <w:tcBorders>
              <w:top w:val="outset" w:color="auto" w:sz="6" w:space="0"/>
              <w:left w:val="outset" w:color="auto" w:sz="6" w:space="0"/>
              <w:bottom w:val="outset" w:color="auto" w:sz="6" w:space="0"/>
              <w:right w:val="outset" w:color="auto" w:sz="6" w:space="0"/>
            </w:tcBorders>
            <w:vAlign w:val="center"/>
          </w:tcPr>
          <w:p w14:paraId="6BB22D51">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不存在禁止投标的情形</w:t>
            </w:r>
          </w:p>
        </w:tc>
        <w:tc>
          <w:tcPr>
            <w:tcW w:w="6374" w:type="dxa"/>
            <w:tcBorders>
              <w:top w:val="outset" w:color="auto" w:sz="6" w:space="0"/>
              <w:left w:val="outset" w:color="auto" w:sz="6" w:space="0"/>
              <w:bottom w:val="outset" w:color="auto" w:sz="6" w:space="0"/>
              <w:right w:val="outset" w:color="auto" w:sz="6" w:space="0"/>
            </w:tcBorders>
            <w:vAlign w:val="center"/>
          </w:tcPr>
          <w:p w14:paraId="5E1AC712">
            <w:pP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不存在第二章“供应商须知”第 1.4.3 项规定的任何一种情形</w:t>
            </w:r>
          </w:p>
        </w:tc>
      </w:tr>
    </w:tbl>
    <w:p w14:paraId="22641B82">
      <w:pPr>
        <w:rPr>
          <w:rFonts w:hint="eastAsia" w:ascii="仿宋" w:hAnsi="仿宋" w:eastAsia="仿宋" w:cs="仿宋"/>
          <w:color w:val="auto"/>
          <w:spacing w:val="-29"/>
          <w:lang w:eastAsia="zh-CN"/>
        </w:rPr>
      </w:pPr>
      <w:r>
        <w:rPr>
          <w:rFonts w:hint="eastAsia" w:ascii="仿宋" w:hAnsi="仿宋" w:eastAsia="仿宋" w:cs="仿宋"/>
          <w:color w:val="auto"/>
          <w:spacing w:val="-29"/>
          <w:lang w:eastAsia="zh-CN"/>
        </w:rPr>
        <w:br w:type="page"/>
      </w:r>
    </w:p>
    <w:p w14:paraId="1191D8DC">
      <w:pPr>
        <w:pStyle w:val="2"/>
        <w:tabs>
          <w:tab w:val="left" w:pos="4511"/>
        </w:tabs>
        <w:ind w:left="2665"/>
        <w:rPr>
          <w:rFonts w:hint="eastAsia" w:ascii="仿宋" w:hAnsi="仿宋" w:eastAsia="仿宋" w:cs="仿宋"/>
          <w:color w:val="auto"/>
          <w:spacing w:val="-29"/>
          <w:lang w:eastAsia="zh-CN"/>
        </w:rPr>
      </w:pPr>
    </w:p>
    <w:p w14:paraId="24AF4A9F">
      <w:pPr>
        <w:pStyle w:val="2"/>
        <w:numPr>
          <w:ilvl w:val="0"/>
          <w:numId w:val="24"/>
        </w:numPr>
        <w:tabs>
          <w:tab w:val="left" w:pos="4511"/>
        </w:tabs>
        <w:ind w:firstLine="2302"/>
        <w:rPr>
          <w:rFonts w:hint="eastAsia" w:ascii="仿宋" w:hAnsi="仿宋" w:eastAsia="仿宋" w:cs="仿宋"/>
          <w:color w:val="auto"/>
          <w:spacing w:val="-29"/>
          <w:lang w:eastAsia="zh-CN"/>
        </w:rPr>
      </w:pPr>
      <w:r>
        <w:rPr>
          <w:rFonts w:hint="eastAsia" w:ascii="仿宋" w:hAnsi="仿宋" w:eastAsia="仿宋" w:cs="仿宋"/>
          <w:color w:val="auto"/>
          <w:spacing w:val="-29"/>
          <w:lang w:eastAsia="zh-CN"/>
        </w:rPr>
        <w:t>响应文件格式</w:t>
      </w:r>
    </w:p>
    <w:p w14:paraId="6626A967">
      <w:pPr>
        <w:pStyle w:val="10"/>
        <w:spacing w:before="67"/>
        <w:ind w:right="2294"/>
        <w:jc w:val="both"/>
        <w:rPr>
          <w:rFonts w:hint="eastAsia" w:ascii="仿宋" w:hAnsi="仿宋" w:eastAsia="仿宋" w:cs="仿宋"/>
          <w:color w:val="auto"/>
          <w:lang w:eastAsia="zh-CN"/>
        </w:rPr>
      </w:pPr>
    </w:p>
    <w:p w14:paraId="61232FE3">
      <w:pPr>
        <w:pStyle w:val="10"/>
        <w:spacing w:before="67"/>
        <w:ind w:right="2294" w:firstLine="4800" w:firstLineChars="2000"/>
        <w:jc w:val="both"/>
        <w:rPr>
          <w:rFonts w:hint="eastAsia" w:ascii="仿宋" w:hAnsi="仿宋" w:eastAsia="仿宋" w:cs="仿宋"/>
          <w:color w:val="auto"/>
          <w:lang w:eastAsia="zh-CN"/>
        </w:rPr>
      </w:pPr>
      <w:r>
        <w:rPr>
          <w:rFonts w:hint="eastAsia" w:ascii="仿宋" w:hAnsi="仿宋" w:eastAsia="仿宋" w:cs="仿宋"/>
          <w:color w:val="auto"/>
          <w:lang w:eastAsia="zh-CN"/>
        </w:rPr>
        <w:t>目 录</w:t>
      </w:r>
    </w:p>
    <w:p w14:paraId="03E1B00C">
      <w:pPr>
        <w:pStyle w:val="10"/>
        <w:spacing w:before="1"/>
        <w:rPr>
          <w:rFonts w:hint="eastAsia" w:ascii="仿宋" w:hAnsi="仿宋" w:eastAsia="仿宋" w:cs="仿宋"/>
          <w:color w:val="auto"/>
          <w:sz w:val="29"/>
          <w:lang w:eastAsia="zh-CN"/>
        </w:rPr>
      </w:pPr>
    </w:p>
    <w:p w14:paraId="0C8033CA">
      <w:pPr>
        <w:pStyle w:val="10"/>
        <w:spacing w:before="66" w:line="360" w:lineRule="auto"/>
        <w:ind w:left="258" w:right="8430"/>
        <w:rPr>
          <w:rFonts w:hint="eastAsia" w:ascii="仿宋" w:hAnsi="仿宋" w:eastAsia="仿宋" w:cs="仿宋"/>
          <w:color w:val="auto"/>
          <w:lang w:eastAsia="zh-CN"/>
        </w:rPr>
      </w:pPr>
      <w:r>
        <w:rPr>
          <w:rFonts w:hint="eastAsia" w:ascii="仿宋" w:hAnsi="仿宋" w:eastAsia="仿宋" w:cs="仿宋"/>
          <w:color w:val="auto"/>
          <w:spacing w:val="-25"/>
          <w:lang w:eastAsia="zh-CN"/>
        </w:rPr>
        <w:t xml:space="preserve">一、封面 </w:t>
      </w:r>
      <w:r>
        <w:rPr>
          <w:rFonts w:hint="eastAsia" w:ascii="仿宋" w:hAnsi="仿宋" w:eastAsia="仿宋" w:cs="仿宋"/>
          <w:color w:val="auto"/>
          <w:spacing w:val="-26"/>
          <w:lang w:eastAsia="zh-CN"/>
        </w:rPr>
        <w:t>二、响应函</w:t>
      </w:r>
    </w:p>
    <w:p w14:paraId="71413847">
      <w:pPr>
        <w:pStyle w:val="10"/>
        <w:spacing w:line="360" w:lineRule="auto"/>
        <w:ind w:left="258"/>
        <w:rPr>
          <w:rFonts w:hint="eastAsia" w:ascii="仿宋" w:hAnsi="仿宋" w:eastAsia="仿宋" w:cs="仿宋"/>
          <w:color w:val="auto"/>
          <w:lang w:eastAsia="zh-CN"/>
        </w:rPr>
      </w:pPr>
      <w:r>
        <w:rPr>
          <w:rFonts w:hint="eastAsia" w:ascii="仿宋" w:hAnsi="仿宋" w:eastAsia="仿宋" w:cs="仿宋"/>
          <w:color w:val="auto"/>
          <w:lang w:eastAsia="zh-CN"/>
        </w:rPr>
        <w:t>三、法定代表人授权书</w:t>
      </w:r>
    </w:p>
    <w:p w14:paraId="1C194E9F">
      <w:pPr>
        <w:pStyle w:val="10"/>
        <w:spacing w:line="360" w:lineRule="auto"/>
        <w:ind w:left="258" w:right="2399"/>
        <w:rPr>
          <w:rFonts w:hint="eastAsia" w:ascii="仿宋" w:hAnsi="仿宋" w:eastAsia="仿宋" w:cs="仿宋"/>
          <w:color w:val="auto"/>
          <w:spacing w:val="-30"/>
          <w:lang w:eastAsia="zh-CN"/>
        </w:rPr>
      </w:pPr>
      <w:r>
        <w:rPr>
          <w:rFonts w:hint="eastAsia" w:ascii="仿宋" w:hAnsi="仿宋" w:eastAsia="仿宋" w:cs="仿宋"/>
          <w:color w:val="auto"/>
          <w:spacing w:val="-30"/>
          <w:lang w:eastAsia="zh-CN"/>
        </w:rPr>
        <w:t>四、法人被授权人身份证复印件</w:t>
      </w:r>
    </w:p>
    <w:p w14:paraId="365D3C8A">
      <w:pPr>
        <w:pStyle w:val="10"/>
        <w:spacing w:line="360" w:lineRule="auto"/>
        <w:ind w:left="258" w:right="2399"/>
        <w:rPr>
          <w:rFonts w:hint="eastAsia" w:ascii="仿宋" w:hAnsi="仿宋" w:eastAsia="仿宋" w:cs="仿宋"/>
          <w:color w:val="auto"/>
          <w:lang w:eastAsia="zh-CN"/>
        </w:rPr>
      </w:pPr>
      <w:r>
        <w:rPr>
          <w:rFonts w:hint="eastAsia" w:ascii="仿宋" w:hAnsi="仿宋" w:eastAsia="仿宋" w:cs="仿宋"/>
          <w:color w:val="auto"/>
          <w:spacing w:val="-29"/>
          <w:lang w:eastAsia="zh-CN"/>
        </w:rPr>
        <w:t>五、资格证明材料</w:t>
      </w:r>
    </w:p>
    <w:p w14:paraId="3DC06573">
      <w:pPr>
        <w:pStyle w:val="10"/>
        <w:spacing w:line="360" w:lineRule="auto"/>
        <w:ind w:left="258"/>
        <w:rPr>
          <w:rFonts w:hint="eastAsia" w:ascii="仿宋" w:hAnsi="仿宋" w:eastAsia="仿宋" w:cs="仿宋"/>
          <w:color w:val="auto"/>
          <w:lang w:eastAsia="zh-CN"/>
        </w:rPr>
      </w:pPr>
      <w:r>
        <w:rPr>
          <w:rFonts w:hint="eastAsia" w:ascii="仿宋" w:hAnsi="仿宋" w:eastAsia="仿宋" w:cs="仿宋"/>
          <w:color w:val="auto"/>
          <w:lang w:eastAsia="zh-CN"/>
        </w:rPr>
        <w:t>六、开标一览表</w:t>
      </w:r>
    </w:p>
    <w:p w14:paraId="23DCE149">
      <w:pPr>
        <w:pStyle w:val="10"/>
        <w:spacing w:before="1" w:line="360" w:lineRule="auto"/>
        <w:ind w:left="258"/>
        <w:rPr>
          <w:rFonts w:hint="eastAsia" w:ascii="仿宋" w:hAnsi="仿宋" w:eastAsia="仿宋" w:cs="仿宋"/>
          <w:color w:val="auto"/>
          <w:spacing w:val="-30"/>
          <w:lang w:eastAsia="zh-CN"/>
        </w:rPr>
      </w:pPr>
      <w:r>
        <w:rPr>
          <w:rFonts w:hint="eastAsia" w:ascii="仿宋" w:hAnsi="仿宋" w:eastAsia="仿宋" w:cs="仿宋"/>
          <w:color w:val="auto"/>
          <w:lang w:eastAsia="zh-CN"/>
        </w:rPr>
        <w:t>七、</w:t>
      </w:r>
      <w:r>
        <w:rPr>
          <w:rFonts w:hint="eastAsia" w:ascii="仿宋" w:hAnsi="仿宋" w:eastAsia="仿宋" w:cs="仿宋"/>
          <w:color w:val="auto"/>
          <w:spacing w:val="-30"/>
          <w:lang w:eastAsia="zh-CN"/>
        </w:rPr>
        <w:t>服务要求响应与偏差表</w:t>
      </w:r>
    </w:p>
    <w:p w14:paraId="03A20111">
      <w:pPr>
        <w:pStyle w:val="10"/>
        <w:spacing w:before="1" w:line="360" w:lineRule="auto"/>
        <w:ind w:left="258"/>
        <w:rPr>
          <w:rFonts w:hint="eastAsia" w:ascii="仿宋" w:hAnsi="仿宋" w:eastAsia="仿宋" w:cs="仿宋"/>
          <w:color w:val="auto"/>
          <w:spacing w:val="-30"/>
          <w:lang w:eastAsia="zh-CN"/>
        </w:rPr>
      </w:pPr>
      <w:r>
        <w:rPr>
          <w:rFonts w:hint="eastAsia" w:ascii="仿宋" w:hAnsi="仿宋" w:eastAsia="仿宋" w:cs="仿宋"/>
          <w:color w:val="auto"/>
          <w:spacing w:val="-30"/>
          <w:lang w:eastAsia="zh-CN"/>
        </w:rPr>
        <w:t>八、商务要求响应与偏差表</w:t>
      </w:r>
    </w:p>
    <w:p w14:paraId="5E3C2F8E">
      <w:pPr>
        <w:pStyle w:val="10"/>
        <w:spacing w:line="360" w:lineRule="auto"/>
        <w:ind w:left="258" w:right="6760"/>
        <w:jc w:val="both"/>
        <w:rPr>
          <w:rFonts w:hint="eastAsia" w:ascii="仿宋" w:hAnsi="仿宋" w:eastAsia="仿宋" w:cs="仿宋"/>
          <w:color w:val="auto"/>
          <w:spacing w:val="-30"/>
          <w:lang w:eastAsia="zh-CN"/>
        </w:rPr>
      </w:pPr>
      <w:r>
        <w:rPr>
          <w:rFonts w:hint="eastAsia" w:ascii="仿宋" w:hAnsi="仿宋" w:eastAsia="仿宋" w:cs="仿宋"/>
          <w:color w:val="auto"/>
          <w:spacing w:val="-30"/>
          <w:lang w:eastAsia="zh-CN"/>
        </w:rPr>
        <w:t>九、</w:t>
      </w:r>
      <w:r>
        <w:rPr>
          <w:rFonts w:hint="eastAsia" w:ascii="仿宋" w:hAnsi="仿宋" w:eastAsia="仿宋" w:cs="仿宋"/>
          <w:color w:val="auto"/>
          <w:spacing w:val="-29"/>
          <w:lang w:eastAsia="zh-CN"/>
        </w:rPr>
        <w:t>项目实施方案</w:t>
      </w:r>
    </w:p>
    <w:p w14:paraId="2504117E">
      <w:pPr>
        <w:pStyle w:val="10"/>
        <w:spacing w:line="360" w:lineRule="auto"/>
        <w:ind w:left="258" w:right="6760"/>
        <w:jc w:val="both"/>
        <w:rPr>
          <w:rFonts w:hint="eastAsia" w:ascii="仿宋" w:hAnsi="仿宋" w:eastAsia="仿宋" w:cs="仿宋"/>
          <w:color w:val="auto"/>
          <w:lang w:eastAsia="zh-CN"/>
        </w:rPr>
      </w:pPr>
      <w:r>
        <w:rPr>
          <w:rFonts w:hint="eastAsia" w:ascii="仿宋" w:hAnsi="仿宋" w:eastAsia="仿宋" w:cs="仿宋"/>
          <w:color w:val="auto"/>
          <w:spacing w:val="-29"/>
          <w:lang w:eastAsia="zh-CN"/>
        </w:rPr>
        <w:t>十、</w:t>
      </w:r>
      <w:r>
        <w:rPr>
          <w:rFonts w:hint="eastAsia" w:ascii="仿宋" w:hAnsi="仿宋" w:eastAsia="仿宋" w:cs="仿宋"/>
          <w:color w:val="auto"/>
          <w:spacing w:val="-30"/>
          <w:lang w:eastAsia="zh-CN"/>
        </w:rPr>
        <w:t>其他需要提供的资料</w:t>
      </w:r>
    </w:p>
    <w:p w14:paraId="793B0711">
      <w:pPr>
        <w:spacing w:line="306" w:lineRule="exact"/>
        <w:rPr>
          <w:rFonts w:hint="eastAsia" w:ascii="仿宋" w:hAnsi="仿宋" w:eastAsia="仿宋" w:cs="仿宋"/>
          <w:color w:val="auto"/>
          <w:lang w:eastAsia="zh-CN"/>
        </w:rPr>
      </w:pPr>
    </w:p>
    <w:p w14:paraId="6E5F0430">
      <w:pPr>
        <w:pStyle w:val="10"/>
        <w:spacing w:line="360" w:lineRule="auto"/>
        <w:ind w:right="-11"/>
        <w:jc w:val="both"/>
        <w:rPr>
          <w:rFonts w:hint="eastAsia" w:ascii="仿宋" w:hAnsi="仿宋" w:eastAsia="仿宋" w:cs="仿宋"/>
          <w:color w:val="auto"/>
          <w:lang w:eastAsia="zh-CN"/>
        </w:rPr>
        <w:sectPr>
          <w:footerReference r:id="rId8" w:type="default"/>
          <w:pgSz w:w="11910" w:h="16840"/>
          <w:pgMar w:top="1400" w:right="980" w:bottom="880" w:left="1160" w:header="708" w:footer="688" w:gutter="0"/>
          <w:cols w:space="720" w:num="1"/>
        </w:sectPr>
      </w:pPr>
      <w:r>
        <w:rPr>
          <w:rFonts w:hint="eastAsia" w:ascii="仿宋" w:hAnsi="仿宋" w:eastAsia="仿宋" w:cs="仿宋"/>
          <w:color w:val="auto"/>
          <w:spacing w:val="-29"/>
          <w:lang w:eastAsia="zh-CN"/>
        </w:rPr>
        <w:t>注：请供应商根据单一来源采购文件的要求，结合自己的投标情况编制响应文件，响应文件内容不限于以上目录所列内容。请供应商编制目录及页码，便于谈判小组查阅和评审响应文件。</w:t>
      </w:r>
    </w:p>
    <w:p w14:paraId="4EF1C232">
      <w:pPr>
        <w:pStyle w:val="3"/>
        <w:rPr>
          <w:rFonts w:hint="eastAsia" w:ascii="仿宋" w:hAnsi="仿宋" w:eastAsia="仿宋" w:cs="仿宋"/>
          <w:color w:val="auto"/>
          <w:lang w:eastAsia="zh-CN"/>
        </w:rPr>
      </w:pPr>
      <w:r>
        <w:rPr>
          <w:rFonts w:hint="eastAsia" w:ascii="仿宋" w:hAnsi="仿宋" w:eastAsia="仿宋" w:cs="仿宋"/>
          <w:color w:val="auto"/>
          <w:lang w:eastAsia="zh-CN"/>
        </w:rPr>
        <w:t>一、封面</w:t>
      </w:r>
    </w:p>
    <w:p w14:paraId="5CFCF228">
      <w:pPr>
        <w:pStyle w:val="10"/>
        <w:rPr>
          <w:rFonts w:hint="eastAsia" w:ascii="仿宋" w:hAnsi="仿宋" w:eastAsia="仿宋" w:cs="仿宋"/>
          <w:b/>
          <w:color w:val="auto"/>
          <w:sz w:val="20"/>
          <w:lang w:eastAsia="zh-CN"/>
        </w:rPr>
      </w:pPr>
    </w:p>
    <w:p w14:paraId="32B20595">
      <w:pPr>
        <w:pStyle w:val="10"/>
        <w:rPr>
          <w:rFonts w:hint="eastAsia" w:ascii="仿宋" w:hAnsi="仿宋" w:eastAsia="仿宋" w:cs="仿宋"/>
          <w:b/>
          <w:color w:val="auto"/>
          <w:sz w:val="20"/>
          <w:lang w:eastAsia="zh-CN"/>
        </w:rPr>
      </w:pPr>
    </w:p>
    <w:p w14:paraId="71F4603B">
      <w:pPr>
        <w:pStyle w:val="10"/>
        <w:jc w:val="right"/>
        <w:rPr>
          <w:rFonts w:hint="eastAsia" w:ascii="仿宋" w:hAnsi="仿宋" w:eastAsia="仿宋" w:cs="仿宋"/>
          <w:b/>
          <w:color w:val="auto"/>
          <w:sz w:val="32"/>
          <w:szCs w:val="44"/>
          <w:lang w:eastAsia="zh-CN"/>
        </w:rPr>
      </w:pPr>
      <w:r>
        <w:rPr>
          <w:rFonts w:hint="eastAsia" w:ascii="仿宋" w:hAnsi="仿宋" w:eastAsia="仿宋" w:cs="仿宋"/>
          <w:b/>
          <w:color w:val="auto"/>
          <w:sz w:val="32"/>
          <w:szCs w:val="44"/>
          <w:lang w:eastAsia="zh-CN"/>
        </w:rPr>
        <w:t>正本/副本</w:t>
      </w:r>
    </w:p>
    <w:p w14:paraId="6C217C5A">
      <w:pPr>
        <w:pStyle w:val="10"/>
        <w:spacing w:before="10"/>
        <w:rPr>
          <w:rFonts w:hint="eastAsia" w:ascii="仿宋" w:hAnsi="仿宋" w:eastAsia="仿宋" w:cs="仿宋"/>
          <w:b/>
          <w:color w:val="auto"/>
          <w:sz w:val="28"/>
          <w:lang w:eastAsia="zh-CN"/>
        </w:rPr>
      </w:pPr>
    </w:p>
    <w:p w14:paraId="2550BF04">
      <w:pPr>
        <w:pStyle w:val="10"/>
        <w:spacing w:before="10"/>
        <w:rPr>
          <w:rFonts w:hint="eastAsia" w:ascii="仿宋" w:hAnsi="仿宋" w:eastAsia="仿宋" w:cs="仿宋"/>
          <w:b/>
          <w:color w:val="auto"/>
          <w:sz w:val="28"/>
          <w:lang w:eastAsia="zh-CN"/>
        </w:rPr>
      </w:pPr>
    </w:p>
    <w:p w14:paraId="1C828D87">
      <w:pPr>
        <w:spacing w:line="1058" w:lineRule="exact"/>
        <w:jc w:val="center"/>
        <w:rPr>
          <w:rFonts w:hint="eastAsia" w:ascii="仿宋" w:hAnsi="仿宋" w:eastAsia="仿宋" w:cs="仿宋"/>
          <w:b/>
          <w:color w:val="auto"/>
          <w:sz w:val="84"/>
          <w:lang w:eastAsia="zh-CN"/>
        </w:rPr>
      </w:pPr>
      <w:r>
        <w:rPr>
          <w:rFonts w:hint="eastAsia" w:ascii="仿宋" w:hAnsi="仿宋" w:eastAsia="仿宋" w:cs="仿宋"/>
          <w:b/>
          <w:color w:val="auto"/>
          <w:sz w:val="84"/>
          <w:lang w:eastAsia="zh-CN"/>
        </w:rPr>
        <w:t>响 应 文 件</w:t>
      </w:r>
    </w:p>
    <w:p w14:paraId="273DAC97">
      <w:pPr>
        <w:pStyle w:val="10"/>
        <w:spacing w:before="1"/>
        <w:rPr>
          <w:rFonts w:hint="eastAsia" w:ascii="仿宋" w:hAnsi="仿宋" w:eastAsia="仿宋" w:cs="仿宋"/>
          <w:b/>
          <w:color w:val="auto"/>
          <w:sz w:val="11"/>
          <w:lang w:eastAsia="zh-CN"/>
        </w:rPr>
      </w:pPr>
    </w:p>
    <w:p w14:paraId="24993A60">
      <w:pPr>
        <w:pStyle w:val="4"/>
        <w:spacing w:before="58" w:line="292" w:lineRule="auto"/>
        <w:ind w:right="7554"/>
        <w:jc w:val="left"/>
        <w:rPr>
          <w:rFonts w:hint="eastAsia" w:ascii="仿宋" w:hAnsi="仿宋" w:eastAsia="仿宋" w:cs="仿宋"/>
          <w:color w:val="auto"/>
          <w:lang w:eastAsia="zh-CN"/>
        </w:rPr>
      </w:pPr>
    </w:p>
    <w:p w14:paraId="253ED927">
      <w:pPr>
        <w:pStyle w:val="4"/>
        <w:spacing w:before="58" w:line="292" w:lineRule="auto"/>
        <w:ind w:right="7554"/>
        <w:jc w:val="left"/>
        <w:rPr>
          <w:rFonts w:hint="eastAsia" w:ascii="仿宋" w:hAnsi="仿宋" w:eastAsia="仿宋" w:cs="仿宋"/>
          <w:color w:val="auto"/>
          <w:lang w:eastAsia="zh-CN"/>
        </w:rPr>
      </w:pPr>
      <w:r>
        <w:rPr>
          <w:rFonts w:hint="eastAsia" w:ascii="仿宋" w:hAnsi="仿宋" w:eastAsia="仿宋" w:cs="仿宋"/>
          <w:color w:val="auto"/>
          <w:lang w:eastAsia="zh-CN"/>
        </w:rPr>
        <w:t>项目名称： 采购编号：</w:t>
      </w:r>
    </w:p>
    <w:p w14:paraId="6F2ABD1E">
      <w:pPr>
        <w:pStyle w:val="10"/>
        <w:rPr>
          <w:rFonts w:hint="eastAsia" w:ascii="仿宋" w:hAnsi="仿宋" w:eastAsia="仿宋" w:cs="仿宋"/>
          <w:color w:val="auto"/>
          <w:sz w:val="30"/>
          <w:lang w:eastAsia="zh-CN"/>
        </w:rPr>
      </w:pPr>
    </w:p>
    <w:p w14:paraId="11EEE92C">
      <w:pPr>
        <w:pStyle w:val="10"/>
        <w:rPr>
          <w:rFonts w:hint="eastAsia" w:ascii="仿宋" w:hAnsi="仿宋" w:eastAsia="仿宋" w:cs="仿宋"/>
          <w:color w:val="auto"/>
          <w:sz w:val="30"/>
          <w:lang w:eastAsia="zh-CN"/>
        </w:rPr>
      </w:pPr>
    </w:p>
    <w:p w14:paraId="65459888">
      <w:pPr>
        <w:pStyle w:val="10"/>
        <w:rPr>
          <w:rFonts w:hint="eastAsia" w:ascii="仿宋" w:hAnsi="仿宋" w:eastAsia="仿宋" w:cs="仿宋"/>
          <w:color w:val="auto"/>
          <w:sz w:val="30"/>
          <w:lang w:eastAsia="zh-CN"/>
        </w:rPr>
      </w:pPr>
    </w:p>
    <w:p w14:paraId="616F09A7">
      <w:pPr>
        <w:pStyle w:val="10"/>
        <w:rPr>
          <w:rFonts w:hint="eastAsia" w:ascii="仿宋" w:hAnsi="仿宋" w:eastAsia="仿宋" w:cs="仿宋"/>
          <w:color w:val="auto"/>
          <w:sz w:val="30"/>
          <w:lang w:eastAsia="zh-CN"/>
        </w:rPr>
      </w:pPr>
    </w:p>
    <w:p w14:paraId="0AA1A32C">
      <w:pPr>
        <w:pStyle w:val="10"/>
        <w:rPr>
          <w:rFonts w:hint="eastAsia" w:ascii="仿宋" w:hAnsi="仿宋" w:eastAsia="仿宋" w:cs="仿宋"/>
          <w:color w:val="auto"/>
          <w:sz w:val="30"/>
          <w:lang w:eastAsia="zh-CN"/>
        </w:rPr>
      </w:pPr>
    </w:p>
    <w:p w14:paraId="58E05295">
      <w:pPr>
        <w:pStyle w:val="10"/>
        <w:rPr>
          <w:rFonts w:hint="eastAsia" w:ascii="仿宋" w:hAnsi="仿宋" w:eastAsia="仿宋" w:cs="仿宋"/>
          <w:color w:val="auto"/>
          <w:sz w:val="30"/>
          <w:lang w:eastAsia="zh-CN"/>
        </w:rPr>
      </w:pPr>
    </w:p>
    <w:p w14:paraId="4E1C7F68">
      <w:pPr>
        <w:pStyle w:val="10"/>
        <w:rPr>
          <w:rFonts w:hint="eastAsia" w:ascii="仿宋" w:hAnsi="仿宋" w:eastAsia="仿宋" w:cs="仿宋"/>
          <w:color w:val="auto"/>
          <w:sz w:val="30"/>
          <w:lang w:eastAsia="zh-CN"/>
        </w:rPr>
      </w:pPr>
    </w:p>
    <w:p w14:paraId="67F4E3CE">
      <w:pPr>
        <w:pStyle w:val="10"/>
        <w:rPr>
          <w:rFonts w:hint="eastAsia" w:ascii="仿宋" w:hAnsi="仿宋" w:eastAsia="仿宋" w:cs="仿宋"/>
          <w:color w:val="auto"/>
          <w:sz w:val="30"/>
          <w:lang w:eastAsia="zh-CN"/>
        </w:rPr>
      </w:pPr>
    </w:p>
    <w:p w14:paraId="2EDF61B6">
      <w:pPr>
        <w:pStyle w:val="10"/>
        <w:rPr>
          <w:rFonts w:hint="eastAsia" w:ascii="仿宋" w:hAnsi="仿宋" w:eastAsia="仿宋" w:cs="仿宋"/>
          <w:color w:val="auto"/>
          <w:sz w:val="30"/>
          <w:lang w:eastAsia="zh-CN"/>
        </w:rPr>
      </w:pPr>
    </w:p>
    <w:p w14:paraId="4E202B0A">
      <w:pPr>
        <w:pStyle w:val="10"/>
        <w:rPr>
          <w:rFonts w:hint="eastAsia" w:ascii="仿宋" w:hAnsi="仿宋" w:eastAsia="仿宋" w:cs="仿宋"/>
          <w:color w:val="auto"/>
          <w:sz w:val="30"/>
          <w:lang w:eastAsia="zh-CN"/>
        </w:rPr>
      </w:pPr>
    </w:p>
    <w:p w14:paraId="7126D145">
      <w:pPr>
        <w:pStyle w:val="10"/>
        <w:spacing w:before="12"/>
        <w:rPr>
          <w:rFonts w:hint="eastAsia" w:ascii="仿宋" w:hAnsi="仿宋" w:eastAsia="仿宋" w:cs="仿宋"/>
          <w:color w:val="auto"/>
          <w:sz w:val="26"/>
          <w:lang w:eastAsia="zh-CN"/>
        </w:rPr>
      </w:pPr>
    </w:p>
    <w:p w14:paraId="30196CEC">
      <w:pPr>
        <w:pStyle w:val="4"/>
        <w:spacing w:before="0" w:line="290" w:lineRule="auto"/>
        <w:ind w:right="7257"/>
        <w:jc w:val="left"/>
        <w:rPr>
          <w:rFonts w:hint="eastAsia" w:ascii="仿宋" w:hAnsi="仿宋" w:eastAsia="仿宋" w:cs="仿宋"/>
          <w:color w:val="auto"/>
          <w:lang w:eastAsia="zh-CN"/>
        </w:rPr>
      </w:pPr>
      <w:r>
        <w:rPr>
          <w:rFonts w:hint="eastAsia" w:ascii="仿宋" w:hAnsi="仿宋" w:eastAsia="仿宋" w:cs="仿宋"/>
          <w:color w:val="auto"/>
          <w:lang w:eastAsia="zh-CN"/>
        </w:rPr>
        <w:t>供应商名称： 日期：</w:t>
      </w:r>
    </w:p>
    <w:p w14:paraId="03C1522A">
      <w:pPr>
        <w:spacing w:line="290" w:lineRule="auto"/>
        <w:rPr>
          <w:rFonts w:hint="eastAsia" w:ascii="仿宋" w:hAnsi="仿宋" w:eastAsia="仿宋" w:cs="仿宋"/>
          <w:color w:val="auto"/>
          <w:lang w:eastAsia="zh-CN"/>
        </w:rPr>
        <w:sectPr>
          <w:pgSz w:w="11910" w:h="16840"/>
          <w:pgMar w:top="1400" w:right="980" w:bottom="880" w:left="1160" w:header="708" w:footer="688" w:gutter="0"/>
          <w:cols w:space="720" w:num="1"/>
        </w:sectPr>
      </w:pPr>
    </w:p>
    <w:p w14:paraId="0ADD36EB">
      <w:pPr>
        <w:pStyle w:val="3"/>
        <w:rPr>
          <w:rFonts w:hint="eastAsia" w:ascii="仿宋" w:hAnsi="仿宋" w:eastAsia="仿宋" w:cs="仿宋"/>
          <w:color w:val="auto"/>
          <w:lang w:eastAsia="zh-CN"/>
        </w:rPr>
      </w:pPr>
      <w:r>
        <w:rPr>
          <w:rFonts w:hint="eastAsia" w:ascii="仿宋" w:hAnsi="仿宋" w:eastAsia="仿宋" w:cs="仿宋"/>
          <w:color w:val="auto"/>
          <w:lang w:eastAsia="zh-CN"/>
        </w:rPr>
        <w:t>二、响应函</w:t>
      </w:r>
    </w:p>
    <w:p w14:paraId="550069B6">
      <w:pPr>
        <w:pStyle w:val="10"/>
        <w:spacing w:before="4"/>
        <w:rPr>
          <w:rFonts w:hint="eastAsia" w:ascii="仿宋" w:hAnsi="仿宋" w:eastAsia="仿宋" w:cs="仿宋"/>
          <w:b/>
          <w:color w:val="auto"/>
          <w:sz w:val="28"/>
          <w:lang w:eastAsia="zh-CN"/>
        </w:rPr>
      </w:pPr>
    </w:p>
    <w:p w14:paraId="55FF4B6E">
      <w:pPr>
        <w:pStyle w:val="48"/>
        <w:widowControl/>
        <w:wordWrap w:val="0"/>
        <w:spacing w:before="100" w:after="100" w:line="360" w:lineRule="auto"/>
        <w:jc w:val="center"/>
        <w:rPr>
          <w:rFonts w:hint="eastAsia" w:ascii="仿宋" w:hAnsi="仿宋" w:eastAsia="仿宋" w:cs="仿宋"/>
          <w:b/>
          <w:color w:val="auto"/>
          <w:kern w:val="0"/>
          <w:sz w:val="28"/>
          <w:szCs w:val="28"/>
        </w:rPr>
      </w:pPr>
      <w:r>
        <w:rPr>
          <w:rFonts w:hint="eastAsia" w:ascii="仿宋" w:hAnsi="仿宋" w:eastAsia="仿宋" w:cs="仿宋"/>
          <w:b/>
          <w:color w:val="auto"/>
          <w:kern w:val="0"/>
          <w:sz w:val="28"/>
          <w:szCs w:val="28"/>
        </w:rPr>
        <w:t>响应函</w:t>
      </w:r>
    </w:p>
    <w:p w14:paraId="797370FC">
      <w:pPr>
        <w:pStyle w:val="48"/>
        <w:widowControl/>
        <w:spacing w:line="360" w:lineRule="auto"/>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致：</w:t>
      </w:r>
      <w:r>
        <w:rPr>
          <w:rFonts w:hint="eastAsia" w:ascii="仿宋" w:hAnsi="仿宋" w:eastAsia="仿宋" w:cs="仿宋"/>
          <w:color w:val="auto"/>
          <w:kern w:val="0"/>
          <w:sz w:val="24"/>
          <w:szCs w:val="24"/>
          <w:u w:val="single"/>
        </w:rPr>
        <w:t xml:space="preserve">        （采购人）         </w:t>
      </w:r>
    </w:p>
    <w:p w14:paraId="6BA11775">
      <w:pPr>
        <w:pStyle w:val="48"/>
        <w:widowControl/>
        <w:spacing w:line="360" w:lineRule="auto"/>
        <w:ind w:firstLine="48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根据贵方采购编号为</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rPr>
        <w:t xml:space="preserve">的单一来源邀请函，我方签字代表经正式授权并代表供应商提交响应文件及相关资料，并对之负法律责任。 </w:t>
      </w:r>
    </w:p>
    <w:p w14:paraId="556D3DF0">
      <w:pPr>
        <w:pStyle w:val="48"/>
        <w:widowControl/>
        <w:spacing w:line="360" w:lineRule="auto"/>
        <w:ind w:firstLine="48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据此函，签字代表宣布同意如下： </w:t>
      </w:r>
    </w:p>
    <w:p w14:paraId="1CA58B9F">
      <w:pPr>
        <w:pStyle w:val="48"/>
        <w:widowControl/>
        <w:spacing w:line="360" w:lineRule="auto"/>
        <w:ind w:firstLine="48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1、依法依规、诚实守信、公平竞争参加本次招标活动。 </w:t>
      </w:r>
    </w:p>
    <w:p w14:paraId="79C5115B">
      <w:pPr>
        <w:pStyle w:val="48"/>
        <w:widowControl/>
        <w:spacing w:line="360" w:lineRule="auto"/>
        <w:ind w:firstLine="48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2、我方保证响应文件中的所有资料均为真实、准确、完整、有效的，且不具有任何误导性，否则，我方承诺响应文件无效并自愿承担一切法律责任。 </w:t>
      </w:r>
    </w:p>
    <w:p w14:paraId="2408D36B">
      <w:pPr>
        <w:pStyle w:val="48"/>
        <w:widowControl/>
        <w:spacing w:line="360" w:lineRule="auto"/>
        <w:ind w:firstLine="48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3、我方的投标报价详见开标一览表。 </w:t>
      </w:r>
    </w:p>
    <w:p w14:paraId="6494BA33">
      <w:pPr>
        <w:pStyle w:val="48"/>
        <w:widowControl/>
        <w:spacing w:line="360" w:lineRule="auto"/>
        <w:ind w:firstLine="48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4、我方承诺在规定时间内完成本项目。</w:t>
      </w:r>
    </w:p>
    <w:p w14:paraId="56666EB8">
      <w:pPr>
        <w:pStyle w:val="48"/>
        <w:widowControl/>
        <w:spacing w:line="360" w:lineRule="auto"/>
        <w:ind w:firstLine="48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5、我方愿遵守《中华人民共和国政府采购法》及相关的政府采购法律法规，按《民法典》履行我方的全部责任。 </w:t>
      </w:r>
    </w:p>
    <w:p w14:paraId="38A915FD">
      <w:pPr>
        <w:pStyle w:val="48"/>
        <w:widowControl/>
        <w:spacing w:line="360" w:lineRule="auto"/>
        <w:ind w:firstLine="48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6、我方已认真仔细研究招标文件全部内容，包括修改文件以及全部参考资料和有关附件。我们完全理解并同意放弃对这方面有不明及误解的权力。 </w:t>
      </w:r>
    </w:p>
    <w:p w14:paraId="3AE98BCE">
      <w:pPr>
        <w:pStyle w:val="48"/>
        <w:widowControl/>
        <w:spacing w:line="360" w:lineRule="auto"/>
        <w:ind w:firstLine="48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7、我方承诺投标有效期为提交响应文件截止时间后90天，并在招标文件规定的投标有效期内不撤销响应文件。 </w:t>
      </w:r>
    </w:p>
    <w:p w14:paraId="2A024D34">
      <w:pPr>
        <w:pStyle w:val="48"/>
        <w:widowControl/>
        <w:spacing w:line="360" w:lineRule="auto"/>
        <w:ind w:firstLine="48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8、如果我方的行为符合本招标文件规定的投标保证金不予退还情形的，我方同意不退还我方提交的投标保证金。 </w:t>
      </w:r>
    </w:p>
    <w:p w14:paraId="69D9E474">
      <w:pPr>
        <w:pStyle w:val="48"/>
        <w:widowControl/>
        <w:spacing w:line="360" w:lineRule="auto"/>
        <w:ind w:firstLine="48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9、我方同意按照贵方的要求提供与投标有关的一切数据或资料，理解贵方不一定接受最低报价的投标或收到的任何投标。 </w:t>
      </w:r>
    </w:p>
    <w:p w14:paraId="27983BA6">
      <w:pPr>
        <w:pStyle w:val="48"/>
        <w:widowControl/>
        <w:spacing w:line="360" w:lineRule="auto"/>
        <w:ind w:firstLine="48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10、我方在此声明，所提交的响应文件及有关资料内容完整、真实和准确，且不存在第二章“供应商须知”第 1.4.3 项规定的任何一种情形。 </w:t>
      </w:r>
    </w:p>
    <w:p w14:paraId="5EE0AAFD">
      <w:pPr>
        <w:pStyle w:val="48"/>
        <w:widowControl/>
        <w:spacing w:line="360" w:lineRule="auto"/>
        <w:ind w:firstLine="48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11、如果我方被确定为中标人，我方愿意按招标文件的规定交纳履约保证金。我方如无不可抗力，放弃中标，或者未履行招标文件、响应文件和合同条款的，一经查实，我方愿意赔偿由此而造成的一切损失，并同意接受按相关法律法规和招标文件的相关要求对我方进行的处罚。 </w:t>
      </w:r>
    </w:p>
    <w:p w14:paraId="039CCD8E">
      <w:pPr>
        <w:pStyle w:val="48"/>
        <w:widowControl/>
        <w:spacing w:line="360" w:lineRule="auto"/>
        <w:ind w:firstLine="48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12、采购人若需追加采购本项目招标文件所列内容及相关伴随服务的，在不改变合同其他实质性条款的前提下，我方将按相同或更优惠的折扣率保证提供服务。 </w:t>
      </w:r>
    </w:p>
    <w:p w14:paraId="2C6C3FCE">
      <w:pPr>
        <w:pStyle w:val="48"/>
        <w:widowControl/>
        <w:spacing w:line="360" w:lineRule="auto"/>
        <w:ind w:firstLine="48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13、我方决不提供虚假资料谋取中标，决不采取不正当手段诋毁、排挤其他供应商，决不与采购人、采购代理机构或者其它供应商恶意串通，决不向采购人、代理机构工作人员和评委进行商业贿赂，决不拒绝相关监管部门的监督检查，不向相关监管部门提供虚假情况，如有违反政府采购法律法规的行为，无条件接受贵方及相关监管部门的依法依规处罚。 </w:t>
      </w:r>
    </w:p>
    <w:p w14:paraId="2C5AEDBC">
      <w:pPr>
        <w:pStyle w:val="48"/>
        <w:widowControl/>
        <w:spacing w:line="360" w:lineRule="auto"/>
        <w:ind w:firstLine="48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14、本此招标若废标，在收到贵方的通知后，如果我方同意参加贵方组织的本项目的竞争性谈判，则本响应函及所有响应文件中声明、授权、承诺、盖章签字等仍然有效。我方遵守贵方招标文件关于特殊情形采用竞争性谈判采购的相关规定，并无异议。 </w:t>
      </w:r>
    </w:p>
    <w:p w14:paraId="441D066E">
      <w:pPr>
        <w:pStyle w:val="48"/>
        <w:widowControl/>
        <w:spacing w:line="360" w:lineRule="auto"/>
        <w:ind w:firstLine="48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15、与本投标有关的一切正式函件往来请寄：</w:t>
      </w:r>
    </w:p>
    <w:p w14:paraId="0B1A8E8D">
      <w:pPr>
        <w:pStyle w:val="48"/>
        <w:widowControl/>
        <w:spacing w:line="360" w:lineRule="auto"/>
        <w:ind w:firstLine="482"/>
        <w:rPr>
          <w:rFonts w:hint="eastAsia" w:ascii="仿宋" w:hAnsi="仿宋" w:eastAsia="仿宋" w:cs="仿宋"/>
          <w:color w:val="auto"/>
          <w:spacing w:val="14"/>
          <w:kern w:val="0"/>
          <w:sz w:val="24"/>
          <w:szCs w:val="24"/>
          <w:lang w:val="zh-CN"/>
        </w:rPr>
      </w:pPr>
      <w:r>
        <w:rPr>
          <w:rFonts w:hint="eastAsia" w:ascii="仿宋" w:hAnsi="仿宋" w:eastAsia="仿宋" w:cs="仿宋"/>
          <w:color w:val="auto"/>
          <w:spacing w:val="14"/>
          <w:kern w:val="0"/>
          <w:sz w:val="24"/>
          <w:szCs w:val="24"/>
          <w:lang w:val="zh-CN"/>
        </w:rPr>
        <w:t>地址：                邮政编码：</w:t>
      </w:r>
    </w:p>
    <w:p w14:paraId="65C3B0C9">
      <w:pPr>
        <w:pStyle w:val="48"/>
        <w:widowControl/>
        <w:spacing w:line="360" w:lineRule="auto"/>
        <w:ind w:firstLine="536" w:firstLineChars="200"/>
        <w:rPr>
          <w:rFonts w:hint="eastAsia" w:ascii="仿宋" w:hAnsi="仿宋" w:eastAsia="仿宋" w:cs="仿宋"/>
          <w:color w:val="auto"/>
          <w:spacing w:val="14"/>
          <w:kern w:val="0"/>
          <w:sz w:val="24"/>
          <w:szCs w:val="24"/>
          <w:lang w:val="zh-CN"/>
        </w:rPr>
      </w:pPr>
      <w:r>
        <w:rPr>
          <w:rFonts w:hint="eastAsia" w:ascii="仿宋" w:hAnsi="仿宋" w:eastAsia="仿宋" w:cs="仿宋"/>
          <w:color w:val="auto"/>
          <w:spacing w:val="14"/>
          <w:kern w:val="0"/>
          <w:sz w:val="24"/>
          <w:szCs w:val="24"/>
          <w:lang w:val="zh-CN"/>
        </w:rPr>
        <w:t>电话：                传真：             电子信箱：</w:t>
      </w:r>
    </w:p>
    <w:p w14:paraId="71898325">
      <w:pPr>
        <w:pStyle w:val="48"/>
        <w:widowControl/>
        <w:spacing w:line="360" w:lineRule="auto"/>
        <w:rPr>
          <w:rFonts w:hint="eastAsia" w:ascii="仿宋" w:hAnsi="仿宋" w:eastAsia="仿宋" w:cs="仿宋"/>
          <w:color w:val="auto"/>
          <w:spacing w:val="14"/>
          <w:kern w:val="0"/>
          <w:sz w:val="24"/>
          <w:szCs w:val="24"/>
          <w:lang w:val="zh-CN"/>
        </w:rPr>
      </w:pPr>
    </w:p>
    <w:p w14:paraId="24A67945">
      <w:pPr>
        <w:pStyle w:val="48"/>
        <w:widowControl/>
        <w:spacing w:line="360" w:lineRule="auto"/>
        <w:rPr>
          <w:rFonts w:hint="eastAsia" w:ascii="仿宋" w:hAnsi="仿宋" w:eastAsia="仿宋" w:cs="仿宋"/>
          <w:color w:val="auto"/>
          <w:spacing w:val="14"/>
          <w:kern w:val="0"/>
          <w:sz w:val="24"/>
          <w:szCs w:val="24"/>
          <w:lang w:val="zh-CN"/>
        </w:rPr>
      </w:pPr>
    </w:p>
    <w:p w14:paraId="14F590A7">
      <w:pPr>
        <w:pStyle w:val="48"/>
        <w:widowControl/>
        <w:spacing w:line="360" w:lineRule="auto"/>
        <w:rPr>
          <w:rFonts w:hint="eastAsia" w:ascii="仿宋" w:hAnsi="仿宋" w:eastAsia="仿宋" w:cs="仿宋"/>
          <w:color w:val="auto"/>
          <w:spacing w:val="14"/>
          <w:kern w:val="0"/>
          <w:sz w:val="24"/>
          <w:szCs w:val="24"/>
          <w:lang w:val="zh-CN"/>
        </w:rPr>
      </w:pPr>
      <w:r>
        <w:rPr>
          <w:rFonts w:hint="eastAsia" w:ascii="仿宋" w:hAnsi="仿宋" w:eastAsia="仿宋" w:cs="仿宋"/>
          <w:color w:val="auto"/>
          <w:spacing w:val="14"/>
          <w:kern w:val="0"/>
          <w:sz w:val="24"/>
          <w:szCs w:val="24"/>
          <w:lang w:val="zh-CN"/>
        </w:rPr>
        <w:t>供应商（盖章）：</w:t>
      </w:r>
    </w:p>
    <w:p w14:paraId="71A3B7A7">
      <w:pPr>
        <w:pStyle w:val="48"/>
        <w:widowControl/>
        <w:spacing w:line="360" w:lineRule="auto"/>
        <w:rPr>
          <w:rFonts w:hint="eastAsia" w:ascii="仿宋" w:hAnsi="仿宋" w:eastAsia="仿宋" w:cs="仿宋"/>
          <w:color w:val="auto"/>
          <w:spacing w:val="14"/>
          <w:kern w:val="0"/>
          <w:sz w:val="24"/>
          <w:szCs w:val="24"/>
          <w:lang w:val="zh-CN"/>
        </w:rPr>
      </w:pPr>
    </w:p>
    <w:p w14:paraId="4A792E24">
      <w:pPr>
        <w:pStyle w:val="48"/>
        <w:widowControl/>
        <w:spacing w:line="360" w:lineRule="auto"/>
        <w:rPr>
          <w:rFonts w:hint="eastAsia" w:ascii="仿宋" w:hAnsi="仿宋" w:eastAsia="仿宋" w:cs="仿宋"/>
          <w:color w:val="auto"/>
          <w:spacing w:val="14"/>
          <w:kern w:val="0"/>
          <w:sz w:val="24"/>
          <w:szCs w:val="24"/>
          <w:lang w:val="zh-CN"/>
        </w:rPr>
      </w:pPr>
      <w:r>
        <w:rPr>
          <w:rFonts w:hint="eastAsia" w:ascii="仿宋" w:hAnsi="仿宋" w:eastAsia="仿宋" w:cs="仿宋"/>
          <w:color w:val="auto"/>
          <w:spacing w:val="14"/>
          <w:kern w:val="0"/>
          <w:sz w:val="24"/>
          <w:szCs w:val="24"/>
          <w:lang w:val="zh-CN"/>
        </w:rPr>
        <w:t>日期：</w:t>
      </w:r>
    </w:p>
    <w:p w14:paraId="23E2DF07">
      <w:pPr>
        <w:pStyle w:val="48"/>
        <w:widowControl/>
        <w:spacing w:line="360" w:lineRule="auto"/>
        <w:jc w:val="left"/>
        <w:rPr>
          <w:rFonts w:hint="eastAsia" w:ascii="仿宋" w:hAnsi="仿宋" w:eastAsia="仿宋" w:cs="仿宋"/>
          <w:color w:val="auto"/>
          <w:kern w:val="0"/>
          <w:sz w:val="24"/>
          <w:szCs w:val="24"/>
        </w:rPr>
      </w:pPr>
    </w:p>
    <w:p w14:paraId="745BEBF1">
      <w:pPr>
        <w:pStyle w:val="48"/>
        <w:widowControl/>
        <w:spacing w:line="360" w:lineRule="auto"/>
        <w:ind w:firstLine="536" w:firstLineChars="200"/>
        <w:rPr>
          <w:rFonts w:hint="eastAsia" w:ascii="仿宋" w:hAnsi="仿宋" w:eastAsia="仿宋" w:cs="仿宋"/>
          <w:color w:val="auto"/>
          <w:spacing w:val="14"/>
          <w:kern w:val="0"/>
          <w:sz w:val="24"/>
          <w:szCs w:val="24"/>
          <w:lang w:val="zh-CN"/>
        </w:rPr>
      </w:pPr>
      <w:r>
        <w:rPr>
          <w:rFonts w:hint="eastAsia" w:ascii="仿宋" w:hAnsi="仿宋" w:eastAsia="仿宋" w:cs="仿宋"/>
          <w:color w:val="auto"/>
          <w:spacing w:val="14"/>
          <w:kern w:val="0"/>
          <w:sz w:val="24"/>
          <w:szCs w:val="24"/>
          <w:lang w:val="zh-CN"/>
        </w:rPr>
        <w:t xml:space="preserve">本供应商承诺：以上地址等信息为邮寄函件的真实有效准确信息，收件人为法定代表人或供应商代表。如我方对往来函件拒收，邮寄方可视为已送达，由此造成的一切后果由本供应商承担。 </w:t>
      </w:r>
    </w:p>
    <w:p w14:paraId="6B3A3110">
      <w:pPr>
        <w:pStyle w:val="48"/>
        <w:widowControl/>
        <w:spacing w:line="360" w:lineRule="auto"/>
        <w:ind w:firstLine="536" w:firstLineChars="200"/>
        <w:rPr>
          <w:rFonts w:hint="eastAsia" w:ascii="仿宋" w:hAnsi="仿宋" w:eastAsia="仿宋" w:cs="仿宋"/>
          <w:color w:val="auto"/>
          <w:sz w:val="24"/>
          <w:szCs w:val="24"/>
          <w:lang w:val="zh-CN"/>
        </w:rPr>
      </w:pPr>
      <w:r>
        <w:rPr>
          <w:rFonts w:hint="eastAsia" w:ascii="仿宋" w:hAnsi="仿宋" w:eastAsia="仿宋" w:cs="仿宋"/>
          <w:color w:val="auto"/>
          <w:spacing w:val="14"/>
          <w:kern w:val="0"/>
          <w:sz w:val="24"/>
          <w:szCs w:val="24"/>
          <w:lang w:val="zh-CN"/>
        </w:rPr>
        <w:t xml:space="preserve">注：除可填报内容外，对本响应函内容的任何实质性修改将被视为非实质性响应投标，从而导致该投标被拒绝。 </w:t>
      </w:r>
    </w:p>
    <w:p w14:paraId="318EA3AA">
      <w:pPr>
        <w:widowControl/>
        <w:rPr>
          <w:rFonts w:hint="eastAsia" w:ascii="仿宋" w:hAnsi="仿宋" w:eastAsia="仿宋" w:cs="仿宋"/>
          <w:color w:val="auto"/>
          <w:sz w:val="21"/>
          <w:lang w:val="zh-CN" w:eastAsia="zh-CN"/>
        </w:rPr>
      </w:pPr>
      <w:r>
        <w:rPr>
          <w:rFonts w:hint="eastAsia" w:ascii="仿宋" w:hAnsi="仿宋" w:eastAsia="仿宋" w:cs="仿宋"/>
          <w:color w:val="auto"/>
          <w:sz w:val="21"/>
          <w:lang w:val="zh-CN" w:eastAsia="zh-CN"/>
        </w:rPr>
        <w:br w:type="page"/>
      </w:r>
    </w:p>
    <w:p w14:paraId="6D7010D3">
      <w:pPr>
        <w:spacing w:line="415" w:lineRule="auto"/>
        <w:rPr>
          <w:rFonts w:hint="eastAsia" w:ascii="仿宋" w:hAnsi="仿宋" w:eastAsia="仿宋" w:cs="仿宋"/>
          <w:color w:val="auto"/>
          <w:sz w:val="21"/>
          <w:lang w:val="zh-CN" w:eastAsia="zh-CN"/>
        </w:rPr>
        <w:sectPr>
          <w:pgSz w:w="11910" w:h="16840"/>
          <w:pgMar w:top="1400" w:right="980" w:bottom="880" w:left="1160" w:header="708" w:footer="688" w:gutter="0"/>
          <w:cols w:space="720" w:num="1"/>
        </w:sectPr>
      </w:pPr>
    </w:p>
    <w:p w14:paraId="33C94C9D">
      <w:pPr>
        <w:pStyle w:val="3"/>
        <w:rPr>
          <w:rFonts w:hint="eastAsia" w:ascii="仿宋" w:hAnsi="仿宋" w:eastAsia="仿宋" w:cs="仿宋"/>
          <w:color w:val="auto"/>
          <w:lang w:eastAsia="zh-CN"/>
        </w:rPr>
      </w:pPr>
      <w:r>
        <w:rPr>
          <w:rFonts w:hint="eastAsia" w:ascii="仿宋" w:hAnsi="仿宋" w:eastAsia="仿宋" w:cs="仿宋"/>
          <w:color w:val="auto"/>
          <w:spacing w:val="-27"/>
          <w:lang w:eastAsia="zh-CN"/>
        </w:rPr>
        <w:t>三、法定代表人授权书</w:t>
      </w:r>
    </w:p>
    <w:p w14:paraId="7491DBD4">
      <w:pPr>
        <w:pStyle w:val="10"/>
        <w:spacing w:before="10"/>
        <w:rPr>
          <w:rFonts w:hint="eastAsia" w:ascii="仿宋" w:hAnsi="仿宋" w:eastAsia="仿宋" w:cs="仿宋"/>
          <w:b/>
          <w:color w:val="auto"/>
          <w:sz w:val="41"/>
          <w:lang w:eastAsia="zh-CN"/>
        </w:rPr>
      </w:pPr>
    </w:p>
    <w:p w14:paraId="437CF106">
      <w:pPr>
        <w:pStyle w:val="6"/>
        <w:spacing w:before="0"/>
        <w:jc w:val="center"/>
        <w:rPr>
          <w:rFonts w:hint="eastAsia" w:ascii="仿宋" w:hAnsi="仿宋" w:eastAsia="仿宋" w:cs="仿宋"/>
          <w:b/>
          <w:color w:val="auto"/>
          <w:lang w:eastAsia="zh-CN"/>
        </w:rPr>
      </w:pPr>
      <w:r>
        <w:rPr>
          <w:rFonts w:hint="eastAsia" w:ascii="仿宋" w:hAnsi="仿宋" w:eastAsia="仿宋" w:cs="仿宋"/>
          <w:b/>
          <w:color w:val="auto"/>
          <w:lang w:eastAsia="zh-CN"/>
        </w:rPr>
        <w:t>法定代表人授权书</w:t>
      </w:r>
    </w:p>
    <w:p w14:paraId="5A006C8F">
      <w:pPr>
        <w:rPr>
          <w:rFonts w:hint="eastAsia" w:ascii="仿宋" w:hAnsi="仿宋" w:eastAsia="仿宋" w:cs="仿宋"/>
          <w:color w:val="auto"/>
          <w:lang w:eastAsia="zh-CN"/>
        </w:rPr>
      </w:pPr>
    </w:p>
    <w:p w14:paraId="1A429AA7">
      <w:pPr>
        <w:tabs>
          <w:tab w:val="left" w:pos="1899"/>
          <w:tab w:val="left" w:pos="2209"/>
          <w:tab w:val="left" w:pos="4650"/>
          <w:tab w:val="left" w:pos="6284"/>
          <w:tab w:val="left" w:pos="6320"/>
          <w:tab w:val="left" w:pos="8802"/>
          <w:tab w:val="left" w:pos="9277"/>
        </w:tabs>
        <w:spacing w:before="150" w:line="415" w:lineRule="auto"/>
        <w:ind w:left="258" w:right="277" w:firstLine="482"/>
        <w:rPr>
          <w:rFonts w:hint="eastAsia" w:ascii="仿宋" w:hAnsi="仿宋" w:eastAsia="仿宋" w:cs="仿宋"/>
          <w:color w:val="auto"/>
          <w:sz w:val="24"/>
          <w:szCs w:val="24"/>
          <w:lang w:eastAsia="zh-CN"/>
        </w:rPr>
      </w:pPr>
      <w:r>
        <w:rPr>
          <w:rFonts w:hint="eastAsia" w:ascii="仿宋" w:hAnsi="仿宋" w:eastAsia="仿宋" w:cs="仿宋"/>
          <w:color w:val="auto"/>
          <w:spacing w:val="-3"/>
          <w:sz w:val="24"/>
          <w:szCs w:val="24"/>
          <w:lang w:eastAsia="zh-CN"/>
        </w:rPr>
        <w:t>本</w:t>
      </w:r>
      <w:r>
        <w:rPr>
          <w:rFonts w:hint="eastAsia" w:ascii="仿宋" w:hAnsi="仿宋" w:eastAsia="仿宋" w:cs="仿宋"/>
          <w:color w:val="auto"/>
          <w:spacing w:val="-4"/>
          <w:sz w:val="24"/>
          <w:szCs w:val="24"/>
          <w:lang w:eastAsia="zh-CN"/>
        </w:rPr>
        <w:t>人</w:t>
      </w:r>
      <w:r>
        <w:rPr>
          <w:rFonts w:hint="eastAsia" w:ascii="仿宋" w:hAnsi="仿宋" w:eastAsia="仿宋" w:cs="仿宋"/>
          <w:color w:val="auto"/>
          <w:spacing w:val="-4"/>
          <w:sz w:val="24"/>
          <w:szCs w:val="24"/>
          <w:u w:val="single"/>
          <w:lang w:eastAsia="zh-CN"/>
        </w:rPr>
        <w:t xml:space="preserve"> </w:t>
      </w:r>
      <w:r>
        <w:rPr>
          <w:rFonts w:hint="eastAsia" w:ascii="仿宋" w:hAnsi="仿宋" w:eastAsia="仿宋" w:cs="仿宋"/>
          <w:color w:val="auto"/>
          <w:spacing w:val="-4"/>
          <w:sz w:val="24"/>
          <w:szCs w:val="24"/>
          <w:u w:val="single"/>
          <w:lang w:eastAsia="zh-CN"/>
        </w:rPr>
        <w:tab/>
      </w:r>
      <w:r>
        <w:rPr>
          <w:rFonts w:hint="eastAsia" w:ascii="仿宋" w:hAnsi="仿宋" w:eastAsia="仿宋" w:cs="仿宋"/>
          <w:color w:val="auto"/>
          <w:spacing w:val="-4"/>
          <w:sz w:val="24"/>
          <w:szCs w:val="24"/>
          <w:u w:val="single"/>
          <w:lang w:eastAsia="zh-CN"/>
        </w:rPr>
        <w:tab/>
      </w:r>
      <w:r>
        <w:rPr>
          <w:rFonts w:hint="eastAsia" w:ascii="仿宋" w:hAnsi="仿宋" w:eastAsia="仿宋" w:cs="仿宋"/>
          <w:color w:val="auto"/>
          <w:spacing w:val="-3"/>
          <w:sz w:val="24"/>
          <w:szCs w:val="24"/>
          <w:lang w:eastAsia="zh-CN"/>
        </w:rPr>
        <w:t>（姓</w:t>
      </w:r>
      <w:r>
        <w:rPr>
          <w:rFonts w:hint="eastAsia" w:ascii="仿宋" w:hAnsi="仿宋" w:eastAsia="仿宋" w:cs="仿宋"/>
          <w:color w:val="auto"/>
          <w:sz w:val="24"/>
          <w:szCs w:val="24"/>
          <w:lang w:eastAsia="zh-CN"/>
        </w:rPr>
        <w:t>名</w:t>
      </w:r>
      <w:r>
        <w:rPr>
          <w:rFonts w:hint="eastAsia" w:ascii="仿宋" w:hAnsi="仿宋" w:eastAsia="仿宋" w:cs="仿宋"/>
          <w:color w:val="auto"/>
          <w:spacing w:val="-8"/>
          <w:sz w:val="24"/>
          <w:szCs w:val="24"/>
          <w:lang w:eastAsia="zh-CN"/>
        </w:rPr>
        <w:t>）</w:t>
      </w:r>
      <w:r>
        <w:rPr>
          <w:rFonts w:hint="eastAsia" w:ascii="仿宋" w:hAnsi="仿宋" w:eastAsia="仿宋" w:cs="仿宋"/>
          <w:color w:val="auto"/>
          <w:spacing w:val="-3"/>
          <w:sz w:val="24"/>
          <w:szCs w:val="24"/>
          <w:lang w:eastAsia="zh-CN"/>
        </w:rPr>
        <w:t>系</w:t>
      </w:r>
      <w:r>
        <w:rPr>
          <w:rFonts w:hint="eastAsia" w:ascii="仿宋" w:hAnsi="仿宋" w:eastAsia="仿宋" w:cs="仿宋"/>
          <w:color w:val="auto"/>
          <w:spacing w:val="-3"/>
          <w:sz w:val="24"/>
          <w:szCs w:val="24"/>
          <w:u w:val="single"/>
          <w:lang w:eastAsia="zh-CN"/>
        </w:rPr>
        <w:t xml:space="preserve"> </w:t>
      </w:r>
      <w:r>
        <w:rPr>
          <w:rFonts w:hint="eastAsia" w:ascii="仿宋" w:hAnsi="仿宋" w:eastAsia="仿宋" w:cs="仿宋"/>
          <w:color w:val="auto"/>
          <w:spacing w:val="-3"/>
          <w:sz w:val="24"/>
          <w:szCs w:val="24"/>
          <w:u w:val="single"/>
          <w:lang w:eastAsia="zh-CN"/>
        </w:rPr>
        <w:tab/>
      </w:r>
      <w:r>
        <w:rPr>
          <w:rFonts w:hint="eastAsia" w:ascii="仿宋" w:hAnsi="仿宋" w:eastAsia="仿宋" w:cs="仿宋"/>
          <w:color w:val="auto"/>
          <w:spacing w:val="-3"/>
          <w:sz w:val="24"/>
          <w:szCs w:val="24"/>
          <w:lang w:eastAsia="zh-CN"/>
        </w:rPr>
        <w:t>（供应商名</w:t>
      </w:r>
      <w:r>
        <w:rPr>
          <w:rFonts w:hint="eastAsia" w:ascii="仿宋" w:hAnsi="仿宋" w:eastAsia="仿宋" w:cs="仿宋"/>
          <w:color w:val="auto"/>
          <w:sz w:val="24"/>
          <w:szCs w:val="24"/>
          <w:lang w:eastAsia="zh-CN"/>
        </w:rPr>
        <w:t>称</w:t>
      </w:r>
      <w:r>
        <w:rPr>
          <w:rFonts w:hint="eastAsia" w:ascii="仿宋" w:hAnsi="仿宋" w:eastAsia="仿宋" w:cs="仿宋"/>
          <w:color w:val="auto"/>
          <w:spacing w:val="-8"/>
          <w:sz w:val="24"/>
          <w:szCs w:val="24"/>
          <w:lang w:eastAsia="zh-CN"/>
        </w:rPr>
        <w:t>）</w:t>
      </w:r>
      <w:r>
        <w:rPr>
          <w:rFonts w:hint="eastAsia" w:ascii="仿宋" w:hAnsi="仿宋" w:eastAsia="仿宋" w:cs="仿宋"/>
          <w:color w:val="auto"/>
          <w:spacing w:val="-3"/>
          <w:sz w:val="24"/>
          <w:szCs w:val="24"/>
          <w:lang w:eastAsia="zh-CN"/>
        </w:rPr>
        <w:t>的</w:t>
      </w:r>
      <w:r>
        <w:rPr>
          <w:rFonts w:hint="eastAsia" w:ascii="仿宋" w:hAnsi="仿宋" w:eastAsia="仿宋" w:cs="仿宋"/>
          <w:color w:val="auto"/>
          <w:sz w:val="24"/>
          <w:szCs w:val="24"/>
          <w:lang w:eastAsia="zh-CN"/>
        </w:rPr>
        <w:t>法</w:t>
      </w:r>
      <w:r>
        <w:rPr>
          <w:rFonts w:hint="eastAsia" w:ascii="仿宋" w:hAnsi="仿宋" w:eastAsia="仿宋" w:cs="仿宋"/>
          <w:color w:val="auto"/>
          <w:spacing w:val="-3"/>
          <w:sz w:val="24"/>
          <w:szCs w:val="24"/>
          <w:lang w:eastAsia="zh-CN"/>
        </w:rPr>
        <w:t>定</w:t>
      </w:r>
      <w:r>
        <w:rPr>
          <w:rFonts w:hint="eastAsia" w:ascii="仿宋" w:hAnsi="仿宋" w:eastAsia="仿宋" w:cs="仿宋"/>
          <w:color w:val="auto"/>
          <w:sz w:val="24"/>
          <w:szCs w:val="24"/>
          <w:lang w:eastAsia="zh-CN"/>
        </w:rPr>
        <w:t>代</w:t>
      </w:r>
      <w:r>
        <w:rPr>
          <w:rFonts w:hint="eastAsia" w:ascii="仿宋" w:hAnsi="仿宋" w:eastAsia="仿宋" w:cs="仿宋"/>
          <w:color w:val="auto"/>
          <w:spacing w:val="-3"/>
          <w:sz w:val="24"/>
          <w:szCs w:val="24"/>
          <w:lang w:eastAsia="zh-CN"/>
        </w:rPr>
        <w:t>表人</w:t>
      </w:r>
      <w:r>
        <w:rPr>
          <w:rFonts w:hint="eastAsia" w:ascii="仿宋" w:hAnsi="仿宋" w:eastAsia="仿宋" w:cs="仿宋"/>
          <w:color w:val="auto"/>
          <w:spacing w:val="-8"/>
          <w:sz w:val="24"/>
          <w:szCs w:val="24"/>
          <w:lang w:eastAsia="zh-CN"/>
        </w:rPr>
        <w:t>，</w:t>
      </w:r>
      <w:r>
        <w:rPr>
          <w:rFonts w:hint="eastAsia" w:ascii="仿宋" w:hAnsi="仿宋" w:eastAsia="仿宋" w:cs="仿宋"/>
          <w:color w:val="auto"/>
          <w:spacing w:val="-3"/>
          <w:sz w:val="24"/>
          <w:szCs w:val="24"/>
          <w:lang w:eastAsia="zh-CN"/>
        </w:rPr>
        <w:t>现</w:t>
      </w:r>
      <w:r>
        <w:rPr>
          <w:rFonts w:hint="eastAsia" w:ascii="仿宋" w:hAnsi="仿宋" w:eastAsia="仿宋" w:cs="仿宋"/>
          <w:color w:val="auto"/>
          <w:sz w:val="24"/>
          <w:szCs w:val="24"/>
          <w:lang w:eastAsia="zh-CN"/>
        </w:rPr>
        <w:t>授</w:t>
      </w:r>
      <w:r>
        <w:rPr>
          <w:rFonts w:hint="eastAsia" w:ascii="仿宋" w:hAnsi="仿宋" w:eastAsia="仿宋" w:cs="仿宋"/>
          <w:color w:val="auto"/>
          <w:spacing w:val="-3"/>
          <w:sz w:val="24"/>
          <w:szCs w:val="24"/>
          <w:lang w:eastAsia="zh-CN"/>
        </w:rPr>
        <w:t>权</w:t>
      </w:r>
      <w:r>
        <w:rPr>
          <w:rFonts w:hint="eastAsia" w:ascii="仿宋" w:hAnsi="仿宋" w:eastAsia="仿宋" w:cs="仿宋"/>
          <w:color w:val="auto"/>
          <w:sz w:val="24"/>
          <w:szCs w:val="24"/>
          <w:lang w:eastAsia="zh-CN"/>
        </w:rPr>
        <w:t>委</w:t>
      </w:r>
      <w:r>
        <w:rPr>
          <w:rFonts w:hint="eastAsia" w:ascii="仿宋" w:hAnsi="仿宋" w:eastAsia="仿宋" w:cs="仿宋"/>
          <w:color w:val="auto"/>
          <w:spacing w:val="-3"/>
          <w:sz w:val="24"/>
          <w:szCs w:val="24"/>
          <w:lang w:eastAsia="zh-CN"/>
        </w:rPr>
        <w:t>托本</w:t>
      </w:r>
      <w:r>
        <w:rPr>
          <w:rFonts w:hint="eastAsia" w:ascii="仿宋" w:hAnsi="仿宋" w:eastAsia="仿宋" w:cs="仿宋"/>
          <w:color w:val="auto"/>
          <w:sz w:val="24"/>
          <w:szCs w:val="24"/>
          <w:lang w:eastAsia="zh-CN"/>
        </w:rPr>
        <w:t>单位</w:t>
      </w:r>
      <w:r>
        <w:rPr>
          <w:rFonts w:hint="eastAsia" w:ascii="仿宋" w:hAnsi="仿宋" w:eastAsia="仿宋" w:cs="仿宋"/>
          <w:color w:val="auto"/>
          <w:spacing w:val="-3"/>
          <w:sz w:val="24"/>
          <w:szCs w:val="24"/>
          <w:lang w:eastAsia="zh-CN"/>
        </w:rPr>
        <w:t>在</w:t>
      </w:r>
      <w:r>
        <w:rPr>
          <w:rFonts w:hint="eastAsia" w:ascii="仿宋" w:hAnsi="仿宋" w:eastAsia="仿宋" w:cs="仿宋"/>
          <w:color w:val="auto"/>
          <w:sz w:val="24"/>
          <w:szCs w:val="24"/>
          <w:lang w:eastAsia="zh-CN"/>
        </w:rPr>
        <w:t>职</w:t>
      </w:r>
      <w:r>
        <w:rPr>
          <w:rFonts w:hint="eastAsia" w:ascii="仿宋" w:hAnsi="仿宋" w:eastAsia="仿宋" w:cs="仿宋"/>
          <w:color w:val="auto"/>
          <w:spacing w:val="-3"/>
          <w:sz w:val="24"/>
          <w:szCs w:val="24"/>
          <w:lang w:eastAsia="zh-CN"/>
        </w:rPr>
        <w:t>员工</w:t>
      </w:r>
      <w:r>
        <w:rPr>
          <w:rFonts w:hint="eastAsia" w:ascii="仿宋" w:hAnsi="仿宋" w:eastAsia="仿宋" w:cs="仿宋"/>
          <w:color w:val="auto"/>
          <w:spacing w:val="-3"/>
          <w:sz w:val="24"/>
          <w:szCs w:val="24"/>
          <w:u w:val="single"/>
          <w:lang w:eastAsia="zh-CN"/>
        </w:rPr>
        <w:t xml:space="preserve"> </w:t>
      </w:r>
      <w:r>
        <w:rPr>
          <w:rFonts w:hint="eastAsia" w:ascii="仿宋" w:hAnsi="仿宋" w:eastAsia="仿宋" w:cs="仿宋"/>
          <w:color w:val="auto"/>
          <w:spacing w:val="-3"/>
          <w:sz w:val="24"/>
          <w:szCs w:val="24"/>
          <w:u w:val="single"/>
          <w:lang w:eastAsia="zh-CN"/>
        </w:rPr>
        <w:tab/>
      </w:r>
      <w:r>
        <w:rPr>
          <w:rFonts w:hint="eastAsia" w:ascii="仿宋" w:hAnsi="仿宋" w:eastAsia="仿宋" w:cs="仿宋"/>
          <w:color w:val="auto"/>
          <w:spacing w:val="-3"/>
          <w:sz w:val="24"/>
          <w:szCs w:val="24"/>
          <w:lang w:eastAsia="zh-CN"/>
        </w:rPr>
        <w:t>（姓</w:t>
      </w:r>
      <w:r>
        <w:rPr>
          <w:rFonts w:hint="eastAsia" w:ascii="仿宋" w:hAnsi="仿宋" w:eastAsia="仿宋" w:cs="仿宋"/>
          <w:color w:val="auto"/>
          <w:sz w:val="24"/>
          <w:szCs w:val="24"/>
          <w:lang w:eastAsia="zh-CN"/>
        </w:rPr>
        <w:t>名</w:t>
      </w:r>
      <w:r>
        <w:rPr>
          <w:rFonts w:hint="eastAsia" w:ascii="仿宋" w:hAnsi="仿宋" w:eastAsia="仿宋" w:cs="仿宋"/>
          <w:color w:val="auto"/>
          <w:spacing w:val="-15"/>
          <w:sz w:val="24"/>
          <w:szCs w:val="24"/>
          <w:lang w:eastAsia="zh-CN"/>
        </w:rPr>
        <w:t>，</w:t>
      </w:r>
      <w:r>
        <w:rPr>
          <w:rFonts w:hint="eastAsia" w:ascii="仿宋" w:hAnsi="仿宋" w:eastAsia="仿宋" w:cs="仿宋"/>
          <w:color w:val="auto"/>
          <w:spacing w:val="-3"/>
          <w:sz w:val="24"/>
          <w:szCs w:val="24"/>
          <w:lang w:eastAsia="zh-CN"/>
        </w:rPr>
        <w:t>职</w:t>
      </w:r>
      <w:r>
        <w:rPr>
          <w:rFonts w:hint="eastAsia" w:ascii="仿宋" w:hAnsi="仿宋" w:eastAsia="仿宋" w:cs="仿宋"/>
          <w:color w:val="auto"/>
          <w:sz w:val="24"/>
          <w:szCs w:val="24"/>
          <w:lang w:eastAsia="zh-CN"/>
        </w:rPr>
        <w:t>务</w:t>
      </w:r>
      <w:r>
        <w:rPr>
          <w:rFonts w:hint="eastAsia" w:ascii="仿宋" w:hAnsi="仿宋" w:eastAsia="仿宋" w:cs="仿宋"/>
          <w:color w:val="auto"/>
          <w:spacing w:val="-15"/>
          <w:sz w:val="24"/>
          <w:szCs w:val="24"/>
          <w:lang w:eastAsia="zh-CN"/>
        </w:rPr>
        <w:t>）（</w:t>
      </w:r>
      <w:r>
        <w:rPr>
          <w:rFonts w:hint="eastAsia" w:ascii="仿宋" w:hAnsi="仿宋" w:eastAsia="仿宋" w:cs="仿宋"/>
          <w:color w:val="auto"/>
          <w:spacing w:val="-3"/>
          <w:sz w:val="24"/>
          <w:szCs w:val="24"/>
          <w:lang w:eastAsia="zh-CN"/>
        </w:rPr>
        <w:t>身</w:t>
      </w:r>
      <w:r>
        <w:rPr>
          <w:rFonts w:hint="eastAsia" w:ascii="仿宋" w:hAnsi="仿宋" w:eastAsia="仿宋" w:cs="仿宋"/>
          <w:color w:val="auto"/>
          <w:sz w:val="24"/>
          <w:szCs w:val="24"/>
          <w:lang w:eastAsia="zh-CN"/>
        </w:rPr>
        <w:t>份</w:t>
      </w:r>
      <w:r>
        <w:rPr>
          <w:rFonts w:hint="eastAsia" w:ascii="仿宋" w:hAnsi="仿宋" w:eastAsia="仿宋" w:cs="仿宋"/>
          <w:color w:val="auto"/>
          <w:spacing w:val="-3"/>
          <w:sz w:val="24"/>
          <w:szCs w:val="24"/>
          <w:lang w:eastAsia="zh-CN"/>
        </w:rPr>
        <w:t>证</w:t>
      </w:r>
      <w:r>
        <w:rPr>
          <w:rFonts w:hint="eastAsia" w:ascii="仿宋" w:hAnsi="仿宋" w:eastAsia="仿宋" w:cs="仿宋"/>
          <w:color w:val="auto"/>
          <w:sz w:val="24"/>
          <w:szCs w:val="24"/>
          <w:lang w:eastAsia="zh-CN"/>
        </w:rPr>
        <w:t>号</w:t>
      </w:r>
      <w:r>
        <w:rPr>
          <w:rFonts w:hint="eastAsia" w:ascii="仿宋" w:hAnsi="仿宋" w:eastAsia="仿宋" w:cs="仿宋"/>
          <w:color w:val="auto"/>
          <w:spacing w:val="-3"/>
          <w:sz w:val="24"/>
          <w:szCs w:val="24"/>
          <w:lang w:eastAsia="zh-CN"/>
        </w:rPr>
        <w:t>码</w:t>
      </w:r>
      <w:r>
        <w:rPr>
          <w:rFonts w:hint="eastAsia" w:ascii="仿宋" w:hAnsi="仿宋" w:eastAsia="仿宋" w:cs="仿宋"/>
          <w:color w:val="auto"/>
          <w:spacing w:val="-15"/>
          <w:sz w:val="24"/>
          <w:szCs w:val="24"/>
          <w:lang w:eastAsia="zh-CN"/>
        </w:rPr>
        <w:t>：</w:t>
      </w:r>
      <w:r>
        <w:rPr>
          <w:rFonts w:hint="eastAsia" w:ascii="仿宋" w:hAnsi="仿宋" w:eastAsia="仿宋" w:cs="仿宋"/>
          <w:color w:val="auto"/>
          <w:spacing w:val="-15"/>
          <w:sz w:val="24"/>
          <w:szCs w:val="24"/>
          <w:u w:val="single"/>
          <w:lang w:eastAsia="zh-CN"/>
        </w:rPr>
        <w:t xml:space="preserve"> </w:t>
      </w:r>
      <w:r>
        <w:rPr>
          <w:rFonts w:hint="eastAsia" w:ascii="仿宋" w:hAnsi="仿宋" w:eastAsia="仿宋" w:cs="仿宋"/>
          <w:color w:val="auto"/>
          <w:spacing w:val="-15"/>
          <w:sz w:val="24"/>
          <w:szCs w:val="24"/>
          <w:u w:val="single"/>
          <w:lang w:eastAsia="zh-CN"/>
        </w:rPr>
        <w:tab/>
      </w:r>
      <w:r>
        <w:rPr>
          <w:rFonts w:hint="eastAsia" w:ascii="仿宋" w:hAnsi="仿宋" w:eastAsia="仿宋" w:cs="仿宋"/>
          <w:color w:val="auto"/>
          <w:spacing w:val="-15"/>
          <w:sz w:val="24"/>
          <w:szCs w:val="24"/>
          <w:lang w:eastAsia="zh-CN"/>
        </w:rPr>
        <w:t>、</w:t>
      </w:r>
      <w:r>
        <w:rPr>
          <w:rFonts w:hint="eastAsia" w:ascii="仿宋" w:hAnsi="仿宋" w:eastAsia="仿宋" w:cs="仿宋"/>
          <w:color w:val="auto"/>
          <w:spacing w:val="-3"/>
          <w:sz w:val="24"/>
          <w:szCs w:val="24"/>
          <w:lang w:eastAsia="zh-CN"/>
        </w:rPr>
        <w:t>手</w:t>
      </w:r>
      <w:r>
        <w:rPr>
          <w:rFonts w:hint="eastAsia" w:ascii="仿宋" w:hAnsi="仿宋" w:eastAsia="仿宋" w:cs="仿宋"/>
          <w:color w:val="auto"/>
          <w:sz w:val="24"/>
          <w:szCs w:val="24"/>
          <w:lang w:eastAsia="zh-CN"/>
        </w:rPr>
        <w:t>机</w:t>
      </w:r>
      <w:r>
        <w:rPr>
          <w:rFonts w:hint="eastAsia" w:ascii="仿宋" w:hAnsi="仿宋" w:eastAsia="仿宋" w:cs="仿宋"/>
          <w:color w:val="auto"/>
          <w:spacing w:val="-3"/>
          <w:sz w:val="24"/>
          <w:szCs w:val="24"/>
          <w:lang w:eastAsia="zh-CN"/>
        </w:rPr>
        <w:t>号</w:t>
      </w:r>
      <w:r>
        <w:rPr>
          <w:rFonts w:hint="eastAsia" w:ascii="仿宋" w:hAnsi="仿宋" w:eastAsia="仿宋" w:cs="仿宋"/>
          <w:color w:val="auto"/>
          <w:sz w:val="24"/>
          <w:szCs w:val="24"/>
          <w:lang w:eastAsia="zh-CN"/>
        </w:rPr>
        <w:t>码</w:t>
      </w:r>
      <w:r>
        <w:rPr>
          <w:rFonts w:hint="eastAsia" w:ascii="仿宋" w:hAnsi="仿宋" w:eastAsia="仿宋" w:cs="仿宋"/>
          <w:color w:val="auto"/>
          <w:spacing w:val="-15"/>
          <w:sz w:val="24"/>
          <w:szCs w:val="24"/>
          <w:lang w:eastAsia="zh-CN"/>
        </w:rPr>
        <w:t>：</w:t>
      </w:r>
      <w:r>
        <w:rPr>
          <w:rFonts w:hint="eastAsia" w:ascii="仿宋" w:hAnsi="仿宋" w:eastAsia="仿宋" w:cs="仿宋"/>
          <w:color w:val="auto"/>
          <w:spacing w:val="-15"/>
          <w:sz w:val="24"/>
          <w:szCs w:val="24"/>
          <w:u w:val="single"/>
          <w:lang w:eastAsia="zh-CN"/>
        </w:rPr>
        <w:t xml:space="preserve"> </w:t>
      </w:r>
      <w:r>
        <w:rPr>
          <w:rFonts w:hint="eastAsia" w:ascii="仿宋" w:hAnsi="仿宋" w:eastAsia="仿宋" w:cs="仿宋"/>
          <w:color w:val="auto"/>
          <w:spacing w:val="-15"/>
          <w:sz w:val="24"/>
          <w:szCs w:val="24"/>
          <w:u w:val="single"/>
          <w:lang w:eastAsia="zh-CN"/>
        </w:rPr>
        <w:tab/>
      </w:r>
      <w:r>
        <w:rPr>
          <w:rFonts w:hint="eastAsia" w:ascii="仿宋" w:hAnsi="仿宋" w:eastAsia="仿宋" w:cs="仿宋"/>
          <w:color w:val="auto"/>
          <w:spacing w:val="-15"/>
          <w:sz w:val="24"/>
          <w:szCs w:val="24"/>
          <w:lang w:eastAsia="zh-CN"/>
        </w:rPr>
        <w:t>）</w:t>
      </w:r>
      <w:r>
        <w:rPr>
          <w:rFonts w:hint="eastAsia" w:ascii="仿宋" w:hAnsi="仿宋" w:eastAsia="仿宋" w:cs="仿宋"/>
          <w:color w:val="auto"/>
          <w:spacing w:val="-3"/>
          <w:sz w:val="24"/>
          <w:szCs w:val="24"/>
          <w:lang w:eastAsia="zh-CN"/>
        </w:rPr>
        <w:t>作</w:t>
      </w:r>
      <w:r>
        <w:rPr>
          <w:rFonts w:hint="eastAsia" w:ascii="仿宋" w:hAnsi="仿宋" w:eastAsia="仿宋" w:cs="仿宋"/>
          <w:color w:val="auto"/>
          <w:sz w:val="24"/>
          <w:szCs w:val="24"/>
          <w:lang w:eastAsia="zh-CN"/>
        </w:rPr>
        <w:t>为</w:t>
      </w:r>
      <w:r>
        <w:rPr>
          <w:rFonts w:hint="eastAsia" w:ascii="仿宋" w:hAnsi="仿宋" w:eastAsia="仿宋" w:cs="仿宋"/>
          <w:color w:val="auto"/>
          <w:spacing w:val="-3"/>
          <w:sz w:val="24"/>
          <w:szCs w:val="24"/>
          <w:lang w:eastAsia="zh-CN"/>
        </w:rPr>
        <w:t>供应商</w:t>
      </w:r>
      <w:r>
        <w:rPr>
          <w:rFonts w:hint="eastAsia" w:ascii="仿宋" w:hAnsi="仿宋" w:eastAsia="仿宋" w:cs="仿宋"/>
          <w:color w:val="auto"/>
          <w:sz w:val="24"/>
          <w:szCs w:val="24"/>
          <w:lang w:eastAsia="zh-CN"/>
        </w:rPr>
        <w:t>代</w:t>
      </w:r>
      <w:r>
        <w:rPr>
          <w:rFonts w:hint="eastAsia" w:ascii="仿宋" w:hAnsi="仿宋" w:eastAsia="仿宋" w:cs="仿宋"/>
          <w:color w:val="auto"/>
          <w:spacing w:val="-3"/>
          <w:sz w:val="24"/>
          <w:szCs w:val="24"/>
          <w:lang w:eastAsia="zh-CN"/>
        </w:rPr>
        <w:t>表以</w:t>
      </w:r>
      <w:r>
        <w:rPr>
          <w:rFonts w:hint="eastAsia" w:ascii="仿宋" w:hAnsi="仿宋" w:eastAsia="仿宋" w:cs="仿宋"/>
          <w:color w:val="auto"/>
          <w:sz w:val="24"/>
          <w:szCs w:val="24"/>
          <w:lang w:eastAsia="zh-CN"/>
        </w:rPr>
        <w:t>我</w:t>
      </w:r>
      <w:r>
        <w:rPr>
          <w:rFonts w:hint="eastAsia" w:ascii="仿宋" w:hAnsi="仿宋" w:eastAsia="仿宋" w:cs="仿宋"/>
          <w:color w:val="auto"/>
          <w:spacing w:val="-3"/>
          <w:sz w:val="24"/>
          <w:szCs w:val="24"/>
          <w:lang w:eastAsia="zh-CN"/>
        </w:rPr>
        <w:t>方</w:t>
      </w:r>
      <w:r>
        <w:rPr>
          <w:rFonts w:hint="eastAsia" w:ascii="仿宋" w:hAnsi="仿宋" w:eastAsia="仿宋" w:cs="仿宋"/>
          <w:color w:val="auto"/>
          <w:sz w:val="24"/>
          <w:szCs w:val="24"/>
          <w:lang w:eastAsia="zh-CN"/>
        </w:rPr>
        <w:t>的</w:t>
      </w:r>
      <w:r>
        <w:rPr>
          <w:rFonts w:hint="eastAsia" w:ascii="仿宋" w:hAnsi="仿宋" w:eastAsia="仿宋" w:cs="仿宋"/>
          <w:color w:val="auto"/>
          <w:spacing w:val="-3"/>
          <w:sz w:val="24"/>
          <w:szCs w:val="24"/>
          <w:lang w:eastAsia="zh-CN"/>
        </w:rPr>
        <w:t>名义</w:t>
      </w:r>
      <w:r>
        <w:rPr>
          <w:rFonts w:hint="eastAsia" w:ascii="仿宋" w:hAnsi="仿宋" w:eastAsia="仿宋" w:cs="仿宋"/>
          <w:color w:val="auto"/>
          <w:sz w:val="24"/>
          <w:szCs w:val="24"/>
          <w:lang w:eastAsia="zh-CN"/>
        </w:rPr>
        <w:t>参</w:t>
      </w:r>
      <w:r>
        <w:rPr>
          <w:rFonts w:hint="eastAsia" w:ascii="仿宋" w:hAnsi="仿宋" w:eastAsia="仿宋" w:cs="仿宋"/>
          <w:color w:val="auto"/>
          <w:spacing w:val="-3"/>
          <w:sz w:val="24"/>
          <w:szCs w:val="24"/>
          <w:lang w:eastAsia="zh-CN"/>
        </w:rPr>
        <w:t>加</w:t>
      </w:r>
      <w:r>
        <w:rPr>
          <w:rFonts w:hint="eastAsia" w:ascii="仿宋" w:hAnsi="仿宋" w:eastAsia="仿宋" w:cs="仿宋"/>
          <w:color w:val="auto"/>
          <w:sz w:val="24"/>
          <w:szCs w:val="24"/>
          <w:lang w:eastAsia="zh-CN"/>
        </w:rPr>
        <w:t>贵</w:t>
      </w:r>
      <w:r>
        <w:rPr>
          <w:rFonts w:hint="eastAsia" w:ascii="仿宋" w:hAnsi="仿宋" w:eastAsia="仿宋" w:cs="仿宋"/>
          <w:color w:val="auto"/>
          <w:spacing w:val="-3"/>
          <w:sz w:val="24"/>
          <w:szCs w:val="24"/>
          <w:lang w:eastAsia="zh-CN"/>
        </w:rPr>
        <w:t>单位</w:t>
      </w:r>
      <w:r>
        <w:rPr>
          <w:rFonts w:hint="eastAsia" w:ascii="仿宋" w:hAnsi="仿宋" w:eastAsia="仿宋" w:cs="仿宋"/>
          <w:color w:val="auto"/>
          <w:sz w:val="24"/>
          <w:szCs w:val="24"/>
          <w:lang w:eastAsia="zh-CN"/>
        </w:rPr>
        <w:t>组</w:t>
      </w:r>
      <w:r>
        <w:rPr>
          <w:rFonts w:hint="eastAsia" w:ascii="仿宋" w:hAnsi="仿宋" w:eastAsia="仿宋" w:cs="仿宋"/>
          <w:color w:val="auto"/>
          <w:spacing w:val="-3"/>
          <w:sz w:val="24"/>
          <w:szCs w:val="24"/>
          <w:lang w:eastAsia="zh-CN"/>
        </w:rPr>
        <w:t>织</w:t>
      </w:r>
      <w:r>
        <w:rPr>
          <w:rFonts w:hint="eastAsia" w:ascii="仿宋" w:hAnsi="仿宋" w:eastAsia="仿宋" w:cs="仿宋"/>
          <w:color w:val="auto"/>
          <w:spacing w:val="-4"/>
          <w:sz w:val="24"/>
          <w:szCs w:val="24"/>
          <w:lang w:eastAsia="zh-CN"/>
        </w:rPr>
        <w:t>的</w:t>
      </w:r>
      <w:r>
        <w:rPr>
          <w:rFonts w:hint="eastAsia" w:ascii="仿宋" w:hAnsi="仿宋" w:eastAsia="仿宋" w:cs="仿宋"/>
          <w:color w:val="auto"/>
          <w:spacing w:val="-4"/>
          <w:sz w:val="24"/>
          <w:szCs w:val="24"/>
          <w:u w:val="single"/>
          <w:lang w:eastAsia="zh-CN"/>
        </w:rPr>
        <w:t xml:space="preserve"> </w:t>
      </w:r>
      <w:r>
        <w:rPr>
          <w:rFonts w:hint="eastAsia" w:ascii="仿宋" w:hAnsi="仿宋" w:eastAsia="仿宋" w:cs="仿宋"/>
          <w:color w:val="auto"/>
          <w:spacing w:val="-4"/>
          <w:sz w:val="24"/>
          <w:szCs w:val="24"/>
          <w:u w:val="single"/>
          <w:lang w:eastAsia="zh-CN"/>
        </w:rPr>
        <w:tab/>
      </w:r>
      <w:r>
        <w:rPr>
          <w:rFonts w:hint="eastAsia" w:ascii="仿宋" w:hAnsi="仿宋" w:eastAsia="仿宋" w:cs="仿宋"/>
          <w:color w:val="auto"/>
          <w:spacing w:val="-4"/>
          <w:sz w:val="24"/>
          <w:szCs w:val="24"/>
          <w:u w:val="single"/>
          <w:lang w:eastAsia="zh-CN"/>
        </w:rPr>
        <w:tab/>
      </w:r>
      <w:r>
        <w:rPr>
          <w:rFonts w:hint="eastAsia" w:ascii="仿宋" w:hAnsi="仿宋" w:eastAsia="仿宋" w:cs="仿宋"/>
          <w:color w:val="auto"/>
          <w:spacing w:val="-4"/>
          <w:sz w:val="24"/>
          <w:szCs w:val="24"/>
          <w:u w:val="single"/>
          <w:lang w:eastAsia="zh-CN"/>
        </w:rPr>
        <w:tab/>
      </w:r>
      <w:r>
        <w:rPr>
          <w:rFonts w:hint="eastAsia" w:ascii="仿宋" w:hAnsi="仿宋" w:eastAsia="仿宋" w:cs="仿宋"/>
          <w:color w:val="auto"/>
          <w:spacing w:val="-3"/>
          <w:sz w:val="24"/>
          <w:szCs w:val="24"/>
          <w:lang w:eastAsia="zh-CN"/>
        </w:rPr>
        <w:t>项</w:t>
      </w:r>
      <w:r>
        <w:rPr>
          <w:rFonts w:hint="eastAsia" w:ascii="仿宋" w:hAnsi="仿宋" w:eastAsia="仿宋" w:cs="仿宋"/>
          <w:color w:val="auto"/>
          <w:sz w:val="24"/>
          <w:szCs w:val="24"/>
          <w:lang w:eastAsia="zh-CN"/>
        </w:rPr>
        <w:t>目</w:t>
      </w:r>
      <w:r>
        <w:rPr>
          <w:rFonts w:hint="eastAsia" w:ascii="仿宋" w:hAnsi="仿宋" w:eastAsia="仿宋" w:cs="仿宋"/>
          <w:color w:val="auto"/>
          <w:spacing w:val="-3"/>
          <w:sz w:val="24"/>
          <w:szCs w:val="24"/>
          <w:lang w:eastAsia="zh-CN"/>
        </w:rPr>
        <w:t>（</w:t>
      </w:r>
      <w:r>
        <w:rPr>
          <w:rFonts w:hint="eastAsia" w:ascii="仿宋" w:hAnsi="仿宋" w:eastAsia="仿宋" w:cs="仿宋"/>
          <w:color w:val="auto"/>
          <w:sz w:val="24"/>
          <w:szCs w:val="24"/>
          <w:lang w:eastAsia="zh-CN"/>
        </w:rPr>
        <w:t>采购编号</w:t>
      </w:r>
      <w:r>
        <w:rPr>
          <w:rFonts w:hint="eastAsia" w:ascii="仿宋" w:hAnsi="仿宋" w:eastAsia="仿宋" w:cs="仿宋"/>
          <w:color w:val="auto"/>
          <w:spacing w:val="-3"/>
          <w:sz w:val="24"/>
          <w:szCs w:val="24"/>
          <w:lang w:eastAsia="zh-CN"/>
        </w:rPr>
        <w:t>：</w:t>
      </w:r>
      <w:r>
        <w:rPr>
          <w:rFonts w:hint="eastAsia" w:ascii="仿宋" w:hAnsi="仿宋" w:eastAsia="仿宋" w:cs="仿宋"/>
          <w:color w:val="auto"/>
          <w:spacing w:val="-3"/>
          <w:sz w:val="24"/>
          <w:szCs w:val="24"/>
          <w:u w:val="single"/>
          <w:lang w:eastAsia="zh-CN"/>
        </w:rPr>
        <w:t xml:space="preserve"> </w:t>
      </w:r>
      <w:r>
        <w:rPr>
          <w:rFonts w:hint="eastAsia" w:ascii="仿宋" w:hAnsi="仿宋" w:eastAsia="仿宋" w:cs="仿宋"/>
          <w:color w:val="auto"/>
          <w:spacing w:val="-3"/>
          <w:sz w:val="24"/>
          <w:szCs w:val="24"/>
          <w:u w:val="single"/>
          <w:lang w:eastAsia="zh-CN"/>
        </w:rPr>
        <w:tab/>
      </w:r>
      <w:r>
        <w:rPr>
          <w:rFonts w:hint="eastAsia" w:ascii="仿宋" w:hAnsi="仿宋" w:eastAsia="仿宋" w:cs="仿宋"/>
          <w:color w:val="auto"/>
          <w:spacing w:val="-3"/>
          <w:sz w:val="24"/>
          <w:szCs w:val="24"/>
          <w:u w:val="single"/>
          <w:lang w:eastAsia="zh-CN"/>
        </w:rPr>
        <w:tab/>
      </w:r>
      <w:r>
        <w:rPr>
          <w:rFonts w:hint="eastAsia" w:ascii="仿宋" w:hAnsi="仿宋" w:eastAsia="仿宋" w:cs="仿宋"/>
          <w:color w:val="auto"/>
          <w:sz w:val="24"/>
          <w:szCs w:val="24"/>
          <w:lang w:eastAsia="zh-CN"/>
        </w:rPr>
        <w:t xml:space="preserve">） </w:t>
      </w:r>
      <w:r>
        <w:rPr>
          <w:rFonts w:hint="eastAsia" w:ascii="仿宋" w:hAnsi="仿宋" w:eastAsia="仿宋" w:cs="仿宋"/>
          <w:color w:val="auto"/>
          <w:spacing w:val="-3"/>
          <w:sz w:val="24"/>
          <w:szCs w:val="24"/>
          <w:lang w:eastAsia="zh-CN"/>
        </w:rPr>
        <w:t>的投标</w:t>
      </w:r>
      <w:r>
        <w:rPr>
          <w:rFonts w:hint="eastAsia" w:ascii="仿宋" w:hAnsi="仿宋" w:eastAsia="仿宋" w:cs="仿宋"/>
          <w:color w:val="auto"/>
          <w:sz w:val="24"/>
          <w:szCs w:val="24"/>
          <w:lang w:eastAsia="zh-CN"/>
        </w:rPr>
        <w:t>活</w:t>
      </w:r>
      <w:r>
        <w:rPr>
          <w:rFonts w:hint="eastAsia" w:ascii="仿宋" w:hAnsi="仿宋" w:eastAsia="仿宋" w:cs="仿宋"/>
          <w:color w:val="auto"/>
          <w:spacing w:val="-3"/>
          <w:sz w:val="24"/>
          <w:szCs w:val="24"/>
          <w:lang w:eastAsia="zh-CN"/>
        </w:rPr>
        <w:t>动，并代表</w:t>
      </w:r>
      <w:r>
        <w:rPr>
          <w:rFonts w:hint="eastAsia" w:ascii="仿宋" w:hAnsi="仿宋" w:eastAsia="仿宋" w:cs="仿宋"/>
          <w:color w:val="auto"/>
          <w:sz w:val="24"/>
          <w:szCs w:val="24"/>
          <w:lang w:eastAsia="zh-CN"/>
        </w:rPr>
        <w:t>我</w:t>
      </w:r>
      <w:r>
        <w:rPr>
          <w:rFonts w:hint="eastAsia" w:ascii="仿宋" w:hAnsi="仿宋" w:eastAsia="仿宋" w:cs="仿宋"/>
          <w:color w:val="auto"/>
          <w:spacing w:val="-3"/>
          <w:sz w:val="24"/>
          <w:szCs w:val="24"/>
          <w:lang w:eastAsia="zh-CN"/>
        </w:rPr>
        <w:t>方全权处理</w:t>
      </w:r>
      <w:r>
        <w:rPr>
          <w:rFonts w:hint="eastAsia" w:ascii="仿宋" w:hAnsi="仿宋" w:eastAsia="仿宋" w:cs="仿宋"/>
          <w:color w:val="auto"/>
          <w:sz w:val="24"/>
          <w:szCs w:val="24"/>
          <w:lang w:eastAsia="zh-CN"/>
        </w:rPr>
        <w:t>一</w:t>
      </w:r>
      <w:r>
        <w:rPr>
          <w:rFonts w:hint="eastAsia" w:ascii="仿宋" w:hAnsi="仿宋" w:eastAsia="仿宋" w:cs="仿宋"/>
          <w:color w:val="auto"/>
          <w:spacing w:val="-3"/>
          <w:sz w:val="24"/>
          <w:szCs w:val="24"/>
          <w:lang w:eastAsia="zh-CN"/>
        </w:rPr>
        <w:t>切与之有关的</w:t>
      </w:r>
      <w:r>
        <w:rPr>
          <w:rFonts w:hint="eastAsia" w:ascii="仿宋" w:hAnsi="仿宋" w:eastAsia="仿宋" w:cs="仿宋"/>
          <w:color w:val="auto"/>
          <w:sz w:val="24"/>
          <w:szCs w:val="24"/>
          <w:lang w:eastAsia="zh-CN"/>
        </w:rPr>
        <w:t>具</w:t>
      </w:r>
      <w:r>
        <w:rPr>
          <w:rFonts w:hint="eastAsia" w:ascii="仿宋" w:hAnsi="仿宋" w:eastAsia="仿宋" w:cs="仿宋"/>
          <w:color w:val="auto"/>
          <w:spacing w:val="-3"/>
          <w:sz w:val="24"/>
          <w:szCs w:val="24"/>
          <w:lang w:eastAsia="zh-CN"/>
        </w:rPr>
        <w:t>体事务和签</w:t>
      </w:r>
      <w:r>
        <w:rPr>
          <w:rFonts w:hint="eastAsia" w:ascii="仿宋" w:hAnsi="仿宋" w:eastAsia="仿宋" w:cs="仿宋"/>
          <w:color w:val="auto"/>
          <w:sz w:val="24"/>
          <w:szCs w:val="24"/>
          <w:lang w:eastAsia="zh-CN"/>
        </w:rPr>
        <w:t>署</w:t>
      </w:r>
      <w:r>
        <w:rPr>
          <w:rFonts w:hint="eastAsia" w:ascii="仿宋" w:hAnsi="仿宋" w:eastAsia="仿宋" w:cs="仿宋"/>
          <w:color w:val="auto"/>
          <w:spacing w:val="-3"/>
          <w:sz w:val="24"/>
          <w:szCs w:val="24"/>
          <w:lang w:eastAsia="zh-CN"/>
        </w:rPr>
        <w:t>相关文件，</w:t>
      </w:r>
      <w:r>
        <w:rPr>
          <w:rFonts w:hint="eastAsia" w:ascii="仿宋" w:hAnsi="仿宋" w:eastAsia="仿宋" w:cs="仿宋"/>
          <w:color w:val="auto"/>
          <w:sz w:val="24"/>
          <w:szCs w:val="24"/>
          <w:lang w:eastAsia="zh-CN"/>
        </w:rPr>
        <w:t>我</w:t>
      </w:r>
      <w:r>
        <w:rPr>
          <w:rFonts w:hint="eastAsia" w:ascii="仿宋" w:hAnsi="仿宋" w:eastAsia="仿宋" w:cs="仿宋"/>
          <w:color w:val="auto"/>
          <w:spacing w:val="-3"/>
          <w:sz w:val="24"/>
          <w:szCs w:val="24"/>
          <w:lang w:eastAsia="zh-CN"/>
        </w:rPr>
        <w:t>均予以承认</w:t>
      </w:r>
      <w:r>
        <w:rPr>
          <w:rFonts w:hint="eastAsia" w:ascii="仿宋" w:hAnsi="仿宋" w:eastAsia="仿宋" w:cs="仿宋"/>
          <w:color w:val="auto"/>
          <w:sz w:val="24"/>
          <w:szCs w:val="24"/>
          <w:lang w:eastAsia="zh-CN"/>
        </w:rPr>
        <w:t>。</w:t>
      </w:r>
    </w:p>
    <w:p w14:paraId="73148F36">
      <w:pPr>
        <w:spacing w:before="3"/>
        <w:ind w:left="74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代理人无权转让委托权。</w:t>
      </w:r>
    </w:p>
    <w:p w14:paraId="2084E716">
      <w:pPr>
        <w:pStyle w:val="10"/>
        <w:spacing w:before="4"/>
        <w:rPr>
          <w:rFonts w:hint="eastAsia" w:ascii="仿宋" w:hAnsi="仿宋" w:eastAsia="仿宋" w:cs="仿宋"/>
          <w:color w:val="auto"/>
          <w:lang w:eastAsia="zh-CN"/>
        </w:rPr>
      </w:pPr>
    </w:p>
    <w:p w14:paraId="588E67DD">
      <w:pPr>
        <w:spacing w:line="415" w:lineRule="auto"/>
        <w:ind w:left="740" w:right="90"/>
        <w:rPr>
          <w:rFonts w:hint="eastAsia" w:ascii="仿宋" w:hAnsi="仿宋" w:eastAsia="仿宋" w:cs="仿宋"/>
          <w:color w:val="auto"/>
          <w:sz w:val="24"/>
          <w:szCs w:val="24"/>
          <w:lang w:eastAsia="zh-CN"/>
        </w:rPr>
      </w:pPr>
      <w:r>
        <w:rPr>
          <w:rFonts w:hint="eastAsia" w:ascii="仿宋" w:hAnsi="仿宋" w:eastAsia="仿宋" w:cs="仿宋"/>
          <w:color w:val="auto"/>
          <w:w w:val="95"/>
          <w:sz w:val="24"/>
          <w:szCs w:val="24"/>
          <w:lang w:eastAsia="zh-CN"/>
        </w:rPr>
        <w:t>本授权书至投标有效期结束前始有效。</w:t>
      </w:r>
      <w:r>
        <w:rPr>
          <w:rFonts w:hint="eastAsia" w:ascii="仿宋" w:hAnsi="仿宋" w:eastAsia="仿宋" w:cs="仿宋"/>
          <w:color w:val="auto"/>
          <w:sz w:val="24"/>
          <w:szCs w:val="24"/>
          <w:lang w:eastAsia="zh-CN"/>
        </w:rPr>
        <w:t>特此声明。</w:t>
      </w:r>
    </w:p>
    <w:p w14:paraId="46504E15">
      <w:pPr>
        <w:pStyle w:val="10"/>
        <w:rPr>
          <w:rFonts w:hint="eastAsia" w:ascii="仿宋" w:hAnsi="仿宋" w:eastAsia="仿宋" w:cs="仿宋"/>
          <w:color w:val="auto"/>
          <w:lang w:eastAsia="zh-CN"/>
        </w:rPr>
      </w:pPr>
    </w:p>
    <w:p w14:paraId="202BE2E4">
      <w:pPr>
        <w:pStyle w:val="10"/>
        <w:rPr>
          <w:rFonts w:hint="eastAsia" w:ascii="仿宋" w:hAnsi="仿宋" w:eastAsia="仿宋" w:cs="仿宋"/>
          <w:color w:val="auto"/>
          <w:lang w:eastAsia="zh-CN"/>
        </w:rPr>
      </w:pPr>
    </w:p>
    <w:p w14:paraId="196722DC">
      <w:pPr>
        <w:pStyle w:val="10"/>
        <w:rPr>
          <w:rFonts w:hint="eastAsia" w:ascii="仿宋" w:hAnsi="仿宋" w:eastAsia="仿宋" w:cs="仿宋"/>
          <w:color w:val="auto"/>
          <w:lang w:eastAsia="zh-CN"/>
        </w:rPr>
      </w:pPr>
    </w:p>
    <w:p w14:paraId="4145224D">
      <w:pPr>
        <w:spacing w:before="166"/>
        <w:ind w:left="74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供应商（</w:t>
      </w:r>
      <w:r>
        <w:rPr>
          <w:rFonts w:hint="eastAsia" w:ascii="仿宋" w:hAnsi="仿宋" w:eastAsia="仿宋" w:cs="仿宋"/>
          <w:color w:val="auto"/>
          <w:spacing w:val="14"/>
          <w:sz w:val="24"/>
          <w:szCs w:val="24"/>
          <w:lang w:val="zh-CN" w:eastAsia="zh-CN"/>
        </w:rPr>
        <w:t>盖章</w:t>
      </w:r>
      <w:r>
        <w:rPr>
          <w:rFonts w:hint="eastAsia" w:ascii="仿宋" w:hAnsi="仿宋" w:eastAsia="仿宋" w:cs="仿宋"/>
          <w:color w:val="auto"/>
          <w:sz w:val="24"/>
          <w:szCs w:val="24"/>
          <w:lang w:eastAsia="zh-CN"/>
        </w:rPr>
        <w:t>）：</w:t>
      </w:r>
    </w:p>
    <w:p w14:paraId="39353971">
      <w:pPr>
        <w:pStyle w:val="10"/>
        <w:rPr>
          <w:rFonts w:hint="eastAsia" w:ascii="仿宋" w:hAnsi="仿宋" w:eastAsia="仿宋" w:cs="仿宋"/>
          <w:color w:val="auto"/>
          <w:lang w:eastAsia="zh-CN"/>
        </w:rPr>
      </w:pPr>
    </w:p>
    <w:p w14:paraId="4D42922D">
      <w:pPr>
        <w:pStyle w:val="10"/>
        <w:rPr>
          <w:rFonts w:hint="eastAsia" w:ascii="仿宋" w:hAnsi="仿宋" w:eastAsia="仿宋" w:cs="仿宋"/>
          <w:color w:val="auto"/>
          <w:lang w:eastAsia="zh-CN"/>
        </w:rPr>
      </w:pPr>
    </w:p>
    <w:p w14:paraId="26FF7F13">
      <w:pPr>
        <w:spacing w:before="149"/>
        <w:ind w:left="74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法定代表人（签字或盖章）：</w:t>
      </w:r>
    </w:p>
    <w:p w14:paraId="079E4563">
      <w:pPr>
        <w:pStyle w:val="10"/>
        <w:rPr>
          <w:rFonts w:hint="eastAsia" w:ascii="仿宋" w:hAnsi="仿宋" w:eastAsia="仿宋" w:cs="仿宋"/>
          <w:color w:val="auto"/>
          <w:lang w:eastAsia="zh-CN"/>
        </w:rPr>
      </w:pPr>
    </w:p>
    <w:p w14:paraId="692600D9">
      <w:pPr>
        <w:pStyle w:val="10"/>
        <w:rPr>
          <w:rFonts w:hint="eastAsia" w:ascii="仿宋" w:hAnsi="仿宋" w:eastAsia="仿宋" w:cs="仿宋"/>
          <w:color w:val="auto"/>
          <w:lang w:eastAsia="zh-CN"/>
        </w:rPr>
      </w:pPr>
    </w:p>
    <w:p w14:paraId="6DAB5A97">
      <w:pPr>
        <w:spacing w:before="150"/>
        <w:ind w:left="74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日期：</w:t>
      </w:r>
    </w:p>
    <w:p w14:paraId="0B5DBCEC">
      <w:pPr>
        <w:rPr>
          <w:rFonts w:hint="eastAsia" w:ascii="仿宋" w:hAnsi="仿宋" w:eastAsia="仿宋" w:cs="仿宋"/>
          <w:color w:val="auto"/>
          <w:sz w:val="21"/>
          <w:lang w:eastAsia="zh-CN"/>
        </w:rPr>
        <w:sectPr>
          <w:type w:val="continuous"/>
          <w:pgSz w:w="11910" w:h="16840"/>
          <w:pgMar w:top="1580" w:right="980" w:bottom="280" w:left="1160" w:header="720" w:footer="720" w:gutter="0"/>
          <w:cols w:space="720" w:num="1"/>
        </w:sectPr>
      </w:pPr>
    </w:p>
    <w:p w14:paraId="6892F1B3">
      <w:pPr>
        <w:pStyle w:val="3"/>
        <w:rPr>
          <w:rFonts w:hint="eastAsia" w:ascii="仿宋" w:hAnsi="仿宋" w:eastAsia="仿宋" w:cs="仿宋"/>
          <w:color w:val="auto"/>
          <w:lang w:eastAsia="zh-CN"/>
        </w:rPr>
      </w:pPr>
      <w:r>
        <w:rPr>
          <w:rFonts w:hint="eastAsia" w:ascii="仿宋" w:hAnsi="仿宋" w:eastAsia="仿宋" w:cs="仿宋"/>
          <w:color w:val="auto"/>
          <w:lang w:eastAsia="zh-CN"/>
        </w:rPr>
        <w:t>四、法人被授权人身份证复印件</w:t>
      </w:r>
    </w:p>
    <w:p w14:paraId="7A64FE26">
      <w:pPr>
        <w:rPr>
          <w:rFonts w:hint="eastAsia" w:ascii="仿宋" w:hAnsi="仿宋" w:eastAsia="仿宋" w:cs="仿宋"/>
          <w:color w:val="auto"/>
          <w:lang w:eastAsia="zh-CN"/>
        </w:rPr>
      </w:pPr>
    </w:p>
    <w:p w14:paraId="7F2293FD">
      <w:pPr>
        <w:spacing w:before="125"/>
        <w:ind w:left="25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1、法定代表人身份证正面和反面复印件</w:t>
      </w:r>
    </w:p>
    <w:p w14:paraId="26A00C2D">
      <w:pPr>
        <w:pStyle w:val="10"/>
        <w:rPr>
          <w:rFonts w:hint="eastAsia" w:ascii="仿宋" w:hAnsi="仿宋" w:eastAsia="仿宋" w:cs="仿宋"/>
          <w:color w:val="auto"/>
          <w:lang w:eastAsia="zh-CN"/>
        </w:rPr>
      </w:pPr>
    </w:p>
    <w:p w14:paraId="72107A6C">
      <w:pPr>
        <w:pStyle w:val="10"/>
        <w:rPr>
          <w:rFonts w:hint="eastAsia" w:ascii="仿宋" w:hAnsi="仿宋" w:eastAsia="仿宋" w:cs="仿宋"/>
          <w:color w:val="auto"/>
          <w:lang w:eastAsia="zh-CN"/>
        </w:rPr>
      </w:pPr>
    </w:p>
    <w:p w14:paraId="3347AF38">
      <w:pPr>
        <w:pStyle w:val="10"/>
        <w:rPr>
          <w:rFonts w:hint="eastAsia" w:ascii="仿宋" w:hAnsi="仿宋" w:eastAsia="仿宋" w:cs="仿宋"/>
          <w:color w:val="auto"/>
          <w:lang w:eastAsia="zh-CN"/>
        </w:rPr>
      </w:pPr>
    </w:p>
    <w:p w14:paraId="5C7A4B13">
      <w:pPr>
        <w:pStyle w:val="10"/>
        <w:rPr>
          <w:rFonts w:hint="eastAsia" w:ascii="仿宋" w:hAnsi="仿宋" w:eastAsia="仿宋" w:cs="仿宋"/>
          <w:color w:val="auto"/>
          <w:lang w:eastAsia="zh-CN"/>
        </w:rPr>
      </w:pPr>
    </w:p>
    <w:p w14:paraId="6C6AC335">
      <w:pPr>
        <w:pStyle w:val="10"/>
        <w:rPr>
          <w:rFonts w:hint="eastAsia" w:ascii="仿宋" w:hAnsi="仿宋" w:eastAsia="仿宋" w:cs="仿宋"/>
          <w:color w:val="auto"/>
          <w:lang w:eastAsia="zh-CN"/>
        </w:rPr>
      </w:pPr>
    </w:p>
    <w:p w14:paraId="5B9BCEF4">
      <w:pPr>
        <w:pStyle w:val="10"/>
        <w:rPr>
          <w:rFonts w:hint="eastAsia" w:ascii="仿宋" w:hAnsi="仿宋" w:eastAsia="仿宋" w:cs="仿宋"/>
          <w:color w:val="auto"/>
          <w:lang w:eastAsia="zh-CN"/>
        </w:rPr>
      </w:pPr>
    </w:p>
    <w:p w14:paraId="2307AEC2">
      <w:pPr>
        <w:pStyle w:val="10"/>
        <w:rPr>
          <w:rFonts w:hint="eastAsia" w:ascii="仿宋" w:hAnsi="仿宋" w:eastAsia="仿宋" w:cs="仿宋"/>
          <w:color w:val="auto"/>
          <w:lang w:eastAsia="zh-CN"/>
        </w:rPr>
      </w:pPr>
    </w:p>
    <w:p w14:paraId="7BC5632A">
      <w:pPr>
        <w:pStyle w:val="10"/>
        <w:rPr>
          <w:rFonts w:hint="eastAsia" w:ascii="仿宋" w:hAnsi="仿宋" w:eastAsia="仿宋" w:cs="仿宋"/>
          <w:color w:val="auto"/>
          <w:lang w:eastAsia="zh-CN"/>
        </w:rPr>
      </w:pPr>
    </w:p>
    <w:p w14:paraId="5D6A2246">
      <w:pPr>
        <w:pStyle w:val="10"/>
        <w:rPr>
          <w:rFonts w:hint="eastAsia" w:ascii="仿宋" w:hAnsi="仿宋" w:eastAsia="仿宋" w:cs="仿宋"/>
          <w:color w:val="auto"/>
          <w:lang w:eastAsia="zh-CN"/>
        </w:rPr>
      </w:pPr>
    </w:p>
    <w:p w14:paraId="7C605A87">
      <w:pPr>
        <w:pStyle w:val="10"/>
        <w:rPr>
          <w:rFonts w:hint="eastAsia" w:ascii="仿宋" w:hAnsi="仿宋" w:eastAsia="仿宋" w:cs="仿宋"/>
          <w:color w:val="auto"/>
          <w:lang w:eastAsia="zh-CN"/>
        </w:rPr>
      </w:pPr>
    </w:p>
    <w:p w14:paraId="5C094FD8">
      <w:pPr>
        <w:pStyle w:val="10"/>
        <w:rPr>
          <w:rFonts w:hint="eastAsia" w:ascii="仿宋" w:hAnsi="仿宋" w:eastAsia="仿宋" w:cs="仿宋"/>
          <w:color w:val="auto"/>
          <w:lang w:eastAsia="zh-CN"/>
        </w:rPr>
      </w:pPr>
    </w:p>
    <w:p w14:paraId="4AA30D60">
      <w:pPr>
        <w:spacing w:before="173"/>
        <w:ind w:left="25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2、供应商代表（被授权人）身份证正面和反面复印件</w:t>
      </w:r>
    </w:p>
    <w:p w14:paraId="329E8F69">
      <w:pPr>
        <w:rPr>
          <w:rFonts w:hint="eastAsia" w:ascii="仿宋" w:hAnsi="仿宋" w:eastAsia="仿宋" w:cs="仿宋"/>
          <w:color w:val="auto"/>
          <w:sz w:val="21"/>
          <w:lang w:eastAsia="zh-CN"/>
        </w:rPr>
        <w:sectPr>
          <w:pgSz w:w="11910" w:h="16840"/>
          <w:pgMar w:top="1400" w:right="980" w:bottom="880" w:left="1160" w:header="708" w:footer="688" w:gutter="0"/>
          <w:cols w:space="720" w:num="1"/>
        </w:sectPr>
      </w:pPr>
    </w:p>
    <w:p w14:paraId="1D84DF94">
      <w:pPr>
        <w:pStyle w:val="3"/>
        <w:rPr>
          <w:rFonts w:hint="eastAsia" w:ascii="仿宋" w:hAnsi="仿宋" w:eastAsia="仿宋" w:cs="仿宋"/>
          <w:color w:val="auto"/>
          <w:lang w:eastAsia="zh-CN"/>
        </w:rPr>
      </w:pPr>
      <w:r>
        <w:rPr>
          <w:rFonts w:hint="eastAsia" w:ascii="仿宋" w:hAnsi="仿宋" w:eastAsia="仿宋" w:cs="仿宋"/>
          <w:color w:val="auto"/>
          <w:lang w:eastAsia="zh-CN"/>
        </w:rPr>
        <w:t>五、资格证明材料</w:t>
      </w:r>
    </w:p>
    <w:p w14:paraId="200D26ED">
      <w:pPr>
        <w:pStyle w:val="10"/>
        <w:spacing w:line="360" w:lineRule="auto"/>
        <w:ind w:firstLine="3120" w:firstLineChars="1300"/>
        <w:rPr>
          <w:rFonts w:hint="eastAsia" w:ascii="仿宋" w:hAnsi="仿宋" w:eastAsia="仿宋" w:cs="仿宋"/>
          <w:color w:val="auto"/>
          <w:lang w:eastAsia="zh-CN"/>
        </w:rPr>
      </w:pPr>
    </w:p>
    <w:p w14:paraId="46BFB525">
      <w:pPr>
        <w:pStyle w:val="10"/>
        <w:spacing w:line="360" w:lineRule="auto"/>
        <w:jc w:val="center"/>
        <w:rPr>
          <w:rFonts w:hint="eastAsia" w:ascii="仿宋" w:hAnsi="仿宋" w:eastAsia="仿宋" w:cs="仿宋"/>
          <w:b/>
          <w:bCs/>
          <w:color w:val="auto"/>
          <w:lang w:eastAsia="zh-CN"/>
        </w:rPr>
      </w:pPr>
      <w:r>
        <w:rPr>
          <w:rFonts w:hint="eastAsia" w:ascii="仿宋" w:hAnsi="仿宋" w:eastAsia="仿宋" w:cs="仿宋"/>
          <w:b/>
          <w:bCs/>
          <w:color w:val="auto"/>
          <w:sz w:val="32"/>
          <w:szCs w:val="32"/>
          <w:lang w:eastAsia="zh-CN"/>
        </w:rPr>
        <w:t>洛阳市政府采购供应商信用承诺函</w:t>
      </w:r>
    </w:p>
    <w:p w14:paraId="66A632AB">
      <w:pPr>
        <w:pStyle w:val="10"/>
        <w:spacing w:line="360" w:lineRule="auto"/>
        <w:rPr>
          <w:rFonts w:hint="eastAsia" w:ascii="仿宋" w:hAnsi="仿宋" w:eastAsia="仿宋" w:cs="仿宋"/>
          <w:color w:val="auto"/>
          <w:lang w:eastAsia="zh-CN"/>
        </w:rPr>
      </w:pPr>
    </w:p>
    <w:p w14:paraId="0905873B">
      <w:pPr>
        <w:pStyle w:val="10"/>
        <w:spacing w:line="480" w:lineRule="auto"/>
        <w:rPr>
          <w:rFonts w:hint="eastAsia" w:ascii="仿宋" w:hAnsi="仿宋" w:eastAsia="仿宋" w:cs="仿宋"/>
          <w:color w:val="auto"/>
          <w:lang w:eastAsia="zh-CN"/>
        </w:rPr>
      </w:pPr>
      <w:r>
        <w:rPr>
          <w:rFonts w:hint="eastAsia" w:ascii="仿宋" w:hAnsi="仿宋" w:eastAsia="仿宋" w:cs="仿宋"/>
          <w:color w:val="auto"/>
          <w:lang w:eastAsia="zh-CN"/>
        </w:rPr>
        <w:t>致</w:t>
      </w:r>
      <w:r>
        <w:rPr>
          <w:rFonts w:hint="eastAsia" w:ascii="仿宋" w:hAnsi="仿宋" w:eastAsia="仿宋" w:cs="仿宋"/>
          <w:color w:val="auto"/>
          <w:u w:val="single"/>
          <w:lang w:eastAsia="zh-CN"/>
        </w:rPr>
        <w:t xml:space="preserve">  （采购人或采购代理机构）  </w:t>
      </w:r>
      <w:r>
        <w:rPr>
          <w:rFonts w:hint="eastAsia" w:ascii="仿宋" w:hAnsi="仿宋" w:eastAsia="仿宋" w:cs="仿宋"/>
          <w:color w:val="auto"/>
          <w:lang w:eastAsia="zh-CN"/>
        </w:rPr>
        <w:t>：</w:t>
      </w:r>
    </w:p>
    <w:p w14:paraId="72B7FBED">
      <w:pPr>
        <w:pStyle w:val="10"/>
        <w:spacing w:line="480" w:lineRule="auto"/>
        <w:ind w:firstLine="480" w:firstLineChars="200"/>
        <w:rPr>
          <w:rFonts w:hint="eastAsia" w:ascii="仿宋" w:hAnsi="仿宋" w:eastAsia="仿宋" w:cs="仿宋"/>
          <w:color w:val="auto"/>
          <w:lang w:eastAsia="zh-CN"/>
        </w:rPr>
      </w:pPr>
      <w:r>
        <w:rPr>
          <w:rFonts w:hint="eastAsia" w:ascii="仿宋" w:hAnsi="仿宋" w:eastAsia="仿宋" w:cs="仿宋"/>
          <w:color w:val="auto"/>
          <w:lang w:eastAsia="zh-CN"/>
        </w:rPr>
        <w:t>单位名称（自然人姓名）：</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 xml:space="preserve">                               </w:t>
      </w:r>
    </w:p>
    <w:p w14:paraId="58B66A3A">
      <w:pPr>
        <w:pStyle w:val="10"/>
        <w:spacing w:line="480" w:lineRule="auto"/>
        <w:ind w:firstLine="480" w:firstLineChars="200"/>
        <w:rPr>
          <w:rFonts w:hint="eastAsia" w:ascii="仿宋" w:hAnsi="仿宋" w:eastAsia="仿宋" w:cs="仿宋"/>
          <w:color w:val="auto"/>
          <w:lang w:eastAsia="zh-CN"/>
        </w:rPr>
      </w:pPr>
      <w:r>
        <w:rPr>
          <w:rFonts w:hint="eastAsia" w:ascii="仿宋" w:hAnsi="仿宋" w:eastAsia="仿宋" w:cs="仿宋"/>
          <w:color w:val="auto"/>
          <w:lang w:eastAsia="zh-CN"/>
        </w:rPr>
        <w:t>统一社会信用代码（身份证号码）：</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 xml:space="preserve">                       </w:t>
      </w:r>
    </w:p>
    <w:p w14:paraId="75D67C1E">
      <w:pPr>
        <w:pStyle w:val="10"/>
        <w:spacing w:line="480" w:lineRule="auto"/>
        <w:ind w:firstLine="480" w:firstLineChars="200"/>
        <w:rPr>
          <w:rFonts w:hint="eastAsia" w:ascii="仿宋" w:hAnsi="仿宋" w:eastAsia="仿宋" w:cs="仿宋"/>
          <w:color w:val="auto"/>
          <w:lang w:eastAsia="zh-CN"/>
        </w:rPr>
      </w:pPr>
      <w:r>
        <w:rPr>
          <w:rFonts w:hint="eastAsia" w:ascii="仿宋" w:hAnsi="仿宋" w:eastAsia="仿宋" w:cs="仿宋"/>
          <w:color w:val="auto"/>
          <w:lang w:eastAsia="zh-CN"/>
        </w:rPr>
        <w:t>法定代表人（负责人）：</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 xml:space="preserve">                  </w:t>
      </w:r>
    </w:p>
    <w:p w14:paraId="6034C501">
      <w:pPr>
        <w:pStyle w:val="10"/>
        <w:spacing w:line="480" w:lineRule="auto"/>
        <w:ind w:firstLine="480" w:firstLineChars="200"/>
        <w:rPr>
          <w:rFonts w:hint="eastAsia" w:ascii="仿宋" w:hAnsi="仿宋" w:eastAsia="仿宋" w:cs="仿宋"/>
          <w:color w:val="auto"/>
          <w:lang w:eastAsia="zh-CN"/>
        </w:rPr>
      </w:pPr>
      <w:r>
        <w:rPr>
          <w:rFonts w:hint="eastAsia" w:ascii="仿宋" w:hAnsi="仿宋" w:eastAsia="仿宋" w:cs="仿宋"/>
          <w:color w:val="auto"/>
          <w:lang w:eastAsia="zh-CN"/>
        </w:rPr>
        <w:t>联系地址和电话：</w:t>
      </w:r>
      <w:r>
        <w:rPr>
          <w:rFonts w:hint="eastAsia" w:ascii="仿宋" w:hAnsi="仿宋" w:eastAsia="仿宋" w:cs="仿宋"/>
          <w:color w:val="auto"/>
          <w:u w:val="single"/>
          <w:lang w:eastAsia="zh-CN"/>
        </w:rPr>
        <w:t xml:space="preserve">                            </w:t>
      </w:r>
      <w:r>
        <w:rPr>
          <w:rFonts w:hint="eastAsia" w:ascii="仿宋" w:hAnsi="仿宋" w:eastAsia="仿宋" w:cs="仿宋"/>
          <w:color w:val="auto"/>
          <w:lang w:eastAsia="zh-CN"/>
        </w:rPr>
        <w:t xml:space="preserve">                    </w:t>
      </w:r>
    </w:p>
    <w:p w14:paraId="2CD9F9C9">
      <w:pPr>
        <w:pStyle w:val="10"/>
        <w:spacing w:line="480" w:lineRule="auto"/>
        <w:ind w:firstLine="480" w:firstLineChars="200"/>
        <w:rPr>
          <w:rFonts w:hint="eastAsia" w:ascii="仿宋" w:hAnsi="仿宋" w:eastAsia="仿宋" w:cs="仿宋"/>
          <w:color w:val="auto"/>
          <w:lang w:eastAsia="zh-CN"/>
        </w:rPr>
      </w:pPr>
      <w:r>
        <w:rPr>
          <w:rFonts w:hint="eastAsia" w:ascii="仿宋" w:hAnsi="仿宋" w:eastAsia="仿宋" w:cs="仿宋"/>
          <w:color w:val="auto"/>
          <w:lang w:eastAsia="zh-CN"/>
        </w:rPr>
        <w:t>为维护公平、公正、公开的政府采购市场秩序，树立诚实守信的政府采购供应商形象，我单位（本人）自愿作出以下承诺：</w:t>
      </w:r>
    </w:p>
    <w:p w14:paraId="567FF083">
      <w:pPr>
        <w:pStyle w:val="10"/>
        <w:spacing w:line="480" w:lineRule="auto"/>
        <w:ind w:firstLine="480" w:firstLineChars="200"/>
        <w:rPr>
          <w:rFonts w:hint="eastAsia" w:ascii="仿宋" w:hAnsi="仿宋" w:eastAsia="仿宋" w:cs="仿宋"/>
          <w:color w:val="auto"/>
          <w:lang w:eastAsia="zh-CN"/>
        </w:rPr>
      </w:pPr>
      <w:r>
        <w:rPr>
          <w:rFonts w:hint="eastAsia" w:ascii="仿宋" w:hAnsi="仿宋" w:eastAsia="仿宋" w:cs="仿宋"/>
          <w:color w:val="auto"/>
          <w:lang w:eastAsia="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02C4C5F3">
      <w:pPr>
        <w:pStyle w:val="10"/>
        <w:spacing w:line="480" w:lineRule="auto"/>
        <w:ind w:firstLine="480" w:firstLineChars="200"/>
        <w:rPr>
          <w:rFonts w:hint="eastAsia" w:ascii="仿宋" w:hAnsi="仿宋" w:eastAsia="仿宋" w:cs="仿宋"/>
          <w:color w:val="auto"/>
          <w:lang w:eastAsia="zh-CN"/>
        </w:rPr>
      </w:pPr>
      <w:r>
        <w:rPr>
          <w:rFonts w:hint="eastAsia" w:ascii="仿宋" w:hAnsi="仿宋" w:eastAsia="仿宋" w:cs="仿宋"/>
          <w:color w:val="auto"/>
          <w:lang w:eastAsia="zh-CN"/>
        </w:rPr>
        <w:t>（一）具有独立承担民事责任的能力；</w:t>
      </w:r>
    </w:p>
    <w:p w14:paraId="5528D875">
      <w:pPr>
        <w:pStyle w:val="10"/>
        <w:spacing w:line="480" w:lineRule="auto"/>
        <w:ind w:firstLine="480" w:firstLineChars="200"/>
        <w:rPr>
          <w:rFonts w:hint="eastAsia" w:ascii="仿宋" w:hAnsi="仿宋" w:eastAsia="仿宋" w:cs="仿宋"/>
          <w:color w:val="auto"/>
          <w:lang w:eastAsia="zh-CN"/>
        </w:rPr>
      </w:pPr>
      <w:r>
        <w:rPr>
          <w:rFonts w:hint="eastAsia" w:ascii="仿宋" w:hAnsi="仿宋" w:eastAsia="仿宋" w:cs="仿宋"/>
          <w:color w:val="auto"/>
          <w:lang w:eastAsia="zh-CN"/>
        </w:rPr>
        <w:t>（二）具有良好的商业信誉和健全的财务会计制度；</w:t>
      </w:r>
    </w:p>
    <w:p w14:paraId="58B50860">
      <w:pPr>
        <w:pStyle w:val="10"/>
        <w:spacing w:line="480" w:lineRule="auto"/>
        <w:ind w:firstLine="480" w:firstLineChars="200"/>
        <w:rPr>
          <w:rFonts w:hint="eastAsia" w:ascii="仿宋" w:hAnsi="仿宋" w:eastAsia="仿宋" w:cs="仿宋"/>
          <w:color w:val="auto"/>
          <w:lang w:eastAsia="zh-CN"/>
        </w:rPr>
      </w:pPr>
      <w:r>
        <w:rPr>
          <w:rFonts w:hint="eastAsia" w:ascii="仿宋" w:hAnsi="仿宋" w:eastAsia="仿宋" w:cs="仿宋"/>
          <w:color w:val="auto"/>
          <w:lang w:eastAsia="zh-CN"/>
        </w:rPr>
        <w:t>（三）具有履行合同所必需的设备和专业技术能力；</w:t>
      </w:r>
    </w:p>
    <w:p w14:paraId="763B44FE">
      <w:pPr>
        <w:pStyle w:val="10"/>
        <w:spacing w:line="480" w:lineRule="auto"/>
        <w:ind w:firstLine="480" w:firstLineChars="200"/>
        <w:rPr>
          <w:rFonts w:hint="eastAsia" w:ascii="仿宋" w:hAnsi="仿宋" w:eastAsia="仿宋" w:cs="仿宋"/>
          <w:color w:val="auto"/>
          <w:lang w:eastAsia="zh-CN"/>
        </w:rPr>
      </w:pPr>
      <w:r>
        <w:rPr>
          <w:rFonts w:hint="eastAsia" w:ascii="仿宋" w:hAnsi="仿宋" w:eastAsia="仿宋" w:cs="仿宋"/>
          <w:color w:val="auto"/>
          <w:lang w:eastAsia="zh-CN"/>
        </w:rPr>
        <w:t>（四）有依法缴纳税收和社会保障资金的良好记录；</w:t>
      </w:r>
    </w:p>
    <w:p w14:paraId="20ED6411">
      <w:pPr>
        <w:pStyle w:val="10"/>
        <w:spacing w:line="480" w:lineRule="auto"/>
        <w:ind w:firstLine="480" w:firstLineChars="200"/>
        <w:rPr>
          <w:rFonts w:hint="eastAsia" w:ascii="仿宋" w:hAnsi="仿宋" w:eastAsia="仿宋" w:cs="仿宋"/>
          <w:color w:val="auto"/>
          <w:lang w:eastAsia="zh-CN"/>
        </w:rPr>
      </w:pPr>
      <w:r>
        <w:rPr>
          <w:rFonts w:hint="eastAsia" w:ascii="仿宋" w:hAnsi="仿宋" w:eastAsia="仿宋" w:cs="仿宋"/>
          <w:color w:val="auto"/>
          <w:lang w:eastAsia="zh-CN"/>
        </w:rPr>
        <w:t>（五）参加政府采购活动前三年内，在经营活动中没有重大违法记录；</w:t>
      </w:r>
    </w:p>
    <w:p w14:paraId="3289DBBB">
      <w:pPr>
        <w:pStyle w:val="10"/>
        <w:spacing w:line="480" w:lineRule="auto"/>
        <w:ind w:firstLine="480" w:firstLineChars="200"/>
        <w:rPr>
          <w:rFonts w:hint="eastAsia" w:ascii="仿宋" w:hAnsi="仿宋" w:eastAsia="仿宋" w:cs="仿宋"/>
          <w:color w:val="auto"/>
          <w:lang w:eastAsia="zh-CN"/>
        </w:rPr>
      </w:pPr>
      <w:r>
        <w:rPr>
          <w:rFonts w:hint="eastAsia" w:ascii="仿宋" w:hAnsi="仿宋" w:eastAsia="仿宋" w:cs="仿宋"/>
          <w:color w:val="auto"/>
          <w:lang w:eastAsia="zh-CN"/>
        </w:rPr>
        <w:t>（六）未被列入经营异常名录或者严重违法失信名单、失信被执行人、重大税收违法案件当事人名单、政府采购严重违法失信行为记录名单；</w:t>
      </w:r>
    </w:p>
    <w:p w14:paraId="522323F5">
      <w:pPr>
        <w:pStyle w:val="10"/>
        <w:spacing w:line="480" w:lineRule="auto"/>
        <w:ind w:firstLine="480" w:firstLineChars="200"/>
        <w:rPr>
          <w:rFonts w:hint="eastAsia" w:ascii="仿宋" w:hAnsi="仿宋" w:eastAsia="仿宋" w:cs="仿宋"/>
          <w:color w:val="auto"/>
          <w:lang w:eastAsia="zh-CN"/>
        </w:rPr>
      </w:pPr>
      <w:r>
        <w:rPr>
          <w:rFonts w:hint="eastAsia" w:ascii="仿宋" w:hAnsi="仿宋" w:eastAsia="仿宋" w:cs="仿宋"/>
          <w:color w:val="auto"/>
          <w:lang w:eastAsia="zh-CN"/>
        </w:rPr>
        <w:t>（七）未被相关监管部门作出行政处罚且尚在处罚有效期内；</w:t>
      </w:r>
    </w:p>
    <w:p w14:paraId="54BB9365">
      <w:pPr>
        <w:pStyle w:val="10"/>
        <w:spacing w:line="480" w:lineRule="auto"/>
        <w:ind w:firstLine="480" w:firstLineChars="200"/>
        <w:rPr>
          <w:rFonts w:hint="eastAsia" w:ascii="仿宋" w:hAnsi="仿宋" w:eastAsia="仿宋" w:cs="仿宋"/>
          <w:color w:val="auto"/>
          <w:lang w:eastAsia="zh-CN"/>
        </w:rPr>
      </w:pPr>
      <w:r>
        <w:rPr>
          <w:rFonts w:hint="eastAsia" w:ascii="仿宋" w:hAnsi="仿宋" w:eastAsia="仿宋" w:cs="仿宋"/>
          <w:color w:val="auto"/>
          <w:lang w:eastAsia="zh-CN"/>
        </w:rPr>
        <w:t>（八）未曾作出虚假采购承诺；</w:t>
      </w:r>
    </w:p>
    <w:p w14:paraId="53BA63CA">
      <w:pPr>
        <w:pStyle w:val="10"/>
        <w:spacing w:line="480" w:lineRule="auto"/>
        <w:ind w:firstLine="480" w:firstLineChars="200"/>
        <w:rPr>
          <w:rFonts w:hint="eastAsia" w:ascii="仿宋" w:hAnsi="仿宋" w:eastAsia="仿宋" w:cs="仿宋"/>
          <w:color w:val="auto"/>
          <w:lang w:eastAsia="zh-CN"/>
        </w:rPr>
      </w:pPr>
      <w:r>
        <w:rPr>
          <w:rFonts w:hint="eastAsia" w:ascii="仿宋" w:hAnsi="仿宋" w:eastAsia="仿宋" w:cs="仿宋"/>
          <w:color w:val="auto"/>
          <w:lang w:eastAsia="zh-CN"/>
        </w:rPr>
        <w:t>（九）符合法律、行政法规规定的其他条件。</w:t>
      </w:r>
    </w:p>
    <w:p w14:paraId="35472B0D">
      <w:pPr>
        <w:pStyle w:val="10"/>
        <w:spacing w:line="480" w:lineRule="auto"/>
        <w:ind w:firstLine="480" w:firstLineChars="200"/>
        <w:rPr>
          <w:rFonts w:hint="eastAsia" w:ascii="仿宋" w:hAnsi="仿宋" w:eastAsia="仿宋" w:cs="仿宋"/>
          <w:color w:val="auto"/>
          <w:lang w:eastAsia="zh-CN"/>
        </w:rPr>
      </w:pPr>
      <w:r>
        <w:rPr>
          <w:rFonts w:hint="eastAsia" w:ascii="仿宋" w:hAnsi="仿宋" w:eastAsia="仿宋" w:cs="仿宋"/>
          <w:color w:val="auto"/>
          <w:lang w:eastAsia="zh-CN"/>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1301429B">
      <w:pPr>
        <w:pStyle w:val="10"/>
        <w:spacing w:line="480" w:lineRule="auto"/>
        <w:rPr>
          <w:rFonts w:hint="eastAsia" w:ascii="仿宋" w:hAnsi="仿宋" w:eastAsia="仿宋" w:cs="仿宋"/>
          <w:color w:val="auto"/>
          <w:lang w:eastAsia="zh-CN"/>
        </w:rPr>
      </w:pPr>
    </w:p>
    <w:p w14:paraId="58027C6B">
      <w:pPr>
        <w:pStyle w:val="10"/>
        <w:spacing w:line="480" w:lineRule="auto"/>
        <w:ind w:firstLine="480" w:firstLineChars="200"/>
        <w:rPr>
          <w:rFonts w:hint="eastAsia" w:ascii="仿宋" w:hAnsi="仿宋" w:eastAsia="仿宋" w:cs="仿宋"/>
          <w:color w:val="auto"/>
          <w:lang w:eastAsia="zh-CN"/>
        </w:rPr>
      </w:pPr>
      <w:r>
        <w:rPr>
          <w:rFonts w:hint="eastAsia" w:ascii="仿宋" w:hAnsi="仿宋" w:eastAsia="仿宋" w:cs="仿宋"/>
          <w:color w:val="auto"/>
          <w:lang w:eastAsia="zh-CN"/>
        </w:rPr>
        <w:t xml:space="preserve">供应商（公章）： </w:t>
      </w:r>
    </w:p>
    <w:p w14:paraId="365E9A90">
      <w:pPr>
        <w:pStyle w:val="10"/>
        <w:spacing w:line="480" w:lineRule="auto"/>
        <w:ind w:firstLine="480" w:firstLineChars="200"/>
        <w:rPr>
          <w:rFonts w:hint="eastAsia" w:ascii="仿宋" w:hAnsi="仿宋" w:eastAsia="仿宋" w:cs="仿宋"/>
          <w:color w:val="auto"/>
          <w:lang w:eastAsia="zh-CN"/>
        </w:rPr>
      </w:pPr>
      <w:r>
        <w:rPr>
          <w:rFonts w:hint="eastAsia" w:ascii="仿宋" w:hAnsi="仿宋" w:eastAsia="仿宋" w:cs="仿宋"/>
          <w:color w:val="auto"/>
          <w:lang w:eastAsia="zh-CN"/>
        </w:rPr>
        <w:t xml:space="preserve">法定代表人、负责人、本人、或授权代表(签字或个人印章)： </w:t>
      </w:r>
    </w:p>
    <w:p w14:paraId="69B5E92F">
      <w:pPr>
        <w:pStyle w:val="10"/>
        <w:spacing w:line="480" w:lineRule="auto"/>
        <w:ind w:firstLine="480" w:firstLineChars="200"/>
        <w:rPr>
          <w:rFonts w:hint="eastAsia" w:ascii="仿宋" w:hAnsi="仿宋" w:eastAsia="仿宋" w:cs="仿宋"/>
          <w:color w:val="auto"/>
          <w:lang w:eastAsia="zh-CN"/>
        </w:rPr>
      </w:pPr>
      <w:r>
        <w:rPr>
          <w:rFonts w:hint="eastAsia" w:ascii="仿宋" w:hAnsi="仿宋" w:eastAsia="仿宋" w:cs="仿宋"/>
          <w:color w:val="auto"/>
          <w:lang w:eastAsia="zh-CN"/>
        </w:rPr>
        <w:t xml:space="preserve">日期：    年    月   日 </w:t>
      </w:r>
    </w:p>
    <w:p w14:paraId="5693F34C">
      <w:pPr>
        <w:pStyle w:val="10"/>
        <w:spacing w:line="480" w:lineRule="auto"/>
        <w:rPr>
          <w:rFonts w:hint="eastAsia" w:ascii="仿宋" w:hAnsi="仿宋" w:eastAsia="仿宋" w:cs="仿宋"/>
          <w:color w:val="auto"/>
          <w:lang w:eastAsia="zh-CN"/>
        </w:rPr>
      </w:pPr>
    </w:p>
    <w:p w14:paraId="1CC3019D">
      <w:pPr>
        <w:pStyle w:val="10"/>
        <w:spacing w:line="480" w:lineRule="auto"/>
        <w:rPr>
          <w:rFonts w:hint="eastAsia" w:ascii="仿宋" w:hAnsi="仿宋" w:eastAsia="仿宋" w:cs="仿宋"/>
          <w:color w:val="auto"/>
          <w:lang w:eastAsia="zh-CN"/>
        </w:rPr>
      </w:pPr>
      <w:r>
        <w:rPr>
          <w:rFonts w:hint="eastAsia" w:ascii="仿宋" w:hAnsi="仿宋" w:eastAsia="仿宋" w:cs="仿宋"/>
          <w:color w:val="auto"/>
          <w:lang w:eastAsia="zh-CN"/>
        </w:rPr>
        <w:t>注：1.供应商须在投标文件中按此模板提供承诺函，未提供视为未实质性响应招标文件要求，按无效投标处理。</w:t>
      </w:r>
    </w:p>
    <w:p w14:paraId="2E3159DB">
      <w:pPr>
        <w:pStyle w:val="10"/>
        <w:spacing w:line="480" w:lineRule="auto"/>
        <w:rPr>
          <w:rFonts w:hint="eastAsia" w:ascii="仿宋" w:hAnsi="仿宋" w:eastAsia="仿宋" w:cs="仿宋"/>
          <w:color w:val="auto"/>
          <w:lang w:eastAsia="zh-CN"/>
        </w:rPr>
      </w:pPr>
      <w:r>
        <w:rPr>
          <w:rFonts w:hint="eastAsia" w:ascii="仿宋" w:hAnsi="仿宋" w:eastAsia="仿宋" w:cs="仿宋"/>
          <w:color w:val="auto"/>
          <w:lang w:eastAsia="zh-CN"/>
        </w:rPr>
        <w:t xml:space="preserve">2.供应商的法定代表人或者授权代表的签字或盖章应真实、有效，如由授权代表签字或盖章的，应提供“法定代表人授权书”。 </w:t>
      </w:r>
    </w:p>
    <w:p w14:paraId="121F29A5">
      <w:pPr>
        <w:pStyle w:val="10"/>
        <w:rPr>
          <w:rFonts w:hint="eastAsia" w:ascii="仿宋" w:hAnsi="仿宋" w:eastAsia="仿宋" w:cs="仿宋"/>
          <w:color w:val="auto"/>
          <w:sz w:val="20"/>
          <w:lang w:eastAsia="zh-CN"/>
        </w:rPr>
      </w:pPr>
    </w:p>
    <w:p w14:paraId="2476BFCA">
      <w:pPr>
        <w:pStyle w:val="10"/>
        <w:rPr>
          <w:rFonts w:hint="eastAsia" w:ascii="仿宋" w:hAnsi="仿宋" w:eastAsia="仿宋" w:cs="仿宋"/>
          <w:color w:val="auto"/>
          <w:sz w:val="20"/>
          <w:lang w:eastAsia="zh-CN"/>
        </w:rPr>
      </w:pPr>
    </w:p>
    <w:p w14:paraId="22ADE3E3">
      <w:pPr>
        <w:pStyle w:val="10"/>
        <w:rPr>
          <w:rFonts w:hint="eastAsia" w:ascii="仿宋" w:hAnsi="仿宋" w:eastAsia="仿宋" w:cs="仿宋"/>
          <w:color w:val="auto"/>
          <w:sz w:val="20"/>
          <w:lang w:eastAsia="zh-CN"/>
        </w:rPr>
      </w:pPr>
    </w:p>
    <w:p w14:paraId="6B31DF4A">
      <w:pPr>
        <w:spacing w:line="500" w:lineRule="exact"/>
        <w:rPr>
          <w:rFonts w:hint="eastAsia" w:ascii="仿宋" w:hAnsi="仿宋" w:eastAsia="仿宋" w:cs="仿宋"/>
          <w:b/>
          <w:snapToGrid w:val="0"/>
          <w:color w:val="auto"/>
          <w:szCs w:val="21"/>
          <w:lang w:eastAsia="zh-CN"/>
        </w:rPr>
      </w:pPr>
      <w:r>
        <w:rPr>
          <w:rFonts w:hint="eastAsia" w:ascii="仿宋" w:hAnsi="仿宋" w:eastAsia="仿宋" w:cs="仿宋"/>
          <w:b/>
          <w:color w:val="auto"/>
          <w:sz w:val="30"/>
          <w:szCs w:val="30"/>
          <w:lang w:eastAsia="zh-CN"/>
        </w:rPr>
        <w:t>附：营业执照或事业单位法人证书等材料；</w:t>
      </w:r>
    </w:p>
    <w:p w14:paraId="10A331F0">
      <w:pPr>
        <w:rPr>
          <w:rFonts w:hint="eastAsia" w:ascii="仿宋" w:hAnsi="仿宋" w:eastAsia="仿宋" w:cs="仿宋"/>
          <w:b/>
          <w:bCs/>
          <w:color w:val="auto"/>
          <w:sz w:val="32"/>
          <w:szCs w:val="32"/>
          <w:lang w:eastAsia="zh-CN"/>
        </w:rPr>
      </w:pPr>
    </w:p>
    <w:p w14:paraId="6BADB0CD">
      <w:pPr>
        <w:pStyle w:val="3"/>
        <w:rPr>
          <w:rFonts w:hint="eastAsia" w:ascii="仿宋" w:hAnsi="仿宋" w:eastAsia="仿宋" w:cs="仿宋"/>
          <w:color w:val="auto"/>
          <w:lang w:eastAsia="zh-CN"/>
        </w:rPr>
      </w:pPr>
    </w:p>
    <w:p w14:paraId="11820F60">
      <w:pPr>
        <w:rPr>
          <w:rFonts w:hint="eastAsia" w:ascii="仿宋" w:hAnsi="仿宋" w:eastAsia="仿宋" w:cs="仿宋"/>
          <w:b/>
          <w:bCs/>
          <w:color w:val="auto"/>
          <w:sz w:val="32"/>
          <w:szCs w:val="32"/>
          <w:lang w:eastAsia="zh-CN"/>
        </w:rPr>
      </w:pPr>
    </w:p>
    <w:p w14:paraId="10DB129A">
      <w:pPr>
        <w:pStyle w:val="3"/>
        <w:rPr>
          <w:rFonts w:hint="eastAsia" w:ascii="仿宋" w:hAnsi="仿宋" w:eastAsia="仿宋" w:cs="仿宋"/>
          <w:color w:val="auto"/>
          <w:lang w:eastAsia="zh-CN"/>
        </w:rPr>
      </w:pPr>
    </w:p>
    <w:p w14:paraId="28575694">
      <w:pPr>
        <w:rPr>
          <w:rFonts w:hint="eastAsia" w:ascii="仿宋" w:hAnsi="仿宋" w:eastAsia="仿宋" w:cs="仿宋"/>
          <w:b/>
          <w:bCs/>
          <w:color w:val="auto"/>
          <w:sz w:val="32"/>
          <w:szCs w:val="32"/>
          <w:lang w:eastAsia="zh-CN"/>
        </w:rPr>
      </w:pPr>
    </w:p>
    <w:p w14:paraId="4498412F">
      <w:pPr>
        <w:pStyle w:val="3"/>
        <w:rPr>
          <w:rFonts w:hint="eastAsia" w:ascii="仿宋" w:hAnsi="仿宋" w:eastAsia="仿宋" w:cs="仿宋"/>
          <w:color w:val="auto"/>
          <w:lang w:eastAsia="zh-CN"/>
        </w:rPr>
      </w:pPr>
    </w:p>
    <w:p w14:paraId="702BF1C0">
      <w:pPr>
        <w:pStyle w:val="3"/>
        <w:rPr>
          <w:rFonts w:hint="eastAsia" w:ascii="仿宋" w:hAnsi="仿宋" w:eastAsia="仿宋" w:cs="仿宋"/>
          <w:color w:val="auto"/>
          <w:lang w:eastAsia="zh-CN"/>
        </w:rPr>
      </w:pPr>
    </w:p>
    <w:p w14:paraId="7BF0EAA7">
      <w:pPr>
        <w:pStyle w:val="5"/>
        <w:rPr>
          <w:rFonts w:hint="eastAsia" w:ascii="仿宋" w:hAnsi="仿宋" w:eastAsia="仿宋" w:cs="仿宋"/>
          <w:color w:val="000000"/>
        </w:rPr>
      </w:pPr>
      <w:r>
        <w:rPr>
          <w:rFonts w:hint="eastAsia" w:ascii="仿宋" w:hAnsi="仿宋" w:eastAsia="仿宋" w:cs="仿宋"/>
          <w:color w:val="000000"/>
        </w:rPr>
        <w:t>中小企业声明函（投标人）</w:t>
      </w:r>
    </w:p>
    <w:p w14:paraId="1CDE9B86">
      <w:pPr>
        <w:jc w:val="center"/>
        <w:rPr>
          <w:rFonts w:hint="eastAsia" w:ascii="仿宋" w:hAnsi="仿宋" w:eastAsia="仿宋" w:cs="仿宋"/>
          <w:color w:val="000000"/>
        </w:rPr>
      </w:pPr>
    </w:p>
    <w:p w14:paraId="1CC88D5A">
      <w:pPr>
        <w:pStyle w:val="73"/>
        <w:widowControl/>
        <w:ind w:firstLine="482"/>
        <w:jc w:val="center"/>
        <w:rPr>
          <w:rFonts w:hint="eastAsia" w:ascii="仿宋" w:hAnsi="仿宋" w:eastAsia="仿宋" w:cs="仿宋"/>
          <w:color w:val="000000"/>
          <w:spacing w:val="20"/>
          <w:kern w:val="0"/>
          <w:sz w:val="36"/>
          <w:szCs w:val="36"/>
        </w:rPr>
      </w:pPr>
      <w:r>
        <w:rPr>
          <w:rFonts w:hint="eastAsia" w:ascii="仿宋" w:hAnsi="仿宋" w:eastAsia="仿宋" w:cs="仿宋"/>
          <w:color w:val="000000"/>
          <w:spacing w:val="20"/>
          <w:kern w:val="0"/>
          <w:sz w:val="36"/>
          <w:szCs w:val="36"/>
        </w:rPr>
        <w:t>中小企业声明函</w:t>
      </w:r>
    </w:p>
    <w:p w14:paraId="12819BB9">
      <w:pPr>
        <w:pStyle w:val="74"/>
        <w:ind w:firstLine="420"/>
        <w:rPr>
          <w:rFonts w:hint="eastAsia" w:ascii="仿宋" w:hAnsi="仿宋" w:eastAsia="仿宋" w:cs="仿宋"/>
          <w:color w:val="000000"/>
          <w:spacing w:val="20"/>
          <w:kern w:val="0"/>
          <w:sz w:val="28"/>
          <w:szCs w:val="28"/>
        </w:rPr>
      </w:pPr>
    </w:p>
    <w:p w14:paraId="7C459CAB">
      <w:pPr>
        <w:pStyle w:val="74"/>
        <w:ind w:firstLine="420"/>
        <w:rPr>
          <w:rFonts w:hint="eastAsia" w:ascii="仿宋" w:hAnsi="仿宋" w:eastAsia="仿宋" w:cs="仿宋"/>
          <w:color w:val="000000"/>
          <w:spacing w:val="20"/>
          <w:kern w:val="0"/>
          <w:sz w:val="28"/>
          <w:szCs w:val="28"/>
        </w:rPr>
      </w:pPr>
      <w:r>
        <w:rPr>
          <w:rFonts w:hint="eastAsia" w:ascii="仿宋" w:hAnsi="仿宋" w:eastAsia="仿宋" w:cs="仿宋"/>
          <w:color w:val="000000"/>
          <w:spacing w:val="20"/>
          <w:kern w:val="0"/>
          <w:sz w:val="28"/>
          <w:szCs w:val="28"/>
        </w:rPr>
        <w:t>本公司郑重声明，根据《政府采购促进中小企业发展管理办法》（财库〔2020〕46号）的规定，本公司参加</w:t>
      </w:r>
      <w:r>
        <w:rPr>
          <w:rFonts w:hint="eastAsia" w:ascii="仿宋" w:hAnsi="仿宋" w:eastAsia="仿宋" w:cs="仿宋"/>
          <w:color w:val="000000"/>
          <w:spacing w:val="20"/>
          <w:kern w:val="0"/>
          <w:sz w:val="28"/>
          <w:szCs w:val="28"/>
          <w:u w:val="single"/>
        </w:rPr>
        <w:t>_（单位名称）_____</w:t>
      </w:r>
      <w:r>
        <w:rPr>
          <w:rFonts w:hint="eastAsia" w:ascii="仿宋" w:hAnsi="仿宋" w:eastAsia="仿宋" w:cs="仿宋"/>
          <w:color w:val="000000"/>
          <w:spacing w:val="20"/>
          <w:kern w:val="0"/>
          <w:sz w:val="28"/>
          <w:szCs w:val="28"/>
        </w:rPr>
        <w:t>的</w:t>
      </w:r>
      <w:r>
        <w:rPr>
          <w:rFonts w:hint="eastAsia" w:ascii="仿宋" w:hAnsi="仿宋" w:eastAsia="仿宋" w:cs="仿宋"/>
          <w:color w:val="000000"/>
          <w:spacing w:val="20"/>
          <w:kern w:val="0"/>
          <w:sz w:val="28"/>
          <w:szCs w:val="28"/>
          <w:u w:val="single"/>
        </w:rPr>
        <w:t xml:space="preserve">  （项目名称）   </w:t>
      </w:r>
      <w:r>
        <w:rPr>
          <w:rFonts w:hint="eastAsia" w:ascii="仿宋" w:hAnsi="仿宋" w:eastAsia="仿宋" w:cs="仿宋"/>
          <w:color w:val="000000"/>
          <w:spacing w:val="20"/>
          <w:kern w:val="0"/>
          <w:sz w:val="28"/>
          <w:szCs w:val="28"/>
        </w:rPr>
        <w:t>采购活动，服务全部由符合政策要求的中小企业承接。相关企业的具体情况如下：</w:t>
      </w:r>
    </w:p>
    <w:p w14:paraId="320BE4E4">
      <w:pPr>
        <w:pStyle w:val="74"/>
        <w:numPr>
          <w:ilvl w:val="0"/>
          <w:numId w:val="25"/>
        </w:numPr>
        <w:rPr>
          <w:rFonts w:hint="eastAsia" w:ascii="仿宋" w:hAnsi="仿宋" w:eastAsia="仿宋" w:cs="仿宋"/>
          <w:color w:val="000000"/>
          <w:spacing w:val="20"/>
          <w:kern w:val="0"/>
          <w:sz w:val="28"/>
          <w:szCs w:val="28"/>
          <w:u w:val="single"/>
        </w:rPr>
      </w:pPr>
      <w:r>
        <w:rPr>
          <w:rFonts w:hint="eastAsia" w:ascii="仿宋" w:hAnsi="仿宋" w:eastAsia="仿宋" w:cs="仿宋"/>
          <w:color w:val="000000"/>
          <w:spacing w:val="20"/>
          <w:kern w:val="0"/>
          <w:sz w:val="28"/>
          <w:szCs w:val="28"/>
          <w:u w:val="single"/>
        </w:rPr>
        <w:t xml:space="preserve"> （标的名称）</w:t>
      </w:r>
      <w:r>
        <w:rPr>
          <w:rFonts w:hint="eastAsia" w:ascii="仿宋" w:hAnsi="仿宋" w:eastAsia="仿宋" w:cs="仿宋"/>
          <w:color w:val="000000"/>
          <w:spacing w:val="20"/>
          <w:kern w:val="0"/>
          <w:sz w:val="28"/>
          <w:szCs w:val="28"/>
        </w:rPr>
        <w:t>，属于</w:t>
      </w:r>
      <w:r>
        <w:rPr>
          <w:rFonts w:hint="eastAsia" w:ascii="仿宋" w:hAnsi="仿宋" w:eastAsia="仿宋" w:cs="仿宋"/>
          <w:color w:val="000000"/>
          <w:spacing w:val="20"/>
          <w:kern w:val="0"/>
          <w:sz w:val="28"/>
          <w:szCs w:val="28"/>
          <w:u w:val="single"/>
        </w:rPr>
        <w:t>（采购文件中明确的所属行业）</w:t>
      </w:r>
      <w:r>
        <w:rPr>
          <w:rFonts w:hint="eastAsia" w:ascii="仿宋" w:hAnsi="仿宋" w:eastAsia="仿宋" w:cs="仿宋"/>
          <w:color w:val="000000"/>
          <w:spacing w:val="20"/>
          <w:kern w:val="0"/>
          <w:sz w:val="28"/>
          <w:szCs w:val="28"/>
        </w:rPr>
        <w:t>；承建（承接）企业为</w:t>
      </w:r>
      <w:r>
        <w:rPr>
          <w:rFonts w:hint="eastAsia" w:ascii="仿宋" w:hAnsi="仿宋" w:eastAsia="仿宋" w:cs="仿宋"/>
          <w:color w:val="000000"/>
          <w:spacing w:val="20"/>
          <w:kern w:val="0"/>
          <w:sz w:val="28"/>
          <w:szCs w:val="28"/>
          <w:u w:val="single"/>
        </w:rPr>
        <w:t xml:space="preserve"> （企业名称）</w:t>
      </w:r>
      <w:r>
        <w:rPr>
          <w:rFonts w:hint="eastAsia" w:ascii="仿宋" w:hAnsi="仿宋" w:eastAsia="仿宋" w:cs="仿宋"/>
          <w:color w:val="000000"/>
          <w:spacing w:val="20"/>
          <w:kern w:val="0"/>
          <w:sz w:val="28"/>
          <w:szCs w:val="28"/>
        </w:rPr>
        <w:t xml:space="preserve"> ，从业人员</w:t>
      </w:r>
      <w:r>
        <w:rPr>
          <w:rFonts w:hint="eastAsia" w:ascii="仿宋" w:hAnsi="仿宋" w:eastAsia="仿宋" w:cs="仿宋"/>
          <w:color w:val="000000"/>
          <w:spacing w:val="20"/>
          <w:kern w:val="0"/>
          <w:sz w:val="28"/>
          <w:szCs w:val="28"/>
          <w:u w:val="single"/>
        </w:rPr>
        <w:t xml:space="preserve">   </w:t>
      </w:r>
      <w:r>
        <w:rPr>
          <w:rFonts w:hint="eastAsia" w:ascii="仿宋" w:hAnsi="仿宋" w:eastAsia="仿宋" w:cs="仿宋"/>
          <w:color w:val="000000"/>
          <w:spacing w:val="20"/>
          <w:kern w:val="0"/>
          <w:sz w:val="28"/>
          <w:szCs w:val="28"/>
        </w:rPr>
        <w:t xml:space="preserve">人，营业收入为 </w:t>
      </w:r>
      <w:r>
        <w:rPr>
          <w:rFonts w:hint="eastAsia" w:ascii="仿宋" w:hAnsi="仿宋" w:eastAsia="仿宋" w:cs="仿宋"/>
          <w:color w:val="000000"/>
          <w:spacing w:val="20"/>
          <w:kern w:val="0"/>
          <w:sz w:val="28"/>
          <w:szCs w:val="28"/>
          <w:u w:val="single"/>
        </w:rPr>
        <w:t xml:space="preserve">   </w:t>
      </w:r>
      <w:r>
        <w:rPr>
          <w:rFonts w:hint="eastAsia" w:ascii="仿宋" w:hAnsi="仿宋" w:eastAsia="仿宋" w:cs="仿宋"/>
          <w:color w:val="000000"/>
          <w:spacing w:val="20"/>
          <w:kern w:val="0"/>
          <w:sz w:val="28"/>
          <w:szCs w:val="28"/>
        </w:rPr>
        <w:t>万元，资产总额为</w:t>
      </w:r>
      <w:r>
        <w:rPr>
          <w:rFonts w:hint="eastAsia" w:ascii="仿宋" w:hAnsi="仿宋" w:eastAsia="仿宋" w:cs="仿宋"/>
          <w:color w:val="000000"/>
          <w:spacing w:val="20"/>
          <w:kern w:val="0"/>
          <w:sz w:val="28"/>
          <w:szCs w:val="28"/>
          <w:u w:val="single"/>
        </w:rPr>
        <w:t xml:space="preserve">   </w:t>
      </w:r>
      <w:r>
        <w:rPr>
          <w:rFonts w:hint="eastAsia" w:ascii="仿宋" w:hAnsi="仿宋" w:eastAsia="仿宋" w:cs="仿宋"/>
          <w:color w:val="000000"/>
          <w:spacing w:val="20"/>
          <w:kern w:val="0"/>
          <w:sz w:val="28"/>
          <w:szCs w:val="28"/>
        </w:rPr>
        <w:t>万元，属于</w:t>
      </w:r>
      <w:r>
        <w:rPr>
          <w:rFonts w:hint="eastAsia" w:ascii="仿宋" w:hAnsi="仿宋" w:eastAsia="仿宋" w:cs="仿宋"/>
          <w:color w:val="000000"/>
          <w:spacing w:val="20"/>
          <w:kern w:val="0"/>
          <w:sz w:val="28"/>
          <w:szCs w:val="28"/>
          <w:u w:val="single"/>
        </w:rPr>
        <w:t xml:space="preserve"> （中型企业、小型企业、微型企业）；</w:t>
      </w:r>
    </w:p>
    <w:p w14:paraId="236EBA43">
      <w:pPr>
        <w:pStyle w:val="74"/>
        <w:numPr>
          <w:ilvl w:val="0"/>
          <w:numId w:val="25"/>
        </w:numPr>
        <w:rPr>
          <w:rFonts w:hint="eastAsia" w:ascii="仿宋" w:hAnsi="仿宋" w:eastAsia="仿宋" w:cs="仿宋"/>
          <w:color w:val="000000"/>
          <w:spacing w:val="20"/>
          <w:kern w:val="0"/>
          <w:sz w:val="28"/>
          <w:szCs w:val="28"/>
          <w:u w:val="single"/>
        </w:rPr>
      </w:pPr>
      <w:r>
        <w:rPr>
          <w:rFonts w:hint="eastAsia" w:ascii="仿宋" w:hAnsi="仿宋" w:eastAsia="仿宋" w:cs="仿宋"/>
          <w:color w:val="000000"/>
          <w:spacing w:val="20"/>
          <w:kern w:val="0"/>
          <w:sz w:val="28"/>
          <w:szCs w:val="28"/>
          <w:u w:val="single"/>
        </w:rPr>
        <w:t>（标的名称）</w:t>
      </w:r>
      <w:r>
        <w:rPr>
          <w:rFonts w:hint="eastAsia" w:ascii="仿宋" w:hAnsi="仿宋" w:eastAsia="仿宋" w:cs="仿宋"/>
          <w:color w:val="000000"/>
          <w:spacing w:val="20"/>
          <w:kern w:val="0"/>
          <w:sz w:val="28"/>
          <w:szCs w:val="28"/>
        </w:rPr>
        <w:t>，属于</w:t>
      </w:r>
      <w:r>
        <w:rPr>
          <w:rFonts w:hint="eastAsia" w:ascii="仿宋" w:hAnsi="仿宋" w:eastAsia="仿宋" w:cs="仿宋"/>
          <w:color w:val="000000"/>
          <w:spacing w:val="20"/>
          <w:kern w:val="0"/>
          <w:sz w:val="28"/>
          <w:szCs w:val="28"/>
          <w:u w:val="single"/>
        </w:rPr>
        <w:t>（采购文件中明确的所属行业）</w:t>
      </w:r>
      <w:r>
        <w:rPr>
          <w:rFonts w:hint="eastAsia" w:ascii="仿宋" w:hAnsi="仿宋" w:eastAsia="仿宋" w:cs="仿宋"/>
          <w:color w:val="000000"/>
          <w:spacing w:val="20"/>
          <w:kern w:val="0"/>
          <w:sz w:val="28"/>
          <w:szCs w:val="28"/>
        </w:rPr>
        <w:t>；承建（承接）企业为</w:t>
      </w:r>
      <w:r>
        <w:rPr>
          <w:rFonts w:hint="eastAsia" w:ascii="仿宋" w:hAnsi="仿宋" w:eastAsia="仿宋" w:cs="仿宋"/>
          <w:color w:val="000000"/>
          <w:spacing w:val="20"/>
          <w:kern w:val="0"/>
          <w:sz w:val="28"/>
          <w:szCs w:val="28"/>
          <w:u w:val="single"/>
        </w:rPr>
        <w:t xml:space="preserve"> （企业名称）</w:t>
      </w:r>
      <w:r>
        <w:rPr>
          <w:rFonts w:hint="eastAsia" w:ascii="仿宋" w:hAnsi="仿宋" w:eastAsia="仿宋" w:cs="仿宋"/>
          <w:color w:val="000000"/>
          <w:spacing w:val="20"/>
          <w:kern w:val="0"/>
          <w:sz w:val="28"/>
          <w:szCs w:val="28"/>
        </w:rPr>
        <w:t xml:space="preserve"> ，从业人员</w:t>
      </w:r>
      <w:r>
        <w:rPr>
          <w:rFonts w:hint="eastAsia" w:ascii="仿宋" w:hAnsi="仿宋" w:eastAsia="仿宋" w:cs="仿宋"/>
          <w:color w:val="000000"/>
          <w:spacing w:val="20"/>
          <w:kern w:val="0"/>
          <w:sz w:val="28"/>
          <w:szCs w:val="28"/>
          <w:u w:val="single"/>
        </w:rPr>
        <w:t xml:space="preserve">   </w:t>
      </w:r>
      <w:r>
        <w:rPr>
          <w:rFonts w:hint="eastAsia" w:ascii="仿宋" w:hAnsi="仿宋" w:eastAsia="仿宋" w:cs="仿宋"/>
          <w:color w:val="000000"/>
          <w:spacing w:val="20"/>
          <w:kern w:val="0"/>
          <w:sz w:val="28"/>
          <w:szCs w:val="28"/>
        </w:rPr>
        <w:t xml:space="preserve">人，营业收入为 </w:t>
      </w:r>
      <w:r>
        <w:rPr>
          <w:rFonts w:hint="eastAsia" w:ascii="仿宋" w:hAnsi="仿宋" w:eastAsia="仿宋" w:cs="仿宋"/>
          <w:color w:val="000000"/>
          <w:spacing w:val="20"/>
          <w:kern w:val="0"/>
          <w:sz w:val="28"/>
          <w:szCs w:val="28"/>
          <w:u w:val="single"/>
        </w:rPr>
        <w:t xml:space="preserve">   </w:t>
      </w:r>
      <w:r>
        <w:rPr>
          <w:rFonts w:hint="eastAsia" w:ascii="仿宋" w:hAnsi="仿宋" w:eastAsia="仿宋" w:cs="仿宋"/>
          <w:color w:val="000000"/>
          <w:spacing w:val="20"/>
          <w:kern w:val="0"/>
          <w:sz w:val="28"/>
          <w:szCs w:val="28"/>
        </w:rPr>
        <w:t>万元，资产总额为</w:t>
      </w:r>
      <w:r>
        <w:rPr>
          <w:rFonts w:hint="eastAsia" w:ascii="仿宋" w:hAnsi="仿宋" w:eastAsia="仿宋" w:cs="仿宋"/>
          <w:color w:val="000000"/>
          <w:spacing w:val="20"/>
          <w:kern w:val="0"/>
          <w:sz w:val="28"/>
          <w:szCs w:val="28"/>
          <w:u w:val="single"/>
        </w:rPr>
        <w:t xml:space="preserve">   </w:t>
      </w:r>
      <w:r>
        <w:rPr>
          <w:rFonts w:hint="eastAsia" w:ascii="仿宋" w:hAnsi="仿宋" w:eastAsia="仿宋" w:cs="仿宋"/>
          <w:color w:val="000000"/>
          <w:spacing w:val="20"/>
          <w:kern w:val="0"/>
          <w:sz w:val="28"/>
          <w:szCs w:val="28"/>
        </w:rPr>
        <w:t>万元，属于</w:t>
      </w:r>
      <w:r>
        <w:rPr>
          <w:rFonts w:hint="eastAsia" w:ascii="仿宋" w:hAnsi="仿宋" w:eastAsia="仿宋" w:cs="仿宋"/>
          <w:color w:val="000000"/>
          <w:spacing w:val="20"/>
          <w:kern w:val="0"/>
          <w:sz w:val="28"/>
          <w:szCs w:val="28"/>
          <w:u w:val="single"/>
        </w:rPr>
        <w:t xml:space="preserve"> （中型企业、小型企业、微型企业）；</w:t>
      </w:r>
    </w:p>
    <w:p w14:paraId="7195D8D5">
      <w:pPr>
        <w:pStyle w:val="74"/>
        <w:ind w:left="780"/>
        <w:rPr>
          <w:rFonts w:hint="eastAsia" w:ascii="仿宋" w:hAnsi="仿宋" w:eastAsia="仿宋" w:cs="仿宋"/>
          <w:color w:val="000000"/>
          <w:spacing w:val="20"/>
          <w:kern w:val="0"/>
          <w:sz w:val="28"/>
          <w:szCs w:val="28"/>
        </w:rPr>
      </w:pPr>
      <w:r>
        <w:rPr>
          <w:rFonts w:hint="eastAsia" w:ascii="仿宋" w:hAnsi="仿宋" w:eastAsia="仿宋" w:cs="仿宋"/>
          <w:color w:val="000000"/>
          <w:spacing w:val="20"/>
          <w:kern w:val="0"/>
          <w:sz w:val="28"/>
          <w:szCs w:val="28"/>
        </w:rPr>
        <w:t>……</w:t>
      </w:r>
    </w:p>
    <w:p w14:paraId="0C2593E3">
      <w:pPr>
        <w:pStyle w:val="74"/>
        <w:ind w:left="780"/>
        <w:rPr>
          <w:rFonts w:hint="eastAsia" w:ascii="仿宋" w:hAnsi="仿宋" w:eastAsia="仿宋" w:cs="仿宋"/>
          <w:color w:val="000000"/>
          <w:spacing w:val="20"/>
          <w:kern w:val="0"/>
          <w:sz w:val="28"/>
          <w:szCs w:val="28"/>
        </w:rPr>
      </w:pPr>
      <w:r>
        <w:rPr>
          <w:rFonts w:hint="eastAsia" w:ascii="仿宋" w:hAnsi="仿宋" w:eastAsia="仿宋" w:cs="仿宋"/>
          <w:color w:val="000000"/>
          <w:spacing w:val="20"/>
          <w:kern w:val="0"/>
          <w:sz w:val="28"/>
          <w:szCs w:val="28"/>
        </w:rPr>
        <w:t>以上企业，不属于大企业的分支机构，不存在控股股东为大企业的情形，也不存在与大企业的负责人为同一人的情形。</w:t>
      </w:r>
    </w:p>
    <w:p w14:paraId="33095E1B">
      <w:pPr>
        <w:pStyle w:val="74"/>
        <w:ind w:firstLine="1248" w:firstLineChars="390"/>
        <w:rPr>
          <w:rFonts w:hint="eastAsia" w:ascii="仿宋" w:hAnsi="仿宋" w:eastAsia="仿宋" w:cs="仿宋"/>
          <w:color w:val="000000"/>
          <w:spacing w:val="20"/>
          <w:kern w:val="0"/>
          <w:sz w:val="28"/>
          <w:szCs w:val="28"/>
        </w:rPr>
      </w:pPr>
      <w:r>
        <w:rPr>
          <w:rFonts w:hint="eastAsia" w:ascii="仿宋" w:hAnsi="仿宋" w:eastAsia="仿宋" w:cs="仿宋"/>
          <w:color w:val="000000"/>
          <w:spacing w:val="20"/>
          <w:kern w:val="0"/>
          <w:sz w:val="28"/>
          <w:szCs w:val="28"/>
        </w:rPr>
        <w:t>本企业对上述声明内容的真实性负责。如有虚假，将依法承担相应责任。</w:t>
      </w:r>
    </w:p>
    <w:p w14:paraId="26FD7103">
      <w:pPr>
        <w:pStyle w:val="74"/>
        <w:rPr>
          <w:rFonts w:hint="eastAsia" w:ascii="仿宋" w:hAnsi="仿宋" w:eastAsia="仿宋" w:cs="仿宋"/>
          <w:color w:val="000000"/>
          <w:spacing w:val="20"/>
          <w:kern w:val="0"/>
          <w:sz w:val="28"/>
          <w:szCs w:val="28"/>
        </w:rPr>
      </w:pPr>
    </w:p>
    <w:p w14:paraId="16A9FC01">
      <w:pPr>
        <w:pStyle w:val="74"/>
        <w:ind w:left="780"/>
        <w:rPr>
          <w:rFonts w:hint="eastAsia" w:ascii="仿宋" w:hAnsi="仿宋" w:eastAsia="仿宋" w:cs="仿宋"/>
          <w:color w:val="000000"/>
          <w:spacing w:val="20"/>
          <w:kern w:val="0"/>
          <w:sz w:val="28"/>
          <w:szCs w:val="28"/>
        </w:rPr>
      </w:pPr>
      <w:r>
        <w:rPr>
          <w:rFonts w:hint="eastAsia" w:ascii="仿宋" w:hAnsi="仿宋" w:eastAsia="仿宋" w:cs="仿宋"/>
          <w:color w:val="000000"/>
          <w:spacing w:val="20"/>
          <w:kern w:val="0"/>
          <w:sz w:val="28"/>
          <w:szCs w:val="28"/>
          <w:lang w:val="en-US" w:eastAsia="zh-CN"/>
        </w:rPr>
        <w:t>本项目对应的中小企业划分标准所属行业为：</w:t>
      </w:r>
      <w:r>
        <w:rPr>
          <w:rFonts w:hint="eastAsia" w:ascii="仿宋" w:hAnsi="仿宋" w:eastAsia="仿宋" w:cs="仿宋"/>
          <w:b/>
          <w:bCs/>
          <w:color w:val="000000"/>
          <w:spacing w:val="20"/>
          <w:kern w:val="0"/>
          <w:sz w:val="28"/>
          <w:szCs w:val="28"/>
          <w:lang w:val="en-US" w:eastAsia="zh-CN"/>
        </w:rPr>
        <w:t>其他未列明行业；</w:t>
      </w:r>
    </w:p>
    <w:p w14:paraId="7595C522">
      <w:pPr>
        <w:pStyle w:val="74"/>
        <w:jc w:val="right"/>
        <w:rPr>
          <w:rFonts w:hint="eastAsia" w:ascii="仿宋" w:hAnsi="仿宋" w:eastAsia="仿宋" w:cs="仿宋"/>
          <w:color w:val="000000"/>
          <w:spacing w:val="20"/>
          <w:kern w:val="0"/>
          <w:sz w:val="28"/>
          <w:szCs w:val="28"/>
        </w:rPr>
      </w:pPr>
    </w:p>
    <w:p w14:paraId="25454216">
      <w:pPr>
        <w:pStyle w:val="74"/>
        <w:jc w:val="right"/>
        <w:rPr>
          <w:rFonts w:hint="eastAsia" w:ascii="仿宋" w:hAnsi="仿宋" w:eastAsia="仿宋" w:cs="仿宋"/>
          <w:color w:val="000000"/>
          <w:spacing w:val="20"/>
          <w:kern w:val="0"/>
          <w:sz w:val="28"/>
          <w:szCs w:val="28"/>
        </w:rPr>
      </w:pPr>
      <w:r>
        <w:rPr>
          <w:rFonts w:hint="eastAsia" w:ascii="仿宋" w:hAnsi="仿宋" w:eastAsia="仿宋" w:cs="仿宋"/>
          <w:color w:val="000000"/>
          <w:spacing w:val="20"/>
          <w:kern w:val="0"/>
          <w:sz w:val="28"/>
          <w:szCs w:val="28"/>
        </w:rPr>
        <w:t>企业名称（</w:t>
      </w:r>
      <w:r>
        <w:rPr>
          <w:rFonts w:hint="eastAsia" w:ascii="仿宋" w:hAnsi="仿宋" w:eastAsia="仿宋" w:cs="仿宋"/>
          <w:color w:val="000000"/>
          <w:spacing w:val="20"/>
          <w:kern w:val="0"/>
          <w:sz w:val="28"/>
          <w:szCs w:val="28"/>
          <w:lang w:val="en-US" w:eastAsia="zh-CN"/>
        </w:rPr>
        <w:t>盖章</w:t>
      </w:r>
      <w:r>
        <w:rPr>
          <w:rFonts w:hint="eastAsia" w:ascii="仿宋" w:hAnsi="仿宋" w:eastAsia="仿宋" w:cs="仿宋"/>
          <w:color w:val="000000"/>
          <w:spacing w:val="20"/>
          <w:kern w:val="0"/>
          <w:sz w:val="28"/>
          <w:szCs w:val="28"/>
        </w:rPr>
        <w:t xml:space="preserve">）： </w:t>
      </w:r>
    </w:p>
    <w:p w14:paraId="461411AB">
      <w:pPr>
        <w:pStyle w:val="74"/>
        <w:jc w:val="right"/>
        <w:rPr>
          <w:rFonts w:hint="eastAsia" w:ascii="仿宋" w:hAnsi="仿宋" w:eastAsia="仿宋" w:cs="仿宋"/>
          <w:color w:val="000000"/>
          <w:spacing w:val="20"/>
          <w:kern w:val="0"/>
          <w:sz w:val="28"/>
          <w:szCs w:val="28"/>
        </w:rPr>
      </w:pPr>
      <w:r>
        <w:rPr>
          <w:rFonts w:hint="eastAsia" w:ascii="仿宋" w:hAnsi="仿宋" w:eastAsia="仿宋" w:cs="仿宋"/>
          <w:color w:val="000000"/>
          <w:spacing w:val="20"/>
          <w:kern w:val="0"/>
          <w:sz w:val="28"/>
          <w:szCs w:val="28"/>
        </w:rPr>
        <w:t>日期：</w:t>
      </w:r>
    </w:p>
    <w:p w14:paraId="72DD663F">
      <w:pPr>
        <w:pStyle w:val="3"/>
        <w:rPr>
          <w:rFonts w:hint="eastAsia" w:ascii="仿宋" w:hAnsi="仿宋" w:eastAsia="仿宋" w:cs="仿宋"/>
          <w:color w:val="auto"/>
          <w:lang w:eastAsia="zh-CN"/>
        </w:rPr>
      </w:pPr>
      <w:r>
        <w:rPr>
          <w:rFonts w:hint="eastAsia" w:ascii="仿宋" w:hAnsi="仿宋" w:eastAsia="仿宋" w:cs="仿宋"/>
          <w:color w:val="auto"/>
          <w:lang w:eastAsia="zh-CN"/>
        </w:rPr>
        <w:br w:type="page"/>
      </w:r>
      <w:r>
        <w:rPr>
          <w:rFonts w:hint="eastAsia" w:ascii="仿宋" w:hAnsi="仿宋" w:eastAsia="仿宋" w:cs="仿宋"/>
          <w:color w:val="auto"/>
          <w:lang w:eastAsia="zh-CN"/>
        </w:rPr>
        <w:t>六、开标一览表</w:t>
      </w:r>
    </w:p>
    <w:p w14:paraId="6F6F4BDC">
      <w:pPr>
        <w:pStyle w:val="4"/>
        <w:ind w:left="2198"/>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开标一览表</w:t>
      </w:r>
    </w:p>
    <w:p w14:paraId="7B13BD6F">
      <w:pPr>
        <w:pStyle w:val="10"/>
        <w:rPr>
          <w:rFonts w:hint="eastAsia" w:ascii="仿宋" w:hAnsi="仿宋" w:eastAsia="仿宋" w:cs="仿宋"/>
          <w:b/>
          <w:color w:val="auto"/>
          <w:sz w:val="28"/>
          <w:szCs w:val="28"/>
          <w:lang w:eastAsia="zh-CN"/>
        </w:rPr>
      </w:pPr>
    </w:p>
    <w:p w14:paraId="77935506">
      <w:pPr>
        <w:pStyle w:val="10"/>
        <w:spacing w:before="6"/>
        <w:rPr>
          <w:rFonts w:hint="eastAsia" w:ascii="仿宋" w:hAnsi="仿宋" w:eastAsia="仿宋" w:cs="仿宋"/>
          <w:color w:val="auto"/>
          <w:sz w:val="19"/>
          <w:lang w:eastAsia="zh-CN"/>
        </w:rPr>
      </w:pPr>
    </w:p>
    <w:tbl>
      <w:tblPr>
        <w:tblStyle w:val="22"/>
        <w:tblW w:w="9541" w:type="dxa"/>
        <w:tblInd w:w="10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770"/>
        <w:gridCol w:w="4771"/>
      </w:tblGrid>
      <w:tr w14:paraId="3D539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trPr>
        <w:tc>
          <w:tcPr>
            <w:tcW w:w="4770" w:type="dxa"/>
            <w:vAlign w:val="center"/>
          </w:tcPr>
          <w:p w14:paraId="723A4806">
            <w:pPr>
              <w:pStyle w:val="35"/>
              <w:ind w:right="1783"/>
              <w:jc w:val="center"/>
              <w:rPr>
                <w:rFonts w:hint="eastAsia" w:ascii="仿宋" w:hAnsi="仿宋" w:eastAsia="仿宋" w:cs="仿宋"/>
                <w:color w:val="auto"/>
                <w:spacing w:val="21"/>
                <w:sz w:val="24"/>
                <w:szCs w:val="24"/>
                <w:lang w:eastAsia="zh-CN"/>
              </w:rPr>
            </w:pPr>
            <w:r>
              <w:rPr>
                <w:rFonts w:hint="eastAsia" w:ascii="仿宋" w:hAnsi="仿宋" w:eastAsia="仿宋" w:cs="仿宋"/>
                <w:color w:val="auto"/>
                <w:spacing w:val="21"/>
                <w:sz w:val="24"/>
                <w:szCs w:val="24"/>
                <w:lang w:eastAsia="zh-CN"/>
              </w:rPr>
              <w:t xml:space="preserve">           供应商名称</w:t>
            </w:r>
          </w:p>
        </w:tc>
        <w:tc>
          <w:tcPr>
            <w:tcW w:w="4771" w:type="dxa"/>
            <w:vAlign w:val="center"/>
          </w:tcPr>
          <w:p w14:paraId="276C5E44">
            <w:pPr>
              <w:pStyle w:val="35"/>
              <w:ind w:right="13"/>
              <w:jc w:val="center"/>
              <w:rPr>
                <w:rFonts w:hint="eastAsia" w:ascii="仿宋" w:hAnsi="仿宋" w:eastAsia="仿宋" w:cs="仿宋"/>
                <w:color w:val="auto"/>
                <w:spacing w:val="21"/>
                <w:sz w:val="24"/>
                <w:szCs w:val="24"/>
                <w:lang w:eastAsia="zh-CN"/>
              </w:rPr>
            </w:pPr>
          </w:p>
        </w:tc>
      </w:tr>
      <w:tr w14:paraId="09F6D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trPr>
        <w:tc>
          <w:tcPr>
            <w:tcW w:w="4770" w:type="dxa"/>
            <w:tcBorders>
              <w:bottom w:val="single" w:color="000000" w:sz="6" w:space="0"/>
            </w:tcBorders>
            <w:vAlign w:val="center"/>
          </w:tcPr>
          <w:p w14:paraId="5C86B8E8">
            <w:pPr>
              <w:pStyle w:val="54"/>
              <w:ind w:firstLine="1974" w:firstLineChars="700"/>
              <w:jc w:val="both"/>
              <w:rPr>
                <w:rFonts w:hint="eastAsia" w:ascii="仿宋" w:hAnsi="仿宋" w:eastAsia="仿宋" w:cs="仿宋"/>
                <w:color w:val="auto"/>
                <w:spacing w:val="21"/>
              </w:rPr>
            </w:pPr>
            <w:r>
              <w:rPr>
                <w:rFonts w:hint="eastAsia" w:ascii="仿宋" w:hAnsi="仿宋" w:eastAsia="仿宋" w:cs="仿宋"/>
                <w:color w:val="auto"/>
                <w:spacing w:val="21"/>
              </w:rPr>
              <w:t>投标报价</w:t>
            </w:r>
          </w:p>
        </w:tc>
        <w:tc>
          <w:tcPr>
            <w:tcW w:w="4771" w:type="dxa"/>
            <w:tcBorders>
              <w:bottom w:val="single" w:color="000000" w:sz="6" w:space="0"/>
            </w:tcBorders>
            <w:vAlign w:val="center"/>
          </w:tcPr>
          <w:p w14:paraId="61CF10CD">
            <w:pPr>
              <w:pStyle w:val="54"/>
              <w:ind w:firstLine="2256" w:firstLineChars="800"/>
              <w:jc w:val="both"/>
              <w:rPr>
                <w:rFonts w:hint="eastAsia" w:ascii="仿宋" w:hAnsi="仿宋" w:eastAsia="仿宋" w:cs="仿宋"/>
                <w:color w:val="auto"/>
                <w:spacing w:val="21"/>
              </w:rPr>
            </w:pPr>
            <w:r>
              <w:rPr>
                <w:rFonts w:hint="eastAsia" w:ascii="仿宋" w:hAnsi="仿宋" w:eastAsia="仿宋" w:cs="仿宋"/>
                <w:color w:val="auto"/>
                <w:spacing w:val="21"/>
              </w:rPr>
              <w:t>元</w:t>
            </w:r>
          </w:p>
        </w:tc>
      </w:tr>
      <w:tr w14:paraId="00772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trPr>
        <w:tc>
          <w:tcPr>
            <w:tcW w:w="4770" w:type="dxa"/>
            <w:tcBorders>
              <w:bottom w:val="single" w:color="000000" w:sz="6" w:space="0"/>
            </w:tcBorders>
            <w:vAlign w:val="center"/>
          </w:tcPr>
          <w:p w14:paraId="675102A0">
            <w:pPr>
              <w:pStyle w:val="54"/>
              <w:jc w:val="center"/>
              <w:rPr>
                <w:rFonts w:hint="eastAsia" w:ascii="仿宋" w:hAnsi="仿宋" w:eastAsia="仿宋" w:cs="仿宋"/>
                <w:color w:val="auto"/>
                <w:spacing w:val="21"/>
              </w:rPr>
            </w:pPr>
            <w:r>
              <w:rPr>
                <w:rFonts w:hint="eastAsia" w:ascii="仿宋" w:hAnsi="仿宋" w:eastAsia="仿宋" w:cs="仿宋"/>
                <w:color w:val="auto"/>
                <w:spacing w:val="21"/>
              </w:rPr>
              <w:t>合同履行期限（服务期）</w:t>
            </w:r>
          </w:p>
        </w:tc>
        <w:tc>
          <w:tcPr>
            <w:tcW w:w="4771" w:type="dxa"/>
            <w:tcBorders>
              <w:bottom w:val="single" w:color="000000" w:sz="6" w:space="0"/>
            </w:tcBorders>
            <w:vAlign w:val="center"/>
          </w:tcPr>
          <w:p w14:paraId="32F3EEA8">
            <w:pPr>
              <w:pStyle w:val="54"/>
              <w:ind w:firstLine="2256" w:firstLineChars="800"/>
              <w:jc w:val="both"/>
              <w:rPr>
                <w:rFonts w:hint="eastAsia" w:ascii="仿宋" w:hAnsi="仿宋" w:eastAsia="仿宋" w:cs="仿宋"/>
                <w:color w:val="auto"/>
                <w:spacing w:val="21"/>
              </w:rPr>
            </w:pPr>
          </w:p>
        </w:tc>
      </w:tr>
      <w:tr w14:paraId="49B56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trPr>
        <w:tc>
          <w:tcPr>
            <w:tcW w:w="4770" w:type="dxa"/>
            <w:tcBorders>
              <w:bottom w:val="single" w:color="auto" w:sz="4" w:space="0"/>
            </w:tcBorders>
            <w:vAlign w:val="center"/>
          </w:tcPr>
          <w:p w14:paraId="41B11E63">
            <w:pPr>
              <w:pStyle w:val="35"/>
              <w:jc w:val="center"/>
              <w:rPr>
                <w:rFonts w:hint="eastAsia" w:ascii="仿宋" w:hAnsi="仿宋" w:eastAsia="仿宋" w:cs="仿宋"/>
                <w:color w:val="auto"/>
                <w:spacing w:val="21"/>
                <w:sz w:val="24"/>
                <w:szCs w:val="24"/>
                <w:lang w:eastAsia="zh-CN"/>
              </w:rPr>
            </w:pPr>
            <w:r>
              <w:rPr>
                <w:rFonts w:hint="eastAsia" w:ascii="仿宋" w:hAnsi="仿宋" w:eastAsia="仿宋" w:cs="仿宋"/>
                <w:color w:val="auto"/>
                <w:spacing w:val="21"/>
                <w:sz w:val="24"/>
                <w:szCs w:val="24"/>
                <w:lang w:eastAsia="zh-CN"/>
              </w:rPr>
              <w:t>付款方式</w:t>
            </w:r>
          </w:p>
        </w:tc>
        <w:tc>
          <w:tcPr>
            <w:tcW w:w="4771" w:type="dxa"/>
            <w:tcBorders>
              <w:bottom w:val="single" w:color="auto" w:sz="4" w:space="0"/>
            </w:tcBorders>
            <w:vAlign w:val="center"/>
          </w:tcPr>
          <w:p w14:paraId="46561893">
            <w:pPr>
              <w:pStyle w:val="35"/>
              <w:jc w:val="center"/>
              <w:rPr>
                <w:rFonts w:hint="eastAsia" w:ascii="仿宋" w:hAnsi="仿宋" w:eastAsia="仿宋" w:cs="仿宋"/>
                <w:color w:val="auto"/>
                <w:spacing w:val="21"/>
                <w:sz w:val="24"/>
                <w:szCs w:val="24"/>
                <w:lang w:eastAsia="zh-CN"/>
              </w:rPr>
            </w:pPr>
          </w:p>
        </w:tc>
      </w:tr>
    </w:tbl>
    <w:p w14:paraId="4BA536AD">
      <w:pPr>
        <w:rPr>
          <w:rFonts w:hint="eastAsia" w:ascii="仿宋" w:hAnsi="仿宋" w:eastAsia="仿宋" w:cs="仿宋"/>
          <w:color w:val="auto"/>
          <w:sz w:val="20"/>
        </w:rPr>
        <w:sectPr>
          <w:footerReference r:id="rId9" w:type="default"/>
          <w:pgSz w:w="11910" w:h="16840"/>
          <w:pgMar w:top="1400" w:right="980" w:bottom="880" w:left="1160" w:header="708" w:footer="688" w:gutter="0"/>
          <w:cols w:space="720" w:num="1"/>
        </w:sectPr>
      </w:pPr>
    </w:p>
    <w:p w14:paraId="7731BE70">
      <w:pPr>
        <w:widowControl/>
        <w:rPr>
          <w:rFonts w:hint="eastAsia" w:ascii="仿宋" w:hAnsi="仿宋" w:eastAsia="仿宋" w:cs="仿宋"/>
          <w:color w:val="auto"/>
          <w:lang w:eastAsia="zh-CN"/>
        </w:rPr>
      </w:pPr>
      <w:r>
        <w:rPr>
          <w:rFonts w:hint="eastAsia" w:ascii="仿宋" w:hAnsi="仿宋" w:eastAsia="仿宋" w:cs="仿宋"/>
          <w:color w:val="auto"/>
          <w:lang w:eastAsia="zh-CN"/>
        </w:rPr>
        <w:br w:type="page"/>
      </w:r>
    </w:p>
    <w:p w14:paraId="132FB5A9">
      <w:pPr>
        <w:pStyle w:val="3"/>
        <w:rPr>
          <w:rFonts w:hint="eastAsia" w:ascii="仿宋" w:hAnsi="仿宋" w:eastAsia="仿宋" w:cs="仿宋"/>
          <w:color w:val="auto"/>
          <w:lang w:eastAsia="zh-CN"/>
        </w:rPr>
      </w:pPr>
      <w:r>
        <w:rPr>
          <w:rFonts w:hint="eastAsia" w:ascii="仿宋" w:hAnsi="仿宋" w:eastAsia="仿宋" w:cs="仿宋"/>
          <w:color w:val="auto"/>
          <w:lang w:eastAsia="zh-CN"/>
        </w:rPr>
        <w:t>七、服务要求响应与偏差表</w:t>
      </w:r>
    </w:p>
    <w:p w14:paraId="4E8A03A8">
      <w:pPr>
        <w:pStyle w:val="6"/>
        <w:ind w:left="2175" w:right="2294"/>
        <w:jc w:val="center"/>
        <w:rPr>
          <w:rFonts w:hint="eastAsia" w:ascii="仿宋" w:hAnsi="仿宋" w:eastAsia="仿宋" w:cs="仿宋"/>
          <w:b/>
          <w:color w:val="auto"/>
        </w:rPr>
      </w:pPr>
      <w:r>
        <w:rPr>
          <w:rFonts w:hint="eastAsia" w:ascii="仿宋" w:hAnsi="仿宋" w:eastAsia="仿宋" w:cs="仿宋"/>
          <w:b/>
          <w:color w:val="auto"/>
        </w:rPr>
        <w:t>服务要求响应与偏差表</w:t>
      </w:r>
    </w:p>
    <w:p w14:paraId="785A29FE">
      <w:pPr>
        <w:pStyle w:val="10"/>
        <w:rPr>
          <w:rFonts w:hint="eastAsia" w:ascii="仿宋" w:hAnsi="仿宋" w:eastAsia="仿宋" w:cs="仿宋"/>
          <w:color w:val="auto"/>
          <w:sz w:val="20"/>
        </w:rPr>
      </w:pPr>
    </w:p>
    <w:p w14:paraId="55D6F981">
      <w:pPr>
        <w:pStyle w:val="10"/>
        <w:spacing w:before="6"/>
        <w:rPr>
          <w:rFonts w:hint="eastAsia" w:ascii="仿宋" w:hAnsi="仿宋" w:eastAsia="仿宋" w:cs="仿宋"/>
          <w:color w:val="auto"/>
          <w:sz w:val="20"/>
        </w:rPr>
      </w:pPr>
    </w:p>
    <w:tbl>
      <w:tblPr>
        <w:tblStyle w:val="22"/>
        <w:tblW w:w="9332" w:type="dxa"/>
        <w:tblInd w:w="2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3"/>
        <w:gridCol w:w="2823"/>
        <w:gridCol w:w="3218"/>
        <w:gridCol w:w="1418"/>
        <w:gridCol w:w="850"/>
      </w:tblGrid>
      <w:tr w14:paraId="78F77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trPr>
        <w:tc>
          <w:tcPr>
            <w:tcW w:w="1023" w:type="dxa"/>
          </w:tcPr>
          <w:p w14:paraId="519EAB47">
            <w:pPr>
              <w:pStyle w:val="35"/>
              <w:spacing w:before="4"/>
              <w:rPr>
                <w:rFonts w:hint="eastAsia" w:ascii="仿宋" w:hAnsi="仿宋" w:eastAsia="仿宋" w:cs="仿宋"/>
                <w:color w:val="auto"/>
                <w:sz w:val="24"/>
                <w:szCs w:val="24"/>
              </w:rPr>
            </w:pPr>
          </w:p>
          <w:p w14:paraId="0396646C">
            <w:pPr>
              <w:pStyle w:val="35"/>
              <w:ind w:left="331"/>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2823" w:type="dxa"/>
          </w:tcPr>
          <w:p w14:paraId="6D95C053">
            <w:pPr>
              <w:pStyle w:val="35"/>
              <w:spacing w:before="4"/>
              <w:rPr>
                <w:rFonts w:hint="eastAsia" w:ascii="仿宋" w:hAnsi="仿宋" w:eastAsia="仿宋" w:cs="仿宋"/>
                <w:color w:val="auto"/>
                <w:sz w:val="24"/>
                <w:szCs w:val="24"/>
              </w:rPr>
            </w:pPr>
          </w:p>
          <w:p w14:paraId="30DABF1F">
            <w:pPr>
              <w:pStyle w:val="35"/>
              <w:ind w:left="976"/>
              <w:rPr>
                <w:rFonts w:hint="eastAsia" w:ascii="仿宋" w:hAnsi="仿宋" w:eastAsia="仿宋" w:cs="仿宋"/>
                <w:color w:val="auto"/>
                <w:sz w:val="24"/>
                <w:szCs w:val="24"/>
              </w:rPr>
            </w:pPr>
            <w:r>
              <w:rPr>
                <w:rFonts w:hint="eastAsia" w:ascii="仿宋" w:hAnsi="仿宋" w:eastAsia="仿宋" w:cs="仿宋"/>
                <w:color w:val="auto"/>
                <w:sz w:val="24"/>
                <w:szCs w:val="24"/>
              </w:rPr>
              <w:t>招标服务要求</w:t>
            </w:r>
          </w:p>
        </w:tc>
        <w:tc>
          <w:tcPr>
            <w:tcW w:w="3218" w:type="dxa"/>
          </w:tcPr>
          <w:p w14:paraId="28087D0B">
            <w:pPr>
              <w:pStyle w:val="35"/>
              <w:spacing w:before="4"/>
              <w:rPr>
                <w:rFonts w:hint="eastAsia" w:ascii="仿宋" w:hAnsi="仿宋" w:eastAsia="仿宋" w:cs="仿宋"/>
                <w:color w:val="auto"/>
                <w:sz w:val="24"/>
                <w:szCs w:val="24"/>
                <w:lang w:eastAsia="zh-CN"/>
              </w:rPr>
            </w:pPr>
          </w:p>
          <w:p w14:paraId="37D17B9D">
            <w:pPr>
              <w:pStyle w:val="35"/>
              <w:ind w:left="62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供应商承诺的服务响应</w:t>
            </w:r>
          </w:p>
        </w:tc>
        <w:tc>
          <w:tcPr>
            <w:tcW w:w="1418" w:type="dxa"/>
          </w:tcPr>
          <w:p w14:paraId="18CAB2A9">
            <w:pPr>
              <w:pStyle w:val="35"/>
              <w:spacing w:before="4"/>
              <w:rPr>
                <w:rFonts w:hint="eastAsia" w:ascii="仿宋" w:hAnsi="仿宋" w:eastAsia="仿宋" w:cs="仿宋"/>
                <w:color w:val="auto"/>
                <w:sz w:val="24"/>
                <w:szCs w:val="24"/>
                <w:lang w:eastAsia="zh-CN"/>
              </w:rPr>
            </w:pPr>
          </w:p>
          <w:p w14:paraId="7D69D4BF">
            <w:pPr>
              <w:pStyle w:val="35"/>
              <w:ind w:left="352"/>
              <w:rPr>
                <w:rFonts w:hint="eastAsia" w:ascii="仿宋" w:hAnsi="仿宋" w:eastAsia="仿宋" w:cs="仿宋"/>
                <w:color w:val="auto"/>
                <w:sz w:val="24"/>
                <w:szCs w:val="24"/>
              </w:rPr>
            </w:pPr>
            <w:r>
              <w:rPr>
                <w:rFonts w:hint="eastAsia" w:ascii="仿宋" w:hAnsi="仿宋" w:eastAsia="仿宋" w:cs="仿宋"/>
                <w:color w:val="auto"/>
                <w:sz w:val="24"/>
                <w:szCs w:val="24"/>
              </w:rPr>
              <w:t>偏差描述</w:t>
            </w:r>
          </w:p>
        </w:tc>
        <w:tc>
          <w:tcPr>
            <w:tcW w:w="850" w:type="dxa"/>
          </w:tcPr>
          <w:p w14:paraId="3F7E7216">
            <w:pPr>
              <w:pStyle w:val="35"/>
              <w:spacing w:before="4"/>
              <w:rPr>
                <w:rFonts w:hint="eastAsia" w:ascii="仿宋" w:hAnsi="仿宋" w:eastAsia="仿宋" w:cs="仿宋"/>
                <w:color w:val="auto"/>
                <w:sz w:val="24"/>
                <w:szCs w:val="24"/>
              </w:rPr>
            </w:pPr>
          </w:p>
          <w:p w14:paraId="6A29BB34">
            <w:pPr>
              <w:pStyle w:val="35"/>
              <w:ind w:left="247"/>
              <w:rPr>
                <w:rFonts w:hint="eastAsia" w:ascii="仿宋" w:hAnsi="仿宋" w:eastAsia="仿宋" w:cs="仿宋"/>
                <w:color w:val="auto"/>
                <w:sz w:val="24"/>
                <w:szCs w:val="24"/>
              </w:rPr>
            </w:pPr>
            <w:r>
              <w:rPr>
                <w:rFonts w:hint="eastAsia" w:ascii="仿宋" w:hAnsi="仿宋" w:eastAsia="仿宋" w:cs="仿宋"/>
                <w:color w:val="auto"/>
                <w:sz w:val="24"/>
                <w:szCs w:val="24"/>
              </w:rPr>
              <w:t>结论</w:t>
            </w:r>
          </w:p>
        </w:tc>
      </w:tr>
      <w:tr w14:paraId="6C20E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23" w:type="dxa"/>
          </w:tcPr>
          <w:p w14:paraId="523E75AA">
            <w:pPr>
              <w:pStyle w:val="35"/>
              <w:rPr>
                <w:rFonts w:hint="eastAsia" w:ascii="仿宋" w:hAnsi="仿宋" w:eastAsia="仿宋" w:cs="仿宋"/>
                <w:color w:val="auto"/>
                <w:sz w:val="24"/>
                <w:szCs w:val="24"/>
              </w:rPr>
            </w:pPr>
          </w:p>
        </w:tc>
        <w:tc>
          <w:tcPr>
            <w:tcW w:w="2823" w:type="dxa"/>
          </w:tcPr>
          <w:p w14:paraId="6F844156">
            <w:pPr>
              <w:pStyle w:val="35"/>
              <w:rPr>
                <w:rFonts w:hint="eastAsia" w:ascii="仿宋" w:hAnsi="仿宋" w:eastAsia="仿宋" w:cs="仿宋"/>
                <w:color w:val="auto"/>
                <w:sz w:val="24"/>
                <w:szCs w:val="24"/>
              </w:rPr>
            </w:pPr>
          </w:p>
        </w:tc>
        <w:tc>
          <w:tcPr>
            <w:tcW w:w="3218" w:type="dxa"/>
          </w:tcPr>
          <w:p w14:paraId="7028E04F">
            <w:pPr>
              <w:pStyle w:val="35"/>
              <w:rPr>
                <w:rFonts w:hint="eastAsia" w:ascii="仿宋" w:hAnsi="仿宋" w:eastAsia="仿宋" w:cs="仿宋"/>
                <w:color w:val="auto"/>
                <w:sz w:val="24"/>
                <w:szCs w:val="24"/>
              </w:rPr>
            </w:pPr>
          </w:p>
        </w:tc>
        <w:tc>
          <w:tcPr>
            <w:tcW w:w="1418" w:type="dxa"/>
          </w:tcPr>
          <w:p w14:paraId="14103EF9">
            <w:pPr>
              <w:pStyle w:val="35"/>
              <w:rPr>
                <w:rFonts w:hint="eastAsia" w:ascii="仿宋" w:hAnsi="仿宋" w:eastAsia="仿宋" w:cs="仿宋"/>
                <w:color w:val="auto"/>
                <w:sz w:val="24"/>
                <w:szCs w:val="24"/>
              </w:rPr>
            </w:pPr>
          </w:p>
        </w:tc>
        <w:tc>
          <w:tcPr>
            <w:tcW w:w="850" w:type="dxa"/>
          </w:tcPr>
          <w:p w14:paraId="2B752903">
            <w:pPr>
              <w:pStyle w:val="35"/>
              <w:rPr>
                <w:rFonts w:hint="eastAsia" w:ascii="仿宋" w:hAnsi="仿宋" w:eastAsia="仿宋" w:cs="仿宋"/>
                <w:color w:val="auto"/>
                <w:sz w:val="24"/>
                <w:szCs w:val="24"/>
              </w:rPr>
            </w:pPr>
          </w:p>
        </w:tc>
      </w:tr>
      <w:tr w14:paraId="0FD11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023" w:type="dxa"/>
          </w:tcPr>
          <w:p w14:paraId="20FC57FE">
            <w:pPr>
              <w:pStyle w:val="35"/>
              <w:rPr>
                <w:rFonts w:hint="eastAsia" w:ascii="仿宋" w:hAnsi="仿宋" w:eastAsia="仿宋" w:cs="仿宋"/>
                <w:color w:val="auto"/>
                <w:sz w:val="24"/>
                <w:szCs w:val="24"/>
              </w:rPr>
            </w:pPr>
          </w:p>
        </w:tc>
        <w:tc>
          <w:tcPr>
            <w:tcW w:w="2823" w:type="dxa"/>
          </w:tcPr>
          <w:p w14:paraId="43AE5FA5">
            <w:pPr>
              <w:pStyle w:val="35"/>
              <w:rPr>
                <w:rFonts w:hint="eastAsia" w:ascii="仿宋" w:hAnsi="仿宋" w:eastAsia="仿宋" w:cs="仿宋"/>
                <w:color w:val="auto"/>
                <w:sz w:val="24"/>
                <w:szCs w:val="24"/>
              </w:rPr>
            </w:pPr>
          </w:p>
        </w:tc>
        <w:tc>
          <w:tcPr>
            <w:tcW w:w="3218" w:type="dxa"/>
          </w:tcPr>
          <w:p w14:paraId="1F489017">
            <w:pPr>
              <w:pStyle w:val="35"/>
              <w:rPr>
                <w:rFonts w:hint="eastAsia" w:ascii="仿宋" w:hAnsi="仿宋" w:eastAsia="仿宋" w:cs="仿宋"/>
                <w:color w:val="auto"/>
                <w:sz w:val="24"/>
                <w:szCs w:val="24"/>
              </w:rPr>
            </w:pPr>
          </w:p>
        </w:tc>
        <w:tc>
          <w:tcPr>
            <w:tcW w:w="1418" w:type="dxa"/>
          </w:tcPr>
          <w:p w14:paraId="459D0E42">
            <w:pPr>
              <w:pStyle w:val="35"/>
              <w:rPr>
                <w:rFonts w:hint="eastAsia" w:ascii="仿宋" w:hAnsi="仿宋" w:eastAsia="仿宋" w:cs="仿宋"/>
                <w:color w:val="auto"/>
                <w:sz w:val="24"/>
                <w:szCs w:val="24"/>
              </w:rPr>
            </w:pPr>
          </w:p>
        </w:tc>
        <w:tc>
          <w:tcPr>
            <w:tcW w:w="850" w:type="dxa"/>
          </w:tcPr>
          <w:p w14:paraId="0355CAC3">
            <w:pPr>
              <w:pStyle w:val="35"/>
              <w:rPr>
                <w:rFonts w:hint="eastAsia" w:ascii="仿宋" w:hAnsi="仿宋" w:eastAsia="仿宋" w:cs="仿宋"/>
                <w:color w:val="auto"/>
                <w:sz w:val="24"/>
                <w:szCs w:val="24"/>
              </w:rPr>
            </w:pPr>
          </w:p>
        </w:tc>
      </w:tr>
      <w:tr w14:paraId="42C41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023" w:type="dxa"/>
          </w:tcPr>
          <w:p w14:paraId="21B30AA5">
            <w:pPr>
              <w:pStyle w:val="35"/>
              <w:rPr>
                <w:rFonts w:hint="eastAsia" w:ascii="仿宋" w:hAnsi="仿宋" w:eastAsia="仿宋" w:cs="仿宋"/>
                <w:color w:val="auto"/>
                <w:sz w:val="24"/>
                <w:szCs w:val="24"/>
              </w:rPr>
            </w:pPr>
          </w:p>
        </w:tc>
        <w:tc>
          <w:tcPr>
            <w:tcW w:w="2823" w:type="dxa"/>
          </w:tcPr>
          <w:p w14:paraId="2EA43DA8">
            <w:pPr>
              <w:pStyle w:val="35"/>
              <w:rPr>
                <w:rFonts w:hint="eastAsia" w:ascii="仿宋" w:hAnsi="仿宋" w:eastAsia="仿宋" w:cs="仿宋"/>
                <w:color w:val="auto"/>
                <w:sz w:val="24"/>
                <w:szCs w:val="24"/>
              </w:rPr>
            </w:pPr>
          </w:p>
        </w:tc>
        <w:tc>
          <w:tcPr>
            <w:tcW w:w="3218" w:type="dxa"/>
          </w:tcPr>
          <w:p w14:paraId="10C66AF4">
            <w:pPr>
              <w:pStyle w:val="35"/>
              <w:rPr>
                <w:rFonts w:hint="eastAsia" w:ascii="仿宋" w:hAnsi="仿宋" w:eastAsia="仿宋" w:cs="仿宋"/>
                <w:color w:val="auto"/>
                <w:sz w:val="24"/>
                <w:szCs w:val="24"/>
              </w:rPr>
            </w:pPr>
          </w:p>
        </w:tc>
        <w:tc>
          <w:tcPr>
            <w:tcW w:w="1418" w:type="dxa"/>
          </w:tcPr>
          <w:p w14:paraId="4E2E60AE">
            <w:pPr>
              <w:pStyle w:val="35"/>
              <w:rPr>
                <w:rFonts w:hint="eastAsia" w:ascii="仿宋" w:hAnsi="仿宋" w:eastAsia="仿宋" w:cs="仿宋"/>
                <w:color w:val="auto"/>
                <w:sz w:val="24"/>
                <w:szCs w:val="24"/>
              </w:rPr>
            </w:pPr>
          </w:p>
        </w:tc>
        <w:tc>
          <w:tcPr>
            <w:tcW w:w="850" w:type="dxa"/>
          </w:tcPr>
          <w:p w14:paraId="56CF3D74">
            <w:pPr>
              <w:pStyle w:val="35"/>
              <w:rPr>
                <w:rFonts w:hint="eastAsia" w:ascii="仿宋" w:hAnsi="仿宋" w:eastAsia="仿宋" w:cs="仿宋"/>
                <w:color w:val="auto"/>
                <w:sz w:val="24"/>
                <w:szCs w:val="24"/>
              </w:rPr>
            </w:pPr>
          </w:p>
        </w:tc>
      </w:tr>
      <w:tr w14:paraId="22E92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23" w:type="dxa"/>
          </w:tcPr>
          <w:p w14:paraId="06A504AF">
            <w:pPr>
              <w:pStyle w:val="35"/>
              <w:rPr>
                <w:rFonts w:hint="eastAsia" w:ascii="仿宋" w:hAnsi="仿宋" w:eastAsia="仿宋" w:cs="仿宋"/>
                <w:color w:val="auto"/>
                <w:sz w:val="24"/>
                <w:szCs w:val="24"/>
              </w:rPr>
            </w:pPr>
          </w:p>
        </w:tc>
        <w:tc>
          <w:tcPr>
            <w:tcW w:w="2823" w:type="dxa"/>
          </w:tcPr>
          <w:p w14:paraId="762A5E9A">
            <w:pPr>
              <w:pStyle w:val="35"/>
              <w:rPr>
                <w:rFonts w:hint="eastAsia" w:ascii="仿宋" w:hAnsi="仿宋" w:eastAsia="仿宋" w:cs="仿宋"/>
                <w:color w:val="auto"/>
                <w:sz w:val="24"/>
                <w:szCs w:val="24"/>
              </w:rPr>
            </w:pPr>
          </w:p>
        </w:tc>
        <w:tc>
          <w:tcPr>
            <w:tcW w:w="3218" w:type="dxa"/>
          </w:tcPr>
          <w:p w14:paraId="130241A0">
            <w:pPr>
              <w:pStyle w:val="35"/>
              <w:rPr>
                <w:rFonts w:hint="eastAsia" w:ascii="仿宋" w:hAnsi="仿宋" w:eastAsia="仿宋" w:cs="仿宋"/>
                <w:color w:val="auto"/>
                <w:sz w:val="24"/>
                <w:szCs w:val="24"/>
              </w:rPr>
            </w:pPr>
          </w:p>
        </w:tc>
        <w:tc>
          <w:tcPr>
            <w:tcW w:w="1418" w:type="dxa"/>
          </w:tcPr>
          <w:p w14:paraId="03C3AD1D">
            <w:pPr>
              <w:pStyle w:val="35"/>
              <w:rPr>
                <w:rFonts w:hint="eastAsia" w:ascii="仿宋" w:hAnsi="仿宋" w:eastAsia="仿宋" w:cs="仿宋"/>
                <w:color w:val="auto"/>
                <w:sz w:val="24"/>
                <w:szCs w:val="24"/>
              </w:rPr>
            </w:pPr>
          </w:p>
        </w:tc>
        <w:tc>
          <w:tcPr>
            <w:tcW w:w="850" w:type="dxa"/>
          </w:tcPr>
          <w:p w14:paraId="4041792C">
            <w:pPr>
              <w:pStyle w:val="35"/>
              <w:rPr>
                <w:rFonts w:hint="eastAsia" w:ascii="仿宋" w:hAnsi="仿宋" w:eastAsia="仿宋" w:cs="仿宋"/>
                <w:color w:val="auto"/>
                <w:sz w:val="24"/>
                <w:szCs w:val="24"/>
              </w:rPr>
            </w:pPr>
          </w:p>
        </w:tc>
      </w:tr>
    </w:tbl>
    <w:p w14:paraId="4C109878">
      <w:pPr>
        <w:spacing w:before="97"/>
        <w:ind w:left="25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供应商（盖章）：</w:t>
      </w:r>
    </w:p>
    <w:p w14:paraId="34C93068">
      <w:pPr>
        <w:pStyle w:val="10"/>
        <w:rPr>
          <w:rFonts w:hint="eastAsia" w:ascii="仿宋" w:hAnsi="仿宋" w:eastAsia="仿宋" w:cs="仿宋"/>
          <w:color w:val="auto"/>
          <w:lang w:eastAsia="zh-CN"/>
        </w:rPr>
      </w:pPr>
    </w:p>
    <w:p w14:paraId="087DBC4E">
      <w:pPr>
        <w:pStyle w:val="10"/>
        <w:rPr>
          <w:rFonts w:hint="eastAsia" w:ascii="仿宋" w:hAnsi="仿宋" w:eastAsia="仿宋" w:cs="仿宋"/>
          <w:color w:val="auto"/>
          <w:lang w:eastAsia="zh-CN"/>
        </w:rPr>
      </w:pPr>
    </w:p>
    <w:p w14:paraId="553C9C77">
      <w:pPr>
        <w:spacing w:before="152"/>
        <w:ind w:left="25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注：</w:t>
      </w:r>
    </w:p>
    <w:p w14:paraId="2A476045">
      <w:pPr>
        <w:spacing w:before="3" w:line="360" w:lineRule="auto"/>
        <w:ind w:left="68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1、供应商应根据招标要求逐条逐项表述说明投标响应情况。</w:t>
      </w:r>
    </w:p>
    <w:p w14:paraId="51211485">
      <w:pPr>
        <w:spacing w:before="3" w:line="360" w:lineRule="auto"/>
        <w:ind w:left="68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2、供应商提交的响应文件中的服务响应与招标文件的服务要求不同时，应逐条逐项如实填列在偏离表中。供应商不如实填写偏离情况、存在弄虚作假行为的，将依法承担相应的法律责任。</w:t>
      </w:r>
    </w:p>
    <w:p w14:paraId="56D12E5A">
      <w:pPr>
        <w:spacing w:before="3" w:line="360" w:lineRule="auto"/>
        <w:ind w:left="68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3、供应商应结合实际情况说明或描述其实际服务内容。如果完全复制粘贴本招标文件之服务要求，或者只注明“符合”、“满足”等类似无具体内容的表述，因此而产生的不利于供应商的评审风   险由供应商自行承担。</w:t>
      </w:r>
    </w:p>
    <w:p w14:paraId="2F0C404F">
      <w:pPr>
        <w:spacing w:before="3" w:line="360" w:lineRule="auto"/>
        <w:ind w:left="680"/>
        <w:rPr>
          <w:rFonts w:hint="eastAsia" w:ascii="仿宋" w:hAnsi="仿宋" w:eastAsia="仿宋" w:cs="仿宋"/>
          <w:b/>
          <w:bCs/>
          <w:color w:val="auto"/>
          <w:sz w:val="32"/>
          <w:szCs w:val="32"/>
          <w:lang w:eastAsia="zh-CN"/>
        </w:rPr>
      </w:pPr>
      <w:r>
        <w:rPr>
          <w:rFonts w:hint="eastAsia" w:ascii="仿宋" w:hAnsi="仿宋" w:eastAsia="仿宋" w:cs="仿宋"/>
          <w:color w:val="auto"/>
          <w:sz w:val="24"/>
          <w:szCs w:val="24"/>
          <w:lang w:eastAsia="zh-CN"/>
        </w:rPr>
        <w:t>4、供应商可根据需要自行增减表格行数。</w:t>
      </w:r>
      <w:r>
        <w:rPr>
          <w:rFonts w:hint="eastAsia" w:ascii="仿宋" w:hAnsi="仿宋" w:eastAsia="仿宋" w:cs="仿宋"/>
          <w:color w:val="auto"/>
          <w:sz w:val="24"/>
          <w:szCs w:val="24"/>
          <w:lang w:eastAsia="zh-CN"/>
        </w:rPr>
        <w:br w:type="page"/>
      </w:r>
    </w:p>
    <w:p w14:paraId="3D8E2D6F">
      <w:pPr>
        <w:pStyle w:val="3"/>
        <w:rPr>
          <w:rFonts w:hint="eastAsia" w:ascii="仿宋" w:hAnsi="仿宋" w:eastAsia="仿宋" w:cs="仿宋"/>
          <w:color w:val="auto"/>
          <w:lang w:eastAsia="zh-CN"/>
        </w:rPr>
      </w:pPr>
      <w:r>
        <w:rPr>
          <w:rFonts w:hint="eastAsia" w:ascii="仿宋" w:hAnsi="仿宋" w:eastAsia="仿宋" w:cs="仿宋"/>
          <w:color w:val="auto"/>
          <w:lang w:eastAsia="zh-CN"/>
        </w:rPr>
        <w:t>八、商务要求响应与偏差表</w:t>
      </w:r>
    </w:p>
    <w:p w14:paraId="7D04BE9D">
      <w:pPr>
        <w:pStyle w:val="6"/>
        <w:ind w:left="2175" w:right="2294"/>
        <w:jc w:val="center"/>
        <w:rPr>
          <w:rFonts w:hint="eastAsia" w:ascii="仿宋" w:hAnsi="仿宋" w:eastAsia="仿宋" w:cs="仿宋"/>
          <w:b/>
          <w:color w:val="auto"/>
        </w:rPr>
      </w:pPr>
      <w:r>
        <w:rPr>
          <w:rFonts w:hint="eastAsia" w:ascii="仿宋" w:hAnsi="仿宋" w:eastAsia="仿宋" w:cs="仿宋"/>
          <w:b/>
          <w:color w:val="auto"/>
        </w:rPr>
        <w:t>商务要求响应与偏差表</w:t>
      </w:r>
    </w:p>
    <w:p w14:paraId="0C7884E8">
      <w:pPr>
        <w:pStyle w:val="10"/>
        <w:rPr>
          <w:rFonts w:hint="eastAsia" w:ascii="仿宋" w:hAnsi="仿宋" w:eastAsia="仿宋" w:cs="仿宋"/>
          <w:color w:val="auto"/>
          <w:sz w:val="20"/>
        </w:rPr>
      </w:pPr>
    </w:p>
    <w:p w14:paraId="4B0FAC99">
      <w:pPr>
        <w:pStyle w:val="10"/>
        <w:spacing w:before="6"/>
        <w:rPr>
          <w:rFonts w:hint="eastAsia" w:ascii="仿宋" w:hAnsi="仿宋" w:eastAsia="仿宋" w:cs="仿宋"/>
          <w:color w:val="auto"/>
          <w:sz w:val="20"/>
        </w:rPr>
      </w:pPr>
    </w:p>
    <w:tbl>
      <w:tblPr>
        <w:tblStyle w:val="22"/>
        <w:tblW w:w="9034" w:type="dxa"/>
        <w:tblInd w:w="3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3"/>
        <w:gridCol w:w="3742"/>
        <w:gridCol w:w="3260"/>
        <w:gridCol w:w="1199"/>
      </w:tblGrid>
      <w:tr w14:paraId="7C737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833" w:type="dxa"/>
          </w:tcPr>
          <w:p w14:paraId="0B87A373">
            <w:pPr>
              <w:pStyle w:val="35"/>
              <w:rPr>
                <w:rFonts w:hint="eastAsia" w:ascii="仿宋" w:hAnsi="仿宋" w:eastAsia="仿宋" w:cs="仿宋"/>
                <w:color w:val="auto"/>
                <w:sz w:val="24"/>
                <w:szCs w:val="24"/>
              </w:rPr>
            </w:pPr>
          </w:p>
          <w:p w14:paraId="2CAFDE05">
            <w:pPr>
              <w:pStyle w:val="35"/>
              <w:ind w:left="108"/>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3742" w:type="dxa"/>
          </w:tcPr>
          <w:p w14:paraId="5D5F239B">
            <w:pPr>
              <w:pStyle w:val="35"/>
              <w:rPr>
                <w:rFonts w:hint="eastAsia" w:ascii="仿宋" w:hAnsi="仿宋" w:eastAsia="仿宋" w:cs="仿宋"/>
                <w:color w:val="auto"/>
                <w:sz w:val="24"/>
                <w:szCs w:val="24"/>
              </w:rPr>
            </w:pPr>
          </w:p>
          <w:p w14:paraId="5EDC547C">
            <w:pPr>
              <w:pStyle w:val="35"/>
              <w:ind w:left="108"/>
              <w:rPr>
                <w:rFonts w:hint="eastAsia" w:ascii="仿宋" w:hAnsi="仿宋" w:eastAsia="仿宋" w:cs="仿宋"/>
                <w:color w:val="auto"/>
                <w:sz w:val="24"/>
                <w:szCs w:val="24"/>
              </w:rPr>
            </w:pPr>
            <w:r>
              <w:rPr>
                <w:rFonts w:hint="eastAsia" w:ascii="仿宋" w:hAnsi="仿宋" w:eastAsia="仿宋" w:cs="仿宋"/>
                <w:color w:val="auto"/>
                <w:sz w:val="24"/>
                <w:szCs w:val="24"/>
              </w:rPr>
              <w:t>招标文件商务要求</w:t>
            </w:r>
          </w:p>
        </w:tc>
        <w:tc>
          <w:tcPr>
            <w:tcW w:w="3260" w:type="dxa"/>
          </w:tcPr>
          <w:p w14:paraId="6B548286">
            <w:pPr>
              <w:pStyle w:val="35"/>
              <w:rPr>
                <w:rFonts w:hint="eastAsia" w:ascii="仿宋" w:hAnsi="仿宋" w:eastAsia="仿宋" w:cs="仿宋"/>
                <w:color w:val="auto"/>
                <w:sz w:val="24"/>
                <w:szCs w:val="24"/>
              </w:rPr>
            </w:pPr>
          </w:p>
          <w:p w14:paraId="3BFF286C">
            <w:pPr>
              <w:pStyle w:val="35"/>
              <w:ind w:left="107"/>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响应具体内容</w:t>
            </w:r>
          </w:p>
        </w:tc>
        <w:tc>
          <w:tcPr>
            <w:tcW w:w="1199" w:type="dxa"/>
          </w:tcPr>
          <w:p w14:paraId="5C357010">
            <w:pPr>
              <w:pStyle w:val="35"/>
              <w:rPr>
                <w:rFonts w:hint="eastAsia" w:ascii="仿宋" w:hAnsi="仿宋" w:eastAsia="仿宋" w:cs="仿宋"/>
                <w:color w:val="auto"/>
                <w:sz w:val="24"/>
                <w:szCs w:val="24"/>
              </w:rPr>
            </w:pPr>
          </w:p>
          <w:p w14:paraId="264C7645">
            <w:pPr>
              <w:pStyle w:val="35"/>
              <w:ind w:left="106"/>
              <w:rPr>
                <w:rFonts w:hint="eastAsia" w:ascii="仿宋" w:hAnsi="仿宋" w:eastAsia="仿宋" w:cs="仿宋"/>
                <w:color w:val="auto"/>
                <w:sz w:val="24"/>
                <w:szCs w:val="24"/>
              </w:rPr>
            </w:pPr>
            <w:r>
              <w:rPr>
                <w:rFonts w:hint="eastAsia" w:ascii="仿宋" w:hAnsi="仿宋" w:eastAsia="仿宋" w:cs="仿宋"/>
                <w:color w:val="auto"/>
                <w:sz w:val="24"/>
                <w:szCs w:val="24"/>
              </w:rPr>
              <w:t>偏差说明</w:t>
            </w:r>
          </w:p>
        </w:tc>
      </w:tr>
      <w:tr w14:paraId="78009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833" w:type="dxa"/>
          </w:tcPr>
          <w:p w14:paraId="2ECC9708">
            <w:pPr>
              <w:pStyle w:val="35"/>
              <w:rPr>
                <w:rFonts w:hint="eastAsia" w:ascii="仿宋" w:hAnsi="仿宋" w:eastAsia="仿宋" w:cs="仿宋"/>
                <w:color w:val="auto"/>
                <w:sz w:val="24"/>
                <w:szCs w:val="24"/>
              </w:rPr>
            </w:pPr>
          </w:p>
        </w:tc>
        <w:tc>
          <w:tcPr>
            <w:tcW w:w="3742" w:type="dxa"/>
          </w:tcPr>
          <w:p w14:paraId="30EE7183">
            <w:pPr>
              <w:pStyle w:val="35"/>
              <w:rPr>
                <w:rFonts w:hint="eastAsia" w:ascii="仿宋" w:hAnsi="仿宋" w:eastAsia="仿宋" w:cs="仿宋"/>
                <w:color w:val="auto"/>
                <w:sz w:val="24"/>
                <w:szCs w:val="24"/>
              </w:rPr>
            </w:pPr>
          </w:p>
        </w:tc>
        <w:tc>
          <w:tcPr>
            <w:tcW w:w="3260" w:type="dxa"/>
          </w:tcPr>
          <w:p w14:paraId="6882AA26">
            <w:pPr>
              <w:pStyle w:val="35"/>
              <w:rPr>
                <w:rFonts w:hint="eastAsia" w:ascii="仿宋" w:hAnsi="仿宋" w:eastAsia="仿宋" w:cs="仿宋"/>
                <w:color w:val="auto"/>
                <w:sz w:val="24"/>
                <w:szCs w:val="24"/>
              </w:rPr>
            </w:pPr>
          </w:p>
        </w:tc>
        <w:tc>
          <w:tcPr>
            <w:tcW w:w="1199" w:type="dxa"/>
          </w:tcPr>
          <w:p w14:paraId="4B048DEF">
            <w:pPr>
              <w:pStyle w:val="35"/>
              <w:rPr>
                <w:rFonts w:hint="eastAsia" w:ascii="仿宋" w:hAnsi="仿宋" w:eastAsia="仿宋" w:cs="仿宋"/>
                <w:color w:val="auto"/>
                <w:sz w:val="24"/>
                <w:szCs w:val="24"/>
              </w:rPr>
            </w:pPr>
          </w:p>
        </w:tc>
      </w:tr>
      <w:tr w14:paraId="4DC8F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833" w:type="dxa"/>
          </w:tcPr>
          <w:p w14:paraId="0A86848B">
            <w:pPr>
              <w:pStyle w:val="35"/>
              <w:rPr>
                <w:rFonts w:hint="eastAsia" w:ascii="仿宋" w:hAnsi="仿宋" w:eastAsia="仿宋" w:cs="仿宋"/>
                <w:color w:val="auto"/>
                <w:sz w:val="24"/>
                <w:szCs w:val="24"/>
              </w:rPr>
            </w:pPr>
          </w:p>
        </w:tc>
        <w:tc>
          <w:tcPr>
            <w:tcW w:w="3742" w:type="dxa"/>
          </w:tcPr>
          <w:p w14:paraId="66DD095A">
            <w:pPr>
              <w:pStyle w:val="35"/>
              <w:rPr>
                <w:rFonts w:hint="eastAsia" w:ascii="仿宋" w:hAnsi="仿宋" w:eastAsia="仿宋" w:cs="仿宋"/>
                <w:color w:val="auto"/>
                <w:sz w:val="24"/>
                <w:szCs w:val="24"/>
              </w:rPr>
            </w:pPr>
          </w:p>
        </w:tc>
        <w:tc>
          <w:tcPr>
            <w:tcW w:w="3260" w:type="dxa"/>
          </w:tcPr>
          <w:p w14:paraId="6CCE6D16">
            <w:pPr>
              <w:pStyle w:val="35"/>
              <w:rPr>
                <w:rFonts w:hint="eastAsia" w:ascii="仿宋" w:hAnsi="仿宋" w:eastAsia="仿宋" w:cs="仿宋"/>
                <w:color w:val="auto"/>
                <w:sz w:val="24"/>
                <w:szCs w:val="24"/>
              </w:rPr>
            </w:pPr>
          </w:p>
        </w:tc>
        <w:tc>
          <w:tcPr>
            <w:tcW w:w="1199" w:type="dxa"/>
          </w:tcPr>
          <w:p w14:paraId="2993E00F">
            <w:pPr>
              <w:pStyle w:val="35"/>
              <w:rPr>
                <w:rFonts w:hint="eastAsia" w:ascii="仿宋" w:hAnsi="仿宋" w:eastAsia="仿宋" w:cs="仿宋"/>
                <w:color w:val="auto"/>
                <w:sz w:val="24"/>
                <w:szCs w:val="24"/>
              </w:rPr>
            </w:pPr>
          </w:p>
        </w:tc>
      </w:tr>
      <w:tr w14:paraId="66289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833" w:type="dxa"/>
          </w:tcPr>
          <w:p w14:paraId="46CF3666">
            <w:pPr>
              <w:pStyle w:val="35"/>
              <w:rPr>
                <w:rFonts w:hint="eastAsia" w:ascii="仿宋" w:hAnsi="仿宋" w:eastAsia="仿宋" w:cs="仿宋"/>
                <w:color w:val="auto"/>
                <w:sz w:val="24"/>
                <w:szCs w:val="24"/>
              </w:rPr>
            </w:pPr>
          </w:p>
        </w:tc>
        <w:tc>
          <w:tcPr>
            <w:tcW w:w="3742" w:type="dxa"/>
          </w:tcPr>
          <w:p w14:paraId="775137C0">
            <w:pPr>
              <w:pStyle w:val="35"/>
              <w:rPr>
                <w:rFonts w:hint="eastAsia" w:ascii="仿宋" w:hAnsi="仿宋" w:eastAsia="仿宋" w:cs="仿宋"/>
                <w:color w:val="auto"/>
                <w:sz w:val="24"/>
                <w:szCs w:val="24"/>
              </w:rPr>
            </w:pPr>
          </w:p>
        </w:tc>
        <w:tc>
          <w:tcPr>
            <w:tcW w:w="3260" w:type="dxa"/>
          </w:tcPr>
          <w:p w14:paraId="59DCF144">
            <w:pPr>
              <w:pStyle w:val="35"/>
              <w:rPr>
                <w:rFonts w:hint="eastAsia" w:ascii="仿宋" w:hAnsi="仿宋" w:eastAsia="仿宋" w:cs="仿宋"/>
                <w:color w:val="auto"/>
                <w:sz w:val="24"/>
                <w:szCs w:val="24"/>
              </w:rPr>
            </w:pPr>
          </w:p>
        </w:tc>
        <w:tc>
          <w:tcPr>
            <w:tcW w:w="1199" w:type="dxa"/>
          </w:tcPr>
          <w:p w14:paraId="10C7A0C9">
            <w:pPr>
              <w:pStyle w:val="35"/>
              <w:rPr>
                <w:rFonts w:hint="eastAsia" w:ascii="仿宋" w:hAnsi="仿宋" w:eastAsia="仿宋" w:cs="仿宋"/>
                <w:color w:val="auto"/>
                <w:sz w:val="24"/>
                <w:szCs w:val="24"/>
              </w:rPr>
            </w:pPr>
          </w:p>
        </w:tc>
      </w:tr>
      <w:tr w14:paraId="3BCFF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833" w:type="dxa"/>
          </w:tcPr>
          <w:p w14:paraId="48317066">
            <w:pPr>
              <w:pStyle w:val="35"/>
              <w:rPr>
                <w:rFonts w:hint="eastAsia" w:ascii="仿宋" w:hAnsi="仿宋" w:eastAsia="仿宋" w:cs="仿宋"/>
                <w:color w:val="auto"/>
                <w:sz w:val="24"/>
                <w:szCs w:val="24"/>
              </w:rPr>
            </w:pPr>
          </w:p>
        </w:tc>
        <w:tc>
          <w:tcPr>
            <w:tcW w:w="3742" w:type="dxa"/>
          </w:tcPr>
          <w:p w14:paraId="625720CE">
            <w:pPr>
              <w:pStyle w:val="35"/>
              <w:rPr>
                <w:rFonts w:hint="eastAsia" w:ascii="仿宋" w:hAnsi="仿宋" w:eastAsia="仿宋" w:cs="仿宋"/>
                <w:color w:val="auto"/>
                <w:sz w:val="24"/>
                <w:szCs w:val="24"/>
              </w:rPr>
            </w:pPr>
          </w:p>
        </w:tc>
        <w:tc>
          <w:tcPr>
            <w:tcW w:w="3260" w:type="dxa"/>
          </w:tcPr>
          <w:p w14:paraId="4762451B">
            <w:pPr>
              <w:pStyle w:val="35"/>
              <w:rPr>
                <w:rFonts w:hint="eastAsia" w:ascii="仿宋" w:hAnsi="仿宋" w:eastAsia="仿宋" w:cs="仿宋"/>
                <w:color w:val="auto"/>
                <w:sz w:val="24"/>
                <w:szCs w:val="24"/>
              </w:rPr>
            </w:pPr>
          </w:p>
        </w:tc>
        <w:tc>
          <w:tcPr>
            <w:tcW w:w="1199" w:type="dxa"/>
          </w:tcPr>
          <w:p w14:paraId="1553D6AD">
            <w:pPr>
              <w:pStyle w:val="35"/>
              <w:rPr>
                <w:rFonts w:hint="eastAsia" w:ascii="仿宋" w:hAnsi="仿宋" w:eastAsia="仿宋" w:cs="仿宋"/>
                <w:color w:val="auto"/>
                <w:sz w:val="24"/>
                <w:szCs w:val="24"/>
              </w:rPr>
            </w:pPr>
          </w:p>
        </w:tc>
      </w:tr>
      <w:tr w14:paraId="7D58E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833" w:type="dxa"/>
          </w:tcPr>
          <w:p w14:paraId="33FCD82A">
            <w:pPr>
              <w:pStyle w:val="35"/>
              <w:rPr>
                <w:rFonts w:hint="eastAsia" w:ascii="仿宋" w:hAnsi="仿宋" w:eastAsia="仿宋" w:cs="仿宋"/>
                <w:color w:val="auto"/>
                <w:sz w:val="24"/>
                <w:szCs w:val="24"/>
              </w:rPr>
            </w:pPr>
          </w:p>
        </w:tc>
        <w:tc>
          <w:tcPr>
            <w:tcW w:w="3742" w:type="dxa"/>
          </w:tcPr>
          <w:p w14:paraId="72D79E5F">
            <w:pPr>
              <w:pStyle w:val="35"/>
              <w:rPr>
                <w:rFonts w:hint="eastAsia" w:ascii="仿宋" w:hAnsi="仿宋" w:eastAsia="仿宋" w:cs="仿宋"/>
                <w:color w:val="auto"/>
                <w:sz w:val="24"/>
                <w:szCs w:val="24"/>
              </w:rPr>
            </w:pPr>
          </w:p>
        </w:tc>
        <w:tc>
          <w:tcPr>
            <w:tcW w:w="3260" w:type="dxa"/>
          </w:tcPr>
          <w:p w14:paraId="6221C2E8">
            <w:pPr>
              <w:pStyle w:val="35"/>
              <w:rPr>
                <w:rFonts w:hint="eastAsia" w:ascii="仿宋" w:hAnsi="仿宋" w:eastAsia="仿宋" w:cs="仿宋"/>
                <w:color w:val="auto"/>
                <w:sz w:val="24"/>
                <w:szCs w:val="24"/>
              </w:rPr>
            </w:pPr>
          </w:p>
        </w:tc>
        <w:tc>
          <w:tcPr>
            <w:tcW w:w="1199" w:type="dxa"/>
          </w:tcPr>
          <w:p w14:paraId="36108847">
            <w:pPr>
              <w:pStyle w:val="35"/>
              <w:rPr>
                <w:rFonts w:hint="eastAsia" w:ascii="仿宋" w:hAnsi="仿宋" w:eastAsia="仿宋" w:cs="仿宋"/>
                <w:color w:val="auto"/>
                <w:sz w:val="24"/>
                <w:szCs w:val="24"/>
              </w:rPr>
            </w:pPr>
          </w:p>
        </w:tc>
      </w:tr>
    </w:tbl>
    <w:p w14:paraId="0CAD8C9D">
      <w:pPr>
        <w:pStyle w:val="10"/>
        <w:rPr>
          <w:rFonts w:hint="eastAsia" w:ascii="仿宋" w:hAnsi="仿宋" w:eastAsia="仿宋" w:cs="仿宋"/>
          <w:color w:val="auto"/>
        </w:rPr>
      </w:pPr>
    </w:p>
    <w:p w14:paraId="74677B17">
      <w:pPr>
        <w:pStyle w:val="10"/>
        <w:spacing w:before="8"/>
        <w:rPr>
          <w:rFonts w:hint="eastAsia" w:ascii="仿宋" w:hAnsi="仿宋" w:eastAsia="仿宋" w:cs="仿宋"/>
          <w:color w:val="auto"/>
        </w:rPr>
      </w:pPr>
    </w:p>
    <w:p w14:paraId="2D651572">
      <w:pPr>
        <w:spacing w:before="70"/>
        <w:ind w:left="25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供应商保证：除本表列出的商务偏差外，供应商响应招标文件的全部商务要求。</w:t>
      </w:r>
    </w:p>
    <w:p w14:paraId="65587700">
      <w:pPr>
        <w:pStyle w:val="10"/>
        <w:rPr>
          <w:rFonts w:hint="eastAsia" w:ascii="仿宋" w:hAnsi="仿宋" w:eastAsia="仿宋" w:cs="仿宋"/>
          <w:color w:val="auto"/>
          <w:lang w:eastAsia="zh-CN"/>
        </w:rPr>
      </w:pPr>
    </w:p>
    <w:p w14:paraId="543B634A">
      <w:pPr>
        <w:pStyle w:val="10"/>
        <w:rPr>
          <w:rFonts w:hint="eastAsia" w:ascii="仿宋" w:hAnsi="仿宋" w:eastAsia="仿宋" w:cs="仿宋"/>
          <w:color w:val="auto"/>
          <w:lang w:eastAsia="zh-CN"/>
        </w:rPr>
      </w:pPr>
    </w:p>
    <w:p w14:paraId="4AF99ABB">
      <w:pPr>
        <w:spacing w:before="150"/>
        <w:ind w:left="25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供应商（盖章）：</w:t>
      </w:r>
    </w:p>
    <w:p w14:paraId="267993D3">
      <w:pPr>
        <w:pStyle w:val="10"/>
        <w:rPr>
          <w:rFonts w:hint="eastAsia" w:ascii="仿宋" w:hAnsi="仿宋" w:eastAsia="仿宋" w:cs="仿宋"/>
          <w:color w:val="auto"/>
          <w:lang w:eastAsia="zh-CN"/>
        </w:rPr>
      </w:pPr>
    </w:p>
    <w:p w14:paraId="6B91FC3F">
      <w:pPr>
        <w:pStyle w:val="10"/>
        <w:rPr>
          <w:rFonts w:hint="eastAsia" w:ascii="仿宋" w:hAnsi="仿宋" w:eastAsia="仿宋" w:cs="仿宋"/>
          <w:color w:val="auto"/>
          <w:lang w:eastAsia="zh-CN"/>
        </w:rPr>
      </w:pPr>
    </w:p>
    <w:p w14:paraId="7F91E403">
      <w:pPr>
        <w:spacing w:before="149"/>
        <w:ind w:left="25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注：供应商可根据需要自行增减表格行数。</w:t>
      </w:r>
    </w:p>
    <w:p w14:paraId="2674ABDF">
      <w:pPr>
        <w:rPr>
          <w:rFonts w:hint="eastAsia" w:ascii="仿宋" w:hAnsi="仿宋" w:eastAsia="仿宋" w:cs="仿宋"/>
          <w:b/>
          <w:bCs/>
          <w:color w:val="auto"/>
          <w:spacing w:val="-27"/>
          <w:sz w:val="32"/>
          <w:szCs w:val="32"/>
          <w:lang w:eastAsia="zh-CN"/>
        </w:rPr>
      </w:pPr>
      <w:r>
        <w:rPr>
          <w:rFonts w:hint="eastAsia" w:ascii="仿宋" w:hAnsi="仿宋" w:eastAsia="仿宋" w:cs="仿宋"/>
          <w:color w:val="auto"/>
          <w:spacing w:val="-27"/>
          <w:lang w:eastAsia="zh-CN"/>
        </w:rPr>
        <w:br w:type="page"/>
      </w:r>
    </w:p>
    <w:p w14:paraId="79634C51">
      <w:pPr>
        <w:pStyle w:val="3"/>
        <w:rPr>
          <w:rFonts w:hint="eastAsia" w:ascii="仿宋" w:hAnsi="仿宋" w:eastAsia="仿宋" w:cs="仿宋"/>
          <w:color w:val="auto"/>
          <w:lang w:eastAsia="zh-CN"/>
        </w:rPr>
      </w:pPr>
      <w:r>
        <w:rPr>
          <w:rFonts w:hint="eastAsia" w:ascii="仿宋" w:hAnsi="仿宋" w:eastAsia="仿宋" w:cs="仿宋"/>
          <w:color w:val="auto"/>
          <w:spacing w:val="-27"/>
          <w:lang w:eastAsia="zh-CN"/>
        </w:rPr>
        <w:t>九、项目实施方案</w:t>
      </w:r>
    </w:p>
    <w:p w14:paraId="42764A0E">
      <w:pPr>
        <w:pStyle w:val="10"/>
        <w:spacing w:before="10"/>
        <w:rPr>
          <w:rFonts w:hint="eastAsia" w:ascii="仿宋" w:hAnsi="仿宋" w:eastAsia="仿宋" w:cs="仿宋"/>
          <w:b/>
          <w:color w:val="auto"/>
          <w:sz w:val="41"/>
          <w:lang w:eastAsia="zh-CN"/>
        </w:rPr>
      </w:pPr>
    </w:p>
    <w:p w14:paraId="74B5BB22">
      <w:pPr>
        <w:pStyle w:val="6"/>
        <w:spacing w:before="0"/>
        <w:jc w:val="center"/>
        <w:rPr>
          <w:rFonts w:hint="eastAsia" w:ascii="仿宋" w:hAnsi="仿宋" w:eastAsia="仿宋" w:cs="仿宋"/>
          <w:b/>
          <w:color w:val="auto"/>
          <w:sz w:val="20"/>
          <w:lang w:eastAsia="zh-CN"/>
        </w:rPr>
      </w:pPr>
      <w:r>
        <w:rPr>
          <w:rFonts w:hint="eastAsia" w:ascii="仿宋" w:hAnsi="仿宋" w:eastAsia="仿宋" w:cs="仿宋"/>
          <w:b/>
          <w:color w:val="auto"/>
          <w:lang w:eastAsia="zh-CN"/>
        </w:rPr>
        <w:t>项目实施方案</w:t>
      </w:r>
    </w:p>
    <w:p w14:paraId="169A8D0F">
      <w:pPr>
        <w:pStyle w:val="10"/>
        <w:spacing w:before="8"/>
        <w:rPr>
          <w:rFonts w:hint="eastAsia" w:ascii="仿宋" w:hAnsi="仿宋" w:eastAsia="仿宋" w:cs="仿宋"/>
          <w:color w:val="auto"/>
          <w:sz w:val="22"/>
          <w:lang w:eastAsia="zh-CN"/>
        </w:rPr>
      </w:pPr>
    </w:p>
    <w:p w14:paraId="26EC3E56">
      <w:pPr>
        <w:ind w:left="25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供应商根据采购项目要求及自身情况自行编制。</w:t>
      </w:r>
    </w:p>
    <w:p w14:paraId="48678FDD">
      <w:pPr>
        <w:pStyle w:val="10"/>
        <w:rPr>
          <w:rFonts w:hint="eastAsia" w:ascii="仿宋" w:hAnsi="仿宋" w:eastAsia="仿宋" w:cs="仿宋"/>
          <w:color w:val="auto"/>
          <w:sz w:val="20"/>
          <w:lang w:eastAsia="zh-CN"/>
        </w:rPr>
      </w:pPr>
    </w:p>
    <w:p w14:paraId="68CA2BF9">
      <w:pPr>
        <w:pStyle w:val="10"/>
        <w:rPr>
          <w:rFonts w:hint="eastAsia" w:ascii="仿宋" w:hAnsi="仿宋" w:eastAsia="仿宋" w:cs="仿宋"/>
          <w:color w:val="auto"/>
          <w:sz w:val="20"/>
          <w:lang w:eastAsia="zh-CN"/>
        </w:rPr>
      </w:pPr>
    </w:p>
    <w:p w14:paraId="4EE8004B">
      <w:pPr>
        <w:pStyle w:val="10"/>
        <w:rPr>
          <w:rFonts w:hint="eastAsia" w:ascii="仿宋" w:hAnsi="仿宋" w:eastAsia="仿宋" w:cs="仿宋"/>
          <w:color w:val="auto"/>
          <w:sz w:val="20"/>
          <w:lang w:eastAsia="zh-CN"/>
        </w:rPr>
      </w:pPr>
    </w:p>
    <w:p w14:paraId="2335A6F2">
      <w:pPr>
        <w:rPr>
          <w:rFonts w:hint="eastAsia" w:ascii="仿宋" w:hAnsi="仿宋" w:eastAsia="仿宋" w:cs="仿宋"/>
          <w:color w:val="auto"/>
          <w:sz w:val="21"/>
          <w:lang w:eastAsia="zh-CN"/>
        </w:rPr>
        <w:sectPr>
          <w:type w:val="continuous"/>
          <w:pgSz w:w="11910" w:h="16840"/>
          <w:pgMar w:top="1580" w:right="980" w:bottom="280" w:left="1160" w:header="720" w:footer="720" w:gutter="0"/>
          <w:cols w:space="720" w:num="1"/>
        </w:sectPr>
      </w:pPr>
    </w:p>
    <w:p w14:paraId="6EB65023">
      <w:pPr>
        <w:pStyle w:val="3"/>
        <w:rPr>
          <w:rFonts w:hint="eastAsia" w:ascii="仿宋" w:hAnsi="仿宋" w:eastAsia="仿宋" w:cs="仿宋"/>
          <w:color w:val="auto"/>
          <w:lang w:eastAsia="zh-CN"/>
        </w:rPr>
      </w:pPr>
      <w:r>
        <w:rPr>
          <w:rFonts w:hint="eastAsia" w:ascii="仿宋" w:hAnsi="仿宋" w:eastAsia="仿宋" w:cs="仿宋"/>
          <w:color w:val="auto"/>
          <w:lang w:eastAsia="zh-CN"/>
        </w:rPr>
        <w:t>十、其他需要提供的资料</w:t>
      </w:r>
    </w:p>
    <w:p w14:paraId="475D8387">
      <w:pPr>
        <w:pStyle w:val="6"/>
        <w:ind w:left="2184" w:right="2294"/>
        <w:jc w:val="center"/>
        <w:rPr>
          <w:rFonts w:hint="eastAsia" w:ascii="仿宋" w:hAnsi="仿宋" w:eastAsia="仿宋" w:cs="仿宋"/>
          <w:b/>
          <w:color w:val="auto"/>
          <w:lang w:eastAsia="zh-CN"/>
        </w:rPr>
      </w:pPr>
      <w:r>
        <w:rPr>
          <w:rFonts w:hint="eastAsia" w:ascii="仿宋" w:hAnsi="仿宋" w:eastAsia="仿宋" w:cs="仿宋"/>
          <w:b/>
          <w:color w:val="auto"/>
          <w:lang w:eastAsia="zh-CN"/>
        </w:rPr>
        <w:t>其他需要提供的资料</w:t>
      </w:r>
    </w:p>
    <w:p w14:paraId="0D80AAF7">
      <w:pPr>
        <w:pStyle w:val="10"/>
        <w:rPr>
          <w:rFonts w:hint="eastAsia" w:ascii="仿宋" w:hAnsi="仿宋" w:eastAsia="仿宋" w:cs="仿宋"/>
          <w:color w:val="auto"/>
          <w:sz w:val="28"/>
          <w:lang w:eastAsia="zh-CN"/>
        </w:rPr>
      </w:pPr>
    </w:p>
    <w:p w14:paraId="44C52145">
      <w:pPr>
        <w:pStyle w:val="10"/>
        <w:spacing w:before="1"/>
        <w:rPr>
          <w:rFonts w:hint="eastAsia" w:ascii="仿宋" w:hAnsi="仿宋" w:eastAsia="仿宋" w:cs="仿宋"/>
          <w:color w:val="auto"/>
          <w:sz w:val="20"/>
          <w:lang w:eastAsia="zh-CN"/>
        </w:rPr>
      </w:pPr>
    </w:p>
    <w:p w14:paraId="72B5001E">
      <w:pPr>
        <w:ind w:left="258"/>
        <w:rPr>
          <w:rFonts w:hint="eastAsia" w:ascii="仿宋" w:hAnsi="仿宋" w:eastAsia="仿宋" w:cs="仿宋"/>
          <w:color w:val="auto"/>
          <w:lang w:eastAsia="zh-TW"/>
        </w:rPr>
      </w:pPr>
      <w:r>
        <w:rPr>
          <w:rFonts w:hint="eastAsia" w:ascii="仿宋" w:hAnsi="仿宋" w:eastAsia="仿宋" w:cs="仿宋"/>
          <w:color w:val="auto"/>
          <w:sz w:val="24"/>
          <w:szCs w:val="24"/>
          <w:lang w:eastAsia="zh-CN"/>
        </w:rPr>
        <w:t>供应商根据招标项目要求及自身情况填报</w:t>
      </w:r>
    </w:p>
    <w:p w14:paraId="22403CCB">
      <w:pPr>
        <w:rPr>
          <w:rFonts w:hint="eastAsia" w:ascii="仿宋" w:hAnsi="仿宋" w:eastAsia="仿宋" w:cs="仿宋"/>
          <w:b/>
          <w:bCs/>
          <w:color w:val="auto"/>
          <w:sz w:val="28"/>
          <w:szCs w:val="28"/>
          <w:lang w:eastAsia="zh-CN"/>
        </w:rPr>
      </w:pPr>
      <w:bookmarkStart w:id="8" w:name="_Toc17490"/>
      <w:r>
        <w:rPr>
          <w:rFonts w:hint="eastAsia" w:ascii="仿宋" w:hAnsi="仿宋" w:eastAsia="仿宋" w:cs="仿宋"/>
          <w:b/>
          <w:bCs/>
          <w:color w:val="auto"/>
          <w:sz w:val="28"/>
          <w:szCs w:val="28"/>
          <w:lang w:eastAsia="zh-CN"/>
        </w:rPr>
        <w:br w:type="page"/>
      </w:r>
    </w:p>
    <w:p w14:paraId="051C2710">
      <w:pPr>
        <w:adjustRightInd w:val="0"/>
        <w:outlineLvl w:val="0"/>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附件</w:t>
      </w:r>
      <w:bookmarkEnd w:id="8"/>
    </w:p>
    <w:p w14:paraId="3B9A81E7">
      <w:pPr>
        <w:jc w:val="center"/>
        <w:rPr>
          <w:rFonts w:hint="eastAsia" w:ascii="仿宋" w:hAnsi="仿宋" w:eastAsia="仿宋" w:cs="仿宋"/>
          <w:color w:val="auto"/>
          <w:lang w:eastAsia="zh-CN"/>
        </w:rPr>
      </w:pPr>
    </w:p>
    <w:p w14:paraId="52AFBCE1">
      <w:pPr>
        <w:pStyle w:val="8"/>
        <w:ind w:firstLine="0"/>
        <w:jc w:val="center"/>
        <w:rPr>
          <w:rFonts w:hint="eastAsia" w:ascii="仿宋" w:hAnsi="仿宋" w:eastAsia="仿宋" w:cs="仿宋"/>
          <w:b/>
          <w:bCs/>
          <w:snapToGrid w:val="0"/>
          <w:color w:val="auto"/>
          <w:sz w:val="32"/>
          <w:szCs w:val="32"/>
          <w:lang w:eastAsia="zh-CN"/>
        </w:rPr>
      </w:pPr>
      <w:r>
        <w:rPr>
          <w:rFonts w:hint="eastAsia" w:ascii="仿宋" w:hAnsi="仿宋" w:eastAsia="仿宋" w:cs="仿宋"/>
          <w:b/>
          <w:bCs/>
          <w:snapToGrid w:val="0"/>
          <w:color w:val="auto"/>
          <w:sz w:val="32"/>
          <w:szCs w:val="32"/>
          <w:lang w:eastAsia="zh-CN"/>
        </w:rPr>
        <w:t>最后报价表</w:t>
      </w:r>
    </w:p>
    <w:p w14:paraId="2638DF43">
      <w:pPr>
        <w:pStyle w:val="8"/>
        <w:ind w:firstLine="0"/>
        <w:jc w:val="center"/>
        <w:rPr>
          <w:rFonts w:hint="eastAsia" w:ascii="仿宋" w:hAnsi="仿宋" w:eastAsia="仿宋" w:cs="仿宋"/>
          <w:b/>
          <w:bCs/>
          <w:snapToGrid w:val="0"/>
          <w:color w:val="auto"/>
          <w:sz w:val="32"/>
          <w:szCs w:val="32"/>
          <w:lang w:eastAsia="zh-CN"/>
        </w:rPr>
      </w:pPr>
    </w:p>
    <w:p w14:paraId="14224B2F">
      <w:pPr>
        <w:pStyle w:val="8"/>
        <w:rPr>
          <w:rFonts w:hint="eastAsia" w:ascii="仿宋" w:hAnsi="仿宋" w:eastAsia="仿宋" w:cs="仿宋"/>
          <w:snapToGrid w:val="0"/>
          <w:color w:val="auto"/>
          <w:sz w:val="24"/>
          <w:szCs w:val="24"/>
          <w:lang w:eastAsia="zh-CN"/>
        </w:rPr>
      </w:pPr>
      <w:r>
        <w:rPr>
          <w:rFonts w:hint="eastAsia" w:ascii="仿宋" w:hAnsi="仿宋" w:eastAsia="仿宋" w:cs="仿宋"/>
          <w:snapToGrid w:val="0"/>
          <w:color w:val="auto"/>
          <w:sz w:val="24"/>
          <w:szCs w:val="24"/>
          <w:lang w:eastAsia="zh-CN"/>
        </w:rPr>
        <w:t>供应商名称：北京友之缘文化传媒有限公司</w:t>
      </w:r>
    </w:p>
    <w:p w14:paraId="39E38BBC">
      <w:pPr>
        <w:pStyle w:val="8"/>
        <w:rPr>
          <w:rFonts w:hint="eastAsia" w:ascii="仿宋" w:hAnsi="仿宋" w:eastAsia="仿宋" w:cs="仿宋"/>
          <w:snapToGrid w:val="0"/>
          <w:color w:val="auto"/>
          <w:sz w:val="24"/>
          <w:szCs w:val="24"/>
        </w:rPr>
      </w:pPr>
      <w:r>
        <w:rPr>
          <w:rFonts w:hint="eastAsia" w:ascii="仿宋" w:hAnsi="仿宋" w:eastAsia="仿宋" w:cs="仿宋"/>
          <w:snapToGrid w:val="0"/>
          <w:color w:val="auto"/>
          <w:sz w:val="24"/>
          <w:szCs w:val="24"/>
        </w:rPr>
        <w:t>采购编号：</w:t>
      </w:r>
      <w:r>
        <w:rPr>
          <w:rFonts w:hint="eastAsia" w:ascii="仿宋" w:hAnsi="仿宋" w:eastAsia="仿宋" w:cs="仿宋"/>
          <w:snapToGrid w:val="0"/>
          <w:color w:val="auto"/>
          <w:sz w:val="24"/>
          <w:szCs w:val="24"/>
          <w:lang w:val="en-US" w:eastAsia="zh-CN"/>
        </w:rPr>
        <w:t>洛采单一-2026-24</w:t>
      </w:r>
      <w:r>
        <w:rPr>
          <w:rFonts w:hint="eastAsia" w:ascii="仿宋" w:hAnsi="仿宋" w:eastAsia="仿宋" w:cs="仿宋"/>
          <w:snapToGrid w:val="0"/>
          <w:color w:val="auto"/>
          <w:sz w:val="24"/>
          <w:szCs w:val="24"/>
        </w:rPr>
        <w:t xml:space="preserve">                               </w:t>
      </w:r>
    </w:p>
    <w:tbl>
      <w:tblPr>
        <w:tblStyle w:val="22"/>
        <w:tblpPr w:leftFromText="180" w:rightFromText="180" w:vertAnchor="text" w:tblpXSpec="center" w:tblpY="56"/>
        <w:tblW w:w="95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76"/>
        <w:gridCol w:w="6276"/>
      </w:tblGrid>
      <w:tr w14:paraId="2960D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3276" w:type="dxa"/>
            <w:vAlign w:val="center"/>
          </w:tcPr>
          <w:p w14:paraId="546F0DD6">
            <w:pPr>
              <w:widowControl/>
              <w:jc w:val="center"/>
              <w:rPr>
                <w:rFonts w:hint="eastAsia" w:ascii="仿宋" w:hAnsi="仿宋" w:eastAsia="仿宋" w:cs="仿宋"/>
                <w:snapToGrid w:val="0"/>
                <w:color w:val="auto"/>
                <w:sz w:val="24"/>
                <w:szCs w:val="24"/>
              </w:rPr>
            </w:pPr>
            <w:r>
              <w:rPr>
                <w:rFonts w:hint="eastAsia" w:ascii="仿宋" w:hAnsi="仿宋" w:eastAsia="仿宋" w:cs="仿宋"/>
                <w:snapToGrid w:val="0"/>
                <w:color w:val="auto"/>
                <w:sz w:val="24"/>
                <w:szCs w:val="24"/>
              </w:rPr>
              <w:t>项目名称</w:t>
            </w:r>
          </w:p>
        </w:tc>
        <w:tc>
          <w:tcPr>
            <w:tcW w:w="6276" w:type="dxa"/>
            <w:vAlign w:val="center"/>
          </w:tcPr>
          <w:p w14:paraId="7B5A6300">
            <w:pPr>
              <w:widowControl/>
              <w:jc w:val="center"/>
              <w:rPr>
                <w:rFonts w:hint="eastAsia" w:ascii="仿宋" w:hAnsi="仿宋" w:eastAsia="仿宋" w:cs="仿宋"/>
                <w:snapToGrid w:val="0"/>
                <w:color w:val="auto"/>
                <w:sz w:val="24"/>
                <w:szCs w:val="24"/>
              </w:rPr>
            </w:pPr>
            <w:r>
              <w:rPr>
                <w:rFonts w:hint="eastAsia" w:ascii="仿宋" w:hAnsi="仿宋" w:eastAsia="仿宋" w:cs="仿宋"/>
                <w:snapToGrid w:val="0"/>
                <w:color w:val="auto"/>
                <w:sz w:val="24"/>
                <w:szCs w:val="24"/>
              </w:rPr>
              <w:t>洛阳市文化广电和旅游局2026年度北京广播电视台河南洛阳文旅宣传采购项目</w:t>
            </w:r>
          </w:p>
        </w:tc>
      </w:tr>
      <w:tr w14:paraId="2FF0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3276" w:type="dxa"/>
            <w:vAlign w:val="center"/>
          </w:tcPr>
          <w:p w14:paraId="2BF65439">
            <w:pPr>
              <w:widowControl/>
              <w:jc w:val="center"/>
              <w:rPr>
                <w:rFonts w:hint="eastAsia" w:ascii="仿宋" w:hAnsi="仿宋" w:eastAsia="仿宋" w:cs="仿宋"/>
                <w:b/>
                <w:snapToGrid w:val="0"/>
                <w:color w:val="auto"/>
                <w:sz w:val="24"/>
                <w:szCs w:val="24"/>
              </w:rPr>
            </w:pPr>
            <w:r>
              <w:rPr>
                <w:rFonts w:hint="eastAsia" w:ascii="仿宋" w:hAnsi="仿宋" w:eastAsia="仿宋" w:cs="仿宋"/>
                <w:snapToGrid w:val="0"/>
                <w:color w:val="auto"/>
                <w:sz w:val="24"/>
                <w:szCs w:val="24"/>
              </w:rPr>
              <w:t>报价（元）</w:t>
            </w:r>
          </w:p>
        </w:tc>
        <w:tc>
          <w:tcPr>
            <w:tcW w:w="6276" w:type="dxa"/>
            <w:vAlign w:val="center"/>
          </w:tcPr>
          <w:p w14:paraId="7B561E1E">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大写：        </w:t>
            </w:r>
          </w:p>
          <w:p w14:paraId="114ACB70">
            <w:pPr>
              <w:widowControl/>
              <w:rPr>
                <w:rFonts w:hint="eastAsia" w:ascii="仿宋" w:hAnsi="仿宋" w:eastAsia="仿宋" w:cs="仿宋"/>
                <w:snapToGrid w:val="0"/>
                <w:color w:val="auto"/>
                <w:sz w:val="24"/>
                <w:szCs w:val="24"/>
              </w:rPr>
            </w:pPr>
            <w:r>
              <w:rPr>
                <w:rFonts w:hint="eastAsia" w:ascii="仿宋" w:hAnsi="仿宋" w:eastAsia="仿宋" w:cs="仿宋"/>
                <w:color w:val="auto"/>
                <w:sz w:val="24"/>
                <w:szCs w:val="24"/>
              </w:rPr>
              <w:t xml:space="preserve">小写：        </w:t>
            </w:r>
          </w:p>
        </w:tc>
      </w:tr>
    </w:tbl>
    <w:p w14:paraId="7E12E4D5">
      <w:pPr>
        <w:pStyle w:val="8"/>
        <w:ind w:firstLine="0"/>
        <w:rPr>
          <w:rFonts w:hint="eastAsia" w:ascii="仿宋" w:hAnsi="仿宋" w:eastAsia="仿宋" w:cs="仿宋"/>
          <w:snapToGrid w:val="0"/>
          <w:color w:val="auto"/>
          <w:sz w:val="24"/>
          <w:szCs w:val="24"/>
        </w:rPr>
      </w:pPr>
    </w:p>
    <w:p w14:paraId="07307A00">
      <w:pPr>
        <w:pStyle w:val="8"/>
        <w:ind w:firstLine="0"/>
        <w:rPr>
          <w:rFonts w:hint="eastAsia" w:ascii="仿宋" w:hAnsi="仿宋" w:eastAsia="仿宋" w:cs="仿宋"/>
          <w:snapToGrid w:val="0"/>
          <w:color w:val="auto"/>
          <w:sz w:val="24"/>
          <w:szCs w:val="24"/>
          <w:lang w:eastAsia="zh-CN"/>
        </w:rPr>
      </w:pPr>
      <w:r>
        <w:rPr>
          <w:rFonts w:hint="eastAsia" w:ascii="仿宋" w:hAnsi="仿宋" w:eastAsia="仿宋" w:cs="仿宋"/>
          <w:snapToGrid w:val="0"/>
          <w:color w:val="auto"/>
          <w:sz w:val="24"/>
          <w:szCs w:val="24"/>
          <w:lang w:eastAsia="zh-CN"/>
        </w:rPr>
        <w:t xml:space="preserve">供应商代表（签字或盖章）：      </w:t>
      </w:r>
    </w:p>
    <w:p w14:paraId="1255C2F1">
      <w:pPr>
        <w:pStyle w:val="8"/>
        <w:ind w:firstLine="0"/>
        <w:rPr>
          <w:rFonts w:hint="eastAsia" w:ascii="仿宋" w:hAnsi="仿宋" w:eastAsia="仿宋" w:cs="仿宋"/>
          <w:color w:val="auto"/>
          <w:sz w:val="24"/>
          <w:szCs w:val="24"/>
          <w:lang w:eastAsia="zh-CN"/>
        </w:rPr>
      </w:pPr>
    </w:p>
    <w:p w14:paraId="5C250015">
      <w:pPr>
        <w:pStyle w:val="8"/>
        <w:ind w:firstLine="0"/>
        <w:rPr>
          <w:rFonts w:hint="eastAsia" w:ascii="仿宋" w:hAnsi="仿宋" w:eastAsia="仿宋" w:cs="仿宋"/>
          <w:snapToGrid w:val="0"/>
          <w:color w:val="auto"/>
          <w:sz w:val="24"/>
          <w:szCs w:val="24"/>
          <w:lang w:eastAsia="zh-CN"/>
        </w:rPr>
      </w:pPr>
      <w:r>
        <w:rPr>
          <w:rFonts w:hint="eastAsia" w:ascii="仿宋" w:hAnsi="仿宋" w:eastAsia="仿宋" w:cs="仿宋"/>
          <w:color w:val="auto"/>
          <w:sz w:val="24"/>
          <w:szCs w:val="24"/>
          <w:lang w:eastAsia="zh-CN"/>
        </w:rPr>
        <w:t xml:space="preserve">供应商（公章）： </w:t>
      </w:r>
    </w:p>
    <w:p w14:paraId="197E17F5">
      <w:pPr>
        <w:pStyle w:val="8"/>
        <w:ind w:firstLine="0"/>
        <w:rPr>
          <w:rFonts w:hint="eastAsia" w:ascii="仿宋" w:hAnsi="仿宋" w:eastAsia="仿宋" w:cs="仿宋"/>
          <w:snapToGrid w:val="0"/>
          <w:color w:val="auto"/>
          <w:sz w:val="24"/>
          <w:szCs w:val="24"/>
          <w:lang w:eastAsia="zh-CN"/>
        </w:rPr>
      </w:pPr>
    </w:p>
    <w:p w14:paraId="0569C0BC">
      <w:pPr>
        <w:pStyle w:val="8"/>
        <w:ind w:firstLine="0"/>
        <w:rPr>
          <w:rFonts w:hint="eastAsia" w:ascii="仿宋" w:hAnsi="仿宋" w:eastAsia="仿宋" w:cs="仿宋"/>
          <w:snapToGrid w:val="0"/>
          <w:color w:val="auto"/>
          <w:sz w:val="24"/>
          <w:szCs w:val="24"/>
          <w:lang w:eastAsia="zh-CN"/>
        </w:rPr>
      </w:pPr>
      <w:r>
        <w:rPr>
          <w:rFonts w:hint="eastAsia" w:ascii="仿宋" w:hAnsi="仿宋" w:eastAsia="仿宋" w:cs="仿宋"/>
          <w:snapToGrid w:val="0"/>
          <w:color w:val="auto"/>
          <w:sz w:val="24"/>
          <w:szCs w:val="24"/>
          <w:lang w:eastAsia="zh-CN"/>
        </w:rPr>
        <w:t>日期：</w:t>
      </w:r>
    </w:p>
    <w:p w14:paraId="0BE59920">
      <w:pPr>
        <w:rPr>
          <w:rFonts w:hint="eastAsia" w:ascii="仿宋" w:hAnsi="仿宋" w:eastAsia="仿宋" w:cs="仿宋"/>
          <w:snapToGrid w:val="0"/>
          <w:color w:val="auto"/>
          <w:sz w:val="24"/>
          <w:szCs w:val="24"/>
          <w:lang w:eastAsia="zh-CN"/>
        </w:rPr>
      </w:pPr>
    </w:p>
    <w:p w14:paraId="1B4A7838">
      <w:pPr>
        <w:spacing w:line="400" w:lineRule="exact"/>
        <w:ind w:firstLine="498" w:firstLineChars="200"/>
        <w:rPr>
          <w:rFonts w:hint="eastAsia" w:ascii="仿宋" w:hAnsi="仿宋" w:eastAsia="仿宋" w:cs="仿宋"/>
          <w:b/>
          <w:bCs/>
          <w:color w:val="auto"/>
          <w:spacing w:val="20"/>
          <w:kern w:val="2"/>
          <w:sz w:val="24"/>
          <w:szCs w:val="30"/>
          <w:lang w:eastAsia="zh-CN"/>
        </w:rPr>
      </w:pPr>
    </w:p>
    <w:p w14:paraId="136B1917">
      <w:pPr>
        <w:outlineLvl w:val="0"/>
        <w:rPr>
          <w:rFonts w:hint="eastAsia" w:ascii="仿宋" w:hAnsi="仿宋" w:eastAsia="仿宋" w:cs="仿宋"/>
          <w:b/>
          <w:bCs/>
          <w:snapToGrid w:val="0"/>
          <w:color w:val="auto"/>
          <w:sz w:val="24"/>
          <w:szCs w:val="24"/>
          <w:lang w:eastAsia="zh-CN"/>
        </w:rPr>
      </w:pPr>
    </w:p>
    <w:p w14:paraId="2DE08160">
      <w:pPr>
        <w:rPr>
          <w:b/>
          <w:bCs/>
          <w:spacing w:val="20"/>
          <w:szCs w:val="21"/>
          <w:lang w:eastAsia="zh-CN"/>
        </w:rPr>
      </w:pPr>
      <w:r>
        <w:rPr>
          <w:rFonts w:hint="eastAsia" w:eastAsia="仿宋"/>
          <w:b/>
          <w:bCs/>
          <w:spacing w:val="20"/>
          <w:szCs w:val="21"/>
          <w:lang w:eastAsia="zh-CN"/>
        </w:rPr>
        <w:t>注</w:t>
      </w:r>
      <w:bookmarkStart w:id="9" w:name="_Toc4360"/>
      <w:r>
        <w:rPr>
          <w:rFonts w:hint="eastAsia" w:eastAsia="仿宋"/>
          <w:b/>
          <w:bCs/>
          <w:spacing w:val="20"/>
          <w:szCs w:val="21"/>
          <w:lang w:eastAsia="zh-CN"/>
        </w:rPr>
        <w:t>：供应商需将本表自行单独打印并加盖单位公章携带至开标现场方便最后报价一览表填报。</w:t>
      </w:r>
      <w:bookmarkEnd w:id="9"/>
    </w:p>
    <w:p w14:paraId="677233AA">
      <w:pPr>
        <w:rPr>
          <w:rFonts w:hint="eastAsia" w:ascii="仿宋" w:hAnsi="仿宋" w:eastAsia="仿宋" w:cs="仿宋"/>
          <w:color w:val="auto"/>
          <w:sz w:val="24"/>
          <w:szCs w:val="24"/>
          <w:lang w:eastAsia="zh-CN"/>
        </w:rPr>
      </w:pPr>
    </w:p>
    <w:p w14:paraId="70F7B8B7">
      <w:pPr>
        <w:rPr>
          <w:rFonts w:hint="eastAsia" w:ascii="仿宋" w:hAnsi="仿宋" w:eastAsia="仿宋" w:cs="仿宋"/>
          <w:b/>
          <w:bCs/>
          <w:color w:val="auto"/>
          <w:sz w:val="36"/>
          <w:szCs w:val="36"/>
          <w:lang w:eastAsia="zh-CN"/>
        </w:rPr>
      </w:pPr>
    </w:p>
    <w:sectPr>
      <w:headerReference r:id="rId11" w:type="first"/>
      <w:footerReference r:id="rId14" w:type="first"/>
      <w:headerReference r:id="rId10" w:type="default"/>
      <w:footerReference r:id="rId12" w:type="default"/>
      <w:footerReference r:id="rId13" w:type="even"/>
      <w:pgSz w:w="11906" w:h="16838"/>
      <w:pgMar w:top="1418" w:right="1247" w:bottom="1418" w:left="1418" w:header="680" w:footer="680" w:gutter="0"/>
      <w:cols w:space="720" w:num="1"/>
      <w:docGrid w:type="linesAndChars" w:linePitch="466" w:charSpace="-63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D"/>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MS Sans Serif">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ingLiU">
    <w:altName w:val="Microsoft JhengHei"/>
    <w:panose1 w:val="02010609000101010101"/>
    <w:charset w:val="88"/>
    <w:family w:val="modern"/>
    <w:pitch w:val="default"/>
    <w:sig w:usb0="00000000" w:usb1="00000000" w:usb2="00000016" w:usb3="00000000" w:csb0="00100001" w:csb1="00000000"/>
  </w:font>
  <w:font w:name="Microsoft JhengHei">
    <w:panose1 w:val="020B0604030504040204"/>
    <w:charset w:val="88"/>
    <w:family w:val="auto"/>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B7EEE">
    <w:pPr>
      <w:pStyle w:val="10"/>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1732690E">
                          <w:pPr>
                            <w:pStyle w:val="15"/>
                          </w:pPr>
                          <w:r>
                            <w:fldChar w:fldCharType="begin"/>
                          </w:r>
                          <w:r>
                            <w:instrText xml:space="preserve"> PAGE  \* MERGEFORMAT </w:instrText>
                          </w:r>
                          <w:r>
                            <w:fldChar w:fldCharType="separate"/>
                          </w:r>
                          <w:r>
                            <w:t>4</w:t>
                          </w:r>
                          <w:r>
                            <w:fldChar w:fldCharType="end"/>
                          </w:r>
                        </w:p>
                      </w:txbxContent>
                    </wps:txbx>
                    <wps:bodyPr wrap="none" lIns="0" tIns="0" rIns="0" bIns="0" upright="1">
                      <a:spAutoFit/>
                    </wps:bodyPr>
                  </wps:wsp>
                </a:graphicData>
              </a:graphic>
            </wp:anchor>
          </w:drawing>
        </mc:Choice>
        <mc:Fallback>
          <w:pict>
            <v:rect id="文本框 17"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l1uVLQAAAABQEAAA8AAAAAAAAAAQAgAAAAIgAAAGRycy9kb3ducmV2LnhtbFBL&#10;AQIUABQAAAAIAIdO4kCijxgQxQEAAJADAAAOAAAAAAAAAAEAIAAAAB8BAABkcnMvZTJvRG9jLnht&#10;bFBLBQYAAAAABgAGAFkBAABWBQAAAAA=&#10;">
              <v:fill on="f" focussize="0,0"/>
              <v:stroke on="f"/>
              <v:imagedata o:title=""/>
              <o:lock v:ext="edit" aspectratio="f"/>
              <v:textbox inset="0mm,0mm,0mm,0mm" style="mso-fit-shape-to-text:t;">
                <w:txbxContent>
                  <w:p w14:paraId="1732690E">
                    <w:pPr>
                      <w:pStyle w:val="15"/>
                    </w:pPr>
                    <w:r>
                      <w:fldChar w:fldCharType="begin"/>
                    </w:r>
                    <w:r>
                      <w:instrText xml:space="preserve"> PAGE  \* MERGEFORMAT </w:instrText>
                    </w:r>
                    <w:r>
                      <w:fldChar w:fldCharType="separate"/>
                    </w:r>
                    <w:r>
                      <w:t>4</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E4084">
    <w:pPr>
      <w:pStyle w:val="10"/>
      <w:spacing w:line="14" w:lineRule="auto"/>
      <w:rPr>
        <w:sz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6370" cy="139700"/>
              <wp:effectExtent l="0" t="0" r="0" b="0"/>
              <wp:wrapNone/>
              <wp:docPr id="7" name="文本框 4"/>
              <wp:cNvGraphicFramePr/>
              <a:graphic xmlns:a="http://schemas.openxmlformats.org/drawingml/2006/main">
                <a:graphicData uri="http://schemas.microsoft.com/office/word/2010/wordprocessingShape">
                  <wps:wsp>
                    <wps:cNvSpPr/>
                    <wps:spPr>
                      <a:xfrm>
                        <a:off x="0" y="0"/>
                        <a:ext cx="166370" cy="139700"/>
                      </a:xfrm>
                      <a:prstGeom prst="rect">
                        <a:avLst/>
                      </a:prstGeom>
                      <a:noFill/>
                      <a:ln>
                        <a:noFill/>
                      </a:ln>
                    </wps:spPr>
                    <wps:txbx>
                      <w:txbxContent>
                        <w:p w14:paraId="6679CF83">
                          <w:pPr>
                            <w:spacing w:line="220" w:lineRule="exact"/>
                            <w:ind w:left="40"/>
                            <w:rPr>
                              <w:sz w:val="18"/>
                            </w:rPr>
                          </w:pPr>
                          <w:r>
                            <w:fldChar w:fldCharType="begin"/>
                          </w:r>
                          <w:r>
                            <w:rPr>
                              <w:sz w:val="18"/>
                            </w:rPr>
                            <w:instrText xml:space="preserve"> PAGE </w:instrText>
                          </w:r>
                          <w:r>
                            <w:fldChar w:fldCharType="separate"/>
                          </w:r>
                          <w:r>
                            <w:rPr>
                              <w:sz w:val="18"/>
                            </w:rPr>
                            <w:t>8</w:t>
                          </w:r>
                          <w:r>
                            <w:fldChar w:fldCharType="end"/>
                          </w:r>
                        </w:p>
                      </w:txbxContent>
                    </wps:txbx>
                    <wps:bodyPr lIns="0" tIns="0" rIns="0" bIns="0" upright="1"/>
                  </wps:wsp>
                </a:graphicData>
              </a:graphic>
            </wp:anchor>
          </w:drawing>
        </mc:Choice>
        <mc:Fallback>
          <w:pict>
            <v:rect id="文本框 4" o:spid="_x0000_s1026" o:spt="1" style="position:absolute;left:0pt;margin-top:0pt;height:11pt;width:13.1pt;mso-position-horizontal:center;mso-position-horizontal-relative:margin;z-index:251659264;mso-width-relative:page;mso-height-relative:page;" filled="f" stroked="f" coordsize="21600,21600" o:gfxdata="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QJBv&#10;0tQAAAADAQAADwAAAAAAAAABACAAAAAiAAAAZHJzL2Rvd25yZXYueG1sUEsBAhQAFAAAAAgAh07i&#10;QOfAXvG0AQAAZwMAAA4AAAAAAAAAAQAgAAAAIwEAAGRycy9lMm9Eb2MueG1sUEsFBgAAAAAGAAYA&#10;WQEAAEkFAAAAAA==&#10;">
              <v:fill on="f" focussize="0,0"/>
              <v:stroke on="f"/>
              <v:imagedata o:title=""/>
              <o:lock v:ext="edit" aspectratio="f"/>
              <v:textbox inset="0mm,0mm,0mm,0mm">
                <w:txbxContent>
                  <w:p w14:paraId="6679CF83">
                    <w:pPr>
                      <w:spacing w:line="220" w:lineRule="exact"/>
                      <w:ind w:left="40"/>
                      <w:rPr>
                        <w:sz w:val="18"/>
                      </w:rPr>
                    </w:pPr>
                    <w:r>
                      <w:fldChar w:fldCharType="begin"/>
                    </w:r>
                    <w:r>
                      <w:rPr>
                        <w:sz w:val="18"/>
                      </w:rPr>
                      <w:instrText xml:space="preserve"> PAGE </w:instrText>
                    </w:r>
                    <w:r>
                      <w:fldChar w:fldCharType="separate"/>
                    </w:r>
                    <w:r>
                      <w:rPr>
                        <w:sz w:val="18"/>
                      </w:rPr>
                      <w:t>8</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A5FCB">
    <w:pPr>
      <w:spacing w:line="115" w:lineRule="exact"/>
      <w:ind w:firstLine="4170"/>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4AB5E7AB">
                          <w:pPr>
                            <w:pStyle w:val="15"/>
                          </w:pPr>
                          <w:r>
                            <w:fldChar w:fldCharType="begin"/>
                          </w:r>
                          <w:r>
                            <w:instrText xml:space="preserve"> PAGE  \* MERGEFORMAT </w:instrText>
                          </w:r>
                          <w:r>
                            <w:fldChar w:fldCharType="separate"/>
                          </w:r>
                          <w:r>
                            <w:t>36</w:t>
                          </w:r>
                          <w:r>
                            <w:fldChar w:fldCharType="end"/>
                          </w:r>
                        </w:p>
                      </w:txbxContent>
                    </wps:txbx>
                    <wps:bodyPr wrap="none" lIns="0" tIns="0" rIns="0" bIns="0" upright="1">
                      <a:spAutoFit/>
                    </wps:bodyPr>
                  </wps:wsp>
                </a:graphicData>
              </a:graphic>
            </wp:anchor>
          </w:drawing>
        </mc:Choice>
        <mc:Fallback>
          <w:pict>
            <v:rect id="文本框 7"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cX1+PsMBAACPAwAADgAAAAAAAAABACAAAAAfAQAAZHJzL2Uyb0RvYy54bWxQ&#10;SwUGAAAAAAYABgBZAQAAVAUAAAAA&#10;">
              <v:fill on="f" focussize="0,0"/>
              <v:stroke on="f"/>
              <v:imagedata o:title=""/>
              <o:lock v:ext="edit" aspectratio="f"/>
              <v:textbox inset="0mm,0mm,0mm,0mm" style="mso-fit-shape-to-text:t;">
                <w:txbxContent>
                  <w:p w14:paraId="4AB5E7AB">
                    <w:pPr>
                      <w:pStyle w:val="15"/>
                    </w:pPr>
                    <w:r>
                      <w:fldChar w:fldCharType="begin"/>
                    </w:r>
                    <w:r>
                      <w:instrText xml:space="preserve"> PAGE  \* MERGEFORMAT </w:instrText>
                    </w:r>
                    <w:r>
                      <w:fldChar w:fldCharType="separate"/>
                    </w:r>
                    <w:r>
                      <w:t>36</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8E78B">
    <w:pPr>
      <w:pStyle w:val="10"/>
      <w:spacing w:line="14" w:lineRule="auto"/>
      <w:rPr>
        <w:sz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6370" cy="139700"/>
              <wp:effectExtent l="0" t="0" r="0" b="0"/>
              <wp:wrapNone/>
              <wp:docPr id="9" name="文本框 3"/>
              <wp:cNvGraphicFramePr/>
              <a:graphic xmlns:a="http://schemas.openxmlformats.org/drawingml/2006/main">
                <a:graphicData uri="http://schemas.microsoft.com/office/word/2010/wordprocessingShape">
                  <wps:wsp>
                    <wps:cNvSpPr/>
                    <wps:spPr>
                      <a:xfrm>
                        <a:off x="0" y="0"/>
                        <a:ext cx="166370" cy="139700"/>
                      </a:xfrm>
                      <a:prstGeom prst="rect">
                        <a:avLst/>
                      </a:prstGeom>
                      <a:noFill/>
                      <a:ln>
                        <a:noFill/>
                      </a:ln>
                    </wps:spPr>
                    <wps:txbx>
                      <w:txbxContent>
                        <w:p w14:paraId="650ABE93">
                          <w:pPr>
                            <w:spacing w:line="220" w:lineRule="exact"/>
                            <w:ind w:left="40"/>
                            <w:rPr>
                              <w:sz w:val="18"/>
                            </w:rPr>
                          </w:pPr>
                          <w:r>
                            <w:fldChar w:fldCharType="begin"/>
                          </w:r>
                          <w:r>
                            <w:rPr>
                              <w:sz w:val="18"/>
                            </w:rPr>
                            <w:instrText xml:space="preserve"> PAGE </w:instrText>
                          </w:r>
                          <w:r>
                            <w:fldChar w:fldCharType="separate"/>
                          </w:r>
                          <w:r>
                            <w:rPr>
                              <w:sz w:val="18"/>
                            </w:rPr>
                            <w:t>36</w:t>
                          </w:r>
                          <w:r>
                            <w:fldChar w:fldCharType="end"/>
                          </w:r>
                        </w:p>
                      </w:txbxContent>
                    </wps:txbx>
                    <wps:bodyPr lIns="0" tIns="0" rIns="0" bIns="0" upright="1"/>
                  </wps:wsp>
                </a:graphicData>
              </a:graphic>
            </wp:anchor>
          </w:drawing>
        </mc:Choice>
        <mc:Fallback>
          <w:pict>
            <v:rect id="文本框 3" o:spid="_x0000_s1026" o:spt="1" style="position:absolute;left:0pt;margin-top:0pt;height:11pt;width:13.1pt;mso-position-horizontal:center;mso-position-horizontal-relative:margin;z-index:251659264;mso-width-relative:page;mso-height-relative:page;" filled="f" stroked="f" coordsize="21600,21600" o:gfxdata="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QJBv&#10;0tQAAAADAQAADwAAAAAAAAABACAAAAAiAAAAZHJzL2Rvd25yZXYueG1sUEsBAhQAFAAAAAgAh07i&#10;QExi0KK0AQAAZwMAAA4AAAAAAAAAAQAgAAAAIwEAAGRycy9lMm9Eb2MueG1sUEsFBgAAAAAGAAYA&#10;WQEAAEkFAAAAAA==&#10;">
              <v:fill on="f" focussize="0,0"/>
              <v:stroke on="f"/>
              <v:imagedata o:title=""/>
              <o:lock v:ext="edit" aspectratio="f"/>
              <v:textbox inset="0mm,0mm,0mm,0mm">
                <w:txbxContent>
                  <w:p w14:paraId="650ABE93">
                    <w:pPr>
                      <w:spacing w:line="220" w:lineRule="exact"/>
                      <w:ind w:left="40"/>
                      <w:rPr>
                        <w:sz w:val="18"/>
                      </w:rPr>
                    </w:pPr>
                    <w:r>
                      <w:fldChar w:fldCharType="begin"/>
                    </w:r>
                    <w:r>
                      <w:rPr>
                        <w:sz w:val="18"/>
                      </w:rPr>
                      <w:instrText xml:space="preserve"> PAGE </w:instrText>
                    </w:r>
                    <w:r>
                      <w:fldChar w:fldCharType="separate"/>
                    </w:r>
                    <w:r>
                      <w:rPr>
                        <w:sz w:val="18"/>
                      </w:rPr>
                      <w:t>36</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A9D46">
    <w:pPr>
      <w:pStyle w:val="10"/>
      <w:spacing w:line="14" w:lineRule="auto"/>
      <w:rPr>
        <w:sz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6370" cy="139700"/>
              <wp:effectExtent l="0" t="0" r="0" b="0"/>
              <wp:wrapNone/>
              <wp:docPr id="10" name="文本框 2"/>
              <wp:cNvGraphicFramePr/>
              <a:graphic xmlns:a="http://schemas.openxmlformats.org/drawingml/2006/main">
                <a:graphicData uri="http://schemas.microsoft.com/office/word/2010/wordprocessingShape">
                  <wps:wsp>
                    <wps:cNvSpPr/>
                    <wps:spPr>
                      <a:xfrm>
                        <a:off x="0" y="0"/>
                        <a:ext cx="166370" cy="139700"/>
                      </a:xfrm>
                      <a:prstGeom prst="rect">
                        <a:avLst/>
                      </a:prstGeom>
                      <a:noFill/>
                      <a:ln>
                        <a:noFill/>
                      </a:ln>
                    </wps:spPr>
                    <wps:txbx>
                      <w:txbxContent>
                        <w:p w14:paraId="312FC94F">
                          <w:pPr>
                            <w:spacing w:line="220" w:lineRule="exact"/>
                            <w:ind w:left="40"/>
                            <w:rPr>
                              <w:sz w:val="18"/>
                            </w:rPr>
                          </w:pPr>
                          <w:r>
                            <w:fldChar w:fldCharType="begin"/>
                          </w:r>
                          <w:r>
                            <w:rPr>
                              <w:sz w:val="18"/>
                            </w:rPr>
                            <w:instrText xml:space="preserve"> PAGE </w:instrText>
                          </w:r>
                          <w:r>
                            <w:fldChar w:fldCharType="separate"/>
                          </w:r>
                          <w:r>
                            <w:rPr>
                              <w:sz w:val="18"/>
                            </w:rPr>
                            <w:t>41</w:t>
                          </w:r>
                          <w:r>
                            <w:fldChar w:fldCharType="end"/>
                          </w:r>
                        </w:p>
                      </w:txbxContent>
                    </wps:txbx>
                    <wps:bodyPr lIns="0" tIns="0" rIns="0" bIns="0" upright="1"/>
                  </wps:wsp>
                </a:graphicData>
              </a:graphic>
            </wp:anchor>
          </w:drawing>
        </mc:Choice>
        <mc:Fallback>
          <w:pict>
            <v:rect id="文本框 2" o:spid="_x0000_s1026" o:spt="1" style="position:absolute;left:0pt;margin-top:0pt;height:11pt;width:13.1pt;mso-position-horizontal:center;mso-position-horizontal-relative:margin;z-index:251659264;mso-width-relative:page;mso-height-relative:page;" filled="f" stroked="f" coordsize="21600,21600" o:gfxdata="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QJBv&#10;0tQAAAADAQAADwAAAAAAAAABACAAAAAiAAAAZHJzL2Rvd25yZXYueG1sUEsBAhQAFAAAAAgAh07i&#10;QKfAoki0AQAAaAMAAA4AAAAAAAAAAQAgAAAAIwEAAGRycy9lMm9Eb2MueG1sUEsFBgAAAAAGAAYA&#10;WQEAAEkFAAAAAA==&#10;">
              <v:fill on="f" focussize="0,0"/>
              <v:stroke on="f"/>
              <v:imagedata o:title=""/>
              <o:lock v:ext="edit" aspectratio="f"/>
              <v:textbox inset="0mm,0mm,0mm,0mm">
                <w:txbxContent>
                  <w:p w14:paraId="312FC94F">
                    <w:pPr>
                      <w:spacing w:line="220" w:lineRule="exact"/>
                      <w:ind w:left="40"/>
                      <w:rPr>
                        <w:sz w:val="18"/>
                      </w:rPr>
                    </w:pPr>
                    <w:r>
                      <w:fldChar w:fldCharType="begin"/>
                    </w:r>
                    <w:r>
                      <w:rPr>
                        <w:sz w:val="18"/>
                      </w:rPr>
                      <w:instrText xml:space="preserve"> PAGE </w:instrText>
                    </w:r>
                    <w:r>
                      <w:fldChar w:fldCharType="separate"/>
                    </w:r>
                    <w:r>
                      <w:rPr>
                        <w:sz w:val="18"/>
                      </w:rPr>
                      <w:t>41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AF9C3">
    <w:pPr>
      <w:pStyle w:val="1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B13AB">
    <w:pPr>
      <w:pStyle w:val="15"/>
      <w:framePr w:wrap="around" w:vAnchor="text" w:hAnchor="margin" w:xAlign="center" w:y="1"/>
      <w:rPr>
        <w:rStyle w:val="25"/>
      </w:rPr>
    </w:pPr>
    <w:r>
      <w:fldChar w:fldCharType="begin"/>
    </w:r>
    <w:r>
      <w:rPr>
        <w:rStyle w:val="25"/>
        <w:highlight w:val="white"/>
      </w:rPr>
      <w:instrText xml:space="preserve">PAGE  </w:instrText>
    </w:r>
    <w:r>
      <w:fldChar w:fldCharType="separate"/>
    </w:r>
    <w:r>
      <w:fldChar w:fldCharType="end"/>
    </w:r>
  </w:p>
  <w:p w14:paraId="26A5FF5B">
    <w:pPr>
      <w:pStyle w:val="1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85010">
    <w:pPr>
      <w:pStyle w:val="15"/>
      <w:ind w:right="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3BB80">
    <w:pPr>
      <w:pStyle w:val="16"/>
      <w:jc w:val="both"/>
      <w:rPr>
        <w:rFonts w:eastAsia="楷体_GB2312"/>
        <w:sz w:val="21"/>
        <w:shd w:val="pct10" w:color="auto" w:fill="FFFFFF"/>
        <w:lang w:eastAsia="zh-CN"/>
      </w:rPr>
    </w:pPr>
    <w:r>
      <w:rPr>
        <w:rFonts w:hint="eastAsia" w:eastAsia="楷体_GB2312"/>
        <w:sz w:val="21"/>
        <w:shd w:val="pct10" w:color="auto" w:fill="FFFFFF"/>
        <w:lang w:eastAsia="zh-CN"/>
      </w:rPr>
      <w:t xml:space="preserve">公开 公平 公正 诚信         </w:t>
    </w:r>
    <w:r>
      <w:rPr>
        <w:rFonts w:eastAsia="楷体_GB2312"/>
        <w:sz w:val="21"/>
        <w:shd w:val="pct10" w:color="auto" w:fill="FFFFFF"/>
        <w:lang w:eastAsia="zh-CN"/>
      </w:rPr>
      <w:t xml:space="preserve">    </w:t>
    </w:r>
    <w:r>
      <w:rPr>
        <w:rFonts w:hint="eastAsia" w:eastAsia="楷体_GB2312"/>
        <w:sz w:val="21"/>
        <w:shd w:val="pct10" w:color="auto" w:fill="FFFFFF"/>
        <w:lang w:eastAsia="zh-CN"/>
      </w:rPr>
      <w:t xml:space="preserve">                </w:t>
    </w:r>
    <w:r>
      <w:rPr>
        <w:rFonts w:eastAsia="楷体_GB2312"/>
        <w:sz w:val="21"/>
        <w:shd w:val="pct10" w:color="auto" w:fill="FFFFFF"/>
        <w:lang w:eastAsia="zh-CN"/>
      </w:rPr>
      <w:t xml:space="preserve">    </w:t>
    </w:r>
    <w:r>
      <w:rPr>
        <w:rFonts w:hint="eastAsia" w:eastAsia="楷体_GB2312"/>
        <w:sz w:val="21"/>
        <w:shd w:val="pct10" w:color="auto" w:fill="FFFFFF"/>
        <w:lang w:eastAsia="zh-CN"/>
      </w:rPr>
      <w:t xml:space="preserve"> 河南赢尊工程管理咨询有限公司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F229E">
    <w:pPr>
      <w:pStyle w:val="16"/>
      <w:rPr>
        <w:rFonts w:eastAsia="楷体_GB2312"/>
        <w:lang w:eastAsia="zh-CN"/>
      </w:rPr>
    </w:pPr>
    <w:r>
      <w:rPr>
        <w:rFonts w:hint="eastAsia" w:eastAsia="楷体_GB2312"/>
        <w:sz w:val="21"/>
        <w:shd w:val="pct10" w:color="auto" w:fill="FFFFFF"/>
        <w:lang w:eastAsia="zh-CN"/>
      </w:rPr>
      <w:t>公开 公平 公正 诚信                                 河南赢尊工程管理咨询有限公司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4339E">
    <w:pPr>
      <w:pStyle w:val="16"/>
      <w:jc w:val="both"/>
      <w:rPr>
        <w:rFonts w:eastAsia="楷体_GB2312"/>
        <w:sz w:val="21"/>
        <w:shd w:val="pct10" w:color="auto" w:fill="FFFFFF"/>
        <w:lang w:eastAsia="zh-CN"/>
      </w:rPr>
    </w:pPr>
    <w:r>
      <w:rPr>
        <w:rFonts w:hint="eastAsia" w:eastAsia="楷体_GB2312"/>
        <w:sz w:val="21"/>
        <w:shd w:val="pct10" w:color="auto" w:fill="FFFFFF"/>
        <w:lang w:eastAsia="zh-CN"/>
      </w:rPr>
      <w:t xml:space="preserve">公 公平 公正 诚信                         </w:t>
    </w:r>
    <w:r>
      <w:rPr>
        <w:rFonts w:eastAsia="楷体_GB2312"/>
        <w:sz w:val="21"/>
        <w:shd w:val="pct10" w:color="auto" w:fill="FFFFFF"/>
        <w:lang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9D7C6">
    <w:pPr>
      <w:pStyle w:val="16"/>
      <w:jc w:val="both"/>
      <w:rPr>
        <w:rFonts w:eastAsia="楷体_GB2312"/>
        <w:sz w:val="21"/>
        <w:shd w:val="pct10" w:color="auto" w:fill="FFFFFF"/>
        <w:lang w:eastAsia="zh-CN"/>
      </w:rPr>
    </w:pPr>
    <w:r>
      <w:rPr>
        <w:rFonts w:hint="eastAsia" w:eastAsia="楷体_GB2312"/>
        <w:sz w:val="21"/>
        <w:highlight w:val="white"/>
        <w:shd w:val="pct10" w:color="auto" w:fill="FFFFFF"/>
        <w:lang w:eastAsia="zh-CN"/>
      </w:rPr>
      <w:t>公开公平公正诚信洛阳市政府采购中心招标文件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EBFDC"/>
    <w:multiLevelType w:val="singleLevel"/>
    <w:tmpl w:val="937EBFDC"/>
    <w:lvl w:ilvl="0" w:tentative="0">
      <w:start w:val="1"/>
      <w:numFmt w:val="decimal"/>
      <w:suff w:val="nothing"/>
      <w:lvlText w:val="（%1）"/>
      <w:lvlJc w:val="left"/>
    </w:lvl>
  </w:abstractNum>
  <w:abstractNum w:abstractNumId="1">
    <w:nsid w:val="9CEEDDB7"/>
    <w:multiLevelType w:val="singleLevel"/>
    <w:tmpl w:val="9CEEDDB7"/>
    <w:lvl w:ilvl="0" w:tentative="0">
      <w:start w:val="4"/>
      <w:numFmt w:val="chineseCounting"/>
      <w:suff w:val="space"/>
      <w:lvlText w:val="第%1章"/>
      <w:lvlJc w:val="left"/>
      <w:rPr>
        <w:rFonts w:hint="eastAsia"/>
      </w:rPr>
    </w:lvl>
  </w:abstractNum>
  <w:abstractNum w:abstractNumId="2">
    <w:nsid w:val="B186F289"/>
    <w:multiLevelType w:val="singleLevel"/>
    <w:tmpl w:val="B186F289"/>
    <w:lvl w:ilvl="0" w:tentative="0">
      <w:start w:val="1"/>
      <w:numFmt w:val="chineseCounting"/>
      <w:suff w:val="nothing"/>
      <w:lvlText w:val="%1、"/>
      <w:lvlJc w:val="left"/>
      <w:rPr>
        <w:rFonts w:hint="eastAsia"/>
      </w:rPr>
    </w:lvl>
  </w:abstractNum>
  <w:abstractNum w:abstractNumId="3">
    <w:nsid w:val="B5E25302"/>
    <w:multiLevelType w:val="singleLevel"/>
    <w:tmpl w:val="B5E25302"/>
    <w:lvl w:ilvl="0" w:tentative="0">
      <w:start w:val="7"/>
      <w:numFmt w:val="chineseCounting"/>
      <w:lvlText w:val="第%1章"/>
      <w:lvlJc w:val="left"/>
      <w:pPr>
        <w:ind w:left="338"/>
      </w:pPr>
      <w:rPr>
        <w:rFonts w:hint="eastAsia"/>
      </w:rPr>
    </w:lvl>
  </w:abstractNum>
  <w:abstractNum w:abstractNumId="4">
    <w:nsid w:val="009E6522"/>
    <w:multiLevelType w:val="multilevel"/>
    <w:tmpl w:val="009E6522"/>
    <w:lvl w:ilvl="0" w:tentative="0">
      <w:start w:val="2"/>
      <w:numFmt w:val="decimal"/>
      <w:lvlText w:val="%1"/>
      <w:lvlJc w:val="left"/>
      <w:pPr>
        <w:ind w:left="1045" w:hanging="372"/>
      </w:pPr>
      <w:rPr>
        <w:rFonts w:hint="default"/>
      </w:rPr>
    </w:lvl>
    <w:lvl w:ilvl="1" w:tentative="0">
      <w:start w:val="3"/>
      <w:numFmt w:val="decimal"/>
      <w:lvlText w:val="%1.%2"/>
      <w:lvlJc w:val="left"/>
      <w:pPr>
        <w:ind w:left="1045" w:hanging="372"/>
      </w:pPr>
      <w:rPr>
        <w:rFonts w:hint="default" w:ascii="仿宋" w:hAnsi="仿宋" w:eastAsia="仿宋" w:cs="仿宋"/>
        <w:b/>
        <w:bCs/>
        <w:spacing w:val="-15"/>
        <w:w w:val="99"/>
        <w:sz w:val="24"/>
        <w:szCs w:val="24"/>
      </w:rPr>
    </w:lvl>
    <w:lvl w:ilvl="2" w:tentative="0">
      <w:start w:val="1"/>
      <w:numFmt w:val="decimal"/>
      <w:lvlText w:val="%1.%2.%3"/>
      <w:lvlJc w:val="left"/>
      <w:pPr>
        <w:ind w:left="1384" w:hanging="656"/>
      </w:pPr>
      <w:rPr>
        <w:rFonts w:hint="default" w:ascii="仿宋" w:hAnsi="仿宋" w:eastAsia="仿宋" w:cs="仿宋"/>
        <w:spacing w:val="-3"/>
        <w:w w:val="100"/>
        <w:sz w:val="24"/>
        <w:szCs w:val="24"/>
      </w:rPr>
    </w:lvl>
    <w:lvl w:ilvl="3" w:tentative="0">
      <w:start w:val="0"/>
      <w:numFmt w:val="bullet"/>
      <w:lvlText w:val="•"/>
      <w:lvlJc w:val="left"/>
      <w:pPr>
        <w:ind w:left="3243" w:hanging="656"/>
      </w:pPr>
      <w:rPr>
        <w:rFonts w:hint="default"/>
      </w:rPr>
    </w:lvl>
    <w:lvl w:ilvl="4" w:tentative="0">
      <w:start w:val="0"/>
      <w:numFmt w:val="bullet"/>
      <w:lvlText w:val="•"/>
      <w:lvlJc w:val="left"/>
      <w:pPr>
        <w:ind w:left="4175" w:hanging="656"/>
      </w:pPr>
      <w:rPr>
        <w:rFonts w:hint="default"/>
      </w:rPr>
    </w:lvl>
    <w:lvl w:ilvl="5" w:tentative="0">
      <w:start w:val="0"/>
      <w:numFmt w:val="bullet"/>
      <w:lvlText w:val="•"/>
      <w:lvlJc w:val="left"/>
      <w:pPr>
        <w:ind w:left="5107" w:hanging="656"/>
      </w:pPr>
      <w:rPr>
        <w:rFonts w:hint="default"/>
      </w:rPr>
    </w:lvl>
    <w:lvl w:ilvl="6" w:tentative="0">
      <w:start w:val="0"/>
      <w:numFmt w:val="bullet"/>
      <w:lvlText w:val="•"/>
      <w:lvlJc w:val="left"/>
      <w:pPr>
        <w:ind w:left="6038" w:hanging="656"/>
      </w:pPr>
      <w:rPr>
        <w:rFonts w:hint="default"/>
      </w:rPr>
    </w:lvl>
    <w:lvl w:ilvl="7" w:tentative="0">
      <w:start w:val="0"/>
      <w:numFmt w:val="bullet"/>
      <w:lvlText w:val="•"/>
      <w:lvlJc w:val="left"/>
      <w:pPr>
        <w:ind w:left="6970" w:hanging="656"/>
      </w:pPr>
      <w:rPr>
        <w:rFonts w:hint="default"/>
      </w:rPr>
    </w:lvl>
    <w:lvl w:ilvl="8" w:tentative="0">
      <w:start w:val="0"/>
      <w:numFmt w:val="bullet"/>
      <w:lvlText w:val="•"/>
      <w:lvlJc w:val="left"/>
      <w:pPr>
        <w:ind w:left="7902" w:hanging="656"/>
      </w:pPr>
      <w:rPr>
        <w:rFonts w:hint="default"/>
      </w:rPr>
    </w:lvl>
  </w:abstractNum>
  <w:abstractNum w:abstractNumId="5">
    <w:nsid w:val="00B82F1D"/>
    <w:multiLevelType w:val="multilevel"/>
    <w:tmpl w:val="00B82F1D"/>
    <w:lvl w:ilvl="0" w:tentative="0">
      <w:start w:val="6"/>
      <w:numFmt w:val="decimal"/>
      <w:lvlText w:val="%1"/>
      <w:lvlJc w:val="left"/>
      <w:pPr>
        <w:ind w:left="1220" w:hanging="492"/>
      </w:pPr>
      <w:rPr>
        <w:rFonts w:hint="default"/>
      </w:rPr>
    </w:lvl>
    <w:lvl w:ilvl="1" w:tentative="0">
      <w:start w:val="1"/>
      <w:numFmt w:val="decimal"/>
      <w:lvlText w:val="%1.%2"/>
      <w:lvlJc w:val="left"/>
      <w:pPr>
        <w:ind w:left="1220" w:hanging="492"/>
      </w:pPr>
      <w:rPr>
        <w:rFonts w:hint="default" w:ascii="仿宋" w:hAnsi="仿宋" w:eastAsia="仿宋" w:cs="仿宋"/>
        <w:b/>
        <w:bCs/>
        <w:w w:val="99"/>
        <w:sz w:val="24"/>
        <w:szCs w:val="24"/>
      </w:rPr>
    </w:lvl>
    <w:lvl w:ilvl="2" w:tentative="0">
      <w:start w:val="1"/>
      <w:numFmt w:val="decimal"/>
      <w:lvlText w:val="%1.%2.%3"/>
      <w:lvlJc w:val="left"/>
      <w:pPr>
        <w:ind w:left="258" w:hanging="656"/>
      </w:pPr>
      <w:rPr>
        <w:rFonts w:hint="default" w:ascii="仿宋" w:hAnsi="仿宋" w:eastAsia="仿宋" w:cs="仿宋"/>
        <w:spacing w:val="-3"/>
        <w:w w:val="100"/>
        <w:sz w:val="24"/>
        <w:szCs w:val="24"/>
      </w:rPr>
    </w:lvl>
    <w:lvl w:ilvl="3" w:tentative="0">
      <w:start w:val="0"/>
      <w:numFmt w:val="bullet"/>
      <w:lvlText w:val="•"/>
      <w:lvlJc w:val="left"/>
      <w:pPr>
        <w:ind w:left="3119" w:hanging="656"/>
      </w:pPr>
      <w:rPr>
        <w:rFonts w:hint="default"/>
      </w:rPr>
    </w:lvl>
    <w:lvl w:ilvl="4" w:tentative="0">
      <w:start w:val="0"/>
      <w:numFmt w:val="bullet"/>
      <w:lvlText w:val="•"/>
      <w:lvlJc w:val="left"/>
      <w:pPr>
        <w:ind w:left="4068" w:hanging="656"/>
      </w:pPr>
      <w:rPr>
        <w:rFonts w:hint="default"/>
      </w:rPr>
    </w:lvl>
    <w:lvl w:ilvl="5" w:tentative="0">
      <w:start w:val="0"/>
      <w:numFmt w:val="bullet"/>
      <w:lvlText w:val="•"/>
      <w:lvlJc w:val="left"/>
      <w:pPr>
        <w:ind w:left="5018" w:hanging="656"/>
      </w:pPr>
      <w:rPr>
        <w:rFonts w:hint="default"/>
      </w:rPr>
    </w:lvl>
    <w:lvl w:ilvl="6" w:tentative="0">
      <w:start w:val="0"/>
      <w:numFmt w:val="bullet"/>
      <w:lvlText w:val="•"/>
      <w:lvlJc w:val="left"/>
      <w:pPr>
        <w:ind w:left="5967" w:hanging="656"/>
      </w:pPr>
      <w:rPr>
        <w:rFonts w:hint="default"/>
      </w:rPr>
    </w:lvl>
    <w:lvl w:ilvl="7" w:tentative="0">
      <w:start w:val="0"/>
      <w:numFmt w:val="bullet"/>
      <w:lvlText w:val="•"/>
      <w:lvlJc w:val="left"/>
      <w:pPr>
        <w:ind w:left="6917" w:hanging="656"/>
      </w:pPr>
      <w:rPr>
        <w:rFonts w:hint="default"/>
      </w:rPr>
    </w:lvl>
    <w:lvl w:ilvl="8" w:tentative="0">
      <w:start w:val="0"/>
      <w:numFmt w:val="bullet"/>
      <w:lvlText w:val="•"/>
      <w:lvlJc w:val="left"/>
      <w:pPr>
        <w:ind w:left="7866" w:hanging="656"/>
      </w:pPr>
      <w:rPr>
        <w:rFonts w:hint="default"/>
      </w:rPr>
    </w:lvl>
  </w:abstractNum>
  <w:abstractNum w:abstractNumId="6">
    <w:nsid w:val="056B7F33"/>
    <w:multiLevelType w:val="multilevel"/>
    <w:tmpl w:val="056B7F33"/>
    <w:lvl w:ilvl="0" w:tentative="0">
      <w:start w:val="6"/>
      <w:numFmt w:val="decimal"/>
      <w:lvlText w:val="%1"/>
      <w:lvlJc w:val="left"/>
      <w:pPr>
        <w:ind w:left="1151" w:hanging="423"/>
      </w:pPr>
      <w:rPr>
        <w:rFonts w:hint="default"/>
      </w:rPr>
    </w:lvl>
    <w:lvl w:ilvl="1" w:tentative="0">
      <w:start w:val="3"/>
      <w:numFmt w:val="decimal"/>
      <w:lvlText w:val="%1.%2"/>
      <w:lvlJc w:val="left"/>
      <w:pPr>
        <w:ind w:left="1151" w:hanging="423"/>
      </w:pPr>
      <w:rPr>
        <w:rFonts w:hint="default" w:ascii="仿宋" w:hAnsi="仿宋" w:eastAsia="仿宋" w:cs="仿宋"/>
        <w:b/>
        <w:bCs/>
        <w:w w:val="99"/>
        <w:sz w:val="24"/>
        <w:szCs w:val="24"/>
      </w:rPr>
    </w:lvl>
    <w:lvl w:ilvl="2" w:tentative="0">
      <w:start w:val="1"/>
      <w:numFmt w:val="decimal"/>
      <w:lvlText w:val="%1.%2.%3"/>
      <w:lvlJc w:val="left"/>
      <w:pPr>
        <w:ind w:left="258" w:hanging="730"/>
      </w:pPr>
      <w:rPr>
        <w:rFonts w:hint="default" w:ascii="仿宋" w:hAnsi="仿宋" w:eastAsia="仿宋" w:cs="仿宋"/>
        <w:spacing w:val="-3"/>
        <w:w w:val="100"/>
        <w:sz w:val="24"/>
        <w:szCs w:val="24"/>
      </w:rPr>
    </w:lvl>
    <w:lvl w:ilvl="3" w:tentative="0">
      <w:start w:val="0"/>
      <w:numFmt w:val="bullet"/>
      <w:lvlText w:val="•"/>
      <w:lvlJc w:val="left"/>
      <w:pPr>
        <w:ind w:left="3072" w:hanging="730"/>
      </w:pPr>
      <w:rPr>
        <w:rFonts w:hint="default"/>
      </w:rPr>
    </w:lvl>
    <w:lvl w:ilvl="4" w:tentative="0">
      <w:start w:val="0"/>
      <w:numFmt w:val="bullet"/>
      <w:lvlText w:val="•"/>
      <w:lvlJc w:val="left"/>
      <w:pPr>
        <w:ind w:left="4028" w:hanging="730"/>
      </w:pPr>
      <w:rPr>
        <w:rFonts w:hint="default"/>
      </w:rPr>
    </w:lvl>
    <w:lvl w:ilvl="5" w:tentative="0">
      <w:start w:val="0"/>
      <w:numFmt w:val="bullet"/>
      <w:lvlText w:val="•"/>
      <w:lvlJc w:val="left"/>
      <w:pPr>
        <w:ind w:left="4984" w:hanging="730"/>
      </w:pPr>
      <w:rPr>
        <w:rFonts w:hint="default"/>
      </w:rPr>
    </w:lvl>
    <w:lvl w:ilvl="6" w:tentative="0">
      <w:start w:val="0"/>
      <w:numFmt w:val="bullet"/>
      <w:lvlText w:val="•"/>
      <w:lvlJc w:val="left"/>
      <w:pPr>
        <w:ind w:left="5941" w:hanging="730"/>
      </w:pPr>
      <w:rPr>
        <w:rFonts w:hint="default"/>
      </w:rPr>
    </w:lvl>
    <w:lvl w:ilvl="7" w:tentative="0">
      <w:start w:val="0"/>
      <w:numFmt w:val="bullet"/>
      <w:lvlText w:val="•"/>
      <w:lvlJc w:val="left"/>
      <w:pPr>
        <w:ind w:left="6897" w:hanging="730"/>
      </w:pPr>
      <w:rPr>
        <w:rFonts w:hint="default"/>
      </w:rPr>
    </w:lvl>
    <w:lvl w:ilvl="8" w:tentative="0">
      <w:start w:val="0"/>
      <w:numFmt w:val="bullet"/>
      <w:lvlText w:val="•"/>
      <w:lvlJc w:val="left"/>
      <w:pPr>
        <w:ind w:left="7853" w:hanging="730"/>
      </w:pPr>
      <w:rPr>
        <w:rFonts w:hint="default"/>
      </w:rPr>
    </w:lvl>
  </w:abstractNum>
  <w:abstractNum w:abstractNumId="7">
    <w:nsid w:val="11995BD6"/>
    <w:multiLevelType w:val="multilevel"/>
    <w:tmpl w:val="11995BD6"/>
    <w:lvl w:ilvl="0" w:tentative="0">
      <w:start w:val="2"/>
      <w:numFmt w:val="decimal"/>
      <w:lvlText w:val="%1"/>
      <w:lvlJc w:val="left"/>
      <w:pPr>
        <w:ind w:left="728" w:hanging="492"/>
      </w:pPr>
      <w:rPr>
        <w:rFonts w:hint="default"/>
      </w:rPr>
    </w:lvl>
    <w:lvl w:ilvl="1" w:tentative="0">
      <w:start w:val="1"/>
      <w:numFmt w:val="decimal"/>
      <w:lvlText w:val="%1.%2"/>
      <w:lvlJc w:val="left"/>
      <w:pPr>
        <w:ind w:left="728" w:hanging="492"/>
      </w:pPr>
      <w:rPr>
        <w:rFonts w:hint="default" w:ascii="仿宋" w:hAnsi="仿宋" w:eastAsia="仿宋" w:cs="仿宋"/>
        <w:b/>
        <w:bCs/>
        <w:w w:val="99"/>
        <w:sz w:val="24"/>
        <w:szCs w:val="24"/>
      </w:rPr>
    </w:lvl>
    <w:lvl w:ilvl="2" w:tentative="0">
      <w:start w:val="1"/>
      <w:numFmt w:val="decimal"/>
      <w:lvlText w:val="%1.%2.%3"/>
      <w:lvlJc w:val="left"/>
      <w:pPr>
        <w:ind w:left="258" w:hanging="656"/>
      </w:pPr>
      <w:rPr>
        <w:rFonts w:hint="default" w:ascii="仿宋" w:hAnsi="仿宋" w:eastAsia="仿宋" w:cs="仿宋"/>
        <w:spacing w:val="-3"/>
        <w:w w:val="100"/>
        <w:sz w:val="24"/>
        <w:szCs w:val="24"/>
      </w:rPr>
    </w:lvl>
    <w:lvl w:ilvl="3" w:tentative="0">
      <w:start w:val="0"/>
      <w:numFmt w:val="bullet"/>
      <w:lvlText w:val="•"/>
      <w:lvlJc w:val="left"/>
      <w:pPr>
        <w:ind w:left="2730" w:hanging="656"/>
      </w:pPr>
      <w:rPr>
        <w:rFonts w:hint="default"/>
      </w:rPr>
    </w:lvl>
    <w:lvl w:ilvl="4" w:tentative="0">
      <w:start w:val="0"/>
      <w:numFmt w:val="bullet"/>
      <w:lvlText w:val="•"/>
      <w:lvlJc w:val="left"/>
      <w:pPr>
        <w:ind w:left="3735" w:hanging="656"/>
      </w:pPr>
      <w:rPr>
        <w:rFonts w:hint="default"/>
      </w:rPr>
    </w:lvl>
    <w:lvl w:ilvl="5" w:tentative="0">
      <w:start w:val="0"/>
      <w:numFmt w:val="bullet"/>
      <w:lvlText w:val="•"/>
      <w:lvlJc w:val="left"/>
      <w:pPr>
        <w:ind w:left="4740" w:hanging="656"/>
      </w:pPr>
      <w:rPr>
        <w:rFonts w:hint="default"/>
      </w:rPr>
    </w:lvl>
    <w:lvl w:ilvl="6" w:tentative="0">
      <w:start w:val="0"/>
      <w:numFmt w:val="bullet"/>
      <w:lvlText w:val="•"/>
      <w:lvlJc w:val="left"/>
      <w:pPr>
        <w:ind w:left="5745" w:hanging="656"/>
      </w:pPr>
      <w:rPr>
        <w:rFonts w:hint="default"/>
      </w:rPr>
    </w:lvl>
    <w:lvl w:ilvl="7" w:tentative="0">
      <w:start w:val="0"/>
      <w:numFmt w:val="bullet"/>
      <w:lvlText w:val="•"/>
      <w:lvlJc w:val="left"/>
      <w:pPr>
        <w:ind w:left="6750" w:hanging="656"/>
      </w:pPr>
      <w:rPr>
        <w:rFonts w:hint="default"/>
      </w:rPr>
    </w:lvl>
    <w:lvl w:ilvl="8" w:tentative="0">
      <w:start w:val="0"/>
      <w:numFmt w:val="bullet"/>
      <w:lvlText w:val="•"/>
      <w:lvlJc w:val="left"/>
      <w:pPr>
        <w:ind w:left="7755" w:hanging="656"/>
      </w:pPr>
      <w:rPr>
        <w:rFonts w:hint="default"/>
      </w:rPr>
    </w:lvl>
  </w:abstractNum>
  <w:abstractNum w:abstractNumId="8">
    <w:nsid w:val="133F0783"/>
    <w:multiLevelType w:val="multilevel"/>
    <w:tmpl w:val="133F0783"/>
    <w:lvl w:ilvl="0" w:tentative="0">
      <w:start w:val="3"/>
      <w:numFmt w:val="decimal"/>
      <w:lvlText w:val="%1"/>
      <w:lvlJc w:val="left"/>
      <w:pPr>
        <w:ind w:left="1220" w:hanging="492"/>
      </w:pPr>
      <w:rPr>
        <w:rFonts w:hint="default"/>
      </w:rPr>
    </w:lvl>
    <w:lvl w:ilvl="1" w:tentative="0">
      <w:start w:val="1"/>
      <w:numFmt w:val="decimal"/>
      <w:lvlText w:val="%1.%2"/>
      <w:lvlJc w:val="left"/>
      <w:pPr>
        <w:ind w:left="1220" w:hanging="492"/>
      </w:pPr>
      <w:rPr>
        <w:rFonts w:hint="default" w:ascii="仿宋" w:hAnsi="仿宋" w:eastAsia="仿宋" w:cs="仿宋"/>
        <w:b/>
        <w:bCs/>
        <w:w w:val="99"/>
        <w:sz w:val="24"/>
        <w:szCs w:val="24"/>
      </w:rPr>
    </w:lvl>
    <w:lvl w:ilvl="2" w:tentative="0">
      <w:start w:val="1"/>
      <w:numFmt w:val="decimal"/>
      <w:lvlText w:val="%1.%2.%3"/>
      <w:lvlJc w:val="left"/>
      <w:pPr>
        <w:ind w:left="258" w:hanging="656"/>
      </w:pPr>
      <w:rPr>
        <w:rFonts w:hint="default"/>
        <w:spacing w:val="-3"/>
        <w:w w:val="100"/>
      </w:rPr>
    </w:lvl>
    <w:lvl w:ilvl="3" w:tentative="0">
      <w:start w:val="0"/>
      <w:numFmt w:val="bullet"/>
      <w:lvlText w:val="•"/>
      <w:lvlJc w:val="left"/>
      <w:pPr>
        <w:ind w:left="2498" w:hanging="656"/>
      </w:pPr>
      <w:rPr>
        <w:rFonts w:hint="default"/>
      </w:rPr>
    </w:lvl>
    <w:lvl w:ilvl="4" w:tentative="0">
      <w:start w:val="0"/>
      <w:numFmt w:val="bullet"/>
      <w:lvlText w:val="•"/>
      <w:lvlJc w:val="left"/>
      <w:pPr>
        <w:ind w:left="3536" w:hanging="656"/>
      </w:pPr>
      <w:rPr>
        <w:rFonts w:hint="default"/>
      </w:rPr>
    </w:lvl>
    <w:lvl w:ilvl="5" w:tentative="0">
      <w:start w:val="0"/>
      <w:numFmt w:val="bullet"/>
      <w:lvlText w:val="•"/>
      <w:lvlJc w:val="left"/>
      <w:pPr>
        <w:ind w:left="4574" w:hanging="656"/>
      </w:pPr>
      <w:rPr>
        <w:rFonts w:hint="default"/>
      </w:rPr>
    </w:lvl>
    <w:lvl w:ilvl="6" w:tentative="0">
      <w:start w:val="0"/>
      <w:numFmt w:val="bullet"/>
      <w:lvlText w:val="•"/>
      <w:lvlJc w:val="left"/>
      <w:pPr>
        <w:ind w:left="5613" w:hanging="656"/>
      </w:pPr>
      <w:rPr>
        <w:rFonts w:hint="default"/>
      </w:rPr>
    </w:lvl>
    <w:lvl w:ilvl="7" w:tentative="0">
      <w:start w:val="0"/>
      <w:numFmt w:val="bullet"/>
      <w:lvlText w:val="•"/>
      <w:lvlJc w:val="left"/>
      <w:pPr>
        <w:ind w:left="6651" w:hanging="656"/>
      </w:pPr>
      <w:rPr>
        <w:rFonts w:hint="default"/>
      </w:rPr>
    </w:lvl>
    <w:lvl w:ilvl="8" w:tentative="0">
      <w:start w:val="0"/>
      <w:numFmt w:val="bullet"/>
      <w:lvlText w:val="•"/>
      <w:lvlJc w:val="left"/>
      <w:pPr>
        <w:ind w:left="7689" w:hanging="656"/>
      </w:pPr>
      <w:rPr>
        <w:rFonts w:hint="default"/>
      </w:rPr>
    </w:lvl>
  </w:abstractNum>
  <w:abstractNum w:abstractNumId="9">
    <w:nsid w:val="1A8F197C"/>
    <w:multiLevelType w:val="multilevel"/>
    <w:tmpl w:val="1A8F197C"/>
    <w:lvl w:ilvl="0" w:tentative="0">
      <w:start w:val="8"/>
      <w:numFmt w:val="decimal"/>
      <w:lvlText w:val="%1"/>
      <w:lvlJc w:val="left"/>
      <w:pPr>
        <w:ind w:left="1220" w:hanging="492"/>
      </w:pPr>
      <w:rPr>
        <w:rFonts w:hint="default"/>
      </w:rPr>
    </w:lvl>
    <w:lvl w:ilvl="1" w:tentative="0">
      <w:start w:val="4"/>
      <w:numFmt w:val="decimal"/>
      <w:lvlText w:val="%1.%2"/>
      <w:lvlJc w:val="left"/>
      <w:pPr>
        <w:ind w:left="1220" w:hanging="492"/>
      </w:pPr>
      <w:rPr>
        <w:rFonts w:hint="default" w:ascii="仿宋" w:hAnsi="仿宋" w:eastAsia="仿宋" w:cs="仿宋"/>
        <w:b/>
        <w:bCs/>
        <w:w w:val="99"/>
        <w:sz w:val="24"/>
        <w:szCs w:val="24"/>
      </w:rPr>
    </w:lvl>
    <w:lvl w:ilvl="2" w:tentative="0">
      <w:start w:val="1"/>
      <w:numFmt w:val="decimal"/>
      <w:lvlText w:val="%1.%2.%3"/>
      <w:lvlJc w:val="left"/>
      <w:pPr>
        <w:ind w:left="258" w:hanging="656"/>
      </w:pPr>
      <w:rPr>
        <w:rFonts w:hint="default" w:ascii="仿宋" w:hAnsi="仿宋" w:eastAsia="仿宋" w:cs="仿宋"/>
        <w:spacing w:val="-3"/>
        <w:w w:val="100"/>
        <w:sz w:val="24"/>
        <w:szCs w:val="24"/>
      </w:rPr>
    </w:lvl>
    <w:lvl w:ilvl="3" w:tentative="0">
      <w:start w:val="0"/>
      <w:numFmt w:val="bullet"/>
      <w:lvlText w:val="•"/>
      <w:lvlJc w:val="left"/>
      <w:pPr>
        <w:ind w:left="3119" w:hanging="656"/>
      </w:pPr>
      <w:rPr>
        <w:rFonts w:hint="default"/>
      </w:rPr>
    </w:lvl>
    <w:lvl w:ilvl="4" w:tentative="0">
      <w:start w:val="0"/>
      <w:numFmt w:val="bullet"/>
      <w:lvlText w:val="•"/>
      <w:lvlJc w:val="left"/>
      <w:pPr>
        <w:ind w:left="4068" w:hanging="656"/>
      </w:pPr>
      <w:rPr>
        <w:rFonts w:hint="default"/>
      </w:rPr>
    </w:lvl>
    <w:lvl w:ilvl="5" w:tentative="0">
      <w:start w:val="0"/>
      <w:numFmt w:val="bullet"/>
      <w:lvlText w:val="•"/>
      <w:lvlJc w:val="left"/>
      <w:pPr>
        <w:ind w:left="5018" w:hanging="656"/>
      </w:pPr>
      <w:rPr>
        <w:rFonts w:hint="default"/>
      </w:rPr>
    </w:lvl>
    <w:lvl w:ilvl="6" w:tentative="0">
      <w:start w:val="0"/>
      <w:numFmt w:val="bullet"/>
      <w:lvlText w:val="•"/>
      <w:lvlJc w:val="left"/>
      <w:pPr>
        <w:ind w:left="5967" w:hanging="656"/>
      </w:pPr>
      <w:rPr>
        <w:rFonts w:hint="default"/>
      </w:rPr>
    </w:lvl>
    <w:lvl w:ilvl="7" w:tentative="0">
      <w:start w:val="0"/>
      <w:numFmt w:val="bullet"/>
      <w:lvlText w:val="•"/>
      <w:lvlJc w:val="left"/>
      <w:pPr>
        <w:ind w:left="6917" w:hanging="656"/>
      </w:pPr>
      <w:rPr>
        <w:rFonts w:hint="default"/>
      </w:rPr>
    </w:lvl>
    <w:lvl w:ilvl="8" w:tentative="0">
      <w:start w:val="0"/>
      <w:numFmt w:val="bullet"/>
      <w:lvlText w:val="•"/>
      <w:lvlJc w:val="left"/>
      <w:pPr>
        <w:ind w:left="7866" w:hanging="656"/>
      </w:pPr>
      <w:rPr>
        <w:rFonts w:hint="default"/>
      </w:rPr>
    </w:lvl>
  </w:abstractNum>
  <w:abstractNum w:abstractNumId="10">
    <w:nsid w:val="1C4958FA"/>
    <w:multiLevelType w:val="multilevel"/>
    <w:tmpl w:val="1C4958FA"/>
    <w:lvl w:ilvl="0" w:tentative="0">
      <w:start w:val="1"/>
      <w:numFmt w:val="decimal"/>
      <w:lvlText w:val="%1"/>
      <w:lvlJc w:val="left"/>
      <w:pPr>
        <w:ind w:left="1151" w:hanging="423"/>
      </w:pPr>
      <w:rPr>
        <w:rFonts w:hint="default"/>
      </w:rPr>
    </w:lvl>
    <w:lvl w:ilvl="1" w:tentative="0">
      <w:start w:val="2"/>
      <w:numFmt w:val="decimal"/>
      <w:lvlText w:val="%1.%2"/>
      <w:lvlJc w:val="left"/>
      <w:pPr>
        <w:ind w:left="1151" w:hanging="423"/>
      </w:pPr>
      <w:rPr>
        <w:rFonts w:hint="default" w:ascii="仿宋" w:hAnsi="仿宋" w:eastAsia="仿宋" w:cs="仿宋"/>
        <w:b/>
        <w:bCs/>
        <w:w w:val="99"/>
        <w:sz w:val="24"/>
        <w:szCs w:val="24"/>
      </w:rPr>
    </w:lvl>
    <w:lvl w:ilvl="2" w:tentative="0">
      <w:start w:val="1"/>
      <w:numFmt w:val="decimal"/>
      <w:lvlText w:val="%1.%2.%3"/>
      <w:lvlJc w:val="left"/>
      <w:pPr>
        <w:ind w:left="1384" w:hanging="656"/>
      </w:pPr>
      <w:rPr>
        <w:rFonts w:hint="default" w:ascii="仿宋" w:hAnsi="仿宋" w:eastAsia="仿宋" w:cs="仿宋"/>
        <w:spacing w:val="-3"/>
        <w:w w:val="100"/>
        <w:sz w:val="24"/>
        <w:szCs w:val="24"/>
      </w:rPr>
    </w:lvl>
    <w:lvl w:ilvl="3" w:tentative="0">
      <w:start w:val="0"/>
      <w:numFmt w:val="bullet"/>
      <w:lvlText w:val="•"/>
      <w:lvlJc w:val="left"/>
      <w:pPr>
        <w:ind w:left="2428" w:hanging="656"/>
      </w:pPr>
      <w:rPr>
        <w:rFonts w:hint="default"/>
      </w:rPr>
    </w:lvl>
    <w:lvl w:ilvl="4" w:tentative="0">
      <w:start w:val="0"/>
      <w:numFmt w:val="bullet"/>
      <w:lvlText w:val="•"/>
      <w:lvlJc w:val="left"/>
      <w:pPr>
        <w:ind w:left="3476" w:hanging="656"/>
      </w:pPr>
      <w:rPr>
        <w:rFonts w:hint="default"/>
      </w:rPr>
    </w:lvl>
    <w:lvl w:ilvl="5" w:tentative="0">
      <w:start w:val="0"/>
      <w:numFmt w:val="bullet"/>
      <w:lvlText w:val="•"/>
      <w:lvlJc w:val="left"/>
      <w:pPr>
        <w:ind w:left="4524" w:hanging="656"/>
      </w:pPr>
      <w:rPr>
        <w:rFonts w:hint="default"/>
      </w:rPr>
    </w:lvl>
    <w:lvl w:ilvl="6" w:tentative="0">
      <w:start w:val="0"/>
      <w:numFmt w:val="bullet"/>
      <w:lvlText w:val="•"/>
      <w:lvlJc w:val="left"/>
      <w:pPr>
        <w:ind w:left="5573" w:hanging="656"/>
      </w:pPr>
      <w:rPr>
        <w:rFonts w:hint="default"/>
      </w:rPr>
    </w:lvl>
    <w:lvl w:ilvl="7" w:tentative="0">
      <w:start w:val="0"/>
      <w:numFmt w:val="bullet"/>
      <w:lvlText w:val="•"/>
      <w:lvlJc w:val="left"/>
      <w:pPr>
        <w:ind w:left="6621" w:hanging="656"/>
      </w:pPr>
      <w:rPr>
        <w:rFonts w:hint="default"/>
      </w:rPr>
    </w:lvl>
    <w:lvl w:ilvl="8" w:tentative="0">
      <w:start w:val="0"/>
      <w:numFmt w:val="bullet"/>
      <w:lvlText w:val="•"/>
      <w:lvlJc w:val="left"/>
      <w:pPr>
        <w:ind w:left="7669" w:hanging="656"/>
      </w:pPr>
      <w:rPr>
        <w:rFonts w:hint="default"/>
      </w:rPr>
    </w:lvl>
  </w:abstractNum>
  <w:abstractNum w:abstractNumId="11">
    <w:nsid w:val="1E8C1C44"/>
    <w:multiLevelType w:val="multilevel"/>
    <w:tmpl w:val="1E8C1C44"/>
    <w:lvl w:ilvl="0" w:tentative="0">
      <w:start w:val="1"/>
      <w:numFmt w:val="decimal"/>
      <w:lvlText w:val="%1"/>
      <w:lvlJc w:val="left"/>
      <w:pPr>
        <w:ind w:left="258" w:hanging="778"/>
      </w:pPr>
      <w:rPr>
        <w:rFonts w:hint="default"/>
      </w:rPr>
    </w:lvl>
    <w:lvl w:ilvl="1" w:tentative="0">
      <w:start w:val="12"/>
      <w:numFmt w:val="decimal"/>
      <w:lvlText w:val="%1.%2"/>
      <w:lvlJc w:val="left"/>
      <w:pPr>
        <w:ind w:left="258" w:hanging="778"/>
      </w:pPr>
      <w:rPr>
        <w:rFonts w:hint="default"/>
      </w:rPr>
    </w:lvl>
    <w:lvl w:ilvl="2" w:tentative="0">
      <w:start w:val="1"/>
      <w:numFmt w:val="decimal"/>
      <w:lvlText w:val="%1.%2.%3"/>
      <w:lvlJc w:val="left"/>
      <w:pPr>
        <w:ind w:left="258" w:hanging="778"/>
      </w:pPr>
      <w:rPr>
        <w:rFonts w:hint="default" w:ascii="仿宋" w:hAnsi="仿宋" w:eastAsia="仿宋" w:cs="仿宋"/>
        <w:spacing w:val="-3"/>
        <w:w w:val="100"/>
        <w:sz w:val="24"/>
        <w:szCs w:val="24"/>
      </w:rPr>
    </w:lvl>
    <w:lvl w:ilvl="3" w:tentative="0">
      <w:start w:val="0"/>
      <w:numFmt w:val="bullet"/>
      <w:lvlText w:val="•"/>
      <w:lvlJc w:val="left"/>
      <w:pPr>
        <w:ind w:left="3111" w:hanging="778"/>
      </w:pPr>
      <w:rPr>
        <w:rFonts w:hint="default"/>
      </w:rPr>
    </w:lvl>
    <w:lvl w:ilvl="4" w:tentative="0">
      <w:start w:val="0"/>
      <w:numFmt w:val="bullet"/>
      <w:lvlText w:val="•"/>
      <w:lvlJc w:val="left"/>
      <w:pPr>
        <w:ind w:left="4062" w:hanging="778"/>
      </w:pPr>
      <w:rPr>
        <w:rFonts w:hint="default"/>
      </w:rPr>
    </w:lvl>
    <w:lvl w:ilvl="5" w:tentative="0">
      <w:start w:val="0"/>
      <w:numFmt w:val="bullet"/>
      <w:lvlText w:val="•"/>
      <w:lvlJc w:val="left"/>
      <w:pPr>
        <w:ind w:left="5013" w:hanging="778"/>
      </w:pPr>
      <w:rPr>
        <w:rFonts w:hint="default"/>
      </w:rPr>
    </w:lvl>
    <w:lvl w:ilvl="6" w:tentative="0">
      <w:start w:val="0"/>
      <w:numFmt w:val="bullet"/>
      <w:lvlText w:val="•"/>
      <w:lvlJc w:val="left"/>
      <w:pPr>
        <w:ind w:left="5963" w:hanging="778"/>
      </w:pPr>
      <w:rPr>
        <w:rFonts w:hint="default"/>
      </w:rPr>
    </w:lvl>
    <w:lvl w:ilvl="7" w:tentative="0">
      <w:start w:val="0"/>
      <w:numFmt w:val="bullet"/>
      <w:lvlText w:val="•"/>
      <w:lvlJc w:val="left"/>
      <w:pPr>
        <w:ind w:left="6914" w:hanging="778"/>
      </w:pPr>
      <w:rPr>
        <w:rFonts w:hint="default"/>
      </w:rPr>
    </w:lvl>
    <w:lvl w:ilvl="8" w:tentative="0">
      <w:start w:val="0"/>
      <w:numFmt w:val="bullet"/>
      <w:lvlText w:val="•"/>
      <w:lvlJc w:val="left"/>
      <w:pPr>
        <w:ind w:left="7864" w:hanging="778"/>
      </w:pPr>
      <w:rPr>
        <w:rFonts w:hint="default"/>
      </w:rPr>
    </w:lvl>
  </w:abstractNum>
  <w:abstractNum w:abstractNumId="12">
    <w:nsid w:val="2D901711"/>
    <w:multiLevelType w:val="multilevel"/>
    <w:tmpl w:val="2D901711"/>
    <w:lvl w:ilvl="0" w:tentative="0">
      <w:start w:val="5"/>
      <w:numFmt w:val="decimal"/>
      <w:lvlText w:val="%1"/>
      <w:lvlJc w:val="left"/>
      <w:pPr>
        <w:ind w:left="1220" w:hanging="492"/>
      </w:pPr>
      <w:rPr>
        <w:rFonts w:hint="default"/>
      </w:rPr>
    </w:lvl>
    <w:lvl w:ilvl="1" w:tentative="0">
      <w:start w:val="1"/>
      <w:numFmt w:val="decimal"/>
      <w:lvlText w:val="%1.%2"/>
      <w:lvlJc w:val="left"/>
      <w:pPr>
        <w:ind w:left="1220" w:hanging="492"/>
      </w:pPr>
      <w:rPr>
        <w:rFonts w:hint="default" w:ascii="仿宋" w:hAnsi="仿宋" w:eastAsia="仿宋" w:cs="仿宋"/>
        <w:b/>
        <w:bCs/>
        <w:w w:val="99"/>
        <w:sz w:val="24"/>
        <w:szCs w:val="24"/>
      </w:rPr>
    </w:lvl>
    <w:lvl w:ilvl="2" w:tentative="0">
      <w:start w:val="1"/>
      <w:numFmt w:val="decimal"/>
      <w:lvlText w:val="%1.%2.%3"/>
      <w:lvlJc w:val="left"/>
      <w:pPr>
        <w:ind w:left="258" w:hanging="658"/>
      </w:pPr>
      <w:rPr>
        <w:rFonts w:hint="default" w:ascii="仿宋" w:hAnsi="仿宋" w:eastAsia="仿宋" w:cs="仿宋"/>
        <w:spacing w:val="-3"/>
        <w:w w:val="100"/>
        <w:sz w:val="24"/>
        <w:szCs w:val="24"/>
      </w:rPr>
    </w:lvl>
    <w:lvl w:ilvl="3" w:tentative="0">
      <w:start w:val="0"/>
      <w:numFmt w:val="bullet"/>
      <w:lvlText w:val="•"/>
      <w:lvlJc w:val="left"/>
      <w:pPr>
        <w:ind w:left="3119" w:hanging="658"/>
      </w:pPr>
      <w:rPr>
        <w:rFonts w:hint="default"/>
      </w:rPr>
    </w:lvl>
    <w:lvl w:ilvl="4" w:tentative="0">
      <w:start w:val="0"/>
      <w:numFmt w:val="bullet"/>
      <w:lvlText w:val="•"/>
      <w:lvlJc w:val="left"/>
      <w:pPr>
        <w:ind w:left="4068" w:hanging="658"/>
      </w:pPr>
      <w:rPr>
        <w:rFonts w:hint="default"/>
      </w:rPr>
    </w:lvl>
    <w:lvl w:ilvl="5" w:tentative="0">
      <w:start w:val="0"/>
      <w:numFmt w:val="bullet"/>
      <w:lvlText w:val="•"/>
      <w:lvlJc w:val="left"/>
      <w:pPr>
        <w:ind w:left="5018" w:hanging="658"/>
      </w:pPr>
      <w:rPr>
        <w:rFonts w:hint="default"/>
      </w:rPr>
    </w:lvl>
    <w:lvl w:ilvl="6" w:tentative="0">
      <w:start w:val="0"/>
      <w:numFmt w:val="bullet"/>
      <w:lvlText w:val="•"/>
      <w:lvlJc w:val="left"/>
      <w:pPr>
        <w:ind w:left="5967" w:hanging="658"/>
      </w:pPr>
      <w:rPr>
        <w:rFonts w:hint="default"/>
      </w:rPr>
    </w:lvl>
    <w:lvl w:ilvl="7" w:tentative="0">
      <w:start w:val="0"/>
      <w:numFmt w:val="bullet"/>
      <w:lvlText w:val="•"/>
      <w:lvlJc w:val="left"/>
      <w:pPr>
        <w:ind w:left="6917" w:hanging="658"/>
      </w:pPr>
      <w:rPr>
        <w:rFonts w:hint="default"/>
      </w:rPr>
    </w:lvl>
    <w:lvl w:ilvl="8" w:tentative="0">
      <w:start w:val="0"/>
      <w:numFmt w:val="bullet"/>
      <w:lvlText w:val="•"/>
      <w:lvlJc w:val="left"/>
      <w:pPr>
        <w:ind w:left="7866" w:hanging="658"/>
      </w:pPr>
      <w:rPr>
        <w:rFonts w:hint="default"/>
      </w:rPr>
    </w:lvl>
  </w:abstractNum>
  <w:abstractNum w:abstractNumId="13">
    <w:nsid w:val="2EDA1B14"/>
    <w:multiLevelType w:val="multilevel"/>
    <w:tmpl w:val="2EDA1B14"/>
    <w:lvl w:ilvl="0" w:tentative="0">
      <w:start w:val="8"/>
      <w:numFmt w:val="decimal"/>
      <w:lvlText w:val="%1"/>
      <w:lvlJc w:val="left"/>
      <w:pPr>
        <w:ind w:left="1220" w:hanging="492"/>
      </w:pPr>
      <w:rPr>
        <w:rFonts w:hint="default"/>
      </w:rPr>
    </w:lvl>
    <w:lvl w:ilvl="1" w:tentative="0">
      <w:start w:val="1"/>
      <w:numFmt w:val="decimal"/>
      <w:lvlText w:val="%1.%2"/>
      <w:lvlJc w:val="left"/>
      <w:pPr>
        <w:ind w:left="1220" w:hanging="492"/>
      </w:pPr>
      <w:rPr>
        <w:rFonts w:hint="default" w:ascii="仿宋" w:hAnsi="仿宋" w:eastAsia="仿宋" w:cs="仿宋"/>
        <w:b/>
        <w:bCs/>
        <w:w w:val="99"/>
        <w:sz w:val="24"/>
        <w:szCs w:val="24"/>
      </w:rPr>
    </w:lvl>
    <w:lvl w:ilvl="2" w:tentative="0">
      <w:start w:val="1"/>
      <w:numFmt w:val="decimal"/>
      <w:lvlText w:val="%1.%2.%3"/>
      <w:lvlJc w:val="left"/>
      <w:pPr>
        <w:ind w:left="258" w:hanging="656"/>
      </w:pPr>
      <w:rPr>
        <w:rFonts w:hint="default" w:ascii="仿宋" w:hAnsi="仿宋" w:eastAsia="仿宋" w:cs="仿宋"/>
        <w:spacing w:val="-3"/>
        <w:w w:val="100"/>
        <w:sz w:val="24"/>
        <w:szCs w:val="24"/>
      </w:rPr>
    </w:lvl>
    <w:lvl w:ilvl="3" w:tentative="0">
      <w:start w:val="0"/>
      <w:numFmt w:val="bullet"/>
      <w:lvlText w:val="•"/>
      <w:lvlJc w:val="left"/>
      <w:pPr>
        <w:ind w:left="2428" w:hanging="656"/>
      </w:pPr>
      <w:rPr>
        <w:rFonts w:hint="default"/>
      </w:rPr>
    </w:lvl>
    <w:lvl w:ilvl="4" w:tentative="0">
      <w:start w:val="0"/>
      <w:numFmt w:val="bullet"/>
      <w:lvlText w:val="•"/>
      <w:lvlJc w:val="left"/>
      <w:pPr>
        <w:ind w:left="3476" w:hanging="656"/>
      </w:pPr>
      <w:rPr>
        <w:rFonts w:hint="default"/>
      </w:rPr>
    </w:lvl>
    <w:lvl w:ilvl="5" w:tentative="0">
      <w:start w:val="0"/>
      <w:numFmt w:val="bullet"/>
      <w:lvlText w:val="•"/>
      <w:lvlJc w:val="left"/>
      <w:pPr>
        <w:ind w:left="4524" w:hanging="656"/>
      </w:pPr>
      <w:rPr>
        <w:rFonts w:hint="default"/>
      </w:rPr>
    </w:lvl>
    <w:lvl w:ilvl="6" w:tentative="0">
      <w:start w:val="0"/>
      <w:numFmt w:val="bullet"/>
      <w:lvlText w:val="•"/>
      <w:lvlJc w:val="left"/>
      <w:pPr>
        <w:ind w:left="5573" w:hanging="656"/>
      </w:pPr>
      <w:rPr>
        <w:rFonts w:hint="default"/>
      </w:rPr>
    </w:lvl>
    <w:lvl w:ilvl="7" w:tentative="0">
      <w:start w:val="0"/>
      <w:numFmt w:val="bullet"/>
      <w:lvlText w:val="•"/>
      <w:lvlJc w:val="left"/>
      <w:pPr>
        <w:ind w:left="6621" w:hanging="656"/>
      </w:pPr>
      <w:rPr>
        <w:rFonts w:hint="default"/>
      </w:rPr>
    </w:lvl>
    <w:lvl w:ilvl="8" w:tentative="0">
      <w:start w:val="0"/>
      <w:numFmt w:val="bullet"/>
      <w:lvlText w:val="•"/>
      <w:lvlJc w:val="left"/>
      <w:pPr>
        <w:ind w:left="7669" w:hanging="656"/>
      </w:pPr>
      <w:rPr>
        <w:rFonts w:hint="default"/>
      </w:rPr>
    </w:lvl>
  </w:abstractNum>
  <w:abstractNum w:abstractNumId="14">
    <w:nsid w:val="31391E5F"/>
    <w:multiLevelType w:val="multilevel"/>
    <w:tmpl w:val="31391E5F"/>
    <w:lvl w:ilvl="0" w:tentative="0">
      <w:start w:val="4"/>
      <w:numFmt w:val="decimal"/>
      <w:lvlText w:val="%1"/>
      <w:lvlJc w:val="left"/>
      <w:pPr>
        <w:ind w:left="1220" w:hanging="492"/>
      </w:pPr>
      <w:rPr>
        <w:rFonts w:hint="default"/>
      </w:rPr>
    </w:lvl>
    <w:lvl w:ilvl="1" w:tentative="0">
      <w:start w:val="1"/>
      <w:numFmt w:val="decimal"/>
      <w:lvlText w:val="%1.%2"/>
      <w:lvlJc w:val="left"/>
      <w:pPr>
        <w:ind w:left="1220" w:hanging="492"/>
      </w:pPr>
      <w:rPr>
        <w:rFonts w:hint="default" w:ascii="仿宋" w:hAnsi="仿宋" w:eastAsia="仿宋" w:cs="仿宋"/>
        <w:b/>
        <w:bCs/>
        <w:w w:val="99"/>
        <w:sz w:val="24"/>
        <w:szCs w:val="24"/>
      </w:rPr>
    </w:lvl>
    <w:lvl w:ilvl="2" w:tentative="0">
      <w:start w:val="1"/>
      <w:numFmt w:val="decimal"/>
      <w:lvlText w:val="%1.%2.%3"/>
      <w:lvlJc w:val="left"/>
      <w:pPr>
        <w:ind w:left="258" w:hanging="737"/>
      </w:pPr>
      <w:rPr>
        <w:rFonts w:hint="default" w:ascii="仿宋" w:hAnsi="仿宋" w:eastAsia="仿宋" w:cs="仿宋"/>
        <w:spacing w:val="-3"/>
        <w:w w:val="100"/>
        <w:sz w:val="24"/>
        <w:szCs w:val="24"/>
      </w:rPr>
    </w:lvl>
    <w:lvl w:ilvl="3" w:tentative="0">
      <w:start w:val="0"/>
      <w:numFmt w:val="bullet"/>
      <w:lvlText w:val="•"/>
      <w:lvlJc w:val="left"/>
      <w:pPr>
        <w:ind w:left="3119" w:hanging="737"/>
      </w:pPr>
      <w:rPr>
        <w:rFonts w:hint="default"/>
      </w:rPr>
    </w:lvl>
    <w:lvl w:ilvl="4" w:tentative="0">
      <w:start w:val="0"/>
      <w:numFmt w:val="bullet"/>
      <w:lvlText w:val="•"/>
      <w:lvlJc w:val="left"/>
      <w:pPr>
        <w:ind w:left="4068" w:hanging="737"/>
      </w:pPr>
      <w:rPr>
        <w:rFonts w:hint="default"/>
      </w:rPr>
    </w:lvl>
    <w:lvl w:ilvl="5" w:tentative="0">
      <w:start w:val="0"/>
      <w:numFmt w:val="bullet"/>
      <w:lvlText w:val="•"/>
      <w:lvlJc w:val="left"/>
      <w:pPr>
        <w:ind w:left="5018" w:hanging="737"/>
      </w:pPr>
      <w:rPr>
        <w:rFonts w:hint="default"/>
      </w:rPr>
    </w:lvl>
    <w:lvl w:ilvl="6" w:tentative="0">
      <w:start w:val="0"/>
      <w:numFmt w:val="bullet"/>
      <w:lvlText w:val="•"/>
      <w:lvlJc w:val="left"/>
      <w:pPr>
        <w:ind w:left="5967" w:hanging="737"/>
      </w:pPr>
      <w:rPr>
        <w:rFonts w:hint="default"/>
      </w:rPr>
    </w:lvl>
    <w:lvl w:ilvl="7" w:tentative="0">
      <w:start w:val="0"/>
      <w:numFmt w:val="bullet"/>
      <w:lvlText w:val="•"/>
      <w:lvlJc w:val="left"/>
      <w:pPr>
        <w:ind w:left="6917" w:hanging="737"/>
      </w:pPr>
      <w:rPr>
        <w:rFonts w:hint="default"/>
      </w:rPr>
    </w:lvl>
    <w:lvl w:ilvl="8" w:tentative="0">
      <w:start w:val="0"/>
      <w:numFmt w:val="bullet"/>
      <w:lvlText w:val="•"/>
      <w:lvlJc w:val="left"/>
      <w:pPr>
        <w:ind w:left="7866" w:hanging="737"/>
      </w:pPr>
      <w:rPr>
        <w:rFonts w:hint="default"/>
      </w:rPr>
    </w:lvl>
  </w:abstractNum>
  <w:abstractNum w:abstractNumId="15">
    <w:nsid w:val="31BF38BB"/>
    <w:multiLevelType w:val="multilevel"/>
    <w:tmpl w:val="31BF38BB"/>
    <w:lvl w:ilvl="0" w:tentative="0">
      <w:start w:val="7"/>
      <w:numFmt w:val="decimal"/>
      <w:lvlText w:val="%1"/>
      <w:lvlJc w:val="left"/>
      <w:pPr>
        <w:ind w:left="1220" w:hanging="492"/>
      </w:pPr>
      <w:rPr>
        <w:rFonts w:hint="default"/>
      </w:rPr>
    </w:lvl>
    <w:lvl w:ilvl="1" w:tentative="0">
      <w:start w:val="5"/>
      <w:numFmt w:val="decimal"/>
      <w:lvlText w:val="%1.%2"/>
      <w:lvlJc w:val="left"/>
      <w:pPr>
        <w:ind w:left="1220" w:hanging="492"/>
      </w:pPr>
      <w:rPr>
        <w:rFonts w:hint="default" w:ascii="仿宋" w:hAnsi="仿宋" w:eastAsia="仿宋" w:cs="仿宋"/>
        <w:b/>
        <w:bCs/>
        <w:w w:val="99"/>
        <w:sz w:val="24"/>
        <w:szCs w:val="24"/>
      </w:rPr>
    </w:lvl>
    <w:lvl w:ilvl="2" w:tentative="0">
      <w:start w:val="1"/>
      <w:numFmt w:val="decimal"/>
      <w:lvlText w:val="%1.%2.%3"/>
      <w:lvlJc w:val="left"/>
      <w:pPr>
        <w:ind w:left="258" w:hanging="728"/>
      </w:pPr>
      <w:rPr>
        <w:rFonts w:hint="default" w:ascii="仿宋" w:hAnsi="仿宋" w:eastAsia="仿宋" w:cs="仿宋"/>
        <w:spacing w:val="-3"/>
        <w:w w:val="100"/>
        <w:sz w:val="24"/>
        <w:szCs w:val="24"/>
      </w:rPr>
    </w:lvl>
    <w:lvl w:ilvl="3" w:tentative="0">
      <w:start w:val="0"/>
      <w:numFmt w:val="bullet"/>
      <w:lvlText w:val="•"/>
      <w:lvlJc w:val="left"/>
      <w:pPr>
        <w:ind w:left="3119" w:hanging="728"/>
      </w:pPr>
      <w:rPr>
        <w:rFonts w:hint="default"/>
      </w:rPr>
    </w:lvl>
    <w:lvl w:ilvl="4" w:tentative="0">
      <w:start w:val="0"/>
      <w:numFmt w:val="bullet"/>
      <w:lvlText w:val="•"/>
      <w:lvlJc w:val="left"/>
      <w:pPr>
        <w:ind w:left="4068" w:hanging="728"/>
      </w:pPr>
      <w:rPr>
        <w:rFonts w:hint="default"/>
      </w:rPr>
    </w:lvl>
    <w:lvl w:ilvl="5" w:tentative="0">
      <w:start w:val="0"/>
      <w:numFmt w:val="bullet"/>
      <w:lvlText w:val="•"/>
      <w:lvlJc w:val="left"/>
      <w:pPr>
        <w:ind w:left="5018" w:hanging="728"/>
      </w:pPr>
      <w:rPr>
        <w:rFonts w:hint="default"/>
      </w:rPr>
    </w:lvl>
    <w:lvl w:ilvl="6" w:tentative="0">
      <w:start w:val="0"/>
      <w:numFmt w:val="bullet"/>
      <w:lvlText w:val="•"/>
      <w:lvlJc w:val="left"/>
      <w:pPr>
        <w:ind w:left="5967" w:hanging="728"/>
      </w:pPr>
      <w:rPr>
        <w:rFonts w:hint="default"/>
      </w:rPr>
    </w:lvl>
    <w:lvl w:ilvl="7" w:tentative="0">
      <w:start w:val="0"/>
      <w:numFmt w:val="bullet"/>
      <w:lvlText w:val="•"/>
      <w:lvlJc w:val="left"/>
      <w:pPr>
        <w:ind w:left="6917" w:hanging="728"/>
      </w:pPr>
      <w:rPr>
        <w:rFonts w:hint="default"/>
      </w:rPr>
    </w:lvl>
    <w:lvl w:ilvl="8" w:tentative="0">
      <w:start w:val="0"/>
      <w:numFmt w:val="bullet"/>
      <w:lvlText w:val="•"/>
      <w:lvlJc w:val="left"/>
      <w:pPr>
        <w:ind w:left="7866" w:hanging="728"/>
      </w:pPr>
      <w:rPr>
        <w:rFonts w:hint="default"/>
      </w:rPr>
    </w:lvl>
  </w:abstractNum>
  <w:abstractNum w:abstractNumId="16">
    <w:nsid w:val="480B12AB"/>
    <w:multiLevelType w:val="multilevel"/>
    <w:tmpl w:val="480B12AB"/>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53744599"/>
    <w:multiLevelType w:val="multilevel"/>
    <w:tmpl w:val="53744599"/>
    <w:lvl w:ilvl="0" w:tentative="0">
      <w:start w:val="6"/>
      <w:numFmt w:val="decimal"/>
      <w:lvlText w:val="%1"/>
      <w:lvlJc w:val="left"/>
      <w:pPr>
        <w:ind w:left="1220" w:hanging="492"/>
      </w:pPr>
      <w:rPr>
        <w:rFonts w:hint="default"/>
      </w:rPr>
    </w:lvl>
    <w:lvl w:ilvl="1" w:tentative="0">
      <w:start w:val="2"/>
      <w:numFmt w:val="decimal"/>
      <w:lvlText w:val="%1.%2"/>
      <w:lvlJc w:val="left"/>
      <w:pPr>
        <w:ind w:left="1220" w:hanging="492"/>
      </w:pPr>
      <w:rPr>
        <w:rFonts w:hint="default" w:ascii="仿宋" w:hAnsi="仿宋" w:eastAsia="仿宋" w:cs="仿宋"/>
        <w:b/>
        <w:bCs/>
        <w:w w:val="99"/>
        <w:sz w:val="24"/>
        <w:szCs w:val="24"/>
      </w:rPr>
    </w:lvl>
    <w:lvl w:ilvl="2" w:tentative="0">
      <w:start w:val="1"/>
      <w:numFmt w:val="decimal"/>
      <w:lvlText w:val="%1.%2.%3"/>
      <w:lvlJc w:val="left"/>
      <w:pPr>
        <w:ind w:left="258" w:hanging="730"/>
      </w:pPr>
      <w:rPr>
        <w:rFonts w:hint="default" w:ascii="仿宋" w:hAnsi="仿宋" w:eastAsia="仿宋" w:cs="仿宋"/>
        <w:spacing w:val="-3"/>
        <w:w w:val="100"/>
        <w:sz w:val="24"/>
        <w:szCs w:val="24"/>
      </w:rPr>
    </w:lvl>
    <w:lvl w:ilvl="3" w:tentative="0">
      <w:start w:val="0"/>
      <w:numFmt w:val="bullet"/>
      <w:lvlText w:val="•"/>
      <w:lvlJc w:val="left"/>
      <w:pPr>
        <w:ind w:left="3119" w:hanging="730"/>
      </w:pPr>
      <w:rPr>
        <w:rFonts w:hint="default"/>
      </w:rPr>
    </w:lvl>
    <w:lvl w:ilvl="4" w:tentative="0">
      <w:start w:val="0"/>
      <w:numFmt w:val="bullet"/>
      <w:lvlText w:val="•"/>
      <w:lvlJc w:val="left"/>
      <w:pPr>
        <w:ind w:left="4068" w:hanging="730"/>
      </w:pPr>
      <w:rPr>
        <w:rFonts w:hint="default"/>
      </w:rPr>
    </w:lvl>
    <w:lvl w:ilvl="5" w:tentative="0">
      <w:start w:val="0"/>
      <w:numFmt w:val="bullet"/>
      <w:lvlText w:val="•"/>
      <w:lvlJc w:val="left"/>
      <w:pPr>
        <w:ind w:left="5018" w:hanging="730"/>
      </w:pPr>
      <w:rPr>
        <w:rFonts w:hint="default"/>
      </w:rPr>
    </w:lvl>
    <w:lvl w:ilvl="6" w:tentative="0">
      <w:start w:val="0"/>
      <w:numFmt w:val="bullet"/>
      <w:lvlText w:val="•"/>
      <w:lvlJc w:val="left"/>
      <w:pPr>
        <w:ind w:left="5967" w:hanging="730"/>
      </w:pPr>
      <w:rPr>
        <w:rFonts w:hint="default"/>
      </w:rPr>
    </w:lvl>
    <w:lvl w:ilvl="7" w:tentative="0">
      <w:start w:val="0"/>
      <w:numFmt w:val="bullet"/>
      <w:lvlText w:val="•"/>
      <w:lvlJc w:val="left"/>
      <w:pPr>
        <w:ind w:left="6917" w:hanging="730"/>
      </w:pPr>
      <w:rPr>
        <w:rFonts w:hint="default"/>
      </w:rPr>
    </w:lvl>
    <w:lvl w:ilvl="8" w:tentative="0">
      <w:start w:val="0"/>
      <w:numFmt w:val="bullet"/>
      <w:lvlText w:val="•"/>
      <w:lvlJc w:val="left"/>
      <w:pPr>
        <w:ind w:left="7866" w:hanging="730"/>
      </w:pPr>
      <w:rPr>
        <w:rFonts w:hint="default"/>
      </w:rPr>
    </w:lvl>
  </w:abstractNum>
  <w:abstractNum w:abstractNumId="18">
    <w:nsid w:val="59666215"/>
    <w:multiLevelType w:val="multilevel"/>
    <w:tmpl w:val="59666215"/>
    <w:lvl w:ilvl="0" w:tentative="0">
      <w:start w:val="7"/>
      <w:numFmt w:val="decimal"/>
      <w:lvlText w:val="%1"/>
      <w:lvlJc w:val="left"/>
      <w:pPr>
        <w:ind w:left="1220" w:hanging="492"/>
      </w:pPr>
      <w:rPr>
        <w:rFonts w:hint="default"/>
      </w:rPr>
    </w:lvl>
    <w:lvl w:ilvl="1" w:tentative="0">
      <w:start w:val="2"/>
      <w:numFmt w:val="decimal"/>
      <w:lvlText w:val="%1.%2"/>
      <w:lvlJc w:val="left"/>
      <w:pPr>
        <w:ind w:left="1220" w:hanging="492"/>
      </w:pPr>
      <w:rPr>
        <w:rFonts w:hint="default" w:ascii="仿宋" w:hAnsi="仿宋" w:eastAsia="仿宋" w:cs="仿宋"/>
        <w:b/>
        <w:bCs/>
        <w:w w:val="99"/>
        <w:sz w:val="24"/>
        <w:szCs w:val="24"/>
      </w:rPr>
    </w:lvl>
    <w:lvl w:ilvl="2" w:tentative="0">
      <w:start w:val="1"/>
      <w:numFmt w:val="decimal"/>
      <w:lvlText w:val="%1.%2.%3"/>
      <w:lvlJc w:val="left"/>
      <w:pPr>
        <w:ind w:left="258" w:hanging="730"/>
      </w:pPr>
      <w:rPr>
        <w:rFonts w:hint="default" w:ascii="仿宋" w:hAnsi="仿宋" w:eastAsia="仿宋" w:cs="仿宋"/>
        <w:spacing w:val="-3"/>
        <w:w w:val="100"/>
        <w:sz w:val="24"/>
        <w:szCs w:val="24"/>
      </w:rPr>
    </w:lvl>
    <w:lvl w:ilvl="3" w:tentative="0">
      <w:start w:val="0"/>
      <w:numFmt w:val="bullet"/>
      <w:lvlText w:val="•"/>
      <w:lvlJc w:val="left"/>
      <w:pPr>
        <w:ind w:left="3119" w:hanging="730"/>
      </w:pPr>
      <w:rPr>
        <w:rFonts w:hint="default"/>
      </w:rPr>
    </w:lvl>
    <w:lvl w:ilvl="4" w:tentative="0">
      <w:start w:val="0"/>
      <w:numFmt w:val="bullet"/>
      <w:lvlText w:val="•"/>
      <w:lvlJc w:val="left"/>
      <w:pPr>
        <w:ind w:left="4068" w:hanging="730"/>
      </w:pPr>
      <w:rPr>
        <w:rFonts w:hint="default"/>
      </w:rPr>
    </w:lvl>
    <w:lvl w:ilvl="5" w:tentative="0">
      <w:start w:val="0"/>
      <w:numFmt w:val="bullet"/>
      <w:lvlText w:val="•"/>
      <w:lvlJc w:val="left"/>
      <w:pPr>
        <w:ind w:left="5018" w:hanging="730"/>
      </w:pPr>
      <w:rPr>
        <w:rFonts w:hint="default"/>
      </w:rPr>
    </w:lvl>
    <w:lvl w:ilvl="6" w:tentative="0">
      <w:start w:val="0"/>
      <w:numFmt w:val="bullet"/>
      <w:lvlText w:val="•"/>
      <w:lvlJc w:val="left"/>
      <w:pPr>
        <w:ind w:left="5967" w:hanging="730"/>
      </w:pPr>
      <w:rPr>
        <w:rFonts w:hint="default"/>
      </w:rPr>
    </w:lvl>
    <w:lvl w:ilvl="7" w:tentative="0">
      <w:start w:val="0"/>
      <w:numFmt w:val="bullet"/>
      <w:lvlText w:val="•"/>
      <w:lvlJc w:val="left"/>
      <w:pPr>
        <w:ind w:left="6917" w:hanging="730"/>
      </w:pPr>
      <w:rPr>
        <w:rFonts w:hint="default"/>
      </w:rPr>
    </w:lvl>
    <w:lvl w:ilvl="8" w:tentative="0">
      <w:start w:val="0"/>
      <w:numFmt w:val="bullet"/>
      <w:lvlText w:val="•"/>
      <w:lvlJc w:val="left"/>
      <w:pPr>
        <w:ind w:left="7866" w:hanging="730"/>
      </w:pPr>
      <w:rPr>
        <w:rFonts w:hint="default"/>
      </w:rPr>
    </w:lvl>
  </w:abstractNum>
  <w:abstractNum w:abstractNumId="19">
    <w:nsid w:val="5CBF5AB2"/>
    <w:multiLevelType w:val="multilevel"/>
    <w:tmpl w:val="5CBF5AB2"/>
    <w:lvl w:ilvl="0" w:tentative="0">
      <w:start w:val="7"/>
      <w:numFmt w:val="decimal"/>
      <w:lvlText w:val="%1"/>
      <w:lvlJc w:val="left"/>
      <w:pPr>
        <w:ind w:left="1220" w:hanging="492"/>
      </w:pPr>
      <w:rPr>
        <w:rFonts w:hint="default"/>
      </w:rPr>
    </w:lvl>
    <w:lvl w:ilvl="1" w:tentative="0">
      <w:start w:val="1"/>
      <w:numFmt w:val="decimal"/>
      <w:lvlText w:val="%1.%2"/>
      <w:lvlJc w:val="left"/>
      <w:pPr>
        <w:ind w:left="1220" w:hanging="492"/>
      </w:pPr>
      <w:rPr>
        <w:rFonts w:hint="default" w:ascii="仿宋" w:hAnsi="仿宋" w:eastAsia="仿宋" w:cs="仿宋"/>
        <w:b/>
        <w:bCs/>
        <w:w w:val="99"/>
        <w:sz w:val="24"/>
        <w:szCs w:val="24"/>
      </w:rPr>
    </w:lvl>
    <w:lvl w:ilvl="2" w:tentative="0">
      <w:start w:val="1"/>
      <w:numFmt w:val="decimal"/>
      <w:lvlText w:val="%1.%2.%3"/>
      <w:lvlJc w:val="left"/>
      <w:pPr>
        <w:ind w:left="258" w:hanging="656"/>
      </w:pPr>
      <w:rPr>
        <w:rFonts w:hint="default" w:ascii="仿宋" w:hAnsi="仿宋" w:eastAsia="仿宋" w:cs="仿宋"/>
        <w:spacing w:val="-3"/>
        <w:w w:val="100"/>
        <w:sz w:val="24"/>
        <w:szCs w:val="24"/>
      </w:rPr>
    </w:lvl>
    <w:lvl w:ilvl="3" w:tentative="0">
      <w:start w:val="0"/>
      <w:numFmt w:val="bullet"/>
      <w:lvlText w:val="•"/>
      <w:lvlJc w:val="left"/>
      <w:pPr>
        <w:ind w:left="3119" w:hanging="656"/>
      </w:pPr>
      <w:rPr>
        <w:rFonts w:hint="default"/>
      </w:rPr>
    </w:lvl>
    <w:lvl w:ilvl="4" w:tentative="0">
      <w:start w:val="0"/>
      <w:numFmt w:val="bullet"/>
      <w:lvlText w:val="•"/>
      <w:lvlJc w:val="left"/>
      <w:pPr>
        <w:ind w:left="4068" w:hanging="656"/>
      </w:pPr>
      <w:rPr>
        <w:rFonts w:hint="default"/>
      </w:rPr>
    </w:lvl>
    <w:lvl w:ilvl="5" w:tentative="0">
      <w:start w:val="0"/>
      <w:numFmt w:val="bullet"/>
      <w:lvlText w:val="•"/>
      <w:lvlJc w:val="left"/>
      <w:pPr>
        <w:ind w:left="5018" w:hanging="656"/>
      </w:pPr>
      <w:rPr>
        <w:rFonts w:hint="default"/>
      </w:rPr>
    </w:lvl>
    <w:lvl w:ilvl="6" w:tentative="0">
      <w:start w:val="0"/>
      <w:numFmt w:val="bullet"/>
      <w:lvlText w:val="•"/>
      <w:lvlJc w:val="left"/>
      <w:pPr>
        <w:ind w:left="5967" w:hanging="656"/>
      </w:pPr>
      <w:rPr>
        <w:rFonts w:hint="default"/>
      </w:rPr>
    </w:lvl>
    <w:lvl w:ilvl="7" w:tentative="0">
      <w:start w:val="0"/>
      <w:numFmt w:val="bullet"/>
      <w:lvlText w:val="•"/>
      <w:lvlJc w:val="left"/>
      <w:pPr>
        <w:ind w:left="6917" w:hanging="656"/>
      </w:pPr>
      <w:rPr>
        <w:rFonts w:hint="default"/>
      </w:rPr>
    </w:lvl>
    <w:lvl w:ilvl="8" w:tentative="0">
      <w:start w:val="0"/>
      <w:numFmt w:val="bullet"/>
      <w:lvlText w:val="•"/>
      <w:lvlJc w:val="left"/>
      <w:pPr>
        <w:ind w:left="7866" w:hanging="656"/>
      </w:pPr>
      <w:rPr>
        <w:rFonts w:hint="default"/>
      </w:rPr>
    </w:lvl>
  </w:abstractNum>
  <w:abstractNum w:abstractNumId="20">
    <w:nsid w:val="5E3D114B"/>
    <w:multiLevelType w:val="multilevel"/>
    <w:tmpl w:val="5E3D114B"/>
    <w:lvl w:ilvl="0" w:tentative="0">
      <w:start w:val="1"/>
      <w:numFmt w:val="decimal"/>
      <w:lvlText w:val="%1"/>
      <w:lvlJc w:val="left"/>
      <w:pPr>
        <w:ind w:left="1220" w:hanging="492"/>
      </w:pPr>
      <w:rPr>
        <w:rFonts w:hint="default"/>
      </w:rPr>
    </w:lvl>
    <w:lvl w:ilvl="1" w:tentative="0">
      <w:start w:val="5"/>
      <w:numFmt w:val="decimal"/>
      <w:lvlText w:val="%1.%2"/>
      <w:lvlJc w:val="left"/>
      <w:pPr>
        <w:ind w:left="1220" w:hanging="492"/>
      </w:pPr>
      <w:rPr>
        <w:rFonts w:hint="default" w:ascii="仿宋" w:hAnsi="仿宋" w:eastAsia="仿宋" w:cs="仿宋"/>
        <w:b/>
        <w:bCs/>
        <w:w w:val="99"/>
        <w:sz w:val="24"/>
        <w:szCs w:val="24"/>
      </w:rPr>
    </w:lvl>
    <w:lvl w:ilvl="2" w:tentative="0">
      <w:start w:val="1"/>
      <w:numFmt w:val="decimal"/>
      <w:lvlText w:val="%1.%2.%3"/>
      <w:lvlJc w:val="left"/>
      <w:pPr>
        <w:ind w:left="258" w:hanging="730"/>
      </w:pPr>
      <w:rPr>
        <w:rFonts w:hint="default" w:ascii="仿宋" w:hAnsi="仿宋" w:eastAsia="仿宋" w:cs="仿宋"/>
        <w:spacing w:val="-3"/>
        <w:w w:val="100"/>
        <w:sz w:val="24"/>
        <w:szCs w:val="24"/>
      </w:rPr>
    </w:lvl>
    <w:lvl w:ilvl="3" w:tentative="0">
      <w:start w:val="0"/>
      <w:numFmt w:val="bullet"/>
      <w:lvlText w:val="•"/>
      <w:lvlJc w:val="left"/>
      <w:pPr>
        <w:ind w:left="3119" w:hanging="730"/>
      </w:pPr>
      <w:rPr>
        <w:rFonts w:hint="default"/>
      </w:rPr>
    </w:lvl>
    <w:lvl w:ilvl="4" w:tentative="0">
      <w:start w:val="0"/>
      <w:numFmt w:val="bullet"/>
      <w:lvlText w:val="•"/>
      <w:lvlJc w:val="left"/>
      <w:pPr>
        <w:ind w:left="4068" w:hanging="730"/>
      </w:pPr>
      <w:rPr>
        <w:rFonts w:hint="default"/>
      </w:rPr>
    </w:lvl>
    <w:lvl w:ilvl="5" w:tentative="0">
      <w:start w:val="0"/>
      <w:numFmt w:val="bullet"/>
      <w:lvlText w:val="•"/>
      <w:lvlJc w:val="left"/>
      <w:pPr>
        <w:ind w:left="5018" w:hanging="730"/>
      </w:pPr>
      <w:rPr>
        <w:rFonts w:hint="default"/>
      </w:rPr>
    </w:lvl>
    <w:lvl w:ilvl="6" w:tentative="0">
      <w:start w:val="0"/>
      <w:numFmt w:val="bullet"/>
      <w:lvlText w:val="•"/>
      <w:lvlJc w:val="left"/>
      <w:pPr>
        <w:ind w:left="5967" w:hanging="730"/>
      </w:pPr>
      <w:rPr>
        <w:rFonts w:hint="default"/>
      </w:rPr>
    </w:lvl>
    <w:lvl w:ilvl="7" w:tentative="0">
      <w:start w:val="0"/>
      <w:numFmt w:val="bullet"/>
      <w:lvlText w:val="•"/>
      <w:lvlJc w:val="left"/>
      <w:pPr>
        <w:ind w:left="6917" w:hanging="730"/>
      </w:pPr>
      <w:rPr>
        <w:rFonts w:hint="default"/>
      </w:rPr>
    </w:lvl>
    <w:lvl w:ilvl="8" w:tentative="0">
      <w:start w:val="0"/>
      <w:numFmt w:val="bullet"/>
      <w:lvlText w:val="•"/>
      <w:lvlJc w:val="left"/>
      <w:pPr>
        <w:ind w:left="7866" w:hanging="730"/>
      </w:pPr>
      <w:rPr>
        <w:rFonts w:hint="default"/>
      </w:rPr>
    </w:lvl>
  </w:abstractNum>
  <w:abstractNum w:abstractNumId="21">
    <w:nsid w:val="62FD6209"/>
    <w:multiLevelType w:val="multilevel"/>
    <w:tmpl w:val="62FD6209"/>
    <w:lvl w:ilvl="0" w:tentative="0">
      <w:start w:val="1"/>
      <w:numFmt w:val="decimal"/>
      <w:lvlText w:val="%1"/>
      <w:lvlJc w:val="left"/>
      <w:pPr>
        <w:ind w:left="1268" w:hanging="540"/>
      </w:pPr>
      <w:rPr>
        <w:rFonts w:hint="default"/>
      </w:rPr>
    </w:lvl>
    <w:lvl w:ilvl="1" w:tentative="0">
      <w:start w:val="10"/>
      <w:numFmt w:val="decimal"/>
      <w:lvlText w:val="%1.%2"/>
      <w:lvlJc w:val="left"/>
      <w:pPr>
        <w:ind w:left="1268" w:hanging="540"/>
      </w:pPr>
      <w:rPr>
        <w:rFonts w:hint="default" w:ascii="仿宋" w:hAnsi="仿宋" w:eastAsia="仿宋" w:cs="仿宋"/>
        <w:b/>
        <w:bCs/>
        <w:w w:val="99"/>
        <w:sz w:val="24"/>
        <w:szCs w:val="24"/>
      </w:rPr>
    </w:lvl>
    <w:lvl w:ilvl="2" w:tentative="0">
      <w:start w:val="1"/>
      <w:numFmt w:val="decimal"/>
      <w:lvlText w:val="%1.%2.%3"/>
      <w:lvlJc w:val="left"/>
      <w:pPr>
        <w:ind w:left="258" w:hanging="778"/>
      </w:pPr>
      <w:rPr>
        <w:rFonts w:hint="default" w:ascii="仿宋" w:hAnsi="仿宋" w:eastAsia="仿宋" w:cs="仿宋"/>
        <w:spacing w:val="-3"/>
        <w:w w:val="100"/>
        <w:sz w:val="24"/>
        <w:szCs w:val="24"/>
      </w:rPr>
    </w:lvl>
    <w:lvl w:ilvl="3" w:tentative="0">
      <w:start w:val="0"/>
      <w:numFmt w:val="bullet"/>
      <w:lvlText w:val="•"/>
      <w:lvlJc w:val="left"/>
      <w:pPr>
        <w:ind w:left="3150" w:hanging="778"/>
      </w:pPr>
      <w:rPr>
        <w:rFonts w:hint="default"/>
      </w:rPr>
    </w:lvl>
    <w:lvl w:ilvl="4" w:tentative="0">
      <w:start w:val="0"/>
      <w:numFmt w:val="bullet"/>
      <w:lvlText w:val="•"/>
      <w:lvlJc w:val="left"/>
      <w:pPr>
        <w:ind w:left="4095" w:hanging="778"/>
      </w:pPr>
      <w:rPr>
        <w:rFonts w:hint="default"/>
      </w:rPr>
    </w:lvl>
    <w:lvl w:ilvl="5" w:tentative="0">
      <w:start w:val="0"/>
      <w:numFmt w:val="bullet"/>
      <w:lvlText w:val="•"/>
      <w:lvlJc w:val="left"/>
      <w:pPr>
        <w:ind w:left="5040" w:hanging="778"/>
      </w:pPr>
      <w:rPr>
        <w:rFonts w:hint="default"/>
      </w:rPr>
    </w:lvl>
    <w:lvl w:ilvl="6" w:tentative="0">
      <w:start w:val="0"/>
      <w:numFmt w:val="bullet"/>
      <w:lvlText w:val="•"/>
      <w:lvlJc w:val="left"/>
      <w:pPr>
        <w:ind w:left="5985" w:hanging="778"/>
      </w:pPr>
      <w:rPr>
        <w:rFonts w:hint="default"/>
      </w:rPr>
    </w:lvl>
    <w:lvl w:ilvl="7" w:tentative="0">
      <w:start w:val="0"/>
      <w:numFmt w:val="bullet"/>
      <w:lvlText w:val="•"/>
      <w:lvlJc w:val="left"/>
      <w:pPr>
        <w:ind w:left="6930" w:hanging="778"/>
      </w:pPr>
      <w:rPr>
        <w:rFonts w:hint="default"/>
      </w:rPr>
    </w:lvl>
    <w:lvl w:ilvl="8" w:tentative="0">
      <w:start w:val="0"/>
      <w:numFmt w:val="bullet"/>
      <w:lvlText w:val="•"/>
      <w:lvlJc w:val="left"/>
      <w:pPr>
        <w:ind w:left="7875" w:hanging="778"/>
      </w:pPr>
      <w:rPr>
        <w:rFonts w:hint="default"/>
      </w:rPr>
    </w:lvl>
  </w:abstractNum>
  <w:abstractNum w:abstractNumId="22">
    <w:nsid w:val="64364682"/>
    <w:multiLevelType w:val="multilevel"/>
    <w:tmpl w:val="64364682"/>
    <w:lvl w:ilvl="0" w:tentative="0">
      <w:start w:val="2"/>
      <w:numFmt w:val="decimal"/>
      <w:lvlText w:val="%1"/>
      <w:lvlJc w:val="left"/>
      <w:pPr>
        <w:ind w:left="1093" w:hanging="420"/>
      </w:pPr>
      <w:rPr>
        <w:rFonts w:hint="default"/>
      </w:rPr>
    </w:lvl>
    <w:lvl w:ilvl="1" w:tentative="0">
      <w:start w:val="1"/>
      <w:numFmt w:val="decimal"/>
      <w:lvlText w:val="%1.%2"/>
      <w:lvlJc w:val="left"/>
      <w:pPr>
        <w:ind w:left="1093" w:hanging="420"/>
      </w:pPr>
      <w:rPr>
        <w:rFonts w:hint="default" w:ascii="仿宋" w:hAnsi="仿宋" w:eastAsia="仿宋" w:cs="仿宋"/>
        <w:b/>
        <w:bCs/>
        <w:spacing w:val="-15"/>
        <w:w w:val="99"/>
        <w:sz w:val="24"/>
        <w:szCs w:val="24"/>
      </w:rPr>
    </w:lvl>
    <w:lvl w:ilvl="2" w:tentative="0">
      <w:start w:val="1"/>
      <w:numFmt w:val="decimal"/>
      <w:lvlText w:val="%1.%2.%3"/>
      <w:lvlJc w:val="left"/>
      <w:pPr>
        <w:ind w:left="258" w:hanging="656"/>
      </w:pPr>
      <w:rPr>
        <w:rFonts w:hint="default" w:ascii="仿宋" w:hAnsi="仿宋" w:eastAsia="仿宋" w:cs="仿宋"/>
        <w:spacing w:val="-3"/>
        <w:w w:val="100"/>
        <w:sz w:val="24"/>
        <w:szCs w:val="24"/>
      </w:rPr>
    </w:lvl>
    <w:lvl w:ilvl="3" w:tentative="0">
      <w:start w:val="0"/>
      <w:numFmt w:val="bullet"/>
      <w:lvlText w:val="•"/>
      <w:lvlJc w:val="left"/>
      <w:pPr>
        <w:ind w:left="3025" w:hanging="656"/>
      </w:pPr>
      <w:rPr>
        <w:rFonts w:hint="default"/>
      </w:rPr>
    </w:lvl>
    <w:lvl w:ilvl="4" w:tentative="0">
      <w:start w:val="0"/>
      <w:numFmt w:val="bullet"/>
      <w:lvlText w:val="•"/>
      <w:lvlJc w:val="left"/>
      <w:pPr>
        <w:ind w:left="3988" w:hanging="656"/>
      </w:pPr>
      <w:rPr>
        <w:rFonts w:hint="default"/>
      </w:rPr>
    </w:lvl>
    <w:lvl w:ilvl="5" w:tentative="0">
      <w:start w:val="0"/>
      <w:numFmt w:val="bullet"/>
      <w:lvlText w:val="•"/>
      <w:lvlJc w:val="left"/>
      <w:pPr>
        <w:ind w:left="4951" w:hanging="656"/>
      </w:pPr>
      <w:rPr>
        <w:rFonts w:hint="default"/>
      </w:rPr>
    </w:lvl>
    <w:lvl w:ilvl="6" w:tentative="0">
      <w:start w:val="0"/>
      <w:numFmt w:val="bullet"/>
      <w:lvlText w:val="•"/>
      <w:lvlJc w:val="left"/>
      <w:pPr>
        <w:ind w:left="5914" w:hanging="656"/>
      </w:pPr>
      <w:rPr>
        <w:rFonts w:hint="default"/>
      </w:rPr>
    </w:lvl>
    <w:lvl w:ilvl="7" w:tentative="0">
      <w:start w:val="0"/>
      <w:numFmt w:val="bullet"/>
      <w:lvlText w:val="•"/>
      <w:lvlJc w:val="left"/>
      <w:pPr>
        <w:ind w:left="6877" w:hanging="656"/>
      </w:pPr>
      <w:rPr>
        <w:rFonts w:hint="default"/>
      </w:rPr>
    </w:lvl>
    <w:lvl w:ilvl="8" w:tentative="0">
      <w:start w:val="0"/>
      <w:numFmt w:val="bullet"/>
      <w:lvlText w:val="•"/>
      <w:lvlJc w:val="left"/>
      <w:pPr>
        <w:ind w:left="7840" w:hanging="656"/>
      </w:pPr>
      <w:rPr>
        <w:rFonts w:hint="default"/>
      </w:rPr>
    </w:lvl>
  </w:abstractNum>
  <w:abstractNum w:abstractNumId="23">
    <w:nsid w:val="756450E5"/>
    <w:multiLevelType w:val="multilevel"/>
    <w:tmpl w:val="756450E5"/>
    <w:lvl w:ilvl="0" w:tentative="0">
      <w:start w:val="2"/>
      <w:numFmt w:val="decimal"/>
      <w:lvlText w:val="%1"/>
      <w:lvlJc w:val="left"/>
      <w:pPr>
        <w:ind w:left="1093" w:hanging="420"/>
      </w:pPr>
      <w:rPr>
        <w:rFonts w:hint="default"/>
      </w:rPr>
    </w:lvl>
    <w:lvl w:ilvl="1" w:tentative="0">
      <w:start w:val="2"/>
      <w:numFmt w:val="decimal"/>
      <w:lvlText w:val="%1.%2"/>
      <w:lvlJc w:val="left"/>
      <w:pPr>
        <w:ind w:left="1093" w:hanging="420"/>
      </w:pPr>
      <w:rPr>
        <w:rFonts w:hint="default" w:ascii="仿宋" w:hAnsi="仿宋" w:eastAsia="仿宋" w:cs="仿宋"/>
        <w:b/>
        <w:bCs/>
        <w:spacing w:val="-15"/>
        <w:w w:val="99"/>
        <w:sz w:val="24"/>
        <w:szCs w:val="24"/>
      </w:rPr>
    </w:lvl>
    <w:lvl w:ilvl="2" w:tentative="0">
      <w:start w:val="1"/>
      <w:numFmt w:val="decimal"/>
      <w:lvlText w:val="%1.%2.%3"/>
      <w:lvlJc w:val="left"/>
      <w:pPr>
        <w:ind w:left="258" w:hanging="728"/>
      </w:pPr>
      <w:rPr>
        <w:rFonts w:hint="default" w:ascii="仿宋" w:hAnsi="仿宋" w:eastAsia="仿宋" w:cs="仿宋"/>
        <w:spacing w:val="-3"/>
        <w:w w:val="100"/>
        <w:sz w:val="24"/>
        <w:szCs w:val="24"/>
      </w:rPr>
    </w:lvl>
    <w:lvl w:ilvl="3" w:tentative="0">
      <w:start w:val="0"/>
      <w:numFmt w:val="bullet"/>
      <w:lvlText w:val="•"/>
      <w:lvlJc w:val="left"/>
      <w:pPr>
        <w:ind w:left="3025" w:hanging="728"/>
      </w:pPr>
      <w:rPr>
        <w:rFonts w:hint="default"/>
      </w:rPr>
    </w:lvl>
    <w:lvl w:ilvl="4" w:tentative="0">
      <w:start w:val="0"/>
      <w:numFmt w:val="bullet"/>
      <w:lvlText w:val="•"/>
      <w:lvlJc w:val="left"/>
      <w:pPr>
        <w:ind w:left="3988" w:hanging="728"/>
      </w:pPr>
      <w:rPr>
        <w:rFonts w:hint="default"/>
      </w:rPr>
    </w:lvl>
    <w:lvl w:ilvl="5" w:tentative="0">
      <w:start w:val="0"/>
      <w:numFmt w:val="bullet"/>
      <w:lvlText w:val="•"/>
      <w:lvlJc w:val="left"/>
      <w:pPr>
        <w:ind w:left="4951" w:hanging="728"/>
      </w:pPr>
      <w:rPr>
        <w:rFonts w:hint="default"/>
      </w:rPr>
    </w:lvl>
    <w:lvl w:ilvl="6" w:tentative="0">
      <w:start w:val="0"/>
      <w:numFmt w:val="bullet"/>
      <w:lvlText w:val="•"/>
      <w:lvlJc w:val="left"/>
      <w:pPr>
        <w:ind w:left="5914" w:hanging="728"/>
      </w:pPr>
      <w:rPr>
        <w:rFonts w:hint="default"/>
      </w:rPr>
    </w:lvl>
    <w:lvl w:ilvl="7" w:tentative="0">
      <w:start w:val="0"/>
      <w:numFmt w:val="bullet"/>
      <w:lvlText w:val="•"/>
      <w:lvlJc w:val="left"/>
      <w:pPr>
        <w:ind w:left="6877" w:hanging="728"/>
      </w:pPr>
      <w:rPr>
        <w:rFonts w:hint="default"/>
      </w:rPr>
    </w:lvl>
    <w:lvl w:ilvl="8" w:tentative="0">
      <w:start w:val="0"/>
      <w:numFmt w:val="bullet"/>
      <w:lvlText w:val="•"/>
      <w:lvlJc w:val="left"/>
      <w:pPr>
        <w:ind w:left="7840" w:hanging="728"/>
      </w:pPr>
      <w:rPr>
        <w:rFonts w:hint="default"/>
      </w:rPr>
    </w:lvl>
  </w:abstractNum>
  <w:abstractNum w:abstractNumId="24">
    <w:nsid w:val="75F744E8"/>
    <w:multiLevelType w:val="multilevel"/>
    <w:tmpl w:val="75F744E8"/>
    <w:lvl w:ilvl="0" w:tentative="0">
      <w:start w:val="3"/>
      <w:numFmt w:val="decimal"/>
      <w:lvlText w:val="%1"/>
      <w:lvlJc w:val="left"/>
      <w:pPr>
        <w:ind w:left="1220" w:hanging="492"/>
      </w:pPr>
      <w:rPr>
        <w:rFonts w:hint="default"/>
      </w:rPr>
    </w:lvl>
    <w:lvl w:ilvl="1" w:tentative="0">
      <w:start w:val="3"/>
      <w:numFmt w:val="decimal"/>
      <w:lvlText w:val="%1.%2"/>
      <w:lvlJc w:val="left"/>
      <w:pPr>
        <w:ind w:left="1220" w:hanging="492"/>
      </w:pPr>
      <w:rPr>
        <w:rFonts w:hint="default" w:ascii="仿宋" w:hAnsi="仿宋" w:eastAsia="仿宋" w:cs="仿宋"/>
        <w:b/>
        <w:bCs/>
        <w:w w:val="99"/>
        <w:sz w:val="24"/>
        <w:szCs w:val="24"/>
      </w:rPr>
    </w:lvl>
    <w:lvl w:ilvl="2" w:tentative="0">
      <w:start w:val="1"/>
      <w:numFmt w:val="decimal"/>
      <w:lvlText w:val="%1.%2.%3"/>
      <w:lvlJc w:val="left"/>
      <w:pPr>
        <w:ind w:left="258" w:hanging="725"/>
      </w:pPr>
      <w:rPr>
        <w:rFonts w:hint="default" w:ascii="仿宋" w:hAnsi="仿宋" w:eastAsia="仿宋" w:cs="仿宋"/>
        <w:spacing w:val="-3"/>
        <w:w w:val="100"/>
        <w:sz w:val="24"/>
        <w:szCs w:val="24"/>
      </w:rPr>
    </w:lvl>
    <w:lvl w:ilvl="3" w:tentative="0">
      <w:start w:val="0"/>
      <w:numFmt w:val="bullet"/>
      <w:lvlText w:val="•"/>
      <w:lvlJc w:val="left"/>
      <w:pPr>
        <w:ind w:left="2428" w:hanging="725"/>
      </w:pPr>
      <w:rPr>
        <w:rFonts w:hint="default"/>
      </w:rPr>
    </w:lvl>
    <w:lvl w:ilvl="4" w:tentative="0">
      <w:start w:val="0"/>
      <w:numFmt w:val="bullet"/>
      <w:lvlText w:val="•"/>
      <w:lvlJc w:val="left"/>
      <w:pPr>
        <w:ind w:left="3476" w:hanging="725"/>
      </w:pPr>
      <w:rPr>
        <w:rFonts w:hint="default"/>
      </w:rPr>
    </w:lvl>
    <w:lvl w:ilvl="5" w:tentative="0">
      <w:start w:val="0"/>
      <w:numFmt w:val="bullet"/>
      <w:lvlText w:val="•"/>
      <w:lvlJc w:val="left"/>
      <w:pPr>
        <w:ind w:left="4524" w:hanging="725"/>
      </w:pPr>
      <w:rPr>
        <w:rFonts w:hint="default"/>
      </w:rPr>
    </w:lvl>
    <w:lvl w:ilvl="6" w:tentative="0">
      <w:start w:val="0"/>
      <w:numFmt w:val="bullet"/>
      <w:lvlText w:val="•"/>
      <w:lvlJc w:val="left"/>
      <w:pPr>
        <w:ind w:left="5573" w:hanging="725"/>
      </w:pPr>
      <w:rPr>
        <w:rFonts w:hint="default"/>
      </w:rPr>
    </w:lvl>
    <w:lvl w:ilvl="7" w:tentative="0">
      <w:start w:val="0"/>
      <w:numFmt w:val="bullet"/>
      <w:lvlText w:val="•"/>
      <w:lvlJc w:val="left"/>
      <w:pPr>
        <w:ind w:left="6621" w:hanging="725"/>
      </w:pPr>
      <w:rPr>
        <w:rFonts w:hint="default"/>
      </w:rPr>
    </w:lvl>
    <w:lvl w:ilvl="8" w:tentative="0">
      <w:start w:val="0"/>
      <w:numFmt w:val="bullet"/>
      <w:lvlText w:val="•"/>
      <w:lvlJc w:val="left"/>
      <w:pPr>
        <w:ind w:left="7669" w:hanging="725"/>
      </w:pPr>
      <w:rPr>
        <w:rFonts w:hint="default"/>
      </w:rPr>
    </w:lvl>
  </w:abstractNum>
  <w:num w:numId="1">
    <w:abstractNumId w:val="0"/>
  </w:num>
  <w:num w:numId="2">
    <w:abstractNumId w:val="10"/>
  </w:num>
  <w:num w:numId="3">
    <w:abstractNumId w:val="20"/>
  </w:num>
  <w:num w:numId="4">
    <w:abstractNumId w:val="21"/>
  </w:num>
  <w:num w:numId="5">
    <w:abstractNumId w:val="11"/>
  </w:num>
  <w:num w:numId="6">
    <w:abstractNumId w:val="7"/>
  </w:num>
  <w:num w:numId="7">
    <w:abstractNumId w:val="8"/>
  </w:num>
  <w:num w:numId="8">
    <w:abstractNumId w:val="24"/>
  </w:num>
  <w:num w:numId="9">
    <w:abstractNumId w:val="14"/>
  </w:num>
  <w:num w:numId="10">
    <w:abstractNumId w:val="12"/>
  </w:num>
  <w:num w:numId="11">
    <w:abstractNumId w:val="5"/>
  </w:num>
  <w:num w:numId="12">
    <w:abstractNumId w:val="17"/>
  </w:num>
  <w:num w:numId="13">
    <w:abstractNumId w:val="6"/>
  </w:num>
  <w:num w:numId="14">
    <w:abstractNumId w:val="19"/>
  </w:num>
  <w:num w:numId="15">
    <w:abstractNumId w:val="18"/>
  </w:num>
  <w:num w:numId="16">
    <w:abstractNumId w:val="15"/>
  </w:num>
  <w:num w:numId="17">
    <w:abstractNumId w:val="13"/>
  </w:num>
  <w:num w:numId="18">
    <w:abstractNumId w:val="9"/>
  </w:num>
  <w:num w:numId="19">
    <w:abstractNumId w:val="2"/>
  </w:num>
  <w:num w:numId="20">
    <w:abstractNumId w:val="1"/>
  </w:num>
  <w:num w:numId="21">
    <w:abstractNumId w:val="22"/>
  </w:num>
  <w:num w:numId="22">
    <w:abstractNumId w:val="23"/>
  </w:num>
  <w:num w:numId="23">
    <w:abstractNumId w:val="4"/>
  </w:num>
  <w:num w:numId="24">
    <w:abstractNumId w:val="3"/>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0"/>
  <w:bordersDoNotSurroundFooter w:val="0"/>
  <w:doNotTrackMoves/>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1"/>
    </o:shapelayout>
  </w:hdrShapeDefaults>
  <w:compat>
    <w:spaceForUL/>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hNjlkN2VkZDI4MTI1MmQ3Mjg0NzNhYWViMzliY2IifQ=="/>
  </w:docVars>
  <w:rsids>
    <w:rsidRoot w:val="00AB5EAF"/>
    <w:rsid w:val="00011335"/>
    <w:rsid w:val="0023083C"/>
    <w:rsid w:val="00336A6F"/>
    <w:rsid w:val="00384CF7"/>
    <w:rsid w:val="0044192F"/>
    <w:rsid w:val="00494463"/>
    <w:rsid w:val="004B0D73"/>
    <w:rsid w:val="007E326F"/>
    <w:rsid w:val="00805BC6"/>
    <w:rsid w:val="00975D9F"/>
    <w:rsid w:val="009F3691"/>
    <w:rsid w:val="00AB5EAF"/>
    <w:rsid w:val="00AB6551"/>
    <w:rsid w:val="00AD5D50"/>
    <w:rsid w:val="00CA2BA1"/>
    <w:rsid w:val="00D37FE9"/>
    <w:rsid w:val="00D5518A"/>
    <w:rsid w:val="00D631F1"/>
    <w:rsid w:val="00E3743D"/>
    <w:rsid w:val="00F20072"/>
    <w:rsid w:val="022D740A"/>
    <w:rsid w:val="02906F11"/>
    <w:rsid w:val="02CB1CF7"/>
    <w:rsid w:val="02F4124E"/>
    <w:rsid w:val="041651F4"/>
    <w:rsid w:val="04844854"/>
    <w:rsid w:val="04937E91"/>
    <w:rsid w:val="052120A3"/>
    <w:rsid w:val="06361B7E"/>
    <w:rsid w:val="09045CEC"/>
    <w:rsid w:val="09297778"/>
    <w:rsid w:val="09842C00"/>
    <w:rsid w:val="09E55641"/>
    <w:rsid w:val="0AD32091"/>
    <w:rsid w:val="0B865355"/>
    <w:rsid w:val="0D377CF5"/>
    <w:rsid w:val="0D562B05"/>
    <w:rsid w:val="0E0D40F9"/>
    <w:rsid w:val="0F232CC5"/>
    <w:rsid w:val="0F3B4CBD"/>
    <w:rsid w:val="0F421593"/>
    <w:rsid w:val="0FCB1589"/>
    <w:rsid w:val="100B6387"/>
    <w:rsid w:val="102D2243"/>
    <w:rsid w:val="106D43EE"/>
    <w:rsid w:val="110034B4"/>
    <w:rsid w:val="110C3C07"/>
    <w:rsid w:val="11472E91"/>
    <w:rsid w:val="119F4E8C"/>
    <w:rsid w:val="12E3308D"/>
    <w:rsid w:val="15671D54"/>
    <w:rsid w:val="15DD407D"/>
    <w:rsid w:val="181F1653"/>
    <w:rsid w:val="19856C4C"/>
    <w:rsid w:val="19DA21DF"/>
    <w:rsid w:val="1A2B626E"/>
    <w:rsid w:val="1A5D54D3"/>
    <w:rsid w:val="1B2A0D10"/>
    <w:rsid w:val="1BC82E20"/>
    <w:rsid w:val="1C1F3175"/>
    <w:rsid w:val="1C330BE1"/>
    <w:rsid w:val="1CB87339"/>
    <w:rsid w:val="1CD556E0"/>
    <w:rsid w:val="1D6C3651"/>
    <w:rsid w:val="1E4B022F"/>
    <w:rsid w:val="1E5B441F"/>
    <w:rsid w:val="20F63F8C"/>
    <w:rsid w:val="217F6677"/>
    <w:rsid w:val="23827D58"/>
    <w:rsid w:val="24613E12"/>
    <w:rsid w:val="24E20C5C"/>
    <w:rsid w:val="24E30CCB"/>
    <w:rsid w:val="259E75A8"/>
    <w:rsid w:val="272F1FA5"/>
    <w:rsid w:val="278B7B24"/>
    <w:rsid w:val="2796221A"/>
    <w:rsid w:val="27D36DD5"/>
    <w:rsid w:val="287405B8"/>
    <w:rsid w:val="293435B5"/>
    <w:rsid w:val="2A523EAF"/>
    <w:rsid w:val="2B3719C5"/>
    <w:rsid w:val="2D9B4FB3"/>
    <w:rsid w:val="2DE25FC3"/>
    <w:rsid w:val="2F295C7A"/>
    <w:rsid w:val="2F5E78CC"/>
    <w:rsid w:val="301B57BD"/>
    <w:rsid w:val="32DA54BB"/>
    <w:rsid w:val="32E427DE"/>
    <w:rsid w:val="346E6803"/>
    <w:rsid w:val="354E03E2"/>
    <w:rsid w:val="359202CF"/>
    <w:rsid w:val="365F1365"/>
    <w:rsid w:val="36D13079"/>
    <w:rsid w:val="372E04CB"/>
    <w:rsid w:val="37333604"/>
    <w:rsid w:val="387B3FB2"/>
    <w:rsid w:val="3885236D"/>
    <w:rsid w:val="388760E5"/>
    <w:rsid w:val="39572EC1"/>
    <w:rsid w:val="39A86313"/>
    <w:rsid w:val="39DF785B"/>
    <w:rsid w:val="3A751F6D"/>
    <w:rsid w:val="3B753C60"/>
    <w:rsid w:val="3B7810A0"/>
    <w:rsid w:val="3BF55114"/>
    <w:rsid w:val="3C1E28BD"/>
    <w:rsid w:val="3C3F0A85"/>
    <w:rsid w:val="3C435B14"/>
    <w:rsid w:val="3CA07775"/>
    <w:rsid w:val="3CE27D8E"/>
    <w:rsid w:val="3E546A69"/>
    <w:rsid w:val="3F1E7DAC"/>
    <w:rsid w:val="402B5E0C"/>
    <w:rsid w:val="407C4F19"/>
    <w:rsid w:val="40D75730"/>
    <w:rsid w:val="41490312"/>
    <w:rsid w:val="418A7102"/>
    <w:rsid w:val="4255123F"/>
    <w:rsid w:val="44B9523F"/>
    <w:rsid w:val="4508410A"/>
    <w:rsid w:val="451E6C1E"/>
    <w:rsid w:val="45467F62"/>
    <w:rsid w:val="4678706D"/>
    <w:rsid w:val="475B2884"/>
    <w:rsid w:val="48013092"/>
    <w:rsid w:val="4840005F"/>
    <w:rsid w:val="48C72BD1"/>
    <w:rsid w:val="49817868"/>
    <w:rsid w:val="49AD0410"/>
    <w:rsid w:val="4E604FB7"/>
    <w:rsid w:val="4FB05418"/>
    <w:rsid w:val="501047BA"/>
    <w:rsid w:val="50454464"/>
    <w:rsid w:val="52615A32"/>
    <w:rsid w:val="55DF0EB7"/>
    <w:rsid w:val="5640122A"/>
    <w:rsid w:val="5651115B"/>
    <w:rsid w:val="5B2B4256"/>
    <w:rsid w:val="5B696F6C"/>
    <w:rsid w:val="5C1D0043"/>
    <w:rsid w:val="5D8E2377"/>
    <w:rsid w:val="64155230"/>
    <w:rsid w:val="6532200E"/>
    <w:rsid w:val="65F938CF"/>
    <w:rsid w:val="66CA526B"/>
    <w:rsid w:val="67B13D35"/>
    <w:rsid w:val="68480A8A"/>
    <w:rsid w:val="69A47FF6"/>
    <w:rsid w:val="6AE306AA"/>
    <w:rsid w:val="6B77375A"/>
    <w:rsid w:val="6B8005EE"/>
    <w:rsid w:val="6D0D06CE"/>
    <w:rsid w:val="6E07610D"/>
    <w:rsid w:val="6E4C0C5C"/>
    <w:rsid w:val="6E7F693B"/>
    <w:rsid w:val="6EF22D53"/>
    <w:rsid w:val="6F3C6EA4"/>
    <w:rsid w:val="716F2C97"/>
    <w:rsid w:val="7229553C"/>
    <w:rsid w:val="724B6719"/>
    <w:rsid w:val="742A67B4"/>
    <w:rsid w:val="74503CAA"/>
    <w:rsid w:val="747F5956"/>
    <w:rsid w:val="74AB66DC"/>
    <w:rsid w:val="74CE598A"/>
    <w:rsid w:val="74FF4332"/>
    <w:rsid w:val="760B4F58"/>
    <w:rsid w:val="76F81981"/>
    <w:rsid w:val="77506BDA"/>
    <w:rsid w:val="77ED700C"/>
    <w:rsid w:val="78120820"/>
    <w:rsid w:val="78C935D5"/>
    <w:rsid w:val="78FB5758"/>
    <w:rsid w:val="790A7749"/>
    <w:rsid w:val="7AD14E03"/>
    <w:rsid w:val="7AE30252"/>
    <w:rsid w:val="7B8A1FFF"/>
    <w:rsid w:val="7C406416"/>
    <w:rsid w:val="7C6D4277"/>
    <w:rsid w:val="7C977912"/>
    <w:rsid w:val="7E0D3F64"/>
    <w:rsid w:val="7EE41F79"/>
    <w:rsid w:val="7F897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仿宋" w:hAnsi="仿宋" w:eastAsia="仿宋" w:cs="仿宋"/>
      <w:sz w:val="22"/>
      <w:szCs w:val="22"/>
      <w:lang w:val="en-US" w:eastAsia="en-US" w:bidi="ar-SA"/>
    </w:rPr>
  </w:style>
  <w:style w:type="paragraph" w:styleId="2">
    <w:name w:val="heading 1"/>
    <w:basedOn w:val="1"/>
    <w:next w:val="1"/>
    <w:link w:val="63"/>
    <w:qFormat/>
    <w:uiPriority w:val="9"/>
    <w:pPr>
      <w:spacing w:before="38"/>
      <w:ind w:left="3584"/>
      <w:outlineLvl w:val="0"/>
    </w:pPr>
    <w:rPr>
      <w:b/>
      <w:bCs/>
      <w:sz w:val="44"/>
      <w:szCs w:val="44"/>
    </w:rPr>
  </w:style>
  <w:style w:type="paragraph" w:styleId="3">
    <w:name w:val="heading 2"/>
    <w:basedOn w:val="1"/>
    <w:next w:val="1"/>
    <w:unhideWhenUsed/>
    <w:qFormat/>
    <w:uiPriority w:val="9"/>
    <w:pPr>
      <w:spacing w:before="44"/>
      <w:ind w:left="258"/>
      <w:outlineLvl w:val="1"/>
    </w:pPr>
    <w:rPr>
      <w:b/>
      <w:bCs/>
      <w:sz w:val="32"/>
      <w:szCs w:val="32"/>
    </w:rPr>
  </w:style>
  <w:style w:type="paragraph" w:styleId="4">
    <w:name w:val="heading 3"/>
    <w:basedOn w:val="1"/>
    <w:next w:val="1"/>
    <w:unhideWhenUsed/>
    <w:qFormat/>
    <w:uiPriority w:val="9"/>
    <w:pPr>
      <w:spacing w:before="68"/>
      <w:ind w:left="678" w:right="2294"/>
      <w:jc w:val="center"/>
      <w:outlineLvl w:val="2"/>
    </w:pPr>
    <w:rPr>
      <w:sz w:val="30"/>
      <w:szCs w:val="30"/>
    </w:rPr>
  </w:style>
  <w:style w:type="paragraph" w:styleId="5">
    <w:name w:val="heading 4"/>
    <w:basedOn w:val="1"/>
    <w:next w:val="1"/>
    <w:unhideWhenUsed/>
    <w:qFormat/>
    <w:uiPriority w:val="9"/>
    <w:pPr>
      <w:ind w:left="2200" w:right="2294"/>
      <w:jc w:val="center"/>
      <w:outlineLvl w:val="3"/>
    </w:pPr>
    <w:rPr>
      <w:b/>
      <w:bCs/>
      <w:sz w:val="28"/>
      <w:szCs w:val="28"/>
    </w:rPr>
  </w:style>
  <w:style w:type="paragraph" w:styleId="6">
    <w:name w:val="heading 5"/>
    <w:basedOn w:val="1"/>
    <w:next w:val="1"/>
    <w:unhideWhenUsed/>
    <w:qFormat/>
    <w:uiPriority w:val="9"/>
    <w:pPr>
      <w:spacing w:before="81"/>
      <w:ind w:left="258"/>
      <w:outlineLvl w:val="4"/>
    </w:pPr>
    <w:rPr>
      <w:sz w:val="28"/>
      <w:szCs w:val="28"/>
    </w:rPr>
  </w:style>
  <w:style w:type="paragraph" w:styleId="7">
    <w:name w:val="heading 6"/>
    <w:basedOn w:val="1"/>
    <w:next w:val="1"/>
    <w:unhideWhenUsed/>
    <w:qFormat/>
    <w:uiPriority w:val="9"/>
    <w:pPr>
      <w:ind w:left="1220" w:hanging="492"/>
      <w:outlineLvl w:val="5"/>
    </w:pPr>
    <w:rPr>
      <w:b/>
      <w:bCs/>
      <w:sz w:val="24"/>
      <w:szCs w:val="24"/>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ind w:firstLine="420"/>
    </w:pPr>
    <w:rPr>
      <w:rFonts w:ascii="Times New Roman"/>
      <w:sz w:val="30"/>
      <w:szCs w:val="30"/>
    </w:rPr>
  </w:style>
  <w:style w:type="paragraph" w:styleId="9">
    <w:name w:val="annotation text"/>
    <w:basedOn w:val="1"/>
    <w:link w:val="70"/>
    <w:semiHidden/>
    <w:unhideWhenUsed/>
    <w:qFormat/>
    <w:uiPriority w:val="99"/>
  </w:style>
  <w:style w:type="paragraph" w:styleId="10">
    <w:name w:val="Body Text"/>
    <w:basedOn w:val="1"/>
    <w:next w:val="11"/>
    <w:qFormat/>
    <w:uiPriority w:val="1"/>
    <w:rPr>
      <w:sz w:val="24"/>
      <w:szCs w:val="24"/>
    </w:rPr>
  </w:style>
  <w:style w:type="paragraph" w:styleId="11">
    <w:name w:val="Body Text 2"/>
    <w:basedOn w:val="1"/>
    <w:next w:val="10"/>
    <w:qFormat/>
    <w:uiPriority w:val="0"/>
    <w:pPr>
      <w:jc w:val="center"/>
      <w:outlineLvl w:val="0"/>
    </w:pPr>
    <w:rPr>
      <w:rFonts w:ascii="楷体_GB2312"/>
      <w:sz w:val="30"/>
      <w:szCs w:val="20"/>
    </w:rPr>
  </w:style>
  <w:style w:type="paragraph" w:styleId="12">
    <w:name w:val="Body Text Indent"/>
    <w:basedOn w:val="1"/>
    <w:qFormat/>
    <w:uiPriority w:val="0"/>
    <w:pPr>
      <w:spacing w:after="120"/>
      <w:ind w:left="420" w:leftChars="200"/>
    </w:pPr>
  </w:style>
  <w:style w:type="paragraph" w:styleId="13">
    <w:name w:val="Plain Text"/>
    <w:basedOn w:val="1"/>
    <w:link w:val="57"/>
    <w:qFormat/>
    <w:uiPriority w:val="0"/>
    <w:pPr>
      <w:jc w:val="both"/>
    </w:pPr>
    <w:rPr>
      <w:rFonts w:ascii="宋体" w:hAnsi="Courier New" w:eastAsia="宋体" w:cs="黑体"/>
      <w:kern w:val="2"/>
      <w:sz w:val="21"/>
    </w:rPr>
  </w:style>
  <w:style w:type="paragraph" w:styleId="14">
    <w:name w:val="Balloon Text"/>
    <w:basedOn w:val="1"/>
    <w:link w:val="62"/>
    <w:semiHidden/>
    <w:unhideWhenUsed/>
    <w:qFormat/>
    <w:uiPriority w:val="99"/>
    <w:rPr>
      <w:sz w:val="18"/>
      <w:szCs w:val="18"/>
    </w:rPr>
  </w:style>
  <w:style w:type="paragraph" w:styleId="15">
    <w:name w:val="footer"/>
    <w:basedOn w:val="1"/>
    <w:link w:val="56"/>
    <w:unhideWhenUsed/>
    <w:qFormat/>
    <w:uiPriority w:val="99"/>
    <w:pPr>
      <w:tabs>
        <w:tab w:val="center" w:pos="4153"/>
        <w:tab w:val="right" w:pos="8306"/>
      </w:tabs>
      <w:snapToGrid w:val="0"/>
    </w:pPr>
    <w:rPr>
      <w:rFonts w:ascii="仿宋_GB2312" w:eastAsia="仿宋_GB2312"/>
      <w:kern w:val="2"/>
      <w:sz w:val="18"/>
      <w:szCs w:val="18"/>
    </w:rPr>
  </w:style>
  <w:style w:type="paragraph" w:styleId="16">
    <w:name w:val="header"/>
    <w:basedOn w:val="1"/>
    <w:link w:val="55"/>
    <w:unhideWhenUsed/>
    <w:qFormat/>
    <w:uiPriority w:val="99"/>
    <w:pPr>
      <w:pBdr>
        <w:bottom w:val="single" w:color="auto" w:sz="6" w:space="1"/>
      </w:pBdr>
      <w:tabs>
        <w:tab w:val="center" w:pos="4153"/>
        <w:tab w:val="right" w:pos="8306"/>
      </w:tabs>
      <w:snapToGrid w:val="0"/>
      <w:jc w:val="center"/>
    </w:pPr>
    <w:rPr>
      <w:rFonts w:ascii="仿宋_GB2312" w:eastAsia="仿宋_GB2312"/>
      <w:kern w:val="2"/>
      <w:sz w:val="18"/>
      <w:szCs w:val="18"/>
    </w:rPr>
  </w:style>
  <w:style w:type="paragraph" w:styleId="17">
    <w:name w:val="toc 1"/>
    <w:basedOn w:val="1"/>
    <w:next w:val="1"/>
    <w:qFormat/>
    <w:uiPriority w:val="1"/>
    <w:pPr>
      <w:spacing w:before="227"/>
      <w:ind w:left="258"/>
    </w:pPr>
    <w:rPr>
      <w:sz w:val="28"/>
      <w:szCs w:val="28"/>
    </w:rPr>
  </w:style>
  <w:style w:type="paragraph" w:styleId="18">
    <w:name w:val="table of figures"/>
    <w:basedOn w:val="1"/>
    <w:next w:val="1"/>
    <w:qFormat/>
    <w:uiPriority w:val="0"/>
    <w:pPr>
      <w:spacing w:before="100"/>
    </w:pPr>
    <w:rPr>
      <w:rFonts w:ascii="宋体"/>
      <w:sz w:val="24"/>
      <w:szCs w:val="24"/>
    </w:rPr>
  </w:style>
  <w:style w:type="paragraph" w:styleId="19">
    <w:name w:val="Normal (Web)"/>
    <w:basedOn w:val="1"/>
    <w:semiHidden/>
    <w:unhideWhenUsed/>
    <w:qFormat/>
    <w:uiPriority w:val="99"/>
    <w:pPr>
      <w:spacing w:beforeAutospacing="1" w:afterAutospacing="1"/>
    </w:pPr>
    <w:rPr>
      <w:rFonts w:cs="Times New Roman"/>
      <w:sz w:val="24"/>
      <w:lang w:eastAsia="zh-CN"/>
    </w:rPr>
  </w:style>
  <w:style w:type="paragraph" w:styleId="20">
    <w:name w:val="annotation subject"/>
    <w:basedOn w:val="9"/>
    <w:next w:val="9"/>
    <w:link w:val="71"/>
    <w:semiHidden/>
    <w:unhideWhenUsed/>
    <w:qFormat/>
    <w:uiPriority w:val="99"/>
    <w:rPr>
      <w:b/>
      <w:bCs/>
    </w:rPr>
  </w:style>
  <w:style w:type="paragraph" w:styleId="21">
    <w:name w:val="Body Text First Indent 2"/>
    <w:basedOn w:val="12"/>
    <w:next w:val="1"/>
    <w:qFormat/>
    <w:uiPriority w:val="0"/>
    <w:pPr>
      <w:ind w:left="200" w:firstLine="200" w:firstLineChars="200"/>
    </w:pPr>
  </w:style>
  <w:style w:type="character" w:styleId="24">
    <w:name w:val="Strong"/>
    <w:qFormat/>
    <w:uiPriority w:val="22"/>
    <w:rPr>
      <w:b/>
      <w:bCs/>
    </w:rPr>
  </w:style>
  <w:style w:type="character" w:styleId="25">
    <w:name w:val="page number"/>
    <w:basedOn w:val="23"/>
    <w:qFormat/>
    <w:uiPriority w:val="0"/>
  </w:style>
  <w:style w:type="character" w:styleId="26">
    <w:name w:val="FollowedHyperlink"/>
    <w:semiHidden/>
    <w:unhideWhenUsed/>
    <w:qFormat/>
    <w:uiPriority w:val="99"/>
    <w:rPr>
      <w:color w:val="0C97D5"/>
      <w:u w:val="none"/>
    </w:rPr>
  </w:style>
  <w:style w:type="character" w:styleId="27">
    <w:name w:val="Emphasis"/>
    <w:basedOn w:val="23"/>
    <w:qFormat/>
    <w:uiPriority w:val="20"/>
  </w:style>
  <w:style w:type="character" w:styleId="28">
    <w:name w:val="Hyperlink"/>
    <w:qFormat/>
    <w:uiPriority w:val="99"/>
    <w:rPr>
      <w:color w:val="0368A8"/>
      <w:u w:val="none"/>
    </w:rPr>
  </w:style>
  <w:style w:type="character" w:styleId="29">
    <w:name w:val="annotation reference"/>
    <w:semiHidden/>
    <w:unhideWhenUsed/>
    <w:qFormat/>
    <w:uiPriority w:val="99"/>
    <w:rPr>
      <w:sz w:val="21"/>
      <w:szCs w:val="21"/>
    </w:rPr>
  </w:style>
  <w:style w:type="paragraph" w:customStyle="1" w:styleId="30">
    <w:name w:val="Default"/>
    <w:next w:val="1"/>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31">
    <w:name w:val="页脚 Char"/>
    <w:qFormat/>
    <w:uiPriority w:val="99"/>
    <w:rPr>
      <w:rFonts w:ascii="仿宋_GB2312" w:eastAsia="仿宋_GB2312"/>
      <w:kern w:val="2"/>
      <w:sz w:val="18"/>
      <w:szCs w:val="18"/>
    </w:rPr>
  </w:style>
  <w:style w:type="character" w:customStyle="1" w:styleId="32">
    <w:name w:val="页眉 Char"/>
    <w:qFormat/>
    <w:uiPriority w:val="99"/>
    <w:rPr>
      <w:rFonts w:ascii="仿宋_GB2312" w:eastAsia="仿宋_GB2312"/>
      <w:kern w:val="2"/>
      <w:sz w:val="18"/>
      <w:szCs w:val="18"/>
    </w:rPr>
  </w:style>
  <w:style w:type="paragraph" w:customStyle="1" w:styleId="33">
    <w:name w:val="大标题"/>
    <w:basedOn w:val="1"/>
    <w:next w:val="21"/>
    <w:qFormat/>
    <w:uiPriority w:val="0"/>
    <w:pPr>
      <w:jc w:val="center"/>
    </w:pPr>
    <w:rPr>
      <w:rFonts w:ascii="Arial" w:hAnsi="Arial" w:eastAsia="宋体"/>
      <w:b/>
      <w:sz w:val="28"/>
      <w:szCs w:val="24"/>
    </w:rPr>
  </w:style>
  <w:style w:type="paragraph" w:customStyle="1" w:styleId="34">
    <w:name w:val="列表段落1"/>
    <w:basedOn w:val="1"/>
    <w:qFormat/>
    <w:uiPriority w:val="1"/>
    <w:pPr>
      <w:ind w:left="258" w:firstLine="470"/>
    </w:pPr>
  </w:style>
  <w:style w:type="paragraph" w:customStyle="1" w:styleId="35">
    <w:name w:val="Table Paragraph"/>
    <w:basedOn w:val="1"/>
    <w:qFormat/>
    <w:uiPriority w:val="1"/>
  </w:style>
  <w:style w:type="paragraph" w:customStyle="1" w:styleId="36">
    <w:name w:val="普通(网站)_0"/>
    <w:basedOn w:val="1"/>
    <w:unhideWhenUsed/>
    <w:qFormat/>
    <w:uiPriority w:val="99"/>
    <w:pPr>
      <w:widowControl/>
      <w:spacing w:before="100" w:beforeAutospacing="1" w:after="100" w:afterAutospacing="1" w:line="320" w:lineRule="atLeast"/>
      <w:ind w:firstLine="200" w:firstLineChars="200"/>
    </w:pPr>
    <w:rPr>
      <w:rFonts w:ascii="宋体" w:hAnsi="宋体" w:eastAsia="宋体" w:cs="Times New Roman"/>
      <w:sz w:val="18"/>
      <w:szCs w:val="18"/>
      <w:lang w:eastAsia="zh-CN"/>
    </w:rPr>
  </w:style>
  <w:style w:type="paragraph" w:customStyle="1" w:styleId="37">
    <w:name w:val="*正文"/>
    <w:basedOn w:val="1"/>
    <w:next w:val="1"/>
    <w:link w:val="59"/>
    <w:qFormat/>
    <w:uiPriority w:val="0"/>
    <w:pPr>
      <w:widowControl/>
      <w:ind w:firstLine="482"/>
      <w:jc w:val="both"/>
    </w:pPr>
    <w:rPr>
      <w:rFonts w:ascii="微软雅黑" w:hAnsi="微软雅黑" w:eastAsia="微软雅黑" w:cs="黑体"/>
      <w:sz w:val="21"/>
    </w:rPr>
  </w:style>
  <w:style w:type="paragraph" w:customStyle="1" w:styleId="38">
    <w:name w:val="*正文_1"/>
    <w:basedOn w:val="39"/>
    <w:next w:val="39"/>
    <w:link w:val="60"/>
    <w:qFormat/>
    <w:uiPriority w:val="0"/>
    <w:pPr>
      <w:widowControl/>
      <w:ind w:firstLine="482"/>
    </w:pPr>
    <w:rPr>
      <w:rFonts w:ascii="微软雅黑" w:hAnsi="微软雅黑" w:eastAsia="微软雅黑" w:cs="黑体"/>
      <w:kern w:val="0"/>
      <w:lang w:eastAsia="en-US"/>
    </w:rPr>
  </w:style>
  <w:style w:type="paragraph" w:customStyle="1" w:styleId="39">
    <w:name w:val="正文_1"/>
    <w:next w:val="4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Default_1"/>
    <w:next w:val="41"/>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41">
    <w:name w:val="大标题_1"/>
    <w:basedOn w:val="42"/>
    <w:next w:val="44"/>
    <w:qFormat/>
    <w:uiPriority w:val="0"/>
    <w:pPr>
      <w:jc w:val="center"/>
    </w:pPr>
    <w:rPr>
      <w:rFonts w:ascii="Arial" w:hAnsi="Arial" w:cs="Arial"/>
      <w:b/>
      <w:bCs/>
      <w:sz w:val="28"/>
      <w:szCs w:val="28"/>
    </w:rPr>
  </w:style>
  <w:style w:type="paragraph" w:customStyle="1" w:styleId="42">
    <w:name w:val="正文_1_0"/>
    <w:basedOn w:val="43"/>
    <w:next w:val="40"/>
    <w:qFormat/>
    <w:uiPriority w:val="0"/>
  </w:style>
  <w:style w:type="paragraph" w:customStyle="1" w:styleId="43">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正文首行缩进 2_1"/>
    <w:basedOn w:val="45"/>
    <w:next w:val="42"/>
    <w:qFormat/>
    <w:uiPriority w:val="0"/>
    <w:pPr>
      <w:spacing w:after="120"/>
      <w:ind w:left="420" w:leftChars="200" w:firstLine="420"/>
    </w:pPr>
    <w:rPr>
      <w:rFonts w:ascii="Times New Roman" w:hAnsi="Calibri"/>
    </w:rPr>
  </w:style>
  <w:style w:type="paragraph" w:customStyle="1" w:styleId="45">
    <w:name w:val="正文文本缩进_1"/>
    <w:basedOn w:val="42"/>
    <w:semiHidden/>
    <w:qFormat/>
    <w:uiPriority w:val="0"/>
    <w:pPr>
      <w:widowControl/>
      <w:overflowPunct w:val="0"/>
      <w:autoSpaceDE w:val="0"/>
      <w:autoSpaceDN w:val="0"/>
      <w:adjustRightInd w:val="0"/>
      <w:spacing w:line="360" w:lineRule="auto"/>
      <w:ind w:firstLine="540"/>
    </w:pPr>
    <w:rPr>
      <w:rFonts w:ascii="宋体" w:hAnsi="MS Sans Serif" w:cs="宋体"/>
      <w:spacing w:val="12"/>
      <w:kern w:val="0"/>
      <w:sz w:val="24"/>
      <w:szCs w:val="24"/>
    </w:rPr>
  </w:style>
  <w:style w:type="paragraph" w:customStyle="1" w:styleId="46">
    <w:name w:val="正文_1_1"/>
    <w:next w:val="1"/>
    <w:qFormat/>
    <w:uiPriority w:val="0"/>
    <w:pPr>
      <w:widowControl w:val="0"/>
      <w:jc w:val="both"/>
    </w:pPr>
    <w:rPr>
      <w:rFonts w:ascii="Times New Roman" w:hAnsi="Times New Roman" w:eastAsia="宋体" w:cs="Times New Roman"/>
      <w:lang w:val="en-US" w:eastAsia="zh-CN" w:bidi="ar-SA"/>
    </w:rPr>
  </w:style>
  <w:style w:type="paragraph" w:customStyle="1" w:styleId="47">
    <w:name w:val="Default_1_0"/>
    <w:next w:val="46"/>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48">
    <w:name w:val="正文_0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
    <w:name w:val="正文文本_0_0"/>
    <w:basedOn w:val="39"/>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50">
    <w:name w:val="标题 4_0"/>
    <w:basedOn w:val="39"/>
    <w:next w:val="39"/>
    <w:link w:val="64"/>
    <w:unhideWhenUsed/>
    <w:qFormat/>
    <w:uiPriority w:val="0"/>
    <w:pPr>
      <w:keepNext/>
      <w:keepLines/>
      <w:spacing w:before="280" w:after="290" w:line="374" w:lineRule="auto"/>
      <w:outlineLvl w:val="3"/>
    </w:pPr>
    <w:rPr>
      <w:rFonts w:ascii="Arial" w:hAnsi="Arial" w:eastAsia="黑体"/>
      <w:b/>
      <w:bCs/>
      <w:sz w:val="28"/>
      <w:szCs w:val="28"/>
    </w:rPr>
  </w:style>
  <w:style w:type="paragraph" w:customStyle="1" w:styleId="51">
    <w:name w:val="Body text|1"/>
    <w:basedOn w:val="39"/>
    <w:qFormat/>
    <w:uiPriority w:val="0"/>
    <w:pPr>
      <w:spacing w:after="220" w:line="420" w:lineRule="auto"/>
      <w:ind w:firstLine="400"/>
      <w:jc w:val="left"/>
    </w:pPr>
    <w:rPr>
      <w:rFonts w:ascii="MingLiU" w:hAnsi="MingLiU" w:eastAsia="MingLiU" w:cs="MingLiU"/>
      <w:kern w:val="0"/>
      <w:sz w:val="20"/>
      <w:szCs w:val="20"/>
      <w:lang w:val="zh-TW" w:eastAsia="zh-TW" w:bidi="zh-TW"/>
    </w:rPr>
  </w:style>
  <w:style w:type="paragraph" w:customStyle="1" w:styleId="52">
    <w:name w:val="&quot;Table caption|1&quot;"/>
    <w:basedOn w:val="39"/>
    <w:qFormat/>
    <w:uiPriority w:val="0"/>
    <w:pPr>
      <w:shd w:val="clear" w:color="FFFFFF" w:fill="FFFFFF"/>
      <w:jc w:val="left"/>
    </w:pPr>
    <w:rPr>
      <w:rFonts w:ascii="MingLiU" w:hAnsi="MingLiU" w:eastAsia="MingLiU" w:cs="MingLiU"/>
      <w:color w:val="000000"/>
      <w:kern w:val="0"/>
      <w:sz w:val="19"/>
      <w:szCs w:val="19"/>
      <w:lang w:val="zh-TW" w:eastAsia="zh-TW" w:bidi="zh-TW"/>
    </w:rPr>
  </w:style>
  <w:style w:type="paragraph" w:customStyle="1" w:styleId="53">
    <w:name w:val="列出段落1_0"/>
    <w:basedOn w:val="39"/>
    <w:qFormat/>
    <w:uiPriority w:val="0"/>
    <w:pPr>
      <w:ind w:firstLine="420" w:firstLineChars="200"/>
    </w:pPr>
  </w:style>
  <w:style w:type="paragraph" w:customStyle="1" w:styleId="54">
    <w:name w:val="Normal_22"/>
    <w:qFormat/>
    <w:uiPriority w:val="0"/>
    <w:rPr>
      <w:rFonts w:ascii="Times New Roman" w:hAnsi="Times New Roman" w:eastAsia="Times New Roman" w:cs="Times New Roman"/>
      <w:sz w:val="24"/>
      <w:szCs w:val="24"/>
      <w:lang w:val="en-US" w:eastAsia="zh-CN" w:bidi="ar-SA"/>
    </w:rPr>
  </w:style>
  <w:style w:type="character" w:customStyle="1" w:styleId="55">
    <w:name w:val="页眉 字符"/>
    <w:link w:val="16"/>
    <w:qFormat/>
    <w:uiPriority w:val="99"/>
    <w:rPr>
      <w:rFonts w:ascii="仿宋" w:hAnsi="仿宋" w:eastAsia="仿宋" w:cs="仿宋"/>
      <w:sz w:val="18"/>
      <w:szCs w:val="18"/>
    </w:rPr>
  </w:style>
  <w:style w:type="character" w:customStyle="1" w:styleId="56">
    <w:name w:val="页脚 字符"/>
    <w:link w:val="15"/>
    <w:qFormat/>
    <w:uiPriority w:val="99"/>
    <w:rPr>
      <w:rFonts w:ascii="仿宋" w:hAnsi="仿宋" w:eastAsia="仿宋" w:cs="仿宋"/>
      <w:sz w:val="18"/>
      <w:szCs w:val="18"/>
    </w:rPr>
  </w:style>
  <w:style w:type="character" w:customStyle="1" w:styleId="57">
    <w:name w:val="纯文本 字符1"/>
    <w:link w:val="13"/>
    <w:qFormat/>
    <w:uiPriority w:val="0"/>
    <w:rPr>
      <w:rFonts w:ascii="宋体" w:hAnsi="Courier New"/>
      <w:kern w:val="2"/>
      <w:sz w:val="21"/>
    </w:rPr>
  </w:style>
  <w:style w:type="character" w:customStyle="1" w:styleId="58">
    <w:name w:val="纯文本 字符"/>
    <w:semiHidden/>
    <w:qFormat/>
    <w:uiPriority w:val="99"/>
    <w:rPr>
      <w:rFonts w:ascii="宋体" w:hAnsi="Courier New" w:cs="Courier New"/>
    </w:rPr>
  </w:style>
  <w:style w:type="character" w:customStyle="1" w:styleId="59">
    <w:name w:val="*正文 Char Char"/>
    <w:link w:val="37"/>
    <w:qFormat/>
    <w:locked/>
    <w:uiPriority w:val="0"/>
    <w:rPr>
      <w:rFonts w:ascii="微软雅黑" w:hAnsi="微软雅黑" w:eastAsia="微软雅黑"/>
      <w:sz w:val="21"/>
    </w:rPr>
  </w:style>
  <w:style w:type="character" w:customStyle="1" w:styleId="60">
    <w:name w:val="*正文 Char Char_1"/>
    <w:link w:val="38"/>
    <w:qFormat/>
    <w:locked/>
    <w:uiPriority w:val="0"/>
    <w:rPr>
      <w:rFonts w:ascii="微软雅黑" w:hAnsi="微软雅黑" w:eastAsia="微软雅黑"/>
      <w:sz w:val="21"/>
    </w:rPr>
  </w:style>
  <w:style w:type="character" w:customStyle="1" w:styleId="61">
    <w:name w:val="标题 Char1"/>
    <w:qFormat/>
    <w:uiPriority w:val="10"/>
    <w:rPr>
      <w:rFonts w:ascii="Cambria" w:hAnsi="Cambria" w:cs="Times New Roman"/>
      <w:b/>
      <w:bCs/>
      <w:kern w:val="2"/>
      <w:sz w:val="32"/>
      <w:szCs w:val="32"/>
    </w:rPr>
  </w:style>
  <w:style w:type="character" w:customStyle="1" w:styleId="62">
    <w:name w:val="批注框文本 字符"/>
    <w:link w:val="14"/>
    <w:qFormat/>
    <w:uiPriority w:val="99"/>
    <w:rPr>
      <w:rFonts w:ascii="仿宋" w:hAnsi="仿宋" w:eastAsia="仿宋" w:cs="仿宋"/>
      <w:sz w:val="18"/>
      <w:szCs w:val="18"/>
    </w:rPr>
  </w:style>
  <w:style w:type="character" w:customStyle="1" w:styleId="63">
    <w:name w:val="标题 1 字符"/>
    <w:link w:val="2"/>
    <w:qFormat/>
    <w:uiPriority w:val="9"/>
    <w:rPr>
      <w:rFonts w:ascii="仿宋" w:hAnsi="仿宋" w:eastAsia="仿宋" w:cs="仿宋"/>
      <w:b/>
      <w:bCs/>
      <w:sz w:val="44"/>
      <w:szCs w:val="44"/>
    </w:rPr>
  </w:style>
  <w:style w:type="character" w:customStyle="1" w:styleId="64">
    <w:name w:val="标题 4 Char_0"/>
    <w:link w:val="50"/>
    <w:qFormat/>
    <w:uiPriority w:val="0"/>
    <w:rPr>
      <w:rFonts w:ascii="Arial" w:hAnsi="Arial" w:eastAsia="黑体" w:cs="Times New Roman"/>
      <w:b/>
      <w:bCs/>
      <w:kern w:val="2"/>
      <w:sz w:val="28"/>
      <w:szCs w:val="28"/>
    </w:rPr>
  </w:style>
  <w:style w:type="character" w:customStyle="1" w:styleId="65">
    <w:name w:val="nth-of-type(1)"/>
    <w:basedOn w:val="23"/>
    <w:qFormat/>
    <w:uiPriority w:val="0"/>
  </w:style>
  <w:style w:type="character" w:customStyle="1" w:styleId="66">
    <w:name w:val="hover55"/>
    <w:qFormat/>
    <w:uiPriority w:val="0"/>
    <w:rPr>
      <w:shd w:val="clear" w:color="auto" w:fill="CCCCCC"/>
    </w:rPr>
  </w:style>
  <w:style w:type="character" w:customStyle="1" w:styleId="67">
    <w:name w:val="edui-clickable2"/>
    <w:qFormat/>
    <w:uiPriority w:val="0"/>
    <w:rPr>
      <w:color w:val="0000FF"/>
      <w:u w:val="single"/>
    </w:rPr>
  </w:style>
  <w:style w:type="character" w:customStyle="1" w:styleId="68">
    <w:name w:val="edui-unclickable"/>
    <w:qFormat/>
    <w:uiPriority w:val="0"/>
    <w:rPr>
      <w:color w:val="808080"/>
    </w:rPr>
  </w:style>
  <w:style w:type="character" w:customStyle="1" w:styleId="69">
    <w:name w:val="before2"/>
    <w:qFormat/>
    <w:uiPriority w:val="0"/>
    <w:rPr>
      <w:color w:val="E3E3E3"/>
    </w:rPr>
  </w:style>
  <w:style w:type="character" w:customStyle="1" w:styleId="70">
    <w:name w:val="批注文字 字符"/>
    <w:link w:val="9"/>
    <w:semiHidden/>
    <w:qFormat/>
    <w:uiPriority w:val="99"/>
    <w:rPr>
      <w:rFonts w:ascii="仿宋" w:hAnsi="仿宋" w:eastAsia="仿宋" w:cs="仿宋"/>
      <w:sz w:val="22"/>
      <w:szCs w:val="22"/>
      <w:lang w:eastAsia="en-US"/>
    </w:rPr>
  </w:style>
  <w:style w:type="character" w:customStyle="1" w:styleId="71">
    <w:name w:val="批注主题 字符"/>
    <w:link w:val="20"/>
    <w:semiHidden/>
    <w:qFormat/>
    <w:uiPriority w:val="99"/>
    <w:rPr>
      <w:rFonts w:ascii="仿宋" w:hAnsi="仿宋" w:eastAsia="仿宋" w:cs="仿宋"/>
      <w:b/>
      <w:bCs/>
      <w:sz w:val="22"/>
      <w:szCs w:val="22"/>
      <w:lang w:eastAsia="en-US"/>
    </w:rPr>
  </w:style>
  <w:style w:type="paragraph" w:customStyle="1" w:styleId="72">
    <w:name w:val="Revision"/>
    <w:hidden/>
    <w:semiHidden/>
    <w:qFormat/>
    <w:uiPriority w:val="99"/>
    <w:rPr>
      <w:rFonts w:ascii="仿宋" w:hAnsi="仿宋" w:eastAsia="仿宋" w:cs="仿宋"/>
      <w:sz w:val="22"/>
      <w:szCs w:val="22"/>
      <w:lang w:val="en-US" w:eastAsia="en-US" w:bidi="ar-SA"/>
    </w:rPr>
  </w:style>
  <w:style w:type="paragraph" w:customStyle="1" w:styleId="73">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74">
    <w:name w:val="正文_7"/>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jpe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17291</Words>
  <Characters>17995</Characters>
  <Lines>154</Lines>
  <Paragraphs>43</Paragraphs>
  <TotalTime>0</TotalTime>
  <ScaleCrop>false</ScaleCrop>
  <LinksUpToDate>false</LinksUpToDate>
  <CharactersWithSpaces>18653</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2022-11-03T07:44:00Z</dcterms:created>
  <dc:creator>Administrator</dc:creator>
  <cp:lastModifiedBy>Administrator</cp:lastModifiedBy>
  <cp:lastPrinted>2026-09-14T01:02:00Z</cp:lastPrinted>
  <dcterms:modified xsi:type="dcterms:W3CDTF">2026-09-14T02:24:53Z</dcterms:modified>
  <dc:title>洛阳市市场监督管理局电子营业执照综合应用项目</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Xpdf - https://xpdf.net</vt:lpwstr>
  </property>
  <property fmtid="{D5CDD505-2E9C-101B-9397-08002B2CF9AE}" pid="3" name="KSOProductBuildVer">
    <vt:lpwstr>2052-12.1.0.28488</vt:lpwstr>
  </property>
  <property fmtid="{D5CDD505-2E9C-101B-9397-08002B2CF9AE}" pid="4" name="ICV">
    <vt:lpwstr>AC501E9503EC4972A317ECFA26FC80AB_13</vt:lpwstr>
  </property>
  <property fmtid="{D5CDD505-2E9C-101B-9397-08002B2CF9AE}" pid="5" name="commondata">
    <vt:lpwstr>eyJoZGlkIjoiZjkxZmFhNWJjMWMyMDFhZjg1YmE1ZDBhZTNhZTc5NTkifQ==</vt:lpwstr>
  </property>
  <property fmtid="{D5CDD505-2E9C-101B-9397-08002B2CF9AE}" pid="6" name="KSOTemplateDocerSaveRecord">
    <vt:lpwstr>eyJoZGlkIjoiZjAzOWZkOTdjYzNlOTdjNjFjMmE5ZDk3YmE5OTljZTIiLCJ1c2VySWQiOiI0NzI0NTMyNTUifQ==</vt:lpwstr>
  </property>
</Properties>
</file>