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90C61A">
      <w:pPr>
        <w:tabs>
          <w:tab w:val="left" w:pos="420"/>
        </w:tabs>
        <w:spacing w:line="1700" w:lineRule="exact"/>
        <w:jc w:val="center"/>
        <w:rPr>
          <w:rFonts w:ascii="宋体" w:hAnsi="宋体" w:eastAsia="宋体" w:cs="宋体"/>
          <w:b/>
          <w:spacing w:val="36"/>
          <w:sz w:val="72"/>
          <w:szCs w:val="72"/>
          <w14:shadow w14:blurRad="50800" w14:dist="38100" w14:dir="2700000" w14:sx="100000" w14:sy="100000" w14:kx="0" w14:ky="0" w14:algn="tl">
            <w14:srgbClr w14:val="000000">
              <w14:alpha w14:val="60000"/>
            </w14:srgbClr>
          </w14:shadow>
        </w:rPr>
      </w:pPr>
      <w:r>
        <w:rPr>
          <w:rFonts w:hint="eastAsia" w:ascii="宋体" w:hAnsi="宋体" w:eastAsia="宋体" w:cs="宋体"/>
          <w:b/>
          <w:bCs/>
          <w:kern w:val="0"/>
          <w:sz w:val="72"/>
          <w:szCs w:val="72"/>
          <w14:shadow w14:blurRad="50800" w14:dist="38100" w14:dir="2700000" w14:sx="100000" w14:sy="100000" w14:kx="0" w14:ky="0" w14:algn="tl">
            <w14:srgbClr w14:val="000000">
              <w14:alpha w14:val="60000"/>
            </w14:srgbClr>
          </w14:shadow>
        </w:rPr>
        <w:t>周口市公共资源交易中心</w:t>
      </w:r>
    </w:p>
    <w:p w14:paraId="5D78E88B">
      <w:pPr>
        <w:tabs>
          <w:tab w:val="left" w:pos="315"/>
          <w:tab w:val="left" w:pos="8820"/>
        </w:tabs>
        <w:spacing w:line="500" w:lineRule="exact"/>
        <w:ind w:right="267" w:rightChars="127"/>
        <w:jc w:val="center"/>
        <w:rPr>
          <w:rFonts w:ascii="宋体" w:hAnsi="宋体" w:eastAsia="宋体" w:cs="宋体"/>
          <w:b/>
          <w:bCs/>
          <w:sz w:val="48"/>
        </w:rPr>
      </w:pPr>
    </w:p>
    <w:p w14:paraId="0A5C3C31">
      <w:pPr>
        <w:tabs>
          <w:tab w:val="left" w:pos="315"/>
          <w:tab w:val="left" w:pos="8820"/>
        </w:tabs>
        <w:spacing w:line="500" w:lineRule="exact"/>
        <w:ind w:right="267" w:rightChars="127"/>
        <w:jc w:val="center"/>
        <w:rPr>
          <w:rFonts w:ascii="宋体" w:hAnsi="宋体" w:eastAsia="宋体" w:cs="宋体"/>
          <w:b/>
          <w:bCs/>
          <w:sz w:val="48"/>
        </w:rPr>
      </w:pPr>
    </w:p>
    <w:p w14:paraId="4C1A6830">
      <w:pPr>
        <w:tabs>
          <w:tab w:val="left" w:pos="315"/>
          <w:tab w:val="left" w:pos="8820"/>
        </w:tabs>
        <w:spacing w:line="500" w:lineRule="exact"/>
        <w:ind w:right="267" w:rightChars="127"/>
        <w:jc w:val="center"/>
        <w:rPr>
          <w:rFonts w:ascii="宋体" w:hAnsi="宋体" w:eastAsia="宋体" w:cs="宋体"/>
          <w:b/>
          <w:bCs/>
          <w:sz w:val="48"/>
        </w:rPr>
      </w:pPr>
    </w:p>
    <w:p w14:paraId="74A6A28A">
      <w:pPr>
        <w:tabs>
          <w:tab w:val="left" w:pos="315"/>
          <w:tab w:val="left" w:pos="8820"/>
        </w:tabs>
        <w:spacing w:line="500" w:lineRule="exact"/>
        <w:ind w:right="267" w:rightChars="127"/>
        <w:jc w:val="center"/>
        <w:rPr>
          <w:rFonts w:ascii="宋体" w:hAnsi="宋体" w:eastAsia="宋体" w:cs="宋体"/>
          <w:b/>
          <w:bCs/>
          <w:sz w:val="48"/>
        </w:rPr>
      </w:pPr>
    </w:p>
    <w:p w14:paraId="1556F6F7">
      <w:pPr>
        <w:tabs>
          <w:tab w:val="left" w:pos="315"/>
          <w:tab w:val="left" w:pos="8820"/>
        </w:tabs>
        <w:spacing w:line="500" w:lineRule="exact"/>
        <w:ind w:right="267" w:rightChars="127"/>
        <w:jc w:val="center"/>
        <w:rPr>
          <w:rFonts w:ascii="宋体" w:hAnsi="宋体" w:eastAsia="宋体" w:cs="宋体"/>
          <w:b/>
          <w:bCs/>
          <w:sz w:val="48"/>
        </w:rPr>
      </w:pPr>
    </w:p>
    <w:p w14:paraId="0D597E60">
      <w:pPr>
        <w:tabs>
          <w:tab w:val="left" w:pos="315"/>
          <w:tab w:val="left" w:pos="8820"/>
        </w:tabs>
        <w:spacing w:line="500" w:lineRule="exact"/>
        <w:ind w:right="267" w:rightChars="127"/>
        <w:jc w:val="center"/>
        <w:rPr>
          <w:rFonts w:ascii="宋体" w:hAnsi="宋体" w:eastAsia="宋体" w:cs="宋体"/>
          <w:b/>
          <w:bCs/>
          <w:sz w:val="48"/>
        </w:rPr>
      </w:pPr>
    </w:p>
    <w:p w14:paraId="5B74BE0B">
      <w:pPr>
        <w:tabs>
          <w:tab w:val="left" w:pos="315"/>
          <w:tab w:val="left" w:pos="8820"/>
        </w:tabs>
        <w:spacing w:line="360" w:lineRule="auto"/>
        <w:ind w:right="267" w:rightChars="127"/>
        <w:jc w:val="center"/>
        <w:rPr>
          <w:rFonts w:ascii="宋体" w:hAnsi="宋体" w:eastAsia="宋体" w:cs="宋体"/>
          <w:b/>
          <w:bCs/>
          <w:sz w:val="52"/>
        </w:rPr>
      </w:pPr>
      <w:r>
        <w:rPr>
          <w:rFonts w:hint="eastAsia" w:ascii="宋体" w:hAnsi="宋体" w:eastAsia="宋体" w:cs="宋体"/>
          <w:b/>
          <w:bCs/>
          <w:sz w:val="52"/>
        </w:rPr>
        <w:t>政 府 采 购 招 标 文 件</w:t>
      </w:r>
    </w:p>
    <w:p w14:paraId="067E8E53">
      <w:pPr>
        <w:tabs>
          <w:tab w:val="left" w:pos="315"/>
          <w:tab w:val="left" w:pos="8820"/>
        </w:tabs>
        <w:spacing w:line="500" w:lineRule="exact"/>
        <w:ind w:right="267" w:rightChars="127"/>
        <w:jc w:val="center"/>
        <w:rPr>
          <w:rFonts w:ascii="宋体" w:hAnsi="宋体" w:eastAsia="宋体" w:cs="宋体"/>
          <w:sz w:val="44"/>
        </w:rPr>
      </w:pPr>
    </w:p>
    <w:p w14:paraId="0041D117">
      <w:pPr>
        <w:tabs>
          <w:tab w:val="left" w:pos="315"/>
          <w:tab w:val="left" w:pos="8820"/>
        </w:tabs>
        <w:ind w:right="267" w:rightChars="127"/>
        <w:rPr>
          <w:rFonts w:ascii="宋体" w:hAnsi="宋体" w:eastAsia="宋体" w:cs="宋体"/>
          <w:sz w:val="44"/>
        </w:rPr>
      </w:pPr>
    </w:p>
    <w:p w14:paraId="1FA87314">
      <w:pPr>
        <w:tabs>
          <w:tab w:val="left" w:pos="315"/>
          <w:tab w:val="left" w:pos="8820"/>
        </w:tabs>
        <w:ind w:right="267" w:rightChars="127"/>
        <w:rPr>
          <w:rFonts w:ascii="宋体" w:hAnsi="宋体" w:eastAsia="宋体" w:cs="宋体"/>
          <w:sz w:val="44"/>
        </w:rPr>
      </w:pPr>
    </w:p>
    <w:p w14:paraId="6CB27C68">
      <w:pPr>
        <w:jc w:val="center"/>
        <w:rPr>
          <w:rFonts w:ascii="宋体" w:hAnsi="宋体" w:eastAsia="宋体" w:cs="宋体"/>
          <w:b/>
          <w:sz w:val="44"/>
        </w:rPr>
      </w:pPr>
      <w:r>
        <w:rPr>
          <w:rFonts w:hint="eastAsia" w:ascii="宋体" w:hAnsi="宋体" w:eastAsia="宋体" w:cs="宋体"/>
          <w:b/>
          <w:sz w:val="44"/>
        </w:rPr>
        <w:t>（1-3包）</w:t>
      </w:r>
    </w:p>
    <w:p w14:paraId="144CA341">
      <w:pPr>
        <w:tabs>
          <w:tab w:val="left" w:pos="315"/>
          <w:tab w:val="left" w:pos="8820"/>
        </w:tabs>
        <w:ind w:right="267" w:rightChars="127"/>
        <w:rPr>
          <w:rFonts w:ascii="宋体" w:hAnsi="宋体" w:eastAsia="宋体" w:cs="宋体"/>
          <w:b/>
          <w:sz w:val="44"/>
        </w:rPr>
      </w:pPr>
    </w:p>
    <w:p w14:paraId="232C57BA">
      <w:pPr>
        <w:spacing w:line="360" w:lineRule="auto"/>
        <w:rPr>
          <w:rFonts w:ascii="宋体" w:hAnsi="宋体" w:eastAsia="宋体" w:cs="宋体"/>
          <w:b/>
          <w:sz w:val="32"/>
          <w:szCs w:val="32"/>
        </w:rPr>
      </w:pPr>
    </w:p>
    <w:p w14:paraId="4B289424">
      <w:pPr>
        <w:spacing w:line="360" w:lineRule="auto"/>
        <w:rPr>
          <w:rFonts w:ascii="宋体" w:hAnsi="宋体" w:eastAsia="宋体" w:cs="宋体"/>
          <w:b/>
          <w:sz w:val="32"/>
          <w:szCs w:val="32"/>
        </w:rPr>
      </w:pPr>
    </w:p>
    <w:p w14:paraId="1620190C">
      <w:pPr>
        <w:spacing w:line="360" w:lineRule="auto"/>
        <w:ind w:left="1606" w:hanging="1606" w:hangingChars="500"/>
        <w:rPr>
          <w:rFonts w:ascii="宋体" w:hAnsi="宋体" w:eastAsia="宋体" w:cs="宋体"/>
          <w:b/>
          <w:sz w:val="32"/>
        </w:rPr>
      </w:pPr>
      <w:r>
        <w:rPr>
          <w:rFonts w:hint="eastAsia" w:ascii="宋体" w:hAnsi="宋体" w:eastAsia="宋体" w:cs="宋体"/>
          <w:b/>
          <w:sz w:val="32"/>
        </w:rPr>
        <w:t>项目名称：鹿邑县卫生健康委员会鹿邑县中医院综合能力提升项目</w:t>
      </w:r>
    </w:p>
    <w:p w14:paraId="77842364">
      <w:pPr>
        <w:spacing w:line="360" w:lineRule="auto"/>
        <w:rPr>
          <w:rFonts w:ascii="宋体" w:hAnsi="宋体" w:eastAsia="宋体" w:cs="宋体"/>
          <w:b/>
          <w:sz w:val="32"/>
        </w:rPr>
      </w:pPr>
      <w:r>
        <w:rPr>
          <w:rFonts w:hint="eastAsia" w:ascii="宋体" w:hAnsi="宋体" w:eastAsia="宋体" w:cs="宋体"/>
          <w:b/>
          <w:sz w:val="32"/>
        </w:rPr>
        <w:t xml:space="preserve">项目编号：鹿财公开-2026-11 </w:t>
      </w:r>
    </w:p>
    <w:p w14:paraId="5E974E3C">
      <w:pPr>
        <w:rPr>
          <w:rFonts w:ascii="宋体" w:hAnsi="宋体" w:eastAsia="宋体" w:cs="宋体"/>
          <w:b/>
          <w:sz w:val="32"/>
        </w:rPr>
      </w:pPr>
    </w:p>
    <w:p w14:paraId="034D3ACC">
      <w:pPr>
        <w:spacing w:line="360" w:lineRule="auto"/>
        <w:jc w:val="center"/>
        <w:rPr>
          <w:rFonts w:ascii="宋体" w:hAnsi="宋体" w:eastAsia="宋体" w:cs="宋体"/>
          <w:b/>
          <w:spacing w:val="-4"/>
          <w:sz w:val="32"/>
          <w:szCs w:val="32"/>
        </w:rPr>
      </w:pPr>
    </w:p>
    <w:p w14:paraId="4C581F24">
      <w:pPr>
        <w:autoSpaceDE w:val="0"/>
        <w:autoSpaceDN w:val="0"/>
        <w:adjustRightInd w:val="0"/>
        <w:jc w:val="left"/>
        <w:rPr>
          <w:rFonts w:ascii="宋体" w:hAnsi="Times New Roman" w:eastAsia="宋体" w:cs="宋体"/>
          <w:kern w:val="0"/>
          <w:sz w:val="24"/>
          <w:szCs w:val="24"/>
        </w:rPr>
      </w:pPr>
    </w:p>
    <w:p w14:paraId="4C921622">
      <w:pPr>
        <w:tabs>
          <w:tab w:val="left" w:pos="315"/>
          <w:tab w:val="left" w:pos="8820"/>
        </w:tabs>
        <w:spacing w:line="600" w:lineRule="auto"/>
        <w:ind w:right="267"/>
        <w:jc w:val="center"/>
        <w:rPr>
          <w:rFonts w:hint="default" w:ascii="宋体" w:hAnsi="宋体" w:eastAsia="宋体" w:cs="宋体"/>
          <w:b/>
          <w:sz w:val="32"/>
          <w:szCs w:val="18"/>
          <w:lang w:val="en-US" w:eastAsia="zh-CN"/>
        </w:rPr>
      </w:pPr>
      <w:r>
        <w:rPr>
          <w:rFonts w:hint="eastAsia" w:ascii="宋体" w:hAnsi="宋体" w:eastAsia="宋体" w:cs="宋体"/>
          <w:b/>
          <w:sz w:val="32"/>
          <w:szCs w:val="18"/>
        </w:rPr>
        <w:t>2026年06月</w:t>
      </w:r>
      <w:r>
        <w:rPr>
          <w:rFonts w:hint="eastAsia" w:ascii="宋体" w:hAnsi="宋体" w:eastAsia="宋体" w:cs="宋体"/>
          <w:b/>
          <w:sz w:val="32"/>
          <w:szCs w:val="18"/>
          <w:lang w:val="en-US" w:eastAsia="zh-CN"/>
        </w:rPr>
        <w:t>8日</w:t>
      </w:r>
    </w:p>
    <w:p w14:paraId="3FF0370A">
      <w:pPr>
        <w:tabs>
          <w:tab w:val="left" w:pos="4620"/>
        </w:tabs>
        <w:spacing w:line="500" w:lineRule="exact"/>
        <w:jc w:val="center"/>
        <w:rPr>
          <w:rFonts w:ascii="宋体" w:hAnsi="宋体" w:eastAsia="宋体" w:cs="宋体"/>
          <w:b/>
          <w:sz w:val="32"/>
        </w:rPr>
      </w:pPr>
      <w:r>
        <w:rPr>
          <w:rFonts w:hint="eastAsia" w:ascii="宋体" w:hAnsi="宋体" w:eastAsia="宋体" w:cs="宋体"/>
          <w:b/>
          <w:sz w:val="32"/>
        </w:rPr>
        <w:t>目  录</w:t>
      </w:r>
    </w:p>
    <w:p w14:paraId="6E4B356B">
      <w:pPr>
        <w:tabs>
          <w:tab w:val="left" w:pos="4620"/>
        </w:tabs>
        <w:spacing w:line="500" w:lineRule="exact"/>
        <w:jc w:val="center"/>
        <w:rPr>
          <w:rFonts w:ascii="宋体" w:hAnsi="宋体" w:eastAsia="宋体" w:cs="宋体"/>
          <w:b/>
          <w:sz w:val="32"/>
        </w:rPr>
      </w:pPr>
    </w:p>
    <w:p w14:paraId="696FD33F">
      <w:pPr>
        <w:tabs>
          <w:tab w:val="right" w:leader="dot" w:pos="8494"/>
        </w:tabs>
        <w:spacing w:line="480" w:lineRule="auto"/>
        <w:ind w:left="210"/>
        <w:jc w:val="left"/>
        <w:rPr>
          <w:rFonts w:ascii="宋体" w:hAnsi="宋体" w:eastAsia="宋体" w:cs="Times New Roman"/>
          <w:b/>
          <w:sz w:val="20"/>
        </w:rPr>
      </w:pPr>
      <w:bookmarkStart w:id="0" w:name="_Hlt519045295"/>
      <w:bookmarkEnd w:id="0"/>
      <w:bookmarkStart w:id="1" w:name="_Hlt526418134"/>
      <w:bookmarkEnd w:id="1"/>
      <w:bookmarkStart w:id="2" w:name="_Hlt533241375"/>
      <w:bookmarkEnd w:id="2"/>
      <w:r>
        <w:rPr>
          <w:rFonts w:hint="eastAsia" w:ascii="Times New Roman" w:hAnsi="Times New Roman" w:eastAsia="宋体" w:cs="Times New Roman"/>
          <w:b/>
          <w:smallCaps/>
          <w:sz w:val="24"/>
        </w:rPr>
        <w:fldChar w:fldCharType="begin"/>
      </w:r>
      <w:r>
        <w:rPr>
          <w:rFonts w:hint="eastAsia" w:ascii="Times New Roman" w:hAnsi="Times New Roman" w:eastAsia="宋体" w:cs="Times New Roman"/>
          <w:b/>
          <w:smallCaps/>
          <w:sz w:val="24"/>
        </w:rPr>
        <w:instrText xml:space="preserve"> TOC \o "1-3" \h \z </w:instrText>
      </w:r>
      <w:r>
        <w:rPr>
          <w:rFonts w:hint="eastAsia" w:ascii="Times New Roman" w:hAnsi="Times New Roman" w:eastAsia="宋体" w:cs="Times New Roman"/>
          <w:b/>
          <w:smallCaps/>
          <w:sz w:val="24"/>
        </w:rPr>
        <w:fldChar w:fldCharType="separate"/>
      </w:r>
      <w:r>
        <w:fldChar w:fldCharType="begin"/>
      </w:r>
      <w:r>
        <w:instrText xml:space="preserve"> HYPERLINK \l "_Toc231472013" </w:instrText>
      </w:r>
      <w:r>
        <w:fldChar w:fldCharType="separate"/>
      </w:r>
      <w:r>
        <w:rPr>
          <w:rFonts w:hint="eastAsia" w:ascii="宋体" w:hAnsi="宋体" w:eastAsia="宋体" w:cs="宋体"/>
          <w:b/>
          <w:smallCaps/>
          <w:color w:val="333333"/>
          <w:sz w:val="24"/>
          <w:szCs w:val="24"/>
        </w:rPr>
        <w:t>第一章 招标公告</w:t>
      </w:r>
      <w:r>
        <w:rPr>
          <w:rFonts w:ascii="宋体" w:hAnsi="宋体" w:eastAsia="宋体" w:cs="Times New Roman"/>
          <w:b/>
          <w:smallCaps/>
          <w:sz w:val="24"/>
          <w:szCs w:val="24"/>
        </w:rPr>
        <w:tab/>
      </w:r>
      <w:r>
        <w:rPr>
          <w:rFonts w:ascii="宋体" w:hAnsi="宋体" w:eastAsia="宋体" w:cs="Times New Roman"/>
          <w:b/>
          <w:smallCaps/>
          <w:sz w:val="24"/>
          <w:szCs w:val="24"/>
        </w:rPr>
        <w:fldChar w:fldCharType="begin"/>
      </w:r>
      <w:r>
        <w:rPr>
          <w:rFonts w:ascii="宋体" w:hAnsi="宋体" w:eastAsia="宋体" w:cs="Times New Roman"/>
          <w:b/>
          <w:smallCaps/>
          <w:sz w:val="24"/>
          <w:szCs w:val="24"/>
        </w:rPr>
        <w:instrText xml:space="preserve"> PAGEREF _Toc231472013 \h </w:instrText>
      </w:r>
      <w:r>
        <w:rPr>
          <w:rFonts w:ascii="宋体" w:hAnsi="宋体" w:eastAsia="宋体" w:cs="Times New Roman"/>
          <w:b/>
          <w:smallCaps/>
          <w:sz w:val="24"/>
          <w:szCs w:val="24"/>
        </w:rPr>
        <w:fldChar w:fldCharType="separate"/>
      </w:r>
      <w:r>
        <w:rPr>
          <w:rFonts w:ascii="宋体" w:hAnsi="宋体" w:eastAsia="宋体" w:cs="Times New Roman"/>
          <w:b/>
          <w:smallCaps/>
          <w:sz w:val="24"/>
          <w:szCs w:val="24"/>
        </w:rPr>
        <w:t>2</w:t>
      </w:r>
      <w:r>
        <w:rPr>
          <w:rFonts w:ascii="宋体" w:hAnsi="宋体" w:eastAsia="宋体" w:cs="Times New Roman"/>
          <w:b/>
          <w:smallCaps/>
          <w:sz w:val="24"/>
          <w:szCs w:val="24"/>
        </w:rPr>
        <w:fldChar w:fldCharType="end"/>
      </w:r>
      <w:r>
        <w:rPr>
          <w:rFonts w:ascii="宋体" w:hAnsi="宋体" w:eastAsia="宋体" w:cs="Times New Roman"/>
          <w:b/>
          <w:smallCaps/>
          <w:sz w:val="24"/>
          <w:szCs w:val="24"/>
        </w:rPr>
        <w:fldChar w:fldCharType="end"/>
      </w:r>
    </w:p>
    <w:p w14:paraId="3B61CDF4">
      <w:pPr>
        <w:tabs>
          <w:tab w:val="right" w:leader="dot" w:pos="8494"/>
        </w:tabs>
        <w:spacing w:line="480" w:lineRule="auto"/>
        <w:ind w:left="210"/>
        <w:jc w:val="left"/>
        <w:rPr>
          <w:rFonts w:ascii="宋体" w:hAnsi="宋体" w:eastAsia="宋体" w:cs="Times New Roman"/>
          <w:b/>
          <w:sz w:val="20"/>
        </w:rPr>
      </w:pPr>
      <w:r>
        <w:fldChar w:fldCharType="begin"/>
      </w:r>
      <w:r>
        <w:instrText xml:space="preserve"> HYPERLINK \l "_Toc231472014" </w:instrText>
      </w:r>
      <w:r>
        <w:fldChar w:fldCharType="separate"/>
      </w:r>
      <w:r>
        <w:rPr>
          <w:rFonts w:hint="eastAsia" w:ascii="宋体" w:hAnsi="宋体" w:eastAsia="宋体" w:cs="宋体"/>
          <w:b/>
          <w:smallCaps/>
          <w:color w:val="333333"/>
          <w:sz w:val="24"/>
          <w:szCs w:val="24"/>
        </w:rPr>
        <w:t>第二章</w:t>
      </w:r>
      <w:r>
        <w:rPr>
          <w:rFonts w:ascii="宋体" w:hAnsi="宋体" w:eastAsia="宋体" w:cs="宋体"/>
          <w:b/>
          <w:smallCaps/>
          <w:color w:val="333333"/>
          <w:sz w:val="24"/>
          <w:szCs w:val="24"/>
        </w:rPr>
        <w:t xml:space="preserve"> </w:t>
      </w:r>
      <w:r>
        <w:rPr>
          <w:rFonts w:hint="eastAsia" w:ascii="宋体" w:hAnsi="宋体" w:eastAsia="宋体" w:cs="宋体"/>
          <w:b/>
          <w:smallCaps/>
          <w:color w:val="333333"/>
          <w:sz w:val="24"/>
          <w:szCs w:val="24"/>
        </w:rPr>
        <w:t>投标人须知前附表</w:t>
      </w:r>
      <w:r>
        <w:rPr>
          <w:rFonts w:ascii="宋体" w:hAnsi="宋体" w:eastAsia="宋体" w:cs="Times New Roman"/>
          <w:b/>
          <w:smallCaps/>
          <w:sz w:val="24"/>
          <w:szCs w:val="24"/>
        </w:rPr>
        <w:tab/>
      </w:r>
      <w:r>
        <w:rPr>
          <w:rFonts w:ascii="宋体" w:hAnsi="宋体" w:eastAsia="宋体" w:cs="Times New Roman"/>
          <w:b/>
          <w:smallCaps/>
          <w:sz w:val="24"/>
          <w:szCs w:val="24"/>
        </w:rPr>
        <w:fldChar w:fldCharType="begin"/>
      </w:r>
      <w:r>
        <w:rPr>
          <w:rFonts w:ascii="宋体" w:hAnsi="宋体" w:eastAsia="宋体" w:cs="Times New Roman"/>
          <w:b/>
          <w:smallCaps/>
          <w:sz w:val="24"/>
          <w:szCs w:val="24"/>
        </w:rPr>
        <w:instrText xml:space="preserve"> PAGEREF _Toc231472014 \h </w:instrText>
      </w:r>
      <w:r>
        <w:rPr>
          <w:rFonts w:ascii="宋体" w:hAnsi="宋体" w:eastAsia="宋体" w:cs="Times New Roman"/>
          <w:b/>
          <w:smallCaps/>
          <w:sz w:val="24"/>
          <w:szCs w:val="24"/>
        </w:rPr>
        <w:fldChar w:fldCharType="separate"/>
      </w:r>
      <w:r>
        <w:rPr>
          <w:rFonts w:ascii="宋体" w:hAnsi="宋体" w:eastAsia="宋体" w:cs="Times New Roman"/>
          <w:b/>
          <w:smallCaps/>
          <w:sz w:val="24"/>
          <w:szCs w:val="24"/>
        </w:rPr>
        <w:t>5</w:t>
      </w:r>
      <w:r>
        <w:rPr>
          <w:rFonts w:ascii="宋体" w:hAnsi="宋体" w:eastAsia="宋体" w:cs="Times New Roman"/>
          <w:b/>
          <w:smallCaps/>
          <w:sz w:val="24"/>
          <w:szCs w:val="24"/>
        </w:rPr>
        <w:fldChar w:fldCharType="end"/>
      </w:r>
      <w:r>
        <w:rPr>
          <w:rFonts w:ascii="宋体" w:hAnsi="宋体" w:eastAsia="宋体" w:cs="Times New Roman"/>
          <w:b/>
          <w:smallCaps/>
          <w:sz w:val="24"/>
          <w:szCs w:val="24"/>
        </w:rPr>
        <w:fldChar w:fldCharType="end"/>
      </w:r>
    </w:p>
    <w:p w14:paraId="49998322">
      <w:pPr>
        <w:tabs>
          <w:tab w:val="right" w:leader="dot" w:pos="8494"/>
        </w:tabs>
        <w:spacing w:line="480" w:lineRule="auto"/>
        <w:ind w:left="210"/>
        <w:jc w:val="left"/>
        <w:rPr>
          <w:rFonts w:ascii="宋体" w:hAnsi="宋体" w:eastAsia="宋体" w:cs="Times New Roman"/>
          <w:b/>
          <w:sz w:val="20"/>
        </w:rPr>
      </w:pPr>
      <w:r>
        <w:fldChar w:fldCharType="begin"/>
      </w:r>
      <w:r>
        <w:instrText xml:space="preserve"> HYPERLINK \l "_Toc231472015" </w:instrText>
      </w:r>
      <w:r>
        <w:fldChar w:fldCharType="separate"/>
      </w:r>
      <w:r>
        <w:rPr>
          <w:rFonts w:hint="eastAsia" w:ascii="宋体" w:hAnsi="宋体" w:eastAsia="宋体" w:cs="宋体"/>
          <w:b/>
          <w:smallCaps/>
          <w:color w:val="333333"/>
          <w:sz w:val="24"/>
          <w:szCs w:val="24"/>
        </w:rPr>
        <w:t>第三章</w:t>
      </w:r>
      <w:r>
        <w:rPr>
          <w:rFonts w:ascii="宋体" w:hAnsi="宋体" w:eastAsia="宋体" w:cs="宋体"/>
          <w:b/>
          <w:smallCaps/>
          <w:color w:val="333333"/>
          <w:sz w:val="24"/>
          <w:szCs w:val="24"/>
        </w:rPr>
        <w:t xml:space="preserve"> </w:t>
      </w:r>
      <w:r>
        <w:rPr>
          <w:rFonts w:hint="eastAsia" w:ascii="宋体" w:hAnsi="宋体" w:eastAsia="宋体" w:cs="宋体"/>
          <w:b/>
          <w:smallCaps/>
          <w:color w:val="333333"/>
          <w:sz w:val="24"/>
          <w:szCs w:val="24"/>
        </w:rPr>
        <w:t>货物需求一览表</w:t>
      </w:r>
      <w:r>
        <w:rPr>
          <w:rFonts w:ascii="宋体" w:hAnsi="宋体" w:eastAsia="宋体" w:cs="Times New Roman"/>
          <w:b/>
          <w:smallCaps/>
          <w:sz w:val="24"/>
          <w:szCs w:val="24"/>
        </w:rPr>
        <w:tab/>
      </w:r>
      <w:r>
        <w:rPr>
          <w:rFonts w:ascii="宋体" w:hAnsi="宋体" w:eastAsia="宋体" w:cs="Times New Roman"/>
          <w:b/>
          <w:smallCaps/>
          <w:sz w:val="24"/>
          <w:szCs w:val="24"/>
        </w:rPr>
        <w:fldChar w:fldCharType="begin"/>
      </w:r>
      <w:r>
        <w:rPr>
          <w:rFonts w:ascii="宋体" w:hAnsi="宋体" w:eastAsia="宋体" w:cs="Times New Roman"/>
          <w:b/>
          <w:smallCaps/>
          <w:sz w:val="24"/>
          <w:szCs w:val="24"/>
        </w:rPr>
        <w:instrText xml:space="preserve"> PAGEREF _Toc231472015 \h </w:instrText>
      </w:r>
      <w:r>
        <w:rPr>
          <w:rFonts w:ascii="宋体" w:hAnsi="宋体" w:eastAsia="宋体" w:cs="Times New Roman"/>
          <w:b/>
          <w:smallCaps/>
          <w:sz w:val="24"/>
          <w:szCs w:val="24"/>
        </w:rPr>
        <w:fldChar w:fldCharType="separate"/>
      </w:r>
      <w:r>
        <w:rPr>
          <w:rFonts w:ascii="宋体" w:hAnsi="宋体" w:eastAsia="宋体" w:cs="Times New Roman"/>
          <w:b/>
          <w:smallCaps/>
          <w:sz w:val="24"/>
          <w:szCs w:val="24"/>
        </w:rPr>
        <w:t>7</w:t>
      </w:r>
      <w:r>
        <w:rPr>
          <w:rFonts w:ascii="宋体" w:hAnsi="宋体" w:eastAsia="宋体" w:cs="Times New Roman"/>
          <w:b/>
          <w:smallCaps/>
          <w:sz w:val="24"/>
          <w:szCs w:val="24"/>
        </w:rPr>
        <w:fldChar w:fldCharType="end"/>
      </w:r>
      <w:r>
        <w:rPr>
          <w:rFonts w:ascii="宋体" w:hAnsi="宋体" w:eastAsia="宋体" w:cs="Times New Roman"/>
          <w:b/>
          <w:smallCaps/>
          <w:sz w:val="24"/>
          <w:szCs w:val="24"/>
        </w:rPr>
        <w:fldChar w:fldCharType="end"/>
      </w:r>
    </w:p>
    <w:p w14:paraId="16DEC0F7">
      <w:pPr>
        <w:tabs>
          <w:tab w:val="right" w:leader="dot" w:pos="8494"/>
        </w:tabs>
        <w:spacing w:line="480" w:lineRule="auto"/>
        <w:ind w:left="210"/>
        <w:jc w:val="left"/>
        <w:rPr>
          <w:rFonts w:ascii="宋体" w:hAnsi="宋体" w:eastAsia="宋体" w:cs="Times New Roman"/>
          <w:b/>
          <w:sz w:val="20"/>
        </w:rPr>
      </w:pPr>
      <w:r>
        <w:fldChar w:fldCharType="begin"/>
      </w:r>
      <w:r>
        <w:instrText xml:space="preserve"> HYPERLINK \l "_Toc231472016" </w:instrText>
      </w:r>
      <w:r>
        <w:fldChar w:fldCharType="separate"/>
      </w:r>
      <w:r>
        <w:rPr>
          <w:rFonts w:hint="eastAsia" w:ascii="宋体" w:hAnsi="宋体" w:eastAsia="宋体" w:cs="宋体"/>
          <w:b/>
          <w:smallCaps/>
          <w:color w:val="333333"/>
          <w:sz w:val="24"/>
          <w:szCs w:val="24"/>
        </w:rPr>
        <w:t>第四章</w:t>
      </w:r>
      <w:r>
        <w:rPr>
          <w:rFonts w:ascii="宋体" w:hAnsi="宋体" w:eastAsia="宋体" w:cs="宋体"/>
          <w:b/>
          <w:smallCaps/>
          <w:color w:val="333333"/>
          <w:sz w:val="24"/>
          <w:szCs w:val="24"/>
        </w:rPr>
        <w:t xml:space="preserve"> </w:t>
      </w:r>
      <w:r>
        <w:rPr>
          <w:rFonts w:hint="eastAsia" w:ascii="宋体" w:hAnsi="宋体" w:eastAsia="宋体" w:cs="宋体"/>
          <w:b/>
          <w:smallCaps/>
          <w:color w:val="333333"/>
          <w:sz w:val="24"/>
          <w:szCs w:val="24"/>
        </w:rPr>
        <w:t>评标办法</w:t>
      </w:r>
      <w:r>
        <w:rPr>
          <w:rFonts w:ascii="宋体" w:hAnsi="宋体" w:eastAsia="宋体" w:cs="Times New Roman"/>
          <w:b/>
          <w:smallCaps/>
          <w:sz w:val="24"/>
          <w:szCs w:val="24"/>
        </w:rPr>
        <w:tab/>
      </w:r>
      <w:r>
        <w:rPr>
          <w:rFonts w:ascii="宋体" w:hAnsi="宋体" w:eastAsia="宋体" w:cs="Times New Roman"/>
          <w:b/>
          <w:smallCaps/>
          <w:sz w:val="24"/>
          <w:szCs w:val="24"/>
        </w:rPr>
        <w:fldChar w:fldCharType="begin"/>
      </w:r>
      <w:r>
        <w:rPr>
          <w:rFonts w:ascii="宋体" w:hAnsi="宋体" w:eastAsia="宋体" w:cs="Times New Roman"/>
          <w:b/>
          <w:smallCaps/>
          <w:sz w:val="24"/>
          <w:szCs w:val="24"/>
        </w:rPr>
        <w:instrText xml:space="preserve"> PAGEREF _Toc231472016 \h </w:instrText>
      </w:r>
      <w:r>
        <w:rPr>
          <w:rFonts w:ascii="宋体" w:hAnsi="宋体" w:eastAsia="宋体" w:cs="Times New Roman"/>
          <w:b/>
          <w:smallCaps/>
          <w:sz w:val="24"/>
          <w:szCs w:val="24"/>
        </w:rPr>
        <w:fldChar w:fldCharType="separate"/>
      </w:r>
      <w:r>
        <w:rPr>
          <w:rFonts w:ascii="宋体" w:hAnsi="宋体" w:eastAsia="宋体" w:cs="Times New Roman"/>
          <w:b/>
          <w:smallCaps/>
          <w:sz w:val="24"/>
          <w:szCs w:val="24"/>
        </w:rPr>
        <w:t>52</w:t>
      </w:r>
      <w:r>
        <w:rPr>
          <w:rFonts w:ascii="宋体" w:hAnsi="宋体" w:eastAsia="宋体" w:cs="Times New Roman"/>
          <w:b/>
          <w:smallCaps/>
          <w:sz w:val="24"/>
          <w:szCs w:val="24"/>
        </w:rPr>
        <w:fldChar w:fldCharType="end"/>
      </w:r>
      <w:r>
        <w:rPr>
          <w:rFonts w:ascii="宋体" w:hAnsi="宋体" w:eastAsia="宋体" w:cs="Times New Roman"/>
          <w:b/>
          <w:smallCaps/>
          <w:sz w:val="24"/>
          <w:szCs w:val="24"/>
        </w:rPr>
        <w:fldChar w:fldCharType="end"/>
      </w:r>
    </w:p>
    <w:p w14:paraId="26132B9B">
      <w:pPr>
        <w:tabs>
          <w:tab w:val="right" w:leader="dot" w:pos="8494"/>
        </w:tabs>
        <w:spacing w:line="480" w:lineRule="auto"/>
        <w:ind w:left="210"/>
        <w:jc w:val="left"/>
        <w:rPr>
          <w:rFonts w:ascii="宋体" w:hAnsi="宋体" w:eastAsia="宋体" w:cs="Times New Roman"/>
          <w:b/>
          <w:sz w:val="20"/>
        </w:rPr>
      </w:pPr>
      <w:r>
        <w:fldChar w:fldCharType="begin"/>
      </w:r>
      <w:r>
        <w:instrText xml:space="preserve"> HYPERLINK \l "_Toc231472017" </w:instrText>
      </w:r>
      <w:r>
        <w:fldChar w:fldCharType="separate"/>
      </w:r>
      <w:r>
        <w:rPr>
          <w:rFonts w:hint="eastAsia" w:ascii="宋体" w:hAnsi="宋体" w:eastAsia="宋体" w:cs="宋体"/>
          <w:b/>
          <w:smallCaps/>
          <w:color w:val="333333"/>
          <w:sz w:val="24"/>
          <w:szCs w:val="24"/>
        </w:rPr>
        <w:t>第五章</w:t>
      </w:r>
      <w:r>
        <w:rPr>
          <w:rFonts w:ascii="宋体" w:hAnsi="宋体" w:eastAsia="宋体" w:cs="宋体"/>
          <w:b/>
          <w:smallCaps/>
          <w:color w:val="333333"/>
          <w:sz w:val="24"/>
          <w:szCs w:val="24"/>
        </w:rPr>
        <w:t xml:space="preserve"> </w:t>
      </w:r>
      <w:r>
        <w:rPr>
          <w:rFonts w:hint="eastAsia" w:ascii="宋体" w:hAnsi="宋体" w:eastAsia="宋体" w:cs="宋体"/>
          <w:b/>
          <w:smallCaps/>
          <w:color w:val="333333"/>
          <w:sz w:val="24"/>
          <w:szCs w:val="24"/>
        </w:rPr>
        <w:t>投标人须知</w:t>
      </w:r>
      <w:r>
        <w:rPr>
          <w:rFonts w:ascii="宋体" w:hAnsi="宋体" w:eastAsia="宋体" w:cs="Times New Roman"/>
          <w:b/>
          <w:smallCaps/>
          <w:sz w:val="24"/>
          <w:szCs w:val="24"/>
        </w:rPr>
        <w:tab/>
      </w:r>
      <w:r>
        <w:rPr>
          <w:rFonts w:ascii="宋体" w:hAnsi="宋体" w:eastAsia="宋体" w:cs="Times New Roman"/>
          <w:b/>
          <w:smallCaps/>
          <w:sz w:val="24"/>
          <w:szCs w:val="24"/>
        </w:rPr>
        <w:fldChar w:fldCharType="begin"/>
      </w:r>
      <w:r>
        <w:rPr>
          <w:rFonts w:ascii="宋体" w:hAnsi="宋体" w:eastAsia="宋体" w:cs="Times New Roman"/>
          <w:b/>
          <w:smallCaps/>
          <w:sz w:val="24"/>
          <w:szCs w:val="24"/>
        </w:rPr>
        <w:instrText xml:space="preserve"> PAGEREF _Toc231472017 \h </w:instrText>
      </w:r>
      <w:r>
        <w:rPr>
          <w:rFonts w:ascii="宋体" w:hAnsi="宋体" w:eastAsia="宋体" w:cs="Times New Roman"/>
          <w:b/>
          <w:smallCaps/>
          <w:sz w:val="24"/>
          <w:szCs w:val="24"/>
        </w:rPr>
        <w:fldChar w:fldCharType="separate"/>
      </w:r>
      <w:r>
        <w:rPr>
          <w:rFonts w:ascii="宋体" w:hAnsi="宋体" w:eastAsia="宋体" w:cs="Times New Roman"/>
          <w:b/>
          <w:smallCaps/>
          <w:sz w:val="24"/>
          <w:szCs w:val="24"/>
        </w:rPr>
        <w:t>61</w:t>
      </w:r>
      <w:r>
        <w:rPr>
          <w:rFonts w:ascii="宋体" w:hAnsi="宋体" w:eastAsia="宋体" w:cs="Times New Roman"/>
          <w:b/>
          <w:smallCaps/>
          <w:sz w:val="24"/>
          <w:szCs w:val="24"/>
        </w:rPr>
        <w:fldChar w:fldCharType="end"/>
      </w:r>
      <w:r>
        <w:rPr>
          <w:rFonts w:ascii="宋体" w:hAnsi="宋体" w:eastAsia="宋体" w:cs="Times New Roman"/>
          <w:b/>
          <w:smallCaps/>
          <w:sz w:val="24"/>
          <w:szCs w:val="24"/>
        </w:rPr>
        <w:fldChar w:fldCharType="end"/>
      </w:r>
    </w:p>
    <w:p w14:paraId="421E3E57">
      <w:pPr>
        <w:tabs>
          <w:tab w:val="right" w:leader="dot" w:pos="8494"/>
        </w:tabs>
        <w:spacing w:line="480" w:lineRule="auto"/>
        <w:ind w:left="210"/>
        <w:jc w:val="left"/>
        <w:rPr>
          <w:rFonts w:ascii="宋体" w:hAnsi="宋体" w:eastAsia="宋体" w:cs="Times New Roman"/>
          <w:b/>
          <w:sz w:val="20"/>
        </w:rPr>
      </w:pPr>
      <w:r>
        <w:fldChar w:fldCharType="begin"/>
      </w:r>
      <w:r>
        <w:instrText xml:space="preserve"> HYPERLINK \l "_Toc231472018" </w:instrText>
      </w:r>
      <w:r>
        <w:fldChar w:fldCharType="separate"/>
      </w:r>
      <w:r>
        <w:rPr>
          <w:rFonts w:hint="eastAsia" w:ascii="宋体" w:hAnsi="宋体" w:eastAsia="宋体" w:cs="宋体"/>
          <w:b/>
          <w:smallCaps/>
          <w:color w:val="333333"/>
          <w:sz w:val="24"/>
          <w:szCs w:val="24"/>
        </w:rPr>
        <w:t>第六章</w:t>
      </w:r>
      <w:r>
        <w:rPr>
          <w:rFonts w:ascii="宋体" w:hAnsi="宋体" w:eastAsia="宋体" w:cs="宋体"/>
          <w:b/>
          <w:smallCaps/>
          <w:color w:val="333333"/>
          <w:sz w:val="24"/>
          <w:szCs w:val="24"/>
        </w:rPr>
        <w:t xml:space="preserve"> </w:t>
      </w:r>
      <w:r>
        <w:rPr>
          <w:rFonts w:hint="eastAsia" w:ascii="宋体" w:hAnsi="宋体" w:eastAsia="宋体" w:cs="黑体"/>
          <w:b/>
          <w:smallCaps/>
          <w:color w:val="333333"/>
          <w:w w:val="92"/>
          <w:sz w:val="24"/>
          <w:szCs w:val="24"/>
        </w:rPr>
        <w:t>周口市</w:t>
      </w:r>
      <w:r>
        <w:rPr>
          <w:rFonts w:hint="eastAsia" w:ascii="宋体" w:hAnsi="宋体" w:eastAsia="宋体" w:cs="黑体"/>
          <w:b/>
          <w:smallCaps/>
          <w:color w:val="333333"/>
          <w:sz w:val="24"/>
          <w:szCs w:val="24"/>
        </w:rPr>
        <w:t>政府采购合同（货物类）标准文本</w:t>
      </w:r>
      <w:r>
        <w:rPr>
          <w:rFonts w:ascii="宋体" w:hAnsi="宋体" w:eastAsia="宋体" w:cs="Times New Roman"/>
          <w:b/>
          <w:smallCaps/>
          <w:sz w:val="24"/>
          <w:szCs w:val="24"/>
        </w:rPr>
        <w:tab/>
      </w:r>
      <w:r>
        <w:rPr>
          <w:rFonts w:ascii="宋体" w:hAnsi="宋体" w:eastAsia="宋体" w:cs="Times New Roman"/>
          <w:b/>
          <w:smallCaps/>
          <w:sz w:val="24"/>
          <w:szCs w:val="24"/>
        </w:rPr>
        <w:fldChar w:fldCharType="begin"/>
      </w:r>
      <w:r>
        <w:rPr>
          <w:rFonts w:ascii="宋体" w:hAnsi="宋体" w:eastAsia="宋体" w:cs="Times New Roman"/>
          <w:b/>
          <w:smallCaps/>
          <w:sz w:val="24"/>
          <w:szCs w:val="24"/>
        </w:rPr>
        <w:instrText xml:space="preserve"> PAGEREF _Toc231472018 \h </w:instrText>
      </w:r>
      <w:r>
        <w:rPr>
          <w:rFonts w:ascii="宋体" w:hAnsi="宋体" w:eastAsia="宋体" w:cs="Times New Roman"/>
          <w:b/>
          <w:smallCaps/>
          <w:sz w:val="24"/>
          <w:szCs w:val="24"/>
        </w:rPr>
        <w:fldChar w:fldCharType="separate"/>
      </w:r>
      <w:r>
        <w:rPr>
          <w:rFonts w:ascii="宋体" w:hAnsi="宋体" w:eastAsia="宋体" w:cs="Times New Roman"/>
          <w:b/>
          <w:smallCaps/>
          <w:sz w:val="24"/>
          <w:szCs w:val="24"/>
        </w:rPr>
        <w:t>76</w:t>
      </w:r>
      <w:r>
        <w:rPr>
          <w:rFonts w:ascii="宋体" w:hAnsi="宋体" w:eastAsia="宋体" w:cs="Times New Roman"/>
          <w:b/>
          <w:smallCaps/>
          <w:sz w:val="24"/>
          <w:szCs w:val="24"/>
        </w:rPr>
        <w:fldChar w:fldCharType="end"/>
      </w:r>
      <w:r>
        <w:rPr>
          <w:rFonts w:ascii="宋体" w:hAnsi="宋体" w:eastAsia="宋体" w:cs="Times New Roman"/>
          <w:b/>
          <w:smallCaps/>
          <w:sz w:val="24"/>
          <w:szCs w:val="24"/>
        </w:rPr>
        <w:fldChar w:fldCharType="end"/>
      </w:r>
    </w:p>
    <w:p w14:paraId="07D9FAA8">
      <w:pPr>
        <w:tabs>
          <w:tab w:val="right" w:leader="dot" w:pos="8494"/>
        </w:tabs>
        <w:spacing w:line="480" w:lineRule="auto"/>
        <w:ind w:left="210"/>
        <w:jc w:val="left"/>
        <w:rPr>
          <w:rFonts w:ascii="Calibri" w:hAnsi="Calibri" w:eastAsia="宋体" w:cs="Times New Roman"/>
        </w:rPr>
      </w:pPr>
      <w:r>
        <w:fldChar w:fldCharType="begin"/>
      </w:r>
      <w:r>
        <w:instrText xml:space="preserve"> HYPERLINK \l "_Toc231472019" </w:instrText>
      </w:r>
      <w:r>
        <w:fldChar w:fldCharType="separate"/>
      </w:r>
      <w:r>
        <w:rPr>
          <w:rFonts w:hint="eastAsia" w:ascii="宋体" w:hAnsi="宋体" w:eastAsia="宋体" w:cs="宋体"/>
          <w:b/>
          <w:smallCaps/>
          <w:color w:val="333333"/>
          <w:sz w:val="24"/>
          <w:szCs w:val="24"/>
        </w:rPr>
        <w:t>第七章</w:t>
      </w:r>
      <w:r>
        <w:rPr>
          <w:rFonts w:ascii="宋体" w:hAnsi="宋体" w:eastAsia="宋体" w:cs="宋体"/>
          <w:b/>
          <w:smallCaps/>
          <w:color w:val="333333"/>
          <w:sz w:val="24"/>
          <w:szCs w:val="24"/>
        </w:rPr>
        <w:t xml:space="preserve"> </w:t>
      </w:r>
      <w:r>
        <w:rPr>
          <w:rFonts w:hint="eastAsia" w:ascii="宋体" w:hAnsi="宋体" w:eastAsia="宋体" w:cs="宋体"/>
          <w:b/>
          <w:smallCaps/>
          <w:color w:val="333333"/>
          <w:sz w:val="24"/>
          <w:szCs w:val="24"/>
        </w:rPr>
        <w:t>投标文件格式</w:t>
      </w:r>
      <w:r>
        <w:rPr>
          <w:rFonts w:ascii="宋体" w:hAnsi="宋体" w:eastAsia="宋体" w:cs="Times New Roman"/>
          <w:b/>
          <w:smallCaps/>
          <w:sz w:val="24"/>
          <w:szCs w:val="24"/>
        </w:rPr>
        <w:tab/>
      </w:r>
      <w:r>
        <w:rPr>
          <w:rFonts w:ascii="宋体" w:hAnsi="宋体" w:eastAsia="宋体" w:cs="Times New Roman"/>
          <w:b/>
          <w:smallCaps/>
          <w:sz w:val="24"/>
          <w:szCs w:val="24"/>
        </w:rPr>
        <w:fldChar w:fldCharType="begin"/>
      </w:r>
      <w:r>
        <w:rPr>
          <w:rFonts w:ascii="宋体" w:hAnsi="宋体" w:eastAsia="宋体" w:cs="Times New Roman"/>
          <w:b/>
          <w:smallCaps/>
          <w:sz w:val="24"/>
          <w:szCs w:val="24"/>
        </w:rPr>
        <w:instrText xml:space="preserve"> PAGEREF _Toc231472019 \h </w:instrText>
      </w:r>
      <w:r>
        <w:rPr>
          <w:rFonts w:ascii="宋体" w:hAnsi="宋体" w:eastAsia="宋体" w:cs="Times New Roman"/>
          <w:b/>
          <w:smallCaps/>
          <w:sz w:val="24"/>
          <w:szCs w:val="24"/>
        </w:rPr>
        <w:fldChar w:fldCharType="separate"/>
      </w:r>
      <w:r>
        <w:rPr>
          <w:rFonts w:ascii="宋体" w:hAnsi="宋体" w:eastAsia="宋体" w:cs="Times New Roman"/>
          <w:b/>
          <w:smallCaps/>
          <w:sz w:val="24"/>
          <w:szCs w:val="24"/>
        </w:rPr>
        <w:t>84</w:t>
      </w:r>
      <w:r>
        <w:rPr>
          <w:rFonts w:ascii="宋体" w:hAnsi="宋体" w:eastAsia="宋体" w:cs="Times New Roman"/>
          <w:b/>
          <w:smallCaps/>
          <w:sz w:val="24"/>
          <w:szCs w:val="24"/>
        </w:rPr>
        <w:fldChar w:fldCharType="end"/>
      </w:r>
      <w:r>
        <w:rPr>
          <w:rFonts w:ascii="宋体" w:hAnsi="宋体" w:eastAsia="宋体" w:cs="Times New Roman"/>
          <w:b/>
          <w:smallCaps/>
          <w:sz w:val="24"/>
          <w:szCs w:val="24"/>
        </w:rPr>
        <w:fldChar w:fldCharType="end"/>
      </w:r>
    </w:p>
    <w:p w14:paraId="6E1BB120">
      <w:pPr>
        <w:tabs>
          <w:tab w:val="right" w:leader="dot" w:pos="8380"/>
        </w:tabs>
        <w:spacing w:line="360" w:lineRule="auto"/>
        <w:ind w:left="210"/>
        <w:jc w:val="left"/>
        <w:rPr>
          <w:rFonts w:ascii="Times New Roman" w:hAnsi="Times New Roman" w:eastAsia="宋体" w:cs="Times New Roman"/>
          <w:b/>
          <w:smallCaps/>
          <w:sz w:val="24"/>
        </w:rPr>
      </w:pPr>
      <w:r>
        <w:rPr>
          <w:rFonts w:hint="eastAsia" w:ascii="Times New Roman" w:hAnsi="Times New Roman" w:eastAsia="宋体" w:cs="Times New Roman"/>
          <w:b/>
          <w:smallCaps/>
          <w:sz w:val="24"/>
        </w:rPr>
        <w:fldChar w:fldCharType="end"/>
      </w:r>
    </w:p>
    <w:p w14:paraId="4F288C09">
      <w:pPr>
        <w:rPr>
          <w:rFonts w:ascii="宋体" w:hAnsi="宋体" w:eastAsia="宋体" w:cs="宋体"/>
          <w:b/>
          <w:bCs/>
          <w:caps/>
          <w:sz w:val="24"/>
          <w:szCs w:val="24"/>
        </w:rPr>
      </w:pPr>
      <w:r>
        <w:rPr>
          <w:rFonts w:ascii="宋体" w:hAnsi="宋体" w:eastAsia="宋体" w:cs="宋体"/>
          <w:b/>
          <w:bCs/>
          <w:caps/>
          <w:sz w:val="24"/>
          <w:szCs w:val="24"/>
        </w:rPr>
        <w:br w:type="page"/>
      </w:r>
    </w:p>
    <w:p w14:paraId="36A7C61D">
      <w:pPr>
        <w:keepNext/>
        <w:keepLines/>
        <w:numPr>
          <w:ilvl w:val="0"/>
          <w:numId w:val="17"/>
        </w:numPr>
        <w:jc w:val="center"/>
        <w:outlineLvl w:val="1"/>
        <w:rPr>
          <w:rFonts w:ascii="宋体" w:hAnsi="宋体" w:eastAsia="宋体" w:cs="宋体"/>
          <w:b/>
          <w:bCs/>
          <w:sz w:val="32"/>
          <w:szCs w:val="32"/>
        </w:rPr>
      </w:pPr>
      <w:bookmarkStart w:id="3" w:name="_Toc231472013"/>
      <w:bookmarkStart w:id="4" w:name="_Toc28426_WPSOffice_Level1"/>
      <w:r>
        <w:rPr>
          <w:rFonts w:hint="eastAsia" w:ascii="宋体" w:hAnsi="宋体" w:eastAsia="宋体" w:cs="宋体"/>
          <w:b/>
          <w:bCs/>
          <w:sz w:val="32"/>
          <w:szCs w:val="32"/>
        </w:rPr>
        <w:t>招标公告</w:t>
      </w:r>
      <w:bookmarkEnd w:id="3"/>
      <w:bookmarkEnd w:id="4"/>
    </w:p>
    <w:p w14:paraId="69B50BA5">
      <w:pPr>
        <w:rPr>
          <w:rFonts w:ascii="Calibri" w:hAnsi="Calibri" w:eastAsia="宋体" w:cs="宋体"/>
        </w:rPr>
      </w:pPr>
    </w:p>
    <w:p w14:paraId="52C38D90">
      <w:pPr>
        <w:spacing w:line="360" w:lineRule="auto"/>
        <w:ind w:firstLine="480" w:firstLineChars="200"/>
        <w:jc w:val="left"/>
        <w:rPr>
          <w:rFonts w:ascii="宋体" w:hAnsi="宋体" w:eastAsia="宋体" w:cs="宋体"/>
          <w:sz w:val="24"/>
          <w:szCs w:val="24"/>
        </w:rPr>
      </w:pPr>
      <w:bookmarkStart w:id="5" w:name="_Hlt510343011"/>
      <w:bookmarkStart w:id="6" w:name="_Hlt510342998"/>
      <w:bookmarkStart w:id="7" w:name="_Toc7329_WPSOffice_Level1"/>
      <w:r>
        <w:rPr>
          <w:rFonts w:hint="eastAsia" w:ascii="宋体" w:hAnsi="宋体" w:eastAsia="宋体" w:cs="宋体"/>
          <w:sz w:val="24"/>
          <w:szCs w:val="24"/>
        </w:rPr>
        <w:t>项目概况</w:t>
      </w:r>
    </w:p>
    <w:p w14:paraId="6CAD58E1">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鹿邑县卫生健康委员会鹿邑县中医院综合能力提升项目招标项目的潜在投标人应在周口市公共资源交易中心网（</w:t>
      </w:r>
      <w:r>
        <w:fldChar w:fldCharType="begin"/>
      </w:r>
      <w:r>
        <w:instrText xml:space="preserve"> HYPERLINK "http://jyzx.zhoukou.gov.cn）获取招标文件，并于2026年" </w:instrText>
      </w:r>
      <w:r>
        <w:fldChar w:fldCharType="separate"/>
      </w:r>
      <w:r>
        <w:rPr>
          <w:rFonts w:hint="eastAsia" w:ascii="宋体" w:hAnsi="宋体" w:eastAsia="宋体" w:cs="宋体"/>
          <w:color w:val="333333"/>
          <w:sz w:val="24"/>
          <w:szCs w:val="24"/>
        </w:rPr>
        <w:t>http://jyzx.zhoukou.gov.cn）获取招标文件，并于2026年</w:t>
      </w:r>
      <w:r>
        <w:rPr>
          <w:rFonts w:hint="eastAsia" w:ascii="宋体" w:hAnsi="宋体" w:eastAsia="宋体" w:cs="宋体"/>
          <w:color w:val="333333"/>
          <w:sz w:val="24"/>
          <w:szCs w:val="24"/>
        </w:rPr>
        <w:fldChar w:fldCharType="end"/>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6</w:t>
      </w:r>
      <w:r>
        <w:rPr>
          <w:rFonts w:hint="eastAsia" w:ascii="宋体" w:hAnsi="宋体" w:eastAsia="宋体" w:cs="宋体"/>
          <w:sz w:val="24"/>
          <w:szCs w:val="24"/>
        </w:rPr>
        <w:t>月</w:t>
      </w:r>
      <w:r>
        <w:rPr>
          <w:rFonts w:hint="eastAsia" w:ascii="宋体" w:hAnsi="宋体" w:eastAsia="宋体" w:cs="宋体"/>
          <w:sz w:val="24"/>
          <w:szCs w:val="24"/>
          <w:lang w:val="en-US" w:eastAsia="zh-CN"/>
        </w:rPr>
        <w:t>30</w:t>
      </w:r>
      <w:r>
        <w:rPr>
          <w:rFonts w:hint="eastAsia" w:ascii="宋体" w:hAnsi="宋体" w:eastAsia="宋体" w:cs="宋体"/>
          <w:sz w:val="24"/>
          <w:szCs w:val="24"/>
        </w:rPr>
        <w:t xml:space="preserve"> 日10点00分（北京时间）前递交投标文件。</w:t>
      </w:r>
    </w:p>
    <w:p w14:paraId="2D94A597">
      <w:pPr>
        <w:spacing w:line="360" w:lineRule="auto"/>
        <w:ind w:firstLine="480" w:firstLineChars="200"/>
        <w:jc w:val="left"/>
        <w:rPr>
          <w:rFonts w:ascii="宋体" w:hAnsi="宋体" w:eastAsia="宋体" w:cs="宋体"/>
          <w:sz w:val="24"/>
          <w:szCs w:val="24"/>
        </w:rPr>
      </w:pPr>
      <w:bookmarkStart w:id="8" w:name="_Toc35393621"/>
      <w:bookmarkStart w:id="9" w:name="_Toc28359002"/>
      <w:bookmarkStart w:id="10" w:name="_Toc35393790"/>
      <w:bookmarkStart w:id="11" w:name="_Toc28359079"/>
      <w:bookmarkStart w:id="12" w:name="_Hlk24379207"/>
      <w:r>
        <w:rPr>
          <w:rFonts w:hint="eastAsia" w:ascii="宋体" w:hAnsi="宋体" w:eastAsia="宋体" w:cs="宋体"/>
          <w:sz w:val="24"/>
          <w:szCs w:val="24"/>
        </w:rPr>
        <w:t>一、项目基本情况</w:t>
      </w:r>
      <w:bookmarkEnd w:id="8"/>
      <w:bookmarkEnd w:id="9"/>
      <w:bookmarkEnd w:id="10"/>
      <w:bookmarkEnd w:id="11"/>
    </w:p>
    <w:p w14:paraId="648F74AC">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 xml:space="preserve">项目编号：鹿财公开-2026-11 </w:t>
      </w:r>
    </w:p>
    <w:p w14:paraId="0D6D06DA">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项目名称：</w:t>
      </w:r>
      <w:bookmarkEnd w:id="12"/>
      <w:r>
        <w:rPr>
          <w:rFonts w:hint="eastAsia" w:ascii="宋体" w:hAnsi="宋体" w:eastAsia="宋体" w:cs="宋体"/>
          <w:sz w:val="24"/>
          <w:szCs w:val="24"/>
        </w:rPr>
        <w:t>鹿邑县卫生健康委员会鹿邑县中医院综合能力提升项目</w:t>
      </w:r>
    </w:p>
    <w:p w14:paraId="7AF3C89B">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预算金额：</w:t>
      </w:r>
      <w:r>
        <w:rPr>
          <w:rFonts w:ascii="宋体" w:hAnsi="宋体" w:eastAsia="宋体" w:cs="宋体"/>
          <w:sz w:val="24"/>
          <w:szCs w:val="24"/>
        </w:rPr>
        <w:t>1226.8615</w:t>
      </w:r>
      <w:r>
        <w:rPr>
          <w:rFonts w:hint="eastAsia" w:ascii="宋体" w:hAnsi="宋体" w:eastAsia="宋体" w:cs="宋体"/>
          <w:sz w:val="24"/>
          <w:szCs w:val="24"/>
        </w:rPr>
        <w:t>万元</w:t>
      </w:r>
    </w:p>
    <w:p w14:paraId="73B3363B">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最高限价：</w:t>
      </w:r>
      <w:r>
        <w:rPr>
          <w:rFonts w:ascii="宋体" w:hAnsi="宋体" w:eastAsia="宋体" w:cs="宋体"/>
          <w:sz w:val="24"/>
          <w:szCs w:val="24"/>
        </w:rPr>
        <w:t>1226.8615</w:t>
      </w:r>
      <w:r>
        <w:rPr>
          <w:rFonts w:hint="eastAsia" w:ascii="宋体" w:hAnsi="宋体" w:eastAsia="宋体" w:cs="宋体"/>
          <w:sz w:val="24"/>
          <w:szCs w:val="24"/>
        </w:rPr>
        <w:t>万元</w:t>
      </w:r>
    </w:p>
    <w:p w14:paraId="228A763E">
      <w:pPr>
        <w:adjustRightInd w:val="0"/>
        <w:snapToGrid w:val="0"/>
        <w:spacing w:line="360" w:lineRule="auto"/>
        <w:ind w:firstLine="480" w:firstLineChars="200"/>
        <w:rPr>
          <w:rFonts w:ascii="宋体" w:hAnsi="Arial" w:eastAsia="宋体" w:cs="Times New Roman"/>
          <w:sz w:val="28"/>
        </w:rPr>
      </w:pPr>
      <w:r>
        <w:rPr>
          <w:rFonts w:hint="eastAsia" w:ascii="宋体" w:hAnsi="宋体" w:eastAsia="宋体" w:cs="宋体"/>
          <w:kern w:val="0"/>
          <w:sz w:val="24"/>
          <w:szCs w:val="24"/>
        </w:rPr>
        <w:t>采购方式：公开招标</w:t>
      </w:r>
    </w:p>
    <w:p w14:paraId="1828AAF4">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包别划分：</w:t>
      </w:r>
      <w:r>
        <w:rPr>
          <w:rFonts w:hint="eastAsia" w:ascii="宋体" w:hAnsi="宋体" w:eastAsia="宋体" w:cs="宋体"/>
          <w:sz w:val="24"/>
          <w:szCs w:val="24"/>
          <w:u w:val="single"/>
        </w:rPr>
        <w:t xml:space="preserve"> 3 </w:t>
      </w:r>
      <w:r>
        <w:rPr>
          <w:rFonts w:hint="eastAsia" w:ascii="宋体" w:hAnsi="宋体" w:eastAsia="宋体" w:cs="宋体"/>
          <w:sz w:val="24"/>
          <w:szCs w:val="24"/>
        </w:rPr>
        <w:t>个包</w:t>
      </w:r>
    </w:p>
    <w:tbl>
      <w:tblPr>
        <w:tblStyle w:val="71"/>
        <w:tblpPr w:leftFromText="180" w:rightFromText="180" w:vertAnchor="text" w:horzAnchor="page" w:tblpX="1737" w:tblpY="341"/>
        <w:tblW w:w="50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
        <w:gridCol w:w="5151"/>
        <w:gridCol w:w="2782"/>
      </w:tblGrid>
      <w:tr w14:paraId="0589B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845" w:type="dxa"/>
            <w:vAlign w:val="center"/>
          </w:tcPr>
          <w:p w14:paraId="32A19935">
            <w:pPr>
              <w:spacing w:line="360" w:lineRule="auto"/>
              <w:jc w:val="center"/>
              <w:rPr>
                <w:rFonts w:ascii="宋体" w:hAnsi="宋体" w:eastAsia="宋体" w:cs="宋体"/>
                <w:sz w:val="24"/>
                <w:szCs w:val="24"/>
              </w:rPr>
            </w:pPr>
            <w:r>
              <w:rPr>
                <w:rFonts w:hint="eastAsia" w:ascii="宋体" w:hAnsi="宋体" w:eastAsia="宋体" w:cs="宋体"/>
                <w:sz w:val="24"/>
                <w:szCs w:val="24"/>
              </w:rPr>
              <w:t>包号</w:t>
            </w:r>
          </w:p>
        </w:tc>
        <w:tc>
          <w:tcPr>
            <w:tcW w:w="5151" w:type="dxa"/>
            <w:vAlign w:val="center"/>
          </w:tcPr>
          <w:p w14:paraId="14270F6B">
            <w:pPr>
              <w:spacing w:line="360" w:lineRule="auto"/>
              <w:jc w:val="center"/>
              <w:rPr>
                <w:rFonts w:ascii="宋体" w:hAnsi="宋体" w:eastAsia="宋体" w:cs="宋体"/>
                <w:sz w:val="24"/>
                <w:szCs w:val="24"/>
              </w:rPr>
            </w:pPr>
            <w:r>
              <w:rPr>
                <w:rFonts w:hint="eastAsia" w:ascii="宋体" w:hAnsi="宋体" w:eastAsia="宋体" w:cs="宋体"/>
                <w:sz w:val="24"/>
                <w:szCs w:val="24"/>
              </w:rPr>
              <w:t>包名称</w:t>
            </w:r>
          </w:p>
        </w:tc>
        <w:tc>
          <w:tcPr>
            <w:tcW w:w="2782" w:type="dxa"/>
            <w:vAlign w:val="center"/>
          </w:tcPr>
          <w:p w14:paraId="6BA3F8F8">
            <w:pPr>
              <w:spacing w:line="360" w:lineRule="auto"/>
              <w:jc w:val="center"/>
              <w:rPr>
                <w:rFonts w:ascii="宋体" w:hAnsi="宋体" w:eastAsia="宋体" w:cs="宋体"/>
                <w:sz w:val="24"/>
                <w:szCs w:val="24"/>
              </w:rPr>
            </w:pPr>
            <w:r>
              <w:rPr>
                <w:rFonts w:hint="eastAsia" w:ascii="宋体" w:hAnsi="宋体" w:eastAsia="宋体" w:cs="宋体"/>
                <w:sz w:val="24"/>
                <w:szCs w:val="24"/>
              </w:rPr>
              <w:t>包最高限价（万元）</w:t>
            </w:r>
          </w:p>
        </w:tc>
      </w:tr>
      <w:tr w14:paraId="5E1DA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845" w:type="dxa"/>
            <w:vAlign w:val="center"/>
          </w:tcPr>
          <w:p w14:paraId="13124A91">
            <w:pPr>
              <w:spacing w:line="360" w:lineRule="auto"/>
              <w:jc w:val="center"/>
              <w:rPr>
                <w:rFonts w:ascii="宋体" w:hAnsi="宋体" w:eastAsia="宋体" w:cs="宋体"/>
                <w:sz w:val="24"/>
                <w:szCs w:val="24"/>
              </w:rPr>
            </w:pPr>
            <w:r>
              <w:rPr>
                <w:rFonts w:hint="eastAsia" w:ascii="宋体" w:hAnsi="宋体" w:eastAsia="宋体" w:cs="宋体"/>
                <w:sz w:val="24"/>
                <w:szCs w:val="24"/>
              </w:rPr>
              <w:t>1</w:t>
            </w:r>
          </w:p>
        </w:tc>
        <w:tc>
          <w:tcPr>
            <w:tcW w:w="5151" w:type="dxa"/>
            <w:vAlign w:val="center"/>
          </w:tcPr>
          <w:p w14:paraId="4EA764ED">
            <w:pPr>
              <w:spacing w:line="360" w:lineRule="auto"/>
              <w:jc w:val="center"/>
              <w:rPr>
                <w:rFonts w:ascii="宋体" w:hAnsi="宋体" w:eastAsia="宋体" w:cs="宋体"/>
                <w:sz w:val="24"/>
                <w:szCs w:val="24"/>
              </w:rPr>
            </w:pPr>
            <w:r>
              <w:rPr>
                <w:rFonts w:hint="eastAsia" w:ascii="宋体" w:hAnsi="宋体" w:eastAsia="宋体" w:cs="宋体"/>
                <w:sz w:val="24"/>
                <w:szCs w:val="24"/>
              </w:rPr>
              <w:t>鹿邑县卫生健康委员会鹿邑县中医院综合能力提升项目1包</w:t>
            </w:r>
          </w:p>
        </w:tc>
        <w:tc>
          <w:tcPr>
            <w:tcW w:w="2782" w:type="dxa"/>
            <w:vAlign w:val="center"/>
          </w:tcPr>
          <w:p w14:paraId="37790197">
            <w:pPr>
              <w:spacing w:line="360" w:lineRule="auto"/>
              <w:jc w:val="center"/>
              <w:rPr>
                <w:rFonts w:ascii="宋体" w:hAnsi="宋体" w:eastAsia="宋体" w:cs="宋体"/>
                <w:sz w:val="24"/>
                <w:szCs w:val="24"/>
              </w:rPr>
            </w:pPr>
            <w:r>
              <w:rPr>
                <w:rFonts w:hint="eastAsia" w:ascii="宋体" w:hAnsi="宋体" w:eastAsia="宋体" w:cs="宋体"/>
                <w:sz w:val="24"/>
                <w:szCs w:val="24"/>
              </w:rPr>
              <w:t>499.8万元</w:t>
            </w:r>
          </w:p>
        </w:tc>
      </w:tr>
      <w:tr w14:paraId="08BC4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845" w:type="dxa"/>
            <w:vAlign w:val="center"/>
          </w:tcPr>
          <w:p w14:paraId="4CDCF95A">
            <w:pPr>
              <w:spacing w:line="360" w:lineRule="auto"/>
              <w:jc w:val="center"/>
              <w:rPr>
                <w:rFonts w:ascii="宋体" w:hAnsi="宋体" w:eastAsia="宋体" w:cs="宋体"/>
                <w:sz w:val="24"/>
                <w:szCs w:val="24"/>
              </w:rPr>
            </w:pPr>
            <w:r>
              <w:rPr>
                <w:rFonts w:hint="eastAsia" w:ascii="宋体" w:hAnsi="宋体" w:eastAsia="宋体" w:cs="宋体"/>
                <w:sz w:val="24"/>
                <w:szCs w:val="24"/>
              </w:rPr>
              <w:t>2</w:t>
            </w:r>
          </w:p>
        </w:tc>
        <w:tc>
          <w:tcPr>
            <w:tcW w:w="5151" w:type="dxa"/>
            <w:vAlign w:val="center"/>
          </w:tcPr>
          <w:p w14:paraId="2A0F5C7A">
            <w:pPr>
              <w:spacing w:line="360" w:lineRule="auto"/>
              <w:jc w:val="center"/>
              <w:rPr>
                <w:rFonts w:ascii="宋体" w:hAnsi="宋体" w:eastAsia="宋体" w:cs="宋体"/>
                <w:sz w:val="24"/>
                <w:szCs w:val="24"/>
              </w:rPr>
            </w:pPr>
            <w:r>
              <w:rPr>
                <w:rFonts w:hint="eastAsia" w:ascii="宋体" w:hAnsi="宋体" w:eastAsia="宋体" w:cs="宋体"/>
                <w:sz w:val="24"/>
                <w:szCs w:val="24"/>
              </w:rPr>
              <w:t>鹿邑县卫生健康委员会鹿邑县中医院综合能力提升项目2包</w:t>
            </w:r>
          </w:p>
        </w:tc>
        <w:tc>
          <w:tcPr>
            <w:tcW w:w="2782" w:type="dxa"/>
            <w:vAlign w:val="center"/>
          </w:tcPr>
          <w:p w14:paraId="37408730">
            <w:pPr>
              <w:spacing w:line="360" w:lineRule="auto"/>
              <w:jc w:val="center"/>
              <w:rPr>
                <w:rFonts w:ascii="宋体" w:hAnsi="宋体" w:eastAsia="宋体" w:cs="宋体"/>
                <w:sz w:val="24"/>
                <w:szCs w:val="24"/>
              </w:rPr>
            </w:pPr>
            <w:r>
              <w:rPr>
                <w:rFonts w:hint="eastAsia" w:ascii="宋体" w:hAnsi="宋体" w:eastAsia="宋体" w:cs="宋体"/>
                <w:sz w:val="24"/>
                <w:szCs w:val="24"/>
              </w:rPr>
              <w:t>369.08万元</w:t>
            </w:r>
          </w:p>
        </w:tc>
      </w:tr>
      <w:tr w14:paraId="36128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845" w:type="dxa"/>
            <w:vAlign w:val="center"/>
          </w:tcPr>
          <w:p w14:paraId="14ACF6D4">
            <w:pPr>
              <w:spacing w:line="360" w:lineRule="auto"/>
              <w:jc w:val="center"/>
              <w:rPr>
                <w:rFonts w:ascii="宋体" w:hAnsi="宋体" w:eastAsia="宋体" w:cs="宋体"/>
                <w:sz w:val="24"/>
                <w:szCs w:val="24"/>
              </w:rPr>
            </w:pPr>
            <w:r>
              <w:rPr>
                <w:rFonts w:hint="eastAsia" w:ascii="宋体" w:hAnsi="宋体" w:eastAsia="宋体" w:cs="宋体"/>
                <w:sz w:val="24"/>
                <w:szCs w:val="24"/>
              </w:rPr>
              <w:t>3</w:t>
            </w:r>
          </w:p>
        </w:tc>
        <w:tc>
          <w:tcPr>
            <w:tcW w:w="5151" w:type="dxa"/>
            <w:vAlign w:val="center"/>
          </w:tcPr>
          <w:p w14:paraId="277CDDC1">
            <w:pPr>
              <w:spacing w:line="360" w:lineRule="auto"/>
              <w:jc w:val="center"/>
              <w:rPr>
                <w:rFonts w:ascii="宋体" w:hAnsi="宋体" w:eastAsia="宋体" w:cs="宋体"/>
                <w:sz w:val="24"/>
                <w:szCs w:val="24"/>
              </w:rPr>
            </w:pPr>
            <w:r>
              <w:rPr>
                <w:rFonts w:hint="eastAsia" w:ascii="宋体" w:hAnsi="宋体" w:eastAsia="宋体" w:cs="宋体"/>
                <w:sz w:val="24"/>
                <w:szCs w:val="24"/>
              </w:rPr>
              <w:t>鹿邑县卫生健康委员会鹿邑县中医院综合能力提升项目3包</w:t>
            </w:r>
          </w:p>
        </w:tc>
        <w:tc>
          <w:tcPr>
            <w:tcW w:w="2782" w:type="dxa"/>
            <w:vAlign w:val="center"/>
          </w:tcPr>
          <w:p w14:paraId="50FD9DAC">
            <w:pPr>
              <w:spacing w:line="360" w:lineRule="auto"/>
              <w:jc w:val="center"/>
              <w:rPr>
                <w:rFonts w:ascii="宋体" w:hAnsi="宋体" w:eastAsia="宋体" w:cs="宋体"/>
                <w:sz w:val="24"/>
                <w:szCs w:val="24"/>
              </w:rPr>
            </w:pPr>
            <w:r>
              <w:rPr>
                <w:rFonts w:hint="eastAsia" w:ascii="宋体" w:hAnsi="宋体" w:eastAsia="宋体" w:cs="宋体"/>
                <w:sz w:val="24"/>
                <w:szCs w:val="24"/>
              </w:rPr>
              <w:t>357.9815万元</w:t>
            </w:r>
          </w:p>
        </w:tc>
      </w:tr>
    </w:tbl>
    <w:p w14:paraId="79A3A9CC">
      <w:pPr>
        <w:spacing w:line="360" w:lineRule="auto"/>
        <w:jc w:val="left"/>
        <w:rPr>
          <w:rFonts w:ascii="宋体" w:hAnsi="宋体" w:eastAsia="宋体" w:cs="宋体"/>
          <w:sz w:val="24"/>
          <w:szCs w:val="24"/>
        </w:rPr>
      </w:pPr>
    </w:p>
    <w:p w14:paraId="28A3E919">
      <w:pPr>
        <w:spacing w:line="360" w:lineRule="auto"/>
        <w:ind w:firstLine="480" w:firstLineChars="200"/>
        <w:jc w:val="left"/>
        <w:rPr>
          <w:rFonts w:ascii="宋体" w:hAnsi="宋体" w:eastAsia="宋体" w:cs="宋体"/>
          <w:spacing w:val="-2"/>
          <w:sz w:val="24"/>
          <w:szCs w:val="24"/>
        </w:rPr>
      </w:pPr>
      <w:r>
        <w:rPr>
          <w:rFonts w:hint="eastAsia" w:ascii="宋体" w:hAnsi="宋体" w:eastAsia="宋体" w:cs="宋体"/>
          <w:sz w:val="24"/>
          <w:szCs w:val="24"/>
        </w:rPr>
        <w:t>采购需求：（包括但不限于标的的名称、数量、简要技术需求或服务要求等）</w:t>
      </w:r>
      <w:r>
        <w:rPr>
          <w:rFonts w:hint="eastAsia" w:ascii="宋体" w:hAnsi="宋体" w:eastAsia="宋体" w:cs="宋体"/>
          <w:spacing w:val="-2"/>
          <w:sz w:val="24"/>
          <w:szCs w:val="24"/>
        </w:rPr>
        <w:t>详见招标文件</w:t>
      </w:r>
    </w:p>
    <w:p w14:paraId="4E817A3A">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 xml:space="preserve">合同履行期限：合同签订后30日历天 </w:t>
      </w:r>
    </w:p>
    <w:p w14:paraId="62D0F5FD">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是否接受进口产品：否</w:t>
      </w:r>
    </w:p>
    <w:p w14:paraId="3ABB45BF">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本项目是否接受联合体投标：否</w:t>
      </w:r>
    </w:p>
    <w:p w14:paraId="43C2A4B4">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 xml:space="preserve">本项目是否为只面向中小企业采购：否 </w:t>
      </w:r>
    </w:p>
    <w:p w14:paraId="5CCDE794">
      <w:pPr>
        <w:spacing w:line="360" w:lineRule="auto"/>
        <w:ind w:firstLine="480" w:firstLineChars="200"/>
        <w:jc w:val="left"/>
        <w:rPr>
          <w:rFonts w:ascii="宋体" w:hAnsi="宋体" w:eastAsia="宋体" w:cs="宋体"/>
          <w:sz w:val="24"/>
          <w:szCs w:val="24"/>
        </w:rPr>
      </w:pPr>
      <w:bookmarkStart w:id="13" w:name="_Toc35393791"/>
      <w:bookmarkStart w:id="14" w:name="_Toc28359003"/>
      <w:bookmarkStart w:id="15" w:name="_Toc35393622"/>
      <w:bookmarkStart w:id="16" w:name="_Toc28359080"/>
      <w:r>
        <w:rPr>
          <w:rFonts w:hint="eastAsia" w:ascii="宋体" w:hAnsi="宋体" w:eastAsia="宋体" w:cs="宋体"/>
          <w:sz w:val="24"/>
          <w:szCs w:val="24"/>
        </w:rPr>
        <w:t>二、申请人的资格要求：</w:t>
      </w:r>
      <w:bookmarkEnd w:id="13"/>
      <w:bookmarkEnd w:id="14"/>
      <w:bookmarkEnd w:id="15"/>
      <w:bookmarkEnd w:id="16"/>
    </w:p>
    <w:p w14:paraId="47852FC7">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1.满足《中华人民共和国政府采购法》第二十二条规定；</w:t>
      </w:r>
    </w:p>
    <w:p w14:paraId="627B7962">
      <w:pPr>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（1）具有独立承担民事责任的能力（企业营业执照等证明文件）；</w:t>
      </w:r>
    </w:p>
    <w:p w14:paraId="35B47BB6">
      <w:pPr>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（2）具有良好的商业信誉和健全的财务会计制度；</w:t>
      </w:r>
    </w:p>
    <w:p w14:paraId="46E74B5D">
      <w:pPr>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（3）具有履行合同所必需的设备和专业技术能力；</w:t>
      </w:r>
    </w:p>
    <w:p w14:paraId="696AD8DF">
      <w:pPr>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（4）有依法缴纳税收和社会保障资金的良好记录（缴纳的税收凭据、社会保险凭据，依法免税或不需要缴纳社会保障资金的供应商应提供相应的证明文件）；</w:t>
      </w:r>
    </w:p>
    <w:p w14:paraId="6477C0A1">
      <w:pPr>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（5）参加政府采购活动前三年内，在经营活动中没有重大违法记录（提供没有重大违法记录的书面声明函，格式自拟）；</w:t>
      </w:r>
    </w:p>
    <w:p w14:paraId="37E2DB71">
      <w:pPr>
        <w:adjustRightInd w:val="0"/>
        <w:snapToGrid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（6）法律、行政法规规定的其他条件。</w:t>
      </w:r>
    </w:p>
    <w:p w14:paraId="2A650EC1">
      <w:pPr>
        <w:spacing w:line="360" w:lineRule="auto"/>
        <w:ind w:firstLine="480" w:firstLineChars="200"/>
        <w:jc w:val="left"/>
        <w:rPr>
          <w:rFonts w:ascii="宋体" w:hAnsi="宋体" w:eastAsia="宋体" w:cs="宋体"/>
          <w:sz w:val="24"/>
          <w:szCs w:val="24"/>
        </w:rPr>
      </w:pPr>
      <w:bookmarkStart w:id="17" w:name="_Toc28359004"/>
      <w:bookmarkStart w:id="18" w:name="_Toc28359081"/>
      <w:r>
        <w:rPr>
          <w:rFonts w:hint="eastAsia" w:ascii="宋体" w:hAnsi="宋体" w:eastAsia="宋体" w:cs="宋体"/>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187ACBD">
      <w:pPr>
        <w:spacing w:line="360" w:lineRule="auto"/>
        <w:ind w:firstLine="480" w:firstLineChars="200"/>
        <w:jc w:val="left"/>
        <w:rPr>
          <w:rFonts w:ascii="宋体" w:hAnsi="宋体" w:eastAsia="宋体" w:cs="宋体"/>
          <w:sz w:val="24"/>
          <w:szCs w:val="24"/>
        </w:rPr>
      </w:pPr>
      <w:bookmarkStart w:id="19" w:name="_Toc35393623"/>
      <w:bookmarkStart w:id="20" w:name="_Toc35393792"/>
      <w:r>
        <w:rPr>
          <w:rFonts w:hint="eastAsia" w:ascii="宋体" w:hAnsi="宋体" w:eastAsia="宋体" w:cs="宋体"/>
          <w:sz w:val="24"/>
          <w:szCs w:val="24"/>
        </w:rPr>
        <w:t>3.本项目的特定资格要求：</w:t>
      </w:r>
    </w:p>
    <w:p w14:paraId="62755C5C">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根据《关于在政府采购活动中查询及使用信用记录有关问题的通知》(财库[2016]125号)和豫财购【2016】15号的规定，对列入“信用中国”网站（www.creditchina.gov.cn）的“失信被执行人”、“重大税收违法失信主体”</w:t>
      </w:r>
      <w:r>
        <w:rPr>
          <w:rFonts w:hint="eastAsia" w:ascii="宋体" w:hAnsi="Arial" w:eastAsia="宋体" w:cs="Times New Roman"/>
          <w:sz w:val="28"/>
        </w:rPr>
        <w:t xml:space="preserve"> </w:t>
      </w:r>
      <w:r>
        <w:rPr>
          <w:rFonts w:hint="eastAsia" w:ascii="宋体" w:hAnsi="宋体" w:eastAsia="宋体" w:cs="宋体"/>
          <w:sz w:val="24"/>
        </w:rPr>
        <w:t>、“政府采购严重违法失信行为记录名单”和“中国政府采购”网站(www.ccgp.gov.cn)的“政府采购严重违法失信行为记录名单”的供应商和法定代表人，将拒绝其参加政府采购活动；在标书中附加盖公章的网页查询扫描件，查询日期为公告发布之日起至投标截止之日止。</w:t>
      </w:r>
    </w:p>
    <w:p w14:paraId="525E49C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投标人应具有医疗器械经营许可证（所投标段如有三类医疗器械必须提供）或第二类医疗器械经营备案凭证；当供应商为生产厂家时，还需具有医疗器械生产许可证；所投产品如是医疗器械，须具有有效期内的医疗器械注册证。</w:t>
      </w:r>
    </w:p>
    <w:p w14:paraId="76DA9ED0">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三、获取招标文件</w:t>
      </w:r>
      <w:bookmarkEnd w:id="17"/>
      <w:bookmarkEnd w:id="18"/>
      <w:bookmarkEnd w:id="19"/>
      <w:bookmarkEnd w:id="20"/>
    </w:p>
    <w:p w14:paraId="2DC79917">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rPr>
        <w:t>：2026年</w:t>
      </w:r>
      <w:r>
        <w:rPr>
          <w:rFonts w:hint="eastAsia" w:ascii="宋体" w:hAnsi="宋体" w:eastAsia="宋体" w:cs="宋体"/>
          <w:sz w:val="24"/>
          <w:lang w:val="en-US" w:eastAsia="zh-CN"/>
        </w:rPr>
        <w:t>6</w:t>
      </w:r>
      <w:r>
        <w:rPr>
          <w:rFonts w:hint="eastAsia" w:ascii="宋体" w:hAnsi="宋体" w:eastAsia="宋体" w:cs="宋体"/>
          <w:sz w:val="24"/>
        </w:rPr>
        <w:t>月</w:t>
      </w:r>
      <w:r>
        <w:rPr>
          <w:rFonts w:hint="eastAsia" w:ascii="宋体" w:hAnsi="宋体" w:eastAsia="宋体" w:cs="宋体"/>
          <w:sz w:val="24"/>
          <w:lang w:val="en-US" w:eastAsia="zh-CN"/>
        </w:rPr>
        <w:t>8</w:t>
      </w:r>
      <w:r>
        <w:rPr>
          <w:rFonts w:hint="eastAsia" w:ascii="宋体" w:hAnsi="宋体" w:eastAsia="宋体" w:cs="宋体"/>
          <w:sz w:val="24"/>
        </w:rPr>
        <w:t>日至2026年</w:t>
      </w:r>
      <w:r>
        <w:rPr>
          <w:rFonts w:hint="eastAsia" w:ascii="宋体" w:hAnsi="宋体" w:eastAsia="宋体" w:cs="宋体"/>
          <w:sz w:val="24"/>
          <w:lang w:val="en-US" w:eastAsia="zh-CN"/>
        </w:rPr>
        <w:t>6月15</w:t>
      </w:r>
      <w:r>
        <w:rPr>
          <w:rFonts w:hint="eastAsia" w:ascii="宋体" w:hAnsi="宋体" w:eastAsia="宋体" w:cs="宋体"/>
          <w:sz w:val="24"/>
        </w:rPr>
        <w:t>日（</w:t>
      </w:r>
      <w:r>
        <w:rPr>
          <w:rFonts w:hint="eastAsia" w:ascii="宋体" w:hAnsi="宋体" w:eastAsia="宋体" w:cs="宋体"/>
          <w:sz w:val="24"/>
          <w:szCs w:val="24"/>
        </w:rPr>
        <w:t>北京时间，法定节假日除外）</w:t>
      </w:r>
    </w:p>
    <w:p w14:paraId="201873E5">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地点：周口市公共资源交易中心网（http://jyzx.zhoukou.gov.cn）</w:t>
      </w:r>
    </w:p>
    <w:p w14:paraId="6DEF0EA1">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方式：供应商请在网站自主注册后下载采购文件（zkzf格式）及资料，需办理CA数字证书后方可提交响应文件，具体办理事宜请查阅周口市公共资源交易中心网站。</w:t>
      </w:r>
    </w:p>
    <w:p w14:paraId="7CAD82C2">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售价：0</w:t>
      </w:r>
    </w:p>
    <w:p w14:paraId="2263CFC6">
      <w:pPr>
        <w:spacing w:line="360" w:lineRule="auto"/>
        <w:ind w:firstLine="480" w:firstLineChars="200"/>
        <w:jc w:val="left"/>
        <w:rPr>
          <w:rFonts w:ascii="宋体" w:hAnsi="宋体" w:eastAsia="宋体" w:cs="宋体"/>
          <w:sz w:val="24"/>
          <w:szCs w:val="24"/>
        </w:rPr>
      </w:pPr>
      <w:bookmarkStart w:id="21" w:name="_Toc28359005"/>
      <w:bookmarkStart w:id="22" w:name="_Toc28359082"/>
      <w:bookmarkStart w:id="23" w:name="_Toc35393624"/>
      <w:bookmarkStart w:id="24" w:name="_Toc35393793"/>
      <w:r>
        <w:rPr>
          <w:rFonts w:hint="eastAsia" w:ascii="宋体" w:hAnsi="宋体" w:eastAsia="宋体" w:cs="宋体"/>
          <w:sz w:val="24"/>
          <w:szCs w:val="24"/>
        </w:rPr>
        <w:t>四、提交投标文件</w:t>
      </w:r>
      <w:bookmarkEnd w:id="21"/>
      <w:bookmarkEnd w:id="22"/>
      <w:r>
        <w:rPr>
          <w:rFonts w:hint="eastAsia" w:ascii="宋体" w:hAnsi="宋体" w:eastAsia="宋体" w:cs="宋体"/>
          <w:sz w:val="24"/>
          <w:szCs w:val="24"/>
        </w:rPr>
        <w:t>截止时间及地点</w:t>
      </w:r>
      <w:bookmarkEnd w:id="23"/>
      <w:bookmarkEnd w:id="24"/>
    </w:p>
    <w:p w14:paraId="34C02390">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rPr>
        <w:t>2026年</w:t>
      </w:r>
      <w:r>
        <w:rPr>
          <w:rFonts w:hint="eastAsia" w:ascii="宋体" w:hAnsi="宋体" w:eastAsia="宋体" w:cs="宋体"/>
          <w:sz w:val="24"/>
          <w:lang w:val="en-US" w:eastAsia="zh-CN"/>
        </w:rPr>
        <w:t>6</w:t>
      </w:r>
      <w:r>
        <w:rPr>
          <w:rFonts w:hint="eastAsia" w:ascii="宋体" w:hAnsi="宋体" w:eastAsia="宋体" w:cs="宋体"/>
          <w:sz w:val="24"/>
        </w:rPr>
        <w:t>月</w:t>
      </w:r>
      <w:r>
        <w:rPr>
          <w:rFonts w:hint="eastAsia" w:ascii="宋体" w:hAnsi="宋体" w:eastAsia="宋体" w:cs="宋体"/>
          <w:sz w:val="24"/>
          <w:lang w:val="en-US" w:eastAsia="zh-CN"/>
        </w:rPr>
        <w:t>30</w:t>
      </w:r>
      <w:r>
        <w:rPr>
          <w:rFonts w:hint="eastAsia" w:ascii="宋体" w:hAnsi="宋体" w:eastAsia="宋体" w:cs="宋体"/>
          <w:sz w:val="24"/>
        </w:rPr>
        <w:t>日</w:t>
      </w:r>
      <w:r>
        <w:rPr>
          <w:rFonts w:hint="eastAsia" w:ascii="宋体" w:hAnsi="宋体" w:eastAsia="宋体" w:cs="宋体"/>
          <w:sz w:val="24"/>
          <w:szCs w:val="24"/>
        </w:rPr>
        <w:t>10 点00分（北京时间）</w:t>
      </w:r>
    </w:p>
    <w:p w14:paraId="5A1070AA">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地点：周口市公共资源交易中心开标室</w:t>
      </w:r>
    </w:p>
    <w:p w14:paraId="50FF81AD">
      <w:pPr>
        <w:spacing w:line="360" w:lineRule="auto"/>
        <w:ind w:firstLine="480" w:firstLineChars="200"/>
        <w:jc w:val="left"/>
        <w:rPr>
          <w:rFonts w:ascii="宋体" w:hAnsi="宋体" w:eastAsia="宋体" w:cs="宋体"/>
          <w:sz w:val="24"/>
          <w:szCs w:val="24"/>
        </w:rPr>
      </w:pPr>
      <w:bookmarkStart w:id="25" w:name="_Toc28359084"/>
      <w:bookmarkStart w:id="26" w:name="_Toc35393625"/>
      <w:bookmarkStart w:id="27" w:name="_Toc28359007"/>
      <w:bookmarkStart w:id="28" w:name="_Toc35393794"/>
      <w:r>
        <w:rPr>
          <w:rFonts w:hint="eastAsia" w:ascii="宋体" w:hAnsi="宋体" w:eastAsia="宋体" w:cs="宋体"/>
          <w:sz w:val="24"/>
          <w:szCs w:val="24"/>
        </w:rPr>
        <w:t>五、开标时间和地点</w:t>
      </w:r>
    </w:p>
    <w:p w14:paraId="755DBCA6">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时间：</w:t>
      </w:r>
      <w:r>
        <w:rPr>
          <w:rFonts w:hint="eastAsia" w:ascii="宋体" w:hAnsi="宋体" w:eastAsia="宋体" w:cs="宋体"/>
          <w:sz w:val="24"/>
        </w:rPr>
        <w:t>2026年</w:t>
      </w:r>
      <w:r>
        <w:rPr>
          <w:rFonts w:hint="eastAsia" w:ascii="宋体" w:hAnsi="宋体" w:eastAsia="宋体" w:cs="宋体"/>
          <w:sz w:val="24"/>
          <w:lang w:val="en-US" w:eastAsia="zh-CN"/>
        </w:rPr>
        <w:t>6</w:t>
      </w:r>
      <w:r>
        <w:rPr>
          <w:rFonts w:hint="eastAsia" w:ascii="宋体" w:hAnsi="宋体" w:eastAsia="宋体" w:cs="宋体"/>
          <w:sz w:val="24"/>
        </w:rPr>
        <w:t>月</w:t>
      </w:r>
      <w:r>
        <w:rPr>
          <w:rFonts w:hint="eastAsia" w:ascii="宋体" w:hAnsi="宋体" w:eastAsia="宋体" w:cs="宋体"/>
          <w:sz w:val="24"/>
          <w:lang w:val="en-US" w:eastAsia="zh-CN"/>
        </w:rPr>
        <w:t>30</w:t>
      </w:r>
      <w:r>
        <w:rPr>
          <w:rFonts w:hint="eastAsia" w:ascii="宋体" w:hAnsi="宋体" w:eastAsia="宋体" w:cs="宋体"/>
          <w:sz w:val="24"/>
        </w:rPr>
        <w:t>日</w:t>
      </w:r>
      <w:r>
        <w:rPr>
          <w:rFonts w:hint="eastAsia" w:ascii="宋体" w:hAnsi="宋体" w:eastAsia="宋体" w:cs="宋体"/>
          <w:sz w:val="24"/>
          <w:szCs w:val="24"/>
        </w:rPr>
        <w:t>10点00分（北京时间）</w:t>
      </w:r>
    </w:p>
    <w:p w14:paraId="07F5B219">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地点：周口市公共资源交易中心开标室</w:t>
      </w:r>
    </w:p>
    <w:p w14:paraId="104DBA1B">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六、公告期限</w:t>
      </w:r>
      <w:bookmarkEnd w:id="25"/>
      <w:bookmarkEnd w:id="26"/>
      <w:bookmarkEnd w:id="27"/>
      <w:bookmarkEnd w:id="28"/>
    </w:p>
    <w:p w14:paraId="21E2DEE0">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本次招标公告在《河南省政府采购网》《周口市公共资源交易中心网》上发布，自本公告发布之日起5个工作日。</w:t>
      </w:r>
    </w:p>
    <w:p w14:paraId="4E82502A">
      <w:pPr>
        <w:spacing w:line="360" w:lineRule="auto"/>
        <w:ind w:firstLine="480" w:firstLineChars="200"/>
        <w:jc w:val="left"/>
        <w:rPr>
          <w:rFonts w:ascii="宋体" w:hAnsi="宋体" w:eastAsia="宋体" w:cs="宋体"/>
          <w:sz w:val="24"/>
          <w:szCs w:val="24"/>
        </w:rPr>
      </w:pPr>
      <w:bookmarkStart w:id="29" w:name="_Toc35393626"/>
      <w:bookmarkStart w:id="30" w:name="_Toc35393795"/>
      <w:r>
        <w:rPr>
          <w:rFonts w:hint="eastAsia" w:ascii="宋体" w:hAnsi="宋体" w:eastAsia="宋体" w:cs="宋体"/>
          <w:sz w:val="24"/>
          <w:szCs w:val="24"/>
        </w:rPr>
        <w:t>七、其他补充事宜</w:t>
      </w:r>
      <w:bookmarkEnd w:id="29"/>
      <w:bookmarkEnd w:id="30"/>
    </w:p>
    <w:p w14:paraId="7D56A959">
      <w:pPr>
        <w:spacing w:line="360" w:lineRule="auto"/>
        <w:ind w:firstLine="480" w:firstLineChars="200"/>
        <w:jc w:val="left"/>
        <w:rPr>
          <w:rFonts w:ascii="宋体" w:hAnsi="宋体" w:eastAsia="宋体" w:cs="宋体"/>
          <w:sz w:val="24"/>
          <w:szCs w:val="24"/>
        </w:rPr>
      </w:pPr>
      <w:bookmarkStart w:id="31" w:name="_Toc35393796"/>
      <w:bookmarkStart w:id="32" w:name="_Toc28359008"/>
      <w:bookmarkStart w:id="33" w:name="_Toc35393627"/>
      <w:bookmarkStart w:id="34" w:name="_Toc28359085"/>
      <w:r>
        <w:rPr>
          <w:rFonts w:hint="eastAsia" w:ascii="宋体" w:hAnsi="宋体" w:eastAsia="宋体" w:cs="宋体"/>
          <w:sz w:val="24"/>
          <w:szCs w:val="24"/>
        </w:rPr>
        <w:t>无</w:t>
      </w:r>
    </w:p>
    <w:p w14:paraId="217C028D">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八、对本次招标提出询问，请按以下方式联系。</w:t>
      </w:r>
      <w:bookmarkEnd w:id="31"/>
      <w:bookmarkEnd w:id="32"/>
      <w:bookmarkEnd w:id="33"/>
      <w:bookmarkEnd w:id="34"/>
    </w:p>
    <w:p w14:paraId="23296529">
      <w:pPr>
        <w:spacing w:line="360" w:lineRule="auto"/>
        <w:ind w:firstLine="480"/>
        <w:jc w:val="left"/>
        <w:rPr>
          <w:rFonts w:ascii="宋体" w:hAnsi="Calibri" w:eastAsia="宋体" w:cs="宋体"/>
          <w:sz w:val="24"/>
        </w:rPr>
      </w:pPr>
      <w:r>
        <w:rPr>
          <w:rFonts w:ascii="宋体" w:hAnsi="宋体" w:eastAsia="宋体" w:cs="宋体"/>
          <w:sz w:val="24"/>
        </w:rPr>
        <w:t>1.</w:t>
      </w:r>
      <w:r>
        <w:rPr>
          <w:rFonts w:hint="eastAsia" w:ascii="宋体" w:hAnsi="宋体" w:eastAsia="宋体" w:cs="宋体"/>
          <w:sz w:val="24"/>
        </w:rPr>
        <w:t>采购人信息</w:t>
      </w:r>
    </w:p>
    <w:p w14:paraId="5562D32C">
      <w:pPr>
        <w:spacing w:line="360" w:lineRule="auto"/>
        <w:ind w:firstLine="480"/>
        <w:jc w:val="left"/>
        <w:rPr>
          <w:rFonts w:ascii="宋体" w:hAnsi="Calibri" w:eastAsia="宋体" w:cs="宋体"/>
          <w:sz w:val="24"/>
        </w:rPr>
      </w:pPr>
      <w:r>
        <w:rPr>
          <w:rFonts w:hint="eastAsia" w:ascii="宋体" w:hAnsi="宋体" w:eastAsia="宋体" w:cs="宋体"/>
          <w:sz w:val="24"/>
        </w:rPr>
        <w:t>名</w:t>
      </w:r>
      <w:r>
        <w:rPr>
          <w:rFonts w:ascii="宋体" w:hAnsi="宋体" w:eastAsia="宋体" w:cs="宋体"/>
          <w:sz w:val="24"/>
        </w:rPr>
        <w:t xml:space="preserve"> </w:t>
      </w:r>
      <w:r>
        <w:rPr>
          <w:rFonts w:hint="eastAsia" w:ascii="宋体" w:hAnsi="宋体" w:eastAsia="宋体" w:cs="宋体"/>
          <w:sz w:val="24"/>
        </w:rPr>
        <w:t>称：鹿邑县卫生健康委员会</w:t>
      </w:r>
    </w:p>
    <w:p w14:paraId="4243B103">
      <w:pPr>
        <w:spacing w:line="360" w:lineRule="auto"/>
        <w:ind w:firstLine="480"/>
        <w:jc w:val="left"/>
        <w:rPr>
          <w:rFonts w:ascii="宋体" w:hAnsi="Calibri" w:eastAsia="宋体" w:cs="宋体"/>
          <w:sz w:val="24"/>
        </w:rPr>
      </w:pPr>
      <w:r>
        <w:rPr>
          <w:rFonts w:hint="eastAsia" w:ascii="宋体" w:hAnsi="宋体" w:eastAsia="宋体" w:cs="宋体"/>
          <w:sz w:val="24"/>
        </w:rPr>
        <w:t>地址：周口市鹿邑县卫真路与志元路交叉口西南50米</w:t>
      </w:r>
      <w:r>
        <w:rPr>
          <w:rFonts w:hint="eastAsia" w:ascii="宋体" w:hAnsi="宋体" w:eastAsia="宋体" w:cs="宋体"/>
          <w:sz w:val="24"/>
          <w:szCs w:val="24"/>
        </w:rPr>
        <w:t xml:space="preserve"> </w:t>
      </w:r>
    </w:p>
    <w:p w14:paraId="0110107E">
      <w:pPr>
        <w:spacing w:line="360" w:lineRule="auto"/>
        <w:ind w:firstLine="480"/>
        <w:jc w:val="left"/>
        <w:rPr>
          <w:rFonts w:ascii="宋体" w:hAnsi="宋体" w:eastAsia="宋体" w:cs="宋体"/>
          <w:sz w:val="24"/>
        </w:rPr>
      </w:pPr>
      <w:r>
        <w:rPr>
          <w:rFonts w:hint="eastAsia" w:ascii="宋体" w:hAnsi="宋体" w:eastAsia="宋体" w:cs="宋体"/>
          <w:sz w:val="24"/>
        </w:rPr>
        <w:t xml:space="preserve">联系人：张洪生 </w:t>
      </w:r>
    </w:p>
    <w:p w14:paraId="7BE20578">
      <w:pPr>
        <w:spacing w:line="360" w:lineRule="auto"/>
        <w:ind w:firstLine="480"/>
        <w:jc w:val="left"/>
        <w:rPr>
          <w:rFonts w:ascii="宋体" w:hAnsi="Calibri" w:eastAsia="宋体" w:cs="宋体"/>
          <w:sz w:val="24"/>
        </w:rPr>
      </w:pPr>
      <w:r>
        <w:rPr>
          <w:rFonts w:hint="eastAsia" w:ascii="宋体" w:hAnsi="宋体" w:eastAsia="宋体" w:cs="宋体"/>
          <w:sz w:val="24"/>
        </w:rPr>
        <w:t>联系方式：</w:t>
      </w:r>
      <w:r>
        <w:rPr>
          <w:rFonts w:ascii="宋体" w:hAnsi="宋体" w:eastAsia="宋体" w:cs="宋体"/>
          <w:sz w:val="24"/>
        </w:rPr>
        <w:t>0394-7996695</w:t>
      </w:r>
      <w:r>
        <w:rPr>
          <w:rFonts w:hint="eastAsia" w:ascii="宋体" w:hAnsi="宋体" w:eastAsia="宋体" w:cs="宋体"/>
          <w:sz w:val="24"/>
        </w:rPr>
        <w:t xml:space="preserve"> </w:t>
      </w:r>
    </w:p>
    <w:p w14:paraId="45AD45D5">
      <w:pPr>
        <w:spacing w:line="360" w:lineRule="auto"/>
        <w:ind w:firstLine="480"/>
        <w:jc w:val="left"/>
        <w:rPr>
          <w:rFonts w:ascii="宋体" w:hAnsi="Calibri" w:eastAsia="宋体" w:cs="宋体"/>
          <w:sz w:val="24"/>
        </w:rPr>
      </w:pPr>
      <w:r>
        <w:rPr>
          <w:rFonts w:ascii="宋体" w:hAnsi="宋体" w:eastAsia="宋体" w:cs="宋体"/>
          <w:sz w:val="24"/>
        </w:rPr>
        <w:t>2.</w:t>
      </w:r>
      <w:r>
        <w:rPr>
          <w:rFonts w:hint="eastAsia" w:ascii="宋体" w:hAnsi="宋体" w:eastAsia="宋体" w:cs="宋体"/>
          <w:sz w:val="24"/>
        </w:rPr>
        <w:t>采购代理机构信息</w:t>
      </w:r>
    </w:p>
    <w:p w14:paraId="3F7CCCE4">
      <w:pPr>
        <w:spacing w:line="360" w:lineRule="auto"/>
        <w:ind w:firstLine="480"/>
        <w:jc w:val="left"/>
        <w:rPr>
          <w:rFonts w:ascii="宋体" w:hAnsi="Calibri" w:eastAsia="宋体" w:cs="宋体"/>
          <w:sz w:val="24"/>
        </w:rPr>
      </w:pPr>
      <w:r>
        <w:rPr>
          <w:rFonts w:hint="eastAsia" w:ascii="宋体" w:hAnsi="宋体" w:eastAsia="宋体" w:cs="宋体"/>
          <w:sz w:val="24"/>
        </w:rPr>
        <w:t>名</w:t>
      </w:r>
      <w:r>
        <w:rPr>
          <w:rFonts w:ascii="宋体" w:hAnsi="宋体" w:eastAsia="宋体" w:cs="宋体"/>
          <w:sz w:val="24"/>
        </w:rPr>
        <w:t xml:space="preserve"> </w:t>
      </w:r>
      <w:r>
        <w:rPr>
          <w:rFonts w:hint="eastAsia" w:ascii="宋体" w:hAnsi="宋体" w:eastAsia="宋体" w:cs="宋体"/>
          <w:sz w:val="24"/>
        </w:rPr>
        <w:t>称：周口市公共资源交易中心政府采购中心</w:t>
      </w:r>
    </w:p>
    <w:p w14:paraId="03CEE49D">
      <w:pPr>
        <w:spacing w:line="360" w:lineRule="auto"/>
        <w:ind w:firstLine="480"/>
        <w:jc w:val="left"/>
        <w:rPr>
          <w:rFonts w:ascii="宋体" w:hAnsi="Calibri" w:eastAsia="宋体" w:cs="宋体"/>
          <w:sz w:val="24"/>
        </w:rPr>
      </w:pPr>
      <w:r>
        <w:rPr>
          <w:rFonts w:hint="eastAsia" w:ascii="宋体" w:hAnsi="宋体" w:eastAsia="宋体" w:cs="宋体"/>
          <w:sz w:val="24"/>
        </w:rPr>
        <w:t>地　址：周口市光明路与政通路交叉口向北</w:t>
      </w:r>
      <w:r>
        <w:rPr>
          <w:rFonts w:ascii="宋体" w:hAnsi="宋体" w:eastAsia="宋体" w:cs="宋体"/>
          <w:sz w:val="24"/>
        </w:rPr>
        <w:t>100</w:t>
      </w:r>
      <w:r>
        <w:rPr>
          <w:rFonts w:hint="eastAsia" w:ascii="宋体" w:hAnsi="宋体" w:eastAsia="宋体" w:cs="宋体"/>
          <w:sz w:val="24"/>
        </w:rPr>
        <w:t>米路东</w:t>
      </w:r>
    </w:p>
    <w:p w14:paraId="1B1DB939">
      <w:pPr>
        <w:spacing w:line="360" w:lineRule="auto"/>
        <w:ind w:firstLine="480"/>
        <w:jc w:val="left"/>
        <w:rPr>
          <w:rFonts w:ascii="宋体" w:hAnsi="宋体" w:eastAsia="宋体" w:cs="宋体"/>
          <w:sz w:val="24"/>
        </w:rPr>
      </w:pPr>
      <w:r>
        <w:rPr>
          <w:rFonts w:hint="eastAsia" w:ascii="宋体" w:hAnsi="宋体" w:eastAsia="宋体" w:cs="宋体"/>
          <w:sz w:val="24"/>
        </w:rPr>
        <w:t xml:space="preserve">联系人： </w:t>
      </w:r>
      <w:r>
        <w:rPr>
          <w:rFonts w:hint="eastAsia" w:ascii="宋体" w:hAnsi="宋体" w:eastAsia="宋体" w:cs="宋体"/>
          <w:sz w:val="24"/>
          <w:lang w:val="en-US" w:eastAsia="zh-CN"/>
        </w:rPr>
        <w:t xml:space="preserve">王蕾 </w:t>
      </w:r>
      <w:r>
        <w:rPr>
          <w:rFonts w:hint="eastAsia" w:ascii="宋体" w:hAnsi="宋体" w:eastAsia="宋体" w:cs="宋体"/>
          <w:sz w:val="24"/>
        </w:rPr>
        <w:t xml:space="preserve">    </w:t>
      </w:r>
    </w:p>
    <w:p w14:paraId="3B0154CC">
      <w:pPr>
        <w:spacing w:line="360" w:lineRule="auto"/>
        <w:ind w:firstLine="480"/>
        <w:jc w:val="left"/>
        <w:rPr>
          <w:rFonts w:hint="default" w:ascii="宋体" w:hAnsi="宋体" w:eastAsia="宋体" w:cs="宋体"/>
          <w:sz w:val="24"/>
          <w:lang w:val="en-US" w:eastAsia="zh-CN"/>
        </w:rPr>
      </w:pPr>
      <w:r>
        <w:rPr>
          <w:rFonts w:hint="eastAsia" w:ascii="宋体" w:hAnsi="宋体" w:eastAsia="宋体" w:cs="宋体"/>
          <w:sz w:val="24"/>
        </w:rPr>
        <w:t xml:space="preserve">联系方式：0394-8106517 </w:t>
      </w:r>
      <w:r>
        <w:rPr>
          <w:rFonts w:hint="eastAsia" w:ascii="Segoe UI" w:hAnsi="Segoe UI" w:eastAsia="宋体" w:cs="Segoe UI"/>
          <w:color w:val="333333"/>
          <w:szCs w:val="21"/>
          <w:shd w:val="clear" w:color="auto" w:fill="FFFFFF"/>
        </w:rPr>
        <w:t xml:space="preserve"> </w:t>
      </w:r>
      <w:r>
        <w:rPr>
          <w:rFonts w:hint="eastAsia" w:ascii="Segoe UI" w:hAnsi="Segoe UI" w:eastAsia="宋体" w:cs="Segoe UI"/>
          <w:color w:val="333333"/>
          <w:szCs w:val="21"/>
          <w:shd w:val="clear" w:color="auto" w:fill="FFFFFF"/>
          <w:lang w:val="en-US" w:eastAsia="zh-CN"/>
        </w:rPr>
        <w:t>18638068666</w:t>
      </w:r>
    </w:p>
    <w:p w14:paraId="7CACDAF2">
      <w:pPr>
        <w:spacing w:line="360" w:lineRule="auto"/>
        <w:ind w:firstLine="480"/>
        <w:jc w:val="left"/>
        <w:rPr>
          <w:rFonts w:ascii="宋体" w:hAnsi="Calibri" w:eastAsia="宋体" w:cs="宋体"/>
          <w:sz w:val="24"/>
        </w:rPr>
      </w:pPr>
      <w:r>
        <w:rPr>
          <w:rFonts w:ascii="宋体" w:hAnsi="宋体" w:eastAsia="宋体" w:cs="宋体"/>
          <w:sz w:val="24"/>
        </w:rPr>
        <w:t>3.</w:t>
      </w:r>
      <w:r>
        <w:rPr>
          <w:rFonts w:hint="eastAsia" w:ascii="宋体" w:hAnsi="宋体" w:eastAsia="宋体" w:cs="宋体"/>
          <w:sz w:val="24"/>
        </w:rPr>
        <w:t>监督单位：</w:t>
      </w:r>
      <w:r>
        <w:rPr>
          <w:rFonts w:hint="eastAsia" w:ascii="Calibri" w:hAnsi="Calibri" w:eastAsia="宋体" w:cs="宋体"/>
          <w:sz w:val="24"/>
          <w:szCs w:val="24"/>
        </w:rPr>
        <w:t>鹿邑县财政局政府采购监督管理科</w:t>
      </w:r>
    </w:p>
    <w:p w14:paraId="5F53330B">
      <w:pPr>
        <w:ind w:firstLine="720"/>
        <w:jc w:val="left"/>
        <w:rPr>
          <w:rFonts w:ascii="Calibri" w:hAnsi="Calibri" w:eastAsia="Times New Roman" w:cs="宋体"/>
          <w:sz w:val="22"/>
        </w:rPr>
      </w:pPr>
      <w:r>
        <w:rPr>
          <w:rFonts w:hint="eastAsia" w:ascii="宋体" w:hAnsi="宋体" w:eastAsia="宋体" w:cs="宋体"/>
          <w:sz w:val="24"/>
        </w:rPr>
        <w:t>联系方式：</w:t>
      </w:r>
      <w:r>
        <w:rPr>
          <w:rFonts w:ascii="宋体" w:hAnsi="宋体" w:eastAsia="宋体" w:cs="宋体"/>
          <w:sz w:val="24"/>
        </w:rPr>
        <w:t>0394-7181669</w:t>
      </w:r>
      <w:r>
        <w:rPr>
          <w:rFonts w:hint="eastAsia" w:ascii="宋体" w:hAnsi="宋体" w:eastAsia="宋体" w:cs="宋体"/>
          <w:sz w:val="24"/>
          <w:szCs w:val="24"/>
        </w:rPr>
        <w:t xml:space="preserve"> </w:t>
      </w:r>
    </w:p>
    <w:p w14:paraId="26EEF02E">
      <w:pPr>
        <w:rPr>
          <w:rFonts w:ascii="Calibri" w:hAnsi="Calibri" w:eastAsia="宋体" w:cs="宋体"/>
        </w:rPr>
      </w:pPr>
    </w:p>
    <w:p w14:paraId="5D6DB123">
      <w:pPr>
        <w:spacing w:after="120"/>
        <w:rPr>
          <w:rFonts w:ascii="Times New Roman" w:hAnsi="Times New Roman" w:eastAsia="宋体" w:cs="Times New Roman"/>
        </w:rPr>
      </w:pPr>
    </w:p>
    <w:p w14:paraId="34DCDE27">
      <w:pPr>
        <w:spacing w:after="120"/>
        <w:rPr>
          <w:rFonts w:ascii="Times New Roman" w:hAnsi="Times New Roman" w:eastAsia="宋体" w:cs="Times New Roman"/>
        </w:rPr>
      </w:pPr>
    </w:p>
    <w:p w14:paraId="033EFF8F">
      <w:pPr>
        <w:adjustRightInd w:val="0"/>
        <w:snapToGrid w:val="0"/>
        <w:spacing w:line="360" w:lineRule="auto"/>
        <w:ind w:firstLine="2040" w:firstLineChars="850"/>
        <w:jc w:val="right"/>
        <w:rPr>
          <w:rFonts w:ascii="宋体" w:hAnsi="宋体" w:eastAsia="宋体" w:cs="宋体"/>
          <w:sz w:val="24"/>
          <w:szCs w:val="24"/>
        </w:rPr>
      </w:pPr>
      <w:r>
        <w:rPr>
          <w:rFonts w:hint="eastAsia" w:ascii="宋体" w:hAnsi="宋体" w:eastAsia="宋体" w:cs="宋体"/>
          <w:sz w:val="24"/>
          <w:szCs w:val="24"/>
        </w:rPr>
        <w:t>周口市公共资源交易中心政府采购中心</w:t>
      </w:r>
    </w:p>
    <w:p w14:paraId="2146A02C">
      <w:pPr>
        <w:adjustRightInd w:val="0"/>
        <w:snapToGrid w:val="0"/>
        <w:spacing w:line="360" w:lineRule="auto"/>
        <w:ind w:firstLine="3360" w:firstLineChars="1400"/>
        <w:jc w:val="center"/>
        <w:rPr>
          <w:rFonts w:ascii="宋体" w:hAnsi="宋体" w:eastAsia="宋体" w:cs="宋体"/>
          <w:sz w:val="24"/>
          <w:szCs w:val="24"/>
        </w:rPr>
      </w:pPr>
      <w:r>
        <w:rPr>
          <w:rFonts w:hint="eastAsia" w:ascii="宋体" w:hAnsi="宋体" w:eastAsia="宋体" w:cs="宋体"/>
          <w:sz w:val="24"/>
          <w:szCs w:val="24"/>
        </w:rPr>
        <w:t>2026年06月08日</w:t>
      </w:r>
    </w:p>
    <w:p w14:paraId="547D621E">
      <w:pPr>
        <w:adjustRightInd w:val="0"/>
        <w:snapToGrid w:val="0"/>
        <w:spacing w:line="360" w:lineRule="auto"/>
        <w:ind w:firstLine="3360" w:firstLineChars="1400"/>
        <w:jc w:val="left"/>
        <w:rPr>
          <w:rFonts w:ascii="宋体" w:hAnsi="宋体" w:eastAsia="宋体" w:cs="宋体"/>
          <w:sz w:val="24"/>
          <w:szCs w:val="24"/>
        </w:rPr>
      </w:pPr>
    </w:p>
    <w:p w14:paraId="7F43F803">
      <w:pPr>
        <w:adjustRightInd w:val="0"/>
        <w:snapToGrid w:val="0"/>
        <w:spacing w:line="360" w:lineRule="auto"/>
        <w:jc w:val="left"/>
        <w:rPr>
          <w:rFonts w:ascii="宋体" w:hAnsi="宋体" w:eastAsia="宋体" w:cs="宋体"/>
          <w:sz w:val="24"/>
          <w:szCs w:val="24"/>
        </w:rPr>
      </w:pPr>
      <w:r>
        <w:rPr>
          <w:rFonts w:ascii="宋体" w:hAnsi="宋体" w:eastAsia="宋体" w:cs="宋体"/>
          <w:sz w:val="24"/>
          <w:szCs w:val="24"/>
        </w:rPr>
        <w:br w:type="page"/>
      </w:r>
    </w:p>
    <w:p w14:paraId="0FF01F83">
      <w:pPr>
        <w:keepNext/>
        <w:keepLines/>
        <w:spacing w:before="260" w:after="260" w:line="416" w:lineRule="auto"/>
        <w:jc w:val="center"/>
        <w:outlineLvl w:val="1"/>
        <w:rPr>
          <w:rFonts w:ascii="宋体" w:hAnsi="宋体" w:eastAsia="宋体" w:cs="宋体"/>
          <w:b/>
          <w:bCs/>
          <w:sz w:val="32"/>
          <w:szCs w:val="32"/>
        </w:rPr>
      </w:pPr>
      <w:bookmarkStart w:id="35" w:name="_Toc231472014"/>
      <w:r>
        <w:rPr>
          <w:rFonts w:hint="eastAsia" w:ascii="宋体" w:hAnsi="宋体" w:eastAsia="宋体" w:cs="宋体"/>
          <w:b/>
          <w:bCs/>
          <w:sz w:val="32"/>
          <w:szCs w:val="32"/>
        </w:rPr>
        <w:t>第二章 投标人须</w:t>
      </w:r>
      <w:bookmarkEnd w:id="5"/>
      <w:r>
        <w:rPr>
          <w:rFonts w:hint="eastAsia" w:ascii="宋体" w:hAnsi="宋体" w:eastAsia="宋体" w:cs="宋体"/>
          <w:b/>
          <w:bCs/>
          <w:sz w:val="32"/>
          <w:szCs w:val="32"/>
        </w:rPr>
        <w:t>知前</w:t>
      </w:r>
      <w:bookmarkEnd w:id="6"/>
      <w:r>
        <w:rPr>
          <w:rFonts w:hint="eastAsia" w:ascii="宋体" w:hAnsi="宋体" w:eastAsia="宋体" w:cs="宋体"/>
          <w:b/>
          <w:bCs/>
          <w:sz w:val="32"/>
          <w:szCs w:val="32"/>
        </w:rPr>
        <w:t>附表</w:t>
      </w:r>
      <w:bookmarkEnd w:id="7"/>
      <w:bookmarkEnd w:id="35"/>
    </w:p>
    <w:tbl>
      <w:tblPr>
        <w:tblStyle w:val="71"/>
        <w:tblW w:w="9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3"/>
        <w:gridCol w:w="2098"/>
        <w:gridCol w:w="6788"/>
      </w:tblGrid>
      <w:tr w14:paraId="4CC3A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73" w:type="dxa"/>
            <w:vAlign w:val="center"/>
          </w:tcPr>
          <w:p w14:paraId="24AD66B8">
            <w:pPr>
              <w:rPr>
                <w:rFonts w:ascii="宋体" w:hAnsi="宋体" w:eastAsia="宋体" w:cs="宋体"/>
                <w:sz w:val="24"/>
                <w:szCs w:val="24"/>
              </w:rPr>
            </w:pPr>
            <w:bookmarkStart w:id="36" w:name="_Hlt516969057"/>
            <w:bookmarkEnd w:id="36"/>
            <w:bookmarkStart w:id="37" w:name="_Hlt509650351"/>
            <w:bookmarkEnd w:id="37"/>
            <w:bookmarkStart w:id="38" w:name="_Hlt519045778"/>
            <w:bookmarkEnd w:id="38"/>
            <w:bookmarkStart w:id="39" w:name="_Hlt509650027"/>
            <w:bookmarkEnd w:id="39"/>
            <w:bookmarkStart w:id="40" w:name="_Toc220232390"/>
            <w:bookmarkStart w:id="41" w:name="_Toc450_WPSOffice_Level1"/>
            <w:r>
              <w:rPr>
                <w:rFonts w:hint="eastAsia" w:ascii="宋体" w:hAnsi="宋体" w:eastAsia="宋体" w:cs="宋体"/>
                <w:sz w:val="24"/>
                <w:szCs w:val="24"/>
              </w:rPr>
              <w:t>序号</w:t>
            </w:r>
          </w:p>
        </w:tc>
        <w:tc>
          <w:tcPr>
            <w:tcW w:w="2098" w:type="dxa"/>
            <w:vAlign w:val="center"/>
          </w:tcPr>
          <w:p w14:paraId="3491D02D">
            <w:pPr>
              <w:rPr>
                <w:rFonts w:ascii="宋体" w:hAnsi="宋体" w:eastAsia="宋体" w:cs="宋体"/>
                <w:sz w:val="24"/>
                <w:szCs w:val="24"/>
              </w:rPr>
            </w:pPr>
            <w:r>
              <w:rPr>
                <w:rFonts w:hint="eastAsia" w:ascii="宋体" w:hAnsi="宋体" w:eastAsia="宋体" w:cs="宋体"/>
                <w:sz w:val="24"/>
                <w:szCs w:val="24"/>
              </w:rPr>
              <w:t>内容</w:t>
            </w:r>
          </w:p>
        </w:tc>
        <w:tc>
          <w:tcPr>
            <w:tcW w:w="6788" w:type="dxa"/>
            <w:vAlign w:val="center"/>
          </w:tcPr>
          <w:p w14:paraId="62AD48B9">
            <w:pPr>
              <w:rPr>
                <w:rFonts w:ascii="宋体" w:hAnsi="宋体" w:eastAsia="宋体" w:cs="宋体"/>
                <w:sz w:val="24"/>
                <w:szCs w:val="24"/>
              </w:rPr>
            </w:pPr>
            <w:r>
              <w:rPr>
                <w:rFonts w:hint="eastAsia" w:ascii="宋体" w:hAnsi="宋体" w:eastAsia="宋体" w:cs="宋体"/>
                <w:sz w:val="24"/>
                <w:szCs w:val="24"/>
              </w:rPr>
              <w:t>说明与要求</w:t>
            </w:r>
          </w:p>
        </w:tc>
      </w:tr>
      <w:tr w14:paraId="698F7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73" w:type="dxa"/>
            <w:vAlign w:val="center"/>
          </w:tcPr>
          <w:p w14:paraId="733A330E">
            <w:pPr>
              <w:rPr>
                <w:rFonts w:ascii="宋体" w:hAnsi="宋体" w:eastAsia="宋体" w:cs="宋体"/>
                <w:sz w:val="24"/>
                <w:szCs w:val="24"/>
              </w:rPr>
            </w:pPr>
            <w:r>
              <w:rPr>
                <w:rFonts w:hint="eastAsia" w:ascii="宋体" w:hAnsi="宋体" w:eastAsia="宋体" w:cs="宋体"/>
                <w:sz w:val="24"/>
                <w:szCs w:val="24"/>
              </w:rPr>
              <w:t>1</w:t>
            </w:r>
          </w:p>
        </w:tc>
        <w:tc>
          <w:tcPr>
            <w:tcW w:w="2098" w:type="dxa"/>
            <w:vAlign w:val="center"/>
          </w:tcPr>
          <w:p w14:paraId="7FAA6F94">
            <w:pPr>
              <w:rPr>
                <w:rFonts w:ascii="宋体" w:hAnsi="宋体" w:eastAsia="宋体" w:cs="宋体"/>
                <w:sz w:val="24"/>
                <w:szCs w:val="24"/>
              </w:rPr>
            </w:pPr>
            <w:r>
              <w:rPr>
                <w:rFonts w:hint="eastAsia" w:ascii="宋体" w:hAnsi="宋体" w:eastAsia="宋体" w:cs="宋体"/>
                <w:sz w:val="24"/>
                <w:szCs w:val="24"/>
              </w:rPr>
              <w:t>采购人</w:t>
            </w:r>
          </w:p>
        </w:tc>
        <w:tc>
          <w:tcPr>
            <w:tcW w:w="6788" w:type="dxa"/>
            <w:vAlign w:val="center"/>
          </w:tcPr>
          <w:p w14:paraId="748E944B">
            <w:pPr>
              <w:rPr>
                <w:rFonts w:ascii="宋体" w:hAnsi="宋体" w:eastAsia="宋体" w:cs="宋体"/>
                <w:sz w:val="24"/>
                <w:szCs w:val="24"/>
              </w:rPr>
            </w:pPr>
            <w:r>
              <w:rPr>
                <w:rFonts w:hint="eastAsia" w:ascii="宋体" w:hAnsi="宋体" w:eastAsia="宋体" w:cs="宋体"/>
                <w:sz w:val="24"/>
                <w:szCs w:val="24"/>
              </w:rPr>
              <w:t xml:space="preserve"> 鹿邑县卫生健康委员会</w:t>
            </w:r>
          </w:p>
        </w:tc>
      </w:tr>
      <w:tr w14:paraId="63058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73" w:type="dxa"/>
            <w:vAlign w:val="center"/>
          </w:tcPr>
          <w:p w14:paraId="23E569A0">
            <w:pPr>
              <w:rPr>
                <w:rFonts w:ascii="宋体" w:hAnsi="宋体" w:eastAsia="宋体" w:cs="宋体"/>
                <w:sz w:val="24"/>
                <w:szCs w:val="24"/>
              </w:rPr>
            </w:pPr>
            <w:r>
              <w:rPr>
                <w:rFonts w:hint="eastAsia" w:ascii="宋体" w:hAnsi="宋体" w:eastAsia="宋体" w:cs="宋体"/>
                <w:sz w:val="24"/>
                <w:szCs w:val="24"/>
              </w:rPr>
              <w:t>2</w:t>
            </w:r>
          </w:p>
        </w:tc>
        <w:tc>
          <w:tcPr>
            <w:tcW w:w="2098" w:type="dxa"/>
            <w:vAlign w:val="center"/>
          </w:tcPr>
          <w:p w14:paraId="082A6160">
            <w:pPr>
              <w:rPr>
                <w:rFonts w:ascii="宋体" w:hAnsi="宋体" w:eastAsia="宋体" w:cs="宋体"/>
                <w:sz w:val="24"/>
                <w:szCs w:val="24"/>
              </w:rPr>
            </w:pPr>
            <w:r>
              <w:rPr>
                <w:rFonts w:hint="eastAsia" w:ascii="宋体" w:hAnsi="宋体" w:eastAsia="宋体" w:cs="宋体"/>
                <w:sz w:val="24"/>
                <w:szCs w:val="24"/>
              </w:rPr>
              <w:t>委托人</w:t>
            </w:r>
          </w:p>
        </w:tc>
        <w:tc>
          <w:tcPr>
            <w:tcW w:w="6788" w:type="dxa"/>
            <w:vAlign w:val="center"/>
          </w:tcPr>
          <w:p w14:paraId="4545D647">
            <w:pPr>
              <w:rPr>
                <w:rFonts w:ascii="宋体" w:hAnsi="宋体" w:eastAsia="宋体" w:cs="宋体"/>
                <w:sz w:val="24"/>
                <w:szCs w:val="24"/>
              </w:rPr>
            </w:pPr>
            <w:r>
              <w:rPr>
                <w:rFonts w:hint="eastAsia" w:ascii="宋体" w:hAnsi="宋体" w:eastAsia="宋体" w:cs="宋体"/>
                <w:sz w:val="24"/>
                <w:szCs w:val="24"/>
              </w:rPr>
              <w:t xml:space="preserve"> 鹿邑县卫生健康委员会</w:t>
            </w:r>
          </w:p>
        </w:tc>
      </w:tr>
      <w:tr w14:paraId="1284A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5" w:hRule="atLeast"/>
          <w:jc w:val="center"/>
        </w:trPr>
        <w:tc>
          <w:tcPr>
            <w:tcW w:w="873" w:type="dxa"/>
            <w:vAlign w:val="center"/>
          </w:tcPr>
          <w:p w14:paraId="6661147B">
            <w:pPr>
              <w:rPr>
                <w:rFonts w:ascii="宋体" w:hAnsi="宋体" w:eastAsia="宋体" w:cs="宋体"/>
                <w:sz w:val="24"/>
                <w:szCs w:val="24"/>
              </w:rPr>
            </w:pPr>
            <w:r>
              <w:rPr>
                <w:rFonts w:hint="eastAsia" w:ascii="宋体" w:hAnsi="宋体" w:eastAsia="宋体" w:cs="宋体"/>
                <w:sz w:val="24"/>
                <w:szCs w:val="24"/>
              </w:rPr>
              <w:t>3</w:t>
            </w:r>
          </w:p>
        </w:tc>
        <w:tc>
          <w:tcPr>
            <w:tcW w:w="2098" w:type="dxa"/>
            <w:vAlign w:val="center"/>
          </w:tcPr>
          <w:p w14:paraId="74CA86A8">
            <w:pPr>
              <w:rPr>
                <w:rFonts w:ascii="宋体" w:hAnsi="宋体" w:eastAsia="宋体" w:cs="宋体"/>
                <w:sz w:val="24"/>
                <w:szCs w:val="24"/>
              </w:rPr>
            </w:pPr>
            <w:r>
              <w:rPr>
                <w:rFonts w:hint="eastAsia" w:ascii="宋体" w:hAnsi="宋体" w:eastAsia="宋体" w:cs="宋体"/>
                <w:sz w:val="24"/>
                <w:szCs w:val="24"/>
              </w:rPr>
              <w:t>采购代理机构</w:t>
            </w:r>
          </w:p>
        </w:tc>
        <w:tc>
          <w:tcPr>
            <w:tcW w:w="6788" w:type="dxa"/>
            <w:vAlign w:val="center"/>
          </w:tcPr>
          <w:p w14:paraId="72AA529F">
            <w:pPr>
              <w:rPr>
                <w:rFonts w:ascii="宋体" w:hAnsi="宋体" w:eastAsia="宋体" w:cs="宋体"/>
                <w:sz w:val="24"/>
                <w:szCs w:val="24"/>
              </w:rPr>
            </w:pPr>
            <w:r>
              <w:rPr>
                <w:rFonts w:hint="eastAsia" w:ascii="宋体" w:hAnsi="宋体" w:eastAsia="宋体" w:cs="宋体"/>
                <w:sz w:val="24"/>
                <w:szCs w:val="24"/>
              </w:rPr>
              <w:t>名  称：周口市公共资源交易中心政府采购中心</w:t>
            </w:r>
          </w:p>
          <w:p w14:paraId="34851560">
            <w:pPr>
              <w:spacing w:line="360" w:lineRule="auto"/>
              <w:rPr>
                <w:rFonts w:ascii="宋体" w:hAnsi="宋体" w:eastAsia="宋体" w:cs="宋体"/>
                <w:sz w:val="24"/>
                <w:szCs w:val="24"/>
              </w:rPr>
            </w:pPr>
            <w:r>
              <w:rPr>
                <w:rFonts w:hint="eastAsia" w:ascii="宋体" w:hAnsi="宋体" w:eastAsia="宋体" w:cs="宋体"/>
                <w:sz w:val="24"/>
                <w:szCs w:val="24"/>
              </w:rPr>
              <w:t>地  址：周口市光明路与政通路交叉口向北100米路东</w:t>
            </w:r>
          </w:p>
        </w:tc>
      </w:tr>
      <w:tr w14:paraId="1D13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73" w:type="dxa"/>
            <w:vAlign w:val="center"/>
          </w:tcPr>
          <w:p w14:paraId="6A017D3B">
            <w:pPr>
              <w:rPr>
                <w:rFonts w:ascii="宋体" w:hAnsi="宋体" w:eastAsia="宋体" w:cs="宋体"/>
                <w:sz w:val="24"/>
                <w:szCs w:val="24"/>
              </w:rPr>
            </w:pPr>
            <w:r>
              <w:rPr>
                <w:rFonts w:hint="eastAsia" w:ascii="宋体" w:hAnsi="宋体" w:eastAsia="宋体" w:cs="宋体"/>
                <w:sz w:val="24"/>
                <w:szCs w:val="24"/>
              </w:rPr>
              <w:t>4</w:t>
            </w:r>
          </w:p>
        </w:tc>
        <w:tc>
          <w:tcPr>
            <w:tcW w:w="2098" w:type="dxa"/>
            <w:vAlign w:val="center"/>
          </w:tcPr>
          <w:p w14:paraId="50AAAC9F">
            <w:pPr>
              <w:rPr>
                <w:rFonts w:ascii="宋体" w:hAnsi="宋体" w:eastAsia="宋体" w:cs="宋体"/>
                <w:sz w:val="24"/>
                <w:szCs w:val="24"/>
              </w:rPr>
            </w:pPr>
            <w:r>
              <w:rPr>
                <w:rFonts w:hint="eastAsia" w:ascii="宋体" w:hAnsi="宋体" w:eastAsia="宋体" w:cs="宋体"/>
                <w:sz w:val="24"/>
                <w:szCs w:val="24"/>
              </w:rPr>
              <w:t>项目名称</w:t>
            </w:r>
          </w:p>
        </w:tc>
        <w:tc>
          <w:tcPr>
            <w:tcW w:w="6788" w:type="dxa"/>
            <w:vAlign w:val="center"/>
          </w:tcPr>
          <w:p w14:paraId="66740FC9">
            <w:pPr>
              <w:rPr>
                <w:rFonts w:ascii="宋体" w:hAnsi="宋体" w:eastAsia="宋体" w:cs="宋体"/>
                <w:sz w:val="24"/>
                <w:szCs w:val="24"/>
              </w:rPr>
            </w:pPr>
            <w:r>
              <w:rPr>
                <w:rFonts w:hint="eastAsia" w:ascii="宋体" w:hAnsi="宋体" w:eastAsia="宋体" w:cs="宋体"/>
                <w:sz w:val="24"/>
                <w:szCs w:val="24"/>
              </w:rPr>
              <w:t>鹿邑县卫生健康委员会鹿邑县中医院综合能力提升项目</w:t>
            </w:r>
          </w:p>
        </w:tc>
      </w:tr>
      <w:tr w14:paraId="421B9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73" w:type="dxa"/>
            <w:vAlign w:val="center"/>
          </w:tcPr>
          <w:p w14:paraId="57B52101">
            <w:pPr>
              <w:rPr>
                <w:rFonts w:ascii="宋体" w:hAnsi="宋体" w:eastAsia="宋体" w:cs="宋体"/>
                <w:sz w:val="24"/>
                <w:szCs w:val="24"/>
              </w:rPr>
            </w:pPr>
            <w:r>
              <w:rPr>
                <w:rFonts w:hint="eastAsia" w:ascii="宋体" w:hAnsi="宋体" w:eastAsia="宋体" w:cs="宋体"/>
                <w:sz w:val="24"/>
                <w:szCs w:val="24"/>
              </w:rPr>
              <w:t>5</w:t>
            </w:r>
          </w:p>
        </w:tc>
        <w:tc>
          <w:tcPr>
            <w:tcW w:w="2098" w:type="dxa"/>
            <w:vAlign w:val="center"/>
          </w:tcPr>
          <w:p w14:paraId="12699FB6">
            <w:pPr>
              <w:rPr>
                <w:rFonts w:ascii="宋体" w:hAnsi="宋体" w:eastAsia="宋体" w:cs="宋体"/>
                <w:sz w:val="24"/>
                <w:szCs w:val="24"/>
              </w:rPr>
            </w:pPr>
            <w:r>
              <w:rPr>
                <w:rFonts w:hint="eastAsia" w:ascii="宋体" w:hAnsi="宋体" w:eastAsia="宋体" w:cs="宋体"/>
                <w:sz w:val="24"/>
                <w:szCs w:val="24"/>
              </w:rPr>
              <w:t>项目编号</w:t>
            </w:r>
          </w:p>
        </w:tc>
        <w:tc>
          <w:tcPr>
            <w:tcW w:w="6788" w:type="dxa"/>
            <w:vAlign w:val="center"/>
          </w:tcPr>
          <w:p w14:paraId="3B04AC14">
            <w:pPr>
              <w:spacing w:line="360" w:lineRule="auto"/>
              <w:jc w:val="left"/>
              <w:rPr>
                <w:rFonts w:ascii="宋体" w:hAnsi="宋体" w:eastAsia="宋体" w:cs="宋体"/>
                <w:sz w:val="24"/>
                <w:szCs w:val="24"/>
              </w:rPr>
            </w:pPr>
            <w:r>
              <w:rPr>
                <w:rFonts w:hint="eastAsia" w:ascii="宋体" w:hAnsi="宋体" w:eastAsia="宋体" w:cs="宋体"/>
                <w:sz w:val="24"/>
                <w:szCs w:val="24"/>
              </w:rPr>
              <w:t>鹿财公开-2026-11</w:t>
            </w:r>
          </w:p>
        </w:tc>
      </w:tr>
      <w:tr w14:paraId="4CA5E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73" w:type="dxa"/>
            <w:vAlign w:val="center"/>
          </w:tcPr>
          <w:p w14:paraId="3597ADB4">
            <w:pPr>
              <w:rPr>
                <w:rFonts w:ascii="宋体" w:hAnsi="宋体" w:eastAsia="宋体" w:cs="宋体"/>
                <w:sz w:val="24"/>
                <w:szCs w:val="24"/>
              </w:rPr>
            </w:pPr>
            <w:r>
              <w:rPr>
                <w:rFonts w:hint="eastAsia" w:ascii="宋体" w:hAnsi="宋体" w:eastAsia="宋体" w:cs="宋体"/>
                <w:sz w:val="24"/>
                <w:szCs w:val="24"/>
              </w:rPr>
              <w:t>6</w:t>
            </w:r>
          </w:p>
        </w:tc>
        <w:tc>
          <w:tcPr>
            <w:tcW w:w="2098" w:type="dxa"/>
            <w:vAlign w:val="center"/>
          </w:tcPr>
          <w:p w14:paraId="4B1C844B">
            <w:pPr>
              <w:rPr>
                <w:rFonts w:ascii="宋体" w:hAnsi="宋体" w:eastAsia="宋体" w:cs="宋体"/>
                <w:sz w:val="24"/>
                <w:szCs w:val="24"/>
              </w:rPr>
            </w:pPr>
            <w:r>
              <w:rPr>
                <w:rFonts w:hint="eastAsia" w:ascii="宋体" w:hAnsi="宋体" w:eastAsia="宋体" w:cs="宋体"/>
                <w:sz w:val="24"/>
                <w:szCs w:val="24"/>
              </w:rPr>
              <w:t>项目性质</w:t>
            </w:r>
          </w:p>
        </w:tc>
        <w:tc>
          <w:tcPr>
            <w:tcW w:w="6788" w:type="dxa"/>
            <w:vAlign w:val="center"/>
          </w:tcPr>
          <w:p w14:paraId="7F8B34A5">
            <w:pPr>
              <w:rPr>
                <w:rFonts w:ascii="宋体" w:hAnsi="宋体" w:eastAsia="宋体" w:cs="宋体"/>
                <w:sz w:val="24"/>
                <w:szCs w:val="24"/>
              </w:rPr>
            </w:pPr>
            <w:r>
              <w:rPr>
                <w:rFonts w:hint="eastAsia" w:ascii="宋体" w:hAnsi="宋体" w:eastAsia="宋体" w:cs="宋体"/>
                <w:sz w:val="24"/>
                <w:szCs w:val="24"/>
              </w:rPr>
              <w:t>货物类</w:t>
            </w:r>
          </w:p>
        </w:tc>
      </w:tr>
      <w:tr w14:paraId="4D397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73" w:type="dxa"/>
            <w:vAlign w:val="center"/>
          </w:tcPr>
          <w:p w14:paraId="1554388E">
            <w:pPr>
              <w:rPr>
                <w:rFonts w:ascii="宋体" w:hAnsi="宋体" w:eastAsia="宋体" w:cs="宋体"/>
                <w:sz w:val="24"/>
                <w:szCs w:val="24"/>
              </w:rPr>
            </w:pPr>
            <w:r>
              <w:rPr>
                <w:rFonts w:hint="eastAsia" w:ascii="宋体" w:hAnsi="宋体" w:eastAsia="宋体" w:cs="宋体"/>
                <w:sz w:val="24"/>
                <w:szCs w:val="24"/>
              </w:rPr>
              <w:t>7</w:t>
            </w:r>
          </w:p>
        </w:tc>
        <w:tc>
          <w:tcPr>
            <w:tcW w:w="2098" w:type="dxa"/>
            <w:vAlign w:val="center"/>
          </w:tcPr>
          <w:p w14:paraId="12174AC1">
            <w:pPr>
              <w:rPr>
                <w:rFonts w:ascii="宋体" w:hAnsi="宋体" w:eastAsia="宋体" w:cs="宋体"/>
                <w:sz w:val="24"/>
                <w:szCs w:val="24"/>
              </w:rPr>
            </w:pPr>
            <w:r>
              <w:rPr>
                <w:rFonts w:hint="eastAsia" w:ascii="宋体" w:hAnsi="宋体" w:eastAsia="宋体" w:cs="宋体"/>
                <w:sz w:val="24"/>
                <w:szCs w:val="24"/>
              </w:rPr>
              <w:t>资金来源</w:t>
            </w:r>
          </w:p>
        </w:tc>
        <w:tc>
          <w:tcPr>
            <w:tcW w:w="6788" w:type="dxa"/>
            <w:vAlign w:val="center"/>
          </w:tcPr>
          <w:p w14:paraId="3912381F">
            <w:pPr>
              <w:rPr>
                <w:rFonts w:ascii="宋体" w:hAnsi="宋体" w:eastAsia="宋体" w:cs="宋体"/>
                <w:sz w:val="24"/>
                <w:szCs w:val="24"/>
              </w:rPr>
            </w:pPr>
            <w:r>
              <w:rPr>
                <w:rFonts w:hint="eastAsia" w:ascii="宋体" w:hAnsi="宋体" w:eastAsia="宋体" w:cs="宋体"/>
                <w:sz w:val="24"/>
                <w:szCs w:val="24"/>
              </w:rPr>
              <w:t>财政资金</w:t>
            </w:r>
          </w:p>
        </w:tc>
      </w:tr>
      <w:tr w14:paraId="15D87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873" w:type="dxa"/>
            <w:vAlign w:val="center"/>
          </w:tcPr>
          <w:p w14:paraId="70431293">
            <w:pPr>
              <w:rPr>
                <w:rFonts w:ascii="宋体" w:hAnsi="宋体" w:eastAsia="宋体" w:cs="宋体"/>
                <w:sz w:val="24"/>
                <w:szCs w:val="24"/>
              </w:rPr>
            </w:pPr>
            <w:r>
              <w:rPr>
                <w:rFonts w:hint="eastAsia" w:ascii="宋体" w:hAnsi="宋体" w:eastAsia="宋体" w:cs="宋体"/>
                <w:sz w:val="24"/>
                <w:szCs w:val="24"/>
              </w:rPr>
              <w:t>8</w:t>
            </w:r>
          </w:p>
        </w:tc>
        <w:tc>
          <w:tcPr>
            <w:tcW w:w="2098" w:type="dxa"/>
            <w:vAlign w:val="center"/>
          </w:tcPr>
          <w:p w14:paraId="6505847F">
            <w:pPr>
              <w:rPr>
                <w:rFonts w:ascii="宋体" w:hAnsi="宋体" w:eastAsia="宋体" w:cs="宋体"/>
                <w:sz w:val="24"/>
                <w:szCs w:val="24"/>
              </w:rPr>
            </w:pPr>
            <w:r>
              <w:rPr>
                <w:rFonts w:hint="eastAsia" w:ascii="宋体" w:hAnsi="宋体" w:eastAsia="宋体" w:cs="宋体"/>
                <w:sz w:val="24"/>
                <w:szCs w:val="24"/>
              </w:rPr>
              <w:t>包别划分</w:t>
            </w:r>
          </w:p>
        </w:tc>
        <w:tc>
          <w:tcPr>
            <w:tcW w:w="6788" w:type="dxa"/>
            <w:vAlign w:val="center"/>
          </w:tcPr>
          <w:p w14:paraId="37FFB402">
            <w:pPr>
              <w:rPr>
                <w:rFonts w:ascii="宋体" w:hAnsi="宋体" w:eastAsia="宋体" w:cs="宋体"/>
                <w:sz w:val="24"/>
                <w:szCs w:val="24"/>
              </w:rPr>
            </w:pPr>
            <w:r>
              <w:rPr>
                <w:rFonts w:hint="eastAsia" w:ascii="宋体" w:hAnsi="宋体" w:eastAsia="宋体" w:cs="宋体"/>
                <w:sz w:val="24"/>
                <w:szCs w:val="24"/>
              </w:rPr>
              <w:t>本次招标为3个包</w:t>
            </w:r>
          </w:p>
        </w:tc>
      </w:tr>
      <w:tr w14:paraId="38A2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873" w:type="dxa"/>
            <w:vAlign w:val="center"/>
          </w:tcPr>
          <w:p w14:paraId="2F74E963">
            <w:pPr>
              <w:rPr>
                <w:rFonts w:ascii="宋体" w:hAnsi="宋体" w:eastAsia="宋体" w:cs="宋体"/>
                <w:sz w:val="24"/>
                <w:szCs w:val="24"/>
              </w:rPr>
            </w:pPr>
            <w:r>
              <w:rPr>
                <w:rFonts w:hint="eastAsia" w:ascii="宋体" w:hAnsi="宋体" w:eastAsia="宋体" w:cs="宋体"/>
                <w:sz w:val="24"/>
                <w:szCs w:val="24"/>
              </w:rPr>
              <w:t>9</w:t>
            </w:r>
          </w:p>
        </w:tc>
        <w:tc>
          <w:tcPr>
            <w:tcW w:w="2098" w:type="dxa"/>
            <w:vAlign w:val="center"/>
          </w:tcPr>
          <w:p w14:paraId="06966178">
            <w:pPr>
              <w:rPr>
                <w:rFonts w:ascii="宋体" w:hAnsi="宋体" w:eastAsia="宋体" w:cs="宋体"/>
                <w:sz w:val="24"/>
                <w:szCs w:val="24"/>
              </w:rPr>
            </w:pPr>
            <w:r>
              <w:rPr>
                <w:rFonts w:hint="eastAsia" w:ascii="宋体" w:hAnsi="宋体" w:eastAsia="宋体" w:cs="宋体"/>
                <w:sz w:val="24"/>
                <w:szCs w:val="24"/>
              </w:rPr>
              <w:t>付款方式</w:t>
            </w:r>
          </w:p>
        </w:tc>
        <w:tc>
          <w:tcPr>
            <w:tcW w:w="6788" w:type="dxa"/>
            <w:vAlign w:val="center"/>
          </w:tcPr>
          <w:p w14:paraId="37C76E62">
            <w:pPr>
              <w:rPr>
                <w:rFonts w:ascii="宋体" w:hAnsi="宋体" w:eastAsia="宋体" w:cs="宋体"/>
                <w:sz w:val="24"/>
                <w:szCs w:val="24"/>
              </w:rPr>
            </w:pPr>
            <w:r>
              <w:rPr>
                <w:rFonts w:hint="eastAsia" w:ascii="宋体" w:hAnsi="宋体" w:eastAsia="宋体" w:cs="宋体"/>
                <w:sz w:val="24"/>
                <w:szCs w:val="24"/>
              </w:rPr>
              <w:t>安装调试完成，第三方验收通过后付95%,下余5%一年内付清</w:t>
            </w:r>
          </w:p>
        </w:tc>
      </w:tr>
      <w:tr w14:paraId="7D1C5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73" w:type="dxa"/>
            <w:vAlign w:val="center"/>
          </w:tcPr>
          <w:p w14:paraId="2B0FE8EC">
            <w:pPr>
              <w:rPr>
                <w:rFonts w:ascii="宋体" w:hAnsi="宋体" w:eastAsia="宋体" w:cs="宋体"/>
                <w:sz w:val="24"/>
                <w:szCs w:val="24"/>
              </w:rPr>
            </w:pPr>
            <w:r>
              <w:rPr>
                <w:rFonts w:hint="eastAsia" w:ascii="宋体" w:hAnsi="宋体" w:eastAsia="宋体" w:cs="宋体"/>
                <w:sz w:val="24"/>
                <w:szCs w:val="24"/>
              </w:rPr>
              <w:t>10</w:t>
            </w:r>
          </w:p>
        </w:tc>
        <w:tc>
          <w:tcPr>
            <w:tcW w:w="2098" w:type="dxa"/>
            <w:vAlign w:val="center"/>
          </w:tcPr>
          <w:p w14:paraId="4B1E229A">
            <w:pPr>
              <w:rPr>
                <w:rFonts w:ascii="宋体" w:hAnsi="宋体" w:eastAsia="宋体" w:cs="宋体"/>
                <w:sz w:val="24"/>
                <w:szCs w:val="24"/>
              </w:rPr>
            </w:pPr>
            <w:r>
              <w:rPr>
                <w:rFonts w:hint="eastAsia" w:ascii="宋体" w:hAnsi="宋体" w:eastAsia="宋体" w:cs="宋体"/>
                <w:sz w:val="24"/>
                <w:szCs w:val="24"/>
              </w:rPr>
              <w:t>联合体投标</w:t>
            </w:r>
          </w:p>
        </w:tc>
        <w:tc>
          <w:tcPr>
            <w:tcW w:w="6788" w:type="dxa"/>
            <w:vAlign w:val="center"/>
          </w:tcPr>
          <w:p w14:paraId="2A2A8793">
            <w:pPr>
              <w:rPr>
                <w:rFonts w:ascii="宋体" w:hAnsi="宋体" w:eastAsia="宋体" w:cs="宋体"/>
                <w:sz w:val="24"/>
                <w:szCs w:val="24"/>
              </w:rPr>
            </w:pPr>
            <w:r>
              <w:rPr>
                <w:rFonts w:hint="eastAsia" w:ascii="宋体" w:hAnsi="宋体" w:eastAsia="宋体" w:cs="宋体"/>
                <w:sz w:val="24"/>
                <w:szCs w:val="24"/>
              </w:rPr>
              <w:t>不允许</w:t>
            </w:r>
          </w:p>
        </w:tc>
      </w:tr>
      <w:tr w14:paraId="45CBC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73" w:type="dxa"/>
            <w:vAlign w:val="center"/>
          </w:tcPr>
          <w:p w14:paraId="6BC1D780">
            <w:pPr>
              <w:rPr>
                <w:rFonts w:ascii="宋体" w:hAnsi="宋体" w:eastAsia="宋体" w:cs="宋体"/>
                <w:sz w:val="24"/>
                <w:szCs w:val="24"/>
              </w:rPr>
            </w:pPr>
            <w:r>
              <w:rPr>
                <w:rFonts w:hint="eastAsia" w:ascii="宋体" w:hAnsi="宋体" w:eastAsia="宋体" w:cs="宋体"/>
                <w:sz w:val="24"/>
                <w:szCs w:val="24"/>
              </w:rPr>
              <w:t>11</w:t>
            </w:r>
          </w:p>
        </w:tc>
        <w:tc>
          <w:tcPr>
            <w:tcW w:w="2098" w:type="dxa"/>
            <w:vAlign w:val="center"/>
          </w:tcPr>
          <w:p w14:paraId="43A1F4B9">
            <w:pPr>
              <w:rPr>
                <w:rFonts w:ascii="宋体" w:hAnsi="宋体" w:eastAsia="宋体" w:cs="宋体"/>
                <w:sz w:val="24"/>
                <w:szCs w:val="24"/>
              </w:rPr>
            </w:pPr>
            <w:r>
              <w:rPr>
                <w:rFonts w:hint="eastAsia" w:ascii="宋体" w:hAnsi="宋体" w:eastAsia="宋体" w:cs="宋体"/>
                <w:sz w:val="24"/>
                <w:szCs w:val="24"/>
              </w:rPr>
              <w:t>投标有效期</w:t>
            </w:r>
          </w:p>
        </w:tc>
        <w:tc>
          <w:tcPr>
            <w:tcW w:w="6788" w:type="dxa"/>
            <w:vAlign w:val="center"/>
          </w:tcPr>
          <w:p w14:paraId="3C1B05DB">
            <w:pPr>
              <w:rPr>
                <w:rFonts w:ascii="宋体" w:hAnsi="宋体" w:eastAsia="宋体" w:cs="宋体"/>
                <w:sz w:val="24"/>
                <w:szCs w:val="24"/>
              </w:rPr>
            </w:pPr>
            <w:r>
              <w:rPr>
                <w:rFonts w:hint="eastAsia" w:ascii="宋体" w:hAnsi="宋体" w:eastAsia="宋体" w:cs="宋体"/>
                <w:sz w:val="24"/>
                <w:szCs w:val="24"/>
              </w:rPr>
              <w:t>开标后60天</w:t>
            </w:r>
          </w:p>
        </w:tc>
      </w:tr>
      <w:tr w14:paraId="4585C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73" w:type="dxa"/>
            <w:vAlign w:val="center"/>
          </w:tcPr>
          <w:p w14:paraId="5F032DE8">
            <w:pPr>
              <w:rPr>
                <w:rFonts w:ascii="宋体" w:hAnsi="宋体" w:eastAsia="宋体" w:cs="宋体"/>
                <w:sz w:val="24"/>
                <w:szCs w:val="24"/>
              </w:rPr>
            </w:pPr>
            <w:r>
              <w:rPr>
                <w:rFonts w:hint="eastAsia" w:ascii="宋体" w:hAnsi="宋体" w:eastAsia="宋体" w:cs="宋体"/>
                <w:sz w:val="24"/>
                <w:szCs w:val="24"/>
              </w:rPr>
              <w:t>12</w:t>
            </w:r>
          </w:p>
        </w:tc>
        <w:tc>
          <w:tcPr>
            <w:tcW w:w="2098" w:type="dxa"/>
            <w:vAlign w:val="center"/>
          </w:tcPr>
          <w:p w14:paraId="4D6492AC">
            <w:pPr>
              <w:rPr>
                <w:rFonts w:ascii="宋体" w:hAnsi="宋体" w:eastAsia="宋体" w:cs="宋体"/>
                <w:sz w:val="24"/>
                <w:szCs w:val="24"/>
              </w:rPr>
            </w:pPr>
            <w:r>
              <w:rPr>
                <w:rFonts w:hint="eastAsia" w:ascii="宋体" w:hAnsi="宋体" w:eastAsia="宋体" w:cs="宋体"/>
                <w:sz w:val="24"/>
                <w:szCs w:val="24"/>
              </w:rPr>
              <w:t>供货地点</w:t>
            </w:r>
          </w:p>
        </w:tc>
        <w:tc>
          <w:tcPr>
            <w:tcW w:w="6788" w:type="dxa"/>
            <w:vAlign w:val="center"/>
          </w:tcPr>
          <w:p w14:paraId="62B8D799">
            <w:pPr>
              <w:rPr>
                <w:rFonts w:ascii="宋体" w:hAnsi="宋体" w:eastAsia="宋体" w:cs="宋体"/>
                <w:sz w:val="24"/>
                <w:szCs w:val="24"/>
              </w:rPr>
            </w:pPr>
            <w:r>
              <w:rPr>
                <w:rFonts w:hint="eastAsia" w:ascii="宋体" w:hAnsi="宋体" w:eastAsia="宋体" w:cs="宋体"/>
                <w:sz w:val="24"/>
                <w:szCs w:val="24"/>
              </w:rPr>
              <w:t>采购人指定地点</w:t>
            </w:r>
          </w:p>
        </w:tc>
      </w:tr>
      <w:tr w14:paraId="0B87A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73" w:type="dxa"/>
            <w:vAlign w:val="center"/>
          </w:tcPr>
          <w:p w14:paraId="2DEB3212">
            <w:pPr>
              <w:rPr>
                <w:rFonts w:ascii="宋体" w:hAnsi="宋体" w:eastAsia="宋体" w:cs="宋体"/>
                <w:sz w:val="24"/>
                <w:szCs w:val="24"/>
              </w:rPr>
            </w:pPr>
            <w:r>
              <w:rPr>
                <w:rFonts w:hint="eastAsia" w:ascii="宋体" w:hAnsi="宋体" w:eastAsia="宋体" w:cs="宋体"/>
                <w:sz w:val="24"/>
                <w:szCs w:val="24"/>
              </w:rPr>
              <w:t>13</w:t>
            </w:r>
          </w:p>
        </w:tc>
        <w:tc>
          <w:tcPr>
            <w:tcW w:w="2098" w:type="dxa"/>
            <w:vAlign w:val="center"/>
          </w:tcPr>
          <w:p w14:paraId="446802D0">
            <w:pPr>
              <w:rPr>
                <w:rFonts w:ascii="宋体" w:hAnsi="宋体" w:eastAsia="宋体" w:cs="宋体"/>
                <w:sz w:val="24"/>
                <w:szCs w:val="24"/>
              </w:rPr>
            </w:pPr>
            <w:r>
              <w:rPr>
                <w:rFonts w:hint="eastAsia" w:ascii="宋体" w:hAnsi="宋体" w:eastAsia="宋体" w:cs="宋体"/>
                <w:sz w:val="24"/>
                <w:szCs w:val="24"/>
              </w:rPr>
              <w:t>质量要求</w:t>
            </w:r>
          </w:p>
        </w:tc>
        <w:tc>
          <w:tcPr>
            <w:tcW w:w="6788" w:type="dxa"/>
            <w:vAlign w:val="center"/>
          </w:tcPr>
          <w:p w14:paraId="1F6AFF2C">
            <w:pPr>
              <w:rPr>
                <w:rFonts w:ascii="宋体" w:hAnsi="宋体" w:eastAsia="宋体" w:cs="宋体"/>
                <w:sz w:val="24"/>
                <w:szCs w:val="24"/>
              </w:rPr>
            </w:pPr>
            <w:r>
              <w:rPr>
                <w:rFonts w:hint="eastAsia" w:ascii="宋体" w:hAnsi="宋体" w:eastAsia="宋体" w:cs="宋体"/>
                <w:sz w:val="24"/>
                <w:szCs w:val="24"/>
              </w:rPr>
              <w:t>符合现行国家及行业规范和标准</w:t>
            </w:r>
          </w:p>
        </w:tc>
      </w:tr>
      <w:tr w14:paraId="6032D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73" w:type="dxa"/>
            <w:vAlign w:val="center"/>
          </w:tcPr>
          <w:p w14:paraId="066F001B">
            <w:pPr>
              <w:rPr>
                <w:rFonts w:ascii="宋体" w:hAnsi="宋体" w:eastAsia="宋体" w:cs="宋体"/>
                <w:sz w:val="24"/>
                <w:szCs w:val="24"/>
              </w:rPr>
            </w:pPr>
            <w:r>
              <w:rPr>
                <w:rFonts w:hint="eastAsia" w:ascii="宋体" w:hAnsi="宋体" w:eastAsia="宋体" w:cs="宋体"/>
                <w:sz w:val="24"/>
                <w:szCs w:val="24"/>
              </w:rPr>
              <w:t>14</w:t>
            </w:r>
          </w:p>
        </w:tc>
        <w:tc>
          <w:tcPr>
            <w:tcW w:w="2098" w:type="dxa"/>
            <w:vAlign w:val="center"/>
          </w:tcPr>
          <w:p w14:paraId="721481AD">
            <w:pPr>
              <w:rPr>
                <w:rFonts w:ascii="宋体" w:hAnsi="宋体" w:eastAsia="宋体" w:cs="宋体"/>
                <w:sz w:val="24"/>
                <w:szCs w:val="24"/>
              </w:rPr>
            </w:pPr>
            <w:r>
              <w:rPr>
                <w:rFonts w:hint="eastAsia" w:ascii="宋体" w:hAnsi="宋体" w:eastAsia="宋体" w:cs="宋体"/>
                <w:sz w:val="24"/>
                <w:szCs w:val="24"/>
              </w:rPr>
              <w:t>供货期限</w:t>
            </w:r>
          </w:p>
        </w:tc>
        <w:tc>
          <w:tcPr>
            <w:tcW w:w="6788" w:type="dxa"/>
            <w:vAlign w:val="center"/>
          </w:tcPr>
          <w:p w14:paraId="56FDC121">
            <w:pPr>
              <w:rPr>
                <w:rFonts w:ascii="宋体" w:hAnsi="宋体" w:eastAsia="宋体" w:cs="宋体"/>
                <w:sz w:val="24"/>
                <w:szCs w:val="24"/>
              </w:rPr>
            </w:pPr>
            <w:r>
              <w:rPr>
                <w:rFonts w:hint="eastAsia" w:ascii="宋体" w:hAnsi="宋体" w:eastAsia="宋体" w:cs="宋体"/>
                <w:sz w:val="24"/>
                <w:szCs w:val="24"/>
              </w:rPr>
              <w:t>合同签订后30日历天</w:t>
            </w:r>
          </w:p>
        </w:tc>
      </w:tr>
      <w:tr w14:paraId="68186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73" w:type="dxa"/>
            <w:vAlign w:val="center"/>
          </w:tcPr>
          <w:p w14:paraId="3AA16E8A">
            <w:pPr>
              <w:rPr>
                <w:rFonts w:ascii="宋体" w:hAnsi="宋体" w:eastAsia="宋体" w:cs="宋体"/>
                <w:sz w:val="24"/>
                <w:szCs w:val="24"/>
              </w:rPr>
            </w:pPr>
            <w:r>
              <w:rPr>
                <w:rFonts w:hint="eastAsia" w:ascii="宋体" w:hAnsi="宋体" w:eastAsia="宋体" w:cs="宋体"/>
                <w:sz w:val="24"/>
                <w:szCs w:val="24"/>
              </w:rPr>
              <w:t>15</w:t>
            </w:r>
          </w:p>
        </w:tc>
        <w:tc>
          <w:tcPr>
            <w:tcW w:w="2098" w:type="dxa"/>
            <w:vAlign w:val="center"/>
          </w:tcPr>
          <w:p w14:paraId="49B9BC43">
            <w:pPr>
              <w:rPr>
                <w:rFonts w:ascii="宋体" w:hAnsi="宋体" w:eastAsia="宋体" w:cs="宋体"/>
                <w:sz w:val="24"/>
                <w:szCs w:val="24"/>
              </w:rPr>
            </w:pPr>
            <w:r>
              <w:rPr>
                <w:rFonts w:hint="eastAsia" w:ascii="宋体" w:hAnsi="宋体" w:eastAsia="宋体" w:cs="宋体"/>
                <w:sz w:val="24"/>
                <w:szCs w:val="24"/>
              </w:rPr>
              <w:t>免费质保期</w:t>
            </w:r>
          </w:p>
        </w:tc>
        <w:tc>
          <w:tcPr>
            <w:tcW w:w="6788" w:type="dxa"/>
            <w:vAlign w:val="center"/>
          </w:tcPr>
          <w:p w14:paraId="41675925">
            <w:pPr>
              <w:rPr>
                <w:rFonts w:ascii="宋体" w:hAnsi="宋体" w:eastAsia="宋体" w:cs="宋体"/>
                <w:sz w:val="24"/>
                <w:szCs w:val="24"/>
              </w:rPr>
            </w:pPr>
            <w:r>
              <w:rPr>
                <w:rFonts w:hint="eastAsia" w:ascii="宋体" w:hAnsi="宋体" w:eastAsia="宋体" w:cs="宋体"/>
                <w:sz w:val="24"/>
                <w:szCs w:val="24"/>
              </w:rPr>
              <w:t>厂家原厂质保1年以上</w:t>
            </w:r>
          </w:p>
        </w:tc>
      </w:tr>
      <w:tr w14:paraId="20967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873" w:type="dxa"/>
            <w:vAlign w:val="center"/>
          </w:tcPr>
          <w:p w14:paraId="7CD29D78">
            <w:pPr>
              <w:rPr>
                <w:rFonts w:ascii="宋体" w:hAnsi="宋体" w:eastAsia="宋体" w:cs="宋体"/>
                <w:sz w:val="24"/>
                <w:szCs w:val="24"/>
              </w:rPr>
            </w:pPr>
            <w:r>
              <w:rPr>
                <w:rFonts w:hint="eastAsia" w:ascii="宋体" w:hAnsi="宋体" w:eastAsia="宋体" w:cs="宋体"/>
                <w:sz w:val="24"/>
                <w:szCs w:val="24"/>
              </w:rPr>
              <w:t>16</w:t>
            </w:r>
          </w:p>
        </w:tc>
        <w:tc>
          <w:tcPr>
            <w:tcW w:w="2098" w:type="dxa"/>
            <w:vAlign w:val="center"/>
          </w:tcPr>
          <w:p w14:paraId="4A24C62F">
            <w:pPr>
              <w:rPr>
                <w:rFonts w:ascii="宋体" w:hAnsi="宋体" w:eastAsia="宋体" w:cs="宋体"/>
                <w:sz w:val="24"/>
                <w:szCs w:val="24"/>
              </w:rPr>
            </w:pPr>
            <w:r>
              <w:rPr>
                <w:rFonts w:hint="eastAsia" w:ascii="宋体" w:hAnsi="宋体" w:eastAsia="宋体" w:cs="宋体"/>
                <w:sz w:val="24"/>
                <w:szCs w:val="24"/>
              </w:rPr>
              <w:t>投标保证金金额</w:t>
            </w:r>
          </w:p>
        </w:tc>
        <w:tc>
          <w:tcPr>
            <w:tcW w:w="6788" w:type="dxa"/>
            <w:vAlign w:val="center"/>
          </w:tcPr>
          <w:p w14:paraId="1792B144">
            <w:pPr>
              <w:rPr>
                <w:rFonts w:ascii="宋体" w:hAnsi="宋体" w:eastAsia="宋体" w:cs="宋体"/>
                <w:sz w:val="24"/>
                <w:szCs w:val="24"/>
              </w:rPr>
            </w:pPr>
            <w:r>
              <w:rPr>
                <w:rFonts w:hint="eastAsia" w:ascii="宋体" w:hAnsi="宋体" w:eastAsia="宋体" w:cs="宋体"/>
                <w:sz w:val="24"/>
                <w:szCs w:val="24"/>
              </w:rPr>
              <w:t>不需要缴纳投标保证金</w:t>
            </w:r>
          </w:p>
        </w:tc>
      </w:tr>
      <w:tr w14:paraId="4D09F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1" w:hRule="atLeast"/>
          <w:jc w:val="center"/>
        </w:trPr>
        <w:tc>
          <w:tcPr>
            <w:tcW w:w="873" w:type="dxa"/>
            <w:vAlign w:val="center"/>
          </w:tcPr>
          <w:p w14:paraId="2322F4F3">
            <w:pPr>
              <w:rPr>
                <w:rFonts w:ascii="宋体" w:hAnsi="宋体" w:eastAsia="宋体" w:cs="宋体"/>
                <w:sz w:val="24"/>
                <w:szCs w:val="24"/>
              </w:rPr>
            </w:pPr>
            <w:r>
              <w:rPr>
                <w:rFonts w:hint="eastAsia" w:ascii="宋体" w:hAnsi="宋体" w:eastAsia="宋体" w:cs="宋体"/>
                <w:sz w:val="24"/>
                <w:szCs w:val="24"/>
              </w:rPr>
              <w:t>17</w:t>
            </w:r>
          </w:p>
        </w:tc>
        <w:tc>
          <w:tcPr>
            <w:tcW w:w="2098" w:type="dxa"/>
            <w:vAlign w:val="center"/>
          </w:tcPr>
          <w:p w14:paraId="198A09F6">
            <w:pPr>
              <w:rPr>
                <w:rFonts w:ascii="宋体" w:hAnsi="宋体" w:eastAsia="宋体" w:cs="宋体"/>
                <w:sz w:val="24"/>
                <w:szCs w:val="24"/>
              </w:rPr>
            </w:pPr>
            <w:r>
              <w:rPr>
                <w:rFonts w:hint="eastAsia" w:ascii="宋体" w:hAnsi="宋体" w:eastAsia="宋体" w:cs="宋体"/>
                <w:sz w:val="24"/>
                <w:szCs w:val="24"/>
              </w:rPr>
              <w:t>答疑</w:t>
            </w:r>
          </w:p>
        </w:tc>
        <w:tc>
          <w:tcPr>
            <w:tcW w:w="6788" w:type="dxa"/>
            <w:vAlign w:val="center"/>
          </w:tcPr>
          <w:p w14:paraId="7C02171B">
            <w:pPr>
              <w:rPr>
                <w:rFonts w:ascii="宋体" w:hAnsi="宋体" w:eastAsia="宋体" w:cs="宋体"/>
                <w:sz w:val="24"/>
                <w:szCs w:val="24"/>
              </w:rPr>
            </w:pPr>
            <w:r>
              <w:rPr>
                <w:rFonts w:hint="eastAsia" w:ascii="宋体" w:hAnsi="宋体" w:eastAsia="宋体" w:cs="宋体"/>
                <w:sz w:val="24"/>
                <w:szCs w:val="24"/>
              </w:rPr>
              <w:t>疑问的提出与答疑获取详见招标文件第二部分第五章投标人须知第36条。</w:t>
            </w:r>
          </w:p>
          <w:p w14:paraId="2B4BCA98">
            <w:pPr>
              <w:rPr>
                <w:rFonts w:ascii="宋体" w:hAnsi="宋体" w:eastAsia="宋体" w:cs="宋体"/>
                <w:sz w:val="24"/>
                <w:szCs w:val="24"/>
              </w:rPr>
            </w:pPr>
            <w:r>
              <w:rPr>
                <w:rFonts w:hint="eastAsia" w:ascii="宋体" w:hAnsi="宋体" w:eastAsia="宋体" w:cs="宋体"/>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26590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873" w:type="dxa"/>
            <w:vAlign w:val="center"/>
          </w:tcPr>
          <w:p w14:paraId="43F1A864">
            <w:pPr>
              <w:rPr>
                <w:rFonts w:ascii="宋体" w:hAnsi="宋体" w:eastAsia="宋体" w:cs="宋体"/>
                <w:sz w:val="24"/>
                <w:szCs w:val="24"/>
              </w:rPr>
            </w:pPr>
            <w:r>
              <w:rPr>
                <w:rFonts w:hint="eastAsia" w:ascii="宋体" w:hAnsi="宋体" w:eastAsia="宋体" w:cs="宋体"/>
                <w:sz w:val="24"/>
                <w:szCs w:val="24"/>
              </w:rPr>
              <w:t>18</w:t>
            </w:r>
          </w:p>
        </w:tc>
        <w:tc>
          <w:tcPr>
            <w:tcW w:w="2098" w:type="dxa"/>
            <w:vAlign w:val="center"/>
          </w:tcPr>
          <w:p w14:paraId="092AC43C">
            <w:pPr>
              <w:rPr>
                <w:rFonts w:ascii="宋体" w:hAnsi="宋体" w:eastAsia="宋体" w:cs="宋体"/>
                <w:sz w:val="24"/>
                <w:szCs w:val="24"/>
              </w:rPr>
            </w:pPr>
            <w:r>
              <w:rPr>
                <w:rFonts w:hint="eastAsia" w:ascii="宋体" w:hAnsi="宋体" w:eastAsia="宋体" w:cs="宋体"/>
                <w:sz w:val="24"/>
                <w:szCs w:val="24"/>
              </w:rPr>
              <w:t>勘察现场</w:t>
            </w:r>
          </w:p>
        </w:tc>
        <w:tc>
          <w:tcPr>
            <w:tcW w:w="6788" w:type="dxa"/>
            <w:vAlign w:val="center"/>
          </w:tcPr>
          <w:p w14:paraId="18AC3629">
            <w:pPr>
              <w:rPr>
                <w:rFonts w:ascii="宋体" w:hAnsi="宋体" w:eastAsia="宋体" w:cs="宋体"/>
                <w:sz w:val="24"/>
                <w:szCs w:val="24"/>
              </w:rPr>
            </w:pPr>
            <w:r>
              <w:rPr>
                <w:rFonts w:hint="eastAsia" w:ascii="宋体" w:hAnsi="宋体" w:eastAsia="宋体" w:cs="宋体"/>
                <w:sz w:val="24"/>
                <w:szCs w:val="24"/>
              </w:rPr>
              <w:t>自行勘察，投标人自行勘察现场。</w:t>
            </w:r>
          </w:p>
        </w:tc>
      </w:tr>
      <w:tr w14:paraId="5390B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3" w:hRule="atLeast"/>
          <w:jc w:val="center"/>
        </w:trPr>
        <w:tc>
          <w:tcPr>
            <w:tcW w:w="873" w:type="dxa"/>
            <w:vAlign w:val="center"/>
          </w:tcPr>
          <w:p w14:paraId="3E97DC20">
            <w:pPr>
              <w:rPr>
                <w:rFonts w:ascii="宋体" w:hAnsi="宋体" w:eastAsia="宋体" w:cs="宋体"/>
                <w:sz w:val="24"/>
                <w:szCs w:val="24"/>
              </w:rPr>
            </w:pPr>
            <w:r>
              <w:rPr>
                <w:rFonts w:hint="eastAsia" w:ascii="宋体" w:hAnsi="宋体" w:eastAsia="宋体" w:cs="宋体"/>
                <w:sz w:val="24"/>
                <w:szCs w:val="24"/>
              </w:rPr>
              <w:t>19</w:t>
            </w:r>
          </w:p>
        </w:tc>
        <w:tc>
          <w:tcPr>
            <w:tcW w:w="2098" w:type="dxa"/>
            <w:vAlign w:val="center"/>
          </w:tcPr>
          <w:p w14:paraId="5977CCA4">
            <w:pPr>
              <w:rPr>
                <w:rFonts w:ascii="宋体" w:hAnsi="宋体" w:eastAsia="宋体" w:cs="宋体"/>
                <w:sz w:val="24"/>
                <w:szCs w:val="24"/>
              </w:rPr>
            </w:pPr>
            <w:r>
              <w:rPr>
                <w:rFonts w:hint="eastAsia" w:ascii="宋体" w:hAnsi="宋体" w:eastAsia="宋体" w:cs="宋体"/>
                <w:sz w:val="24"/>
                <w:szCs w:val="24"/>
              </w:rPr>
              <w:t>投标文件</w:t>
            </w:r>
          </w:p>
        </w:tc>
        <w:tc>
          <w:tcPr>
            <w:tcW w:w="6788" w:type="dxa"/>
            <w:vAlign w:val="center"/>
          </w:tcPr>
          <w:p w14:paraId="56B1B792">
            <w:pPr>
              <w:rPr>
                <w:rFonts w:ascii="宋体" w:hAnsi="宋体" w:eastAsia="宋体" w:cs="宋体"/>
                <w:sz w:val="24"/>
                <w:szCs w:val="24"/>
              </w:rPr>
            </w:pPr>
            <w:r>
              <w:rPr>
                <w:rFonts w:hint="eastAsia" w:ascii="宋体" w:hAnsi="宋体" w:eastAsia="宋体" w:cs="宋体"/>
                <w:sz w:val="24"/>
                <w:szCs w:val="24"/>
              </w:rPr>
              <w:t>1、投标文件为使用周口市公共资源交易中心提供的电子标书制作工具软件（</w:t>
            </w:r>
            <w:r>
              <w:rPr>
                <w:rFonts w:hint="eastAsia" w:ascii="宋体" w:hAnsi="宋体" w:eastAsia="宋体" w:cs="宋体"/>
              </w:rPr>
              <w:t>http://jyzx.zhoukou.gov.cn</w:t>
            </w:r>
            <w:r>
              <w:rPr>
                <w:rFonts w:hint="eastAsia" w:ascii="宋体" w:hAnsi="宋体" w:eastAsia="宋体" w:cs="宋体"/>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337D3633">
            <w:pPr>
              <w:snapToGrid w:val="0"/>
              <w:rPr>
                <w:rFonts w:ascii="Times New Roman" w:hAnsi="Times New Roman" w:eastAsia="宋体" w:cs="Times New Roman"/>
                <w:sz w:val="18"/>
                <w:szCs w:val="18"/>
              </w:rPr>
            </w:pPr>
            <w:r>
              <w:rPr>
                <w:rFonts w:hint="eastAsia" w:ascii="宋体" w:hAnsi="宋体" w:eastAsia="宋体" w:cs="Times New Roman"/>
                <w:sz w:val="24"/>
                <w:szCs w:val="24"/>
              </w:rPr>
              <w:t>2、本项目实行网上远程开标无须到现场提交响应文件，未加密的电子投标文件和纸质文件不再提交。</w:t>
            </w:r>
          </w:p>
        </w:tc>
      </w:tr>
      <w:tr w14:paraId="0D7D7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3" w:hRule="atLeast"/>
          <w:jc w:val="center"/>
        </w:trPr>
        <w:tc>
          <w:tcPr>
            <w:tcW w:w="873" w:type="dxa"/>
            <w:vAlign w:val="center"/>
          </w:tcPr>
          <w:p w14:paraId="2D5340A3">
            <w:pPr>
              <w:rPr>
                <w:rFonts w:ascii="宋体" w:hAnsi="宋体" w:eastAsia="宋体" w:cs="宋体"/>
                <w:sz w:val="24"/>
                <w:szCs w:val="24"/>
              </w:rPr>
            </w:pPr>
            <w:r>
              <w:rPr>
                <w:rFonts w:hint="eastAsia" w:ascii="宋体" w:hAnsi="宋体" w:eastAsia="宋体" w:cs="宋体"/>
                <w:sz w:val="24"/>
                <w:szCs w:val="24"/>
              </w:rPr>
              <w:t>20</w:t>
            </w:r>
          </w:p>
        </w:tc>
        <w:tc>
          <w:tcPr>
            <w:tcW w:w="2098" w:type="dxa"/>
            <w:vAlign w:val="center"/>
          </w:tcPr>
          <w:p w14:paraId="5BA2FCD6">
            <w:pPr>
              <w:rPr>
                <w:rFonts w:ascii="宋体" w:hAnsi="宋体" w:eastAsia="宋体" w:cs="宋体"/>
                <w:sz w:val="24"/>
                <w:szCs w:val="24"/>
              </w:rPr>
            </w:pPr>
            <w:r>
              <w:rPr>
                <w:rFonts w:hint="eastAsia" w:ascii="宋体" w:hAnsi="宋体" w:eastAsia="宋体" w:cs="宋体"/>
                <w:sz w:val="24"/>
                <w:szCs w:val="24"/>
              </w:rPr>
              <w:t>投标时间及地点</w:t>
            </w:r>
          </w:p>
        </w:tc>
        <w:tc>
          <w:tcPr>
            <w:tcW w:w="6788" w:type="dxa"/>
            <w:vAlign w:val="center"/>
          </w:tcPr>
          <w:p w14:paraId="6A1CEE4C">
            <w:pPr>
              <w:rPr>
                <w:rFonts w:ascii="宋体" w:hAnsi="宋体" w:eastAsia="宋体" w:cs="宋体"/>
                <w:sz w:val="24"/>
                <w:szCs w:val="24"/>
              </w:rPr>
            </w:pPr>
            <w:r>
              <w:rPr>
                <w:rFonts w:hint="eastAsia" w:ascii="宋体" w:hAnsi="宋体" w:eastAsia="宋体" w:cs="宋体"/>
                <w:sz w:val="24"/>
                <w:szCs w:val="24"/>
              </w:rPr>
              <w:t xml:space="preserve">投标截止时间：***年***月   日***（见招标公告）      </w:t>
            </w:r>
          </w:p>
          <w:p w14:paraId="38652786">
            <w:pPr>
              <w:rPr>
                <w:rFonts w:ascii="宋体" w:hAnsi="宋体" w:eastAsia="宋体" w:cs="宋体"/>
                <w:sz w:val="24"/>
              </w:rPr>
            </w:pPr>
            <w:r>
              <w:rPr>
                <w:rFonts w:hint="eastAsia" w:ascii="宋体" w:hAnsi="宋体" w:eastAsia="宋体" w:cs="宋体"/>
                <w:sz w:val="24"/>
                <w:szCs w:val="24"/>
              </w:rPr>
              <w:t>标书递交地点：</w:t>
            </w:r>
            <w:r>
              <w:rPr>
                <w:rFonts w:hint="eastAsia" w:ascii="宋体" w:hAnsi="宋体" w:eastAsia="宋体" w:cs="宋体"/>
                <w:sz w:val="24"/>
              </w:rPr>
              <w:t>周口市公共资源交易中心网</w:t>
            </w:r>
          </w:p>
          <w:p w14:paraId="1A3FA67C">
            <w:pPr>
              <w:rPr>
                <w:rFonts w:ascii="宋体" w:hAnsi="宋体" w:eastAsia="宋体" w:cs="宋体"/>
                <w:sz w:val="24"/>
                <w:szCs w:val="24"/>
              </w:rPr>
            </w:pPr>
            <w:r>
              <w:rPr>
                <w:rFonts w:hint="eastAsia" w:ascii="宋体" w:hAnsi="宋体" w:eastAsia="宋体" w:cs="宋体"/>
                <w:sz w:val="24"/>
              </w:rPr>
              <w:t>网址：周口市公共资源电子交易服务平台会员系统（网址</w:t>
            </w:r>
            <w:r>
              <w:rPr>
                <w:rFonts w:hint="eastAsia" w:ascii="宋体" w:hAnsi="宋体" w:eastAsia="宋体" w:cs="宋体"/>
              </w:rPr>
              <w:t>http://jyzx.zhoukou.gov.cn）</w:t>
            </w:r>
          </w:p>
          <w:p w14:paraId="1671AAED">
            <w:pPr>
              <w:rPr>
                <w:rFonts w:ascii="宋体" w:hAnsi="宋体" w:eastAsia="宋体" w:cs="宋体"/>
                <w:sz w:val="24"/>
                <w:szCs w:val="24"/>
              </w:rPr>
            </w:pPr>
            <w:r>
              <w:rPr>
                <w:rFonts w:hint="eastAsia" w:ascii="宋体" w:hAnsi="宋体" w:eastAsia="宋体" w:cs="宋体"/>
                <w:sz w:val="24"/>
                <w:szCs w:val="24"/>
              </w:rPr>
              <w:t>（本项目实行网上远程开标无须到现场提交响应文件）</w:t>
            </w:r>
          </w:p>
        </w:tc>
      </w:tr>
      <w:tr w14:paraId="062D894D">
        <w:tblPrEx>
          <w:tblCellMar>
            <w:top w:w="0" w:type="dxa"/>
            <w:left w:w="108" w:type="dxa"/>
            <w:bottom w:w="0" w:type="dxa"/>
            <w:right w:w="108" w:type="dxa"/>
          </w:tblCellMar>
        </w:tblPrEx>
        <w:trPr>
          <w:trHeight w:val="1319" w:hRule="atLeast"/>
          <w:jc w:val="center"/>
        </w:trPr>
        <w:tc>
          <w:tcPr>
            <w:tcW w:w="873" w:type="dxa"/>
            <w:vAlign w:val="center"/>
          </w:tcPr>
          <w:p w14:paraId="1A19321E">
            <w:pPr>
              <w:rPr>
                <w:rFonts w:ascii="宋体" w:hAnsi="宋体" w:eastAsia="宋体" w:cs="宋体"/>
                <w:sz w:val="24"/>
                <w:szCs w:val="24"/>
              </w:rPr>
            </w:pPr>
            <w:r>
              <w:rPr>
                <w:rFonts w:hint="eastAsia" w:ascii="宋体" w:hAnsi="宋体" w:eastAsia="宋体" w:cs="宋体"/>
                <w:sz w:val="24"/>
                <w:szCs w:val="24"/>
              </w:rPr>
              <w:t>21</w:t>
            </w:r>
          </w:p>
        </w:tc>
        <w:tc>
          <w:tcPr>
            <w:tcW w:w="2098" w:type="dxa"/>
            <w:vAlign w:val="center"/>
          </w:tcPr>
          <w:p w14:paraId="136DC81B">
            <w:pPr>
              <w:rPr>
                <w:rFonts w:ascii="宋体" w:hAnsi="宋体" w:eastAsia="宋体" w:cs="宋体"/>
                <w:sz w:val="24"/>
                <w:szCs w:val="24"/>
              </w:rPr>
            </w:pPr>
            <w:r>
              <w:rPr>
                <w:rFonts w:hint="eastAsia" w:ascii="宋体" w:hAnsi="宋体" w:eastAsia="宋体" w:cs="宋体"/>
                <w:sz w:val="24"/>
                <w:szCs w:val="24"/>
              </w:rPr>
              <w:t>开标时间及地点</w:t>
            </w:r>
          </w:p>
        </w:tc>
        <w:tc>
          <w:tcPr>
            <w:tcW w:w="6788" w:type="dxa"/>
            <w:vAlign w:val="center"/>
          </w:tcPr>
          <w:p w14:paraId="68F88C63">
            <w:pPr>
              <w:rPr>
                <w:rFonts w:ascii="宋体" w:hAnsi="宋体" w:eastAsia="宋体" w:cs="宋体"/>
                <w:sz w:val="24"/>
                <w:szCs w:val="24"/>
              </w:rPr>
            </w:pPr>
            <w:r>
              <w:rPr>
                <w:rFonts w:hint="eastAsia" w:ascii="宋体" w:hAnsi="宋体" w:eastAsia="宋体" w:cs="宋体"/>
                <w:sz w:val="24"/>
                <w:szCs w:val="24"/>
              </w:rPr>
              <w:t xml:space="preserve">开标时间：***年***月   日***（见招标公告）      </w:t>
            </w:r>
          </w:p>
          <w:p w14:paraId="5E9535D0">
            <w:pPr>
              <w:ind w:left="360" w:hanging="360" w:hangingChars="150"/>
              <w:rPr>
                <w:rFonts w:ascii="宋体" w:hAnsi="宋体" w:eastAsia="宋体" w:cs="宋体"/>
                <w:sz w:val="24"/>
                <w:szCs w:val="24"/>
              </w:rPr>
            </w:pPr>
            <w:r>
              <w:rPr>
                <w:rFonts w:hint="eastAsia" w:ascii="宋体" w:hAnsi="宋体" w:eastAsia="宋体" w:cs="宋体"/>
                <w:sz w:val="24"/>
                <w:szCs w:val="24"/>
              </w:rPr>
              <w:t>开标地点：周口市东新区光明路市行政中心西侧南楼房间（本项目实行网上远程开标无须到现场提交响应文件）</w:t>
            </w:r>
          </w:p>
        </w:tc>
      </w:tr>
      <w:tr w14:paraId="7F80C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873" w:type="dxa"/>
            <w:vAlign w:val="center"/>
          </w:tcPr>
          <w:p w14:paraId="247F62BE">
            <w:pPr>
              <w:rPr>
                <w:rFonts w:ascii="宋体" w:hAnsi="宋体" w:eastAsia="宋体" w:cs="宋体"/>
                <w:sz w:val="24"/>
                <w:szCs w:val="24"/>
              </w:rPr>
            </w:pPr>
            <w:r>
              <w:rPr>
                <w:rFonts w:hint="eastAsia" w:ascii="宋体" w:hAnsi="宋体" w:eastAsia="宋体" w:cs="宋体"/>
                <w:sz w:val="24"/>
                <w:szCs w:val="24"/>
              </w:rPr>
              <w:t>22</w:t>
            </w:r>
          </w:p>
        </w:tc>
        <w:tc>
          <w:tcPr>
            <w:tcW w:w="2098" w:type="dxa"/>
            <w:vAlign w:val="center"/>
          </w:tcPr>
          <w:p w14:paraId="28325515">
            <w:pPr>
              <w:rPr>
                <w:rFonts w:ascii="宋体" w:hAnsi="宋体" w:eastAsia="宋体" w:cs="宋体"/>
                <w:sz w:val="24"/>
                <w:szCs w:val="24"/>
              </w:rPr>
            </w:pPr>
            <w:r>
              <w:rPr>
                <w:rFonts w:hint="eastAsia" w:ascii="宋体" w:hAnsi="宋体" w:eastAsia="宋体" w:cs="宋体"/>
                <w:sz w:val="24"/>
                <w:szCs w:val="24"/>
              </w:rPr>
              <w:t>评标办法</w:t>
            </w:r>
          </w:p>
        </w:tc>
        <w:tc>
          <w:tcPr>
            <w:tcW w:w="6788" w:type="dxa"/>
            <w:vAlign w:val="center"/>
          </w:tcPr>
          <w:p w14:paraId="49796F66">
            <w:pPr>
              <w:rPr>
                <w:rFonts w:ascii="宋体" w:hAnsi="宋体" w:eastAsia="宋体" w:cs="宋体"/>
                <w:sz w:val="24"/>
                <w:szCs w:val="24"/>
              </w:rPr>
            </w:pPr>
            <w:r>
              <w:rPr>
                <w:rFonts w:hint="eastAsia" w:ascii="宋体" w:hAnsi="宋体" w:eastAsia="宋体" w:cs="宋体"/>
                <w:sz w:val="24"/>
                <w:szCs w:val="24"/>
              </w:rPr>
              <w:t>综合评分法 详见招标文件第一部分第四章评标办法</w:t>
            </w:r>
          </w:p>
        </w:tc>
      </w:tr>
      <w:tr w14:paraId="18684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3" w:type="dxa"/>
            <w:vAlign w:val="center"/>
          </w:tcPr>
          <w:p w14:paraId="52321184">
            <w:pPr>
              <w:spacing w:line="500" w:lineRule="exact"/>
              <w:rPr>
                <w:rFonts w:ascii="宋体" w:hAnsi="宋体" w:eastAsia="宋体" w:cs="宋体"/>
                <w:sz w:val="24"/>
                <w:szCs w:val="24"/>
              </w:rPr>
            </w:pPr>
            <w:r>
              <w:rPr>
                <w:rFonts w:hint="eastAsia" w:ascii="宋体" w:hAnsi="宋体" w:eastAsia="宋体" w:cs="宋体"/>
                <w:sz w:val="24"/>
                <w:szCs w:val="24"/>
              </w:rPr>
              <w:t>23</w:t>
            </w:r>
          </w:p>
        </w:tc>
        <w:tc>
          <w:tcPr>
            <w:tcW w:w="2098" w:type="dxa"/>
            <w:vAlign w:val="center"/>
          </w:tcPr>
          <w:p w14:paraId="20639A16">
            <w:pPr>
              <w:rPr>
                <w:rFonts w:ascii="宋体" w:hAnsi="宋体" w:eastAsia="宋体" w:cs="宋体"/>
                <w:sz w:val="24"/>
                <w:szCs w:val="24"/>
              </w:rPr>
            </w:pPr>
            <w:r>
              <w:rPr>
                <w:rFonts w:hint="eastAsia" w:ascii="宋体" w:hAnsi="宋体" w:eastAsia="宋体" w:cs="宋体"/>
                <w:sz w:val="24"/>
                <w:szCs w:val="24"/>
              </w:rPr>
              <w:t>其它</w:t>
            </w:r>
          </w:p>
        </w:tc>
        <w:tc>
          <w:tcPr>
            <w:tcW w:w="6788" w:type="dxa"/>
            <w:vAlign w:val="center"/>
          </w:tcPr>
          <w:p w14:paraId="062B4D05">
            <w:pPr>
              <w:rPr>
                <w:rFonts w:ascii="宋体" w:hAnsi="宋体" w:eastAsia="宋体" w:cs="宋体"/>
                <w:sz w:val="24"/>
                <w:szCs w:val="24"/>
              </w:rPr>
            </w:pPr>
            <w:r>
              <w:rPr>
                <w:rFonts w:hint="eastAsia" w:ascii="宋体" w:hAnsi="宋体" w:eastAsia="宋体" w:cs="宋体"/>
                <w:sz w:val="24"/>
                <w:szCs w:val="24"/>
              </w:rPr>
              <w:t>采购人验收如需第三方质检部门介入，第三方质检验收所需费用由中标人承担。</w:t>
            </w:r>
          </w:p>
        </w:tc>
      </w:tr>
      <w:tr w14:paraId="023B4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873" w:type="dxa"/>
            <w:vAlign w:val="center"/>
          </w:tcPr>
          <w:p w14:paraId="53C0B264">
            <w:pPr>
              <w:spacing w:line="500" w:lineRule="exact"/>
              <w:rPr>
                <w:rFonts w:ascii="宋体" w:hAnsi="宋体" w:eastAsia="宋体" w:cs="宋体"/>
                <w:sz w:val="24"/>
                <w:szCs w:val="24"/>
              </w:rPr>
            </w:pPr>
            <w:r>
              <w:rPr>
                <w:rFonts w:hint="eastAsia" w:ascii="宋体" w:hAnsi="宋体" w:eastAsia="宋体" w:cs="宋体"/>
                <w:sz w:val="24"/>
                <w:szCs w:val="24"/>
              </w:rPr>
              <w:t>24</w:t>
            </w:r>
          </w:p>
        </w:tc>
        <w:tc>
          <w:tcPr>
            <w:tcW w:w="2098" w:type="dxa"/>
            <w:vAlign w:val="center"/>
          </w:tcPr>
          <w:p w14:paraId="3F093AAD">
            <w:pPr>
              <w:rPr>
                <w:rFonts w:ascii="宋体" w:hAnsi="宋体" w:eastAsia="宋体" w:cs="宋体"/>
                <w:sz w:val="24"/>
                <w:szCs w:val="24"/>
              </w:rPr>
            </w:pPr>
            <w:r>
              <w:rPr>
                <w:rFonts w:hint="eastAsia" w:ascii="宋体" w:hAnsi="宋体" w:eastAsia="宋体" w:cs="宋体"/>
                <w:sz w:val="24"/>
                <w:szCs w:val="24"/>
              </w:rPr>
              <w:t>所属行业</w:t>
            </w:r>
          </w:p>
        </w:tc>
        <w:tc>
          <w:tcPr>
            <w:tcW w:w="6788" w:type="dxa"/>
            <w:vAlign w:val="center"/>
          </w:tcPr>
          <w:p w14:paraId="543AD0D9">
            <w:pPr>
              <w:rPr>
                <w:rFonts w:ascii="宋体" w:hAnsi="宋体" w:eastAsia="宋体" w:cs="宋体"/>
                <w:sz w:val="24"/>
                <w:szCs w:val="24"/>
              </w:rPr>
            </w:pPr>
            <w:r>
              <w:rPr>
                <w:rFonts w:hint="eastAsia" w:ascii="宋体" w:hAnsi="宋体" w:eastAsia="宋体" w:cs="宋体"/>
                <w:sz w:val="24"/>
                <w:szCs w:val="24"/>
              </w:rPr>
              <w:t>工业</w:t>
            </w:r>
          </w:p>
        </w:tc>
      </w:tr>
      <w:tr w14:paraId="0C86D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3" w:type="dxa"/>
            <w:vAlign w:val="center"/>
          </w:tcPr>
          <w:p w14:paraId="0D16F63E">
            <w:pPr>
              <w:spacing w:line="500" w:lineRule="exact"/>
              <w:rPr>
                <w:rFonts w:ascii="宋体" w:hAnsi="宋体" w:eastAsia="宋体" w:cs="宋体"/>
                <w:sz w:val="24"/>
                <w:szCs w:val="24"/>
              </w:rPr>
            </w:pPr>
            <w:r>
              <w:rPr>
                <w:rFonts w:hint="eastAsia" w:ascii="宋体" w:hAnsi="宋体" w:eastAsia="宋体" w:cs="宋体"/>
                <w:sz w:val="24"/>
                <w:szCs w:val="24"/>
              </w:rPr>
              <w:t>25</w:t>
            </w:r>
          </w:p>
        </w:tc>
        <w:tc>
          <w:tcPr>
            <w:tcW w:w="2098" w:type="dxa"/>
            <w:vAlign w:val="center"/>
          </w:tcPr>
          <w:p w14:paraId="656B4A2B">
            <w:pPr>
              <w:rPr>
                <w:rFonts w:ascii="宋体" w:hAnsi="宋体" w:eastAsia="宋体" w:cs="宋体"/>
                <w:sz w:val="24"/>
                <w:szCs w:val="24"/>
              </w:rPr>
            </w:pPr>
            <w:r>
              <w:rPr>
                <w:rFonts w:hint="eastAsia" w:ascii="宋体" w:hAnsi="宋体" w:eastAsia="宋体" w:cs="宋体"/>
                <w:sz w:val="24"/>
                <w:szCs w:val="24"/>
              </w:rPr>
              <w:t>其它</w:t>
            </w:r>
          </w:p>
        </w:tc>
        <w:tc>
          <w:tcPr>
            <w:tcW w:w="6788" w:type="dxa"/>
            <w:vAlign w:val="center"/>
          </w:tcPr>
          <w:p w14:paraId="2C42CBD8">
            <w:pPr>
              <w:widowControl/>
              <w:jc w:val="left"/>
              <w:rPr>
                <w:rFonts w:ascii="宋体" w:hAnsi="宋体" w:eastAsia="宋体" w:cs="宋体"/>
                <w:kern w:val="0"/>
                <w:sz w:val="24"/>
                <w:szCs w:val="24"/>
                <w:lang w:bidi="ar"/>
              </w:rPr>
            </w:pPr>
            <w:r>
              <w:rPr>
                <w:rFonts w:hint="eastAsia" w:ascii="宋体" w:hAnsi="宋体" w:eastAsia="宋体" w:cs="宋体"/>
                <w:kern w:val="0"/>
                <w:sz w:val="24"/>
                <w:szCs w:val="24"/>
                <w:lang w:bidi="ar"/>
              </w:rPr>
              <w:t>1.评标专家确定方式：评标委员会由采购人代表和评审专家7人组成。其中采购人代表2人，技术类专家5人。由采购人从河南省政府采购专家评审库中随机抽取。</w:t>
            </w:r>
          </w:p>
          <w:p w14:paraId="21D54B73">
            <w:pPr>
              <w:widowControl/>
              <w:jc w:val="left"/>
              <w:rPr>
                <w:rFonts w:ascii="宋体" w:hAnsi="宋体" w:eastAsia="宋体" w:cs="宋体"/>
                <w:kern w:val="0"/>
                <w:sz w:val="24"/>
                <w:szCs w:val="24"/>
                <w:lang w:bidi="ar"/>
              </w:rPr>
            </w:pPr>
            <w:r>
              <w:rPr>
                <w:rFonts w:hint="eastAsia" w:ascii="宋体" w:hAnsi="宋体" w:eastAsia="宋体" w:cs="宋体"/>
                <w:kern w:val="0"/>
                <w:sz w:val="24"/>
                <w:szCs w:val="24"/>
                <w:lang w:bidi="ar"/>
              </w:rPr>
              <w:t>2.</w:t>
            </w:r>
            <w:r>
              <w:rPr>
                <w:rFonts w:hint="eastAsia" w:ascii="Calibri" w:hAnsi="Calibri" w:eastAsia="宋体" w:cs="宋体"/>
              </w:rPr>
              <w:t xml:space="preserve"> </w:t>
            </w:r>
            <w:r>
              <w:rPr>
                <w:rFonts w:hint="eastAsia" w:ascii="宋体" w:hAnsi="宋体" w:eastAsia="宋体" w:cs="宋体"/>
                <w:kern w:val="0"/>
                <w:sz w:val="24"/>
                <w:szCs w:val="24"/>
                <w:lang w:bidi="ar"/>
              </w:rPr>
              <w:t>投标人可以同时参加3个包段投标，只能中标一个包段。如果其在3个包段中都排名第一(或满足中标条件)，则推荐其为第一包段中标候选人，该投标人在其他包段不再具备中标候选人推荐资格，中标候选人推荐资格依次递补。</w:t>
            </w:r>
          </w:p>
        </w:tc>
      </w:tr>
    </w:tbl>
    <w:p w14:paraId="0FFC9E37">
      <w:pPr>
        <w:spacing w:before="260" w:after="260" w:line="416" w:lineRule="auto"/>
        <w:jc w:val="center"/>
        <w:outlineLvl w:val="1"/>
        <w:rPr>
          <w:rFonts w:ascii="宋体" w:hAnsi="宋体" w:eastAsia="宋体" w:cs="宋体"/>
          <w:b/>
          <w:bCs/>
          <w:sz w:val="32"/>
          <w:szCs w:val="32"/>
        </w:rPr>
      </w:pPr>
      <w:r>
        <w:rPr>
          <w:rFonts w:ascii="宋体" w:hAnsi="宋体" w:eastAsia="宋体" w:cs="宋体"/>
          <w:b/>
          <w:bCs/>
          <w:sz w:val="32"/>
          <w:szCs w:val="32"/>
        </w:rPr>
        <w:br w:type="page"/>
      </w:r>
      <w:bookmarkStart w:id="42" w:name="_Toc231472015"/>
      <w:r>
        <w:rPr>
          <w:rFonts w:hint="eastAsia" w:ascii="宋体" w:hAnsi="宋体" w:eastAsia="宋体" w:cs="宋体"/>
          <w:b/>
          <w:bCs/>
          <w:sz w:val="32"/>
          <w:szCs w:val="32"/>
        </w:rPr>
        <w:t>第三章 货物需求一览表</w:t>
      </w:r>
      <w:bookmarkEnd w:id="40"/>
      <w:bookmarkEnd w:id="41"/>
      <w:bookmarkEnd w:id="42"/>
    </w:p>
    <w:p w14:paraId="77639ED5">
      <w:pPr>
        <w:spacing w:line="360" w:lineRule="auto"/>
        <w:ind w:firstLine="480" w:firstLineChars="200"/>
        <w:rPr>
          <w:rFonts w:ascii="宋体" w:hAnsi="宋体" w:eastAsia="宋体" w:cs="宋体"/>
          <w:sz w:val="24"/>
          <w:szCs w:val="28"/>
        </w:rPr>
      </w:pPr>
      <w:bookmarkStart w:id="43" w:name="_Hlt509716920"/>
      <w:bookmarkEnd w:id="43"/>
      <w:r>
        <w:rPr>
          <w:rFonts w:hint="eastAsia" w:ascii="宋体" w:hAnsi="宋体" w:eastAsia="宋体" w:cs="宋体"/>
          <w:sz w:val="24"/>
          <w:szCs w:val="28"/>
        </w:rPr>
        <w:t>前注：</w:t>
      </w:r>
    </w:p>
    <w:p w14:paraId="5C25B71B">
      <w:pPr>
        <w:spacing w:line="360" w:lineRule="auto"/>
        <w:ind w:firstLine="480" w:firstLineChars="200"/>
        <w:rPr>
          <w:rFonts w:ascii="宋体" w:hAnsi="宋体" w:eastAsia="宋体" w:cs="宋体"/>
          <w:sz w:val="24"/>
          <w:szCs w:val="28"/>
        </w:rPr>
      </w:pPr>
      <w:r>
        <w:rPr>
          <w:rFonts w:hint="eastAsia" w:ascii="宋体" w:hAnsi="宋体" w:eastAsia="宋体" w:cs="宋体"/>
          <w:sz w:val="24"/>
          <w:szCs w:val="28"/>
        </w:rPr>
        <w:t>1） 本需求中提出的技术方案仅为参考，如无明确限制，投标人可以进行优化，提供满足用户实际需要的更优（或者性能实质上不低于的）</w:t>
      </w:r>
      <w:r>
        <w:rPr>
          <w:rFonts w:hint="eastAsia" w:ascii="宋体" w:hAnsi="宋体" w:eastAsia="宋体" w:cs="宋体"/>
          <w:sz w:val="24"/>
          <w:szCs w:val="24"/>
        </w:rPr>
        <w:t>技术方案或者设备配置，且此方案或配置须经评委会审核认可；</w:t>
      </w:r>
      <w:r>
        <w:rPr>
          <w:rFonts w:hint="eastAsia" w:ascii="宋体" w:hAnsi="宋体" w:eastAsia="宋体" w:cs="宋体"/>
          <w:sz w:val="24"/>
          <w:szCs w:val="24"/>
        </w:rPr>
        <w:cr/>
      </w:r>
      <w:r>
        <w:rPr>
          <w:rFonts w:hint="eastAsia" w:ascii="宋体" w:hAnsi="宋体" w:eastAsia="宋体" w:cs="宋体"/>
          <w:sz w:val="24"/>
          <w:szCs w:val="24"/>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2372F76E">
      <w:pPr>
        <w:spacing w:line="360" w:lineRule="auto"/>
        <w:ind w:firstLine="480" w:firstLineChars="200"/>
        <w:rPr>
          <w:rFonts w:ascii="宋体" w:hAnsi="宋体" w:eastAsia="宋体" w:cs="宋体"/>
          <w:sz w:val="24"/>
          <w:szCs w:val="28"/>
        </w:rPr>
      </w:pPr>
      <w:r>
        <w:rPr>
          <w:rFonts w:hint="eastAsia" w:ascii="宋体" w:hAnsi="宋体" w:eastAsia="宋体" w:cs="宋体"/>
          <w:sz w:val="24"/>
          <w:szCs w:val="28"/>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eastAsia="宋体" w:cs="宋体"/>
          <w:sz w:val="24"/>
          <w:szCs w:val="28"/>
        </w:rPr>
        <w:cr/>
      </w:r>
      <w:r>
        <w:rPr>
          <w:rFonts w:hint="eastAsia" w:ascii="宋体" w:hAnsi="宋体" w:eastAsia="宋体" w:cs="宋体"/>
          <w:sz w:val="24"/>
          <w:szCs w:val="28"/>
        </w:rPr>
        <w:t xml:space="preserve">    4） 投标人应当在投标文件中列出完成本项目并通过验收所需的所有各项服务等明细表及全部费用。</w:t>
      </w:r>
      <w:r>
        <w:rPr>
          <w:rFonts w:hint="eastAsia" w:ascii="宋体" w:hAnsi="宋体" w:eastAsia="宋体" w:cs="Times New Roman"/>
          <w:sz w:val="24"/>
          <w:szCs w:val="24"/>
        </w:rPr>
        <w:t>中标人必须书面保证整体通过用户方及有关主管部门验收,所发生的验收费用由中标人承担；</w:t>
      </w:r>
      <w:r>
        <w:rPr>
          <w:rFonts w:hint="eastAsia" w:ascii="宋体" w:hAnsi="宋体" w:eastAsia="宋体" w:cs="宋体"/>
          <w:sz w:val="24"/>
          <w:szCs w:val="28"/>
        </w:rPr>
        <w:t>投标人应自行踏勘现场，如投标人因未及时踏勘现场而导致的报价缺项漏项废标、或中标后无法完工，投标人自行承担一切后果；</w:t>
      </w:r>
      <w:r>
        <w:rPr>
          <w:rFonts w:hint="eastAsia" w:ascii="宋体" w:hAnsi="宋体" w:eastAsia="宋体" w:cs="宋体"/>
          <w:sz w:val="24"/>
          <w:szCs w:val="28"/>
        </w:rPr>
        <w:cr/>
      </w:r>
      <w:r>
        <w:rPr>
          <w:rFonts w:hint="eastAsia" w:ascii="宋体" w:hAnsi="宋体" w:eastAsia="宋体" w:cs="宋体"/>
          <w:sz w:val="24"/>
          <w:szCs w:val="28"/>
        </w:rPr>
        <w:t xml:space="preserve">   </w:t>
      </w:r>
      <w:r>
        <w:rPr>
          <w:rFonts w:hint="eastAsia" w:ascii="宋体" w:hAnsi="宋体" w:eastAsia="宋体" w:cs="Times New Roman"/>
          <w:sz w:val="24"/>
          <w:szCs w:val="24"/>
        </w:rPr>
        <w:t>5）为了有助于项目的顺利实施，投标人应作出服务期限的承诺，否则视为无效。</w:t>
      </w:r>
      <w:r>
        <w:rPr>
          <w:rFonts w:hint="eastAsia" w:ascii="宋体" w:hAnsi="宋体" w:eastAsia="宋体" w:cs="宋体"/>
          <w:sz w:val="24"/>
          <w:szCs w:val="28"/>
        </w:rPr>
        <w:t xml:space="preserve">          </w:t>
      </w:r>
    </w:p>
    <w:p w14:paraId="14BDB000">
      <w:pPr>
        <w:spacing w:line="360" w:lineRule="auto"/>
        <w:ind w:firstLine="480" w:firstLineChars="200"/>
        <w:rPr>
          <w:rFonts w:ascii="宋体" w:hAnsi="宋体" w:eastAsia="宋体" w:cs="宋体"/>
          <w:sz w:val="24"/>
          <w:szCs w:val="28"/>
        </w:rPr>
      </w:pPr>
      <w:r>
        <w:rPr>
          <w:rFonts w:hint="eastAsia" w:ascii="宋体" w:hAnsi="宋体" w:eastAsia="宋体" w:cs="宋体"/>
          <w:sz w:val="24"/>
          <w:szCs w:val="28"/>
        </w:rPr>
        <w:t>6）供应商对其提供的产品出具《关于符合本国产品标准的声明函》或财政部会同有关部门规定的有关证明文件。</w:t>
      </w:r>
    </w:p>
    <w:p w14:paraId="05BA887F">
      <w:pPr>
        <w:spacing w:line="360" w:lineRule="auto"/>
        <w:ind w:firstLine="480" w:firstLineChars="200"/>
        <w:rPr>
          <w:rFonts w:ascii="宋体" w:hAnsi="宋体" w:eastAsia="宋体" w:cs="宋体"/>
          <w:sz w:val="24"/>
          <w:szCs w:val="28"/>
        </w:rPr>
      </w:pPr>
      <w:r>
        <w:rPr>
          <w:rFonts w:hint="eastAsia" w:ascii="宋体" w:hAnsi="宋体" w:eastAsia="宋体" w:cs="宋体"/>
          <w:sz w:val="24"/>
          <w:szCs w:val="28"/>
        </w:rPr>
        <w:t>7）如对本招标文件有任何疑问或澄清要求，请按本招标文件“投标人须知前附表”中约定联系周口市公共交资源交易中心政府采购中心，或接受答疑截止时间前联系采购人。否则视同理解和接受。</w:t>
      </w:r>
      <w:bookmarkStart w:id="44" w:name="_Toc6821_WPSOffice_Level2"/>
    </w:p>
    <w:p w14:paraId="5B4FF686">
      <w:pPr>
        <w:spacing w:line="360" w:lineRule="auto"/>
        <w:ind w:firstLine="480" w:firstLineChars="200"/>
        <w:rPr>
          <w:rFonts w:ascii="宋体" w:hAnsi="宋体" w:eastAsia="宋体" w:cs="宋体"/>
          <w:sz w:val="24"/>
          <w:szCs w:val="28"/>
        </w:rPr>
      </w:pPr>
    </w:p>
    <w:p w14:paraId="67F70D87">
      <w:pPr>
        <w:spacing w:line="360" w:lineRule="auto"/>
        <w:ind w:firstLine="643" w:firstLineChars="200"/>
        <w:rPr>
          <w:rFonts w:ascii="宋体" w:hAnsi="宋体" w:eastAsia="宋体" w:cs="宋体"/>
          <w:b/>
          <w:sz w:val="32"/>
          <w:szCs w:val="32"/>
        </w:rPr>
      </w:pPr>
    </w:p>
    <w:p w14:paraId="5C0F6215">
      <w:pPr>
        <w:spacing w:line="360" w:lineRule="auto"/>
        <w:ind w:firstLine="643" w:firstLineChars="200"/>
        <w:rPr>
          <w:rFonts w:ascii="宋体" w:hAnsi="宋体" w:eastAsia="宋体" w:cs="宋体"/>
          <w:b/>
          <w:sz w:val="32"/>
          <w:szCs w:val="32"/>
        </w:rPr>
      </w:pPr>
    </w:p>
    <w:bookmarkEnd w:id="44"/>
    <w:p w14:paraId="77139099">
      <w:pPr>
        <w:jc w:val="left"/>
        <w:rPr>
          <w:rFonts w:ascii="宋体" w:hAnsi="宋体" w:eastAsia="宋体" w:cs="宋体"/>
        </w:rPr>
        <w:sectPr>
          <w:footerReference r:id="rId3" w:type="default"/>
          <w:pgSz w:w="11906" w:h="16838"/>
          <w:pgMar w:top="1440" w:right="1701" w:bottom="1440" w:left="1701" w:header="851" w:footer="992" w:gutter="0"/>
          <w:pgNumType w:start="0"/>
          <w:cols w:space="720" w:num="1"/>
          <w:titlePg/>
          <w:docGrid w:linePitch="312" w:charSpace="0"/>
        </w:sectPr>
      </w:pPr>
    </w:p>
    <w:p w14:paraId="038C1F75">
      <w:pPr>
        <w:pBdr>
          <w:bottom w:val="dotted" w:color="auto" w:sz="24" w:space="1"/>
        </w:pBdr>
        <w:spacing w:line="360" w:lineRule="auto"/>
        <w:jc w:val="center"/>
        <w:rPr>
          <w:rFonts w:ascii="宋体" w:hAnsi="宋体" w:eastAsia="宋体" w:cs="宋体"/>
          <w:b/>
          <w:sz w:val="30"/>
          <w:szCs w:val="30"/>
        </w:rPr>
      </w:pPr>
      <w:r>
        <w:rPr>
          <w:rFonts w:hint="eastAsia" w:ascii="宋体" w:hAnsi="宋体" w:eastAsia="宋体" w:cs="宋体"/>
          <w:b/>
          <w:sz w:val="30"/>
          <w:szCs w:val="30"/>
        </w:rPr>
        <w:t>货物需求</w:t>
      </w:r>
      <w:bookmarkStart w:id="45" w:name="_Toc14806_WPSOffice_Level2"/>
      <w:r>
        <w:rPr>
          <w:rFonts w:hint="eastAsia" w:ascii="宋体" w:hAnsi="宋体" w:eastAsia="宋体" w:cs="宋体"/>
          <w:b/>
          <w:sz w:val="30"/>
          <w:szCs w:val="30"/>
        </w:rPr>
        <w:t>及技术规格参数</w:t>
      </w:r>
    </w:p>
    <w:p w14:paraId="2C0ABE68">
      <w:pPr>
        <w:adjustRightInd w:val="0"/>
        <w:snapToGrid w:val="0"/>
        <w:spacing w:line="288" w:lineRule="auto"/>
        <w:jc w:val="center"/>
        <w:rPr>
          <w:rFonts w:ascii="宋体" w:hAnsi="宋体" w:eastAsia="宋体" w:cs="宋体"/>
          <w:b/>
          <w:bCs/>
          <w:sz w:val="28"/>
          <w:szCs w:val="28"/>
        </w:rPr>
      </w:pPr>
      <w:bookmarkStart w:id="46" w:name="_Toc10750_WPSOffice_Level2"/>
    </w:p>
    <w:p w14:paraId="5DEF6333">
      <w:pPr>
        <w:ind w:left="352"/>
        <w:rPr>
          <w:rFonts w:ascii="宋体" w:hAnsi="宋体" w:eastAsia="宋体" w:cs="宋体"/>
          <w:b/>
          <w:sz w:val="36"/>
          <w:szCs w:val="32"/>
        </w:rPr>
      </w:pPr>
      <w:r>
        <w:rPr>
          <w:rFonts w:hint="eastAsia" w:ascii="宋体" w:hAnsi="宋体" w:eastAsia="宋体" w:cs="宋体"/>
          <w:b/>
          <w:sz w:val="36"/>
          <w:szCs w:val="32"/>
        </w:rPr>
        <w:t>1包：</w:t>
      </w:r>
    </w:p>
    <w:tbl>
      <w:tblPr>
        <w:tblStyle w:val="71"/>
        <w:tblW w:w="8935" w:type="dxa"/>
        <w:jc w:val="center"/>
        <w:tblLayout w:type="autofit"/>
        <w:tblCellMar>
          <w:top w:w="0" w:type="dxa"/>
          <w:left w:w="108" w:type="dxa"/>
          <w:bottom w:w="0" w:type="dxa"/>
          <w:right w:w="108" w:type="dxa"/>
        </w:tblCellMar>
      </w:tblPr>
      <w:tblGrid>
        <w:gridCol w:w="825"/>
        <w:gridCol w:w="2858"/>
        <w:gridCol w:w="646"/>
        <w:gridCol w:w="807"/>
        <w:gridCol w:w="1603"/>
        <w:gridCol w:w="2196"/>
      </w:tblGrid>
      <w:tr w14:paraId="145478F9">
        <w:tblPrEx>
          <w:tblCellMar>
            <w:top w:w="0" w:type="dxa"/>
            <w:left w:w="108" w:type="dxa"/>
            <w:bottom w:w="0" w:type="dxa"/>
            <w:right w:w="108" w:type="dxa"/>
          </w:tblCellMar>
        </w:tblPrEx>
        <w:trPr>
          <w:trHeight w:val="342" w:hRule="atLeast"/>
          <w:jc w:val="center"/>
        </w:trPr>
        <w:tc>
          <w:tcPr>
            <w:tcW w:w="825" w:type="dxa"/>
            <w:vMerge w:val="restart"/>
            <w:tcBorders>
              <w:top w:val="single" w:color="000000" w:sz="4" w:space="0"/>
              <w:left w:val="single" w:color="000000" w:sz="4" w:space="0"/>
              <w:bottom w:val="single" w:color="000000" w:sz="4" w:space="0"/>
              <w:right w:val="single" w:color="000000" w:sz="4" w:space="0"/>
            </w:tcBorders>
            <w:vAlign w:val="center"/>
          </w:tcPr>
          <w:p w14:paraId="47347410">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序号</w:t>
            </w:r>
          </w:p>
        </w:tc>
        <w:tc>
          <w:tcPr>
            <w:tcW w:w="2858" w:type="dxa"/>
            <w:vMerge w:val="restart"/>
            <w:tcBorders>
              <w:top w:val="single" w:color="000000" w:sz="4" w:space="0"/>
              <w:left w:val="single" w:color="000000" w:sz="4" w:space="0"/>
              <w:bottom w:val="single" w:color="000000" w:sz="4" w:space="0"/>
              <w:right w:val="single" w:color="000000" w:sz="4" w:space="0"/>
            </w:tcBorders>
            <w:vAlign w:val="center"/>
          </w:tcPr>
          <w:p w14:paraId="4E423261">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项目</w:t>
            </w:r>
          </w:p>
        </w:tc>
        <w:tc>
          <w:tcPr>
            <w:tcW w:w="646" w:type="dxa"/>
            <w:vMerge w:val="restart"/>
            <w:tcBorders>
              <w:top w:val="single" w:color="000000" w:sz="4" w:space="0"/>
              <w:left w:val="single" w:color="000000" w:sz="4" w:space="0"/>
              <w:bottom w:val="single" w:color="000000" w:sz="4" w:space="0"/>
              <w:right w:val="single" w:color="000000" w:sz="4" w:space="0"/>
            </w:tcBorders>
            <w:vAlign w:val="center"/>
          </w:tcPr>
          <w:p w14:paraId="107B678E">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单位</w:t>
            </w:r>
          </w:p>
        </w:tc>
        <w:tc>
          <w:tcPr>
            <w:tcW w:w="807" w:type="dxa"/>
            <w:vMerge w:val="restart"/>
            <w:tcBorders>
              <w:top w:val="single" w:color="000000" w:sz="4" w:space="0"/>
              <w:left w:val="single" w:color="000000" w:sz="4" w:space="0"/>
              <w:bottom w:val="single" w:color="000000" w:sz="4" w:space="0"/>
              <w:right w:val="single" w:color="000000" w:sz="4" w:space="0"/>
            </w:tcBorders>
            <w:vAlign w:val="center"/>
          </w:tcPr>
          <w:p w14:paraId="3A9AF71D">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数量</w:t>
            </w:r>
          </w:p>
        </w:tc>
        <w:tc>
          <w:tcPr>
            <w:tcW w:w="1603" w:type="dxa"/>
            <w:vMerge w:val="restart"/>
            <w:tcBorders>
              <w:top w:val="single" w:color="000000" w:sz="4" w:space="0"/>
              <w:left w:val="single" w:color="000000" w:sz="4" w:space="0"/>
              <w:bottom w:val="single" w:color="000000" w:sz="4" w:space="0"/>
              <w:right w:val="single" w:color="000000" w:sz="4" w:space="0"/>
            </w:tcBorders>
            <w:vAlign w:val="center"/>
          </w:tcPr>
          <w:p w14:paraId="359B54CF">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单价（万元）</w:t>
            </w:r>
          </w:p>
        </w:tc>
        <w:tc>
          <w:tcPr>
            <w:tcW w:w="2196" w:type="dxa"/>
            <w:vMerge w:val="restart"/>
            <w:tcBorders>
              <w:top w:val="single" w:color="000000" w:sz="4" w:space="0"/>
              <w:left w:val="single" w:color="000000" w:sz="4" w:space="0"/>
              <w:bottom w:val="single" w:color="000000" w:sz="4" w:space="0"/>
              <w:right w:val="single" w:color="000000" w:sz="4" w:space="0"/>
            </w:tcBorders>
            <w:vAlign w:val="center"/>
          </w:tcPr>
          <w:p w14:paraId="7FAAB03D">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总价（万元）</w:t>
            </w:r>
          </w:p>
        </w:tc>
      </w:tr>
      <w:tr w14:paraId="73B03F13">
        <w:tblPrEx>
          <w:tblCellMar>
            <w:top w:w="0" w:type="dxa"/>
            <w:left w:w="108" w:type="dxa"/>
            <w:bottom w:w="0" w:type="dxa"/>
            <w:right w:w="108" w:type="dxa"/>
          </w:tblCellMar>
        </w:tblPrEx>
        <w:trPr>
          <w:trHeight w:val="342" w:hRule="atLeast"/>
          <w:jc w:val="center"/>
        </w:trPr>
        <w:tc>
          <w:tcPr>
            <w:tcW w:w="825" w:type="dxa"/>
            <w:vMerge w:val="continue"/>
            <w:tcBorders>
              <w:top w:val="single" w:color="000000" w:sz="4" w:space="0"/>
              <w:left w:val="single" w:color="000000" w:sz="4" w:space="0"/>
              <w:bottom w:val="single" w:color="000000" w:sz="4" w:space="0"/>
              <w:right w:val="single" w:color="000000" w:sz="4" w:space="0"/>
            </w:tcBorders>
            <w:vAlign w:val="center"/>
          </w:tcPr>
          <w:p w14:paraId="59C81761">
            <w:pPr>
              <w:widowControl/>
              <w:spacing w:line="180" w:lineRule="atLeast"/>
              <w:jc w:val="center"/>
              <w:rPr>
                <w:rFonts w:ascii="宋体" w:hAnsi="宋体" w:eastAsia="宋体" w:cs="仿宋"/>
                <w:color w:val="000000"/>
                <w:sz w:val="24"/>
                <w:szCs w:val="24"/>
              </w:rPr>
            </w:pPr>
          </w:p>
        </w:tc>
        <w:tc>
          <w:tcPr>
            <w:tcW w:w="2858" w:type="dxa"/>
            <w:vMerge w:val="continue"/>
            <w:tcBorders>
              <w:top w:val="single" w:color="000000" w:sz="4" w:space="0"/>
              <w:left w:val="single" w:color="000000" w:sz="4" w:space="0"/>
              <w:bottom w:val="single" w:color="000000" w:sz="4" w:space="0"/>
              <w:right w:val="single" w:color="000000" w:sz="4" w:space="0"/>
            </w:tcBorders>
            <w:vAlign w:val="center"/>
          </w:tcPr>
          <w:p w14:paraId="3DD799F4">
            <w:pPr>
              <w:widowControl/>
              <w:spacing w:line="180" w:lineRule="atLeast"/>
              <w:jc w:val="center"/>
              <w:rPr>
                <w:rFonts w:ascii="宋体" w:hAnsi="宋体" w:eastAsia="宋体" w:cs="仿宋"/>
                <w:color w:val="000000"/>
                <w:sz w:val="24"/>
                <w:szCs w:val="24"/>
              </w:rPr>
            </w:pPr>
          </w:p>
        </w:tc>
        <w:tc>
          <w:tcPr>
            <w:tcW w:w="646" w:type="dxa"/>
            <w:vMerge w:val="continue"/>
            <w:tcBorders>
              <w:top w:val="single" w:color="000000" w:sz="4" w:space="0"/>
              <w:left w:val="single" w:color="000000" w:sz="4" w:space="0"/>
              <w:bottom w:val="single" w:color="000000" w:sz="4" w:space="0"/>
              <w:right w:val="single" w:color="000000" w:sz="4" w:space="0"/>
            </w:tcBorders>
            <w:vAlign w:val="center"/>
          </w:tcPr>
          <w:p w14:paraId="49AB6632">
            <w:pPr>
              <w:widowControl/>
              <w:spacing w:line="180" w:lineRule="atLeast"/>
              <w:jc w:val="center"/>
              <w:rPr>
                <w:rFonts w:ascii="宋体" w:hAnsi="宋体" w:eastAsia="宋体" w:cs="仿宋"/>
                <w:color w:val="000000"/>
                <w:sz w:val="24"/>
                <w:szCs w:val="24"/>
              </w:rPr>
            </w:pPr>
          </w:p>
        </w:tc>
        <w:tc>
          <w:tcPr>
            <w:tcW w:w="807" w:type="dxa"/>
            <w:vMerge w:val="continue"/>
            <w:tcBorders>
              <w:top w:val="single" w:color="000000" w:sz="4" w:space="0"/>
              <w:left w:val="single" w:color="000000" w:sz="4" w:space="0"/>
              <w:bottom w:val="single" w:color="000000" w:sz="4" w:space="0"/>
              <w:right w:val="single" w:color="000000" w:sz="4" w:space="0"/>
            </w:tcBorders>
            <w:vAlign w:val="center"/>
          </w:tcPr>
          <w:p w14:paraId="169F6052">
            <w:pPr>
              <w:widowControl/>
              <w:spacing w:line="180" w:lineRule="atLeast"/>
              <w:jc w:val="center"/>
              <w:rPr>
                <w:rFonts w:ascii="宋体" w:hAnsi="宋体" w:eastAsia="宋体" w:cs="仿宋"/>
                <w:color w:val="000000"/>
                <w:sz w:val="24"/>
                <w:szCs w:val="24"/>
              </w:rPr>
            </w:pPr>
          </w:p>
        </w:tc>
        <w:tc>
          <w:tcPr>
            <w:tcW w:w="1603" w:type="dxa"/>
            <w:vMerge w:val="continue"/>
            <w:tcBorders>
              <w:top w:val="single" w:color="000000" w:sz="4" w:space="0"/>
              <w:left w:val="single" w:color="000000" w:sz="4" w:space="0"/>
              <w:bottom w:val="single" w:color="000000" w:sz="4" w:space="0"/>
              <w:right w:val="single" w:color="000000" w:sz="4" w:space="0"/>
            </w:tcBorders>
            <w:vAlign w:val="center"/>
          </w:tcPr>
          <w:p w14:paraId="5B18BED5">
            <w:pPr>
              <w:widowControl/>
              <w:spacing w:line="180" w:lineRule="atLeast"/>
              <w:jc w:val="center"/>
              <w:rPr>
                <w:rFonts w:ascii="宋体" w:hAnsi="宋体" w:eastAsia="宋体" w:cs="仿宋"/>
                <w:color w:val="000000"/>
                <w:sz w:val="24"/>
                <w:szCs w:val="24"/>
              </w:rPr>
            </w:pPr>
          </w:p>
        </w:tc>
        <w:tc>
          <w:tcPr>
            <w:tcW w:w="2196" w:type="dxa"/>
            <w:vMerge w:val="continue"/>
            <w:tcBorders>
              <w:top w:val="single" w:color="000000" w:sz="4" w:space="0"/>
              <w:left w:val="single" w:color="000000" w:sz="4" w:space="0"/>
              <w:bottom w:val="single" w:color="000000" w:sz="4" w:space="0"/>
              <w:right w:val="single" w:color="000000" w:sz="4" w:space="0"/>
            </w:tcBorders>
            <w:vAlign w:val="center"/>
          </w:tcPr>
          <w:p w14:paraId="6E2FBF61">
            <w:pPr>
              <w:widowControl/>
              <w:spacing w:line="180" w:lineRule="atLeast"/>
              <w:jc w:val="center"/>
              <w:rPr>
                <w:rFonts w:ascii="宋体" w:hAnsi="宋体" w:eastAsia="宋体" w:cs="仿宋"/>
                <w:color w:val="000000"/>
                <w:sz w:val="24"/>
                <w:szCs w:val="24"/>
              </w:rPr>
            </w:pPr>
          </w:p>
        </w:tc>
      </w:tr>
      <w:tr w14:paraId="77CC1B96">
        <w:tblPrEx>
          <w:tblCellMar>
            <w:top w:w="0" w:type="dxa"/>
            <w:left w:w="108" w:type="dxa"/>
            <w:bottom w:w="0" w:type="dxa"/>
            <w:right w:w="108" w:type="dxa"/>
          </w:tblCellMar>
        </w:tblPrEx>
        <w:trPr>
          <w:trHeight w:val="342" w:hRule="atLeast"/>
          <w:jc w:val="center"/>
        </w:trPr>
        <w:tc>
          <w:tcPr>
            <w:tcW w:w="825" w:type="dxa"/>
            <w:tcBorders>
              <w:top w:val="nil"/>
              <w:left w:val="single" w:color="000000" w:sz="4" w:space="0"/>
              <w:bottom w:val="single" w:color="000000" w:sz="4" w:space="0"/>
              <w:right w:val="single" w:color="000000" w:sz="4" w:space="0"/>
            </w:tcBorders>
            <w:vAlign w:val="center"/>
          </w:tcPr>
          <w:p w14:paraId="38FFE7D7">
            <w:pPr>
              <w:widowControl/>
              <w:spacing w:line="180" w:lineRule="atLeast"/>
              <w:jc w:val="center"/>
              <w:textAlignment w:val="center"/>
              <w:rPr>
                <w:rFonts w:ascii="宋体" w:hAnsi="宋体" w:eastAsia="宋体" w:cs="仿宋"/>
                <w:color w:val="000000"/>
                <w:sz w:val="24"/>
                <w:szCs w:val="24"/>
              </w:rPr>
            </w:pPr>
            <w:r>
              <w:rPr>
                <w:rFonts w:hint="eastAsia" w:ascii="宋体" w:hAnsi="宋体" w:eastAsia="宋体" w:cs="仿宋"/>
                <w:color w:val="000000"/>
                <w:kern w:val="0"/>
                <w:sz w:val="24"/>
                <w:szCs w:val="24"/>
                <w:lang w:bidi="ar"/>
              </w:rPr>
              <w:t>1</w:t>
            </w:r>
          </w:p>
        </w:tc>
        <w:tc>
          <w:tcPr>
            <w:tcW w:w="2858" w:type="dxa"/>
            <w:tcBorders>
              <w:top w:val="single" w:color="000000" w:sz="4" w:space="0"/>
              <w:left w:val="single" w:color="000000" w:sz="4" w:space="0"/>
              <w:bottom w:val="single" w:color="000000" w:sz="4" w:space="0"/>
              <w:right w:val="single" w:color="000000" w:sz="4" w:space="0"/>
            </w:tcBorders>
            <w:vAlign w:val="center"/>
          </w:tcPr>
          <w:p w14:paraId="0E131BFF">
            <w:pPr>
              <w:widowControl/>
              <w:spacing w:line="180" w:lineRule="atLeast"/>
              <w:jc w:val="center"/>
              <w:textAlignment w:val="center"/>
              <w:rPr>
                <w:rFonts w:ascii="宋体" w:hAnsi="宋体" w:eastAsia="宋体" w:cs="仿宋"/>
                <w:color w:val="000000"/>
                <w:sz w:val="24"/>
                <w:szCs w:val="24"/>
              </w:rPr>
            </w:pPr>
            <w:r>
              <w:rPr>
                <w:rFonts w:hint="eastAsia" w:ascii="宋体" w:hAnsi="宋体" w:eastAsia="宋体" w:cs="仿宋"/>
                <w:color w:val="000000"/>
                <w:kern w:val="0"/>
                <w:sz w:val="24"/>
                <w:szCs w:val="24"/>
                <w:lang w:bidi="ar"/>
              </w:rPr>
              <w:t>C型臂</w:t>
            </w:r>
          </w:p>
        </w:tc>
        <w:tc>
          <w:tcPr>
            <w:tcW w:w="646" w:type="dxa"/>
            <w:tcBorders>
              <w:top w:val="single" w:color="000000" w:sz="4" w:space="0"/>
              <w:left w:val="single" w:color="000000" w:sz="4" w:space="0"/>
              <w:bottom w:val="single" w:color="000000" w:sz="4" w:space="0"/>
              <w:right w:val="single" w:color="000000" w:sz="4" w:space="0"/>
            </w:tcBorders>
            <w:vAlign w:val="center"/>
          </w:tcPr>
          <w:p w14:paraId="67809E70">
            <w:pPr>
              <w:widowControl/>
              <w:spacing w:line="180" w:lineRule="atLeast"/>
              <w:jc w:val="center"/>
              <w:textAlignment w:val="center"/>
              <w:rPr>
                <w:rFonts w:ascii="宋体" w:hAnsi="宋体" w:eastAsia="宋体" w:cs="仿宋"/>
                <w:color w:val="000000"/>
                <w:sz w:val="24"/>
                <w:szCs w:val="24"/>
              </w:rPr>
            </w:pPr>
            <w:r>
              <w:rPr>
                <w:rFonts w:hint="eastAsia" w:ascii="宋体" w:hAnsi="宋体" w:eastAsia="宋体" w:cs="仿宋"/>
                <w:color w:val="000000"/>
                <w:kern w:val="0"/>
                <w:sz w:val="24"/>
                <w:szCs w:val="24"/>
                <w:lang w:bidi="ar"/>
              </w:rPr>
              <w:t>台</w:t>
            </w:r>
          </w:p>
        </w:tc>
        <w:tc>
          <w:tcPr>
            <w:tcW w:w="807" w:type="dxa"/>
            <w:tcBorders>
              <w:top w:val="single" w:color="000000" w:sz="4" w:space="0"/>
              <w:left w:val="single" w:color="000000" w:sz="4" w:space="0"/>
              <w:bottom w:val="single" w:color="000000" w:sz="4" w:space="0"/>
              <w:right w:val="single" w:color="000000" w:sz="4" w:space="0"/>
            </w:tcBorders>
            <w:vAlign w:val="center"/>
          </w:tcPr>
          <w:p w14:paraId="479C8836">
            <w:pPr>
              <w:widowControl/>
              <w:spacing w:line="180" w:lineRule="atLeast"/>
              <w:jc w:val="center"/>
              <w:textAlignment w:val="center"/>
              <w:rPr>
                <w:rFonts w:ascii="宋体" w:hAnsi="宋体" w:eastAsia="宋体" w:cs="仿宋"/>
                <w:color w:val="000000"/>
                <w:sz w:val="24"/>
                <w:szCs w:val="24"/>
              </w:rPr>
            </w:pPr>
            <w:r>
              <w:rPr>
                <w:rFonts w:hint="eastAsia" w:ascii="宋体" w:hAnsi="宋体" w:eastAsia="宋体" w:cs="仿宋"/>
                <w:color w:val="000000"/>
                <w:kern w:val="0"/>
                <w:sz w:val="24"/>
                <w:szCs w:val="24"/>
                <w:lang w:bidi="ar"/>
              </w:rPr>
              <w:t>1</w:t>
            </w:r>
          </w:p>
        </w:tc>
        <w:tc>
          <w:tcPr>
            <w:tcW w:w="1603" w:type="dxa"/>
            <w:tcBorders>
              <w:top w:val="single" w:color="000000" w:sz="4" w:space="0"/>
              <w:left w:val="single" w:color="000000" w:sz="4" w:space="0"/>
              <w:bottom w:val="single" w:color="000000" w:sz="4" w:space="0"/>
              <w:right w:val="single" w:color="000000" w:sz="4" w:space="0"/>
            </w:tcBorders>
            <w:noWrap/>
            <w:vAlign w:val="center"/>
          </w:tcPr>
          <w:p w14:paraId="1CDB0D2D">
            <w:pPr>
              <w:widowControl/>
              <w:spacing w:line="180" w:lineRule="atLeast"/>
              <w:jc w:val="center"/>
              <w:textAlignment w:val="center"/>
              <w:rPr>
                <w:rFonts w:ascii="宋体" w:hAnsi="宋体" w:eastAsia="宋体" w:cs="仿宋"/>
                <w:color w:val="000000"/>
                <w:sz w:val="24"/>
                <w:szCs w:val="24"/>
              </w:rPr>
            </w:pPr>
            <w:r>
              <w:rPr>
                <w:rFonts w:hint="eastAsia" w:ascii="宋体" w:hAnsi="宋体" w:eastAsia="宋体" w:cs="仿宋"/>
                <w:color w:val="000000"/>
                <w:kern w:val="0"/>
                <w:sz w:val="24"/>
                <w:szCs w:val="24"/>
                <w:lang w:bidi="ar"/>
              </w:rPr>
              <w:t>150</w:t>
            </w:r>
          </w:p>
        </w:tc>
        <w:tc>
          <w:tcPr>
            <w:tcW w:w="2196" w:type="dxa"/>
            <w:tcBorders>
              <w:top w:val="single" w:color="000000" w:sz="4" w:space="0"/>
              <w:left w:val="single" w:color="000000" w:sz="4" w:space="0"/>
              <w:bottom w:val="single" w:color="000000" w:sz="4" w:space="0"/>
              <w:right w:val="single" w:color="000000" w:sz="4" w:space="0"/>
            </w:tcBorders>
            <w:vAlign w:val="center"/>
          </w:tcPr>
          <w:p w14:paraId="432388B4">
            <w:pPr>
              <w:widowControl/>
              <w:spacing w:line="180" w:lineRule="atLeast"/>
              <w:jc w:val="center"/>
              <w:textAlignment w:val="center"/>
              <w:rPr>
                <w:rFonts w:ascii="宋体" w:hAnsi="宋体" w:eastAsia="宋体" w:cs="仿宋"/>
                <w:color w:val="000000"/>
                <w:sz w:val="24"/>
                <w:szCs w:val="24"/>
              </w:rPr>
            </w:pPr>
            <w:r>
              <w:rPr>
                <w:rFonts w:hint="eastAsia" w:ascii="宋体" w:hAnsi="宋体" w:eastAsia="宋体" w:cs="仿宋"/>
                <w:color w:val="000000"/>
                <w:kern w:val="0"/>
                <w:sz w:val="24"/>
                <w:szCs w:val="24"/>
                <w:lang w:bidi="ar"/>
              </w:rPr>
              <w:t>150</w:t>
            </w:r>
          </w:p>
        </w:tc>
      </w:tr>
      <w:tr w14:paraId="439009BF">
        <w:tblPrEx>
          <w:tblCellMar>
            <w:top w:w="0" w:type="dxa"/>
            <w:left w:w="108" w:type="dxa"/>
            <w:bottom w:w="0" w:type="dxa"/>
            <w:right w:w="108" w:type="dxa"/>
          </w:tblCellMar>
        </w:tblPrEx>
        <w:trPr>
          <w:trHeight w:val="342" w:hRule="atLeast"/>
          <w:jc w:val="center"/>
        </w:trPr>
        <w:tc>
          <w:tcPr>
            <w:tcW w:w="825" w:type="dxa"/>
            <w:tcBorders>
              <w:top w:val="nil"/>
              <w:left w:val="single" w:color="000000" w:sz="4" w:space="0"/>
              <w:bottom w:val="single" w:color="000000" w:sz="4" w:space="0"/>
              <w:right w:val="single" w:color="000000" w:sz="4" w:space="0"/>
            </w:tcBorders>
            <w:vAlign w:val="center"/>
          </w:tcPr>
          <w:p w14:paraId="6A9BA6F4">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2</w:t>
            </w:r>
          </w:p>
        </w:tc>
        <w:tc>
          <w:tcPr>
            <w:tcW w:w="2858" w:type="dxa"/>
            <w:tcBorders>
              <w:top w:val="single" w:color="000000" w:sz="4" w:space="0"/>
              <w:left w:val="single" w:color="000000" w:sz="4" w:space="0"/>
              <w:bottom w:val="single" w:color="000000" w:sz="4" w:space="0"/>
              <w:right w:val="single" w:color="000000" w:sz="4" w:space="0"/>
            </w:tcBorders>
            <w:vAlign w:val="center"/>
          </w:tcPr>
          <w:p w14:paraId="23A2137C">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脑电治疗仪</w:t>
            </w:r>
          </w:p>
        </w:tc>
        <w:tc>
          <w:tcPr>
            <w:tcW w:w="646" w:type="dxa"/>
            <w:tcBorders>
              <w:top w:val="single" w:color="000000" w:sz="4" w:space="0"/>
              <w:left w:val="single" w:color="000000" w:sz="4" w:space="0"/>
              <w:bottom w:val="single" w:color="000000" w:sz="4" w:space="0"/>
              <w:right w:val="single" w:color="000000" w:sz="4" w:space="0"/>
            </w:tcBorders>
            <w:vAlign w:val="center"/>
          </w:tcPr>
          <w:p w14:paraId="05B7C224">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台</w:t>
            </w:r>
          </w:p>
        </w:tc>
        <w:tc>
          <w:tcPr>
            <w:tcW w:w="807" w:type="dxa"/>
            <w:tcBorders>
              <w:top w:val="single" w:color="000000" w:sz="4" w:space="0"/>
              <w:left w:val="single" w:color="000000" w:sz="4" w:space="0"/>
              <w:bottom w:val="single" w:color="000000" w:sz="4" w:space="0"/>
              <w:right w:val="single" w:color="000000" w:sz="4" w:space="0"/>
            </w:tcBorders>
            <w:vAlign w:val="center"/>
          </w:tcPr>
          <w:p w14:paraId="49AD1FF0">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w:t>
            </w:r>
          </w:p>
        </w:tc>
        <w:tc>
          <w:tcPr>
            <w:tcW w:w="1603" w:type="dxa"/>
            <w:tcBorders>
              <w:top w:val="single" w:color="000000" w:sz="4" w:space="0"/>
              <w:left w:val="single" w:color="000000" w:sz="4" w:space="0"/>
              <w:bottom w:val="single" w:color="000000" w:sz="4" w:space="0"/>
              <w:right w:val="single" w:color="000000" w:sz="4" w:space="0"/>
            </w:tcBorders>
            <w:noWrap/>
            <w:vAlign w:val="center"/>
          </w:tcPr>
          <w:p w14:paraId="5FEB050B">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15.6</w:t>
            </w:r>
          </w:p>
        </w:tc>
        <w:tc>
          <w:tcPr>
            <w:tcW w:w="2196" w:type="dxa"/>
            <w:tcBorders>
              <w:top w:val="single" w:color="000000" w:sz="4" w:space="0"/>
              <w:left w:val="single" w:color="000000" w:sz="4" w:space="0"/>
              <w:bottom w:val="single" w:color="000000" w:sz="4" w:space="0"/>
              <w:right w:val="single" w:color="000000" w:sz="4" w:space="0"/>
            </w:tcBorders>
            <w:vAlign w:val="center"/>
          </w:tcPr>
          <w:p w14:paraId="051D0583">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15.6</w:t>
            </w:r>
          </w:p>
        </w:tc>
      </w:tr>
      <w:tr w14:paraId="69C26201">
        <w:tblPrEx>
          <w:tblCellMar>
            <w:top w:w="0" w:type="dxa"/>
            <w:left w:w="108" w:type="dxa"/>
            <w:bottom w:w="0" w:type="dxa"/>
            <w:right w:w="108" w:type="dxa"/>
          </w:tblCellMar>
        </w:tblPrEx>
        <w:trPr>
          <w:trHeight w:val="352" w:hRule="atLeast"/>
          <w:jc w:val="center"/>
        </w:trPr>
        <w:tc>
          <w:tcPr>
            <w:tcW w:w="825" w:type="dxa"/>
            <w:tcBorders>
              <w:top w:val="nil"/>
              <w:left w:val="single" w:color="000000" w:sz="4" w:space="0"/>
              <w:bottom w:val="single" w:color="000000" w:sz="4" w:space="0"/>
              <w:right w:val="single" w:color="000000" w:sz="4" w:space="0"/>
            </w:tcBorders>
            <w:vAlign w:val="center"/>
          </w:tcPr>
          <w:p w14:paraId="70B05537">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3</w:t>
            </w:r>
          </w:p>
        </w:tc>
        <w:tc>
          <w:tcPr>
            <w:tcW w:w="2858" w:type="dxa"/>
            <w:tcBorders>
              <w:top w:val="single" w:color="000000" w:sz="4" w:space="0"/>
              <w:left w:val="single" w:color="000000" w:sz="4" w:space="0"/>
              <w:bottom w:val="single" w:color="000000" w:sz="4" w:space="0"/>
              <w:right w:val="single" w:color="000000" w:sz="4" w:space="0"/>
            </w:tcBorders>
            <w:vAlign w:val="center"/>
          </w:tcPr>
          <w:p w14:paraId="78230696">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经颅磁刺激仪</w:t>
            </w:r>
          </w:p>
        </w:tc>
        <w:tc>
          <w:tcPr>
            <w:tcW w:w="646" w:type="dxa"/>
            <w:tcBorders>
              <w:top w:val="single" w:color="000000" w:sz="4" w:space="0"/>
              <w:left w:val="single" w:color="000000" w:sz="4" w:space="0"/>
              <w:bottom w:val="single" w:color="000000" w:sz="4" w:space="0"/>
              <w:right w:val="single" w:color="000000" w:sz="4" w:space="0"/>
            </w:tcBorders>
            <w:vAlign w:val="center"/>
          </w:tcPr>
          <w:p w14:paraId="030105E1">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套</w:t>
            </w:r>
          </w:p>
        </w:tc>
        <w:tc>
          <w:tcPr>
            <w:tcW w:w="807" w:type="dxa"/>
            <w:tcBorders>
              <w:top w:val="single" w:color="000000" w:sz="4" w:space="0"/>
              <w:left w:val="single" w:color="000000" w:sz="4" w:space="0"/>
              <w:bottom w:val="single" w:color="000000" w:sz="4" w:space="0"/>
              <w:right w:val="single" w:color="000000" w:sz="4" w:space="0"/>
            </w:tcBorders>
            <w:vAlign w:val="center"/>
          </w:tcPr>
          <w:p w14:paraId="4D6D0AE3">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w:t>
            </w:r>
          </w:p>
        </w:tc>
        <w:tc>
          <w:tcPr>
            <w:tcW w:w="1603" w:type="dxa"/>
            <w:tcBorders>
              <w:top w:val="single" w:color="000000" w:sz="4" w:space="0"/>
              <w:left w:val="single" w:color="000000" w:sz="4" w:space="0"/>
              <w:bottom w:val="single" w:color="000000" w:sz="4" w:space="0"/>
              <w:right w:val="single" w:color="000000" w:sz="4" w:space="0"/>
            </w:tcBorders>
            <w:noWrap/>
            <w:vAlign w:val="center"/>
          </w:tcPr>
          <w:p w14:paraId="655B1669">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18</w:t>
            </w:r>
          </w:p>
        </w:tc>
        <w:tc>
          <w:tcPr>
            <w:tcW w:w="2196" w:type="dxa"/>
            <w:tcBorders>
              <w:top w:val="single" w:color="000000" w:sz="4" w:space="0"/>
              <w:left w:val="single" w:color="000000" w:sz="4" w:space="0"/>
              <w:bottom w:val="single" w:color="000000" w:sz="4" w:space="0"/>
              <w:right w:val="single" w:color="000000" w:sz="4" w:space="0"/>
            </w:tcBorders>
            <w:vAlign w:val="center"/>
          </w:tcPr>
          <w:p w14:paraId="0B646AE8">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18</w:t>
            </w:r>
          </w:p>
        </w:tc>
      </w:tr>
      <w:tr w14:paraId="73B4648C">
        <w:tblPrEx>
          <w:tblCellMar>
            <w:top w:w="0" w:type="dxa"/>
            <w:left w:w="108" w:type="dxa"/>
            <w:bottom w:w="0" w:type="dxa"/>
            <w:right w:w="108" w:type="dxa"/>
          </w:tblCellMar>
        </w:tblPrEx>
        <w:trPr>
          <w:trHeight w:val="342" w:hRule="atLeast"/>
          <w:jc w:val="center"/>
        </w:trPr>
        <w:tc>
          <w:tcPr>
            <w:tcW w:w="825" w:type="dxa"/>
            <w:tcBorders>
              <w:top w:val="nil"/>
              <w:left w:val="single" w:color="000000" w:sz="4" w:space="0"/>
              <w:bottom w:val="single" w:color="000000" w:sz="4" w:space="0"/>
              <w:right w:val="single" w:color="000000" w:sz="4" w:space="0"/>
            </w:tcBorders>
            <w:vAlign w:val="center"/>
          </w:tcPr>
          <w:p w14:paraId="4EDB374B">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4</w:t>
            </w:r>
          </w:p>
        </w:tc>
        <w:tc>
          <w:tcPr>
            <w:tcW w:w="2858" w:type="dxa"/>
            <w:tcBorders>
              <w:top w:val="single" w:color="000000" w:sz="4" w:space="0"/>
              <w:left w:val="single" w:color="000000" w:sz="4" w:space="0"/>
              <w:bottom w:val="single" w:color="000000" w:sz="4" w:space="0"/>
              <w:right w:val="single" w:color="000000" w:sz="4" w:space="0"/>
            </w:tcBorders>
            <w:vAlign w:val="center"/>
          </w:tcPr>
          <w:p w14:paraId="44A0F9B3">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生物刺激反馈仪</w:t>
            </w:r>
          </w:p>
        </w:tc>
        <w:tc>
          <w:tcPr>
            <w:tcW w:w="646" w:type="dxa"/>
            <w:tcBorders>
              <w:top w:val="single" w:color="000000" w:sz="4" w:space="0"/>
              <w:left w:val="single" w:color="000000" w:sz="4" w:space="0"/>
              <w:bottom w:val="single" w:color="000000" w:sz="4" w:space="0"/>
              <w:right w:val="single" w:color="000000" w:sz="4" w:space="0"/>
            </w:tcBorders>
            <w:vAlign w:val="center"/>
          </w:tcPr>
          <w:p w14:paraId="43539689">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台</w:t>
            </w:r>
          </w:p>
        </w:tc>
        <w:tc>
          <w:tcPr>
            <w:tcW w:w="807" w:type="dxa"/>
            <w:tcBorders>
              <w:top w:val="single" w:color="000000" w:sz="4" w:space="0"/>
              <w:left w:val="single" w:color="000000" w:sz="4" w:space="0"/>
              <w:bottom w:val="single" w:color="000000" w:sz="4" w:space="0"/>
              <w:right w:val="single" w:color="000000" w:sz="4" w:space="0"/>
            </w:tcBorders>
            <w:vAlign w:val="center"/>
          </w:tcPr>
          <w:p w14:paraId="5A4ABBA4">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w:t>
            </w:r>
          </w:p>
        </w:tc>
        <w:tc>
          <w:tcPr>
            <w:tcW w:w="1603" w:type="dxa"/>
            <w:tcBorders>
              <w:top w:val="single" w:color="000000" w:sz="4" w:space="0"/>
              <w:left w:val="single" w:color="000000" w:sz="4" w:space="0"/>
              <w:bottom w:val="single" w:color="000000" w:sz="4" w:space="0"/>
              <w:right w:val="single" w:color="000000" w:sz="4" w:space="0"/>
            </w:tcBorders>
            <w:noWrap/>
            <w:vAlign w:val="center"/>
          </w:tcPr>
          <w:p w14:paraId="583B1B07">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17.8</w:t>
            </w:r>
          </w:p>
        </w:tc>
        <w:tc>
          <w:tcPr>
            <w:tcW w:w="2196" w:type="dxa"/>
            <w:tcBorders>
              <w:top w:val="single" w:color="000000" w:sz="4" w:space="0"/>
              <w:left w:val="single" w:color="000000" w:sz="4" w:space="0"/>
              <w:bottom w:val="single" w:color="000000" w:sz="4" w:space="0"/>
              <w:right w:val="single" w:color="000000" w:sz="4" w:space="0"/>
            </w:tcBorders>
            <w:vAlign w:val="center"/>
          </w:tcPr>
          <w:p w14:paraId="338A8E6E">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17.8</w:t>
            </w:r>
          </w:p>
        </w:tc>
      </w:tr>
      <w:tr w14:paraId="0A1AC899">
        <w:tblPrEx>
          <w:tblCellMar>
            <w:top w:w="0" w:type="dxa"/>
            <w:left w:w="108" w:type="dxa"/>
            <w:bottom w:w="0" w:type="dxa"/>
            <w:right w:w="108" w:type="dxa"/>
          </w:tblCellMar>
        </w:tblPrEx>
        <w:trPr>
          <w:trHeight w:val="342" w:hRule="atLeast"/>
          <w:jc w:val="center"/>
        </w:trPr>
        <w:tc>
          <w:tcPr>
            <w:tcW w:w="825" w:type="dxa"/>
            <w:tcBorders>
              <w:top w:val="nil"/>
              <w:left w:val="single" w:color="000000" w:sz="4" w:space="0"/>
              <w:bottom w:val="single" w:color="000000" w:sz="4" w:space="0"/>
              <w:right w:val="single" w:color="000000" w:sz="4" w:space="0"/>
            </w:tcBorders>
            <w:vAlign w:val="center"/>
          </w:tcPr>
          <w:p w14:paraId="69E76488">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5</w:t>
            </w:r>
          </w:p>
        </w:tc>
        <w:tc>
          <w:tcPr>
            <w:tcW w:w="2858" w:type="dxa"/>
            <w:tcBorders>
              <w:top w:val="single" w:color="000000" w:sz="4" w:space="0"/>
              <w:left w:val="single" w:color="000000" w:sz="4" w:space="0"/>
              <w:bottom w:val="single" w:color="000000" w:sz="4" w:space="0"/>
              <w:right w:val="single" w:color="000000" w:sz="4" w:space="0"/>
            </w:tcBorders>
            <w:vAlign w:val="center"/>
          </w:tcPr>
          <w:p w14:paraId="536B22AF">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口腔CT</w:t>
            </w:r>
          </w:p>
        </w:tc>
        <w:tc>
          <w:tcPr>
            <w:tcW w:w="646" w:type="dxa"/>
            <w:tcBorders>
              <w:top w:val="single" w:color="000000" w:sz="4" w:space="0"/>
              <w:left w:val="single" w:color="000000" w:sz="4" w:space="0"/>
              <w:bottom w:val="single" w:color="000000" w:sz="4" w:space="0"/>
              <w:right w:val="single" w:color="000000" w:sz="4" w:space="0"/>
            </w:tcBorders>
            <w:vAlign w:val="center"/>
          </w:tcPr>
          <w:p w14:paraId="084981F5">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台</w:t>
            </w:r>
          </w:p>
        </w:tc>
        <w:tc>
          <w:tcPr>
            <w:tcW w:w="807" w:type="dxa"/>
            <w:tcBorders>
              <w:top w:val="single" w:color="000000" w:sz="4" w:space="0"/>
              <w:left w:val="single" w:color="000000" w:sz="4" w:space="0"/>
              <w:bottom w:val="single" w:color="000000" w:sz="4" w:space="0"/>
              <w:right w:val="single" w:color="000000" w:sz="4" w:space="0"/>
            </w:tcBorders>
            <w:vAlign w:val="center"/>
          </w:tcPr>
          <w:p w14:paraId="7BE63788">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w:t>
            </w:r>
          </w:p>
        </w:tc>
        <w:tc>
          <w:tcPr>
            <w:tcW w:w="1603" w:type="dxa"/>
            <w:tcBorders>
              <w:top w:val="single" w:color="000000" w:sz="4" w:space="0"/>
              <w:left w:val="single" w:color="000000" w:sz="4" w:space="0"/>
              <w:bottom w:val="single" w:color="000000" w:sz="4" w:space="0"/>
              <w:right w:val="single" w:color="000000" w:sz="4" w:space="0"/>
            </w:tcBorders>
            <w:noWrap/>
            <w:vAlign w:val="center"/>
          </w:tcPr>
          <w:p w14:paraId="15F7F3E7">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29.8</w:t>
            </w:r>
          </w:p>
        </w:tc>
        <w:tc>
          <w:tcPr>
            <w:tcW w:w="2196" w:type="dxa"/>
            <w:tcBorders>
              <w:top w:val="single" w:color="000000" w:sz="4" w:space="0"/>
              <w:left w:val="single" w:color="000000" w:sz="4" w:space="0"/>
              <w:bottom w:val="single" w:color="000000" w:sz="4" w:space="0"/>
              <w:right w:val="single" w:color="000000" w:sz="4" w:space="0"/>
            </w:tcBorders>
            <w:vAlign w:val="center"/>
          </w:tcPr>
          <w:p w14:paraId="3E203537">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29.8</w:t>
            </w:r>
          </w:p>
        </w:tc>
      </w:tr>
      <w:tr w14:paraId="7DA2AAC9">
        <w:tblPrEx>
          <w:tblCellMar>
            <w:top w:w="0" w:type="dxa"/>
            <w:left w:w="108" w:type="dxa"/>
            <w:bottom w:w="0" w:type="dxa"/>
            <w:right w:w="108" w:type="dxa"/>
          </w:tblCellMar>
        </w:tblPrEx>
        <w:trPr>
          <w:trHeight w:val="342" w:hRule="atLeast"/>
          <w:jc w:val="center"/>
        </w:trPr>
        <w:tc>
          <w:tcPr>
            <w:tcW w:w="825" w:type="dxa"/>
            <w:tcBorders>
              <w:top w:val="nil"/>
              <w:left w:val="single" w:color="000000" w:sz="4" w:space="0"/>
              <w:bottom w:val="single" w:color="000000" w:sz="4" w:space="0"/>
              <w:right w:val="single" w:color="000000" w:sz="4" w:space="0"/>
            </w:tcBorders>
            <w:vAlign w:val="center"/>
          </w:tcPr>
          <w:p w14:paraId="2A7BCC9A">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6</w:t>
            </w:r>
          </w:p>
        </w:tc>
        <w:tc>
          <w:tcPr>
            <w:tcW w:w="2858" w:type="dxa"/>
            <w:tcBorders>
              <w:top w:val="single" w:color="000000" w:sz="4" w:space="0"/>
              <w:left w:val="single" w:color="000000" w:sz="4" w:space="0"/>
              <w:bottom w:val="single" w:color="000000" w:sz="4" w:space="0"/>
              <w:right w:val="single" w:color="000000" w:sz="4" w:space="0"/>
            </w:tcBorders>
            <w:vAlign w:val="center"/>
          </w:tcPr>
          <w:p w14:paraId="59A217B2">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彩超（体检）</w:t>
            </w:r>
          </w:p>
        </w:tc>
        <w:tc>
          <w:tcPr>
            <w:tcW w:w="646" w:type="dxa"/>
            <w:tcBorders>
              <w:top w:val="single" w:color="000000" w:sz="4" w:space="0"/>
              <w:left w:val="single" w:color="000000" w:sz="4" w:space="0"/>
              <w:bottom w:val="single" w:color="000000" w:sz="4" w:space="0"/>
              <w:right w:val="single" w:color="000000" w:sz="4" w:space="0"/>
            </w:tcBorders>
            <w:vAlign w:val="center"/>
          </w:tcPr>
          <w:p w14:paraId="5537790F">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台</w:t>
            </w:r>
          </w:p>
        </w:tc>
        <w:tc>
          <w:tcPr>
            <w:tcW w:w="807" w:type="dxa"/>
            <w:tcBorders>
              <w:top w:val="single" w:color="000000" w:sz="4" w:space="0"/>
              <w:left w:val="single" w:color="000000" w:sz="4" w:space="0"/>
              <w:bottom w:val="single" w:color="000000" w:sz="4" w:space="0"/>
              <w:right w:val="single" w:color="000000" w:sz="4" w:space="0"/>
            </w:tcBorders>
            <w:vAlign w:val="center"/>
          </w:tcPr>
          <w:p w14:paraId="1C65FB70">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2</w:t>
            </w:r>
          </w:p>
        </w:tc>
        <w:tc>
          <w:tcPr>
            <w:tcW w:w="1603" w:type="dxa"/>
            <w:tcBorders>
              <w:top w:val="single" w:color="000000" w:sz="4" w:space="0"/>
              <w:left w:val="single" w:color="000000" w:sz="4" w:space="0"/>
              <w:bottom w:val="single" w:color="000000" w:sz="4" w:space="0"/>
              <w:right w:val="single" w:color="000000" w:sz="4" w:space="0"/>
            </w:tcBorders>
            <w:noWrap/>
            <w:vAlign w:val="center"/>
          </w:tcPr>
          <w:p w14:paraId="5AEAED7F">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69.8</w:t>
            </w:r>
          </w:p>
        </w:tc>
        <w:tc>
          <w:tcPr>
            <w:tcW w:w="2196" w:type="dxa"/>
            <w:tcBorders>
              <w:top w:val="single" w:color="000000" w:sz="4" w:space="0"/>
              <w:left w:val="single" w:color="000000" w:sz="4" w:space="0"/>
              <w:bottom w:val="single" w:color="000000" w:sz="4" w:space="0"/>
              <w:right w:val="single" w:color="000000" w:sz="4" w:space="0"/>
            </w:tcBorders>
            <w:vAlign w:val="center"/>
          </w:tcPr>
          <w:p w14:paraId="6CF4C1D4">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139.6</w:t>
            </w:r>
          </w:p>
        </w:tc>
      </w:tr>
      <w:tr w14:paraId="6093D516">
        <w:tblPrEx>
          <w:tblCellMar>
            <w:top w:w="0" w:type="dxa"/>
            <w:left w:w="108" w:type="dxa"/>
            <w:bottom w:w="0" w:type="dxa"/>
            <w:right w:w="108" w:type="dxa"/>
          </w:tblCellMar>
        </w:tblPrEx>
        <w:trPr>
          <w:trHeight w:val="342" w:hRule="atLeast"/>
          <w:jc w:val="center"/>
        </w:trPr>
        <w:tc>
          <w:tcPr>
            <w:tcW w:w="825" w:type="dxa"/>
            <w:tcBorders>
              <w:top w:val="nil"/>
              <w:left w:val="single" w:color="000000" w:sz="4" w:space="0"/>
              <w:bottom w:val="single" w:color="000000" w:sz="4" w:space="0"/>
              <w:right w:val="single" w:color="000000" w:sz="4" w:space="0"/>
            </w:tcBorders>
            <w:vAlign w:val="center"/>
          </w:tcPr>
          <w:p w14:paraId="15388E2D">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7</w:t>
            </w:r>
          </w:p>
        </w:tc>
        <w:tc>
          <w:tcPr>
            <w:tcW w:w="2858" w:type="dxa"/>
            <w:tcBorders>
              <w:top w:val="single" w:color="000000" w:sz="4" w:space="0"/>
              <w:left w:val="single" w:color="000000" w:sz="4" w:space="0"/>
              <w:bottom w:val="single" w:color="000000" w:sz="4" w:space="0"/>
              <w:right w:val="single" w:color="000000" w:sz="4" w:space="0"/>
            </w:tcBorders>
            <w:vAlign w:val="center"/>
          </w:tcPr>
          <w:p w14:paraId="746CDD34">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主动脉球囊反博（IABP）</w:t>
            </w:r>
          </w:p>
        </w:tc>
        <w:tc>
          <w:tcPr>
            <w:tcW w:w="646" w:type="dxa"/>
            <w:tcBorders>
              <w:top w:val="single" w:color="000000" w:sz="4" w:space="0"/>
              <w:left w:val="single" w:color="000000" w:sz="4" w:space="0"/>
              <w:bottom w:val="single" w:color="000000" w:sz="4" w:space="0"/>
              <w:right w:val="single" w:color="000000" w:sz="4" w:space="0"/>
            </w:tcBorders>
            <w:vAlign w:val="center"/>
          </w:tcPr>
          <w:p w14:paraId="5119548D">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台</w:t>
            </w:r>
          </w:p>
        </w:tc>
        <w:tc>
          <w:tcPr>
            <w:tcW w:w="807" w:type="dxa"/>
            <w:tcBorders>
              <w:top w:val="single" w:color="000000" w:sz="4" w:space="0"/>
              <w:left w:val="single" w:color="000000" w:sz="4" w:space="0"/>
              <w:bottom w:val="single" w:color="000000" w:sz="4" w:space="0"/>
              <w:right w:val="single" w:color="000000" w:sz="4" w:space="0"/>
            </w:tcBorders>
            <w:vAlign w:val="center"/>
          </w:tcPr>
          <w:p w14:paraId="054670D8">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w:t>
            </w:r>
          </w:p>
        </w:tc>
        <w:tc>
          <w:tcPr>
            <w:tcW w:w="1603" w:type="dxa"/>
            <w:tcBorders>
              <w:top w:val="single" w:color="000000" w:sz="4" w:space="0"/>
              <w:left w:val="single" w:color="000000" w:sz="4" w:space="0"/>
              <w:bottom w:val="single" w:color="000000" w:sz="4" w:space="0"/>
              <w:right w:val="single" w:color="000000" w:sz="4" w:space="0"/>
            </w:tcBorders>
            <w:noWrap/>
            <w:vAlign w:val="center"/>
          </w:tcPr>
          <w:p w14:paraId="749B5359">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52</w:t>
            </w:r>
          </w:p>
        </w:tc>
        <w:tc>
          <w:tcPr>
            <w:tcW w:w="2196" w:type="dxa"/>
            <w:tcBorders>
              <w:top w:val="single" w:color="000000" w:sz="4" w:space="0"/>
              <w:left w:val="single" w:color="000000" w:sz="4" w:space="0"/>
              <w:bottom w:val="single" w:color="000000" w:sz="4" w:space="0"/>
              <w:right w:val="single" w:color="000000" w:sz="4" w:space="0"/>
            </w:tcBorders>
            <w:vAlign w:val="center"/>
          </w:tcPr>
          <w:p w14:paraId="72745A31">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52</w:t>
            </w:r>
          </w:p>
        </w:tc>
      </w:tr>
      <w:tr w14:paraId="702972C5">
        <w:tblPrEx>
          <w:tblCellMar>
            <w:top w:w="0" w:type="dxa"/>
            <w:left w:w="108" w:type="dxa"/>
            <w:bottom w:w="0" w:type="dxa"/>
            <w:right w:w="108" w:type="dxa"/>
          </w:tblCellMar>
        </w:tblPrEx>
        <w:trPr>
          <w:trHeight w:val="342" w:hRule="atLeast"/>
          <w:jc w:val="center"/>
        </w:trPr>
        <w:tc>
          <w:tcPr>
            <w:tcW w:w="825" w:type="dxa"/>
            <w:tcBorders>
              <w:top w:val="nil"/>
              <w:left w:val="single" w:color="000000" w:sz="4" w:space="0"/>
              <w:bottom w:val="single" w:color="000000" w:sz="4" w:space="0"/>
              <w:right w:val="single" w:color="000000" w:sz="4" w:space="0"/>
            </w:tcBorders>
            <w:vAlign w:val="center"/>
          </w:tcPr>
          <w:p w14:paraId="5723B31F">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8</w:t>
            </w:r>
          </w:p>
        </w:tc>
        <w:tc>
          <w:tcPr>
            <w:tcW w:w="2858" w:type="dxa"/>
            <w:tcBorders>
              <w:top w:val="single" w:color="000000" w:sz="4" w:space="0"/>
              <w:left w:val="single" w:color="000000" w:sz="4" w:space="0"/>
              <w:bottom w:val="single" w:color="000000" w:sz="4" w:space="0"/>
              <w:right w:val="single" w:color="000000" w:sz="4" w:space="0"/>
            </w:tcBorders>
            <w:vAlign w:val="center"/>
          </w:tcPr>
          <w:p w14:paraId="25C60866">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肺功能测试系统</w:t>
            </w:r>
          </w:p>
        </w:tc>
        <w:tc>
          <w:tcPr>
            <w:tcW w:w="646" w:type="dxa"/>
            <w:tcBorders>
              <w:top w:val="single" w:color="000000" w:sz="4" w:space="0"/>
              <w:left w:val="single" w:color="000000" w:sz="4" w:space="0"/>
              <w:bottom w:val="single" w:color="000000" w:sz="4" w:space="0"/>
              <w:right w:val="single" w:color="000000" w:sz="4" w:space="0"/>
            </w:tcBorders>
            <w:vAlign w:val="center"/>
          </w:tcPr>
          <w:p w14:paraId="1578E8E8">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台</w:t>
            </w:r>
          </w:p>
        </w:tc>
        <w:tc>
          <w:tcPr>
            <w:tcW w:w="807" w:type="dxa"/>
            <w:tcBorders>
              <w:top w:val="single" w:color="000000" w:sz="4" w:space="0"/>
              <w:left w:val="single" w:color="000000" w:sz="4" w:space="0"/>
              <w:bottom w:val="single" w:color="000000" w:sz="4" w:space="0"/>
              <w:right w:val="single" w:color="000000" w:sz="4" w:space="0"/>
            </w:tcBorders>
            <w:vAlign w:val="center"/>
          </w:tcPr>
          <w:p w14:paraId="6271DC23">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w:t>
            </w:r>
          </w:p>
        </w:tc>
        <w:tc>
          <w:tcPr>
            <w:tcW w:w="1603" w:type="dxa"/>
            <w:tcBorders>
              <w:top w:val="single" w:color="000000" w:sz="4" w:space="0"/>
              <w:left w:val="single" w:color="000000" w:sz="4" w:space="0"/>
              <w:bottom w:val="single" w:color="000000" w:sz="4" w:space="0"/>
              <w:right w:val="single" w:color="000000" w:sz="4" w:space="0"/>
            </w:tcBorders>
            <w:noWrap/>
            <w:vAlign w:val="center"/>
          </w:tcPr>
          <w:p w14:paraId="506BD4C9">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39</w:t>
            </w:r>
          </w:p>
        </w:tc>
        <w:tc>
          <w:tcPr>
            <w:tcW w:w="2196" w:type="dxa"/>
            <w:tcBorders>
              <w:top w:val="single" w:color="000000" w:sz="4" w:space="0"/>
              <w:left w:val="single" w:color="000000" w:sz="4" w:space="0"/>
              <w:bottom w:val="single" w:color="000000" w:sz="4" w:space="0"/>
              <w:right w:val="single" w:color="000000" w:sz="4" w:space="0"/>
            </w:tcBorders>
            <w:vAlign w:val="center"/>
          </w:tcPr>
          <w:p w14:paraId="2C926388">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39</w:t>
            </w:r>
          </w:p>
        </w:tc>
      </w:tr>
      <w:tr w14:paraId="3199BDCF">
        <w:tblPrEx>
          <w:tblCellMar>
            <w:top w:w="0" w:type="dxa"/>
            <w:left w:w="108" w:type="dxa"/>
            <w:bottom w:w="0" w:type="dxa"/>
            <w:right w:w="108" w:type="dxa"/>
          </w:tblCellMar>
        </w:tblPrEx>
        <w:trPr>
          <w:trHeight w:val="342" w:hRule="atLeast"/>
          <w:jc w:val="center"/>
        </w:trPr>
        <w:tc>
          <w:tcPr>
            <w:tcW w:w="825" w:type="dxa"/>
            <w:tcBorders>
              <w:top w:val="nil"/>
              <w:left w:val="single" w:color="000000" w:sz="4" w:space="0"/>
              <w:bottom w:val="single" w:color="000000" w:sz="4" w:space="0"/>
              <w:right w:val="single" w:color="000000" w:sz="4" w:space="0"/>
            </w:tcBorders>
            <w:vAlign w:val="center"/>
          </w:tcPr>
          <w:p w14:paraId="1CFC70FC">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9</w:t>
            </w:r>
          </w:p>
        </w:tc>
        <w:tc>
          <w:tcPr>
            <w:tcW w:w="2858" w:type="dxa"/>
            <w:tcBorders>
              <w:top w:val="single" w:color="000000" w:sz="4" w:space="0"/>
              <w:left w:val="single" w:color="000000" w:sz="4" w:space="0"/>
              <w:bottom w:val="single" w:color="000000" w:sz="4" w:space="0"/>
              <w:right w:val="single" w:color="000000" w:sz="4" w:space="0"/>
            </w:tcBorders>
            <w:vAlign w:val="center"/>
          </w:tcPr>
          <w:p w14:paraId="6ACD4243">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color w:val="000000"/>
                <w:kern w:val="0"/>
                <w:sz w:val="24"/>
                <w:szCs w:val="24"/>
                <w:lang w:bidi="ar"/>
              </w:rPr>
              <w:t>麻醉机</w:t>
            </w:r>
          </w:p>
        </w:tc>
        <w:tc>
          <w:tcPr>
            <w:tcW w:w="646" w:type="dxa"/>
            <w:tcBorders>
              <w:top w:val="single" w:color="000000" w:sz="4" w:space="0"/>
              <w:left w:val="single" w:color="000000" w:sz="4" w:space="0"/>
              <w:bottom w:val="single" w:color="000000" w:sz="4" w:space="0"/>
              <w:right w:val="single" w:color="000000" w:sz="4" w:space="0"/>
            </w:tcBorders>
            <w:vAlign w:val="center"/>
          </w:tcPr>
          <w:p w14:paraId="5CBA2B4B">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color w:val="000000"/>
                <w:kern w:val="0"/>
                <w:sz w:val="24"/>
                <w:szCs w:val="24"/>
                <w:lang w:bidi="ar"/>
              </w:rPr>
              <w:t>台</w:t>
            </w:r>
          </w:p>
        </w:tc>
        <w:tc>
          <w:tcPr>
            <w:tcW w:w="807" w:type="dxa"/>
            <w:tcBorders>
              <w:top w:val="single" w:color="000000" w:sz="4" w:space="0"/>
              <w:left w:val="single" w:color="000000" w:sz="4" w:space="0"/>
              <w:bottom w:val="single" w:color="000000" w:sz="4" w:space="0"/>
              <w:right w:val="single" w:color="000000" w:sz="4" w:space="0"/>
            </w:tcBorders>
            <w:vAlign w:val="center"/>
          </w:tcPr>
          <w:p w14:paraId="0959224F">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color w:val="000000"/>
                <w:kern w:val="0"/>
                <w:sz w:val="24"/>
                <w:szCs w:val="24"/>
                <w:lang w:bidi="ar"/>
              </w:rPr>
              <w:t>1</w:t>
            </w:r>
          </w:p>
        </w:tc>
        <w:tc>
          <w:tcPr>
            <w:tcW w:w="1603" w:type="dxa"/>
            <w:tcBorders>
              <w:top w:val="single" w:color="000000" w:sz="4" w:space="0"/>
              <w:left w:val="single" w:color="000000" w:sz="4" w:space="0"/>
              <w:bottom w:val="single" w:color="000000" w:sz="4" w:space="0"/>
              <w:right w:val="single" w:color="000000" w:sz="4" w:space="0"/>
            </w:tcBorders>
            <w:noWrap/>
            <w:vAlign w:val="center"/>
          </w:tcPr>
          <w:p w14:paraId="0E3E7A3E">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color w:val="000000"/>
                <w:kern w:val="0"/>
                <w:sz w:val="24"/>
                <w:szCs w:val="24"/>
                <w:lang w:bidi="ar"/>
              </w:rPr>
              <w:t>25</w:t>
            </w:r>
          </w:p>
        </w:tc>
        <w:tc>
          <w:tcPr>
            <w:tcW w:w="2196" w:type="dxa"/>
            <w:tcBorders>
              <w:top w:val="single" w:color="000000" w:sz="4" w:space="0"/>
              <w:left w:val="single" w:color="000000" w:sz="4" w:space="0"/>
              <w:bottom w:val="single" w:color="000000" w:sz="4" w:space="0"/>
              <w:right w:val="single" w:color="000000" w:sz="4" w:space="0"/>
            </w:tcBorders>
            <w:vAlign w:val="center"/>
          </w:tcPr>
          <w:p w14:paraId="7C5BF3B0">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color w:val="000000"/>
                <w:kern w:val="0"/>
                <w:sz w:val="24"/>
                <w:szCs w:val="24"/>
                <w:lang w:bidi="ar"/>
              </w:rPr>
              <w:t>25</w:t>
            </w:r>
          </w:p>
        </w:tc>
      </w:tr>
      <w:tr w14:paraId="0AC2551B">
        <w:tblPrEx>
          <w:tblCellMar>
            <w:top w:w="0" w:type="dxa"/>
            <w:left w:w="108" w:type="dxa"/>
            <w:bottom w:w="0" w:type="dxa"/>
            <w:right w:w="108" w:type="dxa"/>
          </w:tblCellMar>
        </w:tblPrEx>
        <w:trPr>
          <w:trHeight w:val="342" w:hRule="atLeast"/>
          <w:jc w:val="center"/>
        </w:trPr>
        <w:tc>
          <w:tcPr>
            <w:tcW w:w="825" w:type="dxa"/>
            <w:tcBorders>
              <w:top w:val="nil"/>
              <w:left w:val="single" w:color="000000" w:sz="4" w:space="0"/>
              <w:bottom w:val="single" w:color="auto" w:sz="4" w:space="0"/>
              <w:right w:val="single" w:color="000000" w:sz="4" w:space="0"/>
            </w:tcBorders>
            <w:vAlign w:val="center"/>
          </w:tcPr>
          <w:p w14:paraId="0D4E7C24">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10</w:t>
            </w:r>
          </w:p>
        </w:tc>
        <w:tc>
          <w:tcPr>
            <w:tcW w:w="2858" w:type="dxa"/>
            <w:tcBorders>
              <w:top w:val="single" w:color="000000" w:sz="4" w:space="0"/>
              <w:left w:val="single" w:color="000000" w:sz="4" w:space="0"/>
              <w:bottom w:val="single" w:color="000000" w:sz="4" w:space="0"/>
              <w:right w:val="single" w:color="000000" w:sz="4" w:space="0"/>
            </w:tcBorders>
            <w:vAlign w:val="center"/>
          </w:tcPr>
          <w:p w14:paraId="72DAD7F7">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kern w:val="0"/>
                <w:sz w:val="24"/>
                <w:szCs w:val="24"/>
                <w:lang w:bidi="ar"/>
              </w:rPr>
              <w:t>盆底表面肌电分析仪</w:t>
            </w:r>
          </w:p>
        </w:tc>
        <w:tc>
          <w:tcPr>
            <w:tcW w:w="646" w:type="dxa"/>
            <w:tcBorders>
              <w:top w:val="single" w:color="000000" w:sz="4" w:space="0"/>
              <w:left w:val="single" w:color="000000" w:sz="4" w:space="0"/>
              <w:bottom w:val="single" w:color="000000" w:sz="4" w:space="0"/>
              <w:right w:val="single" w:color="000000" w:sz="4" w:space="0"/>
            </w:tcBorders>
            <w:vAlign w:val="center"/>
          </w:tcPr>
          <w:p w14:paraId="0F33749B">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kern w:val="0"/>
                <w:sz w:val="24"/>
                <w:szCs w:val="24"/>
                <w:lang w:bidi="ar"/>
              </w:rPr>
              <w:t>台</w:t>
            </w:r>
          </w:p>
        </w:tc>
        <w:tc>
          <w:tcPr>
            <w:tcW w:w="807" w:type="dxa"/>
            <w:tcBorders>
              <w:top w:val="single" w:color="000000" w:sz="4" w:space="0"/>
              <w:left w:val="single" w:color="000000" w:sz="4" w:space="0"/>
              <w:bottom w:val="single" w:color="000000" w:sz="4" w:space="0"/>
              <w:right w:val="single" w:color="000000" w:sz="4" w:space="0"/>
            </w:tcBorders>
            <w:vAlign w:val="center"/>
          </w:tcPr>
          <w:p w14:paraId="2FB877BD">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kern w:val="0"/>
                <w:sz w:val="24"/>
                <w:szCs w:val="24"/>
                <w:lang w:bidi="ar"/>
              </w:rPr>
              <w:t>1</w:t>
            </w:r>
          </w:p>
        </w:tc>
        <w:tc>
          <w:tcPr>
            <w:tcW w:w="1603" w:type="dxa"/>
            <w:tcBorders>
              <w:top w:val="single" w:color="000000" w:sz="4" w:space="0"/>
              <w:left w:val="single" w:color="000000" w:sz="4" w:space="0"/>
              <w:bottom w:val="single" w:color="000000" w:sz="4" w:space="0"/>
              <w:right w:val="single" w:color="000000" w:sz="4" w:space="0"/>
            </w:tcBorders>
            <w:noWrap/>
            <w:vAlign w:val="center"/>
          </w:tcPr>
          <w:p w14:paraId="4EF6329E">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kern w:val="0"/>
                <w:sz w:val="24"/>
                <w:szCs w:val="24"/>
                <w:lang w:bidi="ar"/>
              </w:rPr>
              <w:t>13</w:t>
            </w:r>
          </w:p>
        </w:tc>
        <w:tc>
          <w:tcPr>
            <w:tcW w:w="2196" w:type="dxa"/>
            <w:tcBorders>
              <w:top w:val="single" w:color="000000" w:sz="4" w:space="0"/>
              <w:left w:val="single" w:color="000000" w:sz="4" w:space="0"/>
              <w:bottom w:val="single" w:color="000000" w:sz="4" w:space="0"/>
              <w:right w:val="single" w:color="000000" w:sz="4" w:space="0"/>
            </w:tcBorders>
            <w:vAlign w:val="center"/>
          </w:tcPr>
          <w:p w14:paraId="447A963C">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kern w:val="0"/>
                <w:sz w:val="24"/>
                <w:szCs w:val="24"/>
                <w:lang w:bidi="ar"/>
              </w:rPr>
              <w:t>13</w:t>
            </w:r>
          </w:p>
        </w:tc>
      </w:tr>
      <w:tr w14:paraId="4FFF3A9C">
        <w:tblPrEx>
          <w:tblCellMar>
            <w:top w:w="0" w:type="dxa"/>
            <w:left w:w="108" w:type="dxa"/>
            <w:bottom w:w="0" w:type="dxa"/>
            <w:right w:w="108" w:type="dxa"/>
          </w:tblCellMar>
        </w:tblPrEx>
        <w:trPr>
          <w:trHeight w:val="342" w:hRule="atLeast"/>
          <w:jc w:val="center"/>
        </w:trPr>
        <w:tc>
          <w:tcPr>
            <w:tcW w:w="6739" w:type="dxa"/>
            <w:gridSpan w:val="5"/>
            <w:tcBorders>
              <w:top w:val="single" w:color="auto" w:sz="4" w:space="0"/>
              <w:left w:val="single" w:color="000000" w:sz="4" w:space="0"/>
              <w:bottom w:val="single" w:color="000000" w:sz="4" w:space="0"/>
              <w:right w:val="single" w:color="000000" w:sz="4" w:space="0"/>
            </w:tcBorders>
            <w:vAlign w:val="center"/>
          </w:tcPr>
          <w:p w14:paraId="5F4275AE">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合计</w:t>
            </w:r>
          </w:p>
        </w:tc>
        <w:tc>
          <w:tcPr>
            <w:tcW w:w="2196" w:type="dxa"/>
            <w:tcBorders>
              <w:top w:val="single" w:color="000000" w:sz="4" w:space="0"/>
              <w:left w:val="single" w:color="000000" w:sz="4" w:space="0"/>
              <w:bottom w:val="single" w:color="000000" w:sz="4" w:space="0"/>
              <w:right w:val="single" w:color="000000" w:sz="4" w:space="0"/>
            </w:tcBorders>
            <w:vAlign w:val="center"/>
          </w:tcPr>
          <w:p w14:paraId="54FEF07F">
            <w:pPr>
              <w:widowControl/>
              <w:spacing w:line="180" w:lineRule="atLeast"/>
              <w:jc w:val="center"/>
              <w:textAlignment w:val="center"/>
              <w:rPr>
                <w:rFonts w:ascii="宋体" w:hAnsi="宋体" w:eastAsia="宋体" w:cs="仿宋"/>
                <w:kern w:val="0"/>
                <w:sz w:val="24"/>
                <w:szCs w:val="24"/>
                <w:lang w:bidi="ar"/>
              </w:rPr>
            </w:pPr>
            <w:r>
              <w:rPr>
                <w:rFonts w:ascii="宋体" w:hAnsi="宋体" w:eastAsia="宋体" w:cs="仿宋"/>
                <w:kern w:val="0"/>
                <w:sz w:val="24"/>
                <w:szCs w:val="24"/>
                <w:lang w:bidi="ar"/>
              </w:rPr>
              <w:t>499.8</w:t>
            </w:r>
          </w:p>
        </w:tc>
      </w:tr>
    </w:tbl>
    <w:p w14:paraId="01E78FB8">
      <w:pPr>
        <w:ind w:left="352"/>
        <w:rPr>
          <w:rFonts w:ascii="宋体" w:hAnsi="宋体" w:eastAsia="宋体" w:cs="宋体"/>
          <w:b/>
          <w:sz w:val="28"/>
          <w:szCs w:val="21"/>
        </w:rPr>
      </w:pPr>
    </w:p>
    <w:p w14:paraId="5BC2835D">
      <w:pPr>
        <w:ind w:left="352"/>
        <w:jc w:val="center"/>
        <w:rPr>
          <w:rFonts w:ascii="宋体" w:hAnsi="宋体" w:eastAsia="宋体" w:cs="宋体"/>
          <w:b/>
          <w:sz w:val="28"/>
          <w:szCs w:val="21"/>
        </w:rPr>
      </w:pPr>
      <w:r>
        <w:rPr>
          <w:rFonts w:hint="eastAsia" w:ascii="宋体" w:hAnsi="宋体" w:eastAsia="宋体" w:cs="宋体"/>
          <w:b/>
          <w:sz w:val="28"/>
          <w:szCs w:val="21"/>
        </w:rPr>
        <w:t>1、C型臂</w:t>
      </w:r>
    </w:p>
    <w:p w14:paraId="186016D1">
      <w:pPr>
        <w:ind w:left="352"/>
        <w:jc w:val="center"/>
        <w:rPr>
          <w:rFonts w:ascii="宋体" w:hAnsi="宋体" w:eastAsia="宋体" w:cs="宋体"/>
          <w:b/>
          <w:sz w:val="28"/>
          <w:szCs w:val="21"/>
        </w:rPr>
      </w:pPr>
    </w:p>
    <w:tbl>
      <w:tblPr>
        <w:tblStyle w:val="71"/>
        <w:tblW w:w="969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12"/>
        <w:gridCol w:w="72"/>
        <w:gridCol w:w="8865"/>
        <w:gridCol w:w="50"/>
      </w:tblGrid>
      <w:tr w14:paraId="25C14F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1034" w:hRule="atLeast"/>
          <w:jc w:val="center"/>
        </w:trPr>
        <w:tc>
          <w:tcPr>
            <w:tcW w:w="784" w:type="dxa"/>
            <w:gridSpan w:val="2"/>
            <w:tcBorders>
              <w:bottom w:val="single" w:color="auto" w:sz="4" w:space="0"/>
            </w:tcBorders>
            <w:shd w:val="clear" w:color="auto" w:fill="auto"/>
          </w:tcPr>
          <w:p w14:paraId="7D84C4CE">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p>
        </w:tc>
        <w:tc>
          <w:tcPr>
            <w:tcW w:w="8865" w:type="dxa"/>
            <w:tcBorders>
              <w:bottom w:val="single" w:color="auto" w:sz="4" w:space="0"/>
            </w:tcBorders>
            <w:shd w:val="clear" w:color="auto" w:fill="auto"/>
          </w:tcPr>
          <w:p w14:paraId="3FFA2D62">
            <w:pPr>
              <w:widowControl/>
              <w:kinsoku w:val="0"/>
              <w:autoSpaceDE w:val="0"/>
              <w:autoSpaceDN w:val="0"/>
              <w:adjustRightInd w:val="0"/>
              <w:snapToGrid w:val="0"/>
              <w:spacing w:line="323" w:lineRule="auto"/>
              <w:jc w:val="left"/>
              <w:textAlignment w:val="baseline"/>
              <w:rPr>
                <w:rFonts w:ascii="Arial" w:hAnsi="Arial" w:eastAsia="Arial" w:cs="Arial"/>
                <w:snapToGrid w:val="0"/>
                <w:color w:val="000000"/>
                <w:kern w:val="0"/>
                <w:szCs w:val="21"/>
              </w:rPr>
            </w:pPr>
          </w:p>
          <w:p w14:paraId="41A7ED89">
            <w:pPr>
              <w:widowControl/>
              <w:kinsoku w:val="0"/>
              <w:autoSpaceDE w:val="0"/>
              <w:autoSpaceDN w:val="0"/>
              <w:adjustRightInd w:val="0"/>
              <w:snapToGrid w:val="0"/>
              <w:spacing w:before="78" w:line="219" w:lineRule="auto"/>
              <w:ind w:left="101"/>
              <w:jc w:val="center"/>
              <w:textAlignment w:val="baseline"/>
              <w:rPr>
                <w:rFonts w:ascii="宋体" w:hAnsi="宋体" w:eastAsia="宋体" w:cs="宋体"/>
                <w:snapToGrid w:val="0"/>
                <w:color w:val="000000"/>
                <w:kern w:val="0"/>
                <w:sz w:val="24"/>
                <w:szCs w:val="24"/>
              </w:rPr>
            </w:pPr>
            <w:r>
              <w:rPr>
                <w:rFonts w:ascii="宋体" w:hAnsi="宋体" w:eastAsia="宋体" w:cs="宋体"/>
                <w:snapToGrid w:val="0"/>
                <w:color w:val="000000"/>
                <w:spacing w:val="-1"/>
                <w:kern w:val="0"/>
                <w:sz w:val="32"/>
                <w:szCs w:val="32"/>
              </w:rPr>
              <w:t>移动式平板C形臂X射线机</w:t>
            </w:r>
          </w:p>
        </w:tc>
      </w:tr>
      <w:tr w14:paraId="575733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49" w:hRule="atLeast"/>
          <w:jc w:val="center"/>
        </w:trPr>
        <w:tc>
          <w:tcPr>
            <w:tcW w:w="784" w:type="dxa"/>
            <w:gridSpan w:val="2"/>
            <w:tcBorders>
              <w:top w:val="single" w:color="auto" w:sz="4" w:space="0"/>
              <w:bottom w:val="single" w:color="auto" w:sz="4" w:space="0"/>
            </w:tcBorders>
            <w:shd w:val="clear" w:color="auto" w:fill="auto"/>
          </w:tcPr>
          <w:p w14:paraId="18E7C30E">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一</w:t>
            </w:r>
          </w:p>
        </w:tc>
        <w:tc>
          <w:tcPr>
            <w:tcW w:w="8865" w:type="dxa"/>
            <w:tcBorders>
              <w:top w:val="single" w:color="auto" w:sz="4" w:space="0"/>
              <w:bottom w:val="single" w:color="auto" w:sz="4" w:space="0"/>
            </w:tcBorders>
            <w:shd w:val="clear" w:color="auto" w:fill="auto"/>
          </w:tcPr>
          <w:p w14:paraId="62959AD8">
            <w:pPr>
              <w:widowControl/>
              <w:kinsoku w:val="0"/>
              <w:autoSpaceDE w:val="0"/>
              <w:autoSpaceDN w:val="0"/>
              <w:adjustRightInd w:val="0"/>
              <w:snapToGrid w:val="0"/>
              <w:spacing w:before="60" w:line="214" w:lineRule="auto"/>
              <w:ind w:left="101"/>
              <w:jc w:val="left"/>
              <w:textAlignment w:val="baseline"/>
              <w:rPr>
                <w:rFonts w:ascii="宋体" w:hAnsi="宋体" w:eastAsia="宋体" w:cs="宋体"/>
                <w:snapToGrid w:val="0"/>
                <w:color w:val="000000"/>
                <w:kern w:val="0"/>
                <w:sz w:val="24"/>
                <w:szCs w:val="24"/>
                <w:lang w:eastAsia="en-US"/>
              </w:rPr>
            </w:pPr>
            <w:r>
              <w:rPr>
                <w:rFonts w:ascii="宋体" w:hAnsi="宋体" w:eastAsia="宋体" w:cs="宋体"/>
                <w:snapToGrid w:val="0"/>
                <w:color w:val="000000"/>
                <w:spacing w:val="2"/>
                <w:kern w:val="0"/>
                <w:sz w:val="24"/>
                <w:szCs w:val="24"/>
                <w:lang w:eastAsia="en-US"/>
              </w:rPr>
              <w:t>设备数量</w:t>
            </w:r>
            <w:r>
              <w:rPr>
                <w:rFonts w:hint="eastAsia" w:ascii="宋体" w:hAnsi="宋体" w:eastAsia="宋体" w:cs="宋体"/>
                <w:snapToGrid w:val="0"/>
                <w:color w:val="000000"/>
                <w:spacing w:val="2"/>
                <w:kern w:val="0"/>
                <w:sz w:val="24"/>
                <w:szCs w:val="24"/>
              </w:rPr>
              <w:t xml:space="preserve">   </w:t>
            </w:r>
            <w:r>
              <w:rPr>
                <w:rFonts w:ascii="宋体" w:hAnsi="宋体" w:eastAsia="宋体" w:cs="宋体"/>
                <w:snapToGrid w:val="0"/>
                <w:color w:val="000000"/>
                <w:spacing w:val="2"/>
                <w:kern w:val="0"/>
                <w:sz w:val="24"/>
                <w:szCs w:val="24"/>
                <w:lang w:eastAsia="en-US"/>
              </w:rPr>
              <w:t>1套</w:t>
            </w:r>
          </w:p>
        </w:tc>
      </w:tr>
      <w:tr w14:paraId="7D7BD2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999" w:hRule="atLeast"/>
          <w:jc w:val="center"/>
        </w:trPr>
        <w:tc>
          <w:tcPr>
            <w:tcW w:w="784" w:type="dxa"/>
            <w:gridSpan w:val="2"/>
            <w:tcBorders>
              <w:top w:val="single" w:color="auto" w:sz="4" w:space="0"/>
              <w:bottom w:val="single" w:color="auto" w:sz="4" w:space="0"/>
            </w:tcBorders>
            <w:shd w:val="clear" w:color="auto" w:fill="auto"/>
          </w:tcPr>
          <w:p w14:paraId="2C9F1EFB">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二</w:t>
            </w:r>
          </w:p>
        </w:tc>
        <w:tc>
          <w:tcPr>
            <w:tcW w:w="8865" w:type="dxa"/>
            <w:tcBorders>
              <w:top w:val="single" w:color="auto" w:sz="4" w:space="0"/>
              <w:bottom w:val="single" w:color="auto" w:sz="4" w:space="0"/>
            </w:tcBorders>
            <w:shd w:val="clear" w:color="auto" w:fill="auto"/>
          </w:tcPr>
          <w:p w14:paraId="5C5912AE">
            <w:pPr>
              <w:widowControl/>
              <w:kinsoku w:val="0"/>
              <w:autoSpaceDE w:val="0"/>
              <w:autoSpaceDN w:val="0"/>
              <w:adjustRightInd w:val="0"/>
              <w:snapToGrid w:val="0"/>
              <w:ind w:firstLine="240" w:firstLineChars="100"/>
              <w:jc w:val="left"/>
              <w:textAlignment w:val="baseline"/>
              <w:rPr>
                <w:rFonts w:ascii="Arial" w:hAnsi="Arial" w:eastAsia="Arial" w:cs="Arial"/>
                <w:snapToGrid w:val="0"/>
                <w:color w:val="000000"/>
                <w:kern w:val="0"/>
                <w:szCs w:val="21"/>
                <w:lang w:eastAsia="en-US"/>
              </w:rPr>
            </w:pPr>
            <w:r>
              <w:rPr>
                <w:rFonts w:hint="eastAsia" w:ascii="宋体" w:hAnsi="宋体" w:eastAsia="宋体" w:cs="宋体"/>
                <w:snapToGrid w:val="0"/>
                <w:color w:val="000000"/>
                <w:kern w:val="0"/>
                <w:sz w:val="24"/>
                <w:szCs w:val="24"/>
                <w:lang w:bidi="ar"/>
              </w:rPr>
              <w:t>C臂系统采用符合人体工程学的机架设计和界面友好的人机触摸操作屏设计，使用灵活方便。产品最大程度的满足手术室骨科、泌尿、急诊微创科手术等需求。具有普通透视和数字点片功能。</w:t>
            </w:r>
          </w:p>
        </w:tc>
      </w:tr>
      <w:tr w14:paraId="5FE65B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439" w:hRule="atLeast"/>
          <w:jc w:val="center"/>
        </w:trPr>
        <w:tc>
          <w:tcPr>
            <w:tcW w:w="784" w:type="dxa"/>
            <w:gridSpan w:val="2"/>
            <w:tcBorders>
              <w:top w:val="single" w:color="auto" w:sz="4" w:space="0"/>
              <w:bottom w:val="single" w:color="auto" w:sz="4" w:space="0"/>
            </w:tcBorders>
            <w:shd w:val="clear" w:color="auto" w:fill="auto"/>
          </w:tcPr>
          <w:p w14:paraId="10E39340">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三</w:t>
            </w:r>
          </w:p>
        </w:tc>
        <w:tc>
          <w:tcPr>
            <w:tcW w:w="8865" w:type="dxa"/>
            <w:tcBorders>
              <w:top w:val="single" w:color="auto" w:sz="4" w:space="0"/>
            </w:tcBorders>
            <w:shd w:val="clear" w:color="auto" w:fill="auto"/>
          </w:tcPr>
          <w:p w14:paraId="62CCC3F1">
            <w:pPr>
              <w:widowControl/>
              <w:kinsoku w:val="0"/>
              <w:autoSpaceDE w:val="0"/>
              <w:autoSpaceDN w:val="0"/>
              <w:adjustRightInd w:val="0"/>
              <w:snapToGrid w:val="0"/>
              <w:spacing w:before="101" w:line="219" w:lineRule="auto"/>
              <w:ind w:left="101"/>
              <w:jc w:val="left"/>
              <w:textAlignment w:val="baseline"/>
              <w:rPr>
                <w:rFonts w:ascii="宋体" w:hAnsi="宋体" w:eastAsia="宋体" w:cs="宋体"/>
                <w:snapToGrid w:val="0"/>
                <w:color w:val="000000"/>
                <w:kern w:val="0"/>
                <w:sz w:val="24"/>
                <w:szCs w:val="24"/>
              </w:rPr>
            </w:pPr>
            <w:r>
              <w:rPr>
                <w:rFonts w:ascii="宋体" w:hAnsi="宋体" w:eastAsia="宋体" w:cs="宋体"/>
                <w:snapToGrid w:val="0"/>
                <w:color w:val="000000"/>
                <w:kern w:val="0"/>
                <w:sz w:val="24"/>
                <w:szCs w:val="24"/>
              </w:rPr>
              <w:t>设备要求 动态平板探测器/一体化机架设计</w:t>
            </w:r>
          </w:p>
        </w:tc>
      </w:tr>
      <w:tr w14:paraId="40971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659" w:hRule="atLeast"/>
          <w:jc w:val="center"/>
        </w:trPr>
        <w:tc>
          <w:tcPr>
            <w:tcW w:w="784" w:type="dxa"/>
            <w:gridSpan w:val="2"/>
            <w:tcBorders>
              <w:top w:val="single" w:color="auto" w:sz="4" w:space="0"/>
            </w:tcBorders>
            <w:shd w:val="clear" w:color="auto" w:fill="auto"/>
          </w:tcPr>
          <w:p w14:paraId="25830F69">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四</w:t>
            </w:r>
          </w:p>
        </w:tc>
        <w:tc>
          <w:tcPr>
            <w:tcW w:w="8865" w:type="dxa"/>
            <w:shd w:val="clear" w:color="auto" w:fill="auto"/>
          </w:tcPr>
          <w:p w14:paraId="6BA59724">
            <w:pPr>
              <w:widowControl/>
              <w:kinsoku w:val="0"/>
              <w:autoSpaceDE w:val="0"/>
              <w:autoSpaceDN w:val="0"/>
              <w:adjustRightInd w:val="0"/>
              <w:snapToGrid w:val="0"/>
              <w:spacing w:before="214" w:line="219" w:lineRule="auto"/>
              <w:ind w:left="101"/>
              <w:jc w:val="center"/>
              <w:textAlignment w:val="baseline"/>
              <w:rPr>
                <w:rFonts w:ascii="宋体" w:hAnsi="宋体" w:eastAsia="宋体" w:cs="宋体"/>
                <w:snapToGrid w:val="0"/>
                <w:color w:val="000000"/>
                <w:kern w:val="0"/>
                <w:sz w:val="24"/>
                <w:szCs w:val="24"/>
                <w:lang w:eastAsia="en-US"/>
              </w:rPr>
            </w:pPr>
            <w:r>
              <w:rPr>
                <w:rFonts w:ascii="宋体" w:hAnsi="宋体" w:eastAsia="宋体" w:cs="宋体"/>
                <w:b/>
                <w:bCs/>
                <w:snapToGrid w:val="0"/>
                <w:color w:val="000000"/>
                <w:spacing w:val="1"/>
                <w:kern w:val="0"/>
                <w:sz w:val="28"/>
                <w:szCs w:val="28"/>
                <w:lang w:eastAsia="en-US"/>
              </w:rPr>
              <w:t>主要技术参数</w:t>
            </w:r>
          </w:p>
        </w:tc>
      </w:tr>
      <w:tr w14:paraId="4786C3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20" w:hRule="atLeast"/>
          <w:jc w:val="center"/>
        </w:trPr>
        <w:tc>
          <w:tcPr>
            <w:tcW w:w="784" w:type="dxa"/>
            <w:gridSpan w:val="2"/>
            <w:shd w:val="clear" w:color="auto" w:fill="auto"/>
          </w:tcPr>
          <w:p w14:paraId="516F8DA7">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1</w:t>
            </w:r>
          </w:p>
        </w:tc>
        <w:tc>
          <w:tcPr>
            <w:tcW w:w="8865" w:type="dxa"/>
            <w:shd w:val="clear" w:color="auto" w:fill="auto"/>
          </w:tcPr>
          <w:p w14:paraId="680220F6">
            <w:pPr>
              <w:widowControl/>
              <w:kinsoku w:val="0"/>
              <w:autoSpaceDE w:val="0"/>
              <w:autoSpaceDN w:val="0"/>
              <w:adjustRightInd w:val="0"/>
              <w:snapToGrid w:val="0"/>
              <w:spacing w:before="44" w:line="204" w:lineRule="auto"/>
              <w:ind w:left="101"/>
              <w:jc w:val="left"/>
              <w:textAlignment w:val="baseline"/>
              <w:rPr>
                <w:rFonts w:ascii="宋体" w:hAnsi="宋体" w:eastAsia="宋体" w:cs="宋体"/>
                <w:snapToGrid w:val="0"/>
                <w:color w:val="000000"/>
                <w:kern w:val="0"/>
                <w:sz w:val="24"/>
                <w:szCs w:val="24"/>
                <w:lang w:eastAsia="en-US"/>
              </w:rPr>
            </w:pPr>
            <w:r>
              <w:rPr>
                <w:rFonts w:ascii="宋体" w:hAnsi="宋体" w:eastAsia="宋体" w:cs="宋体"/>
                <w:snapToGrid w:val="0"/>
                <w:color w:val="000000"/>
                <w:spacing w:val="2"/>
                <w:kern w:val="0"/>
                <w:sz w:val="24"/>
                <w:szCs w:val="24"/>
                <w:lang w:eastAsia="en-US"/>
              </w:rPr>
              <w:t>高压发生器</w:t>
            </w:r>
          </w:p>
        </w:tc>
      </w:tr>
      <w:tr w14:paraId="2A7847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30" w:hRule="atLeast"/>
          <w:jc w:val="center"/>
        </w:trPr>
        <w:tc>
          <w:tcPr>
            <w:tcW w:w="784" w:type="dxa"/>
            <w:gridSpan w:val="2"/>
            <w:shd w:val="clear" w:color="auto" w:fill="auto"/>
          </w:tcPr>
          <w:p w14:paraId="641C7C4F">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1.1</w:t>
            </w:r>
          </w:p>
        </w:tc>
        <w:tc>
          <w:tcPr>
            <w:tcW w:w="8865" w:type="dxa"/>
            <w:shd w:val="clear" w:color="auto" w:fill="auto"/>
          </w:tcPr>
          <w:p w14:paraId="5F38B071">
            <w:pPr>
              <w:widowControl/>
              <w:kinsoku w:val="0"/>
              <w:autoSpaceDE w:val="0"/>
              <w:autoSpaceDN w:val="0"/>
              <w:adjustRightInd w:val="0"/>
              <w:snapToGrid w:val="0"/>
              <w:spacing w:before="54" w:line="204" w:lineRule="auto"/>
              <w:ind w:left="101"/>
              <w:jc w:val="left"/>
              <w:textAlignment w:val="baseline"/>
              <w:rPr>
                <w:rFonts w:ascii="宋体" w:hAnsi="宋体" w:eastAsia="宋体" w:cs="宋体"/>
                <w:snapToGrid w:val="0"/>
                <w:color w:val="000000"/>
                <w:kern w:val="0"/>
                <w:sz w:val="24"/>
                <w:szCs w:val="24"/>
                <w:lang w:eastAsia="en-US"/>
              </w:rPr>
            </w:pPr>
            <w:r>
              <w:rPr>
                <w:rFonts w:ascii="宋体" w:hAnsi="宋体" w:eastAsia="宋体" w:cs="宋体"/>
                <w:snapToGrid w:val="0"/>
                <w:color w:val="000000"/>
                <w:spacing w:val="-1"/>
                <w:kern w:val="0"/>
                <w:sz w:val="24"/>
                <w:szCs w:val="24"/>
                <w:lang w:eastAsia="en-US"/>
              </w:rPr>
              <w:t>最大输出功率≥5.0kW</w:t>
            </w:r>
          </w:p>
        </w:tc>
      </w:tr>
      <w:tr w14:paraId="1E9E2A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39" w:hRule="atLeast"/>
          <w:jc w:val="center"/>
        </w:trPr>
        <w:tc>
          <w:tcPr>
            <w:tcW w:w="784" w:type="dxa"/>
            <w:gridSpan w:val="2"/>
            <w:shd w:val="clear" w:color="auto" w:fill="auto"/>
          </w:tcPr>
          <w:p w14:paraId="38ED6F92">
            <w:pPr>
              <w:widowControl/>
              <w:kinsoku w:val="0"/>
              <w:autoSpaceDE w:val="0"/>
              <w:autoSpaceDN w:val="0"/>
              <w:adjustRightInd w:val="0"/>
              <w:snapToGrid w:val="0"/>
              <w:spacing w:before="79" w:line="192" w:lineRule="auto"/>
              <w:ind w:left="15"/>
              <w:jc w:val="center"/>
              <w:textAlignment w:val="baseline"/>
              <w:rPr>
                <w:rFonts w:ascii="宋体" w:hAnsi="宋体" w:eastAsia="宋体" w:cs="宋体"/>
                <w:snapToGrid w:val="0"/>
                <w:color w:val="000000"/>
                <w:kern w:val="0"/>
                <w:sz w:val="24"/>
                <w:szCs w:val="24"/>
              </w:rPr>
            </w:pPr>
            <w:r>
              <w:rPr>
                <w:rFonts w:hint="eastAsia" w:ascii="MS Gothic" w:hAnsi="MS Gothic" w:eastAsia="MS Gothic" w:cs="MS Gothic"/>
                <w:snapToGrid w:val="0"/>
                <w:color w:val="000000"/>
                <w:kern w:val="0"/>
                <w:sz w:val="24"/>
                <w:szCs w:val="24"/>
              </w:rPr>
              <w:t>✳</w:t>
            </w:r>
            <w:r>
              <w:rPr>
                <w:rFonts w:hint="eastAsia" w:ascii="宋体" w:hAnsi="宋体" w:eastAsia="宋体" w:cs="宋体"/>
                <w:snapToGrid w:val="0"/>
                <w:color w:val="000000"/>
                <w:kern w:val="0"/>
                <w:sz w:val="24"/>
                <w:szCs w:val="24"/>
              </w:rPr>
              <w:t>1.2</w:t>
            </w:r>
          </w:p>
        </w:tc>
        <w:tc>
          <w:tcPr>
            <w:tcW w:w="8865" w:type="dxa"/>
            <w:shd w:val="clear" w:color="auto" w:fill="auto"/>
          </w:tcPr>
          <w:p w14:paraId="631E31C5">
            <w:pPr>
              <w:widowControl/>
              <w:kinsoku w:val="0"/>
              <w:autoSpaceDE w:val="0"/>
              <w:autoSpaceDN w:val="0"/>
              <w:adjustRightInd w:val="0"/>
              <w:snapToGrid w:val="0"/>
              <w:spacing w:before="54" w:line="211" w:lineRule="auto"/>
              <w:ind w:left="101"/>
              <w:jc w:val="left"/>
              <w:textAlignment w:val="baseline"/>
              <w:rPr>
                <w:rFonts w:ascii="宋体" w:hAnsi="宋体" w:eastAsia="宋体" w:cs="宋体"/>
                <w:snapToGrid w:val="0"/>
                <w:color w:val="000000"/>
                <w:kern w:val="0"/>
                <w:sz w:val="24"/>
                <w:szCs w:val="24"/>
                <w:lang w:eastAsia="en-US"/>
              </w:rPr>
            </w:pPr>
            <w:r>
              <w:rPr>
                <w:rFonts w:ascii="宋体" w:hAnsi="宋体" w:eastAsia="宋体" w:cs="宋体"/>
                <w:snapToGrid w:val="0"/>
                <w:color w:val="000000"/>
                <w:spacing w:val="1"/>
                <w:kern w:val="0"/>
                <w:sz w:val="24"/>
                <w:szCs w:val="24"/>
                <w:lang w:eastAsia="en-US"/>
              </w:rPr>
              <w:t>发生器频率≥200</w:t>
            </w:r>
            <w:r>
              <w:rPr>
                <w:rFonts w:ascii="宋体" w:hAnsi="宋体" w:eastAsia="宋体" w:cs="宋体"/>
                <w:snapToGrid w:val="0"/>
                <w:color w:val="000000"/>
                <w:kern w:val="0"/>
                <w:sz w:val="24"/>
                <w:szCs w:val="24"/>
                <w:lang w:eastAsia="en-US"/>
              </w:rPr>
              <w:t>kHz</w:t>
            </w:r>
          </w:p>
        </w:tc>
      </w:tr>
      <w:tr w14:paraId="489CBA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20" w:hRule="atLeast"/>
          <w:jc w:val="center"/>
        </w:trPr>
        <w:tc>
          <w:tcPr>
            <w:tcW w:w="784" w:type="dxa"/>
            <w:gridSpan w:val="2"/>
            <w:shd w:val="clear" w:color="auto" w:fill="auto"/>
          </w:tcPr>
          <w:p w14:paraId="5313F130">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1.3</w:t>
            </w:r>
          </w:p>
        </w:tc>
        <w:tc>
          <w:tcPr>
            <w:tcW w:w="8865" w:type="dxa"/>
            <w:shd w:val="clear" w:color="auto" w:fill="auto"/>
          </w:tcPr>
          <w:p w14:paraId="5341538A">
            <w:pPr>
              <w:widowControl/>
              <w:kinsoku w:val="0"/>
              <w:autoSpaceDE w:val="0"/>
              <w:autoSpaceDN w:val="0"/>
              <w:adjustRightInd w:val="0"/>
              <w:snapToGrid w:val="0"/>
              <w:spacing w:before="46" w:line="203" w:lineRule="auto"/>
              <w:ind w:left="101"/>
              <w:jc w:val="left"/>
              <w:textAlignment w:val="baseline"/>
              <w:rPr>
                <w:rFonts w:ascii="宋体" w:hAnsi="宋体" w:eastAsia="宋体" w:cs="宋体"/>
                <w:snapToGrid w:val="0"/>
                <w:color w:val="000000"/>
                <w:kern w:val="0"/>
                <w:sz w:val="24"/>
                <w:szCs w:val="24"/>
              </w:rPr>
            </w:pPr>
            <w:r>
              <w:rPr>
                <w:rFonts w:ascii="宋体" w:hAnsi="宋体" w:eastAsia="宋体" w:cs="宋体"/>
                <w:snapToGrid w:val="0"/>
                <w:color w:val="000000"/>
                <w:spacing w:val="-1"/>
                <w:kern w:val="0"/>
                <w:sz w:val="24"/>
                <w:szCs w:val="24"/>
              </w:rPr>
              <w:t>透视最大电压值≥120kV</w:t>
            </w:r>
          </w:p>
        </w:tc>
      </w:tr>
      <w:tr w14:paraId="5369FF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30" w:hRule="atLeast"/>
          <w:jc w:val="center"/>
        </w:trPr>
        <w:tc>
          <w:tcPr>
            <w:tcW w:w="784" w:type="dxa"/>
            <w:gridSpan w:val="2"/>
            <w:shd w:val="clear" w:color="auto" w:fill="auto"/>
          </w:tcPr>
          <w:p w14:paraId="6DEE09BC">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1.4</w:t>
            </w:r>
          </w:p>
        </w:tc>
        <w:tc>
          <w:tcPr>
            <w:tcW w:w="8865" w:type="dxa"/>
            <w:shd w:val="clear" w:color="auto" w:fill="auto"/>
          </w:tcPr>
          <w:p w14:paraId="55256E96">
            <w:pPr>
              <w:widowControl/>
              <w:kinsoku w:val="0"/>
              <w:autoSpaceDE w:val="0"/>
              <w:autoSpaceDN w:val="0"/>
              <w:adjustRightInd w:val="0"/>
              <w:snapToGrid w:val="0"/>
              <w:spacing w:before="56" w:line="203" w:lineRule="auto"/>
              <w:ind w:left="101"/>
              <w:jc w:val="left"/>
              <w:textAlignment w:val="baseline"/>
              <w:rPr>
                <w:rFonts w:ascii="宋体" w:hAnsi="宋体" w:eastAsia="宋体" w:cs="宋体"/>
                <w:snapToGrid w:val="0"/>
                <w:color w:val="000000"/>
                <w:kern w:val="0"/>
                <w:sz w:val="24"/>
                <w:szCs w:val="24"/>
              </w:rPr>
            </w:pPr>
            <w:r>
              <w:rPr>
                <w:rFonts w:ascii="宋体" w:hAnsi="宋体" w:eastAsia="宋体" w:cs="宋体"/>
                <w:snapToGrid w:val="0"/>
                <w:color w:val="000000"/>
                <w:spacing w:val="-1"/>
                <w:kern w:val="0"/>
                <w:sz w:val="24"/>
                <w:szCs w:val="24"/>
              </w:rPr>
              <w:t>透视最小电压值≤40kV</w:t>
            </w:r>
          </w:p>
        </w:tc>
      </w:tr>
      <w:tr w14:paraId="2FCB9E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20" w:hRule="atLeast"/>
          <w:jc w:val="center"/>
        </w:trPr>
        <w:tc>
          <w:tcPr>
            <w:tcW w:w="784" w:type="dxa"/>
            <w:gridSpan w:val="2"/>
            <w:shd w:val="clear" w:color="auto" w:fill="auto"/>
          </w:tcPr>
          <w:p w14:paraId="68332B1C">
            <w:pPr>
              <w:widowControl/>
              <w:kinsoku w:val="0"/>
              <w:autoSpaceDE w:val="0"/>
              <w:autoSpaceDN w:val="0"/>
              <w:adjustRightInd w:val="0"/>
              <w:snapToGrid w:val="0"/>
              <w:spacing w:before="69" w:line="185" w:lineRule="auto"/>
              <w:ind w:left="15"/>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1.5</w:t>
            </w:r>
          </w:p>
        </w:tc>
        <w:tc>
          <w:tcPr>
            <w:tcW w:w="8865" w:type="dxa"/>
            <w:shd w:val="clear" w:color="auto" w:fill="auto"/>
          </w:tcPr>
          <w:p w14:paraId="14E41A83">
            <w:pPr>
              <w:widowControl/>
              <w:kinsoku w:val="0"/>
              <w:autoSpaceDE w:val="0"/>
              <w:autoSpaceDN w:val="0"/>
              <w:adjustRightInd w:val="0"/>
              <w:snapToGrid w:val="0"/>
              <w:spacing w:before="46" w:line="203" w:lineRule="auto"/>
              <w:ind w:left="101"/>
              <w:jc w:val="left"/>
              <w:textAlignment w:val="baseline"/>
              <w:rPr>
                <w:rFonts w:ascii="宋体" w:hAnsi="宋体" w:eastAsia="宋体" w:cs="宋体"/>
                <w:snapToGrid w:val="0"/>
                <w:color w:val="000000"/>
                <w:kern w:val="0"/>
                <w:sz w:val="24"/>
                <w:szCs w:val="24"/>
              </w:rPr>
            </w:pPr>
            <w:r>
              <w:rPr>
                <w:rFonts w:ascii="宋体" w:hAnsi="宋体" w:eastAsia="宋体" w:cs="宋体"/>
                <w:snapToGrid w:val="0"/>
                <w:color w:val="000000"/>
                <w:spacing w:val="-1"/>
                <w:kern w:val="0"/>
                <w:sz w:val="24"/>
                <w:szCs w:val="24"/>
              </w:rPr>
              <w:t>脉冲透视最大毫安值≥1</w:t>
            </w:r>
            <w:r>
              <w:rPr>
                <w:rFonts w:hint="eastAsia" w:ascii="宋体" w:hAnsi="宋体" w:eastAsia="宋体" w:cs="宋体"/>
                <w:snapToGrid w:val="0"/>
                <w:color w:val="000000"/>
                <w:spacing w:val="-1"/>
                <w:kern w:val="0"/>
                <w:sz w:val="24"/>
                <w:szCs w:val="24"/>
              </w:rPr>
              <w:t>3</w:t>
            </w:r>
            <w:r>
              <w:rPr>
                <w:rFonts w:ascii="宋体" w:hAnsi="宋体" w:eastAsia="宋体" w:cs="宋体"/>
                <w:snapToGrid w:val="0"/>
                <w:color w:val="000000"/>
                <w:spacing w:val="-1"/>
                <w:kern w:val="0"/>
                <w:sz w:val="24"/>
                <w:szCs w:val="24"/>
              </w:rPr>
              <w:t>mA</w:t>
            </w:r>
          </w:p>
        </w:tc>
      </w:tr>
      <w:tr w14:paraId="0F8F64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30" w:hRule="atLeast"/>
          <w:jc w:val="center"/>
        </w:trPr>
        <w:tc>
          <w:tcPr>
            <w:tcW w:w="784" w:type="dxa"/>
            <w:gridSpan w:val="2"/>
            <w:shd w:val="clear" w:color="auto" w:fill="auto"/>
          </w:tcPr>
          <w:p w14:paraId="6E42312E">
            <w:pPr>
              <w:widowControl/>
              <w:kinsoku w:val="0"/>
              <w:autoSpaceDE w:val="0"/>
              <w:autoSpaceDN w:val="0"/>
              <w:adjustRightInd w:val="0"/>
              <w:snapToGrid w:val="0"/>
              <w:spacing w:before="79" w:line="185" w:lineRule="auto"/>
              <w:ind w:left="15"/>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1.6</w:t>
            </w:r>
          </w:p>
        </w:tc>
        <w:tc>
          <w:tcPr>
            <w:tcW w:w="8865" w:type="dxa"/>
            <w:shd w:val="clear" w:color="auto" w:fill="auto"/>
          </w:tcPr>
          <w:p w14:paraId="33F53BE7">
            <w:pPr>
              <w:widowControl/>
              <w:kinsoku w:val="0"/>
              <w:autoSpaceDE w:val="0"/>
              <w:autoSpaceDN w:val="0"/>
              <w:adjustRightInd w:val="0"/>
              <w:snapToGrid w:val="0"/>
              <w:spacing w:before="56" w:line="203" w:lineRule="auto"/>
              <w:ind w:left="101"/>
              <w:jc w:val="left"/>
              <w:textAlignment w:val="baseline"/>
              <w:rPr>
                <w:rFonts w:ascii="宋体" w:hAnsi="宋体" w:eastAsia="宋体" w:cs="宋体"/>
                <w:snapToGrid w:val="0"/>
                <w:color w:val="000000"/>
                <w:kern w:val="0"/>
                <w:sz w:val="24"/>
                <w:szCs w:val="24"/>
                <w:lang w:eastAsia="en-US"/>
              </w:rPr>
            </w:pPr>
            <w:r>
              <w:rPr>
                <w:rFonts w:ascii="宋体" w:hAnsi="宋体" w:eastAsia="宋体" w:cs="宋体"/>
                <w:snapToGrid w:val="0"/>
                <w:color w:val="000000"/>
                <w:spacing w:val="-1"/>
                <w:kern w:val="0"/>
                <w:sz w:val="24"/>
                <w:szCs w:val="24"/>
                <w:lang w:eastAsia="en-US"/>
              </w:rPr>
              <w:t>透视最小毫安值≤0.5mA</w:t>
            </w:r>
          </w:p>
        </w:tc>
      </w:tr>
      <w:tr w14:paraId="5FFC22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19" w:hRule="atLeast"/>
          <w:jc w:val="center"/>
        </w:trPr>
        <w:tc>
          <w:tcPr>
            <w:tcW w:w="784" w:type="dxa"/>
            <w:gridSpan w:val="2"/>
            <w:shd w:val="clear" w:color="auto" w:fill="auto"/>
          </w:tcPr>
          <w:p w14:paraId="00CB3042">
            <w:pPr>
              <w:widowControl/>
              <w:kinsoku w:val="0"/>
              <w:autoSpaceDE w:val="0"/>
              <w:autoSpaceDN w:val="0"/>
              <w:adjustRightInd w:val="0"/>
              <w:snapToGrid w:val="0"/>
              <w:spacing w:before="69" w:line="184" w:lineRule="auto"/>
              <w:ind w:left="15"/>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1.7</w:t>
            </w:r>
          </w:p>
        </w:tc>
        <w:tc>
          <w:tcPr>
            <w:tcW w:w="8865" w:type="dxa"/>
            <w:shd w:val="clear" w:color="auto" w:fill="auto"/>
          </w:tcPr>
          <w:p w14:paraId="4B82FDAB">
            <w:pPr>
              <w:widowControl/>
              <w:kinsoku w:val="0"/>
              <w:autoSpaceDE w:val="0"/>
              <w:autoSpaceDN w:val="0"/>
              <w:adjustRightInd w:val="0"/>
              <w:snapToGrid w:val="0"/>
              <w:spacing w:before="45" w:line="203" w:lineRule="auto"/>
              <w:ind w:left="101"/>
              <w:jc w:val="left"/>
              <w:textAlignment w:val="baseline"/>
              <w:rPr>
                <w:rFonts w:ascii="宋体" w:hAnsi="宋体" w:eastAsia="宋体" w:cs="宋体"/>
                <w:snapToGrid w:val="0"/>
                <w:color w:val="000000"/>
                <w:kern w:val="0"/>
                <w:sz w:val="24"/>
                <w:szCs w:val="24"/>
                <w:lang w:eastAsia="en-US"/>
              </w:rPr>
            </w:pPr>
            <w:r>
              <w:rPr>
                <w:rFonts w:ascii="宋体" w:hAnsi="宋体" w:eastAsia="宋体" w:cs="宋体"/>
                <w:snapToGrid w:val="0"/>
                <w:color w:val="000000"/>
                <w:spacing w:val="-1"/>
                <w:kern w:val="0"/>
                <w:sz w:val="24"/>
                <w:szCs w:val="24"/>
                <w:lang w:eastAsia="en-US"/>
              </w:rPr>
              <w:t>摄片最大毫安值≥100mA</w:t>
            </w:r>
          </w:p>
        </w:tc>
      </w:tr>
      <w:tr w14:paraId="1C65A4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30" w:hRule="atLeast"/>
          <w:jc w:val="center"/>
        </w:trPr>
        <w:tc>
          <w:tcPr>
            <w:tcW w:w="784" w:type="dxa"/>
            <w:gridSpan w:val="2"/>
            <w:shd w:val="clear" w:color="auto" w:fill="auto"/>
          </w:tcPr>
          <w:p w14:paraId="0CA906B5">
            <w:pPr>
              <w:widowControl/>
              <w:kinsoku w:val="0"/>
              <w:autoSpaceDE w:val="0"/>
              <w:autoSpaceDN w:val="0"/>
              <w:adjustRightInd w:val="0"/>
              <w:snapToGrid w:val="0"/>
              <w:spacing w:before="80" w:line="184" w:lineRule="auto"/>
              <w:ind w:left="15"/>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1.8</w:t>
            </w:r>
          </w:p>
        </w:tc>
        <w:tc>
          <w:tcPr>
            <w:tcW w:w="8865" w:type="dxa"/>
            <w:shd w:val="clear" w:color="auto" w:fill="auto"/>
          </w:tcPr>
          <w:p w14:paraId="30E2DAEA">
            <w:pPr>
              <w:widowControl/>
              <w:kinsoku w:val="0"/>
              <w:autoSpaceDE w:val="0"/>
              <w:autoSpaceDN w:val="0"/>
              <w:adjustRightInd w:val="0"/>
              <w:snapToGrid w:val="0"/>
              <w:spacing w:before="56" w:line="203" w:lineRule="auto"/>
              <w:ind w:left="101"/>
              <w:jc w:val="left"/>
              <w:textAlignment w:val="baseline"/>
              <w:rPr>
                <w:rFonts w:ascii="宋体" w:hAnsi="宋体" w:eastAsia="宋体" w:cs="宋体"/>
                <w:snapToGrid w:val="0"/>
                <w:color w:val="000000"/>
                <w:kern w:val="0"/>
                <w:sz w:val="24"/>
                <w:szCs w:val="24"/>
                <w:lang w:eastAsia="en-US"/>
              </w:rPr>
            </w:pPr>
            <w:r>
              <w:rPr>
                <w:rFonts w:ascii="宋体" w:hAnsi="宋体" w:eastAsia="宋体" w:cs="宋体"/>
                <w:snapToGrid w:val="0"/>
                <w:color w:val="000000"/>
                <w:spacing w:val="1"/>
                <w:kern w:val="0"/>
                <w:sz w:val="24"/>
                <w:szCs w:val="24"/>
                <w:lang w:eastAsia="en-US"/>
              </w:rPr>
              <w:t>数字化点片功能 具备</w:t>
            </w:r>
          </w:p>
        </w:tc>
      </w:tr>
      <w:tr w14:paraId="74E4F5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20" w:hRule="atLeast"/>
          <w:jc w:val="center"/>
        </w:trPr>
        <w:tc>
          <w:tcPr>
            <w:tcW w:w="784" w:type="dxa"/>
            <w:gridSpan w:val="2"/>
            <w:shd w:val="clear" w:color="auto" w:fill="auto"/>
          </w:tcPr>
          <w:p w14:paraId="4DA4B7FB">
            <w:pPr>
              <w:widowControl/>
              <w:kinsoku w:val="0"/>
              <w:autoSpaceDE w:val="0"/>
              <w:autoSpaceDN w:val="0"/>
              <w:adjustRightInd w:val="0"/>
              <w:snapToGrid w:val="0"/>
              <w:spacing w:before="70" w:line="184" w:lineRule="auto"/>
              <w:ind w:left="15"/>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1.9</w:t>
            </w:r>
          </w:p>
        </w:tc>
        <w:tc>
          <w:tcPr>
            <w:tcW w:w="8865" w:type="dxa"/>
            <w:shd w:val="clear" w:color="auto" w:fill="auto"/>
          </w:tcPr>
          <w:p w14:paraId="68222E5E">
            <w:pPr>
              <w:widowControl/>
              <w:kinsoku w:val="0"/>
              <w:autoSpaceDE w:val="0"/>
              <w:autoSpaceDN w:val="0"/>
              <w:adjustRightInd w:val="0"/>
              <w:snapToGrid w:val="0"/>
              <w:spacing w:before="47" w:line="202" w:lineRule="auto"/>
              <w:ind w:left="101"/>
              <w:jc w:val="left"/>
              <w:textAlignment w:val="baseline"/>
              <w:rPr>
                <w:rFonts w:ascii="宋体" w:hAnsi="宋体" w:eastAsia="宋体" w:cs="宋体"/>
                <w:snapToGrid w:val="0"/>
                <w:color w:val="000000"/>
                <w:kern w:val="0"/>
                <w:sz w:val="24"/>
                <w:szCs w:val="24"/>
                <w:lang w:eastAsia="en-US"/>
              </w:rPr>
            </w:pPr>
            <w:r>
              <w:rPr>
                <w:rFonts w:ascii="宋体" w:hAnsi="宋体" w:eastAsia="宋体" w:cs="宋体"/>
                <w:snapToGrid w:val="0"/>
                <w:color w:val="000000"/>
                <w:kern w:val="0"/>
                <w:sz w:val="24"/>
                <w:szCs w:val="24"/>
                <w:lang w:eastAsia="en-US"/>
              </w:rPr>
              <w:t>X射线锁设计 具备</w:t>
            </w:r>
          </w:p>
        </w:tc>
      </w:tr>
      <w:tr w14:paraId="1B2F24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20" w:hRule="atLeast"/>
          <w:jc w:val="center"/>
        </w:trPr>
        <w:tc>
          <w:tcPr>
            <w:tcW w:w="784" w:type="dxa"/>
            <w:gridSpan w:val="2"/>
            <w:shd w:val="clear" w:color="auto" w:fill="auto"/>
          </w:tcPr>
          <w:p w14:paraId="6884E088">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2</w:t>
            </w:r>
          </w:p>
        </w:tc>
        <w:tc>
          <w:tcPr>
            <w:tcW w:w="8865" w:type="dxa"/>
            <w:shd w:val="clear" w:color="auto" w:fill="auto"/>
          </w:tcPr>
          <w:p w14:paraId="3B95A361">
            <w:pPr>
              <w:widowControl/>
              <w:kinsoku w:val="0"/>
              <w:autoSpaceDE w:val="0"/>
              <w:autoSpaceDN w:val="0"/>
              <w:adjustRightInd w:val="0"/>
              <w:snapToGrid w:val="0"/>
              <w:spacing w:before="46" w:line="203" w:lineRule="auto"/>
              <w:ind w:left="101"/>
              <w:jc w:val="left"/>
              <w:textAlignment w:val="baseline"/>
              <w:rPr>
                <w:rFonts w:ascii="宋体" w:hAnsi="宋体" w:eastAsia="宋体" w:cs="宋体"/>
                <w:snapToGrid w:val="0"/>
                <w:color w:val="000000"/>
                <w:kern w:val="0"/>
                <w:sz w:val="24"/>
                <w:szCs w:val="24"/>
                <w:lang w:eastAsia="en-US"/>
              </w:rPr>
            </w:pPr>
            <w:r>
              <w:rPr>
                <w:rFonts w:ascii="宋体" w:hAnsi="宋体" w:eastAsia="宋体" w:cs="宋体"/>
                <w:snapToGrid w:val="0"/>
                <w:color w:val="000000"/>
                <w:spacing w:val="6"/>
                <w:kern w:val="0"/>
                <w:sz w:val="24"/>
                <w:szCs w:val="24"/>
                <w:lang w:eastAsia="en-US"/>
              </w:rPr>
              <w:t>球管</w:t>
            </w:r>
          </w:p>
        </w:tc>
      </w:tr>
      <w:tr w14:paraId="53A57C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30" w:hRule="atLeast"/>
          <w:jc w:val="center"/>
        </w:trPr>
        <w:tc>
          <w:tcPr>
            <w:tcW w:w="784" w:type="dxa"/>
            <w:gridSpan w:val="2"/>
            <w:shd w:val="clear" w:color="auto" w:fill="auto"/>
          </w:tcPr>
          <w:p w14:paraId="3C24C59A">
            <w:pPr>
              <w:widowControl/>
              <w:kinsoku w:val="0"/>
              <w:autoSpaceDE w:val="0"/>
              <w:autoSpaceDN w:val="0"/>
              <w:adjustRightInd w:val="0"/>
              <w:snapToGrid w:val="0"/>
              <w:spacing w:before="80" w:line="184" w:lineRule="auto"/>
              <w:ind w:left="15"/>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2.1</w:t>
            </w:r>
          </w:p>
        </w:tc>
        <w:tc>
          <w:tcPr>
            <w:tcW w:w="8865" w:type="dxa"/>
            <w:shd w:val="clear" w:color="auto" w:fill="auto"/>
          </w:tcPr>
          <w:p w14:paraId="7B1EBA40">
            <w:pPr>
              <w:widowControl/>
              <w:kinsoku w:val="0"/>
              <w:autoSpaceDE w:val="0"/>
              <w:autoSpaceDN w:val="0"/>
              <w:adjustRightInd w:val="0"/>
              <w:snapToGrid w:val="0"/>
              <w:spacing w:before="57" w:line="202" w:lineRule="auto"/>
              <w:ind w:left="101"/>
              <w:jc w:val="left"/>
              <w:textAlignment w:val="baseline"/>
              <w:rPr>
                <w:rFonts w:ascii="宋体" w:hAnsi="宋体" w:eastAsia="宋体" w:cs="宋体"/>
                <w:snapToGrid w:val="0"/>
                <w:color w:val="000000"/>
                <w:kern w:val="0"/>
                <w:sz w:val="24"/>
                <w:szCs w:val="24"/>
              </w:rPr>
            </w:pPr>
            <w:r>
              <w:rPr>
                <w:rFonts w:ascii="宋体" w:hAnsi="宋体" w:eastAsia="宋体" w:cs="宋体"/>
                <w:snapToGrid w:val="0"/>
                <w:color w:val="000000"/>
                <w:spacing w:val="-1"/>
                <w:kern w:val="0"/>
                <w:sz w:val="24"/>
                <w:szCs w:val="24"/>
              </w:rPr>
              <w:t>透视焦点小焦点≤0.3mm</w:t>
            </w:r>
          </w:p>
        </w:tc>
      </w:tr>
      <w:tr w14:paraId="7E7E8B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20" w:hRule="atLeast"/>
          <w:jc w:val="center"/>
        </w:trPr>
        <w:tc>
          <w:tcPr>
            <w:tcW w:w="784" w:type="dxa"/>
            <w:gridSpan w:val="2"/>
            <w:shd w:val="clear" w:color="auto" w:fill="auto"/>
          </w:tcPr>
          <w:p w14:paraId="71F34E09">
            <w:pPr>
              <w:widowControl/>
              <w:kinsoku w:val="0"/>
              <w:autoSpaceDE w:val="0"/>
              <w:autoSpaceDN w:val="0"/>
              <w:adjustRightInd w:val="0"/>
              <w:snapToGrid w:val="0"/>
              <w:spacing w:before="70" w:line="184" w:lineRule="auto"/>
              <w:ind w:left="15"/>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2.2</w:t>
            </w:r>
          </w:p>
        </w:tc>
        <w:tc>
          <w:tcPr>
            <w:tcW w:w="8865" w:type="dxa"/>
            <w:shd w:val="clear" w:color="auto" w:fill="auto"/>
          </w:tcPr>
          <w:p w14:paraId="2FC9520E">
            <w:pPr>
              <w:widowControl/>
              <w:kinsoku w:val="0"/>
              <w:autoSpaceDE w:val="0"/>
              <w:autoSpaceDN w:val="0"/>
              <w:adjustRightInd w:val="0"/>
              <w:snapToGrid w:val="0"/>
              <w:spacing w:before="47" w:line="202" w:lineRule="auto"/>
              <w:ind w:left="101"/>
              <w:jc w:val="left"/>
              <w:textAlignment w:val="baseline"/>
              <w:rPr>
                <w:rFonts w:ascii="宋体" w:hAnsi="宋体" w:eastAsia="宋体" w:cs="宋体"/>
                <w:snapToGrid w:val="0"/>
                <w:color w:val="000000"/>
                <w:kern w:val="0"/>
                <w:sz w:val="24"/>
                <w:szCs w:val="24"/>
              </w:rPr>
            </w:pPr>
            <w:r>
              <w:rPr>
                <w:rFonts w:ascii="宋体" w:hAnsi="宋体" w:eastAsia="宋体" w:cs="宋体"/>
                <w:snapToGrid w:val="0"/>
                <w:color w:val="000000"/>
                <w:spacing w:val="-1"/>
                <w:kern w:val="0"/>
                <w:sz w:val="24"/>
                <w:szCs w:val="24"/>
              </w:rPr>
              <w:t>透视焦点大焦点</w:t>
            </w:r>
            <w:r>
              <w:rPr>
                <w:rFonts w:hint="eastAsia" w:ascii="宋体" w:hAnsi="宋体" w:eastAsia="宋体" w:cs="宋体"/>
                <w:snapToGrid w:val="0"/>
                <w:color w:val="000000"/>
                <w:spacing w:val="-1"/>
                <w:kern w:val="0"/>
                <w:sz w:val="24"/>
                <w:szCs w:val="24"/>
              </w:rPr>
              <w:t>≤</w:t>
            </w:r>
            <w:r>
              <w:rPr>
                <w:rFonts w:ascii="宋体" w:hAnsi="宋体" w:eastAsia="宋体" w:cs="宋体"/>
                <w:snapToGrid w:val="0"/>
                <w:color w:val="000000"/>
                <w:spacing w:val="-1"/>
                <w:kern w:val="0"/>
                <w:sz w:val="24"/>
                <w:szCs w:val="24"/>
              </w:rPr>
              <w:t>0.6mm</w:t>
            </w:r>
          </w:p>
        </w:tc>
      </w:tr>
      <w:tr w14:paraId="00475E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20" w:hRule="atLeast"/>
          <w:jc w:val="center"/>
        </w:trPr>
        <w:tc>
          <w:tcPr>
            <w:tcW w:w="784" w:type="dxa"/>
            <w:gridSpan w:val="2"/>
            <w:shd w:val="clear" w:color="auto" w:fill="auto"/>
          </w:tcPr>
          <w:p w14:paraId="56A543BB">
            <w:pPr>
              <w:widowControl/>
              <w:kinsoku w:val="0"/>
              <w:autoSpaceDE w:val="0"/>
              <w:autoSpaceDN w:val="0"/>
              <w:adjustRightInd w:val="0"/>
              <w:snapToGrid w:val="0"/>
              <w:spacing w:before="70" w:line="184" w:lineRule="auto"/>
              <w:ind w:left="15"/>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2.3</w:t>
            </w:r>
          </w:p>
        </w:tc>
        <w:tc>
          <w:tcPr>
            <w:tcW w:w="8865" w:type="dxa"/>
            <w:shd w:val="clear" w:color="auto" w:fill="auto"/>
          </w:tcPr>
          <w:p w14:paraId="05D0EC1B">
            <w:pPr>
              <w:widowControl/>
              <w:kinsoku w:val="0"/>
              <w:autoSpaceDE w:val="0"/>
              <w:autoSpaceDN w:val="0"/>
              <w:adjustRightInd w:val="0"/>
              <w:snapToGrid w:val="0"/>
              <w:spacing w:before="46" w:line="203" w:lineRule="auto"/>
              <w:ind w:left="101"/>
              <w:jc w:val="left"/>
              <w:textAlignment w:val="baseline"/>
              <w:rPr>
                <w:rFonts w:ascii="宋体" w:hAnsi="宋体" w:eastAsia="宋体" w:cs="宋体"/>
                <w:snapToGrid w:val="0"/>
                <w:color w:val="000000"/>
                <w:kern w:val="0"/>
                <w:sz w:val="24"/>
                <w:szCs w:val="24"/>
                <w:lang w:eastAsia="en-US"/>
              </w:rPr>
            </w:pPr>
            <w:r>
              <w:rPr>
                <w:rFonts w:ascii="宋体" w:hAnsi="宋体" w:eastAsia="宋体" w:cs="宋体"/>
                <w:snapToGrid w:val="0"/>
                <w:color w:val="000000"/>
                <w:kern w:val="0"/>
                <w:sz w:val="24"/>
                <w:szCs w:val="24"/>
                <w:lang w:eastAsia="en-US"/>
              </w:rPr>
              <w:t>管套热容量≥</w:t>
            </w:r>
            <w:r>
              <w:rPr>
                <w:rFonts w:hint="eastAsia" w:ascii="宋体" w:hAnsi="宋体" w:eastAsia="宋体" w:cs="宋体"/>
                <w:snapToGrid w:val="0"/>
                <w:color w:val="000000"/>
                <w:kern w:val="0"/>
                <w:sz w:val="24"/>
                <w:szCs w:val="24"/>
              </w:rPr>
              <w:t>1000</w:t>
            </w:r>
            <w:r>
              <w:rPr>
                <w:rFonts w:ascii="宋体" w:hAnsi="宋体" w:eastAsia="宋体" w:cs="宋体"/>
                <w:snapToGrid w:val="0"/>
                <w:color w:val="000000"/>
                <w:kern w:val="0"/>
                <w:sz w:val="24"/>
                <w:szCs w:val="24"/>
                <w:lang w:eastAsia="en-US"/>
              </w:rPr>
              <w:t>KHU</w:t>
            </w:r>
          </w:p>
        </w:tc>
      </w:tr>
      <w:tr w14:paraId="6107CB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20" w:hRule="atLeast"/>
          <w:jc w:val="center"/>
        </w:trPr>
        <w:tc>
          <w:tcPr>
            <w:tcW w:w="784" w:type="dxa"/>
            <w:gridSpan w:val="2"/>
            <w:shd w:val="clear" w:color="auto" w:fill="auto"/>
          </w:tcPr>
          <w:p w14:paraId="4CF72EC6">
            <w:pPr>
              <w:widowControl/>
              <w:kinsoku w:val="0"/>
              <w:autoSpaceDE w:val="0"/>
              <w:autoSpaceDN w:val="0"/>
              <w:adjustRightInd w:val="0"/>
              <w:snapToGrid w:val="0"/>
              <w:spacing w:before="70" w:line="184" w:lineRule="auto"/>
              <w:jc w:val="center"/>
              <w:textAlignment w:val="baseline"/>
              <w:rPr>
                <w:rFonts w:ascii="宋体" w:hAnsi="宋体" w:eastAsia="宋体" w:cs="宋体"/>
                <w:snapToGrid w:val="0"/>
                <w:color w:val="000000"/>
                <w:kern w:val="0"/>
                <w:sz w:val="24"/>
                <w:szCs w:val="24"/>
              </w:rPr>
            </w:pPr>
            <w:r>
              <w:rPr>
                <w:rFonts w:hint="eastAsia" w:ascii="MS Gothic" w:hAnsi="MS Gothic" w:eastAsia="MS Gothic" w:cs="MS Gothic"/>
                <w:snapToGrid w:val="0"/>
                <w:color w:val="000000"/>
                <w:kern w:val="0"/>
                <w:sz w:val="24"/>
                <w:szCs w:val="24"/>
              </w:rPr>
              <w:t>✳</w:t>
            </w:r>
            <w:r>
              <w:rPr>
                <w:rFonts w:hint="eastAsia" w:ascii="宋体" w:hAnsi="宋体" w:eastAsia="宋体" w:cs="宋体"/>
                <w:snapToGrid w:val="0"/>
                <w:color w:val="000000"/>
                <w:kern w:val="0"/>
                <w:sz w:val="24"/>
                <w:szCs w:val="24"/>
              </w:rPr>
              <w:t>2.4</w:t>
            </w:r>
          </w:p>
        </w:tc>
        <w:tc>
          <w:tcPr>
            <w:tcW w:w="8865" w:type="dxa"/>
            <w:shd w:val="clear" w:color="auto" w:fill="auto"/>
          </w:tcPr>
          <w:p w14:paraId="3FDAF528">
            <w:pPr>
              <w:widowControl/>
              <w:kinsoku w:val="0"/>
              <w:autoSpaceDE w:val="0"/>
              <w:autoSpaceDN w:val="0"/>
              <w:adjustRightInd w:val="0"/>
              <w:snapToGrid w:val="0"/>
              <w:spacing w:before="46" w:line="203" w:lineRule="auto"/>
              <w:ind w:left="101"/>
              <w:jc w:val="left"/>
              <w:textAlignment w:val="baseline"/>
              <w:rPr>
                <w:rFonts w:ascii="宋体" w:hAnsi="宋体" w:eastAsia="宋体" w:cs="宋体"/>
                <w:snapToGrid w:val="0"/>
                <w:color w:val="000000"/>
                <w:kern w:val="0"/>
                <w:sz w:val="24"/>
                <w:szCs w:val="24"/>
                <w:lang w:eastAsia="en-US"/>
              </w:rPr>
            </w:pPr>
            <w:r>
              <w:rPr>
                <w:rFonts w:ascii="宋体" w:hAnsi="宋体" w:eastAsia="宋体" w:cs="宋体"/>
                <w:snapToGrid w:val="0"/>
                <w:color w:val="000000"/>
                <w:spacing w:val="-4"/>
                <w:kern w:val="0"/>
                <w:sz w:val="24"/>
                <w:szCs w:val="24"/>
                <w:lang w:eastAsia="en-US"/>
              </w:rPr>
              <w:t>阳极类型</w:t>
            </w:r>
            <w:r>
              <w:rPr>
                <w:rFonts w:ascii="宋体" w:hAnsi="宋体" w:eastAsia="宋体" w:cs="宋体"/>
                <w:snapToGrid w:val="0"/>
                <w:color w:val="000000"/>
                <w:spacing w:val="45"/>
                <w:kern w:val="0"/>
                <w:sz w:val="24"/>
                <w:szCs w:val="24"/>
                <w:lang w:eastAsia="en-US"/>
              </w:rPr>
              <w:t xml:space="preserve"> </w:t>
            </w:r>
            <w:r>
              <w:rPr>
                <w:rFonts w:hint="eastAsia" w:ascii="宋体" w:hAnsi="宋体" w:eastAsia="宋体" w:cs="宋体"/>
                <w:snapToGrid w:val="0"/>
                <w:color w:val="000000"/>
                <w:spacing w:val="45"/>
                <w:kern w:val="0"/>
                <w:sz w:val="24"/>
                <w:szCs w:val="24"/>
              </w:rPr>
              <w:t>旋转</w:t>
            </w:r>
            <w:r>
              <w:rPr>
                <w:rFonts w:ascii="宋体" w:hAnsi="宋体" w:eastAsia="宋体" w:cs="宋体"/>
                <w:snapToGrid w:val="0"/>
                <w:color w:val="000000"/>
                <w:spacing w:val="-4"/>
                <w:kern w:val="0"/>
                <w:sz w:val="24"/>
                <w:szCs w:val="24"/>
                <w:lang w:eastAsia="en-US"/>
              </w:rPr>
              <w:t>阳极</w:t>
            </w:r>
          </w:p>
        </w:tc>
      </w:tr>
      <w:tr w14:paraId="6E46EA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30" w:hRule="atLeast"/>
          <w:jc w:val="center"/>
        </w:trPr>
        <w:tc>
          <w:tcPr>
            <w:tcW w:w="784" w:type="dxa"/>
            <w:gridSpan w:val="2"/>
            <w:shd w:val="clear" w:color="auto" w:fill="auto"/>
          </w:tcPr>
          <w:p w14:paraId="658ABE7C">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3</w:t>
            </w:r>
          </w:p>
        </w:tc>
        <w:tc>
          <w:tcPr>
            <w:tcW w:w="8865" w:type="dxa"/>
            <w:shd w:val="clear" w:color="auto" w:fill="auto"/>
          </w:tcPr>
          <w:p w14:paraId="7DEF4901">
            <w:pPr>
              <w:widowControl/>
              <w:kinsoku w:val="0"/>
              <w:autoSpaceDE w:val="0"/>
              <w:autoSpaceDN w:val="0"/>
              <w:adjustRightInd w:val="0"/>
              <w:snapToGrid w:val="0"/>
              <w:spacing w:before="56" w:line="203" w:lineRule="auto"/>
              <w:ind w:left="101"/>
              <w:jc w:val="left"/>
              <w:textAlignment w:val="baseline"/>
              <w:rPr>
                <w:rFonts w:ascii="宋体" w:hAnsi="宋体" w:eastAsia="宋体" w:cs="宋体"/>
                <w:snapToGrid w:val="0"/>
                <w:color w:val="000000"/>
                <w:kern w:val="0"/>
                <w:sz w:val="24"/>
                <w:szCs w:val="24"/>
                <w:lang w:eastAsia="en-US"/>
              </w:rPr>
            </w:pPr>
            <w:r>
              <w:rPr>
                <w:rFonts w:ascii="宋体" w:hAnsi="宋体" w:eastAsia="宋体" w:cs="宋体"/>
                <w:snapToGrid w:val="0"/>
                <w:color w:val="000000"/>
                <w:spacing w:val="1"/>
                <w:kern w:val="0"/>
                <w:sz w:val="24"/>
                <w:szCs w:val="24"/>
                <w:lang w:eastAsia="en-US"/>
              </w:rPr>
              <w:t>数字化成像系统</w:t>
            </w:r>
          </w:p>
        </w:tc>
      </w:tr>
      <w:tr w14:paraId="21F8C2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10" w:hRule="atLeast"/>
          <w:jc w:val="center"/>
        </w:trPr>
        <w:tc>
          <w:tcPr>
            <w:tcW w:w="784" w:type="dxa"/>
            <w:gridSpan w:val="2"/>
            <w:shd w:val="clear" w:color="auto" w:fill="auto"/>
          </w:tcPr>
          <w:p w14:paraId="0D0E3B88">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3.1</w:t>
            </w:r>
          </w:p>
        </w:tc>
        <w:tc>
          <w:tcPr>
            <w:tcW w:w="8865" w:type="dxa"/>
            <w:shd w:val="clear" w:color="auto" w:fill="auto"/>
          </w:tcPr>
          <w:p w14:paraId="395CED17">
            <w:pPr>
              <w:widowControl/>
              <w:kinsoku w:val="0"/>
              <w:autoSpaceDE w:val="0"/>
              <w:autoSpaceDN w:val="0"/>
              <w:adjustRightInd w:val="0"/>
              <w:snapToGrid w:val="0"/>
              <w:spacing w:before="46" w:line="195" w:lineRule="auto"/>
              <w:ind w:left="101"/>
              <w:jc w:val="left"/>
              <w:textAlignment w:val="baseline"/>
              <w:rPr>
                <w:rFonts w:ascii="宋体" w:hAnsi="宋体" w:eastAsia="宋体" w:cs="宋体"/>
                <w:snapToGrid w:val="0"/>
                <w:color w:val="000000"/>
                <w:kern w:val="0"/>
                <w:sz w:val="24"/>
                <w:szCs w:val="24"/>
              </w:rPr>
            </w:pPr>
            <w:r>
              <w:rPr>
                <w:rFonts w:ascii="宋体" w:hAnsi="宋体" w:eastAsia="宋体" w:cs="宋体"/>
                <w:snapToGrid w:val="0"/>
                <w:color w:val="000000"/>
                <w:spacing w:val="-1"/>
                <w:kern w:val="0"/>
                <w:sz w:val="24"/>
                <w:szCs w:val="24"/>
              </w:rPr>
              <w:t>探测器类型 动态平板非晶硅</w:t>
            </w:r>
          </w:p>
        </w:tc>
      </w:tr>
      <w:tr w14:paraId="7A0415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09" w:hRule="atLeast"/>
          <w:jc w:val="center"/>
        </w:trPr>
        <w:tc>
          <w:tcPr>
            <w:tcW w:w="784" w:type="dxa"/>
            <w:gridSpan w:val="2"/>
            <w:shd w:val="clear" w:color="auto" w:fill="auto"/>
          </w:tcPr>
          <w:p w14:paraId="5FBCAC89">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3.2</w:t>
            </w:r>
          </w:p>
        </w:tc>
        <w:tc>
          <w:tcPr>
            <w:tcW w:w="8865" w:type="dxa"/>
            <w:shd w:val="clear" w:color="auto" w:fill="auto"/>
          </w:tcPr>
          <w:p w14:paraId="5E334F20">
            <w:pPr>
              <w:widowControl/>
              <w:kinsoku w:val="0"/>
              <w:autoSpaceDE w:val="0"/>
              <w:autoSpaceDN w:val="0"/>
              <w:adjustRightInd w:val="0"/>
              <w:snapToGrid w:val="0"/>
              <w:spacing w:before="48" w:line="193" w:lineRule="auto"/>
              <w:ind w:left="101"/>
              <w:jc w:val="left"/>
              <w:textAlignment w:val="baseline"/>
              <w:rPr>
                <w:rFonts w:ascii="宋体" w:hAnsi="宋体" w:eastAsia="宋体" w:cs="宋体"/>
                <w:snapToGrid w:val="0"/>
                <w:color w:val="000000"/>
                <w:kern w:val="0"/>
                <w:sz w:val="24"/>
                <w:szCs w:val="24"/>
                <w:lang w:eastAsia="en-US"/>
              </w:rPr>
            </w:pPr>
            <w:r>
              <w:rPr>
                <w:rFonts w:ascii="宋体" w:hAnsi="宋体" w:eastAsia="宋体" w:cs="宋体"/>
                <w:snapToGrid w:val="0"/>
                <w:color w:val="000000"/>
                <w:spacing w:val="1"/>
                <w:kern w:val="0"/>
                <w:sz w:val="24"/>
                <w:szCs w:val="24"/>
                <w:lang w:eastAsia="en-US"/>
              </w:rPr>
              <w:t>探测器闪烁体 碘化铯</w:t>
            </w:r>
          </w:p>
        </w:tc>
      </w:tr>
      <w:tr w14:paraId="753FC5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20" w:hRule="atLeast"/>
          <w:jc w:val="center"/>
        </w:trPr>
        <w:tc>
          <w:tcPr>
            <w:tcW w:w="784" w:type="dxa"/>
            <w:gridSpan w:val="2"/>
            <w:shd w:val="clear" w:color="auto" w:fill="auto"/>
          </w:tcPr>
          <w:p w14:paraId="256282A3">
            <w:pPr>
              <w:widowControl/>
              <w:kinsoku w:val="0"/>
              <w:autoSpaceDE w:val="0"/>
              <w:autoSpaceDN w:val="0"/>
              <w:adjustRightInd w:val="0"/>
              <w:snapToGrid w:val="0"/>
              <w:spacing w:before="72" w:line="183" w:lineRule="auto"/>
              <w:ind w:left="15"/>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3.3</w:t>
            </w:r>
          </w:p>
        </w:tc>
        <w:tc>
          <w:tcPr>
            <w:tcW w:w="8865" w:type="dxa"/>
            <w:shd w:val="clear" w:color="auto" w:fill="auto"/>
          </w:tcPr>
          <w:p w14:paraId="3A0C5F60">
            <w:pPr>
              <w:widowControl/>
              <w:kinsoku w:val="0"/>
              <w:autoSpaceDE w:val="0"/>
              <w:autoSpaceDN w:val="0"/>
              <w:adjustRightInd w:val="0"/>
              <w:snapToGrid w:val="0"/>
              <w:spacing w:before="47" w:line="202" w:lineRule="auto"/>
              <w:ind w:left="101"/>
              <w:jc w:val="left"/>
              <w:textAlignment w:val="baseline"/>
              <w:rPr>
                <w:rFonts w:ascii="宋体" w:hAnsi="宋体" w:eastAsia="宋体" w:cs="宋体"/>
                <w:snapToGrid w:val="0"/>
                <w:color w:val="000000"/>
                <w:kern w:val="0"/>
                <w:sz w:val="24"/>
                <w:szCs w:val="24"/>
              </w:rPr>
            </w:pPr>
            <w:r>
              <w:rPr>
                <w:rFonts w:ascii="宋体" w:hAnsi="宋体" w:eastAsia="宋体" w:cs="宋体"/>
                <w:snapToGrid w:val="0"/>
                <w:color w:val="000000"/>
                <w:spacing w:val="2"/>
                <w:kern w:val="0"/>
                <w:sz w:val="24"/>
                <w:szCs w:val="24"/>
              </w:rPr>
              <w:t>成像范围≥</w:t>
            </w:r>
            <w:r>
              <w:rPr>
                <w:rFonts w:hint="eastAsia" w:ascii="宋体" w:hAnsi="宋体" w:eastAsia="宋体" w:cs="宋体"/>
                <w:snapToGrid w:val="0"/>
                <w:color w:val="000000"/>
                <w:spacing w:val="2"/>
                <w:kern w:val="0"/>
                <w:sz w:val="24"/>
                <w:szCs w:val="24"/>
              </w:rPr>
              <w:t>9</w:t>
            </w:r>
            <w:r>
              <w:rPr>
                <w:rFonts w:ascii="宋体" w:hAnsi="宋体" w:eastAsia="宋体" w:cs="宋体"/>
                <w:snapToGrid w:val="0"/>
                <w:color w:val="000000"/>
                <w:spacing w:val="2"/>
                <w:kern w:val="0"/>
                <w:sz w:val="24"/>
                <w:szCs w:val="24"/>
              </w:rPr>
              <w:t>英寸×</w:t>
            </w:r>
            <w:r>
              <w:rPr>
                <w:rFonts w:hint="eastAsia" w:ascii="宋体" w:hAnsi="宋体" w:eastAsia="宋体" w:cs="宋体"/>
                <w:snapToGrid w:val="0"/>
                <w:color w:val="000000"/>
                <w:spacing w:val="2"/>
                <w:kern w:val="0"/>
                <w:sz w:val="24"/>
                <w:szCs w:val="24"/>
              </w:rPr>
              <w:t>9</w:t>
            </w:r>
            <w:r>
              <w:rPr>
                <w:rFonts w:ascii="宋体" w:hAnsi="宋体" w:eastAsia="宋体" w:cs="宋体"/>
                <w:snapToGrid w:val="0"/>
                <w:color w:val="000000"/>
                <w:spacing w:val="2"/>
                <w:kern w:val="0"/>
                <w:sz w:val="24"/>
                <w:szCs w:val="24"/>
              </w:rPr>
              <w:t>英寸</w:t>
            </w:r>
          </w:p>
        </w:tc>
      </w:tr>
      <w:tr w14:paraId="1B9E74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20" w:hRule="atLeast"/>
          <w:jc w:val="center"/>
        </w:trPr>
        <w:tc>
          <w:tcPr>
            <w:tcW w:w="784" w:type="dxa"/>
            <w:gridSpan w:val="2"/>
            <w:shd w:val="clear" w:color="auto" w:fill="auto"/>
          </w:tcPr>
          <w:p w14:paraId="758459EF">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3.4</w:t>
            </w:r>
          </w:p>
        </w:tc>
        <w:tc>
          <w:tcPr>
            <w:tcW w:w="8865" w:type="dxa"/>
            <w:shd w:val="clear" w:color="auto" w:fill="auto"/>
          </w:tcPr>
          <w:p w14:paraId="173D7425">
            <w:pPr>
              <w:widowControl/>
              <w:kinsoku w:val="0"/>
              <w:autoSpaceDE w:val="0"/>
              <w:autoSpaceDN w:val="0"/>
              <w:adjustRightInd w:val="0"/>
              <w:snapToGrid w:val="0"/>
              <w:spacing w:before="47" w:line="202" w:lineRule="auto"/>
              <w:ind w:left="101"/>
              <w:jc w:val="left"/>
              <w:textAlignment w:val="baseline"/>
              <w:rPr>
                <w:rFonts w:ascii="宋体" w:hAnsi="宋体" w:eastAsia="宋体" w:cs="宋体"/>
                <w:snapToGrid w:val="0"/>
                <w:color w:val="000000"/>
                <w:kern w:val="0"/>
                <w:sz w:val="24"/>
                <w:szCs w:val="24"/>
                <w:lang w:eastAsia="en-US"/>
              </w:rPr>
            </w:pPr>
            <w:r>
              <w:rPr>
                <w:rFonts w:ascii="宋体" w:hAnsi="宋体" w:eastAsia="宋体" w:cs="宋体"/>
                <w:snapToGrid w:val="0"/>
                <w:color w:val="000000"/>
                <w:kern w:val="0"/>
                <w:sz w:val="24"/>
                <w:szCs w:val="24"/>
                <w:lang w:eastAsia="en-US"/>
              </w:rPr>
              <w:t>采集矩阵≥1</w:t>
            </w:r>
            <w:r>
              <w:rPr>
                <w:rFonts w:hint="eastAsia" w:ascii="宋体" w:hAnsi="宋体" w:eastAsia="宋体" w:cs="宋体"/>
                <w:snapToGrid w:val="0"/>
                <w:color w:val="000000"/>
                <w:kern w:val="0"/>
                <w:sz w:val="24"/>
                <w:szCs w:val="24"/>
              </w:rPr>
              <w:t>344</w:t>
            </w:r>
            <w:r>
              <w:rPr>
                <w:rFonts w:ascii="宋体" w:hAnsi="宋体" w:eastAsia="宋体" w:cs="宋体"/>
                <w:snapToGrid w:val="0"/>
                <w:color w:val="000000"/>
                <w:kern w:val="0"/>
                <w:sz w:val="24"/>
                <w:szCs w:val="24"/>
                <w:lang w:eastAsia="en-US"/>
              </w:rPr>
              <w:t>x1</w:t>
            </w:r>
            <w:r>
              <w:rPr>
                <w:rFonts w:hint="eastAsia" w:ascii="宋体" w:hAnsi="宋体" w:eastAsia="宋体" w:cs="宋体"/>
                <w:snapToGrid w:val="0"/>
                <w:color w:val="000000"/>
                <w:kern w:val="0"/>
                <w:sz w:val="24"/>
                <w:szCs w:val="24"/>
              </w:rPr>
              <w:t>344</w:t>
            </w:r>
          </w:p>
        </w:tc>
      </w:tr>
      <w:tr w14:paraId="1FDC91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25" w:hRule="atLeast"/>
          <w:jc w:val="center"/>
        </w:trPr>
        <w:tc>
          <w:tcPr>
            <w:tcW w:w="784" w:type="dxa"/>
            <w:gridSpan w:val="2"/>
            <w:shd w:val="clear" w:color="auto" w:fill="auto"/>
            <w:textDirection w:val="lrTbV"/>
          </w:tcPr>
          <w:p w14:paraId="697C0A15">
            <w:pPr>
              <w:widowControl/>
              <w:kinsoku w:val="0"/>
              <w:autoSpaceDE w:val="0"/>
              <w:autoSpaceDN w:val="0"/>
              <w:adjustRightInd w:val="0"/>
              <w:snapToGrid w:val="0"/>
              <w:spacing w:line="278" w:lineRule="auto"/>
              <w:jc w:val="center"/>
              <w:textAlignment w:val="baseline"/>
              <w:rPr>
                <w:rFonts w:ascii="宋体" w:hAnsi="宋体" w:eastAsia="宋体" w:cs="宋体"/>
                <w:snapToGrid w:val="0"/>
                <w:color w:val="000000"/>
                <w:kern w:val="0"/>
                <w:sz w:val="24"/>
                <w:szCs w:val="24"/>
                <w:lang w:eastAsia="en-US"/>
              </w:rPr>
            </w:pPr>
            <w:r>
              <w:rPr>
                <w:rFonts w:hint="eastAsia" w:ascii="宋体" w:hAnsi="宋体" w:eastAsia="宋体" w:cs="宋体"/>
                <w:snapToGrid w:val="0"/>
                <w:color w:val="000000"/>
                <w:kern w:val="0"/>
                <w:sz w:val="24"/>
                <w:szCs w:val="24"/>
              </w:rPr>
              <w:t>3.5</w:t>
            </w:r>
          </w:p>
        </w:tc>
        <w:tc>
          <w:tcPr>
            <w:tcW w:w="8865" w:type="dxa"/>
            <w:shd w:val="clear" w:color="auto" w:fill="auto"/>
          </w:tcPr>
          <w:p w14:paraId="4B62B216">
            <w:pPr>
              <w:widowControl/>
              <w:kinsoku w:val="0"/>
              <w:autoSpaceDE w:val="0"/>
              <w:autoSpaceDN w:val="0"/>
              <w:adjustRightInd w:val="0"/>
              <w:snapToGrid w:val="0"/>
              <w:spacing w:before="49" w:line="193" w:lineRule="auto"/>
              <w:ind w:left="101"/>
              <w:jc w:val="left"/>
              <w:textAlignment w:val="baseline"/>
              <w:rPr>
                <w:rFonts w:ascii="宋体" w:hAnsi="宋体" w:eastAsia="宋体" w:cs="宋体"/>
                <w:snapToGrid w:val="0"/>
                <w:color w:val="000000"/>
                <w:kern w:val="0"/>
                <w:sz w:val="24"/>
                <w:szCs w:val="24"/>
                <w:lang w:eastAsia="en-US"/>
              </w:rPr>
            </w:pPr>
            <w:r>
              <w:rPr>
                <w:rFonts w:ascii="宋体" w:hAnsi="宋体" w:eastAsia="宋体" w:cs="宋体"/>
                <w:snapToGrid w:val="0"/>
                <w:color w:val="000000"/>
                <w:spacing w:val="2"/>
                <w:kern w:val="0"/>
                <w:sz w:val="24"/>
                <w:szCs w:val="24"/>
                <w:lang w:eastAsia="en-US"/>
              </w:rPr>
              <w:t>动态范围≥1</w:t>
            </w:r>
            <w:r>
              <w:rPr>
                <w:rFonts w:hint="eastAsia" w:ascii="宋体" w:hAnsi="宋体" w:eastAsia="宋体" w:cs="宋体"/>
                <w:snapToGrid w:val="0"/>
                <w:color w:val="000000"/>
                <w:spacing w:val="2"/>
                <w:kern w:val="0"/>
                <w:sz w:val="24"/>
                <w:szCs w:val="24"/>
              </w:rPr>
              <w:t>5</w:t>
            </w:r>
            <w:r>
              <w:rPr>
                <w:rFonts w:ascii="宋体" w:hAnsi="宋体" w:eastAsia="宋体" w:cs="宋体"/>
                <w:snapToGrid w:val="0"/>
                <w:color w:val="000000"/>
                <w:kern w:val="0"/>
                <w:sz w:val="24"/>
                <w:szCs w:val="24"/>
                <w:lang w:eastAsia="en-US"/>
              </w:rPr>
              <w:t>Bit</w:t>
            </w:r>
          </w:p>
        </w:tc>
      </w:tr>
      <w:tr w14:paraId="2F3201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20" w:hRule="atLeast"/>
          <w:jc w:val="center"/>
        </w:trPr>
        <w:tc>
          <w:tcPr>
            <w:tcW w:w="784" w:type="dxa"/>
            <w:gridSpan w:val="2"/>
            <w:shd w:val="clear" w:color="auto" w:fill="auto"/>
          </w:tcPr>
          <w:p w14:paraId="3CCF1AC3">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3.6</w:t>
            </w:r>
          </w:p>
        </w:tc>
        <w:tc>
          <w:tcPr>
            <w:tcW w:w="8865" w:type="dxa"/>
            <w:shd w:val="clear" w:color="auto" w:fill="auto"/>
          </w:tcPr>
          <w:p w14:paraId="731B9750">
            <w:pPr>
              <w:widowControl/>
              <w:kinsoku w:val="0"/>
              <w:autoSpaceDE w:val="0"/>
              <w:autoSpaceDN w:val="0"/>
              <w:adjustRightInd w:val="0"/>
              <w:snapToGrid w:val="0"/>
              <w:spacing w:before="47" w:line="202" w:lineRule="auto"/>
              <w:ind w:left="101"/>
              <w:jc w:val="left"/>
              <w:textAlignment w:val="baseline"/>
              <w:rPr>
                <w:rFonts w:ascii="宋体" w:hAnsi="宋体" w:eastAsia="宋体" w:cs="宋体"/>
                <w:snapToGrid w:val="0"/>
                <w:color w:val="000000"/>
                <w:kern w:val="0"/>
                <w:sz w:val="24"/>
                <w:szCs w:val="24"/>
              </w:rPr>
            </w:pPr>
            <w:r>
              <w:rPr>
                <w:rFonts w:ascii="宋体" w:hAnsi="宋体" w:eastAsia="宋体" w:cs="宋体"/>
                <w:snapToGrid w:val="0"/>
                <w:color w:val="000000"/>
                <w:spacing w:val="-1"/>
                <w:kern w:val="0"/>
                <w:sz w:val="24"/>
                <w:szCs w:val="24"/>
              </w:rPr>
              <w:t>极限空间分辨率≥3.</w:t>
            </w:r>
            <w:r>
              <w:rPr>
                <w:rFonts w:hint="eastAsia" w:ascii="宋体" w:hAnsi="宋体" w:eastAsia="宋体" w:cs="宋体"/>
                <w:snapToGrid w:val="0"/>
                <w:color w:val="000000"/>
                <w:spacing w:val="-1"/>
                <w:kern w:val="0"/>
                <w:sz w:val="24"/>
                <w:szCs w:val="24"/>
              </w:rPr>
              <w:t>2</w:t>
            </w:r>
            <w:r>
              <w:rPr>
                <w:rFonts w:ascii="宋体" w:hAnsi="宋体" w:eastAsia="宋体" w:cs="宋体"/>
                <w:snapToGrid w:val="0"/>
                <w:color w:val="000000"/>
                <w:spacing w:val="-1"/>
                <w:kern w:val="0"/>
                <w:sz w:val="24"/>
                <w:szCs w:val="24"/>
              </w:rPr>
              <w:t>LP/mm</w:t>
            </w:r>
          </w:p>
        </w:tc>
      </w:tr>
      <w:tr w14:paraId="206F01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00" w:hRule="atLeast"/>
          <w:jc w:val="center"/>
        </w:trPr>
        <w:tc>
          <w:tcPr>
            <w:tcW w:w="784" w:type="dxa"/>
            <w:gridSpan w:val="2"/>
            <w:shd w:val="clear" w:color="auto" w:fill="auto"/>
          </w:tcPr>
          <w:p w14:paraId="56313982">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3.7</w:t>
            </w:r>
          </w:p>
        </w:tc>
        <w:tc>
          <w:tcPr>
            <w:tcW w:w="8865" w:type="dxa"/>
            <w:shd w:val="clear" w:color="auto" w:fill="auto"/>
          </w:tcPr>
          <w:p w14:paraId="14EC46EE">
            <w:pPr>
              <w:widowControl/>
              <w:kinsoku w:val="0"/>
              <w:autoSpaceDE w:val="0"/>
              <w:autoSpaceDN w:val="0"/>
              <w:adjustRightInd w:val="0"/>
              <w:snapToGrid w:val="0"/>
              <w:spacing w:before="36" w:line="195" w:lineRule="auto"/>
              <w:ind w:left="101"/>
              <w:jc w:val="left"/>
              <w:textAlignment w:val="baseline"/>
              <w:rPr>
                <w:rFonts w:ascii="宋体" w:hAnsi="宋体" w:eastAsia="宋体" w:cs="宋体"/>
                <w:snapToGrid w:val="0"/>
                <w:color w:val="000000"/>
                <w:kern w:val="0"/>
                <w:sz w:val="24"/>
                <w:szCs w:val="24"/>
              </w:rPr>
            </w:pPr>
            <w:r>
              <w:rPr>
                <w:rFonts w:ascii="宋体" w:hAnsi="宋体" w:eastAsia="宋体" w:cs="宋体"/>
                <w:snapToGrid w:val="0"/>
                <w:color w:val="000000"/>
                <w:kern w:val="0"/>
                <w:sz w:val="24"/>
                <w:szCs w:val="24"/>
              </w:rPr>
              <w:t>软件升级 提供终身免费软件升级服务</w:t>
            </w:r>
          </w:p>
        </w:tc>
      </w:tr>
      <w:tr w14:paraId="309D28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00" w:hRule="atLeast"/>
          <w:jc w:val="center"/>
        </w:trPr>
        <w:tc>
          <w:tcPr>
            <w:tcW w:w="784" w:type="dxa"/>
            <w:gridSpan w:val="2"/>
            <w:shd w:val="clear" w:color="auto" w:fill="auto"/>
          </w:tcPr>
          <w:p w14:paraId="14CED5F3">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3.8</w:t>
            </w:r>
          </w:p>
        </w:tc>
        <w:tc>
          <w:tcPr>
            <w:tcW w:w="8865" w:type="dxa"/>
            <w:shd w:val="clear" w:color="auto" w:fill="auto"/>
          </w:tcPr>
          <w:p w14:paraId="7197FCEB">
            <w:pPr>
              <w:widowControl/>
              <w:kinsoku w:val="0"/>
              <w:autoSpaceDE w:val="0"/>
              <w:autoSpaceDN w:val="0"/>
              <w:adjustRightInd w:val="0"/>
              <w:snapToGrid w:val="0"/>
              <w:spacing w:before="39" w:line="193" w:lineRule="auto"/>
              <w:ind w:left="101"/>
              <w:jc w:val="left"/>
              <w:textAlignment w:val="baseline"/>
              <w:rPr>
                <w:rFonts w:ascii="宋体" w:hAnsi="宋体" w:eastAsia="宋体" w:cs="宋体"/>
                <w:snapToGrid w:val="0"/>
                <w:color w:val="000000"/>
                <w:kern w:val="0"/>
                <w:sz w:val="24"/>
                <w:szCs w:val="24"/>
              </w:rPr>
            </w:pPr>
            <w:r>
              <w:rPr>
                <w:rFonts w:ascii="宋体" w:hAnsi="宋体" w:eastAsia="宋体" w:cs="宋体"/>
                <w:snapToGrid w:val="0"/>
                <w:color w:val="000000"/>
                <w:spacing w:val="2"/>
                <w:kern w:val="0"/>
                <w:sz w:val="24"/>
                <w:szCs w:val="24"/>
              </w:rPr>
              <w:t>标配</w:t>
            </w:r>
            <w:r>
              <w:rPr>
                <w:rFonts w:ascii="宋体" w:hAnsi="宋体" w:eastAsia="宋体" w:cs="宋体"/>
                <w:snapToGrid w:val="0"/>
                <w:color w:val="000000"/>
                <w:kern w:val="0"/>
                <w:sz w:val="24"/>
                <w:szCs w:val="24"/>
              </w:rPr>
              <w:t>DICOM</w:t>
            </w:r>
            <w:r>
              <w:rPr>
                <w:rFonts w:ascii="宋体" w:hAnsi="宋体" w:eastAsia="宋体" w:cs="宋体"/>
                <w:snapToGrid w:val="0"/>
                <w:color w:val="000000"/>
                <w:spacing w:val="2"/>
                <w:kern w:val="0"/>
                <w:sz w:val="24"/>
                <w:szCs w:val="24"/>
              </w:rPr>
              <w:t>接口 具备</w:t>
            </w:r>
          </w:p>
        </w:tc>
      </w:tr>
      <w:tr w14:paraId="638333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09" w:hRule="atLeast"/>
          <w:jc w:val="center"/>
        </w:trPr>
        <w:tc>
          <w:tcPr>
            <w:tcW w:w="784" w:type="dxa"/>
            <w:gridSpan w:val="2"/>
            <w:shd w:val="clear" w:color="auto" w:fill="auto"/>
          </w:tcPr>
          <w:p w14:paraId="37CEEB68">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3.9</w:t>
            </w:r>
          </w:p>
        </w:tc>
        <w:tc>
          <w:tcPr>
            <w:tcW w:w="8865" w:type="dxa"/>
            <w:shd w:val="clear" w:color="auto" w:fill="auto"/>
          </w:tcPr>
          <w:p w14:paraId="73CDB726">
            <w:pPr>
              <w:widowControl/>
              <w:kinsoku w:val="0"/>
              <w:autoSpaceDE w:val="0"/>
              <w:autoSpaceDN w:val="0"/>
              <w:adjustRightInd w:val="0"/>
              <w:snapToGrid w:val="0"/>
              <w:spacing w:before="46" w:line="194" w:lineRule="auto"/>
              <w:ind w:left="101"/>
              <w:jc w:val="left"/>
              <w:textAlignment w:val="baseline"/>
              <w:rPr>
                <w:rFonts w:ascii="宋体" w:hAnsi="宋体" w:eastAsia="宋体" w:cs="宋体"/>
                <w:snapToGrid w:val="0"/>
                <w:color w:val="000000"/>
                <w:kern w:val="0"/>
                <w:sz w:val="24"/>
                <w:szCs w:val="24"/>
              </w:rPr>
            </w:pPr>
            <w:r>
              <w:rPr>
                <w:rFonts w:ascii="宋体" w:hAnsi="宋体" w:eastAsia="宋体" w:cs="宋体"/>
                <w:snapToGrid w:val="0"/>
                <w:color w:val="000000"/>
                <w:kern w:val="0"/>
                <w:sz w:val="24"/>
                <w:szCs w:val="24"/>
              </w:rPr>
              <w:t>工作站软件 数字化信息登记、图像采集、图像处理、存储、打印等</w:t>
            </w:r>
          </w:p>
        </w:tc>
      </w:tr>
      <w:tr w14:paraId="291999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00" w:hRule="atLeast"/>
          <w:jc w:val="center"/>
        </w:trPr>
        <w:tc>
          <w:tcPr>
            <w:tcW w:w="784" w:type="dxa"/>
            <w:gridSpan w:val="2"/>
            <w:shd w:val="clear" w:color="auto" w:fill="auto"/>
          </w:tcPr>
          <w:p w14:paraId="4D45FAAB">
            <w:pPr>
              <w:widowControl/>
              <w:kinsoku w:val="0"/>
              <w:autoSpaceDE w:val="0"/>
              <w:autoSpaceDN w:val="0"/>
              <w:adjustRightInd w:val="0"/>
              <w:snapToGrid w:val="0"/>
              <w:spacing w:before="62" w:line="175" w:lineRule="auto"/>
              <w:ind w:left="15"/>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3.10</w:t>
            </w:r>
          </w:p>
        </w:tc>
        <w:tc>
          <w:tcPr>
            <w:tcW w:w="8865" w:type="dxa"/>
            <w:shd w:val="clear" w:color="auto" w:fill="auto"/>
          </w:tcPr>
          <w:p w14:paraId="627DC039">
            <w:pPr>
              <w:widowControl/>
              <w:kinsoku w:val="0"/>
              <w:autoSpaceDE w:val="0"/>
              <w:autoSpaceDN w:val="0"/>
              <w:adjustRightInd w:val="0"/>
              <w:snapToGrid w:val="0"/>
              <w:spacing w:before="39" w:line="193" w:lineRule="auto"/>
              <w:ind w:left="101"/>
              <w:jc w:val="left"/>
              <w:textAlignment w:val="baseline"/>
              <w:rPr>
                <w:rFonts w:ascii="宋体" w:hAnsi="宋体" w:eastAsia="宋体" w:cs="宋体"/>
                <w:snapToGrid w:val="0"/>
                <w:color w:val="000000"/>
                <w:kern w:val="0"/>
                <w:sz w:val="24"/>
                <w:szCs w:val="24"/>
                <w:lang w:eastAsia="en-US"/>
              </w:rPr>
            </w:pPr>
            <w:r>
              <w:rPr>
                <w:rFonts w:ascii="宋体" w:hAnsi="宋体" w:eastAsia="宋体" w:cs="宋体"/>
                <w:snapToGrid w:val="0"/>
                <w:color w:val="000000"/>
                <w:spacing w:val="1"/>
                <w:kern w:val="0"/>
                <w:sz w:val="24"/>
                <w:szCs w:val="24"/>
                <w:lang w:eastAsia="en-US"/>
              </w:rPr>
              <w:t>液晶触摸操作屏≥1套</w:t>
            </w:r>
          </w:p>
        </w:tc>
      </w:tr>
      <w:tr w14:paraId="22096A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00" w:hRule="atLeast"/>
          <w:jc w:val="center"/>
        </w:trPr>
        <w:tc>
          <w:tcPr>
            <w:tcW w:w="784" w:type="dxa"/>
            <w:gridSpan w:val="2"/>
            <w:shd w:val="clear" w:color="auto" w:fill="auto"/>
          </w:tcPr>
          <w:p w14:paraId="3831FDE3">
            <w:pPr>
              <w:widowControl/>
              <w:kinsoku w:val="0"/>
              <w:autoSpaceDE w:val="0"/>
              <w:autoSpaceDN w:val="0"/>
              <w:adjustRightInd w:val="0"/>
              <w:snapToGrid w:val="0"/>
              <w:spacing w:before="62" w:line="175" w:lineRule="auto"/>
              <w:ind w:left="15"/>
              <w:jc w:val="center"/>
              <w:textAlignment w:val="baseline"/>
              <w:rPr>
                <w:rFonts w:ascii="宋体" w:hAnsi="宋体" w:eastAsia="宋体" w:cs="宋体"/>
                <w:snapToGrid w:val="0"/>
                <w:color w:val="000000"/>
                <w:kern w:val="0"/>
                <w:sz w:val="24"/>
                <w:szCs w:val="24"/>
                <w:lang w:eastAsia="en-US"/>
              </w:rPr>
            </w:pPr>
            <w:r>
              <w:rPr>
                <w:rFonts w:hint="eastAsia" w:ascii="MS Gothic" w:hAnsi="MS Gothic" w:eastAsia="MS Gothic" w:cs="MS Gothic"/>
                <w:snapToGrid w:val="0"/>
                <w:color w:val="000000"/>
                <w:kern w:val="0"/>
                <w:sz w:val="24"/>
                <w:szCs w:val="24"/>
              </w:rPr>
              <w:t>✳</w:t>
            </w:r>
            <w:r>
              <w:rPr>
                <w:rFonts w:hint="eastAsia" w:ascii="宋体" w:hAnsi="宋体" w:eastAsia="宋体" w:cs="宋体"/>
                <w:snapToGrid w:val="0"/>
                <w:color w:val="000000"/>
                <w:kern w:val="0"/>
                <w:sz w:val="24"/>
                <w:szCs w:val="24"/>
              </w:rPr>
              <w:t>3.11</w:t>
            </w:r>
          </w:p>
        </w:tc>
        <w:tc>
          <w:tcPr>
            <w:tcW w:w="8865" w:type="dxa"/>
            <w:shd w:val="clear" w:color="auto" w:fill="auto"/>
          </w:tcPr>
          <w:p w14:paraId="3C91F274">
            <w:pPr>
              <w:widowControl/>
              <w:kinsoku w:val="0"/>
              <w:autoSpaceDE w:val="0"/>
              <w:autoSpaceDN w:val="0"/>
              <w:adjustRightInd w:val="0"/>
              <w:snapToGrid w:val="0"/>
              <w:spacing w:before="37" w:line="194" w:lineRule="auto"/>
              <w:ind w:left="101"/>
              <w:jc w:val="left"/>
              <w:textAlignment w:val="baseline"/>
              <w:rPr>
                <w:rFonts w:ascii="宋体" w:hAnsi="宋体" w:eastAsia="宋体" w:cs="宋体"/>
                <w:snapToGrid w:val="0"/>
                <w:color w:val="000000"/>
                <w:kern w:val="0"/>
                <w:sz w:val="24"/>
                <w:szCs w:val="24"/>
              </w:rPr>
            </w:pPr>
            <w:r>
              <w:rPr>
                <w:rFonts w:ascii="宋体" w:hAnsi="宋体" w:eastAsia="宋体" w:cs="宋体"/>
                <w:snapToGrid w:val="0"/>
                <w:color w:val="000000"/>
                <w:kern w:val="0"/>
                <w:sz w:val="24"/>
                <w:szCs w:val="24"/>
              </w:rPr>
              <w:t>显视器尺寸≥</w:t>
            </w:r>
            <w:r>
              <w:rPr>
                <w:rFonts w:hint="eastAsia" w:ascii="宋体" w:hAnsi="宋体" w:eastAsia="宋体" w:cs="宋体"/>
                <w:snapToGrid w:val="0"/>
                <w:color w:val="000000"/>
                <w:kern w:val="0"/>
                <w:sz w:val="24"/>
                <w:szCs w:val="24"/>
              </w:rPr>
              <w:t>19</w:t>
            </w:r>
            <w:r>
              <w:rPr>
                <w:rFonts w:ascii="宋体" w:hAnsi="宋体" w:eastAsia="宋体" w:cs="宋体"/>
                <w:snapToGrid w:val="0"/>
                <w:color w:val="000000"/>
                <w:kern w:val="0"/>
                <w:sz w:val="24"/>
                <w:szCs w:val="24"/>
              </w:rPr>
              <w:t>英寸(触摸屏)</w:t>
            </w:r>
          </w:p>
        </w:tc>
      </w:tr>
      <w:tr w14:paraId="47A265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20" w:hRule="atLeast"/>
          <w:jc w:val="center"/>
        </w:trPr>
        <w:tc>
          <w:tcPr>
            <w:tcW w:w="784" w:type="dxa"/>
            <w:gridSpan w:val="2"/>
            <w:shd w:val="clear" w:color="auto" w:fill="auto"/>
          </w:tcPr>
          <w:p w14:paraId="072F6689">
            <w:pPr>
              <w:widowControl/>
              <w:kinsoku w:val="0"/>
              <w:autoSpaceDE w:val="0"/>
              <w:autoSpaceDN w:val="0"/>
              <w:adjustRightInd w:val="0"/>
              <w:snapToGrid w:val="0"/>
              <w:spacing w:before="73" w:line="182" w:lineRule="auto"/>
              <w:ind w:left="15"/>
              <w:jc w:val="center"/>
              <w:textAlignment w:val="baseline"/>
              <w:rPr>
                <w:rFonts w:ascii="宋体" w:hAnsi="宋体" w:eastAsia="宋体" w:cs="宋体"/>
                <w:snapToGrid w:val="0"/>
                <w:color w:val="000000"/>
                <w:kern w:val="0"/>
                <w:sz w:val="24"/>
                <w:szCs w:val="24"/>
                <w:lang w:eastAsia="en-US"/>
              </w:rPr>
            </w:pPr>
            <w:r>
              <w:rPr>
                <w:rFonts w:hint="eastAsia" w:ascii="MS Gothic" w:hAnsi="MS Gothic" w:eastAsia="MS Gothic" w:cs="MS Gothic"/>
                <w:snapToGrid w:val="0"/>
                <w:color w:val="000000"/>
                <w:kern w:val="0"/>
                <w:sz w:val="24"/>
                <w:szCs w:val="24"/>
              </w:rPr>
              <w:t>✳</w:t>
            </w:r>
            <w:r>
              <w:rPr>
                <w:rFonts w:hint="eastAsia" w:ascii="宋体" w:hAnsi="宋体" w:eastAsia="宋体" w:cs="宋体"/>
                <w:snapToGrid w:val="0"/>
                <w:color w:val="000000"/>
                <w:kern w:val="0"/>
                <w:sz w:val="24"/>
                <w:szCs w:val="24"/>
              </w:rPr>
              <w:t>3.12</w:t>
            </w:r>
          </w:p>
        </w:tc>
        <w:tc>
          <w:tcPr>
            <w:tcW w:w="8865" w:type="dxa"/>
            <w:shd w:val="clear" w:color="auto" w:fill="auto"/>
          </w:tcPr>
          <w:p w14:paraId="3B702E6C">
            <w:pPr>
              <w:widowControl/>
              <w:kinsoku w:val="0"/>
              <w:autoSpaceDE w:val="0"/>
              <w:autoSpaceDN w:val="0"/>
              <w:adjustRightInd w:val="0"/>
              <w:snapToGrid w:val="0"/>
              <w:spacing w:before="47" w:line="202" w:lineRule="auto"/>
              <w:ind w:left="101"/>
              <w:jc w:val="left"/>
              <w:textAlignment w:val="baseline"/>
              <w:rPr>
                <w:rFonts w:ascii="宋体" w:hAnsi="宋体" w:eastAsia="宋体" w:cs="宋体"/>
                <w:snapToGrid w:val="0"/>
                <w:color w:val="000000"/>
                <w:kern w:val="0"/>
                <w:sz w:val="24"/>
                <w:szCs w:val="24"/>
              </w:rPr>
            </w:pPr>
            <w:r>
              <w:rPr>
                <w:rFonts w:ascii="宋体" w:hAnsi="宋体" w:eastAsia="宋体" w:cs="宋体"/>
                <w:snapToGrid w:val="0"/>
                <w:color w:val="000000"/>
                <w:spacing w:val="6"/>
                <w:kern w:val="0"/>
                <w:sz w:val="24"/>
                <w:szCs w:val="24"/>
              </w:rPr>
              <w:t>显示器支架具备多关节臂的设计，水平旋转角度</w:t>
            </w:r>
            <w:r>
              <w:rPr>
                <w:rFonts w:ascii="宋体" w:hAnsi="宋体" w:eastAsia="宋体" w:cs="宋体"/>
                <w:snapToGrid w:val="0"/>
                <w:color w:val="000000"/>
                <w:spacing w:val="5"/>
                <w:kern w:val="0"/>
                <w:sz w:val="24"/>
                <w:szCs w:val="24"/>
              </w:rPr>
              <w:t>±</w:t>
            </w:r>
            <w:r>
              <w:rPr>
                <w:rFonts w:hint="eastAsia" w:ascii="宋体" w:hAnsi="宋体" w:eastAsia="宋体" w:cs="宋体"/>
                <w:snapToGrid w:val="0"/>
                <w:color w:val="000000"/>
                <w:spacing w:val="5"/>
                <w:kern w:val="0"/>
                <w:sz w:val="24"/>
                <w:szCs w:val="24"/>
              </w:rPr>
              <w:t>9</w:t>
            </w:r>
            <w:r>
              <w:rPr>
                <w:rFonts w:ascii="宋体" w:hAnsi="宋体" w:eastAsia="宋体" w:cs="宋体"/>
                <w:snapToGrid w:val="0"/>
                <w:color w:val="000000"/>
                <w:spacing w:val="5"/>
                <w:kern w:val="0"/>
                <w:sz w:val="24"/>
                <w:szCs w:val="24"/>
              </w:rPr>
              <w:t>0°</w:t>
            </w:r>
          </w:p>
        </w:tc>
      </w:tr>
      <w:tr w14:paraId="6B8FC6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10" w:hRule="atLeast"/>
          <w:jc w:val="center"/>
        </w:trPr>
        <w:tc>
          <w:tcPr>
            <w:tcW w:w="784" w:type="dxa"/>
            <w:gridSpan w:val="2"/>
            <w:shd w:val="clear" w:color="auto" w:fill="auto"/>
          </w:tcPr>
          <w:p w14:paraId="0B1D8483">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4</w:t>
            </w:r>
          </w:p>
        </w:tc>
        <w:tc>
          <w:tcPr>
            <w:tcW w:w="8865" w:type="dxa"/>
            <w:shd w:val="clear" w:color="auto" w:fill="auto"/>
          </w:tcPr>
          <w:p w14:paraId="1D2AC091">
            <w:pPr>
              <w:widowControl/>
              <w:kinsoku w:val="0"/>
              <w:autoSpaceDE w:val="0"/>
              <w:autoSpaceDN w:val="0"/>
              <w:adjustRightInd w:val="0"/>
              <w:snapToGrid w:val="0"/>
              <w:spacing w:before="47" w:line="194" w:lineRule="auto"/>
              <w:ind w:left="101"/>
              <w:jc w:val="left"/>
              <w:textAlignment w:val="baseline"/>
              <w:rPr>
                <w:rFonts w:ascii="宋体" w:hAnsi="宋体" w:eastAsia="宋体" w:cs="宋体"/>
                <w:snapToGrid w:val="0"/>
                <w:color w:val="000000"/>
                <w:kern w:val="0"/>
                <w:sz w:val="24"/>
                <w:szCs w:val="24"/>
                <w:lang w:eastAsia="en-US"/>
              </w:rPr>
            </w:pPr>
            <w:r>
              <w:rPr>
                <w:rFonts w:ascii="宋体" w:hAnsi="宋体" w:eastAsia="宋体" w:cs="宋体"/>
                <w:snapToGrid w:val="0"/>
                <w:color w:val="000000"/>
                <w:spacing w:val="2"/>
                <w:kern w:val="0"/>
                <w:sz w:val="24"/>
                <w:szCs w:val="24"/>
                <w:lang w:eastAsia="en-US"/>
              </w:rPr>
              <w:t>C形臂机架</w:t>
            </w:r>
          </w:p>
        </w:tc>
      </w:tr>
      <w:tr w14:paraId="221192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10" w:hRule="atLeast"/>
          <w:jc w:val="center"/>
        </w:trPr>
        <w:tc>
          <w:tcPr>
            <w:tcW w:w="784" w:type="dxa"/>
            <w:gridSpan w:val="2"/>
            <w:shd w:val="clear" w:color="auto" w:fill="auto"/>
          </w:tcPr>
          <w:p w14:paraId="0F4FD661">
            <w:pPr>
              <w:widowControl/>
              <w:kinsoku w:val="0"/>
              <w:autoSpaceDE w:val="0"/>
              <w:autoSpaceDN w:val="0"/>
              <w:adjustRightInd w:val="0"/>
              <w:snapToGrid w:val="0"/>
              <w:spacing w:before="80" w:line="211" w:lineRule="auto"/>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4.1</w:t>
            </w:r>
          </w:p>
        </w:tc>
        <w:tc>
          <w:tcPr>
            <w:tcW w:w="8865" w:type="dxa"/>
            <w:shd w:val="clear" w:color="auto" w:fill="auto"/>
          </w:tcPr>
          <w:p w14:paraId="706E03F0">
            <w:pPr>
              <w:widowControl/>
              <w:kinsoku w:val="0"/>
              <w:autoSpaceDE w:val="0"/>
              <w:autoSpaceDN w:val="0"/>
              <w:adjustRightInd w:val="0"/>
              <w:snapToGrid w:val="0"/>
              <w:spacing w:before="49" w:line="193" w:lineRule="auto"/>
              <w:ind w:left="101"/>
              <w:jc w:val="left"/>
              <w:textAlignment w:val="baseline"/>
              <w:rPr>
                <w:rFonts w:ascii="宋体" w:hAnsi="宋体" w:eastAsia="宋体" w:cs="宋体"/>
                <w:snapToGrid w:val="0"/>
                <w:color w:val="000000"/>
                <w:kern w:val="0"/>
                <w:sz w:val="24"/>
                <w:szCs w:val="24"/>
                <w:lang w:eastAsia="en-US"/>
              </w:rPr>
            </w:pPr>
            <w:r>
              <w:rPr>
                <w:rFonts w:ascii="宋体" w:hAnsi="宋体" w:eastAsia="宋体" w:cs="宋体"/>
                <w:snapToGrid w:val="0"/>
                <w:color w:val="000000"/>
                <w:spacing w:val="-1"/>
                <w:kern w:val="0"/>
                <w:sz w:val="24"/>
                <w:szCs w:val="24"/>
                <w:lang w:eastAsia="en-US"/>
              </w:rPr>
              <w:t>焦屏距≥1000mm</w:t>
            </w:r>
          </w:p>
        </w:tc>
      </w:tr>
      <w:tr w14:paraId="7133D5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09" w:hRule="atLeast"/>
          <w:jc w:val="center"/>
        </w:trPr>
        <w:tc>
          <w:tcPr>
            <w:tcW w:w="784" w:type="dxa"/>
            <w:gridSpan w:val="2"/>
            <w:shd w:val="clear" w:color="auto" w:fill="auto"/>
          </w:tcPr>
          <w:p w14:paraId="443242F5">
            <w:pPr>
              <w:widowControl/>
              <w:kinsoku w:val="0"/>
              <w:autoSpaceDE w:val="0"/>
              <w:autoSpaceDN w:val="0"/>
              <w:adjustRightInd w:val="0"/>
              <w:snapToGrid w:val="0"/>
              <w:spacing w:before="80" w:line="169" w:lineRule="exact"/>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4.2</w:t>
            </w:r>
          </w:p>
        </w:tc>
        <w:tc>
          <w:tcPr>
            <w:tcW w:w="8865" w:type="dxa"/>
            <w:shd w:val="clear" w:color="auto" w:fill="auto"/>
          </w:tcPr>
          <w:p w14:paraId="51EE639D">
            <w:pPr>
              <w:widowControl/>
              <w:kinsoku w:val="0"/>
              <w:autoSpaceDE w:val="0"/>
              <w:autoSpaceDN w:val="0"/>
              <w:adjustRightInd w:val="0"/>
              <w:snapToGrid w:val="0"/>
              <w:spacing w:before="50" w:line="191" w:lineRule="auto"/>
              <w:ind w:left="101"/>
              <w:jc w:val="left"/>
              <w:textAlignment w:val="baseline"/>
              <w:rPr>
                <w:rFonts w:ascii="宋体" w:hAnsi="宋体" w:eastAsia="宋体" w:cs="宋体"/>
                <w:snapToGrid w:val="0"/>
                <w:color w:val="000000"/>
                <w:kern w:val="0"/>
                <w:sz w:val="24"/>
                <w:szCs w:val="24"/>
                <w:lang w:eastAsia="en-US"/>
              </w:rPr>
            </w:pPr>
            <w:r>
              <w:rPr>
                <w:rFonts w:ascii="宋体" w:hAnsi="宋体" w:eastAsia="宋体" w:cs="宋体"/>
                <w:snapToGrid w:val="0"/>
                <w:color w:val="000000"/>
                <w:spacing w:val="-2"/>
                <w:kern w:val="0"/>
                <w:sz w:val="24"/>
                <w:szCs w:val="24"/>
                <w:lang w:eastAsia="en-US"/>
              </w:rPr>
              <w:t>开口≥8</w:t>
            </w:r>
            <w:r>
              <w:rPr>
                <w:rFonts w:hint="eastAsia" w:ascii="宋体" w:hAnsi="宋体" w:eastAsia="宋体" w:cs="宋体"/>
                <w:snapToGrid w:val="0"/>
                <w:color w:val="000000"/>
                <w:spacing w:val="-2"/>
                <w:kern w:val="0"/>
                <w:sz w:val="24"/>
                <w:szCs w:val="24"/>
              </w:rPr>
              <w:t>3</w:t>
            </w:r>
            <w:r>
              <w:rPr>
                <w:rFonts w:ascii="宋体" w:hAnsi="宋体" w:eastAsia="宋体" w:cs="宋体"/>
                <w:snapToGrid w:val="0"/>
                <w:color w:val="000000"/>
                <w:spacing w:val="-2"/>
                <w:kern w:val="0"/>
                <w:sz w:val="24"/>
                <w:szCs w:val="24"/>
                <w:lang w:eastAsia="en-US"/>
              </w:rPr>
              <w:t>0mm</w:t>
            </w:r>
          </w:p>
        </w:tc>
      </w:tr>
      <w:tr w14:paraId="727A73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30" w:hRule="atLeast"/>
          <w:jc w:val="center"/>
        </w:trPr>
        <w:tc>
          <w:tcPr>
            <w:tcW w:w="784" w:type="dxa"/>
            <w:gridSpan w:val="2"/>
            <w:shd w:val="clear" w:color="auto" w:fill="auto"/>
          </w:tcPr>
          <w:p w14:paraId="7CA9B30C">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4.3</w:t>
            </w:r>
          </w:p>
        </w:tc>
        <w:tc>
          <w:tcPr>
            <w:tcW w:w="8865" w:type="dxa"/>
            <w:shd w:val="clear" w:color="auto" w:fill="auto"/>
          </w:tcPr>
          <w:p w14:paraId="6D4B7289">
            <w:pPr>
              <w:widowControl/>
              <w:kinsoku w:val="0"/>
              <w:autoSpaceDE w:val="0"/>
              <w:autoSpaceDN w:val="0"/>
              <w:adjustRightInd w:val="0"/>
              <w:snapToGrid w:val="0"/>
              <w:spacing w:before="63" w:line="197" w:lineRule="auto"/>
              <w:ind w:left="101"/>
              <w:jc w:val="left"/>
              <w:textAlignment w:val="baseline"/>
              <w:rPr>
                <w:rFonts w:ascii="宋体" w:hAnsi="宋体" w:eastAsia="宋体" w:cs="宋体"/>
                <w:snapToGrid w:val="0"/>
                <w:color w:val="000000"/>
                <w:kern w:val="0"/>
                <w:sz w:val="24"/>
                <w:szCs w:val="24"/>
                <w:lang w:eastAsia="en-US"/>
              </w:rPr>
            </w:pPr>
            <w:r>
              <w:rPr>
                <w:rFonts w:ascii="宋体" w:hAnsi="宋体" w:eastAsia="宋体" w:cs="宋体"/>
                <w:snapToGrid w:val="0"/>
                <w:color w:val="000000"/>
                <w:spacing w:val="-2"/>
                <w:kern w:val="0"/>
                <w:sz w:val="24"/>
                <w:szCs w:val="24"/>
                <w:lang w:eastAsia="en-US"/>
              </w:rPr>
              <w:t>弧深≥6</w:t>
            </w:r>
            <w:r>
              <w:rPr>
                <w:rFonts w:hint="eastAsia" w:ascii="宋体" w:hAnsi="宋体" w:eastAsia="宋体" w:cs="宋体"/>
                <w:snapToGrid w:val="0"/>
                <w:color w:val="000000"/>
                <w:spacing w:val="-2"/>
                <w:kern w:val="0"/>
                <w:sz w:val="24"/>
                <w:szCs w:val="24"/>
              </w:rPr>
              <w:t>8</w:t>
            </w:r>
            <w:r>
              <w:rPr>
                <w:rFonts w:ascii="宋体" w:hAnsi="宋体" w:eastAsia="宋体" w:cs="宋体"/>
                <w:snapToGrid w:val="0"/>
                <w:color w:val="000000"/>
                <w:spacing w:val="-2"/>
                <w:kern w:val="0"/>
                <w:sz w:val="24"/>
                <w:szCs w:val="24"/>
                <w:lang w:eastAsia="en-US"/>
              </w:rPr>
              <w:t>0mm</w:t>
            </w:r>
          </w:p>
        </w:tc>
      </w:tr>
      <w:tr w14:paraId="4B8560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10" w:hRule="atLeast"/>
          <w:jc w:val="center"/>
        </w:trPr>
        <w:tc>
          <w:tcPr>
            <w:tcW w:w="784" w:type="dxa"/>
            <w:gridSpan w:val="2"/>
            <w:shd w:val="clear" w:color="auto" w:fill="auto"/>
          </w:tcPr>
          <w:p w14:paraId="0981E949">
            <w:pPr>
              <w:widowControl/>
              <w:kinsoku w:val="0"/>
              <w:autoSpaceDE w:val="0"/>
              <w:autoSpaceDN w:val="0"/>
              <w:adjustRightInd w:val="0"/>
              <w:snapToGrid w:val="0"/>
              <w:spacing w:before="80" w:line="179" w:lineRule="exact"/>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4.4</w:t>
            </w:r>
          </w:p>
        </w:tc>
        <w:tc>
          <w:tcPr>
            <w:tcW w:w="8865" w:type="dxa"/>
            <w:shd w:val="clear" w:color="auto" w:fill="auto"/>
          </w:tcPr>
          <w:p w14:paraId="2A34BE84">
            <w:pPr>
              <w:widowControl/>
              <w:kinsoku w:val="0"/>
              <w:autoSpaceDE w:val="0"/>
              <w:autoSpaceDN w:val="0"/>
              <w:adjustRightInd w:val="0"/>
              <w:snapToGrid w:val="0"/>
              <w:spacing w:before="49" w:line="193" w:lineRule="auto"/>
              <w:ind w:left="101"/>
              <w:jc w:val="left"/>
              <w:textAlignment w:val="baseline"/>
              <w:rPr>
                <w:rFonts w:ascii="宋体" w:hAnsi="宋体" w:eastAsia="宋体" w:cs="宋体"/>
                <w:snapToGrid w:val="0"/>
                <w:color w:val="000000"/>
                <w:kern w:val="0"/>
                <w:sz w:val="24"/>
                <w:szCs w:val="24"/>
                <w:lang w:eastAsia="en-US"/>
              </w:rPr>
            </w:pPr>
            <w:r>
              <w:rPr>
                <w:rFonts w:ascii="宋体" w:hAnsi="宋体" w:eastAsia="宋体" w:cs="宋体"/>
                <w:snapToGrid w:val="0"/>
                <w:color w:val="000000"/>
                <w:spacing w:val="-2"/>
                <w:kern w:val="0"/>
                <w:sz w:val="24"/>
                <w:szCs w:val="24"/>
                <w:lang w:eastAsia="en-US"/>
              </w:rPr>
              <w:t>水平移动≥2</w:t>
            </w:r>
            <w:r>
              <w:rPr>
                <w:rFonts w:hint="eastAsia" w:ascii="宋体" w:hAnsi="宋体" w:eastAsia="宋体" w:cs="宋体"/>
                <w:snapToGrid w:val="0"/>
                <w:color w:val="000000"/>
                <w:spacing w:val="-2"/>
                <w:kern w:val="0"/>
                <w:sz w:val="24"/>
                <w:szCs w:val="24"/>
              </w:rPr>
              <w:t>0</w:t>
            </w:r>
            <w:r>
              <w:rPr>
                <w:rFonts w:ascii="宋体" w:hAnsi="宋体" w:eastAsia="宋体" w:cs="宋体"/>
                <w:snapToGrid w:val="0"/>
                <w:color w:val="000000"/>
                <w:spacing w:val="-2"/>
                <w:kern w:val="0"/>
                <w:sz w:val="24"/>
                <w:szCs w:val="24"/>
                <w:lang w:eastAsia="en-US"/>
              </w:rPr>
              <w:t>0mm</w:t>
            </w:r>
          </w:p>
        </w:tc>
      </w:tr>
      <w:tr w14:paraId="2DE50B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09" w:hRule="atLeast"/>
          <w:jc w:val="center"/>
        </w:trPr>
        <w:tc>
          <w:tcPr>
            <w:tcW w:w="784" w:type="dxa"/>
            <w:gridSpan w:val="2"/>
            <w:shd w:val="clear" w:color="auto" w:fill="auto"/>
          </w:tcPr>
          <w:p w14:paraId="1F767AD1">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4.5</w:t>
            </w:r>
          </w:p>
        </w:tc>
        <w:tc>
          <w:tcPr>
            <w:tcW w:w="8865" w:type="dxa"/>
            <w:shd w:val="clear" w:color="auto" w:fill="auto"/>
          </w:tcPr>
          <w:p w14:paraId="009B62CA">
            <w:pPr>
              <w:widowControl/>
              <w:kinsoku w:val="0"/>
              <w:autoSpaceDE w:val="0"/>
              <w:autoSpaceDN w:val="0"/>
              <w:adjustRightInd w:val="0"/>
              <w:snapToGrid w:val="0"/>
              <w:spacing w:before="49" w:line="192" w:lineRule="auto"/>
              <w:ind w:left="101"/>
              <w:jc w:val="left"/>
              <w:textAlignment w:val="baseline"/>
              <w:rPr>
                <w:rFonts w:ascii="宋体" w:hAnsi="宋体" w:eastAsia="宋体" w:cs="宋体"/>
                <w:snapToGrid w:val="0"/>
                <w:color w:val="000000"/>
                <w:kern w:val="0"/>
                <w:sz w:val="24"/>
                <w:szCs w:val="24"/>
                <w:lang w:eastAsia="en-US"/>
              </w:rPr>
            </w:pPr>
            <w:r>
              <w:rPr>
                <w:rFonts w:ascii="宋体" w:hAnsi="宋体" w:eastAsia="宋体" w:cs="宋体"/>
                <w:snapToGrid w:val="0"/>
                <w:color w:val="000000"/>
                <w:spacing w:val="4"/>
                <w:kern w:val="0"/>
                <w:sz w:val="24"/>
                <w:szCs w:val="24"/>
                <w:lang w:eastAsia="en-US"/>
              </w:rPr>
              <w:t>垂直升降≥400</w:t>
            </w:r>
            <w:r>
              <w:rPr>
                <w:rFonts w:ascii="宋体" w:hAnsi="宋体" w:eastAsia="宋体" w:cs="宋体"/>
                <w:snapToGrid w:val="0"/>
                <w:color w:val="000000"/>
                <w:kern w:val="0"/>
                <w:sz w:val="24"/>
                <w:szCs w:val="24"/>
                <w:lang w:eastAsia="en-US"/>
              </w:rPr>
              <w:t>mm</w:t>
            </w:r>
            <w:r>
              <w:rPr>
                <w:rFonts w:ascii="宋体" w:hAnsi="宋体" w:eastAsia="宋体" w:cs="宋体"/>
                <w:snapToGrid w:val="0"/>
                <w:color w:val="000000"/>
                <w:spacing w:val="4"/>
                <w:kern w:val="0"/>
                <w:sz w:val="24"/>
                <w:szCs w:val="24"/>
                <w:lang w:eastAsia="en-US"/>
              </w:rPr>
              <w:t>(电动)</w:t>
            </w:r>
          </w:p>
        </w:tc>
      </w:tr>
      <w:tr w14:paraId="087417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50" w:type="dxa"/>
          <w:trHeight w:val="315" w:hRule="atLeast"/>
          <w:jc w:val="center"/>
        </w:trPr>
        <w:tc>
          <w:tcPr>
            <w:tcW w:w="784" w:type="dxa"/>
            <w:gridSpan w:val="2"/>
            <w:shd w:val="clear" w:color="auto" w:fill="auto"/>
          </w:tcPr>
          <w:p w14:paraId="40D29D2A">
            <w:pPr>
              <w:widowControl/>
              <w:kinsoku w:val="0"/>
              <w:autoSpaceDE w:val="0"/>
              <w:autoSpaceDN w:val="0"/>
              <w:adjustRightInd w:val="0"/>
              <w:snapToGrid w:val="0"/>
              <w:spacing w:before="80" w:line="165" w:lineRule="exact"/>
              <w:jc w:val="center"/>
              <w:textAlignment w:val="baseline"/>
              <w:rPr>
                <w:rFonts w:ascii="宋体" w:hAnsi="宋体" w:eastAsia="宋体" w:cs="宋体"/>
                <w:snapToGrid w:val="0"/>
                <w:color w:val="000000"/>
                <w:kern w:val="0"/>
                <w:sz w:val="24"/>
                <w:szCs w:val="24"/>
              </w:rPr>
            </w:pPr>
            <w:r>
              <w:rPr>
                <w:rFonts w:hint="eastAsia" w:ascii="MS Gothic" w:hAnsi="MS Gothic" w:eastAsia="MS Gothic" w:cs="MS Gothic"/>
                <w:snapToGrid w:val="0"/>
                <w:color w:val="000000"/>
                <w:kern w:val="0"/>
                <w:sz w:val="24"/>
                <w:szCs w:val="24"/>
              </w:rPr>
              <w:t>✳</w:t>
            </w:r>
            <w:r>
              <w:rPr>
                <w:rFonts w:hint="eastAsia" w:ascii="宋体" w:hAnsi="宋体" w:eastAsia="宋体" w:cs="宋体"/>
                <w:snapToGrid w:val="0"/>
                <w:color w:val="000000"/>
                <w:kern w:val="0"/>
                <w:sz w:val="24"/>
                <w:szCs w:val="24"/>
              </w:rPr>
              <w:t>4.6</w:t>
            </w:r>
          </w:p>
        </w:tc>
        <w:tc>
          <w:tcPr>
            <w:tcW w:w="8865" w:type="dxa"/>
            <w:shd w:val="clear" w:color="auto" w:fill="auto"/>
          </w:tcPr>
          <w:p w14:paraId="53E481F7">
            <w:pPr>
              <w:widowControl/>
              <w:kinsoku w:val="0"/>
              <w:autoSpaceDE w:val="0"/>
              <w:autoSpaceDN w:val="0"/>
              <w:adjustRightInd w:val="0"/>
              <w:snapToGrid w:val="0"/>
              <w:spacing w:before="40" w:line="212" w:lineRule="auto"/>
              <w:ind w:firstLine="226" w:firstLineChars="100"/>
              <w:jc w:val="left"/>
              <w:textAlignment w:val="baseline"/>
              <w:rPr>
                <w:rFonts w:ascii="宋体" w:hAnsi="宋体" w:eastAsia="宋体" w:cs="宋体"/>
                <w:snapToGrid w:val="0"/>
                <w:color w:val="000000"/>
                <w:kern w:val="0"/>
                <w:sz w:val="23"/>
                <w:szCs w:val="23"/>
                <w:lang w:eastAsia="en-US"/>
              </w:rPr>
            </w:pPr>
            <w:r>
              <w:rPr>
                <w:rFonts w:hint="eastAsia" w:ascii="宋体" w:hAnsi="宋体" w:eastAsia="宋体" w:cs="宋体"/>
                <w:snapToGrid w:val="0"/>
                <w:color w:val="000000"/>
                <w:spacing w:val="-2"/>
                <w:kern w:val="0"/>
                <w:sz w:val="23"/>
                <w:szCs w:val="23"/>
              </w:rPr>
              <w:t>水平摆动角度</w:t>
            </w:r>
            <w:r>
              <w:rPr>
                <w:rFonts w:ascii="宋体" w:hAnsi="宋体" w:eastAsia="宋体" w:cs="宋体"/>
                <w:snapToGrid w:val="0"/>
                <w:color w:val="000000"/>
                <w:spacing w:val="-2"/>
                <w:kern w:val="0"/>
                <w:sz w:val="23"/>
                <w:szCs w:val="23"/>
                <w:lang w:eastAsia="en-US"/>
              </w:rPr>
              <w:t>≥</w:t>
            </w:r>
            <w:r>
              <w:rPr>
                <w:rFonts w:hint="eastAsia" w:ascii="宋体" w:hAnsi="宋体" w:eastAsia="宋体" w:cs="宋体"/>
                <w:snapToGrid w:val="0"/>
                <w:color w:val="000000"/>
                <w:spacing w:val="-2"/>
                <w:kern w:val="0"/>
                <w:sz w:val="23"/>
                <w:szCs w:val="23"/>
              </w:rPr>
              <w:t>±</w:t>
            </w:r>
            <w:r>
              <w:rPr>
                <w:rFonts w:ascii="宋体" w:hAnsi="宋体" w:eastAsia="宋体" w:cs="宋体"/>
                <w:snapToGrid w:val="0"/>
                <w:color w:val="000000"/>
                <w:spacing w:val="-2"/>
                <w:kern w:val="0"/>
                <w:sz w:val="23"/>
                <w:szCs w:val="23"/>
                <w:lang w:eastAsia="en-US"/>
              </w:rPr>
              <w:t>1</w:t>
            </w:r>
            <w:r>
              <w:rPr>
                <w:rFonts w:hint="eastAsia" w:ascii="宋体" w:hAnsi="宋体" w:eastAsia="宋体" w:cs="宋体"/>
                <w:snapToGrid w:val="0"/>
                <w:color w:val="000000"/>
                <w:spacing w:val="-2"/>
                <w:kern w:val="0"/>
                <w:sz w:val="23"/>
                <w:szCs w:val="23"/>
              </w:rPr>
              <w:t>4</w:t>
            </w:r>
            <w:r>
              <w:rPr>
                <w:rFonts w:ascii="宋体" w:hAnsi="宋体" w:eastAsia="宋体" w:cs="宋体"/>
                <w:snapToGrid w:val="0"/>
                <w:color w:val="000000"/>
                <w:spacing w:val="-2"/>
                <w:kern w:val="0"/>
                <w:sz w:val="23"/>
                <w:szCs w:val="23"/>
                <w:lang w:eastAsia="en-US"/>
              </w:rPr>
              <w:t>°</w:t>
            </w:r>
          </w:p>
        </w:tc>
      </w:tr>
      <w:tr w14:paraId="2E29F0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jc w:val="center"/>
        </w:trPr>
        <w:tc>
          <w:tcPr>
            <w:tcW w:w="712" w:type="dxa"/>
            <w:tcBorders>
              <w:bottom w:val="single" w:color="auto" w:sz="4" w:space="0"/>
            </w:tcBorders>
            <w:shd w:val="clear" w:color="auto" w:fill="auto"/>
          </w:tcPr>
          <w:p w14:paraId="68F27E05">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lang w:eastAsia="en-US"/>
              </w:rPr>
            </w:pPr>
            <w:r>
              <w:rPr>
                <w:rFonts w:hint="eastAsia" w:ascii="宋体" w:hAnsi="宋体" w:eastAsia="宋体" w:cs="宋体"/>
                <w:snapToGrid w:val="0"/>
                <w:color w:val="000000"/>
                <w:kern w:val="0"/>
                <w:sz w:val="24"/>
                <w:szCs w:val="24"/>
              </w:rPr>
              <w:t>4.7</w:t>
            </w:r>
          </w:p>
        </w:tc>
        <w:tc>
          <w:tcPr>
            <w:tcW w:w="8987" w:type="dxa"/>
            <w:gridSpan w:val="3"/>
            <w:tcBorders>
              <w:bottom w:val="single" w:color="auto" w:sz="4" w:space="0"/>
            </w:tcBorders>
            <w:shd w:val="clear" w:color="auto" w:fill="auto"/>
          </w:tcPr>
          <w:p w14:paraId="6EF1BC7C">
            <w:pPr>
              <w:widowControl/>
              <w:kinsoku w:val="0"/>
              <w:autoSpaceDE w:val="0"/>
              <w:autoSpaceDN w:val="0"/>
              <w:adjustRightInd w:val="0"/>
              <w:snapToGrid w:val="0"/>
              <w:spacing w:before="75" w:line="219" w:lineRule="auto"/>
              <w:ind w:left="110"/>
              <w:jc w:val="left"/>
              <w:textAlignment w:val="baseline"/>
              <w:rPr>
                <w:rFonts w:ascii="宋体" w:hAnsi="宋体" w:eastAsia="宋体" w:cs="宋体"/>
                <w:snapToGrid w:val="0"/>
                <w:color w:val="000000"/>
                <w:kern w:val="0"/>
                <w:sz w:val="24"/>
                <w:szCs w:val="24"/>
                <w:lang w:eastAsia="en-US"/>
              </w:rPr>
            </w:pPr>
            <w:r>
              <w:rPr>
                <w:rFonts w:hint="eastAsia" w:ascii="宋体" w:hAnsi="宋体" w:eastAsia="宋体" w:cs="宋体"/>
                <w:snapToGrid w:val="0"/>
                <w:color w:val="000000"/>
                <w:spacing w:val="18"/>
                <w:kern w:val="0"/>
                <w:sz w:val="24"/>
                <w:szCs w:val="24"/>
                <w:lang w:eastAsia="en-US"/>
              </w:rPr>
              <w:t>臂旋转角度≥±180°</w:t>
            </w:r>
          </w:p>
        </w:tc>
      </w:tr>
      <w:tr w14:paraId="044482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7" w:hRule="atLeast"/>
          <w:jc w:val="center"/>
        </w:trPr>
        <w:tc>
          <w:tcPr>
            <w:tcW w:w="712" w:type="dxa"/>
            <w:tcBorders>
              <w:top w:val="single" w:color="auto" w:sz="4" w:space="0"/>
              <w:bottom w:val="single" w:color="auto" w:sz="4" w:space="0"/>
            </w:tcBorders>
            <w:shd w:val="clear" w:color="auto" w:fill="auto"/>
          </w:tcPr>
          <w:p w14:paraId="3063D5E1">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4.8</w:t>
            </w:r>
          </w:p>
        </w:tc>
        <w:tc>
          <w:tcPr>
            <w:tcW w:w="8987" w:type="dxa"/>
            <w:gridSpan w:val="3"/>
            <w:tcBorders>
              <w:top w:val="single" w:color="auto" w:sz="4" w:space="0"/>
              <w:bottom w:val="single" w:color="auto" w:sz="4" w:space="0"/>
            </w:tcBorders>
            <w:shd w:val="clear" w:color="auto" w:fill="auto"/>
          </w:tcPr>
          <w:p w14:paraId="30230AB3">
            <w:pPr>
              <w:widowControl/>
              <w:kinsoku w:val="0"/>
              <w:autoSpaceDE w:val="0"/>
              <w:autoSpaceDN w:val="0"/>
              <w:adjustRightInd w:val="0"/>
              <w:snapToGrid w:val="0"/>
              <w:spacing w:before="81" w:line="219" w:lineRule="auto"/>
              <w:ind w:left="110"/>
              <w:jc w:val="left"/>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spacing w:val="14"/>
                <w:kern w:val="0"/>
                <w:sz w:val="24"/>
                <w:szCs w:val="24"/>
              </w:rPr>
              <w:t>C臂轨道内运动角度≥130°</w:t>
            </w:r>
          </w:p>
        </w:tc>
      </w:tr>
      <w:tr w14:paraId="278D00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7" w:hRule="atLeast"/>
          <w:jc w:val="center"/>
        </w:trPr>
        <w:tc>
          <w:tcPr>
            <w:tcW w:w="712" w:type="dxa"/>
            <w:tcBorders>
              <w:top w:val="single" w:color="auto" w:sz="4" w:space="0"/>
              <w:bottom w:val="single" w:color="auto" w:sz="4" w:space="0"/>
            </w:tcBorders>
            <w:shd w:val="clear" w:color="auto" w:fill="auto"/>
          </w:tcPr>
          <w:p w14:paraId="3F96E797">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4.9</w:t>
            </w:r>
          </w:p>
        </w:tc>
        <w:tc>
          <w:tcPr>
            <w:tcW w:w="8987" w:type="dxa"/>
            <w:gridSpan w:val="3"/>
            <w:tcBorders>
              <w:top w:val="single" w:color="auto" w:sz="4" w:space="0"/>
              <w:bottom w:val="single" w:color="auto" w:sz="4" w:space="0"/>
            </w:tcBorders>
            <w:shd w:val="clear" w:color="auto" w:fill="auto"/>
          </w:tcPr>
          <w:p w14:paraId="2665FB65">
            <w:pPr>
              <w:widowControl/>
              <w:kinsoku w:val="0"/>
              <w:autoSpaceDE w:val="0"/>
              <w:autoSpaceDN w:val="0"/>
              <w:adjustRightInd w:val="0"/>
              <w:snapToGrid w:val="0"/>
              <w:spacing w:before="83" w:line="218" w:lineRule="auto"/>
              <w:ind w:left="110"/>
              <w:jc w:val="left"/>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导向轮及主轮 导向轮可以任意方向转动</w:t>
            </w:r>
          </w:p>
        </w:tc>
      </w:tr>
      <w:tr w14:paraId="08942C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712" w:type="dxa"/>
            <w:tcBorders>
              <w:top w:val="single" w:color="auto" w:sz="4" w:space="0"/>
              <w:bottom w:val="single" w:color="auto" w:sz="4" w:space="0"/>
            </w:tcBorders>
            <w:shd w:val="clear" w:color="auto" w:fill="auto"/>
          </w:tcPr>
          <w:p w14:paraId="346AB8BC">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5</w:t>
            </w:r>
          </w:p>
        </w:tc>
        <w:tc>
          <w:tcPr>
            <w:tcW w:w="8987" w:type="dxa"/>
            <w:gridSpan w:val="3"/>
            <w:tcBorders>
              <w:top w:val="single" w:color="auto" w:sz="4" w:space="0"/>
              <w:bottom w:val="single" w:color="auto" w:sz="4" w:space="0"/>
            </w:tcBorders>
            <w:shd w:val="clear" w:color="auto" w:fill="auto"/>
          </w:tcPr>
          <w:p w14:paraId="3864F48D">
            <w:pPr>
              <w:widowControl/>
              <w:kinsoku w:val="0"/>
              <w:autoSpaceDE w:val="0"/>
              <w:autoSpaceDN w:val="0"/>
              <w:adjustRightInd w:val="0"/>
              <w:snapToGrid w:val="0"/>
              <w:spacing w:before="72" w:line="218" w:lineRule="auto"/>
              <w:ind w:left="110"/>
              <w:jc w:val="left"/>
              <w:textAlignment w:val="baseline"/>
              <w:rPr>
                <w:rFonts w:ascii="宋体" w:hAnsi="宋体" w:eastAsia="宋体" w:cs="宋体"/>
                <w:snapToGrid w:val="0"/>
                <w:color w:val="000000"/>
                <w:kern w:val="0"/>
                <w:sz w:val="24"/>
                <w:szCs w:val="24"/>
                <w:lang w:eastAsia="en-US"/>
              </w:rPr>
            </w:pPr>
            <w:r>
              <w:rPr>
                <w:rFonts w:hint="eastAsia" w:ascii="宋体" w:hAnsi="宋体" w:eastAsia="宋体" w:cs="宋体"/>
                <w:snapToGrid w:val="0"/>
                <w:color w:val="000000"/>
                <w:spacing w:val="-1"/>
                <w:kern w:val="0"/>
                <w:sz w:val="24"/>
                <w:szCs w:val="24"/>
                <w:lang w:eastAsia="en-US"/>
              </w:rPr>
              <w:t>DAP剂量显示</w:t>
            </w:r>
            <w:r>
              <w:rPr>
                <w:rFonts w:hint="eastAsia" w:ascii="宋体" w:hAnsi="宋体" w:eastAsia="宋体" w:cs="宋体"/>
                <w:snapToGrid w:val="0"/>
                <w:color w:val="000000"/>
                <w:spacing w:val="30"/>
                <w:kern w:val="0"/>
                <w:sz w:val="24"/>
                <w:szCs w:val="24"/>
                <w:lang w:eastAsia="en-US"/>
              </w:rPr>
              <w:t xml:space="preserve"> </w:t>
            </w:r>
            <w:r>
              <w:rPr>
                <w:rFonts w:hint="eastAsia" w:ascii="宋体" w:hAnsi="宋体" w:eastAsia="宋体" w:cs="宋体"/>
                <w:snapToGrid w:val="0"/>
                <w:color w:val="000000"/>
                <w:spacing w:val="-1"/>
                <w:kern w:val="0"/>
                <w:sz w:val="24"/>
                <w:szCs w:val="24"/>
                <w:lang w:eastAsia="en-US"/>
              </w:rPr>
              <w:t>具备</w:t>
            </w:r>
          </w:p>
        </w:tc>
      </w:tr>
      <w:tr w14:paraId="1C0810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jc w:val="center"/>
        </w:trPr>
        <w:tc>
          <w:tcPr>
            <w:tcW w:w="712" w:type="dxa"/>
            <w:tcBorders>
              <w:top w:val="single" w:color="auto" w:sz="4" w:space="0"/>
              <w:bottom w:val="single" w:color="auto" w:sz="4" w:space="0"/>
            </w:tcBorders>
            <w:shd w:val="clear" w:color="auto" w:fill="auto"/>
          </w:tcPr>
          <w:p w14:paraId="3A06FB2A">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6</w:t>
            </w:r>
          </w:p>
        </w:tc>
        <w:tc>
          <w:tcPr>
            <w:tcW w:w="8987" w:type="dxa"/>
            <w:gridSpan w:val="3"/>
            <w:tcBorders>
              <w:top w:val="single" w:color="auto" w:sz="4" w:space="0"/>
            </w:tcBorders>
            <w:shd w:val="clear" w:color="auto" w:fill="auto"/>
          </w:tcPr>
          <w:p w14:paraId="210E33BC">
            <w:pPr>
              <w:widowControl/>
              <w:kinsoku w:val="0"/>
              <w:autoSpaceDE w:val="0"/>
              <w:autoSpaceDN w:val="0"/>
              <w:adjustRightInd w:val="0"/>
              <w:snapToGrid w:val="0"/>
              <w:spacing w:before="74" w:line="211" w:lineRule="auto"/>
              <w:ind w:left="110"/>
              <w:jc w:val="left"/>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spacing w:val="2"/>
                <w:kern w:val="0"/>
                <w:sz w:val="24"/>
                <w:szCs w:val="24"/>
              </w:rPr>
              <w:t>双向红光十字定位功能 具备</w:t>
            </w:r>
          </w:p>
        </w:tc>
      </w:tr>
      <w:tr w14:paraId="614ABC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jc w:val="center"/>
        </w:trPr>
        <w:tc>
          <w:tcPr>
            <w:tcW w:w="712" w:type="dxa"/>
            <w:tcBorders>
              <w:top w:val="single" w:color="auto" w:sz="4" w:space="0"/>
              <w:bottom w:val="single" w:color="auto" w:sz="4" w:space="0"/>
            </w:tcBorders>
            <w:shd w:val="clear" w:color="auto" w:fill="auto"/>
          </w:tcPr>
          <w:p w14:paraId="40CD8915">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7</w:t>
            </w:r>
          </w:p>
        </w:tc>
        <w:tc>
          <w:tcPr>
            <w:tcW w:w="8987" w:type="dxa"/>
            <w:gridSpan w:val="3"/>
            <w:shd w:val="clear" w:color="auto" w:fill="auto"/>
          </w:tcPr>
          <w:p w14:paraId="393D7A2C">
            <w:pPr>
              <w:widowControl/>
              <w:kinsoku w:val="0"/>
              <w:autoSpaceDE w:val="0"/>
              <w:autoSpaceDN w:val="0"/>
              <w:adjustRightInd w:val="0"/>
              <w:snapToGrid w:val="0"/>
              <w:spacing w:before="64" w:line="212" w:lineRule="auto"/>
              <w:ind w:left="110"/>
              <w:jc w:val="left"/>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spacing w:val="2"/>
                <w:kern w:val="0"/>
                <w:sz w:val="24"/>
                <w:szCs w:val="24"/>
              </w:rPr>
              <w:t>透视图像局部放大功能 具备</w:t>
            </w:r>
          </w:p>
        </w:tc>
      </w:tr>
      <w:tr w14:paraId="12AA87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6" w:hRule="atLeast"/>
          <w:jc w:val="center"/>
        </w:trPr>
        <w:tc>
          <w:tcPr>
            <w:tcW w:w="712" w:type="dxa"/>
            <w:tcBorders>
              <w:top w:val="single" w:color="auto" w:sz="4" w:space="0"/>
              <w:bottom w:val="single" w:color="auto" w:sz="4" w:space="0"/>
            </w:tcBorders>
            <w:shd w:val="clear" w:color="auto" w:fill="auto"/>
          </w:tcPr>
          <w:p w14:paraId="1BE9815D">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8</w:t>
            </w:r>
          </w:p>
        </w:tc>
        <w:tc>
          <w:tcPr>
            <w:tcW w:w="8987" w:type="dxa"/>
            <w:gridSpan w:val="3"/>
            <w:shd w:val="clear" w:color="auto" w:fill="auto"/>
          </w:tcPr>
          <w:p w14:paraId="02746FF6">
            <w:pPr>
              <w:widowControl/>
              <w:kinsoku w:val="0"/>
              <w:autoSpaceDE w:val="0"/>
              <w:autoSpaceDN w:val="0"/>
              <w:adjustRightInd w:val="0"/>
              <w:snapToGrid w:val="0"/>
              <w:spacing w:before="74" w:line="211" w:lineRule="auto"/>
              <w:ind w:left="110"/>
              <w:jc w:val="left"/>
              <w:textAlignment w:val="baseline"/>
              <w:rPr>
                <w:rFonts w:ascii="宋体" w:hAnsi="宋体" w:eastAsia="宋体" w:cs="宋体"/>
                <w:snapToGrid w:val="0"/>
                <w:color w:val="000000"/>
                <w:kern w:val="0"/>
                <w:sz w:val="24"/>
                <w:szCs w:val="24"/>
                <w:lang w:eastAsia="en-US"/>
              </w:rPr>
            </w:pPr>
            <w:r>
              <w:rPr>
                <w:rFonts w:hint="eastAsia" w:ascii="宋体" w:hAnsi="宋体" w:eastAsia="宋体" w:cs="宋体"/>
                <w:snapToGrid w:val="0"/>
                <w:color w:val="000000"/>
                <w:spacing w:val="2"/>
                <w:kern w:val="0"/>
                <w:sz w:val="24"/>
                <w:szCs w:val="24"/>
              </w:rPr>
              <w:t xml:space="preserve">副屏锁定功能 </w:t>
            </w:r>
            <w:r>
              <w:rPr>
                <w:rFonts w:hint="eastAsia" w:ascii="宋体" w:hAnsi="宋体" w:eastAsia="宋体" w:cs="宋体"/>
                <w:snapToGrid w:val="0"/>
                <w:color w:val="000000"/>
                <w:spacing w:val="2"/>
                <w:kern w:val="0"/>
                <w:sz w:val="24"/>
                <w:szCs w:val="24"/>
                <w:lang w:eastAsia="en-US"/>
              </w:rPr>
              <w:t>具备</w:t>
            </w:r>
          </w:p>
        </w:tc>
      </w:tr>
      <w:tr w14:paraId="300FE5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jc w:val="center"/>
        </w:trPr>
        <w:tc>
          <w:tcPr>
            <w:tcW w:w="712" w:type="dxa"/>
            <w:tcBorders>
              <w:top w:val="single" w:color="auto" w:sz="4" w:space="0"/>
              <w:bottom w:val="single" w:color="auto" w:sz="4" w:space="0"/>
            </w:tcBorders>
            <w:shd w:val="clear" w:color="auto" w:fill="auto"/>
          </w:tcPr>
          <w:p w14:paraId="1161202B">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9</w:t>
            </w:r>
          </w:p>
        </w:tc>
        <w:tc>
          <w:tcPr>
            <w:tcW w:w="8987" w:type="dxa"/>
            <w:gridSpan w:val="3"/>
            <w:shd w:val="clear" w:color="auto" w:fill="auto"/>
          </w:tcPr>
          <w:p w14:paraId="5B6058AB">
            <w:pPr>
              <w:widowControl/>
              <w:kinsoku w:val="0"/>
              <w:autoSpaceDE w:val="0"/>
              <w:autoSpaceDN w:val="0"/>
              <w:adjustRightInd w:val="0"/>
              <w:snapToGrid w:val="0"/>
              <w:spacing w:before="75" w:line="211" w:lineRule="auto"/>
              <w:ind w:left="110"/>
              <w:jc w:val="left"/>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spacing w:val="1"/>
                <w:kern w:val="0"/>
                <w:sz w:val="24"/>
                <w:szCs w:val="24"/>
              </w:rPr>
              <w:t>主机操作界面 智能人体图形化液晶触摸屏</w:t>
            </w:r>
          </w:p>
        </w:tc>
      </w:tr>
      <w:tr w14:paraId="37EADF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jc w:val="center"/>
        </w:trPr>
        <w:tc>
          <w:tcPr>
            <w:tcW w:w="712" w:type="dxa"/>
            <w:tcBorders>
              <w:top w:val="single" w:color="auto" w:sz="4" w:space="0"/>
              <w:bottom w:val="single" w:color="auto" w:sz="4" w:space="0"/>
            </w:tcBorders>
            <w:shd w:val="clear" w:color="auto" w:fill="auto"/>
          </w:tcPr>
          <w:p w14:paraId="73362344">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10</w:t>
            </w:r>
          </w:p>
        </w:tc>
        <w:tc>
          <w:tcPr>
            <w:tcW w:w="8987" w:type="dxa"/>
            <w:gridSpan w:val="3"/>
            <w:shd w:val="clear" w:color="auto" w:fill="auto"/>
          </w:tcPr>
          <w:p w14:paraId="77AE2A4B">
            <w:pPr>
              <w:widowControl/>
              <w:kinsoku w:val="0"/>
              <w:autoSpaceDE w:val="0"/>
              <w:autoSpaceDN w:val="0"/>
              <w:adjustRightInd w:val="0"/>
              <w:snapToGrid w:val="0"/>
              <w:spacing w:before="65" w:line="211" w:lineRule="auto"/>
              <w:ind w:left="110"/>
              <w:jc w:val="left"/>
              <w:textAlignment w:val="baseline"/>
              <w:rPr>
                <w:rFonts w:ascii="宋体" w:hAnsi="宋体" w:eastAsia="宋体" w:cs="宋体"/>
                <w:snapToGrid w:val="0"/>
                <w:color w:val="000000"/>
                <w:kern w:val="0"/>
                <w:sz w:val="24"/>
                <w:szCs w:val="24"/>
                <w:lang w:eastAsia="en-US"/>
              </w:rPr>
            </w:pPr>
            <w:r>
              <w:rPr>
                <w:rFonts w:hint="eastAsia" w:ascii="宋体" w:hAnsi="宋体" w:eastAsia="宋体" w:cs="宋体"/>
                <w:snapToGrid w:val="0"/>
                <w:color w:val="000000"/>
                <w:spacing w:val="2"/>
                <w:kern w:val="0"/>
                <w:sz w:val="24"/>
                <w:szCs w:val="24"/>
              </w:rPr>
              <w:t xml:space="preserve">视频回放功能 </w:t>
            </w:r>
            <w:r>
              <w:rPr>
                <w:rFonts w:hint="eastAsia" w:ascii="宋体" w:hAnsi="宋体" w:eastAsia="宋体" w:cs="宋体"/>
                <w:snapToGrid w:val="0"/>
                <w:color w:val="000000"/>
                <w:spacing w:val="2"/>
                <w:kern w:val="0"/>
                <w:sz w:val="24"/>
                <w:szCs w:val="24"/>
                <w:lang w:eastAsia="en-US"/>
              </w:rPr>
              <w:t xml:space="preserve"> 具备</w:t>
            </w:r>
          </w:p>
        </w:tc>
      </w:tr>
      <w:tr w14:paraId="145573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712" w:type="dxa"/>
            <w:tcBorders>
              <w:top w:val="single" w:color="auto" w:sz="4" w:space="0"/>
            </w:tcBorders>
            <w:shd w:val="clear" w:color="auto" w:fill="auto"/>
          </w:tcPr>
          <w:p w14:paraId="7828F2DA">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11</w:t>
            </w:r>
          </w:p>
        </w:tc>
        <w:tc>
          <w:tcPr>
            <w:tcW w:w="8987" w:type="dxa"/>
            <w:gridSpan w:val="3"/>
            <w:shd w:val="clear" w:color="auto" w:fill="auto"/>
          </w:tcPr>
          <w:p w14:paraId="35AC4896">
            <w:pPr>
              <w:widowControl/>
              <w:kinsoku w:val="0"/>
              <w:autoSpaceDE w:val="0"/>
              <w:autoSpaceDN w:val="0"/>
              <w:adjustRightInd w:val="0"/>
              <w:snapToGrid w:val="0"/>
              <w:spacing w:before="77" w:line="216" w:lineRule="auto"/>
              <w:ind w:left="110"/>
              <w:jc w:val="left"/>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透视中图像旋转观察功能   具备</w:t>
            </w:r>
          </w:p>
        </w:tc>
      </w:tr>
      <w:tr w14:paraId="5729FD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jc w:val="center"/>
        </w:trPr>
        <w:tc>
          <w:tcPr>
            <w:tcW w:w="712" w:type="dxa"/>
            <w:shd w:val="clear" w:color="auto" w:fill="auto"/>
          </w:tcPr>
          <w:p w14:paraId="1EBD751A">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12</w:t>
            </w:r>
          </w:p>
        </w:tc>
        <w:tc>
          <w:tcPr>
            <w:tcW w:w="8987" w:type="dxa"/>
            <w:gridSpan w:val="3"/>
            <w:shd w:val="clear" w:color="auto" w:fill="auto"/>
          </w:tcPr>
          <w:p w14:paraId="1AB2E609">
            <w:pPr>
              <w:widowControl/>
              <w:kinsoku w:val="0"/>
              <w:autoSpaceDE w:val="0"/>
              <w:autoSpaceDN w:val="0"/>
              <w:adjustRightInd w:val="0"/>
              <w:snapToGrid w:val="0"/>
              <w:spacing w:before="75" w:line="211" w:lineRule="auto"/>
              <w:ind w:left="110"/>
              <w:jc w:val="left"/>
              <w:textAlignment w:val="baseline"/>
              <w:rPr>
                <w:rFonts w:ascii="宋体" w:hAnsi="宋体" w:eastAsia="宋体" w:cs="宋体"/>
                <w:snapToGrid w:val="0"/>
                <w:color w:val="000000"/>
                <w:kern w:val="0"/>
                <w:sz w:val="24"/>
                <w:szCs w:val="24"/>
                <w:lang w:eastAsia="en-US"/>
              </w:rPr>
            </w:pPr>
            <w:r>
              <w:rPr>
                <w:rFonts w:hint="eastAsia" w:ascii="宋体" w:hAnsi="宋体" w:eastAsia="宋体" w:cs="宋体"/>
                <w:snapToGrid w:val="0"/>
                <w:color w:val="000000"/>
                <w:spacing w:val="-1"/>
                <w:kern w:val="0"/>
                <w:sz w:val="24"/>
                <w:szCs w:val="24"/>
                <w:lang w:eastAsia="en-US"/>
              </w:rPr>
              <w:t>一键开关机</w:t>
            </w:r>
            <w:r>
              <w:rPr>
                <w:rFonts w:hint="eastAsia" w:ascii="宋体" w:hAnsi="宋体" w:eastAsia="宋体" w:cs="宋体"/>
                <w:snapToGrid w:val="0"/>
                <w:color w:val="000000"/>
                <w:spacing w:val="32"/>
                <w:kern w:val="0"/>
                <w:sz w:val="24"/>
                <w:szCs w:val="24"/>
                <w:lang w:eastAsia="en-US"/>
              </w:rPr>
              <w:t xml:space="preserve"> </w:t>
            </w:r>
            <w:r>
              <w:rPr>
                <w:rFonts w:hint="eastAsia" w:ascii="宋体" w:hAnsi="宋体" w:eastAsia="宋体" w:cs="宋体"/>
                <w:snapToGrid w:val="0"/>
                <w:color w:val="000000"/>
                <w:spacing w:val="-1"/>
                <w:kern w:val="0"/>
                <w:sz w:val="24"/>
                <w:szCs w:val="24"/>
                <w:lang w:eastAsia="en-US"/>
              </w:rPr>
              <w:t>具备</w:t>
            </w:r>
          </w:p>
        </w:tc>
      </w:tr>
      <w:tr w14:paraId="140E1F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jc w:val="center"/>
        </w:trPr>
        <w:tc>
          <w:tcPr>
            <w:tcW w:w="712" w:type="dxa"/>
            <w:shd w:val="clear" w:color="auto" w:fill="auto"/>
          </w:tcPr>
          <w:p w14:paraId="4720CACC">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13</w:t>
            </w:r>
          </w:p>
        </w:tc>
        <w:tc>
          <w:tcPr>
            <w:tcW w:w="8987" w:type="dxa"/>
            <w:gridSpan w:val="3"/>
            <w:shd w:val="clear" w:color="auto" w:fill="auto"/>
          </w:tcPr>
          <w:p w14:paraId="55267DD9">
            <w:pPr>
              <w:widowControl/>
              <w:kinsoku w:val="0"/>
              <w:autoSpaceDE w:val="0"/>
              <w:autoSpaceDN w:val="0"/>
              <w:adjustRightInd w:val="0"/>
              <w:snapToGrid w:val="0"/>
              <w:spacing w:before="67" w:line="210" w:lineRule="auto"/>
              <w:ind w:left="110"/>
              <w:jc w:val="left"/>
              <w:textAlignment w:val="baseline"/>
              <w:rPr>
                <w:rFonts w:ascii="宋体" w:hAnsi="宋体" w:eastAsia="宋体" w:cs="宋体"/>
                <w:snapToGrid w:val="0"/>
                <w:color w:val="000000"/>
                <w:kern w:val="0"/>
                <w:sz w:val="24"/>
                <w:szCs w:val="24"/>
                <w:lang w:eastAsia="en-US"/>
              </w:rPr>
            </w:pPr>
            <w:r>
              <w:rPr>
                <w:rFonts w:hint="eastAsia" w:ascii="宋体" w:hAnsi="宋体" w:eastAsia="宋体" w:cs="宋体"/>
                <w:snapToGrid w:val="0"/>
                <w:color w:val="000000"/>
                <w:spacing w:val="-1"/>
                <w:kern w:val="0"/>
                <w:sz w:val="24"/>
                <w:szCs w:val="24"/>
                <w:lang w:eastAsia="en-US"/>
              </w:rPr>
              <w:t>一秒出图</w:t>
            </w:r>
            <w:r>
              <w:rPr>
                <w:rFonts w:hint="eastAsia" w:ascii="宋体" w:hAnsi="宋体" w:eastAsia="宋体" w:cs="宋体"/>
                <w:snapToGrid w:val="0"/>
                <w:color w:val="000000"/>
                <w:spacing w:val="30"/>
                <w:kern w:val="0"/>
                <w:sz w:val="24"/>
                <w:szCs w:val="24"/>
                <w:lang w:eastAsia="en-US"/>
              </w:rPr>
              <w:t xml:space="preserve"> </w:t>
            </w:r>
            <w:r>
              <w:rPr>
                <w:rFonts w:hint="eastAsia" w:ascii="宋体" w:hAnsi="宋体" w:eastAsia="宋体" w:cs="宋体"/>
                <w:snapToGrid w:val="0"/>
                <w:color w:val="000000"/>
                <w:spacing w:val="-1"/>
                <w:kern w:val="0"/>
                <w:sz w:val="24"/>
                <w:szCs w:val="24"/>
                <w:lang w:eastAsia="en-US"/>
              </w:rPr>
              <w:t>具备</w:t>
            </w:r>
          </w:p>
        </w:tc>
      </w:tr>
      <w:tr w14:paraId="3F8404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7" w:hRule="atLeast"/>
          <w:jc w:val="center"/>
        </w:trPr>
        <w:tc>
          <w:tcPr>
            <w:tcW w:w="712" w:type="dxa"/>
            <w:shd w:val="clear" w:color="auto" w:fill="auto"/>
          </w:tcPr>
          <w:p w14:paraId="3CB64357">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b/>
                <w:bCs/>
                <w:snapToGrid w:val="0"/>
                <w:color w:val="000000"/>
                <w:kern w:val="0"/>
                <w:sz w:val="24"/>
                <w:szCs w:val="24"/>
              </w:rPr>
              <w:t>五</w:t>
            </w:r>
          </w:p>
        </w:tc>
        <w:tc>
          <w:tcPr>
            <w:tcW w:w="8987" w:type="dxa"/>
            <w:gridSpan w:val="3"/>
            <w:shd w:val="clear" w:color="auto" w:fill="auto"/>
          </w:tcPr>
          <w:p w14:paraId="7B9562A4">
            <w:pPr>
              <w:widowControl/>
              <w:kinsoku w:val="0"/>
              <w:autoSpaceDE w:val="0"/>
              <w:autoSpaceDN w:val="0"/>
              <w:adjustRightInd w:val="0"/>
              <w:snapToGrid w:val="0"/>
              <w:spacing w:before="277" w:line="220" w:lineRule="auto"/>
              <w:ind w:left="110"/>
              <w:jc w:val="center"/>
              <w:textAlignment w:val="baseline"/>
              <w:rPr>
                <w:rFonts w:ascii="宋体" w:hAnsi="宋体" w:eastAsia="宋体" w:cs="宋体"/>
                <w:snapToGrid w:val="0"/>
                <w:color w:val="000000"/>
                <w:kern w:val="0"/>
                <w:sz w:val="24"/>
                <w:szCs w:val="24"/>
                <w:lang w:eastAsia="en-US"/>
              </w:rPr>
            </w:pPr>
            <w:r>
              <w:rPr>
                <w:rFonts w:hint="eastAsia" w:ascii="宋体" w:hAnsi="宋体" w:eastAsia="宋体" w:cs="宋体"/>
                <w:b/>
                <w:bCs/>
                <w:snapToGrid w:val="0"/>
                <w:color w:val="000000"/>
                <w:spacing w:val="11"/>
                <w:kern w:val="0"/>
                <w:sz w:val="24"/>
                <w:szCs w:val="24"/>
                <w:lang w:eastAsia="en-US"/>
              </w:rPr>
              <w:t>售后</w:t>
            </w:r>
          </w:p>
        </w:tc>
      </w:tr>
      <w:tr w14:paraId="0EBE00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6" w:hRule="atLeast"/>
          <w:jc w:val="center"/>
        </w:trPr>
        <w:tc>
          <w:tcPr>
            <w:tcW w:w="712" w:type="dxa"/>
            <w:shd w:val="clear" w:color="auto" w:fill="auto"/>
          </w:tcPr>
          <w:p w14:paraId="27B97126">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1</w:t>
            </w:r>
          </w:p>
        </w:tc>
        <w:tc>
          <w:tcPr>
            <w:tcW w:w="8987" w:type="dxa"/>
            <w:gridSpan w:val="3"/>
            <w:shd w:val="clear" w:color="auto" w:fill="auto"/>
          </w:tcPr>
          <w:p w14:paraId="385C6474">
            <w:pPr>
              <w:widowControl/>
              <w:kinsoku w:val="0"/>
              <w:autoSpaceDE w:val="0"/>
              <w:autoSpaceDN w:val="0"/>
              <w:adjustRightInd w:val="0"/>
              <w:snapToGrid w:val="0"/>
              <w:spacing w:before="75" w:line="219" w:lineRule="auto"/>
              <w:ind w:left="100"/>
              <w:jc w:val="left"/>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spacing w:val="9"/>
                <w:kern w:val="0"/>
                <w:sz w:val="24"/>
                <w:szCs w:val="24"/>
              </w:rPr>
              <w:t>供货期限</w:t>
            </w:r>
          </w:p>
          <w:p w14:paraId="175B9C57">
            <w:pPr>
              <w:widowControl/>
              <w:kinsoku w:val="0"/>
              <w:autoSpaceDE w:val="0"/>
              <w:autoSpaceDN w:val="0"/>
              <w:adjustRightInd w:val="0"/>
              <w:snapToGrid w:val="0"/>
              <w:spacing w:before="34" w:line="209" w:lineRule="auto"/>
              <w:ind w:left="100"/>
              <w:jc w:val="left"/>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spacing w:val="4"/>
                <w:kern w:val="0"/>
                <w:sz w:val="24"/>
                <w:szCs w:val="24"/>
              </w:rPr>
              <w:t>签订合同后30天内</w:t>
            </w:r>
          </w:p>
        </w:tc>
      </w:tr>
      <w:tr w14:paraId="57FD90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7" w:hRule="atLeast"/>
          <w:jc w:val="center"/>
        </w:trPr>
        <w:tc>
          <w:tcPr>
            <w:tcW w:w="712" w:type="dxa"/>
            <w:shd w:val="clear" w:color="auto" w:fill="auto"/>
          </w:tcPr>
          <w:p w14:paraId="44F63E32">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2</w:t>
            </w:r>
          </w:p>
        </w:tc>
        <w:tc>
          <w:tcPr>
            <w:tcW w:w="8987" w:type="dxa"/>
            <w:gridSpan w:val="3"/>
            <w:shd w:val="clear" w:color="auto" w:fill="auto"/>
          </w:tcPr>
          <w:p w14:paraId="77A8A47D">
            <w:pPr>
              <w:widowControl/>
              <w:kinsoku w:val="0"/>
              <w:autoSpaceDE w:val="0"/>
              <w:autoSpaceDN w:val="0"/>
              <w:adjustRightInd w:val="0"/>
              <w:snapToGrid w:val="0"/>
              <w:spacing w:before="49" w:line="220" w:lineRule="auto"/>
              <w:ind w:left="100"/>
              <w:jc w:val="left"/>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spacing w:val="9"/>
                <w:kern w:val="0"/>
                <w:sz w:val="24"/>
                <w:szCs w:val="24"/>
              </w:rPr>
              <w:t>质保期限</w:t>
            </w:r>
          </w:p>
          <w:p w14:paraId="0F36A18B">
            <w:pPr>
              <w:widowControl/>
              <w:kinsoku w:val="0"/>
              <w:autoSpaceDE w:val="0"/>
              <w:autoSpaceDN w:val="0"/>
              <w:adjustRightInd w:val="0"/>
              <w:snapToGrid w:val="0"/>
              <w:spacing w:before="58" w:line="203" w:lineRule="auto"/>
              <w:ind w:left="100"/>
              <w:jc w:val="left"/>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厂家原厂质保1年以上</w:t>
            </w:r>
          </w:p>
        </w:tc>
      </w:tr>
      <w:tr w14:paraId="28157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7" w:hRule="atLeast"/>
          <w:jc w:val="center"/>
        </w:trPr>
        <w:tc>
          <w:tcPr>
            <w:tcW w:w="712" w:type="dxa"/>
            <w:shd w:val="clear" w:color="auto" w:fill="auto"/>
          </w:tcPr>
          <w:p w14:paraId="2D1C971D">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3</w:t>
            </w:r>
          </w:p>
        </w:tc>
        <w:tc>
          <w:tcPr>
            <w:tcW w:w="8987" w:type="dxa"/>
            <w:gridSpan w:val="3"/>
            <w:shd w:val="clear" w:color="auto" w:fill="auto"/>
          </w:tcPr>
          <w:p w14:paraId="209420D8">
            <w:pPr>
              <w:widowControl/>
              <w:kinsoku w:val="0"/>
              <w:autoSpaceDE w:val="0"/>
              <w:autoSpaceDN w:val="0"/>
              <w:adjustRightInd w:val="0"/>
              <w:snapToGrid w:val="0"/>
              <w:spacing w:before="70" w:line="213" w:lineRule="auto"/>
              <w:ind w:left="100"/>
              <w:jc w:val="left"/>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spacing w:val="8"/>
                <w:kern w:val="0"/>
                <w:sz w:val="24"/>
                <w:szCs w:val="24"/>
              </w:rPr>
              <w:t>培训要求</w:t>
            </w:r>
          </w:p>
          <w:p w14:paraId="3B397059">
            <w:pPr>
              <w:widowControl/>
              <w:kinsoku w:val="0"/>
              <w:autoSpaceDE w:val="0"/>
              <w:autoSpaceDN w:val="0"/>
              <w:adjustRightInd w:val="0"/>
              <w:snapToGrid w:val="0"/>
              <w:spacing w:before="1" w:line="218" w:lineRule="auto"/>
              <w:ind w:left="100"/>
              <w:jc w:val="left"/>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使用培训和维修培训，并提供使用及维修资料</w:t>
            </w:r>
          </w:p>
        </w:tc>
      </w:tr>
      <w:tr w14:paraId="76F545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7" w:hRule="atLeast"/>
          <w:jc w:val="center"/>
        </w:trPr>
        <w:tc>
          <w:tcPr>
            <w:tcW w:w="712" w:type="dxa"/>
            <w:shd w:val="clear" w:color="auto" w:fill="auto"/>
          </w:tcPr>
          <w:p w14:paraId="1AE8AB0D">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4</w:t>
            </w:r>
          </w:p>
        </w:tc>
        <w:tc>
          <w:tcPr>
            <w:tcW w:w="8987" w:type="dxa"/>
            <w:gridSpan w:val="3"/>
            <w:shd w:val="clear" w:color="auto" w:fill="auto"/>
          </w:tcPr>
          <w:p w14:paraId="2C32245F">
            <w:pPr>
              <w:widowControl/>
              <w:kinsoku w:val="0"/>
              <w:autoSpaceDE w:val="0"/>
              <w:autoSpaceDN w:val="0"/>
              <w:adjustRightInd w:val="0"/>
              <w:snapToGrid w:val="0"/>
              <w:spacing w:before="41" w:line="220" w:lineRule="auto"/>
              <w:ind w:left="100"/>
              <w:jc w:val="left"/>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spacing w:val="3"/>
                <w:kern w:val="0"/>
                <w:sz w:val="24"/>
                <w:szCs w:val="24"/>
              </w:rPr>
              <w:t>设备安装</w:t>
            </w:r>
          </w:p>
          <w:p w14:paraId="2DC095BD">
            <w:pPr>
              <w:widowControl/>
              <w:kinsoku w:val="0"/>
              <w:autoSpaceDE w:val="0"/>
              <w:autoSpaceDN w:val="0"/>
              <w:adjustRightInd w:val="0"/>
              <w:snapToGrid w:val="0"/>
              <w:spacing w:before="58" w:line="202" w:lineRule="auto"/>
              <w:ind w:left="100"/>
              <w:jc w:val="left"/>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spacing w:val="2"/>
                <w:kern w:val="0"/>
                <w:sz w:val="24"/>
                <w:szCs w:val="24"/>
              </w:rPr>
              <w:t>中标人按照采购方的要求免费安装和调试</w:t>
            </w:r>
          </w:p>
        </w:tc>
      </w:tr>
      <w:tr w14:paraId="1019ED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8" w:hRule="atLeast"/>
          <w:jc w:val="center"/>
        </w:trPr>
        <w:tc>
          <w:tcPr>
            <w:tcW w:w="712" w:type="dxa"/>
            <w:shd w:val="clear" w:color="auto" w:fill="auto"/>
          </w:tcPr>
          <w:p w14:paraId="3AC2D695">
            <w:pPr>
              <w:widowControl/>
              <w:kinsoku w:val="0"/>
              <w:autoSpaceDE w:val="0"/>
              <w:autoSpaceDN w:val="0"/>
              <w:adjustRightInd w:val="0"/>
              <w:snapToGrid w:val="0"/>
              <w:jc w:val="center"/>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5</w:t>
            </w:r>
          </w:p>
        </w:tc>
        <w:tc>
          <w:tcPr>
            <w:tcW w:w="8987" w:type="dxa"/>
            <w:gridSpan w:val="3"/>
            <w:shd w:val="clear" w:color="auto" w:fill="auto"/>
          </w:tcPr>
          <w:p w14:paraId="3DF1565A">
            <w:pPr>
              <w:widowControl/>
              <w:kinsoku w:val="0"/>
              <w:autoSpaceDE w:val="0"/>
              <w:autoSpaceDN w:val="0"/>
              <w:adjustRightInd w:val="0"/>
              <w:snapToGrid w:val="0"/>
              <w:spacing w:before="62" w:line="213" w:lineRule="auto"/>
              <w:ind w:left="100"/>
              <w:jc w:val="left"/>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spacing w:val="2"/>
                <w:kern w:val="0"/>
                <w:sz w:val="24"/>
                <w:szCs w:val="24"/>
              </w:rPr>
              <w:t>制造商要求</w:t>
            </w:r>
          </w:p>
          <w:p w14:paraId="3DA73B59">
            <w:pPr>
              <w:widowControl/>
              <w:kinsoku w:val="0"/>
              <w:autoSpaceDE w:val="0"/>
              <w:autoSpaceDN w:val="0"/>
              <w:adjustRightInd w:val="0"/>
              <w:snapToGrid w:val="0"/>
              <w:spacing w:before="1" w:line="218" w:lineRule="auto"/>
              <w:ind w:left="100"/>
              <w:jc w:val="left"/>
              <w:textAlignment w:val="baseline"/>
              <w:rPr>
                <w:rFonts w:ascii="宋体" w:hAnsi="宋体" w:eastAsia="宋体" w:cs="宋体"/>
                <w:snapToGrid w:val="0"/>
                <w:color w:val="000000"/>
                <w:kern w:val="0"/>
                <w:sz w:val="24"/>
                <w:szCs w:val="24"/>
              </w:rPr>
            </w:pPr>
            <w:r>
              <w:rPr>
                <w:rFonts w:hint="eastAsia" w:ascii="宋体" w:hAnsi="宋体" w:eastAsia="宋体" w:cs="宋体"/>
                <w:snapToGrid w:val="0"/>
                <w:color w:val="000000"/>
                <w:kern w:val="0"/>
                <w:sz w:val="24"/>
                <w:szCs w:val="24"/>
              </w:rPr>
              <w:t>为了保证产品的质量和技术的先进性，设备生产商应拥有X射线相关专利不少于20项</w:t>
            </w:r>
          </w:p>
        </w:tc>
      </w:tr>
    </w:tbl>
    <w:p w14:paraId="7ADC9BCE">
      <w:pPr>
        <w:widowControl/>
        <w:kinsoku w:val="0"/>
        <w:autoSpaceDE w:val="0"/>
        <w:autoSpaceDN w:val="0"/>
        <w:adjustRightInd w:val="0"/>
        <w:snapToGrid w:val="0"/>
        <w:jc w:val="left"/>
        <w:textAlignment w:val="baseline"/>
        <w:rPr>
          <w:rFonts w:ascii="宋体" w:hAnsi="宋体" w:eastAsia="宋体" w:cs="宋体"/>
          <w:snapToGrid w:val="0"/>
          <w:color w:val="000000"/>
          <w:kern w:val="0"/>
          <w:sz w:val="24"/>
          <w:szCs w:val="24"/>
        </w:rPr>
      </w:pPr>
    </w:p>
    <w:p w14:paraId="3F9CF048">
      <w:pPr>
        <w:widowControl/>
        <w:kinsoku w:val="0"/>
        <w:autoSpaceDE w:val="0"/>
        <w:autoSpaceDN w:val="0"/>
        <w:adjustRightInd w:val="0"/>
        <w:snapToGrid w:val="0"/>
        <w:jc w:val="left"/>
        <w:textAlignment w:val="baseline"/>
        <w:rPr>
          <w:rFonts w:ascii="宋体" w:hAnsi="宋体" w:eastAsia="宋体" w:cs="宋体"/>
          <w:snapToGrid w:val="0"/>
          <w:color w:val="000000"/>
          <w:kern w:val="0"/>
          <w:sz w:val="24"/>
          <w:szCs w:val="24"/>
        </w:rPr>
      </w:pPr>
    </w:p>
    <w:p w14:paraId="7A267C5F">
      <w:pPr>
        <w:ind w:left="352"/>
        <w:rPr>
          <w:rFonts w:ascii="宋体" w:hAnsi="宋体" w:eastAsia="宋体" w:cs="宋体"/>
          <w:szCs w:val="21"/>
        </w:rPr>
      </w:pPr>
    </w:p>
    <w:p w14:paraId="691599F3">
      <w:pPr>
        <w:ind w:left="352"/>
        <w:jc w:val="center"/>
        <w:rPr>
          <w:rFonts w:ascii="宋体" w:hAnsi="宋体" w:eastAsia="宋体" w:cs="宋体"/>
          <w:b/>
          <w:sz w:val="28"/>
          <w:szCs w:val="21"/>
        </w:rPr>
      </w:pPr>
      <w:r>
        <w:rPr>
          <w:rFonts w:hint="eastAsia" w:ascii="宋体" w:hAnsi="宋体" w:eastAsia="宋体" w:cs="宋体"/>
          <w:b/>
          <w:sz w:val="28"/>
          <w:szCs w:val="21"/>
        </w:rPr>
        <w:t>2、脑电治疗仪</w:t>
      </w:r>
    </w:p>
    <w:p w14:paraId="1057A084">
      <w:pPr>
        <w:ind w:left="352"/>
        <w:jc w:val="center"/>
        <w:rPr>
          <w:rFonts w:ascii="宋体" w:hAnsi="宋体" w:eastAsia="宋体" w:cs="宋体"/>
          <w:b/>
          <w:sz w:val="28"/>
          <w:szCs w:val="21"/>
        </w:rPr>
      </w:pPr>
    </w:p>
    <w:p w14:paraId="1B6C4C46">
      <w:pPr>
        <w:spacing w:after="240" w:afterLines="100"/>
        <w:jc w:val="center"/>
        <w:rPr>
          <w:rFonts w:ascii="宋体" w:hAnsi="宋体" w:eastAsia="宋体" w:cs="宋体"/>
          <w:b/>
          <w:bCs/>
          <w:sz w:val="24"/>
          <w:szCs w:val="24"/>
        </w:rPr>
      </w:pPr>
      <w:r>
        <w:rPr>
          <w:rFonts w:hint="eastAsia" w:ascii="宋体" w:hAnsi="宋体" w:eastAsia="宋体" w:cs="宋体"/>
          <w:b/>
          <w:bCs/>
          <w:sz w:val="24"/>
          <w:szCs w:val="24"/>
          <w:lang w:eastAsia="zh-Hans"/>
        </w:rPr>
        <w:t>脑电治疗仪</w:t>
      </w:r>
      <w:r>
        <w:rPr>
          <w:rFonts w:hint="eastAsia" w:ascii="宋体" w:hAnsi="宋体" w:eastAsia="宋体" w:cs="宋体"/>
          <w:b/>
          <w:bCs/>
          <w:sz w:val="24"/>
          <w:szCs w:val="24"/>
        </w:rPr>
        <w:t>技术参数</w:t>
      </w:r>
    </w:p>
    <w:p w14:paraId="09A5202F">
      <w:pPr>
        <w:numPr>
          <w:ilvl w:val="0"/>
          <w:numId w:val="18"/>
        </w:numPr>
        <w:spacing w:line="360" w:lineRule="auto"/>
        <w:rPr>
          <w:rFonts w:ascii="宋体" w:hAnsi="宋体" w:eastAsia="宋体" w:cs="宋体"/>
          <w:sz w:val="24"/>
          <w:szCs w:val="24"/>
        </w:rPr>
      </w:pPr>
      <w:r>
        <w:rPr>
          <w:rFonts w:hint="eastAsia" w:ascii="宋体" w:hAnsi="宋体" w:eastAsia="宋体" w:cs="宋体"/>
          <w:sz w:val="24"/>
          <w:szCs w:val="24"/>
        </w:rPr>
        <w:t>磁疗适用范围：适用于缺血性脑血管病、神经症（神经衰弱、</w:t>
      </w:r>
    </w:p>
    <w:p w14:paraId="484F40B4">
      <w:pPr>
        <w:spacing w:line="360" w:lineRule="auto"/>
        <w:ind w:left="245"/>
        <w:rPr>
          <w:rFonts w:ascii="宋体" w:hAnsi="宋体" w:eastAsia="宋体" w:cs="宋体"/>
          <w:sz w:val="24"/>
          <w:szCs w:val="24"/>
        </w:rPr>
      </w:pPr>
      <w:r>
        <w:rPr>
          <w:rFonts w:hint="eastAsia" w:ascii="宋体" w:hAnsi="宋体" w:eastAsia="宋体" w:cs="宋体"/>
          <w:sz w:val="24"/>
          <w:szCs w:val="24"/>
        </w:rPr>
        <w:t>失眠、脑疲劳症状）</w:t>
      </w:r>
      <w:r>
        <w:rPr>
          <w:rFonts w:hint="eastAsia" w:ascii="宋体" w:hAnsi="宋体" w:eastAsia="宋体" w:cs="宋体"/>
          <w:sz w:val="24"/>
          <w:szCs w:val="24"/>
          <w:lang w:eastAsia="zh-Hans"/>
        </w:rPr>
        <w:t>、</w:t>
      </w:r>
      <w:r>
        <w:rPr>
          <w:rFonts w:hint="eastAsia" w:ascii="宋体" w:hAnsi="宋体" w:eastAsia="宋体" w:cs="宋体"/>
          <w:sz w:val="24"/>
          <w:szCs w:val="24"/>
        </w:rPr>
        <w:t xml:space="preserve">脑损伤性疾病的辅助治疗；  </w:t>
      </w:r>
    </w:p>
    <w:p w14:paraId="3041C4EC">
      <w:pPr>
        <w:spacing w:line="360" w:lineRule="auto"/>
        <w:ind w:left="2250" w:leftChars="100" w:hanging="2040" w:hangingChars="850"/>
        <w:rPr>
          <w:rFonts w:ascii="宋体" w:hAnsi="宋体" w:eastAsia="宋体" w:cs="宋体"/>
          <w:sz w:val="24"/>
          <w:szCs w:val="24"/>
        </w:rPr>
      </w:pPr>
      <w:r>
        <w:rPr>
          <w:rFonts w:ascii="宋体" w:hAnsi="宋体" w:eastAsia="宋体" w:cs="宋体"/>
          <w:sz w:val="24"/>
          <w:szCs w:val="24"/>
        </w:rPr>
        <w:t>2</w:t>
      </w:r>
      <w:r>
        <w:rPr>
          <w:rFonts w:hint="eastAsia" w:ascii="宋体" w:hAnsi="宋体" w:eastAsia="宋体" w:cs="宋体"/>
          <w:sz w:val="24"/>
          <w:szCs w:val="24"/>
        </w:rPr>
        <w:t>、电疗适用范围：</w:t>
      </w:r>
    </w:p>
    <w:p w14:paraId="7B7EC42E">
      <w:pPr>
        <w:spacing w:line="360" w:lineRule="auto"/>
        <w:ind w:left="2250" w:leftChars="100" w:hanging="2040" w:hangingChars="850"/>
        <w:rPr>
          <w:rFonts w:ascii="宋体" w:hAnsi="宋体" w:eastAsia="宋体" w:cs="宋体"/>
          <w:sz w:val="24"/>
          <w:szCs w:val="24"/>
          <w:lang w:eastAsia="zh-Hans"/>
        </w:rPr>
      </w:pPr>
      <w:r>
        <w:rPr>
          <w:rFonts w:hint="eastAsia" w:ascii="宋体" w:hAnsi="宋体" w:eastAsia="宋体" w:cs="宋体"/>
          <w:sz w:val="24"/>
          <w:szCs w:val="24"/>
          <w:lang w:eastAsia="zh-Hans"/>
        </w:rPr>
        <w:t>通过治疗电流刺激小脑顶核，以起到改善脑部血液循环的作用，适</w:t>
      </w:r>
    </w:p>
    <w:p w14:paraId="24683CBB">
      <w:pPr>
        <w:spacing w:line="360" w:lineRule="auto"/>
        <w:ind w:left="2250" w:leftChars="100" w:hanging="2040" w:hangingChars="850"/>
        <w:rPr>
          <w:rFonts w:ascii="宋体" w:hAnsi="宋体" w:eastAsia="宋体" w:cs="宋体"/>
          <w:sz w:val="24"/>
          <w:szCs w:val="24"/>
          <w:lang w:eastAsia="zh-Hans"/>
        </w:rPr>
      </w:pPr>
      <w:r>
        <w:rPr>
          <w:rFonts w:hint="eastAsia" w:ascii="宋体" w:hAnsi="宋体" w:eastAsia="宋体" w:cs="宋体"/>
          <w:sz w:val="24"/>
          <w:szCs w:val="24"/>
          <w:lang w:eastAsia="zh-Hans"/>
        </w:rPr>
        <w:t>用于以下疾病的辅助治疗：缺血性脑血管疾病、脑损伤性疾病、小</w:t>
      </w:r>
    </w:p>
    <w:p w14:paraId="0D2ADAA7">
      <w:pPr>
        <w:spacing w:line="360" w:lineRule="auto"/>
        <w:ind w:left="2250" w:leftChars="100" w:hanging="2040" w:hangingChars="850"/>
        <w:rPr>
          <w:rFonts w:ascii="宋体" w:hAnsi="宋体" w:eastAsia="宋体" w:cs="宋体"/>
          <w:sz w:val="24"/>
          <w:szCs w:val="24"/>
          <w:lang w:eastAsia="zh-Hans"/>
        </w:rPr>
      </w:pPr>
      <w:r>
        <w:rPr>
          <w:rFonts w:hint="eastAsia" w:ascii="宋体" w:hAnsi="宋体" w:eastAsia="宋体" w:cs="宋体"/>
          <w:sz w:val="24"/>
          <w:szCs w:val="24"/>
          <w:lang w:eastAsia="zh-Hans"/>
        </w:rPr>
        <w:t>儿脑瘫及由上述疾病引起的肢体运动功能障碍；偏头痛。磁疗部分</w:t>
      </w:r>
    </w:p>
    <w:p w14:paraId="57DA6D63">
      <w:pPr>
        <w:spacing w:line="360" w:lineRule="auto"/>
        <w:ind w:left="2250" w:leftChars="100" w:hanging="2040" w:hangingChars="850"/>
        <w:rPr>
          <w:rFonts w:ascii="宋体" w:hAnsi="宋体" w:eastAsia="宋体" w:cs="宋体"/>
          <w:sz w:val="24"/>
          <w:szCs w:val="24"/>
          <w:lang w:eastAsia="zh-Hans"/>
        </w:rPr>
      </w:pPr>
      <w:r>
        <w:rPr>
          <w:rFonts w:hint="eastAsia" w:ascii="宋体" w:hAnsi="宋体" w:eastAsia="宋体" w:cs="宋体"/>
          <w:sz w:val="24"/>
          <w:szCs w:val="24"/>
          <w:lang w:eastAsia="zh-Hans"/>
        </w:rPr>
        <w:t>与电疗部分既可同时使用，亦可单独使用。</w:t>
      </w:r>
    </w:p>
    <w:p w14:paraId="27C7FA11">
      <w:pPr>
        <w:spacing w:line="360" w:lineRule="auto"/>
        <w:ind w:left="2760" w:hanging="2760" w:hangingChars="1150"/>
        <w:rPr>
          <w:rFonts w:ascii="宋体" w:hAnsi="宋体" w:eastAsia="宋体" w:cs="宋体"/>
          <w:sz w:val="24"/>
          <w:szCs w:val="24"/>
        </w:rPr>
      </w:pPr>
      <w:r>
        <w:rPr>
          <w:rFonts w:hint="eastAsia" w:ascii="宋体" w:hAnsi="宋体" w:eastAsia="宋体" w:cs="宋体"/>
          <w:sz w:val="24"/>
          <w:szCs w:val="24"/>
        </w:rPr>
        <w:t xml:space="preserve">  </w:t>
      </w:r>
      <w:r>
        <w:rPr>
          <w:rFonts w:ascii="宋体" w:hAnsi="宋体" w:eastAsia="宋体" w:cs="宋体"/>
          <w:sz w:val="24"/>
          <w:szCs w:val="24"/>
        </w:rPr>
        <w:t>3、主要构成：由一台主机、磁治疗帽、治疗主电极组成</w:t>
      </w:r>
    </w:p>
    <w:p w14:paraId="74538C80">
      <w:pPr>
        <w:spacing w:line="360" w:lineRule="auto"/>
        <w:rPr>
          <w:rFonts w:ascii="宋体" w:hAnsi="宋体" w:eastAsia="宋体" w:cs="宋体"/>
          <w:sz w:val="24"/>
          <w:szCs w:val="24"/>
        </w:rPr>
      </w:pPr>
      <w:r>
        <w:rPr>
          <w:rFonts w:hint="eastAsia" w:ascii="宋体" w:hAnsi="宋体" w:eastAsia="宋体" w:cs="宋体"/>
          <w:sz w:val="24"/>
          <w:szCs w:val="24"/>
        </w:rPr>
        <w:t xml:space="preserve">  </w:t>
      </w:r>
      <w:r>
        <w:rPr>
          <w:rFonts w:ascii="宋体" w:hAnsi="宋体" w:eastAsia="宋体" w:cs="宋体"/>
          <w:sz w:val="24"/>
          <w:szCs w:val="24"/>
        </w:rPr>
        <w:t>4、结构形式：不可分拆的柜机推车式</w:t>
      </w:r>
    </w:p>
    <w:p w14:paraId="0D7DF402">
      <w:pPr>
        <w:spacing w:line="360" w:lineRule="auto"/>
        <w:rPr>
          <w:rFonts w:ascii="宋体" w:hAnsi="宋体" w:eastAsia="宋体" w:cs="宋体"/>
          <w:sz w:val="24"/>
          <w:szCs w:val="24"/>
        </w:rPr>
      </w:pPr>
      <w:r>
        <w:rPr>
          <w:rFonts w:ascii="宋体" w:hAnsi="宋体" w:eastAsia="宋体" w:cs="宋体"/>
          <w:sz w:val="24"/>
          <w:szCs w:val="24"/>
        </w:rPr>
        <w:t>★5、显示方式：</w:t>
      </w:r>
      <w:r>
        <w:rPr>
          <w:rFonts w:hint="eastAsia" w:ascii="宋体" w:hAnsi="宋体" w:eastAsia="宋体" w:cs="宋体"/>
          <w:sz w:val="24"/>
          <w:szCs w:val="24"/>
        </w:rPr>
        <w:t>四块</w:t>
      </w:r>
      <w:r>
        <w:rPr>
          <w:rFonts w:ascii="宋体" w:hAnsi="宋体" w:eastAsia="宋体" w:cs="宋体"/>
          <w:sz w:val="24"/>
          <w:szCs w:val="24"/>
        </w:rPr>
        <w:t>液晶</w:t>
      </w:r>
      <w:r>
        <w:rPr>
          <w:rFonts w:hint="eastAsia" w:ascii="宋体" w:hAnsi="宋体" w:eastAsia="宋体" w:cs="宋体"/>
          <w:sz w:val="24"/>
          <w:szCs w:val="24"/>
        </w:rPr>
        <w:t>屏分别独立显示，互不干扰</w:t>
      </w:r>
    </w:p>
    <w:p w14:paraId="04E7F2FF">
      <w:pPr>
        <w:spacing w:line="360" w:lineRule="auto"/>
        <w:ind w:left="1800" w:hanging="1800" w:hangingChars="750"/>
        <w:rPr>
          <w:rFonts w:ascii="宋体" w:hAnsi="宋体" w:eastAsia="宋体" w:cs="宋体"/>
          <w:sz w:val="24"/>
          <w:szCs w:val="24"/>
        </w:rPr>
      </w:pPr>
      <w:r>
        <w:rPr>
          <w:rFonts w:ascii="宋体" w:hAnsi="宋体" w:eastAsia="宋体" w:cs="宋体"/>
          <w:sz w:val="24"/>
          <w:szCs w:val="24"/>
        </w:rPr>
        <w:t>★6</w:t>
      </w:r>
      <w:r>
        <w:rPr>
          <w:rFonts w:hint="eastAsia" w:ascii="宋体" w:hAnsi="宋体" w:eastAsia="宋体" w:cs="宋体"/>
          <w:sz w:val="24"/>
          <w:szCs w:val="24"/>
        </w:rPr>
        <w:t>、</w:t>
      </w:r>
      <w:r>
        <w:rPr>
          <w:rFonts w:ascii="宋体" w:hAnsi="宋体" w:eastAsia="宋体" w:cs="宋体"/>
          <w:sz w:val="24"/>
          <w:szCs w:val="24"/>
        </w:rPr>
        <w:t>按键方式</w:t>
      </w:r>
      <w:r>
        <w:rPr>
          <w:rFonts w:hint="eastAsia" w:ascii="宋体" w:hAnsi="宋体" w:eastAsia="宋体" w:cs="宋体"/>
          <w:sz w:val="24"/>
          <w:szCs w:val="24"/>
        </w:rPr>
        <w:t>：一键飞梭的操作方式，</w:t>
      </w:r>
      <w:r>
        <w:rPr>
          <w:rFonts w:ascii="宋体" w:hAnsi="宋体" w:eastAsia="宋体" w:cs="宋体"/>
          <w:sz w:val="24"/>
          <w:szCs w:val="24"/>
        </w:rPr>
        <w:t>提供专利证书作为佐证</w:t>
      </w:r>
      <w:r>
        <w:rPr>
          <w:rFonts w:hint="eastAsia" w:ascii="宋体" w:hAnsi="宋体" w:eastAsia="宋体" w:cs="宋体"/>
          <w:sz w:val="24"/>
          <w:szCs w:val="24"/>
        </w:rPr>
        <w:t>，所有功能的调节仅需通过对一个键施以旋转及按压动作即可全部完成。</w:t>
      </w:r>
    </w:p>
    <w:p w14:paraId="7DB78522">
      <w:pPr>
        <w:spacing w:line="360" w:lineRule="auto"/>
        <w:ind w:left="2280" w:hanging="2280" w:hangingChars="950"/>
        <w:rPr>
          <w:rFonts w:ascii="宋体" w:hAnsi="宋体" w:eastAsia="宋体" w:cs="宋体"/>
          <w:sz w:val="24"/>
          <w:szCs w:val="24"/>
        </w:rPr>
      </w:pPr>
      <w:r>
        <w:rPr>
          <w:rFonts w:hint="eastAsia" w:ascii="宋体" w:hAnsi="宋体" w:eastAsia="宋体" w:cs="宋体"/>
          <w:sz w:val="24"/>
          <w:szCs w:val="24"/>
        </w:rPr>
        <w:t xml:space="preserve">  </w:t>
      </w:r>
      <w:r>
        <w:rPr>
          <w:rFonts w:ascii="宋体" w:hAnsi="宋体" w:eastAsia="宋体" w:cs="宋体"/>
          <w:sz w:val="24"/>
          <w:szCs w:val="24"/>
        </w:rPr>
        <w:t>7、治疗功能要求：同时具备交变电磁场治疗帽、仿真生物电刺激小脑顶核（乳突穴）</w:t>
      </w:r>
      <w:r>
        <w:rPr>
          <w:rFonts w:hint="eastAsia" w:ascii="宋体" w:hAnsi="宋体" w:eastAsia="宋体" w:cs="宋体"/>
          <w:sz w:val="24"/>
          <w:szCs w:val="24"/>
        </w:rPr>
        <w:t>两</w:t>
      </w:r>
      <w:r>
        <w:rPr>
          <w:rFonts w:ascii="宋体" w:hAnsi="宋体" w:eastAsia="宋体" w:cs="宋体"/>
          <w:sz w:val="24"/>
          <w:szCs w:val="24"/>
        </w:rPr>
        <w:t>种功能</w:t>
      </w:r>
    </w:p>
    <w:p w14:paraId="0FFE885C">
      <w:pPr>
        <w:spacing w:line="360" w:lineRule="auto"/>
        <w:ind w:left="2280" w:hanging="2280" w:hangingChars="950"/>
        <w:rPr>
          <w:rFonts w:ascii="宋体" w:hAnsi="宋体" w:eastAsia="宋体" w:cs="宋体"/>
          <w:sz w:val="24"/>
          <w:szCs w:val="24"/>
        </w:rPr>
      </w:pPr>
      <w:r>
        <w:rPr>
          <w:rFonts w:hint="eastAsia" w:ascii="宋体" w:hAnsi="宋体" w:eastAsia="宋体" w:cs="宋体"/>
          <w:sz w:val="24"/>
          <w:szCs w:val="24"/>
        </w:rPr>
        <w:t>★</w:t>
      </w:r>
      <w:r>
        <w:rPr>
          <w:rFonts w:ascii="宋体" w:hAnsi="宋体" w:eastAsia="宋体" w:cs="宋体"/>
          <w:sz w:val="24"/>
          <w:szCs w:val="24"/>
        </w:rPr>
        <w:t>8、输出路（线）数：</w:t>
      </w:r>
      <w:r>
        <w:rPr>
          <w:rFonts w:hint="eastAsia" w:ascii="宋体" w:hAnsi="宋体" w:eastAsia="宋体" w:cs="宋体"/>
          <w:sz w:val="24"/>
          <w:szCs w:val="24"/>
        </w:rPr>
        <w:t>4</w:t>
      </w:r>
      <w:r>
        <w:rPr>
          <w:rFonts w:ascii="宋体" w:hAnsi="宋体" w:eastAsia="宋体" w:cs="宋体"/>
          <w:sz w:val="24"/>
          <w:szCs w:val="24"/>
        </w:rPr>
        <w:t>路磁疗</w:t>
      </w:r>
      <w:r>
        <w:rPr>
          <w:rFonts w:hint="eastAsia" w:ascii="宋体" w:hAnsi="宋体" w:eastAsia="宋体" w:cs="宋体"/>
          <w:sz w:val="24"/>
          <w:szCs w:val="24"/>
        </w:rPr>
        <w:t>；4</w:t>
      </w:r>
      <w:r>
        <w:rPr>
          <w:rFonts w:ascii="宋体" w:hAnsi="宋体" w:eastAsia="宋体" w:cs="宋体"/>
          <w:sz w:val="24"/>
          <w:szCs w:val="24"/>
        </w:rPr>
        <w:t>路（</w:t>
      </w:r>
      <w:r>
        <w:rPr>
          <w:rFonts w:hint="eastAsia" w:ascii="宋体" w:hAnsi="宋体" w:eastAsia="宋体" w:cs="宋体"/>
          <w:sz w:val="24"/>
          <w:szCs w:val="24"/>
        </w:rPr>
        <w:t>8</w:t>
      </w:r>
      <w:r>
        <w:rPr>
          <w:rFonts w:ascii="宋体" w:hAnsi="宋体" w:eastAsia="宋体" w:cs="宋体"/>
          <w:sz w:val="24"/>
          <w:szCs w:val="24"/>
        </w:rPr>
        <w:t>线）仿生电刺激小脑顶核（乳突穴）</w:t>
      </w:r>
    </w:p>
    <w:p w14:paraId="0330AB72">
      <w:pPr>
        <w:spacing w:line="360" w:lineRule="auto"/>
        <w:rPr>
          <w:rFonts w:ascii="宋体" w:hAnsi="宋体" w:eastAsia="宋体" w:cs="宋体"/>
          <w:sz w:val="24"/>
          <w:szCs w:val="24"/>
        </w:rPr>
      </w:pPr>
      <w:r>
        <w:rPr>
          <w:rFonts w:hint="eastAsia" w:ascii="宋体" w:hAnsi="宋体" w:eastAsia="宋体" w:cs="宋体"/>
          <w:sz w:val="24"/>
          <w:szCs w:val="24"/>
        </w:rPr>
        <w:t xml:space="preserve">  </w:t>
      </w:r>
      <w:r>
        <w:rPr>
          <w:rFonts w:ascii="宋体" w:hAnsi="宋体" w:eastAsia="宋体" w:cs="宋体"/>
          <w:sz w:val="24"/>
          <w:szCs w:val="24"/>
        </w:rPr>
        <w:t>9</w:t>
      </w:r>
      <w:r>
        <w:rPr>
          <w:rFonts w:hint="eastAsia" w:ascii="宋体" w:hAnsi="宋体" w:eastAsia="宋体" w:cs="宋体"/>
          <w:sz w:val="24"/>
          <w:szCs w:val="24"/>
        </w:rPr>
        <w:t>、</w:t>
      </w:r>
      <w:r>
        <w:rPr>
          <w:rFonts w:ascii="宋体" w:hAnsi="宋体" w:eastAsia="宋体" w:cs="宋体"/>
          <w:sz w:val="24"/>
          <w:szCs w:val="24"/>
        </w:rPr>
        <w:t>定时功能：可在1-99min范围内设定所需时间</w:t>
      </w:r>
    </w:p>
    <w:p w14:paraId="48CFA3C0">
      <w:pPr>
        <w:spacing w:line="360" w:lineRule="auto"/>
        <w:rPr>
          <w:rFonts w:ascii="宋体" w:hAnsi="宋体" w:eastAsia="宋体" w:cs="宋体"/>
          <w:sz w:val="24"/>
          <w:szCs w:val="24"/>
        </w:rPr>
      </w:pPr>
      <w:r>
        <w:rPr>
          <w:rFonts w:hint="eastAsia" w:ascii="宋体" w:hAnsi="宋体" w:eastAsia="宋体" w:cs="宋体"/>
          <w:sz w:val="24"/>
          <w:szCs w:val="24"/>
        </w:rPr>
        <w:t xml:space="preserve">  1</w:t>
      </w:r>
      <w:r>
        <w:rPr>
          <w:rFonts w:ascii="宋体" w:hAnsi="宋体" w:eastAsia="宋体" w:cs="宋体"/>
          <w:sz w:val="24"/>
          <w:szCs w:val="24"/>
        </w:rPr>
        <w:t>0、磁疗</w:t>
      </w:r>
      <w:r>
        <w:rPr>
          <w:rFonts w:hint="eastAsia" w:ascii="宋体" w:hAnsi="宋体" w:eastAsia="宋体" w:cs="宋体"/>
          <w:sz w:val="24"/>
          <w:szCs w:val="24"/>
        </w:rPr>
        <w:t>部分</w:t>
      </w:r>
    </w:p>
    <w:p w14:paraId="58B5E953">
      <w:pPr>
        <w:spacing w:line="360" w:lineRule="auto"/>
        <w:ind w:left="1680" w:hanging="1680" w:hangingChars="700"/>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0</w:t>
      </w:r>
      <w:r>
        <w:rPr>
          <w:rFonts w:hint="eastAsia" w:ascii="宋体" w:hAnsi="宋体" w:eastAsia="宋体" w:cs="宋体"/>
          <w:sz w:val="24"/>
          <w:szCs w:val="24"/>
        </w:rPr>
        <w:t>.1、</w:t>
      </w:r>
      <w:r>
        <w:rPr>
          <w:rFonts w:ascii="宋体" w:hAnsi="宋体" w:eastAsia="宋体" w:cs="宋体"/>
          <w:sz w:val="24"/>
          <w:szCs w:val="24"/>
        </w:rPr>
        <w:t>治疗强度</w:t>
      </w:r>
      <w:r>
        <w:rPr>
          <w:rFonts w:hint="eastAsia" w:ascii="宋体" w:hAnsi="宋体" w:eastAsia="宋体" w:cs="宋体"/>
          <w:sz w:val="24"/>
          <w:szCs w:val="24"/>
        </w:rPr>
        <w:t>：</w:t>
      </w:r>
      <w:r>
        <w:rPr>
          <w:rFonts w:ascii="宋体" w:hAnsi="宋体" w:eastAsia="宋体" w:cs="宋体"/>
          <w:sz w:val="24"/>
          <w:szCs w:val="24"/>
        </w:rPr>
        <w:t xml:space="preserve"> I档：3-1</w:t>
      </w:r>
      <w:r>
        <w:rPr>
          <w:rFonts w:hint="eastAsia" w:ascii="宋体" w:hAnsi="宋体" w:eastAsia="宋体" w:cs="宋体"/>
          <w:sz w:val="24"/>
          <w:szCs w:val="24"/>
        </w:rPr>
        <w:t>5</w:t>
      </w:r>
      <w:r>
        <w:rPr>
          <w:rFonts w:ascii="宋体" w:hAnsi="宋体" w:eastAsia="宋体" w:cs="宋体"/>
          <w:sz w:val="24"/>
          <w:szCs w:val="24"/>
        </w:rPr>
        <w:t>mT</w:t>
      </w:r>
      <w:r>
        <w:rPr>
          <w:rFonts w:hint="eastAsia" w:ascii="宋体" w:hAnsi="宋体" w:eastAsia="宋体" w:cs="宋体"/>
          <w:sz w:val="24"/>
          <w:szCs w:val="24"/>
        </w:rPr>
        <w:t>（最高可达到15 mT）；</w:t>
      </w:r>
      <w:r>
        <w:rPr>
          <w:rFonts w:ascii="宋体" w:hAnsi="宋体" w:eastAsia="宋体" w:cs="宋体"/>
          <w:sz w:val="24"/>
          <w:szCs w:val="24"/>
        </w:rPr>
        <w:t>II档：1</w:t>
      </w:r>
      <w:r>
        <w:rPr>
          <w:rFonts w:hint="eastAsia" w:ascii="宋体" w:hAnsi="宋体" w:eastAsia="宋体" w:cs="宋体"/>
          <w:sz w:val="24"/>
          <w:szCs w:val="24"/>
        </w:rPr>
        <w:t>5</w:t>
      </w:r>
      <w:r>
        <w:rPr>
          <w:rFonts w:ascii="宋体" w:hAnsi="宋体" w:eastAsia="宋体" w:cs="宋体"/>
          <w:sz w:val="24"/>
          <w:szCs w:val="24"/>
        </w:rPr>
        <w:t>-</w:t>
      </w:r>
      <w:r>
        <w:rPr>
          <w:rFonts w:hint="eastAsia" w:ascii="宋体" w:hAnsi="宋体" w:eastAsia="宋体" w:cs="宋体"/>
          <w:sz w:val="24"/>
          <w:szCs w:val="24"/>
        </w:rPr>
        <w:t>30</w:t>
      </w:r>
      <w:r>
        <w:rPr>
          <w:rFonts w:ascii="宋体" w:hAnsi="宋体" w:eastAsia="宋体" w:cs="宋体"/>
          <w:sz w:val="24"/>
          <w:szCs w:val="24"/>
        </w:rPr>
        <w:t>mT</w:t>
      </w:r>
      <w:r>
        <w:rPr>
          <w:rFonts w:hint="eastAsia" w:ascii="宋体" w:hAnsi="宋体" w:eastAsia="宋体" w:cs="宋体"/>
          <w:sz w:val="24"/>
          <w:szCs w:val="24"/>
        </w:rPr>
        <w:t>（最高可达到30 mT）</w:t>
      </w:r>
    </w:p>
    <w:p w14:paraId="51AE2878">
      <w:pPr>
        <w:spacing w:line="360" w:lineRule="auto"/>
        <w:ind w:left="934" w:leftChars="100" w:hanging="724" w:hangingChars="302"/>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0</w:t>
      </w:r>
      <w:r>
        <w:rPr>
          <w:rFonts w:hint="eastAsia" w:ascii="宋体" w:hAnsi="宋体" w:eastAsia="宋体" w:cs="宋体"/>
          <w:sz w:val="24"/>
          <w:szCs w:val="24"/>
        </w:rPr>
        <w:t>.2</w:t>
      </w:r>
      <w:r>
        <w:rPr>
          <w:rFonts w:ascii="宋体" w:hAnsi="宋体" w:eastAsia="宋体" w:cs="宋体"/>
          <w:sz w:val="24"/>
          <w:szCs w:val="24"/>
        </w:rPr>
        <w:t>、微振功能</w:t>
      </w:r>
      <w:r>
        <w:rPr>
          <w:rFonts w:hint="eastAsia" w:ascii="宋体" w:hAnsi="宋体" w:eastAsia="宋体" w:cs="宋体"/>
          <w:sz w:val="24"/>
          <w:szCs w:val="24"/>
        </w:rPr>
        <w:t>：分</w:t>
      </w:r>
      <w:r>
        <w:rPr>
          <w:rFonts w:ascii="宋体" w:hAnsi="宋体" w:eastAsia="宋体" w:cs="宋体"/>
          <w:sz w:val="24"/>
          <w:szCs w:val="24"/>
        </w:rPr>
        <w:t>四档可调</w:t>
      </w:r>
      <w:r>
        <w:rPr>
          <w:rFonts w:hint="eastAsia" w:ascii="宋体" w:hAnsi="宋体" w:eastAsia="宋体" w:cs="宋体"/>
          <w:sz w:val="24"/>
          <w:szCs w:val="24"/>
        </w:rPr>
        <w:t>，</w:t>
      </w:r>
      <w:r>
        <w:rPr>
          <w:rFonts w:ascii="宋体" w:hAnsi="宋体" w:eastAsia="宋体" w:cs="宋体"/>
          <w:sz w:val="24"/>
          <w:szCs w:val="24"/>
        </w:rPr>
        <w:t>振频：0-10Hz</w:t>
      </w:r>
      <w:r>
        <w:rPr>
          <w:rFonts w:hint="eastAsia" w:ascii="宋体" w:hAnsi="宋体" w:eastAsia="宋体" w:cs="宋体"/>
          <w:sz w:val="24"/>
          <w:szCs w:val="24"/>
        </w:rPr>
        <w:t>；</w:t>
      </w:r>
      <w:r>
        <w:rPr>
          <w:rFonts w:ascii="宋体" w:hAnsi="宋体" w:eastAsia="宋体" w:cs="宋体"/>
          <w:sz w:val="24"/>
          <w:szCs w:val="24"/>
        </w:rPr>
        <w:t>振幅：0-</w:t>
      </w:r>
      <w:r>
        <w:rPr>
          <w:rFonts w:hint="eastAsia" w:ascii="宋体" w:hAnsi="宋体" w:eastAsia="宋体" w:cs="宋体"/>
          <w:sz w:val="24"/>
          <w:szCs w:val="24"/>
        </w:rPr>
        <w:t>30</w:t>
      </w:r>
      <w:r>
        <w:rPr>
          <w:rFonts w:ascii="宋体" w:hAnsi="宋体" w:eastAsia="宋体" w:cs="宋体"/>
          <w:sz w:val="24"/>
          <w:szCs w:val="24"/>
        </w:rPr>
        <w:t>V</w:t>
      </w:r>
    </w:p>
    <w:p w14:paraId="126AA1F5">
      <w:pPr>
        <w:spacing w:line="360" w:lineRule="auto"/>
        <w:rPr>
          <w:rFonts w:ascii="宋体" w:hAnsi="宋体" w:eastAsia="宋体" w:cs="宋体"/>
          <w:sz w:val="24"/>
          <w:szCs w:val="24"/>
        </w:rPr>
      </w:pPr>
      <w:r>
        <w:rPr>
          <w:rFonts w:hint="eastAsia" w:ascii="宋体" w:hAnsi="宋体" w:eastAsia="宋体" w:cs="宋体"/>
          <w:sz w:val="24"/>
          <w:szCs w:val="24"/>
        </w:rPr>
        <w:t xml:space="preserve">  1</w:t>
      </w:r>
      <w:r>
        <w:rPr>
          <w:rFonts w:ascii="宋体" w:hAnsi="宋体" w:eastAsia="宋体" w:cs="宋体"/>
          <w:sz w:val="24"/>
          <w:szCs w:val="24"/>
        </w:rPr>
        <w:t>1</w:t>
      </w:r>
      <w:r>
        <w:rPr>
          <w:rFonts w:hint="eastAsia" w:ascii="宋体" w:hAnsi="宋体" w:eastAsia="宋体" w:cs="宋体"/>
          <w:sz w:val="24"/>
          <w:szCs w:val="24"/>
        </w:rPr>
        <w:t>、电疗部分</w:t>
      </w:r>
    </w:p>
    <w:p w14:paraId="36D769AA">
      <w:pPr>
        <w:spacing w:line="360" w:lineRule="auto"/>
        <w:ind w:left="1650" w:leftChars="100" w:hanging="1440" w:hangingChars="600"/>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1</w:t>
      </w:r>
      <w:r>
        <w:rPr>
          <w:rFonts w:hint="eastAsia" w:ascii="宋体" w:hAnsi="宋体" w:eastAsia="宋体" w:cs="宋体"/>
          <w:sz w:val="24"/>
          <w:szCs w:val="24"/>
        </w:rPr>
        <w:t>.1、</w:t>
      </w:r>
      <w:r>
        <w:rPr>
          <w:rFonts w:ascii="宋体" w:hAnsi="宋体" w:eastAsia="宋体" w:cs="宋体"/>
          <w:sz w:val="24"/>
          <w:szCs w:val="24"/>
        </w:rPr>
        <w:t>主电极</w:t>
      </w:r>
      <w:r>
        <w:rPr>
          <w:rFonts w:hint="eastAsia" w:ascii="宋体" w:hAnsi="宋体" w:eastAsia="宋体" w:cs="宋体"/>
          <w:sz w:val="24"/>
          <w:szCs w:val="24"/>
        </w:rPr>
        <w:t>：采用数字合成技术，产生仿生物电治疗电流，恒流输出特性，分4种模式。</w:t>
      </w:r>
    </w:p>
    <w:p w14:paraId="7B68B7AE">
      <w:pPr>
        <w:spacing w:line="360" w:lineRule="auto"/>
        <w:ind w:left="1650" w:leftChars="100" w:hanging="1440" w:hangingChars="600"/>
        <w:rPr>
          <w:rFonts w:ascii="宋体" w:hAnsi="宋体" w:eastAsia="宋体" w:cs="宋体"/>
          <w:sz w:val="24"/>
          <w:szCs w:val="24"/>
        </w:rPr>
      </w:pPr>
      <w:r>
        <w:rPr>
          <w:rFonts w:hint="eastAsia" w:ascii="宋体" w:hAnsi="宋体" w:eastAsia="宋体" w:cs="宋体"/>
          <w:sz w:val="24"/>
          <w:szCs w:val="24"/>
        </w:rPr>
        <w:t>11.2、</w:t>
      </w:r>
      <w:r>
        <w:rPr>
          <w:rFonts w:ascii="宋体" w:hAnsi="宋体" w:eastAsia="宋体" w:cs="宋体"/>
          <w:sz w:val="24"/>
          <w:szCs w:val="24"/>
        </w:rPr>
        <w:t>输出开路的最大电压</w:t>
      </w:r>
      <w:r>
        <w:rPr>
          <w:rFonts w:hint="eastAsia" w:ascii="宋体" w:hAnsi="宋体" w:eastAsia="宋体" w:cs="宋体"/>
          <w:sz w:val="24"/>
          <w:szCs w:val="24"/>
        </w:rPr>
        <w:t>幅度</w:t>
      </w:r>
      <w:r>
        <w:rPr>
          <w:rFonts w:ascii="宋体" w:hAnsi="宋体" w:eastAsia="宋体" w:cs="宋体"/>
          <w:sz w:val="24"/>
          <w:szCs w:val="24"/>
        </w:rPr>
        <w:t>峰值：＜50V</w:t>
      </w:r>
      <w:r>
        <w:rPr>
          <w:rFonts w:hint="eastAsia" w:ascii="宋体" w:hAnsi="宋体" w:eastAsia="宋体" w:cs="宋体"/>
          <w:sz w:val="24"/>
          <w:szCs w:val="24"/>
        </w:rPr>
        <w:t>；</w:t>
      </w:r>
    </w:p>
    <w:p w14:paraId="1F1C3D9C">
      <w:pPr>
        <w:spacing w:line="360" w:lineRule="auto"/>
        <w:ind w:left="1650" w:leftChars="100" w:hanging="1440" w:hangingChars="600"/>
        <w:rPr>
          <w:rFonts w:ascii="宋体" w:hAnsi="宋体" w:eastAsia="宋体" w:cs="宋体"/>
          <w:sz w:val="24"/>
          <w:szCs w:val="24"/>
        </w:rPr>
      </w:pPr>
      <w:r>
        <w:rPr>
          <w:rFonts w:hint="eastAsia" w:ascii="宋体" w:hAnsi="宋体" w:eastAsia="宋体" w:cs="宋体"/>
          <w:sz w:val="24"/>
          <w:szCs w:val="24"/>
        </w:rPr>
        <w:t>11.3、</w:t>
      </w:r>
      <w:r>
        <w:rPr>
          <w:rFonts w:ascii="宋体" w:hAnsi="宋体" w:eastAsia="宋体" w:cs="宋体"/>
          <w:sz w:val="24"/>
          <w:szCs w:val="24"/>
        </w:rPr>
        <w:t>最大输出电流</w:t>
      </w:r>
      <w:r>
        <w:rPr>
          <w:rFonts w:hint="eastAsia" w:ascii="宋体" w:hAnsi="宋体" w:eastAsia="宋体" w:cs="宋体"/>
          <w:sz w:val="24"/>
          <w:szCs w:val="24"/>
        </w:rPr>
        <w:t>幅度峰值</w:t>
      </w:r>
      <w:r>
        <w:rPr>
          <w:rFonts w:ascii="宋体" w:hAnsi="宋体" w:eastAsia="宋体" w:cs="宋体"/>
          <w:sz w:val="24"/>
          <w:szCs w:val="24"/>
        </w:rPr>
        <w:t>：</w:t>
      </w:r>
      <w:r>
        <w:rPr>
          <w:rFonts w:hint="eastAsia" w:ascii="宋体" w:hAnsi="宋体" w:eastAsia="宋体" w:cs="宋体"/>
          <w:sz w:val="24"/>
          <w:szCs w:val="24"/>
        </w:rPr>
        <w:t>0-30mAp-p,分25档可调，误差±20%；</w:t>
      </w:r>
    </w:p>
    <w:p w14:paraId="7EBA3F2F">
      <w:pPr>
        <w:spacing w:line="360" w:lineRule="auto"/>
        <w:ind w:left="1650" w:leftChars="100" w:hanging="1440" w:hangingChars="600"/>
        <w:rPr>
          <w:rFonts w:ascii="宋体" w:hAnsi="宋体" w:eastAsia="宋体" w:cs="宋体"/>
          <w:sz w:val="24"/>
          <w:szCs w:val="24"/>
        </w:rPr>
      </w:pPr>
      <w:r>
        <w:rPr>
          <w:rFonts w:hint="eastAsia" w:ascii="宋体" w:hAnsi="宋体" w:eastAsia="宋体" w:cs="宋体"/>
          <w:sz w:val="24"/>
          <w:szCs w:val="24"/>
        </w:rPr>
        <w:t>11.4、调制频率：0.5-160Hz，误差±10%；</w:t>
      </w:r>
    </w:p>
    <w:p w14:paraId="5B1B7B9A">
      <w:pPr>
        <w:spacing w:line="360" w:lineRule="auto"/>
        <w:ind w:left="1650" w:leftChars="100" w:hanging="1440" w:hangingChars="600"/>
        <w:rPr>
          <w:rFonts w:ascii="宋体" w:hAnsi="宋体" w:eastAsia="宋体" w:cs="宋体"/>
          <w:sz w:val="24"/>
          <w:szCs w:val="24"/>
        </w:rPr>
      </w:pPr>
      <w:r>
        <w:rPr>
          <w:rFonts w:hint="eastAsia" w:ascii="宋体" w:hAnsi="宋体" w:eastAsia="宋体" w:cs="宋体"/>
          <w:sz w:val="24"/>
          <w:szCs w:val="24"/>
        </w:rPr>
        <w:t>11.5、输出波形：无序波</w:t>
      </w:r>
    </w:p>
    <w:p w14:paraId="6E39AA32">
      <w:pPr>
        <w:ind w:left="352"/>
        <w:rPr>
          <w:rFonts w:ascii="宋体" w:hAnsi="宋体" w:eastAsia="宋体" w:cs="宋体"/>
          <w:szCs w:val="21"/>
        </w:rPr>
      </w:pPr>
    </w:p>
    <w:p w14:paraId="1F8CEF58">
      <w:pPr>
        <w:ind w:left="352"/>
        <w:jc w:val="center"/>
        <w:rPr>
          <w:rFonts w:ascii="宋体" w:hAnsi="宋体" w:eastAsia="宋体" w:cs="宋体"/>
          <w:b/>
          <w:sz w:val="28"/>
          <w:szCs w:val="21"/>
        </w:rPr>
      </w:pPr>
      <w:r>
        <w:rPr>
          <w:rFonts w:hint="eastAsia" w:ascii="宋体" w:hAnsi="宋体" w:eastAsia="宋体" w:cs="宋体"/>
          <w:b/>
          <w:sz w:val="28"/>
          <w:szCs w:val="21"/>
        </w:rPr>
        <w:t>3、经颅磁刺激仪</w:t>
      </w:r>
    </w:p>
    <w:p w14:paraId="7BCCAF58">
      <w:pPr>
        <w:ind w:left="352"/>
        <w:rPr>
          <w:rFonts w:ascii="宋体" w:hAnsi="宋体" w:eastAsia="宋体" w:cs="宋体"/>
          <w:szCs w:val="21"/>
        </w:rPr>
      </w:pPr>
    </w:p>
    <w:p w14:paraId="1E7A4ACE">
      <w:pPr>
        <w:spacing w:after="240" w:afterLines="100"/>
        <w:rPr>
          <w:rFonts w:ascii="宋体" w:hAnsi="宋体" w:eastAsia="宋体" w:cs="宋体"/>
          <w:b/>
          <w:bCs/>
          <w:sz w:val="24"/>
          <w:szCs w:val="24"/>
          <w:lang w:eastAsia="zh-Hans"/>
        </w:rPr>
      </w:pPr>
      <w:r>
        <w:rPr>
          <w:rFonts w:hint="eastAsia" w:ascii="宋体" w:hAnsi="宋体" w:eastAsia="宋体" w:cs="宋体"/>
          <w:b/>
          <w:bCs/>
          <w:sz w:val="24"/>
          <w:szCs w:val="24"/>
          <w:lang w:eastAsia="zh-Hans"/>
        </w:rPr>
        <w:t xml:space="preserve">经颅磁刺激器 </w:t>
      </w:r>
    </w:p>
    <w:p w14:paraId="40E20776">
      <w:pPr>
        <w:rPr>
          <w:rFonts w:ascii="宋体" w:hAnsi="宋体" w:eastAsia="宋体" w:cs="仿宋"/>
          <w:sz w:val="24"/>
          <w:szCs w:val="24"/>
        </w:rPr>
      </w:pPr>
      <w:r>
        <w:rPr>
          <w:rFonts w:hint="eastAsia" w:ascii="宋体" w:hAnsi="宋体" w:eastAsia="宋体" w:cs="仿宋"/>
          <w:sz w:val="24"/>
          <w:szCs w:val="24"/>
        </w:rPr>
        <w:t>1、额定输入功率：≤3500VA。</w:t>
      </w:r>
    </w:p>
    <w:p w14:paraId="50241A1B">
      <w:pPr>
        <w:rPr>
          <w:rFonts w:ascii="宋体" w:hAnsi="宋体" w:eastAsia="宋体" w:cs="仿宋"/>
          <w:sz w:val="24"/>
          <w:szCs w:val="24"/>
        </w:rPr>
      </w:pPr>
      <w:r>
        <w:rPr>
          <w:rFonts w:hint="eastAsia" w:ascii="宋体" w:hAnsi="宋体" w:eastAsia="宋体" w:cs="仿宋"/>
          <w:sz w:val="24"/>
          <w:szCs w:val="24"/>
        </w:rPr>
        <w:t>●2、设备可进行热插拔。</w:t>
      </w:r>
    </w:p>
    <w:p w14:paraId="5227738A">
      <w:pPr>
        <w:rPr>
          <w:rFonts w:ascii="宋体" w:hAnsi="宋体" w:eastAsia="宋体" w:cs="仿宋"/>
          <w:sz w:val="24"/>
          <w:szCs w:val="24"/>
        </w:rPr>
      </w:pPr>
      <w:r>
        <w:rPr>
          <w:rFonts w:hint="eastAsia" w:ascii="宋体" w:hAnsi="宋体" w:eastAsia="宋体" w:cs="仿宋"/>
          <w:sz w:val="24"/>
          <w:szCs w:val="24"/>
        </w:rPr>
        <w:t>●3、冷却方式：双液冷循环系统。</w:t>
      </w:r>
    </w:p>
    <w:p w14:paraId="783768CF">
      <w:pPr>
        <w:rPr>
          <w:rFonts w:ascii="宋体" w:hAnsi="宋体" w:eastAsia="宋体" w:cs="仿宋"/>
          <w:sz w:val="24"/>
          <w:szCs w:val="24"/>
        </w:rPr>
      </w:pPr>
      <w:r>
        <w:rPr>
          <w:rFonts w:hint="eastAsia" w:ascii="宋体" w:hAnsi="宋体" w:eastAsia="宋体" w:cs="仿宋"/>
          <w:sz w:val="24"/>
          <w:szCs w:val="24"/>
        </w:rPr>
        <w:t>4、最大磁感应强度：≥6T。</w:t>
      </w:r>
    </w:p>
    <w:p w14:paraId="4A61791B">
      <w:pPr>
        <w:rPr>
          <w:rFonts w:ascii="宋体" w:hAnsi="宋体" w:eastAsia="宋体" w:cs="仿宋"/>
          <w:sz w:val="24"/>
          <w:szCs w:val="24"/>
        </w:rPr>
      </w:pPr>
      <w:r>
        <w:rPr>
          <w:rFonts w:hint="eastAsia" w:ascii="宋体" w:hAnsi="宋体" w:eastAsia="宋体" w:cs="仿宋"/>
          <w:sz w:val="24"/>
          <w:szCs w:val="24"/>
        </w:rPr>
        <w:t>▲5、最高输出频率：≥100Hz。</w:t>
      </w:r>
    </w:p>
    <w:p w14:paraId="2DDB7858">
      <w:pPr>
        <w:rPr>
          <w:rFonts w:ascii="宋体" w:hAnsi="宋体" w:eastAsia="宋体" w:cs="仿宋"/>
          <w:sz w:val="24"/>
          <w:szCs w:val="24"/>
        </w:rPr>
      </w:pPr>
      <w:r>
        <w:rPr>
          <w:rFonts w:hint="eastAsia" w:ascii="宋体" w:hAnsi="宋体" w:eastAsia="宋体" w:cs="仿宋"/>
          <w:sz w:val="24"/>
          <w:szCs w:val="24"/>
        </w:rPr>
        <w:t>6、脉冲宽度：340μs。</w:t>
      </w:r>
    </w:p>
    <w:p w14:paraId="0CDF2A56">
      <w:pPr>
        <w:rPr>
          <w:rFonts w:ascii="宋体" w:hAnsi="宋体" w:eastAsia="宋体" w:cs="仿宋"/>
          <w:sz w:val="24"/>
          <w:szCs w:val="24"/>
        </w:rPr>
      </w:pPr>
      <w:r>
        <w:rPr>
          <w:rFonts w:hint="eastAsia" w:ascii="宋体" w:hAnsi="宋体" w:eastAsia="宋体" w:cs="仿宋"/>
          <w:sz w:val="24"/>
          <w:szCs w:val="24"/>
        </w:rPr>
        <w:t>7、磁感应最大变化率：63～116kT/s。</w:t>
      </w:r>
    </w:p>
    <w:p w14:paraId="3970EDC4">
      <w:pPr>
        <w:rPr>
          <w:rFonts w:ascii="宋体" w:hAnsi="宋体" w:eastAsia="宋体" w:cs="仿宋"/>
          <w:sz w:val="24"/>
          <w:szCs w:val="24"/>
        </w:rPr>
      </w:pPr>
      <w:r>
        <w:rPr>
          <w:rFonts w:hint="eastAsia" w:ascii="宋体" w:hAnsi="宋体" w:eastAsia="宋体" w:cs="仿宋"/>
          <w:sz w:val="24"/>
          <w:szCs w:val="24"/>
        </w:rPr>
        <w:t>8、脉冲上升时间：49μs～61μs。</w:t>
      </w:r>
    </w:p>
    <w:p w14:paraId="0B8B1881">
      <w:pPr>
        <w:rPr>
          <w:rFonts w:ascii="宋体" w:hAnsi="宋体" w:eastAsia="宋体" w:cs="仿宋"/>
          <w:sz w:val="24"/>
          <w:szCs w:val="24"/>
        </w:rPr>
      </w:pPr>
      <w:r>
        <w:rPr>
          <w:rFonts w:hint="eastAsia" w:ascii="宋体" w:hAnsi="宋体" w:eastAsia="宋体" w:cs="仿宋"/>
          <w:sz w:val="24"/>
          <w:szCs w:val="24"/>
        </w:rPr>
        <w:t>●9、磁刺激输出：含单次刺激、重复脉冲磁刺激和模式化（TBS）磁刺激。</w:t>
      </w:r>
    </w:p>
    <w:p w14:paraId="135A7758">
      <w:pPr>
        <w:rPr>
          <w:rFonts w:ascii="宋体" w:hAnsi="宋体" w:eastAsia="宋体" w:cs="仿宋"/>
          <w:sz w:val="24"/>
          <w:szCs w:val="24"/>
        </w:rPr>
      </w:pPr>
      <w:r>
        <w:rPr>
          <w:rFonts w:hint="eastAsia" w:ascii="宋体" w:hAnsi="宋体" w:eastAsia="宋体" w:cs="仿宋"/>
          <w:sz w:val="24"/>
          <w:szCs w:val="24"/>
        </w:rPr>
        <w:t>●10、温度监测：刺激线圈实时显示温度，可在设备电脑操作软件与主机箱小液晶显示屏上进行双模式展示。</w:t>
      </w:r>
    </w:p>
    <w:p w14:paraId="766B78CA">
      <w:pPr>
        <w:rPr>
          <w:rFonts w:ascii="宋体" w:hAnsi="宋体" w:eastAsia="宋体" w:cs="仿宋"/>
          <w:sz w:val="24"/>
          <w:szCs w:val="24"/>
        </w:rPr>
      </w:pPr>
      <w:r>
        <w:rPr>
          <w:rFonts w:hint="eastAsia" w:ascii="宋体" w:hAnsi="宋体" w:eastAsia="宋体" w:cs="仿宋"/>
          <w:sz w:val="24"/>
          <w:szCs w:val="24"/>
        </w:rPr>
        <w:t>●11.主机模块拥有液晶显示屏，可进行强度、频率等参数调节。</w:t>
      </w:r>
    </w:p>
    <w:p w14:paraId="6401CDDF">
      <w:pPr>
        <w:rPr>
          <w:rFonts w:ascii="宋体" w:hAnsi="宋体" w:eastAsia="宋体" w:cs="仿宋"/>
          <w:sz w:val="24"/>
          <w:szCs w:val="24"/>
        </w:rPr>
      </w:pPr>
      <w:r>
        <w:rPr>
          <w:rFonts w:hint="eastAsia" w:ascii="宋体" w:hAnsi="宋体" w:eastAsia="宋体" w:cs="仿宋"/>
          <w:sz w:val="24"/>
          <w:szCs w:val="24"/>
        </w:rPr>
        <w:t>12、当冷却系统发生连通故障时，应有提示。</w:t>
      </w:r>
    </w:p>
    <w:p w14:paraId="6D329A7D">
      <w:pPr>
        <w:rPr>
          <w:rFonts w:ascii="宋体" w:hAnsi="宋体" w:eastAsia="宋体" w:cs="仿宋"/>
          <w:sz w:val="24"/>
          <w:szCs w:val="24"/>
        </w:rPr>
      </w:pPr>
      <w:r>
        <w:rPr>
          <w:rFonts w:hint="eastAsia" w:ascii="宋体" w:hAnsi="宋体" w:eastAsia="宋体" w:cs="仿宋"/>
          <w:sz w:val="24"/>
          <w:szCs w:val="24"/>
        </w:rPr>
        <w:t>13、线圈应具独立的保护装置，冷却系统发生故障时，应具有提示或停止磁场输出功能。</w:t>
      </w:r>
    </w:p>
    <w:p w14:paraId="1F7CF0DD">
      <w:pPr>
        <w:rPr>
          <w:rFonts w:ascii="宋体" w:hAnsi="宋体" w:eastAsia="宋体" w:cs="仿宋"/>
          <w:sz w:val="24"/>
          <w:szCs w:val="24"/>
        </w:rPr>
      </w:pPr>
      <w:r>
        <w:rPr>
          <w:rFonts w:hint="eastAsia" w:ascii="宋体" w:hAnsi="宋体" w:eastAsia="宋体" w:cs="仿宋"/>
          <w:sz w:val="24"/>
          <w:szCs w:val="24"/>
        </w:rPr>
        <w:t>★14、软件具有队列刺激，可进行多个方案组合治疗。</w:t>
      </w:r>
    </w:p>
    <w:p w14:paraId="3E6034A7">
      <w:pPr>
        <w:rPr>
          <w:rFonts w:ascii="宋体" w:hAnsi="宋体" w:eastAsia="宋体" w:cs="仿宋"/>
          <w:sz w:val="24"/>
          <w:szCs w:val="24"/>
        </w:rPr>
      </w:pPr>
      <w:r>
        <w:rPr>
          <w:rFonts w:hint="eastAsia" w:ascii="宋体" w:hAnsi="宋体" w:eastAsia="宋体" w:cs="仿宋"/>
          <w:sz w:val="24"/>
          <w:szCs w:val="24"/>
        </w:rPr>
        <w:t>●15、阈值类型：≥4种（绝对强度、活动运动阈值、静息运动阈值、外周运动阈值）。</w:t>
      </w:r>
    </w:p>
    <w:p w14:paraId="488C81EF">
      <w:pPr>
        <w:rPr>
          <w:rFonts w:ascii="宋体" w:hAnsi="宋体" w:eastAsia="宋体" w:cs="仿宋"/>
          <w:sz w:val="24"/>
          <w:szCs w:val="24"/>
        </w:rPr>
      </w:pPr>
      <w:r>
        <w:rPr>
          <w:rFonts w:hint="eastAsia" w:ascii="宋体" w:hAnsi="宋体" w:eastAsia="宋体" w:cs="仿宋"/>
          <w:sz w:val="24"/>
          <w:szCs w:val="24"/>
        </w:rPr>
        <w:t>16、磁刺激线圈：可双面双向刺激、单次刺激，并具有强度调节开关和显示屏显示实时输出强度。</w:t>
      </w:r>
    </w:p>
    <w:p w14:paraId="0CC25363">
      <w:pPr>
        <w:rPr>
          <w:rFonts w:ascii="宋体" w:hAnsi="宋体" w:eastAsia="宋体" w:cs="仿宋"/>
          <w:sz w:val="24"/>
          <w:szCs w:val="24"/>
        </w:rPr>
      </w:pPr>
      <w:r>
        <w:rPr>
          <w:rFonts w:hint="eastAsia" w:ascii="宋体" w:hAnsi="宋体" w:eastAsia="宋体" w:cs="仿宋"/>
          <w:sz w:val="24"/>
          <w:szCs w:val="24"/>
        </w:rPr>
        <w:t>17、刺激方案：具有数字和图形两种展示方式，内置不少于70种专用治疗方案库供医生选择。</w:t>
      </w:r>
    </w:p>
    <w:p w14:paraId="6C23F920">
      <w:pPr>
        <w:rPr>
          <w:rFonts w:ascii="宋体" w:hAnsi="宋体" w:eastAsia="宋体" w:cs="仿宋"/>
          <w:sz w:val="24"/>
          <w:szCs w:val="24"/>
        </w:rPr>
      </w:pPr>
      <w:r>
        <w:rPr>
          <w:rFonts w:hint="eastAsia" w:ascii="宋体" w:hAnsi="宋体" w:eastAsia="宋体" w:cs="仿宋"/>
          <w:sz w:val="24"/>
          <w:szCs w:val="24"/>
        </w:rPr>
        <w:t>●18、刺激处方自带人体大脑解剖定位图及详细文字描述。</w:t>
      </w:r>
    </w:p>
    <w:p w14:paraId="138D928C">
      <w:pPr>
        <w:rPr>
          <w:rFonts w:ascii="宋体" w:hAnsi="宋体" w:eastAsia="宋体" w:cs="仿宋"/>
          <w:sz w:val="24"/>
          <w:szCs w:val="24"/>
        </w:rPr>
      </w:pPr>
      <w:r>
        <w:rPr>
          <w:rFonts w:hint="eastAsia" w:ascii="宋体" w:hAnsi="宋体" w:eastAsia="宋体" w:cs="仿宋"/>
          <w:sz w:val="24"/>
          <w:szCs w:val="24"/>
        </w:rPr>
        <w:t>19、个性化方案：可自定义编辑，强度、频率、脉冲个数、间歇时间、串时间、串数等参数。</w:t>
      </w:r>
    </w:p>
    <w:p w14:paraId="706016A7">
      <w:pPr>
        <w:rPr>
          <w:rFonts w:ascii="宋体" w:hAnsi="宋体" w:eastAsia="宋体" w:cs="仿宋"/>
          <w:sz w:val="24"/>
          <w:szCs w:val="24"/>
        </w:rPr>
      </w:pPr>
      <w:r>
        <w:rPr>
          <w:rFonts w:hint="eastAsia" w:ascii="宋体" w:hAnsi="宋体" w:eastAsia="宋体" w:cs="仿宋"/>
          <w:sz w:val="24"/>
          <w:szCs w:val="24"/>
        </w:rPr>
        <w:t>▲20、报告打印：自动化报告生成与打印功能，也可根据需要自定义编辑。</w:t>
      </w:r>
    </w:p>
    <w:p w14:paraId="10138ADF">
      <w:pPr>
        <w:rPr>
          <w:rFonts w:ascii="宋体" w:hAnsi="宋体" w:eastAsia="宋体" w:cs="仿宋"/>
          <w:sz w:val="24"/>
          <w:szCs w:val="24"/>
        </w:rPr>
      </w:pPr>
      <w:r>
        <w:rPr>
          <w:rFonts w:hint="eastAsia" w:ascii="宋体" w:hAnsi="宋体" w:eastAsia="宋体" w:cs="仿宋"/>
          <w:sz w:val="24"/>
          <w:szCs w:val="24"/>
        </w:rPr>
        <w:t>21、检测功能：支持运动阈值（MT）、运动诱发电位（MEP）、中枢神经传导时间（CMCT）的检查功能。</w:t>
      </w:r>
    </w:p>
    <w:p w14:paraId="065F6C69">
      <w:pPr>
        <w:rPr>
          <w:rFonts w:ascii="宋体" w:hAnsi="宋体" w:eastAsia="宋体" w:cs="仿宋"/>
          <w:sz w:val="24"/>
          <w:szCs w:val="24"/>
        </w:rPr>
      </w:pPr>
      <w:r>
        <w:rPr>
          <w:rFonts w:hint="eastAsia" w:ascii="宋体" w:hAnsi="宋体" w:eastAsia="宋体" w:cs="仿宋"/>
          <w:sz w:val="24"/>
          <w:szCs w:val="24"/>
        </w:rPr>
        <w:t>●22、治疗界面：实时采集运动诱发电位，并提供图像，以进行治疗过程中电生理安全监测。</w:t>
      </w:r>
    </w:p>
    <w:p w14:paraId="61D3B117">
      <w:pPr>
        <w:rPr>
          <w:rFonts w:ascii="宋体" w:hAnsi="宋体" w:eastAsia="宋体" w:cs="仿宋"/>
          <w:sz w:val="24"/>
          <w:szCs w:val="24"/>
        </w:rPr>
      </w:pPr>
      <w:r>
        <w:rPr>
          <w:rFonts w:hint="eastAsia" w:ascii="宋体" w:hAnsi="宋体" w:eastAsia="宋体" w:cs="仿宋"/>
          <w:sz w:val="24"/>
          <w:szCs w:val="24"/>
        </w:rPr>
        <w:t>23、具备触发输入输出通用接口，可兼容神经导航、肌电图、脑电图、机械臂等设备。</w:t>
      </w:r>
    </w:p>
    <w:p w14:paraId="443F34D1">
      <w:pPr>
        <w:rPr>
          <w:rFonts w:ascii="宋体" w:hAnsi="宋体" w:eastAsia="宋体" w:cs="仿宋"/>
          <w:sz w:val="24"/>
          <w:szCs w:val="24"/>
        </w:rPr>
      </w:pPr>
      <w:r>
        <w:rPr>
          <w:rFonts w:hint="eastAsia" w:ascii="宋体" w:hAnsi="宋体" w:eastAsia="宋体" w:cs="仿宋"/>
          <w:sz w:val="24"/>
          <w:szCs w:val="24"/>
        </w:rPr>
        <w:t>24、可选配多种线圈、MEP模块、经颅磁理疗床、经颅磁导航系统用六轴固定臂。</w:t>
      </w:r>
    </w:p>
    <w:p w14:paraId="7113C700">
      <w:pPr>
        <w:rPr>
          <w:rFonts w:ascii="宋体" w:hAnsi="宋体" w:eastAsia="宋体" w:cs="仿宋"/>
          <w:sz w:val="24"/>
          <w:szCs w:val="24"/>
        </w:rPr>
      </w:pPr>
      <w:r>
        <w:rPr>
          <w:rFonts w:hint="eastAsia" w:ascii="宋体" w:hAnsi="宋体" w:eastAsia="宋体" w:cs="仿宋"/>
          <w:sz w:val="24"/>
          <w:szCs w:val="24"/>
        </w:rPr>
        <w:t>●25、万向调节支臂：应具备3个活动关节实现360°全方位活动调节，一键锁紧功能。</w:t>
      </w:r>
    </w:p>
    <w:p w14:paraId="23334754">
      <w:pPr>
        <w:ind w:left="352"/>
        <w:rPr>
          <w:rFonts w:ascii="宋体" w:hAnsi="宋体" w:eastAsia="宋体" w:cs="宋体"/>
          <w:szCs w:val="21"/>
        </w:rPr>
      </w:pPr>
    </w:p>
    <w:p w14:paraId="7C55F519">
      <w:pPr>
        <w:ind w:left="352"/>
        <w:jc w:val="center"/>
        <w:rPr>
          <w:rFonts w:ascii="宋体" w:hAnsi="宋体" w:eastAsia="宋体" w:cs="宋体"/>
          <w:b/>
          <w:sz w:val="28"/>
          <w:szCs w:val="21"/>
        </w:rPr>
      </w:pPr>
      <w:r>
        <w:rPr>
          <w:rFonts w:hint="eastAsia" w:ascii="宋体" w:hAnsi="宋体" w:eastAsia="宋体" w:cs="宋体"/>
          <w:b/>
          <w:sz w:val="28"/>
          <w:szCs w:val="21"/>
        </w:rPr>
        <w:t>4、生物刺激反馈仪</w:t>
      </w:r>
    </w:p>
    <w:p w14:paraId="12AB306E">
      <w:pPr>
        <w:ind w:left="352"/>
        <w:rPr>
          <w:rFonts w:ascii="宋体" w:hAnsi="宋体" w:eastAsia="宋体" w:cs="宋体"/>
          <w:szCs w:val="21"/>
        </w:rPr>
      </w:pPr>
    </w:p>
    <w:p w14:paraId="0DE25F21">
      <w:pPr>
        <w:widowControl/>
        <w:jc w:val="center"/>
        <w:rPr>
          <w:rFonts w:ascii="宋体" w:hAnsi="宋体" w:eastAsia="宋体" w:cs="Times New Roman"/>
          <w:b/>
          <w:sz w:val="24"/>
          <w:szCs w:val="24"/>
        </w:rPr>
      </w:pPr>
      <w:r>
        <w:rPr>
          <w:rFonts w:ascii="宋体" w:hAnsi="宋体" w:eastAsia="宋体" w:cs="Times New Roman"/>
          <w:b/>
          <w:sz w:val="24"/>
          <w:szCs w:val="24"/>
        </w:rPr>
        <w:t>生物刺激反馈仪</w:t>
      </w:r>
      <w:r>
        <w:rPr>
          <w:rFonts w:hint="eastAsia" w:ascii="宋体" w:hAnsi="宋体" w:eastAsia="宋体" w:cs="Times New Roman"/>
          <w:b/>
          <w:sz w:val="24"/>
          <w:szCs w:val="24"/>
        </w:rPr>
        <w:t>参数</w:t>
      </w:r>
    </w:p>
    <w:p w14:paraId="3A0E7DCB">
      <w:pPr>
        <w:jc w:val="left"/>
        <w:rPr>
          <w:rFonts w:ascii="宋体" w:hAnsi="宋体" w:eastAsia="宋体" w:cs="Times New Roman"/>
          <w:kern w:val="0"/>
          <w:sz w:val="24"/>
          <w:szCs w:val="24"/>
        </w:rPr>
      </w:pPr>
    </w:p>
    <w:p w14:paraId="66EF3A6E">
      <w:pPr>
        <w:numPr>
          <w:ilvl w:val="0"/>
          <w:numId w:val="19"/>
        </w:numPr>
        <w:jc w:val="left"/>
        <w:rPr>
          <w:rFonts w:ascii="宋体" w:hAnsi="宋体" w:eastAsia="宋体" w:cs="微软雅黑"/>
          <w:kern w:val="0"/>
          <w:sz w:val="24"/>
          <w:szCs w:val="24"/>
        </w:rPr>
      </w:pPr>
      <w:r>
        <w:rPr>
          <w:rFonts w:hint="eastAsia" w:ascii="宋体" w:hAnsi="宋体" w:eastAsia="宋体" w:cs="微软雅黑"/>
          <w:kern w:val="0"/>
          <w:sz w:val="24"/>
          <w:szCs w:val="24"/>
        </w:rPr>
        <w:t>主机≥4个肌电采集通道。</w:t>
      </w:r>
    </w:p>
    <w:p w14:paraId="215ED84D">
      <w:pPr>
        <w:numPr>
          <w:ilvl w:val="0"/>
          <w:numId w:val="19"/>
        </w:numPr>
        <w:jc w:val="left"/>
        <w:rPr>
          <w:rFonts w:ascii="宋体" w:hAnsi="宋体" w:eastAsia="宋体" w:cs="微软雅黑"/>
          <w:kern w:val="0"/>
          <w:sz w:val="24"/>
          <w:szCs w:val="24"/>
        </w:rPr>
      </w:pPr>
      <w:r>
        <w:rPr>
          <w:rFonts w:hint="eastAsia" w:ascii="宋体" w:hAnsi="宋体" w:eastAsia="宋体" w:cs="微软雅黑"/>
          <w:kern w:val="0"/>
          <w:sz w:val="24"/>
          <w:szCs w:val="24"/>
        </w:rPr>
        <w:t>★主机电源供电：220V，50Hz，主机内不含内置电池供电。</w:t>
      </w:r>
    </w:p>
    <w:p w14:paraId="16F8821B">
      <w:pPr>
        <w:numPr>
          <w:ilvl w:val="0"/>
          <w:numId w:val="19"/>
        </w:numPr>
        <w:jc w:val="left"/>
        <w:rPr>
          <w:rFonts w:ascii="宋体" w:hAnsi="宋体" w:eastAsia="宋体" w:cs="微软雅黑"/>
          <w:kern w:val="0"/>
          <w:sz w:val="24"/>
          <w:szCs w:val="24"/>
        </w:rPr>
      </w:pPr>
      <w:r>
        <w:rPr>
          <w:rFonts w:hint="eastAsia" w:ascii="宋体" w:hAnsi="宋体" w:eastAsia="宋体" w:cs="微软雅黑"/>
          <w:kern w:val="0"/>
          <w:sz w:val="24"/>
          <w:szCs w:val="24"/>
        </w:rPr>
        <w:t>肌电采集范围：5-2500μV</w:t>
      </w:r>
    </w:p>
    <w:p w14:paraId="4DFC18E4">
      <w:pPr>
        <w:numPr>
          <w:ilvl w:val="0"/>
          <w:numId w:val="19"/>
        </w:numPr>
        <w:jc w:val="left"/>
        <w:rPr>
          <w:rFonts w:ascii="宋体" w:hAnsi="宋体" w:eastAsia="宋体" w:cs="微软雅黑"/>
          <w:kern w:val="0"/>
          <w:sz w:val="24"/>
          <w:szCs w:val="24"/>
        </w:rPr>
      </w:pPr>
      <w:r>
        <w:rPr>
          <w:rFonts w:hint="eastAsia" w:ascii="宋体" w:hAnsi="宋体" w:eastAsia="宋体" w:cs="微软雅黑"/>
          <w:kern w:val="0"/>
          <w:sz w:val="24"/>
          <w:szCs w:val="24"/>
        </w:rPr>
        <w:t>分辨率：≤1μV</w:t>
      </w:r>
    </w:p>
    <w:p w14:paraId="50CC8FFD">
      <w:pPr>
        <w:numPr>
          <w:ilvl w:val="0"/>
          <w:numId w:val="19"/>
        </w:numPr>
        <w:jc w:val="left"/>
        <w:rPr>
          <w:rFonts w:ascii="宋体" w:hAnsi="宋体" w:eastAsia="宋体" w:cs="微软雅黑"/>
          <w:kern w:val="0"/>
          <w:sz w:val="24"/>
          <w:szCs w:val="24"/>
        </w:rPr>
      </w:pPr>
      <w:r>
        <w:rPr>
          <w:rFonts w:hint="eastAsia" w:ascii="宋体" w:hAnsi="宋体" w:eastAsia="宋体" w:cs="微软雅黑"/>
          <w:kern w:val="0"/>
          <w:sz w:val="24"/>
          <w:szCs w:val="24"/>
        </w:rPr>
        <w:t>★通频带：不窄于20Hz～520Hz</w:t>
      </w:r>
    </w:p>
    <w:p w14:paraId="6EE03268">
      <w:pPr>
        <w:numPr>
          <w:ilvl w:val="0"/>
          <w:numId w:val="19"/>
        </w:numPr>
        <w:jc w:val="left"/>
        <w:rPr>
          <w:rFonts w:ascii="宋体" w:hAnsi="宋体" w:eastAsia="宋体" w:cs="微软雅黑"/>
          <w:kern w:val="0"/>
          <w:sz w:val="24"/>
          <w:szCs w:val="24"/>
        </w:rPr>
      </w:pPr>
      <w:r>
        <w:rPr>
          <w:rFonts w:hint="eastAsia" w:ascii="宋体" w:hAnsi="宋体" w:eastAsia="宋体" w:cs="微软雅黑"/>
          <w:kern w:val="0"/>
          <w:sz w:val="24"/>
          <w:szCs w:val="24"/>
        </w:rPr>
        <w:t>★</w:t>
      </w:r>
      <w:r>
        <w:rPr>
          <w:rFonts w:ascii="宋体" w:hAnsi="宋体" w:eastAsia="宋体" w:cs="微软雅黑"/>
          <w:kern w:val="0"/>
          <w:sz w:val="24"/>
          <w:szCs w:val="24"/>
        </w:rPr>
        <w:t>电刺激脉冲宽度：至少在</w:t>
      </w:r>
      <w:r>
        <w:rPr>
          <w:rFonts w:hint="eastAsia" w:ascii="宋体" w:hAnsi="宋体" w:eastAsia="宋体" w:cs="微软雅黑"/>
          <w:kern w:val="0"/>
          <w:sz w:val="24"/>
          <w:szCs w:val="24"/>
        </w:rPr>
        <w:t>5</w:t>
      </w:r>
      <w:r>
        <w:rPr>
          <w:rFonts w:ascii="宋体" w:hAnsi="宋体" w:eastAsia="宋体" w:cs="微软雅黑"/>
          <w:kern w:val="0"/>
          <w:sz w:val="24"/>
          <w:szCs w:val="24"/>
        </w:rPr>
        <w:t>0-9</w:t>
      </w:r>
      <w:r>
        <w:rPr>
          <w:rFonts w:hint="eastAsia" w:ascii="宋体" w:hAnsi="宋体" w:eastAsia="宋体" w:cs="微软雅黑"/>
          <w:kern w:val="0"/>
          <w:sz w:val="24"/>
          <w:szCs w:val="24"/>
        </w:rPr>
        <w:t>0</w:t>
      </w:r>
      <w:r>
        <w:rPr>
          <w:rFonts w:ascii="宋体" w:hAnsi="宋体" w:eastAsia="宋体" w:cs="微软雅黑"/>
          <w:kern w:val="0"/>
          <w:sz w:val="24"/>
          <w:szCs w:val="24"/>
        </w:rPr>
        <w:t>0μs范围内</w:t>
      </w:r>
      <w:r>
        <w:rPr>
          <w:rFonts w:hint="eastAsia" w:ascii="宋体" w:hAnsi="宋体" w:eastAsia="宋体" w:cs="微软雅黑"/>
          <w:kern w:val="0"/>
          <w:sz w:val="24"/>
          <w:szCs w:val="24"/>
        </w:rPr>
        <w:t>均</w:t>
      </w:r>
      <w:r>
        <w:rPr>
          <w:rFonts w:ascii="宋体" w:hAnsi="宋体" w:eastAsia="宋体" w:cs="微软雅黑"/>
          <w:kern w:val="0"/>
          <w:sz w:val="24"/>
          <w:szCs w:val="24"/>
        </w:rPr>
        <w:t>可调。</w:t>
      </w:r>
    </w:p>
    <w:p w14:paraId="1265E3AC">
      <w:pPr>
        <w:numPr>
          <w:ilvl w:val="0"/>
          <w:numId w:val="19"/>
        </w:numPr>
        <w:jc w:val="left"/>
        <w:rPr>
          <w:rFonts w:ascii="宋体" w:hAnsi="宋体" w:eastAsia="宋体" w:cs="微软雅黑"/>
          <w:kern w:val="0"/>
          <w:sz w:val="24"/>
          <w:szCs w:val="24"/>
        </w:rPr>
      </w:pPr>
      <w:r>
        <w:rPr>
          <w:rFonts w:ascii="宋体" w:hAnsi="宋体" w:eastAsia="宋体" w:cs="微软雅黑"/>
          <w:kern w:val="0"/>
          <w:sz w:val="24"/>
          <w:szCs w:val="24"/>
        </w:rPr>
        <w:t>电刺激脉冲频率：至少在</w:t>
      </w:r>
      <w:r>
        <w:rPr>
          <w:rFonts w:hint="eastAsia" w:ascii="宋体" w:hAnsi="宋体" w:eastAsia="宋体" w:cs="微软雅黑"/>
          <w:kern w:val="0"/>
          <w:sz w:val="24"/>
          <w:szCs w:val="24"/>
        </w:rPr>
        <w:t>1</w:t>
      </w:r>
      <w:r>
        <w:rPr>
          <w:rFonts w:ascii="宋体" w:hAnsi="宋体" w:eastAsia="宋体" w:cs="微软雅黑"/>
          <w:kern w:val="0"/>
          <w:sz w:val="24"/>
          <w:szCs w:val="24"/>
        </w:rPr>
        <w:t>-</w:t>
      </w:r>
      <w:r>
        <w:rPr>
          <w:rFonts w:hint="eastAsia" w:ascii="宋体" w:hAnsi="宋体" w:eastAsia="宋体" w:cs="微软雅黑"/>
          <w:kern w:val="0"/>
          <w:sz w:val="24"/>
          <w:szCs w:val="24"/>
        </w:rPr>
        <w:t>500</w:t>
      </w:r>
      <w:r>
        <w:rPr>
          <w:rFonts w:ascii="宋体" w:hAnsi="宋体" w:eastAsia="宋体" w:cs="微软雅黑"/>
          <w:kern w:val="0"/>
          <w:sz w:val="24"/>
          <w:szCs w:val="24"/>
        </w:rPr>
        <w:t>Hz范围内</w:t>
      </w:r>
      <w:r>
        <w:rPr>
          <w:rFonts w:hint="eastAsia" w:ascii="宋体" w:hAnsi="宋体" w:eastAsia="宋体" w:cs="微软雅黑"/>
          <w:kern w:val="0"/>
          <w:sz w:val="24"/>
          <w:szCs w:val="24"/>
        </w:rPr>
        <w:t>均</w:t>
      </w:r>
      <w:r>
        <w:rPr>
          <w:rFonts w:ascii="宋体" w:hAnsi="宋体" w:eastAsia="宋体" w:cs="微软雅黑"/>
          <w:kern w:val="0"/>
          <w:sz w:val="24"/>
          <w:szCs w:val="24"/>
        </w:rPr>
        <w:t>可调。</w:t>
      </w:r>
    </w:p>
    <w:p w14:paraId="047C7659">
      <w:pPr>
        <w:numPr>
          <w:ilvl w:val="0"/>
          <w:numId w:val="19"/>
        </w:numPr>
        <w:jc w:val="left"/>
        <w:rPr>
          <w:rFonts w:ascii="宋体" w:hAnsi="宋体" w:eastAsia="宋体" w:cs="微软雅黑"/>
          <w:kern w:val="0"/>
          <w:sz w:val="24"/>
          <w:szCs w:val="24"/>
        </w:rPr>
      </w:pPr>
      <w:r>
        <w:rPr>
          <w:rFonts w:hint="eastAsia" w:ascii="宋体" w:hAnsi="宋体" w:eastAsia="宋体" w:cs="微软雅黑"/>
          <w:kern w:val="0"/>
          <w:sz w:val="24"/>
          <w:szCs w:val="24"/>
        </w:rPr>
        <w:t>★具备盆底表面肌电标准评估功能（Glazer评估），评估报告测量值指标≥14项。</w:t>
      </w:r>
    </w:p>
    <w:p w14:paraId="057E6008">
      <w:pPr>
        <w:numPr>
          <w:ilvl w:val="0"/>
          <w:numId w:val="19"/>
        </w:numPr>
        <w:jc w:val="left"/>
        <w:rPr>
          <w:rFonts w:ascii="宋体" w:hAnsi="宋体" w:eastAsia="宋体" w:cs="微软雅黑"/>
          <w:kern w:val="0"/>
          <w:sz w:val="24"/>
          <w:szCs w:val="24"/>
        </w:rPr>
      </w:pPr>
      <w:r>
        <w:rPr>
          <w:rFonts w:hint="eastAsia" w:ascii="宋体" w:hAnsi="宋体" w:eastAsia="宋体" w:cs="微软雅黑"/>
          <w:kern w:val="0"/>
          <w:sz w:val="24"/>
          <w:szCs w:val="24"/>
        </w:rPr>
        <w:t>★系统自动对筛查、评估的每个阶段进行打分，并计算出整个过程的最终得分。</w:t>
      </w:r>
    </w:p>
    <w:p w14:paraId="284A7A04">
      <w:pPr>
        <w:numPr>
          <w:ilvl w:val="0"/>
          <w:numId w:val="19"/>
        </w:numPr>
        <w:jc w:val="left"/>
        <w:rPr>
          <w:rFonts w:ascii="宋体" w:hAnsi="宋体" w:eastAsia="宋体" w:cs="微软雅黑"/>
          <w:kern w:val="0"/>
          <w:sz w:val="24"/>
          <w:szCs w:val="24"/>
        </w:rPr>
      </w:pPr>
      <w:r>
        <w:rPr>
          <w:rFonts w:hint="eastAsia" w:ascii="宋体" w:hAnsi="宋体" w:eastAsia="宋体" w:cs="微软雅黑"/>
          <w:kern w:val="0"/>
          <w:sz w:val="24"/>
          <w:szCs w:val="24"/>
        </w:rPr>
        <w:t>使用物理旋钮调节电流强度，操作方便，每个通道均设置各自的独立旋钮控制，可实现多通道不同强度刺激。</w:t>
      </w:r>
    </w:p>
    <w:p w14:paraId="3AB47DB5">
      <w:pPr>
        <w:numPr>
          <w:ilvl w:val="0"/>
          <w:numId w:val="19"/>
        </w:numPr>
        <w:jc w:val="left"/>
        <w:rPr>
          <w:rFonts w:ascii="宋体" w:hAnsi="宋体" w:eastAsia="宋体" w:cs="微软雅黑"/>
          <w:kern w:val="0"/>
          <w:sz w:val="24"/>
          <w:szCs w:val="24"/>
        </w:rPr>
      </w:pPr>
      <w:r>
        <w:rPr>
          <w:rFonts w:hint="eastAsia" w:ascii="宋体" w:hAnsi="宋体" w:eastAsia="宋体" w:cs="微软雅黑"/>
          <w:kern w:val="0"/>
          <w:sz w:val="24"/>
          <w:szCs w:val="24"/>
        </w:rPr>
        <w:t>系统可对多个筛查评估结果进行趋势分析，并自动绘制趋势分析折线图，显示不同阶段的结果。</w:t>
      </w:r>
    </w:p>
    <w:p w14:paraId="7134DE1C">
      <w:pPr>
        <w:numPr>
          <w:ilvl w:val="0"/>
          <w:numId w:val="19"/>
        </w:numPr>
        <w:jc w:val="left"/>
        <w:rPr>
          <w:rFonts w:ascii="宋体" w:hAnsi="宋体" w:eastAsia="宋体" w:cs="微软雅黑"/>
          <w:kern w:val="0"/>
          <w:sz w:val="24"/>
          <w:szCs w:val="24"/>
        </w:rPr>
      </w:pPr>
      <w:r>
        <w:rPr>
          <w:rFonts w:hint="eastAsia" w:ascii="宋体" w:hAnsi="宋体" w:eastAsia="宋体" w:cs="微软雅黑"/>
          <w:kern w:val="0"/>
          <w:sz w:val="24"/>
          <w:szCs w:val="24"/>
        </w:rPr>
        <w:t>盆底肌电评估报告可显示腹肌参与程度的百分比数值。</w:t>
      </w:r>
    </w:p>
    <w:p w14:paraId="5C9B3015">
      <w:pPr>
        <w:numPr>
          <w:ilvl w:val="0"/>
          <w:numId w:val="19"/>
        </w:numPr>
        <w:jc w:val="left"/>
        <w:rPr>
          <w:rFonts w:ascii="宋体" w:hAnsi="宋体" w:eastAsia="宋体" w:cs="微软雅黑"/>
          <w:kern w:val="0"/>
          <w:sz w:val="24"/>
          <w:szCs w:val="24"/>
        </w:rPr>
      </w:pPr>
      <w:r>
        <w:rPr>
          <w:rFonts w:hint="eastAsia" w:ascii="宋体" w:hAnsi="宋体" w:eastAsia="宋体" w:cs="微软雅黑"/>
          <w:kern w:val="0"/>
          <w:sz w:val="24"/>
          <w:szCs w:val="24"/>
        </w:rPr>
        <w:t>内置所有电刺激方案的电流强度调节步进均≤0.5mA。</w:t>
      </w:r>
    </w:p>
    <w:p w14:paraId="24F6BC67">
      <w:pPr>
        <w:numPr>
          <w:ilvl w:val="0"/>
          <w:numId w:val="19"/>
        </w:numPr>
        <w:jc w:val="left"/>
        <w:rPr>
          <w:rFonts w:ascii="宋体" w:hAnsi="宋体" w:eastAsia="宋体" w:cs="微软雅黑"/>
          <w:kern w:val="0"/>
          <w:sz w:val="24"/>
          <w:szCs w:val="24"/>
        </w:rPr>
      </w:pPr>
      <w:r>
        <w:rPr>
          <w:rFonts w:hint="eastAsia" w:ascii="宋体" w:hAnsi="宋体" w:eastAsia="宋体" w:cs="微软雅黑"/>
          <w:kern w:val="0"/>
          <w:sz w:val="24"/>
          <w:szCs w:val="24"/>
        </w:rPr>
        <w:t>设备可与同品牌磁刺激类设备的实时数据同步共享。</w:t>
      </w:r>
    </w:p>
    <w:p w14:paraId="7E30AA3B">
      <w:pPr>
        <w:jc w:val="left"/>
        <w:rPr>
          <w:rFonts w:ascii="微软雅黑" w:hAnsi="微软雅黑" w:eastAsia="微软雅黑" w:cs="微软雅黑"/>
          <w:kern w:val="0"/>
          <w:szCs w:val="28"/>
        </w:rPr>
      </w:pPr>
    </w:p>
    <w:p w14:paraId="4CB2E924">
      <w:pPr>
        <w:ind w:left="352"/>
        <w:rPr>
          <w:rFonts w:ascii="宋体" w:hAnsi="宋体" w:eastAsia="宋体" w:cs="宋体"/>
          <w:szCs w:val="21"/>
        </w:rPr>
      </w:pPr>
    </w:p>
    <w:p w14:paraId="6BC717B5">
      <w:pPr>
        <w:ind w:left="352"/>
        <w:jc w:val="center"/>
        <w:rPr>
          <w:rFonts w:ascii="宋体" w:hAnsi="宋体" w:eastAsia="宋体" w:cs="宋体"/>
          <w:b/>
          <w:sz w:val="28"/>
          <w:szCs w:val="21"/>
        </w:rPr>
      </w:pPr>
    </w:p>
    <w:p w14:paraId="1050D08B">
      <w:pPr>
        <w:ind w:left="352"/>
        <w:jc w:val="center"/>
        <w:rPr>
          <w:rFonts w:ascii="宋体" w:hAnsi="宋体" w:eastAsia="宋体" w:cs="宋体"/>
          <w:b/>
          <w:sz w:val="28"/>
          <w:szCs w:val="21"/>
        </w:rPr>
      </w:pPr>
      <w:r>
        <w:rPr>
          <w:rFonts w:hint="eastAsia" w:ascii="宋体" w:hAnsi="宋体" w:eastAsia="宋体" w:cs="宋体"/>
          <w:b/>
          <w:sz w:val="28"/>
          <w:szCs w:val="21"/>
        </w:rPr>
        <w:t>5、口腔CT</w:t>
      </w:r>
    </w:p>
    <w:p w14:paraId="36EB8675">
      <w:pPr>
        <w:ind w:left="352"/>
        <w:rPr>
          <w:rFonts w:ascii="宋体" w:hAnsi="宋体" w:eastAsia="宋体" w:cs="宋体"/>
          <w:szCs w:val="21"/>
        </w:rPr>
      </w:pPr>
    </w:p>
    <w:p w14:paraId="7870DDD0">
      <w:pPr>
        <w:rPr>
          <w:rFonts w:ascii="Calibri" w:hAnsi="Calibri" w:eastAsia="宋体" w:cs="宋体"/>
        </w:rPr>
      </w:pPr>
    </w:p>
    <w:p w14:paraId="73823865">
      <w:pPr>
        <w:widowControl/>
        <w:rPr>
          <w:rFonts w:ascii="宋体" w:hAnsi="宋体" w:eastAsia="宋体" w:cs="Times New Roman"/>
          <w:b/>
          <w:sz w:val="24"/>
          <w:szCs w:val="24"/>
        </w:rPr>
      </w:pPr>
      <w:r>
        <w:rPr>
          <w:rFonts w:ascii="宋体" w:hAnsi="宋体" w:eastAsia="宋体" w:cs="Times New Roman"/>
          <w:b/>
          <w:sz w:val="24"/>
          <w:szCs w:val="24"/>
        </w:rPr>
        <w:t>一、设备名称及数量</w:t>
      </w:r>
    </w:p>
    <w:p w14:paraId="4FEEE2BF">
      <w:pPr>
        <w:rPr>
          <w:rFonts w:ascii="宋体" w:hAnsi="宋体" w:eastAsia="宋体" w:cs="宋体"/>
          <w:sz w:val="24"/>
          <w:szCs w:val="24"/>
        </w:rPr>
      </w:pPr>
      <w:r>
        <w:rPr>
          <w:rFonts w:ascii="宋体" w:hAnsi="宋体" w:eastAsia="宋体" w:cs="宋体"/>
          <w:sz w:val="24"/>
          <w:szCs w:val="24"/>
        </w:rPr>
        <w:t>口腔颌面锥形束计算机体层摄影设备 1台</w:t>
      </w:r>
    </w:p>
    <w:p w14:paraId="69D743F6">
      <w:pPr>
        <w:rPr>
          <w:rFonts w:ascii="宋体" w:hAnsi="宋体" w:eastAsia="宋体" w:cs="宋体"/>
          <w:sz w:val="24"/>
          <w:szCs w:val="24"/>
        </w:rPr>
      </w:pPr>
    </w:p>
    <w:p w14:paraId="130B5264">
      <w:pPr>
        <w:widowControl/>
        <w:rPr>
          <w:rFonts w:ascii="宋体" w:hAnsi="宋体" w:eastAsia="宋体" w:cs="Times New Roman"/>
          <w:b/>
          <w:sz w:val="24"/>
          <w:szCs w:val="24"/>
        </w:rPr>
      </w:pPr>
      <w:r>
        <w:rPr>
          <w:rFonts w:ascii="宋体" w:hAnsi="宋体" w:eastAsia="宋体" w:cs="Times New Roman"/>
          <w:b/>
          <w:sz w:val="24"/>
          <w:szCs w:val="24"/>
        </w:rPr>
        <w:t>二、设备及功能需求</w:t>
      </w:r>
    </w:p>
    <w:p w14:paraId="54B85A2A">
      <w:pPr>
        <w:numPr>
          <w:ilvl w:val="0"/>
          <w:numId w:val="20"/>
        </w:numPr>
        <w:snapToGrid w:val="0"/>
        <w:spacing w:before="60" w:after="60" w:line="312" w:lineRule="auto"/>
        <w:jc w:val="left"/>
        <w:rPr>
          <w:rFonts w:ascii="宋体" w:hAnsi="宋体" w:eastAsia="宋体" w:cs="宋体"/>
          <w:sz w:val="24"/>
          <w:szCs w:val="24"/>
        </w:rPr>
      </w:pPr>
      <w:r>
        <w:rPr>
          <w:rFonts w:ascii="宋体" w:hAnsi="宋体" w:eastAsia="宋体" w:cs="宋体"/>
          <w:color w:val="000000"/>
          <w:sz w:val="24"/>
          <w:szCs w:val="24"/>
        </w:rPr>
        <w:t>★</w:t>
      </w:r>
      <w:r>
        <w:rPr>
          <w:rFonts w:ascii="宋体" w:hAnsi="宋体" w:eastAsia="宋体" w:cs="宋体"/>
          <w:sz w:val="24"/>
          <w:szCs w:val="24"/>
        </w:rPr>
        <w:t>用于医院口腔X射线诊断教学，具有先进的模拟数字全景成像、头颅定位、3D成像功能，操作简便。具有先进的性能和全面功能的临床观察诊断软件，完善的图像后处理功能，满足口腔颌面外科对于颌骨外伤检查与诊断，种植牙手术前后的诊断分析教学，口腔内科诊断与诊疗分析教学等，适合临床口腔专科医院教学使用。</w:t>
      </w:r>
    </w:p>
    <w:p w14:paraId="6E7A6B08">
      <w:pPr>
        <w:numPr>
          <w:ilvl w:val="0"/>
          <w:numId w:val="20"/>
        </w:numPr>
        <w:snapToGrid w:val="0"/>
        <w:spacing w:before="60" w:after="60" w:line="312" w:lineRule="auto"/>
        <w:jc w:val="left"/>
        <w:rPr>
          <w:rFonts w:ascii="宋体" w:hAnsi="宋体" w:eastAsia="宋体" w:cs="宋体"/>
          <w:sz w:val="24"/>
          <w:szCs w:val="24"/>
        </w:rPr>
      </w:pPr>
      <w:r>
        <w:rPr>
          <w:rFonts w:ascii="宋体" w:hAnsi="宋体" w:eastAsia="宋体" w:cs="宋体"/>
          <w:sz w:val="24"/>
          <w:szCs w:val="24"/>
        </w:rPr>
        <w:t>设备需求：通过模拟拍摄可实现CBCT、全景、头颅扫描等功能，模拟生成全景及正侧位影像、CBCT影像。</w:t>
      </w:r>
    </w:p>
    <w:p w14:paraId="5D76AC32">
      <w:pPr>
        <w:numPr>
          <w:ilvl w:val="0"/>
          <w:numId w:val="20"/>
        </w:numPr>
        <w:snapToGrid w:val="0"/>
        <w:spacing w:before="60" w:after="60" w:line="312" w:lineRule="auto"/>
        <w:jc w:val="left"/>
        <w:rPr>
          <w:rFonts w:ascii="宋体" w:hAnsi="宋体" w:eastAsia="宋体" w:cs="宋体"/>
          <w:sz w:val="24"/>
          <w:szCs w:val="24"/>
        </w:rPr>
      </w:pPr>
      <w:r>
        <w:rPr>
          <w:rFonts w:ascii="宋体" w:hAnsi="宋体" w:eastAsia="宋体" w:cs="宋体"/>
          <w:sz w:val="24"/>
          <w:szCs w:val="24"/>
        </w:rPr>
        <w:t>资质要求</w:t>
      </w:r>
    </w:p>
    <w:p w14:paraId="6BB196CD">
      <w:pPr>
        <w:rPr>
          <w:rFonts w:ascii="宋体" w:hAnsi="宋体" w:eastAsia="宋体" w:cs="宋体"/>
          <w:sz w:val="24"/>
          <w:szCs w:val="24"/>
        </w:rPr>
      </w:pPr>
      <w:r>
        <w:rPr>
          <w:rFonts w:ascii="宋体" w:hAnsi="宋体" w:eastAsia="宋体" w:cs="宋体"/>
          <w:sz w:val="24"/>
          <w:szCs w:val="24"/>
        </w:rPr>
        <w:t>3.1 有 III 类中华人民共和国医疗器械注册证</w:t>
      </w:r>
    </w:p>
    <w:p w14:paraId="7D7651A3">
      <w:pPr>
        <w:rPr>
          <w:rFonts w:ascii="宋体" w:hAnsi="宋体" w:eastAsia="宋体" w:cs="宋体"/>
          <w:sz w:val="24"/>
          <w:szCs w:val="24"/>
        </w:rPr>
      </w:pPr>
      <w:r>
        <w:rPr>
          <w:rFonts w:ascii="宋体" w:hAnsi="宋体" w:eastAsia="宋体" w:cs="宋体"/>
          <w:sz w:val="24"/>
          <w:szCs w:val="24"/>
        </w:rPr>
        <w:t>3.2 有FDA认证证书</w:t>
      </w:r>
    </w:p>
    <w:p w14:paraId="19E7DC48">
      <w:pPr>
        <w:numPr>
          <w:ilvl w:val="0"/>
          <w:numId w:val="20"/>
        </w:numPr>
        <w:snapToGrid w:val="0"/>
        <w:spacing w:before="60" w:after="60" w:line="312" w:lineRule="auto"/>
        <w:jc w:val="left"/>
        <w:rPr>
          <w:rFonts w:ascii="宋体" w:hAnsi="宋体" w:eastAsia="宋体" w:cs="宋体"/>
          <w:sz w:val="24"/>
          <w:szCs w:val="24"/>
        </w:rPr>
      </w:pPr>
      <w:r>
        <w:rPr>
          <w:rFonts w:ascii="宋体" w:hAnsi="宋体" w:eastAsia="宋体" w:cs="宋体"/>
          <w:sz w:val="24"/>
          <w:szCs w:val="24"/>
        </w:rPr>
        <w:t>提供工作站一套，不提供配套铅衣，铅围脖等防辐射衣</w:t>
      </w:r>
    </w:p>
    <w:p w14:paraId="15A587E7">
      <w:pPr>
        <w:widowControl/>
        <w:rPr>
          <w:rFonts w:ascii="宋体" w:hAnsi="宋体" w:eastAsia="宋体" w:cs="Times New Roman"/>
          <w:b/>
          <w:sz w:val="24"/>
          <w:szCs w:val="24"/>
        </w:rPr>
      </w:pPr>
      <w:r>
        <w:rPr>
          <w:rFonts w:ascii="宋体" w:hAnsi="宋体" w:eastAsia="宋体" w:cs="Times New Roman"/>
          <w:b/>
          <w:sz w:val="24"/>
          <w:szCs w:val="24"/>
        </w:rPr>
        <w:t xml:space="preserve">三、硬件技术指标 </w:t>
      </w:r>
      <w:r>
        <w:rPr>
          <w:rFonts w:ascii="宋体" w:hAnsi="宋体" w:eastAsia="宋体" w:cs="Times New Roman"/>
          <w:b/>
          <w:sz w:val="24"/>
          <w:szCs w:val="24"/>
        </w:rPr>
        <w:br w:type="textWrapping"/>
      </w:r>
      <w:r>
        <w:rPr>
          <w:rFonts w:ascii="宋体" w:hAnsi="宋体" w:eastAsia="宋体" w:cs="Times New Roman"/>
          <w:b/>
          <w:sz w:val="24"/>
          <w:szCs w:val="24"/>
        </w:rPr>
        <w:t>1. 扫描架系统、探测器参数</w:t>
      </w:r>
    </w:p>
    <w:p w14:paraId="2F09B8EB">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1.1 探测器类型：CT和全景为动态非晶硅平板（非CMOS平板），头侧探测器为线阵CMOS</w:t>
      </w:r>
    </w:p>
    <w:p w14:paraId="45B14E91">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1.2 探测器有效成像区域：CT和全景探测器有效尺寸：15.3cmx15.3cm，头侧探测器有效尺寸：225mm×6.8mm</w:t>
      </w:r>
    </w:p>
    <w:p w14:paraId="02BCF5E3">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1.3 ★探测器分辨率：100um</w:t>
      </w:r>
    </w:p>
    <w:p w14:paraId="7767F6F3">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1.4 探测器像素大小：CT和全景探测器像素大小：100um，头侧探测器像素大小：100um</w:t>
      </w:r>
    </w:p>
    <w:p w14:paraId="16FFB18A">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1.5 探测器输出数据灰阶：16Bit</w:t>
      </w:r>
    </w:p>
    <w:p w14:paraId="6D313551">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1.6 数据传输：千兆网</w:t>
      </w:r>
    </w:p>
    <w:p w14:paraId="18AE296B">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1.7 CT与全景功能切换：全景与CT使用同一块探测器，自动切换模式</w:t>
      </w:r>
    </w:p>
    <w:p w14:paraId="01AF591F">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1.8 最小重建体素：0.1mm</w:t>
      </w:r>
    </w:p>
    <w:p w14:paraId="7B6BC98D">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1.9 旋转角度：≥360°，复位可在触摸屏遥控；</w:t>
      </w:r>
    </w:p>
    <w:p w14:paraId="54D0AD46">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1.10 旋转速度：常规CT：25°/s，快速CT：45°/s</w:t>
      </w:r>
    </w:p>
    <w:p w14:paraId="64B5189C">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1.11 患者支撑装置（包括CT/全景标准颌托、无牙颌托、颞颌关节颌托、太阳穴头部支架）</w:t>
      </w:r>
    </w:p>
    <w:p w14:paraId="5CC2AE09">
      <w:pPr>
        <w:numPr>
          <w:ilvl w:val="0"/>
          <w:numId w:val="21"/>
        </w:numPr>
        <w:rPr>
          <w:rFonts w:ascii="宋体" w:hAnsi="宋体" w:eastAsia="宋体" w:cs="宋体"/>
          <w:b/>
          <w:sz w:val="24"/>
          <w:szCs w:val="24"/>
        </w:rPr>
      </w:pPr>
      <w:r>
        <w:rPr>
          <w:rFonts w:ascii="宋体" w:hAnsi="宋体" w:eastAsia="宋体" w:cs="宋体"/>
          <w:b/>
          <w:color w:val="000000"/>
          <w:sz w:val="24"/>
          <w:szCs w:val="24"/>
        </w:rPr>
        <w:t>高压发生器和球管</w:t>
      </w:r>
    </w:p>
    <w:p w14:paraId="66C259AA">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2.1 曝光方式：连续曝光或脉冲曝光</w:t>
      </w:r>
    </w:p>
    <w:p w14:paraId="0F63D635">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2.2 发生器类型：高压发生器和X射线球管集成一体式</w:t>
      </w:r>
    </w:p>
    <w:p w14:paraId="6A7AD5E0">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2.3 电源电压：220 VAC±10%</w:t>
      </w:r>
    </w:p>
    <w:p w14:paraId="3C8902F8">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2.4 管电压：60-100kV</w:t>
      </w:r>
    </w:p>
    <w:p w14:paraId="485BB8F4">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2.5 管电流：6-10mA</w:t>
      </w:r>
    </w:p>
    <w:p w14:paraId="5D19BD26">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2.6 电压电流支持调节</w:t>
      </w:r>
    </w:p>
    <w:p w14:paraId="12501902">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2.7 焦点尺寸（大小）：≤0.5mm</w:t>
      </w:r>
    </w:p>
    <w:p w14:paraId="3C2559D5">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2.8 球管阳极热容量：≥35kJ</w:t>
      </w:r>
    </w:p>
    <w:p w14:paraId="7708D44C">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2.9 球管靶角：5度</w:t>
      </w:r>
    </w:p>
    <w:p w14:paraId="728C8750">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2.10 高频直流发生器频率：40kHz</w:t>
      </w:r>
    </w:p>
    <w:p w14:paraId="18D4BE99">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2.11 总滤过</w:t>
      </w:r>
    </w:p>
    <w:p w14:paraId="56EBB926">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2.12 阳极最大热耗散</w:t>
      </w:r>
    </w:p>
    <w:p w14:paraId="7E074F87">
      <w:pPr>
        <w:numPr>
          <w:ilvl w:val="0"/>
          <w:numId w:val="21"/>
        </w:numPr>
        <w:spacing w:line="360" w:lineRule="auto"/>
        <w:jc w:val="left"/>
        <w:rPr>
          <w:rFonts w:ascii="宋体" w:hAnsi="宋体" w:eastAsia="宋体" w:cs="宋体"/>
          <w:b/>
          <w:color w:val="000000"/>
          <w:sz w:val="24"/>
          <w:szCs w:val="24"/>
        </w:rPr>
      </w:pPr>
      <w:r>
        <w:rPr>
          <w:rFonts w:ascii="宋体" w:hAnsi="宋体" w:eastAsia="宋体" w:cs="宋体"/>
          <w:b/>
          <w:color w:val="000000"/>
          <w:sz w:val="24"/>
          <w:szCs w:val="24"/>
        </w:rPr>
        <w:t>扫描参数和图像质量</w:t>
      </w:r>
    </w:p>
    <w:p w14:paraId="7AD42549">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3.1 CT扫描最大视野：16cm×10cm（非拼接）</w:t>
      </w:r>
    </w:p>
    <w:p w14:paraId="5D3D2247">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3.2 CT扫描采集视野范围：4x4,8x8,16x10</w:t>
      </w:r>
    </w:p>
    <w:p w14:paraId="2D83B69B">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3.3 单次CT拍摄DICOM张数最大：≥500张</w:t>
      </w:r>
    </w:p>
    <w:p w14:paraId="338D047F">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3.4 CT每圈扫描层数：512层/360°</w:t>
      </w:r>
    </w:p>
    <w:p w14:paraId="604F8C1B">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3.5 CT最短扫描时间：9s/360°</w:t>
      </w:r>
    </w:p>
    <w:p w14:paraId="1090D49C">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3.6 ★CT空间分辨率：1.0 lp/mm</w:t>
      </w:r>
    </w:p>
    <w:p w14:paraId="5DFE3D8C">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3.7 CT图像信噪比：≥9.0</w:t>
      </w:r>
    </w:p>
    <w:p w14:paraId="5BD2A6B8">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3.8 标准图像重建矩阵：800*800</w:t>
      </w:r>
    </w:p>
    <w:p w14:paraId="5FCC9B3F">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3.9 全景功能：沿牙弓线真实扫描全景，非曲面重建软件生成全景；</w:t>
      </w:r>
    </w:p>
    <w:p w14:paraId="6BD7542C">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3.10 全景扫描时间：14S</w:t>
      </w:r>
    </w:p>
    <w:p w14:paraId="617E3E9D">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3.11 ★全景空间分辨率：≥2.5lp/mm</w:t>
      </w:r>
    </w:p>
    <w:p w14:paraId="6B75966A">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3.12 全景高度：11cm</w:t>
      </w:r>
    </w:p>
    <w:p w14:paraId="22E15D4B">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3.13 全景轨道：儿童牙弓，标准牙弓，宽牙弓</w:t>
      </w:r>
    </w:p>
    <w:p w14:paraId="6A9B6ADF">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3.14 头颅侧位最短扫描时间：6S</w:t>
      </w:r>
    </w:p>
    <w:p w14:paraId="52BFC207">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3.15 ★头颅侧位空间分辨率：≥2.0lp/mm</w:t>
      </w:r>
    </w:p>
    <w:p w14:paraId="65AC6C20">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3.16 最小重建时间：最快CT拍摄成像时间≤25秒</w:t>
      </w:r>
    </w:p>
    <w:p w14:paraId="281C5B22">
      <w:pPr>
        <w:numPr>
          <w:ilvl w:val="0"/>
          <w:numId w:val="21"/>
        </w:numPr>
        <w:spacing w:line="360" w:lineRule="auto"/>
        <w:jc w:val="left"/>
        <w:rPr>
          <w:rFonts w:ascii="宋体" w:hAnsi="宋体" w:eastAsia="宋体" w:cs="宋体"/>
          <w:b/>
          <w:color w:val="000000"/>
          <w:sz w:val="24"/>
          <w:szCs w:val="24"/>
        </w:rPr>
      </w:pPr>
      <w:r>
        <w:rPr>
          <w:rFonts w:ascii="宋体" w:hAnsi="宋体" w:eastAsia="宋体" w:cs="宋体"/>
          <w:b/>
          <w:color w:val="000000"/>
          <w:sz w:val="24"/>
          <w:szCs w:val="24"/>
        </w:rPr>
        <w:t>升降立柱系统</w:t>
      </w:r>
    </w:p>
    <w:p w14:paraId="7D380B53">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4.1 ★立柱垂直可升降范围：700mm</w:t>
      </w:r>
    </w:p>
    <w:p w14:paraId="15C7EDD9">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4.2 ★最大垂直升降速度：13.5mm/s</w:t>
      </w:r>
    </w:p>
    <w:p w14:paraId="4862CC69">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4.3 保护装置：具备行程自动保护装置</w:t>
      </w:r>
    </w:p>
    <w:p w14:paraId="7327C988">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4.4 ★投照定位方式：坐式或站式定位、适用于轮椅患者腿部无障碍入位、包胶扶手辅助定位，方便抓握</w:t>
      </w:r>
    </w:p>
    <w:p w14:paraId="13847781">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4.5 CT全景激光线定位线数量：3激光束定位，≥4点式固定</w:t>
      </w:r>
    </w:p>
    <w:p w14:paraId="71679DD6">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4.6 头部固定装置：头托、颌托独立调节</w:t>
      </w:r>
    </w:p>
    <w:p w14:paraId="59CD42A6">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4.7 触控屏：可控制设备升降、设备定位激光灯开启和设备复位</w:t>
      </w:r>
    </w:p>
    <w:p w14:paraId="1B62BEA9">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4.8 整机重量：≥220kg</w:t>
      </w:r>
    </w:p>
    <w:p w14:paraId="62120E93">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4.9 机器紧凑易于安装，占地面积小，支持无墙面和地面固定安装方式。</w:t>
      </w:r>
    </w:p>
    <w:p w14:paraId="5E967E58">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4.10 系统无需任何插拔即可完成所有拍摄工作。拍摄CT、全景、头侧程序切换时，系统自动进行位置切换，无需手动干预。</w:t>
      </w:r>
    </w:p>
    <w:p w14:paraId="047FCA0A">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4.11 ★电机控制立柱静音升降系统</w:t>
      </w:r>
    </w:p>
    <w:p w14:paraId="070B0974">
      <w:pPr>
        <w:numPr>
          <w:ilvl w:val="0"/>
          <w:numId w:val="21"/>
        </w:numPr>
        <w:spacing w:line="360" w:lineRule="auto"/>
        <w:jc w:val="left"/>
        <w:rPr>
          <w:rFonts w:ascii="宋体" w:hAnsi="宋体" w:eastAsia="宋体" w:cs="宋体"/>
          <w:b/>
          <w:color w:val="000000"/>
          <w:sz w:val="24"/>
          <w:szCs w:val="24"/>
        </w:rPr>
      </w:pPr>
      <w:r>
        <w:rPr>
          <w:rFonts w:ascii="宋体" w:hAnsi="宋体" w:eastAsia="宋体" w:cs="宋体"/>
          <w:b/>
          <w:color w:val="000000"/>
          <w:sz w:val="24"/>
          <w:szCs w:val="24"/>
        </w:rPr>
        <w:t>工作站参数</w:t>
      </w:r>
    </w:p>
    <w:p w14:paraId="30DD023E">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5.1 CPU：第 12 代智能英特尔酷睿™ i5-12500</w:t>
      </w:r>
    </w:p>
    <w:p w14:paraId="416D9749">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5.2 内存：三星双通道 8GBx2 DDR4</w:t>
      </w:r>
    </w:p>
    <w:p w14:paraId="38469A26">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5.3 显卡：GTX 1660 Super 6G</w:t>
      </w:r>
    </w:p>
    <w:p w14:paraId="6E4939AE">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5.4 硬盘容量：戴尔原装2TB 机械硬盘</w:t>
      </w:r>
    </w:p>
    <w:p w14:paraId="160B0244">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5.5 显示器：戴尔 24 英寸，分辨率为1920×1080；</w:t>
      </w:r>
    </w:p>
    <w:p w14:paraId="47787088">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5.6 图像格式和传输存储：DICOM 3.0；</w:t>
      </w:r>
    </w:p>
    <w:p w14:paraId="7128EEA3">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5.7 操作台可进行图像后处理功能，MPR/MIP/3D</w:t>
      </w:r>
    </w:p>
    <w:p w14:paraId="66BA24D3">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5.8 图像重建技术：FDK算法</w:t>
      </w:r>
    </w:p>
    <w:p w14:paraId="6713B871">
      <w:pPr>
        <w:widowControl/>
        <w:rPr>
          <w:rFonts w:ascii="宋体" w:hAnsi="宋体" w:eastAsia="宋体" w:cs="Times New Roman"/>
          <w:b/>
          <w:sz w:val="24"/>
          <w:szCs w:val="24"/>
        </w:rPr>
      </w:pPr>
      <w:r>
        <w:rPr>
          <w:rFonts w:ascii="宋体" w:hAnsi="宋体" w:eastAsia="宋体" w:cs="Times New Roman"/>
          <w:b/>
          <w:sz w:val="24"/>
          <w:szCs w:val="24"/>
        </w:rPr>
        <w:t>四、软件技术指标</w:t>
      </w:r>
    </w:p>
    <w:p w14:paraId="5D4BB6E4">
      <w:pPr>
        <w:numPr>
          <w:ilvl w:val="0"/>
          <w:numId w:val="21"/>
        </w:numPr>
        <w:snapToGrid w:val="0"/>
        <w:spacing w:before="60" w:after="60" w:line="312" w:lineRule="auto"/>
        <w:jc w:val="left"/>
        <w:rPr>
          <w:rFonts w:ascii="宋体" w:hAnsi="宋体" w:eastAsia="宋体" w:cs="宋体"/>
          <w:b/>
          <w:color w:val="000000"/>
          <w:sz w:val="24"/>
          <w:szCs w:val="24"/>
        </w:rPr>
      </w:pPr>
      <w:r>
        <w:rPr>
          <w:rFonts w:ascii="宋体" w:hAnsi="宋体" w:eastAsia="宋体" w:cs="宋体"/>
          <w:b/>
          <w:color w:val="000000"/>
          <w:sz w:val="24"/>
          <w:szCs w:val="24"/>
        </w:rPr>
        <w:t>临床应用软件</w:t>
      </w:r>
    </w:p>
    <w:p w14:paraId="216BB8BE">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6.1 图像软件</w:t>
      </w:r>
    </w:p>
    <w:p w14:paraId="6FD099CB">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（1）提供数字化影像浏览软件1套，正畸分析系统1套，要求软件均为自主研发，非第三方软件，且终身免费升级。</w:t>
      </w:r>
    </w:p>
    <w:p w14:paraId="475511F5">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（2）病人登记、扫描、档案管理</w:t>
      </w:r>
    </w:p>
    <w:p w14:paraId="01C49B83">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（3）具备刻录功能，将患者数据和影像浏览程序导出到输出介质（光碟、U盘等）中。可导出到不同存储介质中，以方便使用；可升级支持DICOM storage协议，将影像实时传输给医院的PACS系统进行存储</w:t>
      </w:r>
    </w:p>
    <w:p w14:paraId="619C53E0">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（4）胶片输出：支持DICOM3.0设备打印胶片，支持排版后胶片导出BMP图片</w:t>
      </w:r>
    </w:p>
    <w:p w14:paraId="7D1B7EC7">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（5）图像格式：DICOM3.0，自带专业图像管理软件；具备数据输出接口，兼容符合DICOM3.0标准的PACS系统</w:t>
      </w:r>
    </w:p>
    <w:p w14:paraId="04FE6CE6">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（6）打印排版：打印页面布局可自定义调整，预设10种以上打印布局，可选择不同打印尺寸</w:t>
      </w:r>
    </w:p>
    <w:p w14:paraId="61B0D11E">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（7）FinScan极层算法：具备自研影像降噪技术和去伪影算法，支持低剂量成像</w:t>
      </w:r>
    </w:p>
    <w:p w14:paraId="434A958D">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（8）2D图像浏览器支持缩放、移动、调节对比度、测量、旋转操作</w:t>
      </w:r>
    </w:p>
    <w:p w14:paraId="5EFC4EE8">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（9）3D后处理软件支持局域网不限节点数部署</w:t>
      </w:r>
    </w:p>
    <w:p w14:paraId="5C345F39">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（10）报告管理模块具有创建、查看、编辑、查询、排版、打印功能</w:t>
      </w:r>
    </w:p>
    <w:p w14:paraId="08C8DC84">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（11）测量：支持距离测量、多线段测量和曲线测量、角度测量、直方图统计、面积测量、2D图像支持直线、角度测量功能、3D直线测量，测量方案可选择保存，下次打开该患者影像时可自动加载</w:t>
      </w:r>
    </w:p>
    <w:p w14:paraId="0F090F6A">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（12）智能神经管标记：可一键自动生成双侧神经管，神经管着色显示</w:t>
      </w:r>
    </w:p>
    <w:p w14:paraId="34D5EB0E">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（13）可进行根骨分离，颌骨分割</w:t>
      </w:r>
    </w:p>
    <w:p w14:paraId="29FBB2A1">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（14）3D图像浏览器具有三维体绘制、多平面重建、曲面重建、最大密度投影、下颌神经管标记、模拟种植功能</w:t>
      </w:r>
    </w:p>
    <w:p w14:paraId="69B28778">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（15）三维体绘制功能具有三维模型渲染显示控制、三维模型VOI调节、三维观察角度方位设置、直尺、角度尺功能</w:t>
      </w:r>
    </w:p>
    <w:p w14:paraId="4D73159D">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（16）感兴趣区域：具有垂直裁切、曲线裁切、自定义裁切、倾斜面裁切等裁切方式。</w:t>
      </w:r>
    </w:p>
    <w:p w14:paraId="448D039E">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（17）多平面重建具有三平面（矢状位、冠状位、轴状位）显示控制、坐标调节功能</w:t>
      </w:r>
    </w:p>
    <w:p w14:paraId="4DF81164">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（18）曲面重建具有自动牙弓线绘制功能</w:t>
      </w:r>
    </w:p>
    <w:p w14:paraId="623C0AC6">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6.2 云平台</w:t>
      </w:r>
    </w:p>
    <w:p w14:paraId="3E907A55">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（1）支持数据存储、预览，可输出报告等</w:t>
      </w:r>
    </w:p>
    <w:p w14:paraId="2D88C7EA">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（2）容量500G，支持扩容</w:t>
      </w:r>
    </w:p>
    <w:p w14:paraId="55C48DB5">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（3）具备全景分析功能，可进行阻生牙、龋齿检查等，辅助口腔检查，可自动识别全景片各牙齿轮廓并标注牙位信息，可选</w:t>
      </w:r>
    </w:p>
    <w:p w14:paraId="364BBB8C">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中牙位选择对应病症，输出健康报告，大幅提升医患沟通效率。</w:t>
      </w:r>
    </w:p>
    <w:p w14:paraId="32DFD33E">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（4）具备头影分析功能，支持自动描点等，辅助正畸治疗</w:t>
      </w:r>
    </w:p>
    <w:p w14:paraId="2E936D8F">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（5）具备可视化矫正模拟：支持可视化矫正模拟（VTO），可预测正畸前后面者侧貌的面容改变情况。</w:t>
      </w:r>
    </w:p>
    <w:p w14:paraId="4C1FC68C">
      <w:pPr>
        <w:spacing w:line="360" w:lineRule="auto"/>
        <w:ind w:left="462"/>
        <w:rPr>
          <w:rFonts w:ascii="宋体" w:hAnsi="宋体" w:eastAsia="宋体" w:cs="宋体"/>
          <w:color w:val="000000"/>
          <w:sz w:val="24"/>
          <w:szCs w:val="24"/>
        </w:rPr>
      </w:pPr>
      <w:r>
        <w:rPr>
          <w:rFonts w:ascii="宋体" w:hAnsi="宋体" w:eastAsia="宋体" w:cs="宋体"/>
          <w:color w:val="000000"/>
          <w:sz w:val="24"/>
          <w:szCs w:val="24"/>
        </w:rPr>
        <w:t>（6）具备气道分析功能, 可进行气道观察等；具备骨龄分析</w:t>
      </w:r>
    </w:p>
    <w:p w14:paraId="42812994">
      <w:pPr>
        <w:spacing w:line="360" w:lineRule="auto"/>
        <w:ind w:left="924"/>
        <w:rPr>
          <w:rFonts w:ascii="Calibri" w:hAnsi="Calibri" w:eastAsia="宋体" w:cs="宋体"/>
          <w:b/>
          <w:color w:val="000000"/>
          <w:sz w:val="32"/>
        </w:rPr>
      </w:pPr>
    </w:p>
    <w:p w14:paraId="4FC714C9">
      <w:pPr>
        <w:spacing w:line="360" w:lineRule="auto"/>
        <w:ind w:left="462"/>
        <w:rPr>
          <w:rFonts w:ascii="Calibri" w:hAnsi="Calibri" w:eastAsia="宋体" w:cs="宋体"/>
          <w:color w:val="000000"/>
          <w:sz w:val="24"/>
        </w:rPr>
      </w:pPr>
    </w:p>
    <w:p w14:paraId="754FFA94">
      <w:pPr>
        <w:ind w:left="352"/>
        <w:jc w:val="center"/>
        <w:rPr>
          <w:rFonts w:ascii="宋体" w:hAnsi="宋体" w:eastAsia="宋体" w:cs="宋体"/>
          <w:b/>
          <w:sz w:val="28"/>
          <w:szCs w:val="21"/>
        </w:rPr>
      </w:pPr>
      <w:r>
        <w:rPr>
          <w:rFonts w:hint="eastAsia" w:ascii="宋体" w:hAnsi="宋体" w:eastAsia="宋体" w:cs="宋体"/>
          <w:b/>
          <w:sz w:val="28"/>
          <w:szCs w:val="21"/>
        </w:rPr>
        <w:t>6、彩超（体检）</w:t>
      </w:r>
    </w:p>
    <w:p w14:paraId="7352EFAD">
      <w:pPr>
        <w:ind w:left="352"/>
        <w:jc w:val="center"/>
        <w:rPr>
          <w:rFonts w:ascii="宋体" w:hAnsi="宋体" w:eastAsia="宋体" w:cs="宋体"/>
          <w:b/>
          <w:sz w:val="28"/>
          <w:szCs w:val="21"/>
        </w:rPr>
      </w:pPr>
    </w:p>
    <w:p w14:paraId="58D1EB4B">
      <w:pPr>
        <w:widowControl/>
        <w:jc w:val="center"/>
        <w:rPr>
          <w:rFonts w:ascii="宋体" w:hAnsi="宋体" w:eastAsia="宋体" w:cs="Times New Roman"/>
          <w:b/>
          <w:sz w:val="24"/>
          <w:szCs w:val="24"/>
        </w:rPr>
      </w:pPr>
      <w:r>
        <w:rPr>
          <w:rFonts w:hint="eastAsia" w:ascii="宋体" w:hAnsi="宋体" w:eastAsia="宋体" w:cs="Times New Roman"/>
          <w:b/>
          <w:sz w:val="24"/>
          <w:szCs w:val="24"/>
        </w:rPr>
        <w:t>彩色多普勒超声诊断系统技术参数</w:t>
      </w:r>
    </w:p>
    <w:p w14:paraId="689E0003">
      <w:pPr>
        <w:rPr>
          <w:rFonts w:ascii="宋体" w:hAnsi="宋体" w:eastAsia="宋体" w:cs="仿宋"/>
          <w:sz w:val="24"/>
          <w:szCs w:val="24"/>
        </w:rPr>
      </w:pPr>
    </w:p>
    <w:p w14:paraId="74FC5E73">
      <w:pPr>
        <w:widowControl/>
        <w:jc w:val="center"/>
        <w:rPr>
          <w:rFonts w:ascii="宋体" w:hAnsi="宋体" w:eastAsia="宋体" w:cs="Times New Roman"/>
          <w:b/>
          <w:sz w:val="24"/>
          <w:szCs w:val="24"/>
        </w:rPr>
      </w:pPr>
    </w:p>
    <w:p w14:paraId="25AA296D">
      <w:pPr>
        <w:widowControl/>
        <w:jc w:val="left"/>
        <w:rPr>
          <w:rFonts w:ascii="宋体" w:hAnsi="宋体" w:eastAsia="宋体" w:cs="Times New Roman"/>
          <w:b/>
          <w:sz w:val="24"/>
          <w:szCs w:val="24"/>
        </w:rPr>
      </w:pPr>
      <w:r>
        <w:rPr>
          <w:rFonts w:hint="eastAsia" w:ascii="宋体" w:hAnsi="宋体" w:eastAsia="宋体" w:cs="Times New Roman"/>
          <w:b/>
          <w:sz w:val="24"/>
          <w:szCs w:val="24"/>
        </w:rPr>
        <w:t>1、主要技术及系统概述：</w:t>
      </w:r>
    </w:p>
    <w:p w14:paraId="7816691E">
      <w:pPr>
        <w:numPr>
          <w:ilvl w:val="1"/>
          <w:numId w:val="22"/>
        </w:numPr>
        <w:spacing w:line="240" w:lineRule="atLeast"/>
        <w:ind w:left="567"/>
        <w:jc w:val="left"/>
        <w:rPr>
          <w:rFonts w:ascii="宋体" w:hAnsi="宋体" w:eastAsia="宋体" w:cs="仿宋"/>
          <w:b/>
          <w:bCs/>
          <w:kern w:val="0"/>
          <w:sz w:val="24"/>
          <w:szCs w:val="24"/>
        </w:rPr>
      </w:pPr>
      <w:r>
        <w:rPr>
          <w:rFonts w:hint="eastAsia" w:ascii="宋体" w:hAnsi="宋体" w:eastAsia="宋体" w:cs="仿宋"/>
          <w:b/>
          <w:bCs/>
          <w:kern w:val="0"/>
          <w:sz w:val="24"/>
          <w:szCs w:val="24"/>
        </w:rPr>
        <w:t>彩色多普勒超声诊断系统主机：</w:t>
      </w:r>
    </w:p>
    <w:p w14:paraId="6F285A7C">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≥23英寸高清晰度彩色液晶显示器，逐行扫描，无闪烁（可倾斜、可旋转）</w:t>
      </w:r>
    </w:p>
    <w:p w14:paraId="6011DB76">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显示器具有多关机臂，可前后倾斜、左右旋转、上下升降，具有≥3关节的支臂，显示器支臂可左右自由旋转≥300度（提供支臂3关节的证明图片）</w:t>
      </w:r>
    </w:p>
    <w:p w14:paraId="631CB859">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主机一体化彩色液晶触摸屏≥13英寸，触摸屏角度≥45°可调节，具有手指滑屏翻页功能，可用于调节控制仪器参数、探头切换、检查类型选择等</w:t>
      </w:r>
    </w:p>
    <w:p w14:paraId="6675F763">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超声主机不论在通电还是断电状态下，操作面板均可相对机身上下升降和左右旋转</w:t>
      </w:r>
    </w:p>
    <w:p w14:paraId="385DA398">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具备一体化实体字母小键盘，方便用户注释和报告编辑（提供证明图片）</w:t>
      </w:r>
    </w:p>
    <w:p w14:paraId="4498717C">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★主机内置探头接口≥5个，探头接口外形完全一致，且为非针式探头接口，全部激活，拨杆锁定设计，所配探头及容积探头可自由连接至任意接口，不受限制，可即插即用，电子切换；</w:t>
      </w:r>
    </w:p>
    <w:p w14:paraId="50616796">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主机内置探头接口通用性：所有探头接口都能互通互用，每个探头均可接插在任意一个探头接口正常使用，即插即用，电子切换。</w:t>
      </w:r>
    </w:p>
    <w:p w14:paraId="1314DBE0">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控制面板具备一体化探头杯（非笔式探头杯）≥6个</w:t>
      </w:r>
    </w:p>
    <w:p w14:paraId="14D8EC60">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超声主机操作系统：基于Windows  操作系统，以便支持与常规PC机兼容的各种即插即用外部设备，如市面上常见的USB打印机、U盘、移动硬盘等（提供Windows系统图片证明）。</w:t>
      </w:r>
    </w:p>
    <w:p w14:paraId="232E294C">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具备中文操作界面及菜单，可选多种语言</w:t>
      </w:r>
    </w:p>
    <w:p w14:paraId="773251D2">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二维灰阶成像单元</w:t>
      </w:r>
    </w:p>
    <w:p w14:paraId="4D279CBD">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彩色多普勒血流成像单元</w:t>
      </w:r>
    </w:p>
    <w:p w14:paraId="6338F691">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斑点噪音抑制技术：具备两种模式，每种模式≥6级可调，改善边界显示，提高分辨率，减少伪像（支持所有探头）</w:t>
      </w:r>
    </w:p>
    <w:p w14:paraId="647B7C1D">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M型成像单元</w:t>
      </w:r>
    </w:p>
    <w:p w14:paraId="031B8791">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彩色M型成像单元（支持所有探头）</w:t>
      </w:r>
    </w:p>
    <w:p w14:paraId="4774C762">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连续多普勒成像单元</w:t>
      </w:r>
    </w:p>
    <w:p w14:paraId="5DF84047">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组织多普勒成像单元，通过心肌组织多普勒TDI的显示，以及对心肌移动的速度进行测量，对心壁运动进行评估，分析心肌收缩—舒张的动态变化，从而为诊断缺血性心肌病和心肌肥厚等局限性心壁运动障碍等疾病提供更有力的依据</w:t>
      </w:r>
    </w:p>
    <w:p w14:paraId="6B44631A">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扩展成像技术：支持凸阵探头、线阵探头、腔内探头、容积探头</w:t>
      </w:r>
    </w:p>
    <w:p w14:paraId="337F5C6C">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★具备实时解剖M型模式，支持≥3条取样线，可在任意位置自由旋转定位，图像冻结后，可调节任一取样线位置重构M型成像。（</w:t>
      </w:r>
      <w:r>
        <w:rPr>
          <w:rFonts w:hint="eastAsia" w:ascii="宋体" w:hAnsi="宋体" w:eastAsia="宋体" w:cs="仿宋"/>
          <w:bCs/>
          <w:kern w:val="0"/>
          <w:sz w:val="24"/>
          <w:szCs w:val="24"/>
        </w:rPr>
        <w:t>提供证明图片</w:t>
      </w:r>
      <w:r>
        <w:rPr>
          <w:rFonts w:hint="eastAsia" w:ascii="宋体" w:hAnsi="宋体" w:eastAsia="宋体" w:cs="仿宋"/>
          <w:kern w:val="0"/>
          <w:sz w:val="24"/>
          <w:szCs w:val="24"/>
        </w:rPr>
        <w:t>）</w:t>
      </w:r>
    </w:p>
    <w:p w14:paraId="0D5742EA">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空间向量血流成像单元，能明显提高细微血流灌注显像，减少外溢，与普通彩色多普勒成像一键切换</w:t>
      </w:r>
    </w:p>
    <w:p w14:paraId="2DB30429">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B-FLOW 二维灰阶血流成像</w:t>
      </w:r>
    </w:p>
    <w:p w14:paraId="52C2168E">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组织特征成像模式≥5种，包括常规、肌肉、脂肪、液体、骨骼</w:t>
      </w:r>
    </w:p>
    <w:p w14:paraId="736770D7">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血流速度标示技术：可以用绿色定量地标识某一或一定速度范围的血流分布，使得超声临床工作者可以准确区分血流的边界与性质，直观区别正常与异常血流（</w:t>
      </w:r>
      <w:r>
        <w:rPr>
          <w:rFonts w:hint="eastAsia" w:ascii="宋体" w:hAnsi="宋体" w:eastAsia="宋体" w:cs="仿宋"/>
          <w:bCs/>
          <w:kern w:val="0"/>
          <w:sz w:val="24"/>
          <w:szCs w:val="24"/>
        </w:rPr>
        <w:t>提供证明图片</w:t>
      </w:r>
      <w:r>
        <w:rPr>
          <w:rFonts w:hint="eastAsia" w:ascii="宋体" w:hAnsi="宋体" w:eastAsia="宋体" w:cs="仿宋"/>
          <w:kern w:val="0"/>
          <w:sz w:val="24"/>
          <w:szCs w:val="24"/>
        </w:rPr>
        <w:t>）</w:t>
      </w:r>
    </w:p>
    <w:p w14:paraId="345495B9">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PW脉冲多普勒成像单元</w:t>
      </w:r>
    </w:p>
    <w:p w14:paraId="27C27153">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HPRF高脉冲多普勒成像单元</w:t>
      </w:r>
    </w:p>
    <w:p w14:paraId="2C4D0F4E">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CW连续多普勒成像单元</w:t>
      </w:r>
    </w:p>
    <w:p w14:paraId="1ACAFADC">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四维成像单元</w:t>
      </w:r>
    </w:p>
    <w:p w14:paraId="5493749C">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实时宽景成像单元，具备实时速度提示框，支持凸阵探头、线阵探头、相控阵探头及腔内探头，同时支持二维、彩色血流宽景、能量宽景以及高分辨率血流宽景</w:t>
      </w:r>
    </w:p>
    <w:p w14:paraId="5FFB8DAF">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弹性成像(提供注册检验报告)</w:t>
      </w:r>
    </w:p>
    <w:p w14:paraId="7E921A25">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多探头诊断图像同屏分窗同时显示：在4B模式下同时显示多个不同探头的诊断图像并可电影回放。（要求提供同屏显示腹部、线阵、腔内、心脏四种探头的B模式图像。）</w:t>
      </w:r>
    </w:p>
    <w:p w14:paraId="78C5CB6B">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具备一键全屏显示功能，只需按一次按键即可全屏只显示图像区域</w:t>
      </w:r>
    </w:p>
    <w:p w14:paraId="65EF397C">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双幅成像模式下，成像布局可自由调整，包括上下布局和左右布局</w:t>
      </w:r>
    </w:p>
    <w:p w14:paraId="6783471B">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智能化一键图像优化技术，可自适应调整图像的增益等参数，获取最佳图像</w:t>
      </w:r>
    </w:p>
    <w:p w14:paraId="32550001">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二维模式、彩色模式、频谱模式的声功率可独立调节，范围0%-100%，调节步长均≤3%</w:t>
      </w:r>
    </w:p>
    <w:p w14:paraId="002B2719">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超声教学指导软件：主机内置仿真教学软件模块：具有肝脏、胆囊及胆管、胰腺、脾脏、肾脏、前列腺、甲状腺、子宫、乳腺、心脏、关节、血管等≥12个部位或脏器的仿真组织内部解剖动画、探头扫查手法三维动画教学视频，以及所对应扫查的标准超声影像电影片段，供扫查时同步对照，除了示教视频外，屏幕还可同步显示该项检查的文字操作说明</w:t>
      </w:r>
    </w:p>
    <w:p w14:paraId="6DE7DFA1">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教学辅助助手：全屏录制及全屏截取</w:t>
      </w:r>
    </w:p>
    <w:p w14:paraId="7CA829D3">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穿刺针增强功能，增强角度10°-80°多级可调，步进≤1°</w:t>
      </w:r>
    </w:p>
    <w:p w14:paraId="3D42B205">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宏保真功能：有效提高仪器的图像分辨率、穿透力和信噪比，图像更清晰细腻。</w:t>
      </w:r>
    </w:p>
    <w:p w14:paraId="35235FAB">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三维预扫查功能：支持在容积扫查时对目标组织进行二维图像序列回顾的功能,在确认扫查范围已经覆盖所需部位且满意的情况下再进入3D进行容积成像,否则可以撤回重新进行取样扫查。</w:t>
      </w:r>
    </w:p>
    <w:p w14:paraId="3A743162">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三同步技术：支持B模式、C/DPI/TDI模式和PW模式的实时三同步图像刷新显示。</w:t>
      </w:r>
    </w:p>
    <w:p w14:paraId="0E530697">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智能血流技术：支持针对血管图像进行全自动化的彩色和频谱识别及校正功能。包括识别和校正彩色多普勒模式下的彩框位置、速度量程、偏转方向及角度和频谱多普勒模式下的取样位置、校正角、基线、速度量程等自动优化内容。</w:t>
      </w:r>
    </w:p>
    <w:p w14:paraId="16758DA1">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Auto NT：系统自动识别符合测量标准的胎儿颈项透明层图像特征并自动放置测量卡尺输出NT测量结果。</w:t>
      </w:r>
    </w:p>
    <w:p w14:paraId="6BBAA3B5">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支持选配无线探头，可实时连接无线探头进行实时扫描成像，且具备</w:t>
      </w:r>
      <w:r>
        <w:rPr>
          <w:rFonts w:ascii="宋体" w:hAnsi="宋体" w:eastAsia="宋体" w:cs="仿宋"/>
          <w:kern w:val="0"/>
          <w:sz w:val="24"/>
          <w:szCs w:val="24"/>
        </w:rPr>
        <w:t>B</w:t>
      </w:r>
      <w:r>
        <w:rPr>
          <w:rFonts w:hint="eastAsia" w:ascii="宋体" w:hAnsi="宋体" w:eastAsia="宋体" w:cs="仿宋"/>
          <w:kern w:val="0"/>
          <w:sz w:val="24"/>
          <w:szCs w:val="24"/>
        </w:rPr>
        <w:t>模式，彩色多普勒模式，频谱多普勒模式等。</w:t>
      </w:r>
    </w:p>
    <w:p w14:paraId="4B885FAA">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无线探头可分身使用，图像既可以可在主机显示屏显示也可连接到触屏手机或平板下床旁使用，提高设备最大利用率</w:t>
      </w:r>
    </w:p>
    <w:p w14:paraId="63B9B3E5">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无线腹部探头与主机是同一品牌，保证仪器的兼容性及稳定性</w:t>
      </w:r>
    </w:p>
    <w:p w14:paraId="14B71CDA">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支持选配eFast功能：用户可按照功能步骤、提示图标的指引，也可以根据实际需要快速选择重点步骤，完成对伤者内脏创伤的快速评估，直观显示有无心包积液、血胸、腹腔游离积液、气胸等情况</w:t>
      </w:r>
    </w:p>
    <w:p w14:paraId="1AEAC438">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颅脑超声容积断层成像：通过容积探头扫查自动获取新生儿缺氧脑出血脑病的颅脑容积数据，再根据标准切面的设置和经验角度值，快速自动获取横切和冠状切共计12个标准颅脑切面，并自动进行出血范围的识别，再根据识别的出血范围自动进行三维容积识别，计算出血量</w:t>
      </w:r>
    </w:p>
    <w:p w14:paraId="41F67C2E">
      <w:pPr>
        <w:numPr>
          <w:ilvl w:val="1"/>
          <w:numId w:val="22"/>
        </w:numPr>
        <w:spacing w:line="240" w:lineRule="atLeast"/>
        <w:ind w:left="567"/>
        <w:jc w:val="left"/>
        <w:rPr>
          <w:rFonts w:ascii="宋体" w:hAnsi="宋体" w:eastAsia="宋体" w:cs="仿宋"/>
          <w:b/>
          <w:bCs/>
          <w:kern w:val="0"/>
          <w:sz w:val="24"/>
          <w:szCs w:val="24"/>
        </w:rPr>
      </w:pPr>
      <w:r>
        <w:rPr>
          <w:rFonts w:hint="eastAsia" w:ascii="宋体" w:hAnsi="宋体" w:eastAsia="宋体" w:cs="仿宋"/>
          <w:b/>
          <w:bCs/>
          <w:kern w:val="0"/>
          <w:sz w:val="24"/>
          <w:szCs w:val="24"/>
        </w:rPr>
        <w:t>测量、分析及报告：</w:t>
      </w:r>
    </w:p>
    <w:p w14:paraId="645AC0C3">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常规测量</w:t>
      </w:r>
    </w:p>
    <w:p w14:paraId="506E01DD">
      <w:pPr>
        <w:numPr>
          <w:ilvl w:val="0"/>
          <w:numId w:val="23"/>
        </w:numPr>
        <w:tabs>
          <w:tab w:val="left" w:pos="1413"/>
        </w:tabs>
        <w:spacing w:line="240" w:lineRule="atLeast"/>
        <w:ind w:left="1413" w:hanging="420"/>
        <w:jc w:val="left"/>
        <w:rPr>
          <w:rFonts w:ascii="宋体" w:hAnsi="宋体" w:eastAsia="宋体" w:cs="仿宋"/>
          <w:sz w:val="24"/>
          <w:szCs w:val="24"/>
        </w:rPr>
      </w:pPr>
      <w:r>
        <w:rPr>
          <w:rFonts w:hint="eastAsia" w:ascii="宋体" w:hAnsi="宋体" w:eastAsia="宋体" w:cs="仿宋"/>
          <w:sz w:val="24"/>
          <w:szCs w:val="24"/>
        </w:rPr>
        <w:t>B型常规：距离、角度、深度、面积、长度、直方图、面积比等</w:t>
      </w:r>
    </w:p>
    <w:p w14:paraId="16A2EC30">
      <w:pPr>
        <w:numPr>
          <w:ilvl w:val="0"/>
          <w:numId w:val="23"/>
        </w:numPr>
        <w:tabs>
          <w:tab w:val="left" w:pos="1413"/>
        </w:tabs>
        <w:spacing w:line="240" w:lineRule="atLeast"/>
        <w:ind w:left="1413" w:hanging="420"/>
        <w:jc w:val="left"/>
        <w:rPr>
          <w:rFonts w:ascii="宋体" w:hAnsi="宋体" w:eastAsia="宋体" w:cs="仿宋"/>
          <w:sz w:val="24"/>
          <w:szCs w:val="24"/>
        </w:rPr>
      </w:pPr>
      <w:r>
        <w:rPr>
          <w:rFonts w:hint="eastAsia" w:ascii="宋体" w:hAnsi="宋体" w:eastAsia="宋体" w:cs="仿宋"/>
          <w:sz w:val="24"/>
          <w:szCs w:val="24"/>
        </w:rPr>
        <w:t>M型常规：心率、时间、多距离、斜率等</w:t>
      </w:r>
    </w:p>
    <w:p w14:paraId="15221AB5">
      <w:pPr>
        <w:numPr>
          <w:ilvl w:val="0"/>
          <w:numId w:val="23"/>
        </w:numPr>
        <w:tabs>
          <w:tab w:val="left" w:pos="1413"/>
        </w:tabs>
        <w:spacing w:line="240" w:lineRule="atLeast"/>
        <w:ind w:left="1413" w:hanging="420"/>
        <w:jc w:val="left"/>
        <w:rPr>
          <w:rFonts w:ascii="宋体" w:hAnsi="宋体" w:eastAsia="宋体" w:cs="仿宋"/>
          <w:sz w:val="24"/>
          <w:szCs w:val="24"/>
        </w:rPr>
      </w:pPr>
      <w:r>
        <w:rPr>
          <w:rFonts w:hint="eastAsia" w:ascii="宋体" w:hAnsi="宋体" w:eastAsia="宋体" w:cs="仿宋"/>
          <w:sz w:val="24"/>
          <w:szCs w:val="24"/>
        </w:rPr>
        <w:t>多普勒常规：心率、速度、血流量、自动包络、半自动包络、手动包络等</w:t>
      </w:r>
    </w:p>
    <w:p w14:paraId="7E048E37">
      <w:pPr>
        <w:numPr>
          <w:ilvl w:val="0"/>
          <w:numId w:val="23"/>
        </w:numPr>
        <w:tabs>
          <w:tab w:val="left" w:pos="1413"/>
        </w:tabs>
        <w:spacing w:line="240" w:lineRule="atLeast"/>
        <w:ind w:left="1413" w:hanging="420"/>
        <w:jc w:val="left"/>
        <w:rPr>
          <w:rFonts w:ascii="宋体" w:hAnsi="宋体" w:eastAsia="宋体" w:cs="仿宋"/>
          <w:sz w:val="24"/>
          <w:szCs w:val="24"/>
        </w:rPr>
      </w:pPr>
      <w:r>
        <w:rPr>
          <w:rFonts w:hint="eastAsia" w:ascii="宋体" w:hAnsi="宋体" w:eastAsia="宋体" w:cs="仿宋"/>
          <w:sz w:val="24"/>
          <w:szCs w:val="24"/>
        </w:rPr>
        <w:t>容积体积测量方法：≥5种，包括辛普森容积、双平面容积和球体容积等</w:t>
      </w:r>
    </w:p>
    <w:p w14:paraId="4EDB874B">
      <w:pPr>
        <w:numPr>
          <w:ilvl w:val="0"/>
          <w:numId w:val="23"/>
        </w:numPr>
        <w:tabs>
          <w:tab w:val="left" w:pos="1413"/>
        </w:tabs>
        <w:spacing w:line="240" w:lineRule="atLeast"/>
        <w:ind w:left="1413" w:hanging="420"/>
        <w:jc w:val="left"/>
        <w:rPr>
          <w:rFonts w:ascii="宋体" w:hAnsi="宋体" w:eastAsia="宋体" w:cs="仿宋"/>
          <w:sz w:val="24"/>
          <w:szCs w:val="24"/>
        </w:rPr>
      </w:pPr>
      <w:r>
        <w:rPr>
          <w:rFonts w:hint="eastAsia" w:ascii="宋体" w:hAnsi="宋体" w:eastAsia="宋体" w:cs="仿宋"/>
          <w:sz w:val="24"/>
          <w:szCs w:val="24"/>
        </w:rPr>
        <w:t>常规测量下，具备角度测量项，支持常规角度测量及交叉角度测量（提供证明图片）</w:t>
      </w:r>
    </w:p>
    <w:p w14:paraId="617EBDF7">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专科特殊测量</w:t>
      </w:r>
    </w:p>
    <w:p w14:paraId="1B255A14">
      <w:pPr>
        <w:numPr>
          <w:ilvl w:val="0"/>
          <w:numId w:val="24"/>
        </w:numPr>
        <w:tabs>
          <w:tab w:val="left" w:pos="1413"/>
        </w:tabs>
        <w:spacing w:line="240" w:lineRule="atLeast"/>
        <w:ind w:left="1413"/>
        <w:jc w:val="left"/>
        <w:rPr>
          <w:rFonts w:ascii="宋体" w:hAnsi="宋体" w:eastAsia="宋体" w:cs="仿宋"/>
          <w:sz w:val="24"/>
          <w:szCs w:val="24"/>
        </w:rPr>
      </w:pPr>
      <w:r>
        <w:rPr>
          <w:rFonts w:hint="eastAsia" w:ascii="宋体" w:hAnsi="宋体" w:eastAsia="宋体" w:cs="仿宋"/>
          <w:sz w:val="24"/>
          <w:szCs w:val="24"/>
        </w:rPr>
        <w:t>专科计测软件包：腹部、妇科、产科、心脏、泌尿、小器官、矫形外科、颅脑、急诊、盆底等，软件包测量数据自动导入相对应的专科报告系统</w:t>
      </w:r>
    </w:p>
    <w:p w14:paraId="411F0717">
      <w:pPr>
        <w:numPr>
          <w:ilvl w:val="0"/>
          <w:numId w:val="24"/>
        </w:numPr>
        <w:tabs>
          <w:tab w:val="left" w:pos="1413"/>
        </w:tabs>
        <w:spacing w:line="240" w:lineRule="atLeast"/>
        <w:ind w:left="1413"/>
        <w:jc w:val="left"/>
        <w:rPr>
          <w:rFonts w:ascii="宋体" w:hAnsi="宋体" w:eastAsia="宋体" w:cs="仿宋"/>
          <w:sz w:val="24"/>
          <w:szCs w:val="24"/>
        </w:rPr>
      </w:pPr>
      <w:r>
        <w:rPr>
          <w:rFonts w:hint="eastAsia" w:ascii="宋体" w:hAnsi="宋体" w:eastAsia="宋体" w:cs="仿宋"/>
          <w:sz w:val="24"/>
          <w:szCs w:val="24"/>
        </w:rPr>
        <w:t>腹部专科测量，包括胰头、胰尾、胰体、胰管等测量（提供证明图片）</w:t>
      </w:r>
    </w:p>
    <w:p w14:paraId="7891C43C">
      <w:pPr>
        <w:numPr>
          <w:ilvl w:val="0"/>
          <w:numId w:val="24"/>
        </w:numPr>
        <w:tabs>
          <w:tab w:val="left" w:pos="1413"/>
        </w:tabs>
        <w:spacing w:line="240" w:lineRule="atLeast"/>
        <w:ind w:left="1413"/>
        <w:jc w:val="left"/>
        <w:rPr>
          <w:rFonts w:ascii="宋体" w:hAnsi="宋体" w:eastAsia="宋体" w:cs="仿宋"/>
          <w:sz w:val="24"/>
          <w:szCs w:val="24"/>
        </w:rPr>
      </w:pPr>
      <w:r>
        <w:rPr>
          <w:rFonts w:hint="eastAsia" w:ascii="宋体" w:hAnsi="宋体" w:eastAsia="宋体" w:cs="仿宋"/>
          <w:sz w:val="24"/>
          <w:szCs w:val="24"/>
        </w:rPr>
        <w:t>可在同一检查类别下激活多个测量科目，实现跨科目测量</w:t>
      </w:r>
    </w:p>
    <w:p w14:paraId="3E139709">
      <w:pPr>
        <w:numPr>
          <w:ilvl w:val="0"/>
          <w:numId w:val="24"/>
        </w:numPr>
        <w:tabs>
          <w:tab w:val="left" w:pos="1413"/>
        </w:tabs>
        <w:spacing w:line="240" w:lineRule="atLeast"/>
        <w:ind w:left="1413"/>
        <w:jc w:val="left"/>
        <w:rPr>
          <w:rFonts w:ascii="宋体" w:hAnsi="宋体" w:eastAsia="宋体" w:cs="仿宋"/>
          <w:sz w:val="24"/>
          <w:szCs w:val="24"/>
        </w:rPr>
      </w:pPr>
      <w:r>
        <w:rPr>
          <w:rFonts w:hint="eastAsia" w:ascii="宋体" w:hAnsi="宋体" w:eastAsia="宋体" w:cs="仿宋"/>
          <w:sz w:val="24"/>
          <w:szCs w:val="24"/>
        </w:rPr>
        <w:t>血管内中膜自动测量（支持在凸阵和线阵探头下应用）</w:t>
      </w:r>
    </w:p>
    <w:p w14:paraId="58FF4971">
      <w:pPr>
        <w:numPr>
          <w:ilvl w:val="0"/>
          <w:numId w:val="25"/>
        </w:numPr>
        <w:spacing w:line="240" w:lineRule="atLeast"/>
        <w:ind w:left="1838"/>
        <w:jc w:val="left"/>
        <w:rPr>
          <w:rFonts w:ascii="宋体" w:hAnsi="宋体" w:eastAsia="宋体" w:cs="仿宋"/>
          <w:sz w:val="24"/>
          <w:szCs w:val="24"/>
        </w:rPr>
      </w:pPr>
      <w:r>
        <w:rPr>
          <w:rFonts w:hint="eastAsia" w:ascii="宋体" w:hAnsi="宋体" w:eastAsia="宋体" w:cs="仿宋"/>
          <w:sz w:val="24"/>
          <w:szCs w:val="24"/>
        </w:rPr>
        <w:t>冻结或实时状态下均可同屏自动描迹测量内中膜前后膜</w:t>
      </w:r>
    </w:p>
    <w:p w14:paraId="40F26952">
      <w:pPr>
        <w:numPr>
          <w:ilvl w:val="0"/>
          <w:numId w:val="25"/>
        </w:numPr>
        <w:spacing w:line="240" w:lineRule="atLeast"/>
        <w:ind w:left="1838"/>
        <w:jc w:val="left"/>
        <w:rPr>
          <w:rFonts w:ascii="宋体" w:hAnsi="宋体" w:eastAsia="宋体" w:cs="仿宋"/>
          <w:sz w:val="24"/>
          <w:szCs w:val="24"/>
        </w:rPr>
      </w:pPr>
      <w:r>
        <w:rPr>
          <w:rFonts w:hint="eastAsia" w:ascii="宋体" w:hAnsi="宋体" w:eastAsia="宋体" w:cs="仿宋"/>
          <w:sz w:val="24"/>
          <w:szCs w:val="24"/>
        </w:rPr>
        <w:t>测量框大小可自由调整，测量结束后测量框自动隐藏</w:t>
      </w:r>
    </w:p>
    <w:p w14:paraId="4D50A8DA">
      <w:pPr>
        <w:numPr>
          <w:ilvl w:val="0"/>
          <w:numId w:val="25"/>
        </w:numPr>
        <w:spacing w:line="240" w:lineRule="atLeast"/>
        <w:ind w:left="1838"/>
        <w:jc w:val="left"/>
        <w:rPr>
          <w:rFonts w:ascii="宋体" w:hAnsi="宋体" w:eastAsia="宋体" w:cs="仿宋"/>
          <w:sz w:val="24"/>
          <w:szCs w:val="24"/>
        </w:rPr>
      </w:pPr>
      <w:r>
        <w:rPr>
          <w:rFonts w:hint="eastAsia" w:ascii="宋体" w:hAnsi="宋体" w:eastAsia="宋体" w:cs="仿宋"/>
          <w:sz w:val="24"/>
          <w:szCs w:val="24"/>
        </w:rPr>
        <w:t>可对内中膜最厚处自动进行箭头标记</w:t>
      </w:r>
    </w:p>
    <w:p w14:paraId="272A6910">
      <w:pPr>
        <w:numPr>
          <w:ilvl w:val="0"/>
          <w:numId w:val="25"/>
        </w:numPr>
        <w:spacing w:line="240" w:lineRule="atLeast"/>
        <w:ind w:left="1838"/>
        <w:jc w:val="left"/>
        <w:rPr>
          <w:rFonts w:ascii="宋体" w:hAnsi="宋体" w:eastAsia="宋体" w:cs="仿宋"/>
          <w:sz w:val="24"/>
          <w:szCs w:val="24"/>
        </w:rPr>
      </w:pPr>
      <w:r>
        <w:rPr>
          <w:rFonts w:hint="eastAsia" w:ascii="宋体" w:hAnsi="宋体" w:eastAsia="宋体" w:cs="仿宋"/>
          <w:sz w:val="24"/>
          <w:szCs w:val="24"/>
        </w:rPr>
        <w:t>自动计算最大值、最小值、平均值、测量长度、标准差（SD）测量结果</w:t>
      </w:r>
    </w:p>
    <w:p w14:paraId="31D1B7C8">
      <w:pPr>
        <w:numPr>
          <w:ilvl w:val="0"/>
          <w:numId w:val="25"/>
        </w:numPr>
        <w:tabs>
          <w:tab w:val="left" w:pos="1413"/>
        </w:tabs>
        <w:spacing w:line="240" w:lineRule="atLeast"/>
        <w:ind w:left="1838"/>
        <w:jc w:val="left"/>
        <w:rPr>
          <w:rFonts w:ascii="宋体" w:hAnsi="宋体" w:eastAsia="宋体" w:cs="仿宋"/>
          <w:sz w:val="24"/>
          <w:szCs w:val="24"/>
        </w:rPr>
      </w:pPr>
      <w:r>
        <w:rPr>
          <w:rFonts w:hint="eastAsia" w:ascii="宋体" w:hAnsi="宋体" w:eastAsia="宋体" w:cs="仿宋"/>
          <w:sz w:val="24"/>
          <w:szCs w:val="24"/>
        </w:rPr>
        <w:t>可自动对测量结果进行评估，显示出内中膜状态</w:t>
      </w:r>
    </w:p>
    <w:p w14:paraId="2C8829F1">
      <w:pPr>
        <w:numPr>
          <w:ilvl w:val="0"/>
          <w:numId w:val="24"/>
        </w:numPr>
        <w:tabs>
          <w:tab w:val="left" w:pos="1413"/>
        </w:tabs>
        <w:spacing w:line="240" w:lineRule="atLeast"/>
        <w:ind w:left="1407"/>
        <w:jc w:val="left"/>
        <w:rPr>
          <w:rFonts w:ascii="宋体" w:hAnsi="宋体" w:eastAsia="宋体" w:cs="仿宋"/>
          <w:sz w:val="24"/>
          <w:szCs w:val="24"/>
        </w:rPr>
      </w:pPr>
      <w:r>
        <w:rPr>
          <w:rFonts w:hint="eastAsia" w:ascii="宋体" w:hAnsi="宋体" w:eastAsia="宋体" w:cs="仿宋"/>
          <w:sz w:val="24"/>
          <w:szCs w:val="24"/>
        </w:rPr>
        <w:t>血流量测量</w:t>
      </w:r>
    </w:p>
    <w:p w14:paraId="355657FC">
      <w:pPr>
        <w:numPr>
          <w:ilvl w:val="0"/>
          <w:numId w:val="24"/>
        </w:numPr>
        <w:tabs>
          <w:tab w:val="left" w:pos="1413"/>
        </w:tabs>
        <w:spacing w:line="240" w:lineRule="atLeast"/>
        <w:ind w:left="1407"/>
        <w:jc w:val="left"/>
        <w:rPr>
          <w:rFonts w:ascii="宋体" w:hAnsi="宋体" w:eastAsia="宋体" w:cs="仿宋"/>
          <w:sz w:val="24"/>
          <w:szCs w:val="24"/>
        </w:rPr>
      </w:pPr>
      <w:r>
        <w:rPr>
          <w:rFonts w:hint="eastAsia" w:ascii="宋体" w:hAnsi="宋体" w:eastAsia="宋体" w:cs="仿宋"/>
          <w:sz w:val="24"/>
          <w:szCs w:val="24"/>
        </w:rPr>
        <w:t>彩色模式下具有定点测量血流速度功能，能测量血管内某一点的血流速度，能计算出最大速度及平均速度以及血流量</w:t>
      </w:r>
    </w:p>
    <w:p w14:paraId="471A3B88">
      <w:pPr>
        <w:numPr>
          <w:ilvl w:val="0"/>
          <w:numId w:val="24"/>
        </w:numPr>
        <w:tabs>
          <w:tab w:val="left" w:pos="1413"/>
        </w:tabs>
        <w:spacing w:line="240" w:lineRule="atLeast"/>
        <w:ind w:left="1407"/>
        <w:jc w:val="left"/>
        <w:rPr>
          <w:rFonts w:ascii="宋体" w:hAnsi="宋体" w:eastAsia="宋体" w:cs="仿宋"/>
          <w:sz w:val="24"/>
          <w:szCs w:val="24"/>
        </w:rPr>
      </w:pPr>
      <w:r>
        <w:rPr>
          <w:rFonts w:hint="eastAsia" w:ascii="宋体" w:hAnsi="宋体" w:eastAsia="宋体" w:cs="仿宋"/>
          <w:sz w:val="24"/>
          <w:szCs w:val="24"/>
        </w:rPr>
        <w:t>矫形外科测量包：小儿髋关节测量</w:t>
      </w:r>
    </w:p>
    <w:p w14:paraId="03889207">
      <w:pPr>
        <w:numPr>
          <w:ilvl w:val="0"/>
          <w:numId w:val="24"/>
        </w:numPr>
        <w:tabs>
          <w:tab w:val="left" w:pos="1413"/>
        </w:tabs>
        <w:spacing w:line="240" w:lineRule="atLeast"/>
        <w:ind w:left="1407"/>
        <w:jc w:val="left"/>
        <w:rPr>
          <w:rFonts w:ascii="宋体" w:hAnsi="宋体" w:eastAsia="宋体" w:cs="仿宋"/>
          <w:sz w:val="24"/>
          <w:szCs w:val="24"/>
        </w:rPr>
      </w:pPr>
      <w:r>
        <w:rPr>
          <w:rFonts w:hint="eastAsia" w:ascii="宋体" w:hAnsi="宋体" w:eastAsia="宋体" w:cs="仿宋"/>
          <w:sz w:val="24"/>
          <w:szCs w:val="24"/>
        </w:rPr>
        <w:t>辛普森法心功能测量，测量计算数据≥12项</w:t>
      </w:r>
    </w:p>
    <w:p w14:paraId="10D97C2C">
      <w:pPr>
        <w:numPr>
          <w:ilvl w:val="0"/>
          <w:numId w:val="24"/>
        </w:numPr>
        <w:tabs>
          <w:tab w:val="left" w:pos="1413"/>
        </w:tabs>
        <w:spacing w:line="240" w:lineRule="atLeast"/>
        <w:ind w:left="1407"/>
        <w:jc w:val="left"/>
        <w:rPr>
          <w:rFonts w:ascii="宋体" w:hAnsi="宋体" w:eastAsia="宋体" w:cs="仿宋"/>
          <w:sz w:val="24"/>
          <w:szCs w:val="24"/>
        </w:rPr>
      </w:pPr>
      <w:r>
        <w:rPr>
          <w:rFonts w:hint="eastAsia" w:ascii="宋体" w:hAnsi="宋体" w:eastAsia="宋体" w:cs="仿宋"/>
          <w:sz w:val="24"/>
          <w:szCs w:val="24"/>
        </w:rPr>
        <w:t>智能心功能Auto EF: Auto EF 通过自动斑点追踪心室内膜运动情况，自动计算EDV、ESV 、EF、SV和GLS，可得到四腔心、二腔心及双平面的EF数据，可手动开启或关闭心室内膜描点的显示</w:t>
      </w:r>
    </w:p>
    <w:p w14:paraId="4DED9919">
      <w:pPr>
        <w:numPr>
          <w:ilvl w:val="0"/>
          <w:numId w:val="24"/>
        </w:numPr>
        <w:tabs>
          <w:tab w:val="left" w:pos="1413"/>
        </w:tabs>
        <w:spacing w:line="240" w:lineRule="atLeast"/>
        <w:ind w:left="1407"/>
        <w:jc w:val="left"/>
        <w:rPr>
          <w:rFonts w:ascii="宋体" w:hAnsi="宋体" w:eastAsia="宋体" w:cs="仿宋"/>
          <w:sz w:val="24"/>
          <w:szCs w:val="24"/>
        </w:rPr>
      </w:pPr>
      <w:r>
        <w:rPr>
          <w:rFonts w:hint="eastAsia" w:ascii="宋体" w:hAnsi="宋体" w:eastAsia="宋体" w:cs="仿宋"/>
          <w:sz w:val="24"/>
          <w:szCs w:val="24"/>
        </w:rPr>
        <w:t>基于二维的智能组织斑点追踪技术，具备心肌应变STRAIN、室壁运动评分WMS、心肌位移、心肌速度变量等心肌功能定量分析。能自动获取左室三切面周期并追踪心肌运动，获取左心室整体和节段心肌功能测量值，提供多功能曲形图以及≥17节段的牛眼图显示GLS及WMS。（提供证明图片）</w:t>
      </w:r>
    </w:p>
    <w:p w14:paraId="773B0977">
      <w:pPr>
        <w:numPr>
          <w:ilvl w:val="0"/>
          <w:numId w:val="24"/>
        </w:numPr>
        <w:tabs>
          <w:tab w:val="left" w:pos="1413"/>
        </w:tabs>
        <w:spacing w:line="240" w:lineRule="atLeast"/>
        <w:ind w:left="1407"/>
        <w:jc w:val="left"/>
        <w:rPr>
          <w:rFonts w:ascii="宋体" w:hAnsi="宋体" w:eastAsia="宋体" w:cs="仿宋"/>
          <w:sz w:val="24"/>
          <w:szCs w:val="24"/>
        </w:rPr>
      </w:pPr>
      <w:r>
        <w:rPr>
          <w:rFonts w:hint="eastAsia" w:ascii="宋体" w:hAnsi="宋体" w:eastAsia="宋体" w:cs="仿宋"/>
          <w:sz w:val="24"/>
          <w:szCs w:val="24"/>
        </w:rPr>
        <w:t>频谱包络测量下可测量的数据项≥13项，包括收缩峰速、舒张末速、均速、S/D、RI、PI、加速度、峰值压差、平均压差、加速度时间、减速度时间、速度时间积分、心率等</w:t>
      </w:r>
    </w:p>
    <w:p w14:paraId="0DC22E38">
      <w:pPr>
        <w:numPr>
          <w:ilvl w:val="1"/>
          <w:numId w:val="22"/>
        </w:numPr>
        <w:spacing w:line="240" w:lineRule="atLeast"/>
        <w:ind w:left="567"/>
        <w:jc w:val="left"/>
        <w:rPr>
          <w:rFonts w:ascii="宋体" w:hAnsi="宋体" w:eastAsia="宋体" w:cs="仿宋"/>
          <w:b/>
          <w:bCs/>
          <w:kern w:val="0"/>
          <w:sz w:val="24"/>
          <w:szCs w:val="24"/>
        </w:rPr>
      </w:pPr>
      <w:r>
        <w:rPr>
          <w:rFonts w:hint="eastAsia" w:ascii="宋体" w:hAnsi="宋体" w:eastAsia="宋体" w:cs="仿宋"/>
          <w:b/>
          <w:bCs/>
          <w:kern w:val="0"/>
          <w:sz w:val="24"/>
          <w:szCs w:val="24"/>
        </w:rPr>
        <w:t>图像存储、电影回放及病案管理单元：</w:t>
      </w:r>
    </w:p>
    <w:p w14:paraId="59167C9D">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所有模式下可用：支持手动自动回放，支持4D电影回放</w:t>
      </w:r>
    </w:p>
    <w:p w14:paraId="0E75B680">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电影回放速度可调节，包括快速播放和慢速播放</w:t>
      </w:r>
    </w:p>
    <w:p w14:paraId="4BDB3781">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在实时扫查状态下，可通过专用保存按键保存单帧图像</w:t>
      </w:r>
    </w:p>
    <w:p w14:paraId="534C26C6">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同屏一体化智能剪切板：可实时同屏存储和回放动态及静态图像（均为一键操作），将其显示在屏幕下方或右方，并可一键调阅、删除图像；（提供证明图片）</w:t>
      </w:r>
    </w:p>
    <w:p w14:paraId="30302FA4">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内置一体化超声工作站，综合病案管理系统：包括病人资料、报告、图像等的存储、修改、检索和打印等</w:t>
      </w:r>
    </w:p>
    <w:p w14:paraId="0A951152">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控制面板上具备专用图像存储物理按键≥2个，均可自定义存储图像或电影</w:t>
      </w:r>
    </w:p>
    <w:p w14:paraId="11863077">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静态图像、动态图像以PC格式直接导出，无需特殊软件技能在普通电脑上直接观看</w:t>
      </w:r>
    </w:p>
    <w:p w14:paraId="13EE9219">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bCs/>
          <w:kern w:val="0"/>
          <w:sz w:val="24"/>
          <w:szCs w:val="24"/>
        </w:rPr>
        <w:t>检查过程中可以通过按操作面板上的存储功能按键，一键实时录制并储存电影文件到主机,并且系统能自动同步追存同一电影文件到USB存贮设备，最长可录制≥60分钟的AVI格式电影。</w:t>
      </w:r>
    </w:p>
    <w:p w14:paraId="6BE1D890">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 xml:space="preserve"> M/PW电影回放≥600S</w:t>
      </w:r>
    </w:p>
    <w:p w14:paraId="0D927448">
      <w:pPr>
        <w:numPr>
          <w:ilvl w:val="1"/>
          <w:numId w:val="22"/>
        </w:numPr>
        <w:spacing w:line="240" w:lineRule="atLeast"/>
        <w:ind w:left="567"/>
        <w:jc w:val="left"/>
        <w:rPr>
          <w:rFonts w:ascii="宋体" w:hAnsi="宋体" w:eastAsia="宋体" w:cs="仿宋"/>
          <w:b/>
          <w:bCs/>
          <w:kern w:val="0"/>
          <w:sz w:val="24"/>
          <w:szCs w:val="24"/>
        </w:rPr>
      </w:pPr>
      <w:r>
        <w:rPr>
          <w:rFonts w:hint="eastAsia" w:ascii="宋体" w:hAnsi="宋体" w:eastAsia="宋体" w:cs="仿宋"/>
          <w:b/>
          <w:bCs/>
          <w:kern w:val="0"/>
          <w:sz w:val="24"/>
          <w:szCs w:val="24"/>
        </w:rPr>
        <w:t>连通性要求：</w:t>
      </w:r>
    </w:p>
    <w:p w14:paraId="121CC9AF">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主机内置接口：复合视频RCA输出接口、VGA接口、HDMI接口、S端子视频输出接口、USB接口等。</w:t>
      </w:r>
    </w:p>
    <w:p w14:paraId="008E9A48">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DICOM 3.0</w:t>
      </w:r>
    </w:p>
    <w:p w14:paraId="575090A2">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支持超声影像WIFI无线实时传输（可与IPhone手机、IPad平板电脑进行超声影像的无线传输，实时地观察到超声仪器设备上的诊断图像，与操作医生同步诊断，并可独立冻结图像及回放电影，不影响操作医生进行下一个病人的检查。存储在手持设备上的原始超声影像，可以进行旋转、放大等图像处理。）</w:t>
      </w:r>
    </w:p>
    <w:p w14:paraId="4E46F8E6">
      <w:pPr>
        <w:numPr>
          <w:ilvl w:val="1"/>
          <w:numId w:val="22"/>
        </w:numPr>
        <w:spacing w:line="240" w:lineRule="atLeast"/>
        <w:ind w:left="567"/>
        <w:jc w:val="left"/>
        <w:rPr>
          <w:rFonts w:ascii="宋体" w:hAnsi="宋体" w:eastAsia="宋体" w:cs="仿宋"/>
          <w:b/>
          <w:bCs/>
          <w:kern w:val="0"/>
          <w:sz w:val="24"/>
          <w:szCs w:val="24"/>
        </w:rPr>
      </w:pPr>
      <w:r>
        <w:rPr>
          <w:rFonts w:hint="eastAsia" w:ascii="宋体" w:hAnsi="宋体" w:eastAsia="宋体" w:cs="仿宋"/>
          <w:b/>
          <w:bCs/>
          <w:kern w:val="0"/>
          <w:sz w:val="24"/>
          <w:szCs w:val="24"/>
        </w:rPr>
        <w:t>外设和附件：</w:t>
      </w:r>
    </w:p>
    <w:p w14:paraId="44E215B2">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★耦合剂加热装置，直接与主机相连供电，加热装置的开关由主机超声系统控制，温度通过主机超声系统调节,温度可调级别≥10级</w:t>
      </w:r>
    </w:p>
    <w:p w14:paraId="3FABEB6C">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可支持选配数字黑白、模拟黑白、数字彩色、模拟彩色、文本及视频打印机</w:t>
      </w:r>
    </w:p>
    <w:p w14:paraId="6FBDC835">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支持可拆卸的脚踏开关</w:t>
      </w:r>
    </w:p>
    <w:p w14:paraId="4A5BEBF5">
      <w:pPr>
        <w:numPr>
          <w:ilvl w:val="1"/>
          <w:numId w:val="22"/>
        </w:numPr>
        <w:spacing w:line="240" w:lineRule="atLeast"/>
        <w:ind w:left="567"/>
        <w:jc w:val="left"/>
        <w:rPr>
          <w:rFonts w:ascii="宋体" w:hAnsi="宋体" w:eastAsia="宋体" w:cs="仿宋"/>
          <w:b/>
          <w:bCs/>
          <w:kern w:val="0"/>
          <w:sz w:val="24"/>
          <w:szCs w:val="24"/>
        </w:rPr>
      </w:pPr>
      <w:r>
        <w:rPr>
          <w:rFonts w:hint="eastAsia" w:ascii="宋体" w:hAnsi="宋体" w:eastAsia="宋体" w:cs="仿宋"/>
          <w:b/>
          <w:bCs/>
          <w:kern w:val="0"/>
          <w:sz w:val="24"/>
          <w:szCs w:val="24"/>
        </w:rPr>
        <w:t>人机工程学设计</w:t>
      </w:r>
    </w:p>
    <w:p w14:paraId="76E29D26">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操作面板可自定义快捷键：≥16个（提供证明图片），各个按键用户可自定义的功能不少于5种。</w:t>
      </w:r>
    </w:p>
    <w:p w14:paraId="3537D08C">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触摸屏参数软键可根据用户要求自定义布局</w:t>
      </w:r>
    </w:p>
    <w:p w14:paraId="7052338E">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具备一键全屏放大功能（全屏只显示扫查区域图像）</w:t>
      </w:r>
    </w:p>
    <w:p w14:paraId="39A79A97">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专科测量项目可设置在触摸屏上，也可设置在显示器上，并支持连续测量，方便不同医生操作习惯（提供证明图片）</w:t>
      </w:r>
    </w:p>
    <w:p w14:paraId="36867BBF">
      <w:pPr>
        <w:numPr>
          <w:ilvl w:val="1"/>
          <w:numId w:val="22"/>
        </w:numPr>
        <w:spacing w:line="240" w:lineRule="atLeast"/>
        <w:ind w:left="567"/>
        <w:jc w:val="left"/>
        <w:rPr>
          <w:rFonts w:ascii="宋体" w:hAnsi="宋体" w:eastAsia="宋体" w:cs="仿宋"/>
          <w:b/>
          <w:bCs/>
          <w:kern w:val="0"/>
          <w:sz w:val="24"/>
          <w:szCs w:val="24"/>
        </w:rPr>
      </w:pPr>
      <w:r>
        <w:rPr>
          <w:rFonts w:hint="eastAsia" w:ascii="宋体" w:hAnsi="宋体" w:eastAsia="宋体" w:cs="仿宋"/>
          <w:b/>
          <w:bCs/>
          <w:kern w:val="0"/>
          <w:sz w:val="24"/>
          <w:szCs w:val="24"/>
        </w:rPr>
        <w:t>探头规格：</w:t>
      </w:r>
    </w:p>
    <w:p w14:paraId="43B6F10D">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★支持选配凸阵探头、相控阵探头、线阵探头、容积探头（腹部容积和阴道容积和微凸阵容积）、阴道探头，双平面探头（包括双凸和一线一凸）等</w:t>
      </w:r>
    </w:p>
    <w:p w14:paraId="60110473">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频率：所有探头均为宽频变频探头，频率带宽2.0-12.0MHz（与探头种类有关），二维频率≥15种变频，所有探头均支持基波频率≥5段可调</w:t>
      </w:r>
    </w:p>
    <w:p w14:paraId="5554AE1D">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谐波功能：每个探头具备3种谐波功能可选择，共≥13段可调。（支持所有探头）</w:t>
      </w:r>
    </w:p>
    <w:p w14:paraId="76D577CE">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可选配实时双凸双平面腔内探头，最大扫描角度≥200°，只需连接（占用）一个探头插座，即可实现双平面探头的双凸阵声头同时扫查，实时显示双幅凸阵图像，能同时观察矢状面的凸阵图像和横断面的凸阵图像，以确保穿刺的准确性和安全性。</w:t>
      </w:r>
    </w:p>
    <w:p w14:paraId="452B7B5B">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相控阵探头≥90°，调节角度时参数区域能实时显示角度。</w:t>
      </w:r>
    </w:p>
    <w:p w14:paraId="3C29857D">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梯形扩展成像，线阵扩展角度≥24°</w:t>
      </w:r>
    </w:p>
    <w:p w14:paraId="0E74C03F">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线阵探头波束偏转角度≥6档可调，最大可达25°，调节角度时参数区域能实时显示角度。</w:t>
      </w:r>
    </w:p>
    <w:p w14:paraId="05993417">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具有探头自动冻结功能：≥3种时间选择，可有效保护探头，延长使用寿命</w:t>
      </w:r>
    </w:p>
    <w:p w14:paraId="5CFA1950">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可设置快速切换探头按键：一键操作从当前探头快速切换到配置的任意一探头，中间无需通过触摸屏或其他按键操作，减少操作步骤。</w:t>
      </w:r>
    </w:p>
    <w:p w14:paraId="155DB71A">
      <w:pPr>
        <w:numPr>
          <w:ilvl w:val="1"/>
          <w:numId w:val="22"/>
        </w:numPr>
        <w:spacing w:line="240" w:lineRule="atLeast"/>
        <w:ind w:left="567"/>
        <w:jc w:val="left"/>
        <w:rPr>
          <w:rFonts w:ascii="宋体" w:hAnsi="宋体" w:eastAsia="宋体" w:cs="仿宋"/>
          <w:b/>
          <w:bCs/>
          <w:kern w:val="0"/>
          <w:sz w:val="24"/>
          <w:szCs w:val="24"/>
        </w:rPr>
      </w:pPr>
      <w:r>
        <w:rPr>
          <w:rFonts w:hint="eastAsia" w:ascii="宋体" w:hAnsi="宋体" w:eastAsia="宋体" w:cs="仿宋"/>
          <w:b/>
          <w:bCs/>
          <w:kern w:val="0"/>
          <w:sz w:val="24"/>
          <w:szCs w:val="24"/>
        </w:rPr>
        <w:t>二维/M型主要参数：</w:t>
      </w:r>
    </w:p>
    <w:p w14:paraId="3A22CEA6">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TGC物理实体滑杆增益调节≥8段，具备TGC曲线指示功能，曲线显示方式≥3种可选（提供证明图片）</w:t>
      </w:r>
    </w:p>
    <w:p w14:paraId="4356C355">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LGC≥9段可选，可自由调节，也可以一键匹配多种组合模式</w:t>
      </w:r>
    </w:p>
    <w:p w14:paraId="0354ED69">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动态范围≥330 dB（提供图片证明）</w:t>
      </w:r>
    </w:p>
    <w:p w14:paraId="2B8C6A98">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B型灰阶图：≥20级可调</w:t>
      </w:r>
    </w:p>
    <w:p w14:paraId="2E91EE8E">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帧相关≥7级</w:t>
      </w:r>
    </w:p>
    <w:p w14:paraId="42950A92">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聚焦点：≥8个，在实时检查过程中，可通过旋钮移动焦点到需要位置，提高聚焦力。</w:t>
      </w:r>
    </w:p>
    <w:p w14:paraId="5DEBBB12">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回放重现：电影回放存储帧数≥9000帧。</w:t>
      </w:r>
    </w:p>
    <w:p w14:paraId="122F8C5B">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预设条件：针对不同的检查脏器，预置最佳化图像的检查条件，预置条件以中文文字的方式直观显示。（提供图片证明）</w:t>
      </w:r>
    </w:p>
    <w:p w14:paraId="5C16F269">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二维模式下的最大探头帧率≥1000帧</w:t>
      </w:r>
    </w:p>
    <w:p w14:paraId="128D7179">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最大显示深度≥41cm（提供证明图片）</w:t>
      </w:r>
    </w:p>
    <w:p w14:paraId="1E5AAA7D">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具备二维分布直方图</w:t>
      </w:r>
    </w:p>
    <w:p w14:paraId="56B640BF">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M型模式下B/M布局格式≥8种</w:t>
      </w:r>
    </w:p>
    <w:p w14:paraId="7622EC42">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M型模式下伪彩≥6种</w:t>
      </w:r>
    </w:p>
    <w:p w14:paraId="65BD5EEB">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M型灰阶图谱≥20种</w:t>
      </w:r>
    </w:p>
    <w:p w14:paraId="3E924DB2">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M型帧相关≥6级可调</w:t>
      </w:r>
    </w:p>
    <w:p w14:paraId="2DC038FF">
      <w:pPr>
        <w:numPr>
          <w:ilvl w:val="1"/>
          <w:numId w:val="22"/>
        </w:numPr>
        <w:spacing w:line="240" w:lineRule="atLeast"/>
        <w:ind w:left="567"/>
        <w:jc w:val="left"/>
        <w:rPr>
          <w:rFonts w:ascii="宋体" w:hAnsi="宋体" w:eastAsia="宋体" w:cs="仿宋"/>
          <w:b/>
          <w:bCs/>
          <w:kern w:val="0"/>
          <w:sz w:val="24"/>
          <w:szCs w:val="24"/>
        </w:rPr>
      </w:pPr>
      <w:r>
        <w:rPr>
          <w:rFonts w:hint="eastAsia" w:ascii="宋体" w:hAnsi="宋体" w:eastAsia="宋体" w:cs="仿宋"/>
          <w:b/>
          <w:bCs/>
          <w:kern w:val="0"/>
          <w:sz w:val="24"/>
          <w:szCs w:val="24"/>
        </w:rPr>
        <w:t>彩色多普勒主要参数：</w:t>
      </w:r>
    </w:p>
    <w:p w14:paraId="52E0D1A1">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显示方式：速度、速度方差、能量、方向能量等</w:t>
      </w:r>
    </w:p>
    <w:p w14:paraId="66C4519A">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所有探头支持彩色频率≥4段可调</w:t>
      </w:r>
    </w:p>
    <w:p w14:paraId="0C60E047">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彩色血流模式下余辉≥7级可调</w:t>
      </w:r>
    </w:p>
    <w:p w14:paraId="40168A0A">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彩色血流模式下壁滤波≥30级可调</w:t>
      </w:r>
    </w:p>
    <w:p w14:paraId="61A8EEC0">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彩色优先级最大≥85级可视可调（提供步进及最大最小值证明图片）</w:t>
      </w:r>
    </w:p>
    <w:p w14:paraId="30C2ACF0">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彩色血流速度图谱≥9种</w:t>
      </w:r>
    </w:p>
    <w:p w14:paraId="5F1FC16E">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彩色能量图模式下，能量图谱≥10种</w:t>
      </w:r>
    </w:p>
    <w:p w14:paraId="0FCE17C6">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具有多普勒信号去除功能，在彩色模式下，能在实时、冻结的图像上一键快速独立去除多普勒信号，便于在二维与彩色之间快速对比。</w:t>
      </w:r>
    </w:p>
    <w:p w14:paraId="5FFECC71">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彩色自动偏转：在偏转彩色取样框方向时，彩条同时自动翻转，以保证血管超声彩色血流图颜色的一致性。</w:t>
      </w:r>
    </w:p>
    <w:p w14:paraId="11D11B0E">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彩色方向能量图模式下可支持一键操作彩色翻转功能（如蓝变红及红变蓝）</w:t>
      </w:r>
    </w:p>
    <w:p w14:paraId="0A4C5F8D">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二维/彩色双实时对比成像，在二维模式下，一键进入二维/彩色双实时对比成像</w:t>
      </w:r>
    </w:p>
    <w:p w14:paraId="22CAF618">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空间向量血流图谱速度最大≥150cm/s，最小≤1cm/s</w:t>
      </w:r>
    </w:p>
    <w:p w14:paraId="42ADFD74">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方向能量多普勒模式下可支持彩色翻转</w:t>
      </w:r>
    </w:p>
    <w:p w14:paraId="62B20412">
      <w:pPr>
        <w:numPr>
          <w:ilvl w:val="1"/>
          <w:numId w:val="22"/>
        </w:numPr>
        <w:spacing w:line="240" w:lineRule="atLeast"/>
        <w:ind w:left="567"/>
        <w:jc w:val="left"/>
        <w:rPr>
          <w:rFonts w:ascii="宋体" w:hAnsi="宋体" w:eastAsia="宋体" w:cs="仿宋"/>
          <w:b/>
          <w:bCs/>
          <w:kern w:val="0"/>
          <w:sz w:val="24"/>
          <w:szCs w:val="24"/>
        </w:rPr>
      </w:pPr>
      <w:r>
        <w:rPr>
          <w:rFonts w:hint="eastAsia" w:ascii="宋体" w:hAnsi="宋体" w:eastAsia="宋体" w:cs="仿宋"/>
          <w:b/>
          <w:bCs/>
          <w:kern w:val="0"/>
          <w:sz w:val="24"/>
          <w:szCs w:val="24"/>
        </w:rPr>
        <w:t>频谱多普勒主要参数：</w:t>
      </w:r>
    </w:p>
    <w:p w14:paraId="32B3332F">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显示方式：脉冲多普勒、连续多普勒、高脉冲重复频率</w:t>
      </w:r>
    </w:p>
    <w:p w14:paraId="1375B2CA">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最大测量速度：PWD：正或反向血流速度≥15m/s；CWD：正或反向血流速度≥20m/s</w:t>
      </w:r>
    </w:p>
    <w:p w14:paraId="347F59DC">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最小测量速度，非噪声信号：≤1mm/s</w:t>
      </w:r>
    </w:p>
    <w:p w14:paraId="7DB63778">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多普勒取样容积宽度：0.5-40mm，分级可调，步进1mm/s</w:t>
      </w:r>
    </w:p>
    <w:p w14:paraId="766C7014">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扫描速度为1-6档可调</w:t>
      </w:r>
    </w:p>
    <w:p w14:paraId="71313E04">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快速角度校正</w:t>
      </w:r>
    </w:p>
    <w:p w14:paraId="58A0F521">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频谱包络测量心动周期数1-9可自定义设置（提供证明图片）</w:t>
      </w:r>
    </w:p>
    <w:p w14:paraId="35A29586">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频谱包络支持冻结状态下的半自动包络和手动包络</w:t>
      </w:r>
    </w:p>
    <w:p w14:paraId="7DBB3B12">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图谱≥20种可选</w:t>
      </w:r>
    </w:p>
    <w:p w14:paraId="5CF6913D">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零位移动≥30级</w:t>
      </w:r>
    </w:p>
    <w:p w14:paraId="67A4DC72">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B/PW的显示布局≥8种可调，包括上下布局和左右布局</w:t>
      </w:r>
    </w:p>
    <w:p w14:paraId="6A35A442">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校正角可调范围为-89°至+89°（提供图片证明）</w:t>
      </w:r>
    </w:p>
    <w:p w14:paraId="0D92B75D">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角度自动偏转功能：在偏转彩色取样框方向时，频谱取样线角度同时自动偏转，以利于保证多普勒频谱方向的一致性</w:t>
      </w:r>
    </w:p>
    <w:p w14:paraId="11DCE6B0">
      <w:pPr>
        <w:numPr>
          <w:ilvl w:val="1"/>
          <w:numId w:val="22"/>
        </w:numPr>
        <w:spacing w:line="240" w:lineRule="atLeast"/>
        <w:ind w:left="567"/>
        <w:jc w:val="left"/>
        <w:rPr>
          <w:rFonts w:ascii="宋体" w:hAnsi="宋体" w:eastAsia="宋体" w:cs="仿宋"/>
          <w:b/>
          <w:bCs/>
          <w:kern w:val="0"/>
          <w:sz w:val="24"/>
          <w:szCs w:val="24"/>
        </w:rPr>
      </w:pPr>
      <w:r>
        <w:rPr>
          <w:rFonts w:hint="eastAsia" w:ascii="宋体" w:hAnsi="宋体" w:eastAsia="宋体" w:cs="仿宋"/>
          <w:b/>
          <w:bCs/>
          <w:kern w:val="0"/>
          <w:sz w:val="24"/>
          <w:szCs w:val="24"/>
        </w:rPr>
        <w:t>三维/四维成像：</w:t>
      </w:r>
    </w:p>
    <w:p w14:paraId="51C7E91A">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四维灰阶图谱≥12级</w:t>
      </w:r>
    </w:p>
    <w:p w14:paraId="141C645C">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裁剪功能：自由切割、直线切割</w:t>
      </w:r>
    </w:p>
    <w:p w14:paraId="01D10C03">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★实时4D容积断面图成像功能及断层扫描成像技术，断层切面最高≥48个，切面间距最小≤0.5mm （腹部容积探头和腔内容积探头均支持）</w:t>
      </w:r>
    </w:p>
    <w:p w14:paraId="428B21CB">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容积断层多切片模式可支持多种显示布局，包括1×1、2×2等</w:t>
      </w:r>
    </w:p>
    <w:p w14:paraId="5BE7E567">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四维图像一键自动优化功能</w:t>
      </w:r>
    </w:p>
    <w:p w14:paraId="39C1A570">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4D回放帧数≥600帧</w:t>
      </w:r>
    </w:p>
    <w:p w14:paraId="77EFFCC1">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原始数据储存:可将保存的四维图像和电影进行切割、对平滑、亮度及图谱等可重新调节</w:t>
      </w:r>
    </w:p>
    <w:p w14:paraId="36CBA592">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实时三维（4D）成像技术拥有自主知识产权，没有知识产权纠纷（提供证明文件）</w:t>
      </w:r>
    </w:p>
    <w:p w14:paraId="507CA302">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实时三维模式下，阈值、透明度等参数可在最大值成像、反转成像等多种渲染模式下调节</w:t>
      </w:r>
    </w:p>
    <w:p w14:paraId="1A58AC9D">
      <w:pPr>
        <w:numPr>
          <w:ilvl w:val="1"/>
          <w:numId w:val="22"/>
        </w:numPr>
        <w:spacing w:line="240" w:lineRule="atLeast"/>
        <w:ind w:left="567"/>
        <w:jc w:val="left"/>
        <w:rPr>
          <w:rFonts w:ascii="宋体" w:hAnsi="宋体" w:eastAsia="宋体" w:cs="仿宋"/>
          <w:b/>
          <w:bCs/>
          <w:kern w:val="0"/>
          <w:sz w:val="24"/>
          <w:szCs w:val="24"/>
        </w:rPr>
      </w:pPr>
      <w:r>
        <w:rPr>
          <w:rFonts w:hint="eastAsia" w:ascii="宋体" w:hAnsi="宋体" w:eastAsia="宋体" w:cs="仿宋"/>
          <w:b/>
          <w:bCs/>
          <w:kern w:val="0"/>
          <w:sz w:val="24"/>
          <w:szCs w:val="24"/>
        </w:rPr>
        <w:t>弹性成像</w:t>
      </w:r>
    </w:p>
    <w:p w14:paraId="50CC5BC5">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应变式弹性成像：压力梯度指示功能，可显示释压和加压的程度；压力曲线动态指示功能，分为上下两部分，上半部分指示加压过程，下半部分指示释压过程；硬度颜色指示功能，通过颜色区分各区域的软硬程度;图像可信度智能判别功能</w:t>
      </w:r>
    </w:p>
    <w:p w14:paraId="7B0EBFFB">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弹性成像模式下≥2种透明度可调，可使颜色指示始终显示或智能显示。</w:t>
      </w:r>
    </w:p>
    <w:p w14:paraId="5FD99B72">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具有应变率定量分析（提供图片证明）</w:t>
      </w:r>
    </w:p>
    <w:p w14:paraId="3C401AF3">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具有应变面积比测量功能（提供证明图片）</w:t>
      </w:r>
    </w:p>
    <w:p w14:paraId="122B13C2">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支持原始数据处理（冻结前后参数调节）</w:t>
      </w:r>
    </w:p>
    <w:p w14:paraId="64C0AB4B">
      <w:pPr>
        <w:numPr>
          <w:ilvl w:val="2"/>
          <w:numId w:val="22"/>
        </w:numPr>
        <w:spacing w:line="240" w:lineRule="atLeast"/>
        <w:jc w:val="left"/>
        <w:rPr>
          <w:rFonts w:ascii="宋体" w:hAnsi="宋体" w:eastAsia="宋体" w:cs="仿宋"/>
          <w:kern w:val="0"/>
          <w:sz w:val="24"/>
          <w:szCs w:val="24"/>
        </w:rPr>
      </w:pPr>
      <w:r>
        <w:rPr>
          <w:rFonts w:hint="eastAsia" w:ascii="宋体" w:hAnsi="宋体" w:eastAsia="宋体" w:cs="仿宋"/>
          <w:kern w:val="0"/>
          <w:sz w:val="24"/>
          <w:szCs w:val="24"/>
        </w:rPr>
        <w:t>弹性成像技术拥有自主知识产权，没有知识产权纠纷（提供证明文件）</w:t>
      </w:r>
    </w:p>
    <w:p w14:paraId="786E7EA4">
      <w:pPr>
        <w:numPr>
          <w:ilvl w:val="1"/>
          <w:numId w:val="22"/>
        </w:numPr>
        <w:spacing w:line="240" w:lineRule="atLeast"/>
        <w:ind w:left="567"/>
        <w:jc w:val="left"/>
        <w:rPr>
          <w:rFonts w:ascii="宋体" w:hAnsi="宋体" w:eastAsia="宋体" w:cs="仿宋"/>
          <w:b/>
          <w:bCs/>
          <w:kern w:val="0"/>
          <w:sz w:val="24"/>
          <w:szCs w:val="24"/>
        </w:rPr>
      </w:pPr>
      <w:r>
        <w:rPr>
          <w:rFonts w:hint="eastAsia" w:ascii="宋体" w:hAnsi="宋体" w:eastAsia="宋体" w:cs="仿宋"/>
          <w:b/>
          <w:bCs/>
          <w:kern w:val="0"/>
          <w:sz w:val="24"/>
          <w:szCs w:val="24"/>
        </w:rPr>
        <w:t>云功能</w:t>
      </w:r>
    </w:p>
    <w:p w14:paraId="0EC54E9C">
      <w:pPr>
        <w:spacing w:line="240" w:lineRule="atLeast"/>
        <w:ind w:left="1680"/>
        <w:jc w:val="left"/>
        <w:rPr>
          <w:rFonts w:ascii="宋体" w:hAnsi="宋体" w:eastAsia="宋体" w:cs="仿宋"/>
          <w:sz w:val="24"/>
          <w:szCs w:val="24"/>
        </w:rPr>
      </w:pPr>
      <w:r>
        <w:rPr>
          <w:rFonts w:hint="eastAsia" w:ascii="宋体" w:hAnsi="宋体" w:eastAsia="宋体" w:cs="仿宋"/>
          <w:sz w:val="24"/>
          <w:szCs w:val="24"/>
        </w:rPr>
        <w:t>1.13.1 具备云工作站：可通过操作面板一键上传图片及测量数据，传输至千里之外的超声科室电脑及主任或医生的手机及Ipad，并能通过普通PC机、手机、Ipad随时随地出具诊断报告（终端不需安装工作站软件）</w:t>
      </w:r>
    </w:p>
    <w:p w14:paraId="5D06E0AA">
      <w:pPr>
        <w:widowControl/>
        <w:spacing w:after="200" w:line="240" w:lineRule="atLeast"/>
        <w:ind w:left="720"/>
        <w:contextualSpacing/>
        <w:jc w:val="left"/>
        <w:rPr>
          <w:rFonts w:ascii="宋体" w:hAnsi="宋体" w:eastAsia="宋体" w:cs="仿宋"/>
          <w:kern w:val="0"/>
          <w:sz w:val="24"/>
          <w:szCs w:val="24"/>
        </w:rPr>
      </w:pPr>
      <w:r>
        <w:rPr>
          <w:rFonts w:hint="eastAsia" w:ascii="宋体" w:hAnsi="宋体" w:eastAsia="宋体" w:cs="仿宋"/>
          <w:kern w:val="0"/>
          <w:sz w:val="24"/>
          <w:szCs w:val="24"/>
        </w:rPr>
        <w:t>1.13.2可实现云端远程维护，只需主机提出申请，可通过云端进行系统软件更新或远程修复等功能</w:t>
      </w:r>
    </w:p>
    <w:p w14:paraId="223A2CA7">
      <w:pPr>
        <w:spacing w:line="240" w:lineRule="atLeast"/>
        <w:jc w:val="left"/>
        <w:rPr>
          <w:rFonts w:ascii="宋体" w:hAnsi="宋体" w:eastAsia="宋体" w:cs="仿宋"/>
          <w:b/>
          <w:bCs/>
          <w:sz w:val="24"/>
          <w:szCs w:val="24"/>
        </w:rPr>
      </w:pPr>
      <w:r>
        <w:rPr>
          <w:rFonts w:hint="eastAsia" w:ascii="宋体" w:hAnsi="宋体" w:eastAsia="宋体" w:cs="仿宋"/>
          <w:b/>
          <w:bCs/>
          <w:sz w:val="24"/>
          <w:szCs w:val="24"/>
        </w:rPr>
        <w:t>2、配置要求：</w:t>
      </w:r>
    </w:p>
    <w:p w14:paraId="20350B5F">
      <w:pPr>
        <w:widowControl/>
        <w:spacing w:after="200" w:line="240" w:lineRule="atLeast"/>
        <w:ind w:left="720"/>
        <w:contextualSpacing/>
        <w:jc w:val="left"/>
        <w:rPr>
          <w:rFonts w:ascii="宋体" w:hAnsi="宋体" w:eastAsia="宋体" w:cs="仿宋"/>
          <w:kern w:val="0"/>
          <w:sz w:val="24"/>
          <w:szCs w:val="24"/>
        </w:rPr>
      </w:pPr>
      <w:r>
        <w:rPr>
          <w:rFonts w:hint="eastAsia" w:ascii="宋体" w:hAnsi="宋体" w:eastAsia="宋体" w:cs="仿宋"/>
          <w:kern w:val="0"/>
          <w:sz w:val="24"/>
          <w:szCs w:val="24"/>
        </w:rPr>
        <w:t>2.1、全数字彩色多普勒超声主机（含）：1台</w:t>
      </w:r>
    </w:p>
    <w:p w14:paraId="4968AC78">
      <w:pPr>
        <w:widowControl/>
        <w:spacing w:after="200" w:line="240" w:lineRule="atLeast"/>
        <w:ind w:left="720"/>
        <w:contextualSpacing/>
        <w:jc w:val="left"/>
        <w:rPr>
          <w:rFonts w:ascii="宋体" w:hAnsi="宋体" w:eastAsia="宋体" w:cs="仿宋"/>
          <w:kern w:val="0"/>
          <w:sz w:val="24"/>
          <w:szCs w:val="24"/>
        </w:rPr>
      </w:pPr>
      <w:r>
        <w:rPr>
          <w:rFonts w:hint="eastAsia" w:ascii="宋体" w:hAnsi="宋体" w:eastAsia="宋体" w:cs="仿宋"/>
          <w:kern w:val="0"/>
          <w:sz w:val="24"/>
          <w:szCs w:val="24"/>
        </w:rPr>
        <w:t>2.2、23英寸高清专用宽频液晶显示器 1台</w:t>
      </w:r>
    </w:p>
    <w:p w14:paraId="3B121A45">
      <w:pPr>
        <w:widowControl/>
        <w:spacing w:after="200" w:line="240" w:lineRule="atLeast"/>
        <w:ind w:left="720"/>
        <w:contextualSpacing/>
        <w:jc w:val="left"/>
        <w:rPr>
          <w:rFonts w:ascii="宋体" w:hAnsi="宋体" w:eastAsia="宋体" w:cs="仿宋"/>
          <w:kern w:val="0"/>
          <w:sz w:val="24"/>
          <w:szCs w:val="24"/>
        </w:rPr>
      </w:pPr>
      <w:r>
        <w:rPr>
          <w:rFonts w:hint="eastAsia" w:ascii="宋体" w:hAnsi="宋体" w:eastAsia="宋体" w:cs="仿宋"/>
          <w:kern w:val="0"/>
          <w:sz w:val="24"/>
          <w:szCs w:val="24"/>
        </w:rPr>
        <w:t>2.3、探头：腹部凸阵探头、高频线阵探头、心脏相控阵探头、阴超探头，小微凸探头、四维探头（以上探头6选3）</w:t>
      </w:r>
    </w:p>
    <w:p w14:paraId="3C633BEF">
      <w:pPr>
        <w:spacing w:line="240" w:lineRule="atLeast"/>
        <w:jc w:val="left"/>
        <w:rPr>
          <w:rFonts w:ascii="宋体" w:hAnsi="宋体" w:eastAsia="宋体" w:cs="仿宋"/>
          <w:b/>
          <w:bCs/>
          <w:sz w:val="24"/>
          <w:szCs w:val="24"/>
        </w:rPr>
      </w:pPr>
      <w:r>
        <w:rPr>
          <w:rFonts w:hint="eastAsia" w:ascii="宋体" w:hAnsi="宋体" w:eastAsia="宋体" w:cs="仿宋"/>
          <w:b/>
          <w:bCs/>
          <w:sz w:val="24"/>
          <w:szCs w:val="24"/>
        </w:rPr>
        <w:t>3、其他要求：</w:t>
      </w:r>
    </w:p>
    <w:p w14:paraId="2BD3D5A1">
      <w:pPr>
        <w:widowControl/>
        <w:spacing w:after="200" w:line="240" w:lineRule="atLeast"/>
        <w:ind w:left="720"/>
        <w:contextualSpacing/>
        <w:jc w:val="left"/>
        <w:rPr>
          <w:rFonts w:ascii="宋体" w:hAnsi="宋体" w:eastAsia="宋体" w:cs="仿宋"/>
          <w:kern w:val="0"/>
          <w:sz w:val="24"/>
          <w:szCs w:val="24"/>
        </w:rPr>
      </w:pPr>
      <w:r>
        <w:rPr>
          <w:rFonts w:hint="eastAsia" w:ascii="宋体" w:hAnsi="宋体" w:eastAsia="宋体" w:cs="仿宋"/>
          <w:kern w:val="0"/>
          <w:sz w:val="24"/>
          <w:szCs w:val="24"/>
        </w:rPr>
        <w:t>3.1彩色多普勒超声诊断仪软件具备自主知识产权， 生产厂家未曾受第三方侵权指控。（提供自主知识产权认定性证明材料）</w:t>
      </w:r>
    </w:p>
    <w:p w14:paraId="481AAA3F">
      <w:pPr>
        <w:widowControl/>
        <w:spacing w:after="200" w:line="240" w:lineRule="atLeast"/>
        <w:ind w:left="720"/>
        <w:contextualSpacing/>
        <w:jc w:val="left"/>
        <w:rPr>
          <w:rFonts w:ascii="宋体" w:hAnsi="宋体" w:eastAsia="宋体" w:cs="仿宋"/>
          <w:kern w:val="0"/>
          <w:sz w:val="24"/>
          <w:szCs w:val="24"/>
        </w:rPr>
      </w:pPr>
      <w:r>
        <w:rPr>
          <w:rFonts w:hint="eastAsia" w:ascii="宋体" w:hAnsi="宋体" w:eastAsia="宋体" w:cs="仿宋"/>
          <w:kern w:val="0"/>
          <w:sz w:val="24"/>
          <w:szCs w:val="24"/>
        </w:rPr>
        <w:t>3.2投标型号要求入选中国医学装备协会优秀国产医疗设备遴选 “台式彩超（A类）”目录</w:t>
      </w:r>
    </w:p>
    <w:p w14:paraId="4F54154F">
      <w:pPr>
        <w:widowControl/>
        <w:spacing w:after="200" w:line="240" w:lineRule="atLeast"/>
        <w:ind w:left="720"/>
        <w:contextualSpacing/>
        <w:jc w:val="left"/>
        <w:rPr>
          <w:rFonts w:ascii="宋体" w:hAnsi="宋体" w:eastAsia="宋体" w:cs="仿宋"/>
          <w:kern w:val="0"/>
          <w:sz w:val="24"/>
          <w:szCs w:val="24"/>
        </w:rPr>
      </w:pPr>
      <w:r>
        <w:rPr>
          <w:rFonts w:hint="eastAsia" w:ascii="宋体" w:hAnsi="宋体" w:eastAsia="宋体" w:cs="仿宋"/>
          <w:kern w:val="0"/>
          <w:sz w:val="24"/>
          <w:szCs w:val="24"/>
        </w:rPr>
        <w:t>3.3所投产品获得CFDA、CE、FDA认证</w:t>
      </w:r>
    </w:p>
    <w:p w14:paraId="6BAE49E3">
      <w:pPr>
        <w:widowControl/>
        <w:spacing w:after="200" w:line="240" w:lineRule="atLeast"/>
        <w:ind w:left="720"/>
        <w:contextualSpacing/>
        <w:jc w:val="left"/>
        <w:rPr>
          <w:rFonts w:ascii="宋体" w:hAnsi="宋体" w:eastAsia="宋体" w:cs="仿宋"/>
          <w:kern w:val="0"/>
          <w:sz w:val="24"/>
          <w:szCs w:val="24"/>
        </w:rPr>
      </w:pPr>
      <w:r>
        <w:rPr>
          <w:rFonts w:hint="eastAsia" w:ascii="宋体" w:hAnsi="宋体" w:eastAsia="宋体" w:cs="仿宋"/>
          <w:kern w:val="0"/>
          <w:sz w:val="24"/>
          <w:szCs w:val="24"/>
        </w:rPr>
        <w:t>3.4所投产品设计使用年限≥10年</w:t>
      </w:r>
    </w:p>
    <w:p w14:paraId="7D7E66D8">
      <w:pPr>
        <w:widowControl/>
        <w:spacing w:after="200" w:line="240" w:lineRule="atLeast"/>
        <w:ind w:left="720"/>
        <w:contextualSpacing/>
        <w:jc w:val="left"/>
        <w:rPr>
          <w:rFonts w:ascii="宋体" w:hAnsi="宋体" w:eastAsia="宋体" w:cs="仿宋"/>
          <w:kern w:val="0"/>
          <w:sz w:val="24"/>
          <w:szCs w:val="24"/>
        </w:rPr>
      </w:pPr>
    </w:p>
    <w:p w14:paraId="4F2F41CE">
      <w:pPr>
        <w:ind w:left="352"/>
        <w:jc w:val="center"/>
        <w:rPr>
          <w:rFonts w:ascii="宋体" w:hAnsi="宋体" w:eastAsia="宋体" w:cs="宋体"/>
          <w:b/>
          <w:sz w:val="28"/>
          <w:szCs w:val="21"/>
        </w:rPr>
      </w:pPr>
    </w:p>
    <w:p w14:paraId="17263976">
      <w:pPr>
        <w:ind w:left="352"/>
        <w:jc w:val="center"/>
        <w:rPr>
          <w:rFonts w:ascii="宋体" w:hAnsi="宋体" w:eastAsia="宋体" w:cs="宋体"/>
          <w:b/>
          <w:sz w:val="28"/>
          <w:szCs w:val="21"/>
        </w:rPr>
      </w:pPr>
      <w:r>
        <w:rPr>
          <w:rFonts w:hint="eastAsia" w:ascii="宋体" w:hAnsi="宋体" w:eastAsia="宋体" w:cs="宋体"/>
          <w:b/>
          <w:sz w:val="28"/>
          <w:szCs w:val="21"/>
        </w:rPr>
        <w:t>7、主动脉球囊反博（IABP）</w:t>
      </w:r>
    </w:p>
    <w:p w14:paraId="609FC717">
      <w:pPr>
        <w:rPr>
          <w:rFonts w:ascii="Calibri" w:hAnsi="Calibri" w:eastAsia="宋体" w:cs="宋体"/>
        </w:rPr>
      </w:pPr>
    </w:p>
    <w:p w14:paraId="3E9F3A63">
      <w:pPr>
        <w:spacing w:line="360" w:lineRule="auto"/>
        <w:ind w:firstLine="2168" w:firstLineChars="900"/>
        <w:rPr>
          <w:rFonts w:ascii="宋体" w:hAnsi="宋体" w:eastAsia="宋体" w:cs="宋体"/>
          <w:b/>
          <w:bCs/>
          <w:color w:val="000000"/>
          <w:sz w:val="24"/>
          <w:szCs w:val="24"/>
        </w:rPr>
      </w:pPr>
      <w:r>
        <w:rPr>
          <w:rFonts w:hint="eastAsia" w:ascii="宋体" w:hAnsi="宋体" w:eastAsia="宋体" w:cs="宋体"/>
          <w:b/>
          <w:bCs/>
          <w:color w:val="000000"/>
          <w:sz w:val="24"/>
          <w:szCs w:val="24"/>
        </w:rPr>
        <w:t>主动脉球囊反搏泵</w:t>
      </w:r>
    </w:p>
    <w:p w14:paraId="4E34FE13">
      <w:pPr>
        <w:numPr>
          <w:ilvl w:val="0"/>
          <w:numId w:val="26"/>
        </w:num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电池供电：充满后可工作≥90分钟</w:t>
      </w:r>
    </w:p>
    <w:p w14:paraId="26C1F611">
      <w:pPr>
        <w:numPr>
          <w:ilvl w:val="0"/>
          <w:numId w:val="26"/>
        </w:num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显示：</w:t>
      </w:r>
    </w:p>
    <w:p w14:paraId="00A6C756">
      <w:p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2.1显示器：≥10.4英寸触摸屏，中文或英文模式可选；</w:t>
      </w:r>
    </w:p>
    <w:p w14:paraId="63B07654">
      <w:p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2.2波形显示：ECG，AP ，BP波形；ECG可以显示充气间隔；可以精确显示导管压力；</w:t>
      </w:r>
    </w:p>
    <w:p w14:paraId="0A1ED845">
      <w:p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2.3生理数据显示：心率，被辅助收缩压／舒张压／平均压／反搏压，无辅助收缩压／舒张压／平均压；</w:t>
      </w:r>
    </w:p>
    <w:p w14:paraId="000A4A3B">
      <w:p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2.4图标显示：电池容量，氦气瓶容量；</w:t>
      </w:r>
    </w:p>
    <w:p w14:paraId="5A5AA89B">
      <w:p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2.5可以显示导管充气量；</w:t>
      </w:r>
    </w:p>
    <w:p w14:paraId="71FE27ED">
      <w:p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2.6报警显示：报警信息按照高级，中级，低级分级显示；文字提示报警信息；报警角可以≥270度可见，可以暂停声音报警；</w:t>
      </w:r>
    </w:p>
    <w:p w14:paraId="4D563A69">
      <w:p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控制：</w:t>
      </w:r>
    </w:p>
    <w:p w14:paraId="6283F981">
      <w:p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3.1单一触摸屏控制；按键控制；报警角控制；</w:t>
      </w:r>
    </w:p>
    <w:p w14:paraId="487875B5">
      <w:p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3.2关键/常用功能双重控制：触摸屏/按键：辅助启动，辅助频率，波形冻结，打印，参考线设置；</w:t>
      </w:r>
    </w:p>
    <w:p w14:paraId="275EE214">
      <w:p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工作模式：</w:t>
      </w:r>
    </w:p>
    <w:p w14:paraId="056DD92A">
      <w:p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4.1自动／手动；工作模式转换过程不影响正常反搏；工作模式转换，设备自动保留原有设置；</w:t>
      </w:r>
    </w:p>
    <w:p w14:paraId="62233D73">
      <w:p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4.2自动模式：自动选择信号源；自动选择触发模式；自动选择时相算法；实时评估ECG导联状态；自动选择最佳ECG导联；</w:t>
      </w:r>
    </w:p>
    <w:p w14:paraId="436CB775">
      <w:p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4.3手动模式：可以选择信号源；选择触发模式；调整时相；选择ECG导联；</w:t>
      </w:r>
    </w:p>
    <w:p w14:paraId="3D01F058">
      <w:p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*触发模式：包括标准心电、峰值触发、房颤模式、心房起搏、心室起搏、动脉血压、固定触发。</w:t>
      </w:r>
    </w:p>
    <w:p w14:paraId="29290317">
      <w:p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排气分析：实时计算排气速度，评估R波排气安全性；</w:t>
      </w:r>
    </w:p>
    <w:p w14:paraId="516B05CA">
      <w:p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辅助频率：≥3种1:1/1:2/1:3/1:4 ；</w:t>
      </w:r>
    </w:p>
    <w:p w14:paraId="5B420AD4">
      <w:p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动力系统：</w:t>
      </w:r>
    </w:p>
    <w:p w14:paraId="61AA40AC">
      <w:p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8.1驱动方式：步进式马达加风箱；</w:t>
      </w:r>
    </w:p>
    <w:p w14:paraId="5CFDAA08">
      <w:p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8.2反搏频率：≥40次／分钟；</w:t>
      </w:r>
    </w:p>
    <w:p w14:paraId="50A97F3E">
      <w:p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8.3反搏容量：０－100毫升，可精确调整，调整精度≥０.５毫升；</w:t>
      </w:r>
    </w:p>
    <w:p w14:paraId="3F6A3508">
      <w:p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8.4除水：每≥20分钟一次；自动完成，不影响正常辅助；</w:t>
      </w:r>
    </w:p>
    <w:p w14:paraId="5FFFB1E4">
      <w:p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8.5驱动气体：氦气；可用一次性氦气瓶或重复使用氦气瓶；</w:t>
      </w:r>
    </w:p>
    <w:p w14:paraId="1FF88A45">
      <w:p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辅助功能：</w:t>
      </w:r>
    </w:p>
    <w:p w14:paraId="31E978F3">
      <w:p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9.1患者数据报告：可以显示并打印记录全部反搏相关的患者信息；</w:t>
      </w:r>
    </w:p>
    <w:p w14:paraId="45A72F76">
      <w:p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9.2开机自检清单:清单式提示功能自检结果；</w:t>
      </w:r>
    </w:p>
    <w:p w14:paraId="2DB5A775">
      <w:pPr>
        <w:spacing w:line="360" w:lineRule="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9.3报警历史记录：可以显示并打印100－1000次记录。</w:t>
      </w:r>
    </w:p>
    <w:p w14:paraId="0DB6555C">
      <w:pPr>
        <w:spacing w:line="360" w:lineRule="auto"/>
        <w:jc w:val="left"/>
        <w:rPr>
          <w:rFonts w:ascii="宋体" w:hAnsi="宋体" w:eastAsia="宋体" w:cs="宋体"/>
          <w:sz w:val="24"/>
          <w:szCs w:val="24"/>
          <w:u w:val="single"/>
        </w:rPr>
      </w:pPr>
    </w:p>
    <w:p w14:paraId="52C3A442">
      <w:pPr>
        <w:ind w:left="352"/>
        <w:jc w:val="center"/>
        <w:rPr>
          <w:rFonts w:ascii="宋体" w:hAnsi="宋体" w:eastAsia="宋体" w:cs="宋体"/>
          <w:b/>
          <w:sz w:val="28"/>
          <w:szCs w:val="21"/>
        </w:rPr>
      </w:pPr>
    </w:p>
    <w:p w14:paraId="4D7B1160">
      <w:pPr>
        <w:ind w:left="352"/>
        <w:jc w:val="center"/>
        <w:rPr>
          <w:rFonts w:ascii="宋体" w:hAnsi="宋体" w:eastAsia="宋体" w:cs="宋体"/>
          <w:b/>
          <w:sz w:val="28"/>
          <w:szCs w:val="21"/>
        </w:rPr>
      </w:pPr>
      <w:r>
        <w:rPr>
          <w:rFonts w:hint="eastAsia" w:ascii="宋体" w:hAnsi="宋体" w:eastAsia="宋体" w:cs="宋体"/>
          <w:b/>
          <w:sz w:val="28"/>
          <w:szCs w:val="21"/>
        </w:rPr>
        <w:t>8、肺功能测试系统</w:t>
      </w:r>
    </w:p>
    <w:p w14:paraId="7A654815">
      <w:pPr>
        <w:spacing w:line="380" w:lineRule="exact"/>
        <w:ind w:firstLine="482"/>
        <w:rPr>
          <w:rFonts w:ascii="Times New Roman" w:hAnsi="Times New Roman" w:eastAsia="宋体" w:cs="Times New Roman"/>
          <w:szCs w:val="21"/>
        </w:rPr>
      </w:pPr>
    </w:p>
    <w:p w14:paraId="5ADABF74">
      <w:pPr>
        <w:jc w:val="center"/>
        <w:rPr>
          <w:rFonts w:ascii="Calibri" w:hAnsi="Calibri" w:eastAsia="宋体" w:cs="宋体"/>
          <w:sz w:val="28"/>
          <w:szCs w:val="28"/>
        </w:rPr>
      </w:pPr>
      <w:r>
        <w:rPr>
          <w:rFonts w:hint="eastAsia" w:ascii="Calibri" w:hAnsi="Calibri" w:eastAsia="宋体" w:cs="宋体"/>
          <w:sz w:val="28"/>
          <w:szCs w:val="28"/>
        </w:rPr>
        <w:t>弥散肺功能招标参数</w:t>
      </w:r>
    </w:p>
    <w:p w14:paraId="01D4C9F0">
      <w:pPr>
        <w:widowControl/>
        <w:spacing w:line="360" w:lineRule="auto"/>
        <w:jc w:val="left"/>
        <w:rPr>
          <w:rFonts w:ascii="Calibri" w:hAnsi="Calibri" w:eastAsia="宋体" w:cs="宋体"/>
        </w:rPr>
      </w:pPr>
      <w:r>
        <w:rPr>
          <w:rFonts w:ascii="宋体" w:hAnsi="宋体" w:eastAsia="宋体" w:cs="宋体"/>
          <w:sz w:val="24"/>
          <w:szCs w:val="24"/>
        </w:rPr>
        <w:t>1、设备配置：</w:t>
      </w:r>
      <w:r>
        <w:rPr>
          <w:rFonts w:hint="eastAsia" w:ascii="宋体" w:hAnsi="宋体" w:eastAsia="宋体" w:cs="宋体"/>
          <w:sz w:val="24"/>
          <w:szCs w:val="24"/>
        </w:rPr>
        <w:t>配置</w:t>
      </w:r>
      <w:r>
        <w:rPr>
          <w:rFonts w:ascii="宋体" w:hAnsi="宋体" w:eastAsia="宋体" w:cs="宋体"/>
          <w:sz w:val="24"/>
          <w:szCs w:val="24"/>
        </w:rPr>
        <w:t>计算机、打印机</w:t>
      </w:r>
      <w:r>
        <w:rPr>
          <w:rFonts w:hint="eastAsia" w:ascii="宋体" w:hAnsi="宋体" w:eastAsia="宋体" w:cs="宋体"/>
          <w:sz w:val="24"/>
          <w:szCs w:val="24"/>
        </w:rPr>
        <w:t>。</w:t>
      </w:r>
      <w:r>
        <w:rPr>
          <w:rFonts w:ascii="宋体" w:hAnsi="宋体" w:eastAsia="宋体" w:cs="宋体"/>
          <w:sz w:val="24"/>
          <w:szCs w:val="24"/>
        </w:rPr>
        <w:t>≥19寸宽屏显示器；多角度全方位可移动关节臂，一体式</w:t>
      </w:r>
      <w:r>
        <w:rPr>
          <w:rFonts w:hint="eastAsia" w:ascii="宋体" w:hAnsi="宋体" w:eastAsia="宋体" w:cs="宋体"/>
          <w:sz w:val="24"/>
          <w:szCs w:val="24"/>
        </w:rPr>
        <w:t>可移动</w:t>
      </w:r>
      <w:r>
        <w:rPr>
          <w:rFonts w:ascii="宋体" w:hAnsi="宋体" w:eastAsia="宋体" w:cs="宋体"/>
          <w:sz w:val="24"/>
          <w:szCs w:val="24"/>
        </w:rPr>
        <w:t>推车。</w:t>
      </w:r>
    </w:p>
    <w:p w14:paraId="1BF5C967">
      <w:pPr>
        <w:widowControl/>
        <w:spacing w:line="360" w:lineRule="auto"/>
        <w:jc w:val="left"/>
        <w:rPr>
          <w:rFonts w:ascii="Calibri" w:hAnsi="Calibri" w:eastAsia="宋体" w:cs="宋体"/>
        </w:rPr>
      </w:pPr>
      <w:r>
        <w:rPr>
          <w:rFonts w:ascii="宋体" w:hAnsi="宋体" w:eastAsia="宋体" w:cs="宋体"/>
          <w:sz w:val="24"/>
          <w:szCs w:val="24"/>
        </w:rPr>
        <w:t>2、检测方法及用途：用于通气、</w:t>
      </w:r>
      <w:r>
        <w:rPr>
          <w:rFonts w:hint="eastAsia" w:ascii="宋体" w:hAnsi="宋体" w:eastAsia="宋体" w:cs="宋体"/>
          <w:sz w:val="24"/>
          <w:szCs w:val="24"/>
        </w:rPr>
        <w:t>一口气弥散残气、支气管舒张实验</w:t>
      </w:r>
      <w:r>
        <w:rPr>
          <w:rFonts w:ascii="宋体" w:hAnsi="宋体" w:eastAsia="宋体" w:cs="宋体"/>
          <w:sz w:val="24"/>
          <w:szCs w:val="24"/>
        </w:rPr>
        <w:t>等肺功能检测</w:t>
      </w:r>
      <w:r>
        <w:rPr>
          <w:rFonts w:hint="eastAsia" w:ascii="宋体" w:hAnsi="宋体" w:eastAsia="宋体" w:cs="宋体"/>
          <w:sz w:val="24"/>
          <w:szCs w:val="24"/>
        </w:rPr>
        <w:t>项目</w:t>
      </w:r>
      <w:r>
        <w:rPr>
          <w:rFonts w:ascii="宋体" w:hAnsi="宋体" w:eastAsia="宋体" w:cs="宋体"/>
          <w:sz w:val="24"/>
          <w:szCs w:val="24"/>
        </w:rPr>
        <w:t>。</w:t>
      </w:r>
    </w:p>
    <w:p w14:paraId="1D6A936D">
      <w:pPr>
        <w:spacing w:line="360" w:lineRule="auto"/>
        <w:rPr>
          <w:rFonts w:ascii="宋体" w:hAnsi="宋体" w:eastAsia="宋体" w:cs="宋体"/>
          <w:bCs/>
          <w:color w:val="FF0000"/>
          <w:sz w:val="24"/>
          <w:szCs w:val="24"/>
        </w:rPr>
      </w:pPr>
      <w:r>
        <w:rPr>
          <w:rFonts w:ascii="宋体" w:hAnsi="宋体" w:eastAsia="宋体" w:cs="宋体"/>
          <w:bCs/>
          <w:sz w:val="24"/>
          <w:szCs w:val="24"/>
        </w:rPr>
        <w:t>3、测试项目</w:t>
      </w:r>
      <w:r>
        <w:rPr>
          <w:rFonts w:hint="eastAsia" w:ascii="宋体" w:hAnsi="宋体" w:eastAsia="宋体" w:cs="宋体"/>
          <w:bCs/>
          <w:sz w:val="24"/>
          <w:szCs w:val="24"/>
        </w:rPr>
        <w:t>：</w:t>
      </w:r>
      <w:r>
        <w:rPr>
          <w:rFonts w:ascii="宋体" w:hAnsi="宋体" w:eastAsia="宋体" w:cs="宋体"/>
          <w:bCs/>
          <w:sz w:val="24"/>
          <w:szCs w:val="24"/>
        </w:rPr>
        <w:t>慢通气功能、流量容积环和用力时间肺活量、</w:t>
      </w:r>
      <w:r>
        <w:rPr>
          <w:rFonts w:hint="eastAsia" w:ascii="宋体" w:hAnsi="宋体" w:eastAsia="宋体" w:cs="宋体"/>
          <w:bCs/>
          <w:sz w:val="24"/>
          <w:szCs w:val="24"/>
        </w:rPr>
        <w:t>一口气弥散残气、</w:t>
      </w:r>
      <w:r>
        <w:rPr>
          <w:rFonts w:ascii="宋体" w:hAnsi="宋体" w:eastAsia="宋体" w:cs="宋体"/>
          <w:bCs/>
          <w:sz w:val="24"/>
          <w:szCs w:val="24"/>
        </w:rPr>
        <w:t>每分最大通气量、</w:t>
      </w:r>
      <w:r>
        <w:rPr>
          <w:rFonts w:hint="eastAsia" w:ascii="宋体" w:hAnsi="宋体" w:eastAsia="宋体" w:cs="宋体"/>
          <w:bCs/>
          <w:sz w:val="24"/>
          <w:szCs w:val="24"/>
        </w:rPr>
        <w:t>支气管舒张实验</w:t>
      </w:r>
      <w:r>
        <w:rPr>
          <w:rFonts w:ascii="宋体" w:hAnsi="宋体" w:eastAsia="宋体" w:cs="宋体"/>
          <w:bCs/>
          <w:sz w:val="24"/>
          <w:szCs w:val="24"/>
        </w:rPr>
        <w:t>等。</w:t>
      </w:r>
    </w:p>
    <w:p w14:paraId="10A3BC09">
      <w:pPr>
        <w:widowControl/>
        <w:spacing w:line="360" w:lineRule="auto"/>
        <w:jc w:val="left"/>
        <w:rPr>
          <w:rFonts w:ascii="Calibri" w:hAnsi="Calibri" w:eastAsia="宋体" w:cs="宋体"/>
        </w:rPr>
      </w:pPr>
      <w:r>
        <w:rPr>
          <w:rFonts w:ascii="宋体" w:hAnsi="宋体" w:eastAsia="宋体" w:cs="宋体"/>
          <w:sz w:val="24"/>
          <w:szCs w:val="24"/>
        </w:rPr>
        <w:t>4、测试参数：</w:t>
      </w:r>
    </w:p>
    <w:p w14:paraId="0E475EE6">
      <w:pPr>
        <w:widowControl/>
        <w:spacing w:line="360" w:lineRule="auto"/>
        <w:jc w:val="left"/>
        <w:rPr>
          <w:rFonts w:ascii="Calibri" w:hAnsi="Calibri" w:eastAsia="宋体" w:cs="宋体"/>
        </w:rPr>
      </w:pPr>
      <w:r>
        <w:rPr>
          <w:rFonts w:ascii="宋体" w:hAnsi="宋体" w:eastAsia="宋体" w:cs="宋体"/>
          <w:sz w:val="24"/>
          <w:szCs w:val="24"/>
        </w:rPr>
        <w:t>4.</w:t>
      </w:r>
      <w:r>
        <w:rPr>
          <w:rFonts w:hint="eastAsia" w:ascii="宋体" w:hAnsi="宋体" w:eastAsia="宋体" w:cs="宋体"/>
          <w:sz w:val="24"/>
          <w:szCs w:val="24"/>
        </w:rPr>
        <w:t>1</w:t>
      </w:r>
      <w:r>
        <w:rPr>
          <w:rFonts w:ascii="宋体" w:hAnsi="宋体" w:eastAsia="宋体" w:cs="宋体"/>
          <w:sz w:val="24"/>
          <w:szCs w:val="24"/>
        </w:rPr>
        <w:t>、慢通气功能包含但不限于最大肺活量VCmax、潮气量VT、呼吸频率</w:t>
      </w:r>
      <w:r>
        <w:rPr>
          <w:rFonts w:hint="eastAsia" w:ascii="宋体" w:hAnsi="宋体" w:eastAsia="宋体" w:cs="宋体"/>
          <w:sz w:val="24"/>
          <w:szCs w:val="24"/>
        </w:rPr>
        <w:t>BF、</w:t>
      </w:r>
      <w:r>
        <w:rPr>
          <w:rFonts w:ascii="宋体" w:hAnsi="宋体" w:eastAsia="宋体" w:cs="宋体"/>
          <w:sz w:val="24"/>
          <w:szCs w:val="24"/>
        </w:rPr>
        <w:t xml:space="preserve"> 每分通气量MV、补呼气量ERV、深吸气量IC等。</w:t>
      </w:r>
    </w:p>
    <w:p w14:paraId="66CCC260">
      <w:pPr>
        <w:widowControl/>
        <w:spacing w:line="360" w:lineRule="auto"/>
        <w:jc w:val="left"/>
        <w:rPr>
          <w:rFonts w:ascii="Calibri" w:hAnsi="Calibri" w:eastAsia="宋体" w:cs="宋体"/>
        </w:rPr>
      </w:pPr>
      <w:r>
        <w:rPr>
          <w:rFonts w:ascii="宋体" w:hAnsi="宋体" w:eastAsia="宋体" w:cs="宋体"/>
          <w:sz w:val="24"/>
          <w:szCs w:val="24"/>
        </w:rPr>
        <w:t>4.</w:t>
      </w:r>
      <w:r>
        <w:rPr>
          <w:rFonts w:hint="eastAsia" w:ascii="宋体" w:hAnsi="宋体" w:eastAsia="宋体" w:cs="宋体"/>
          <w:sz w:val="24"/>
          <w:szCs w:val="24"/>
        </w:rPr>
        <w:t>2</w:t>
      </w:r>
      <w:r>
        <w:rPr>
          <w:rFonts w:ascii="宋体" w:hAnsi="宋体" w:eastAsia="宋体" w:cs="宋体"/>
          <w:sz w:val="24"/>
          <w:szCs w:val="24"/>
        </w:rPr>
        <w:t>、流量容积环和用力时间肺活量包含但不限于用力肺活量FVCex、一秒量FEV1、峰流量PEF、25%呼气流量MEF25、MEF50、MEF75、中段呼气流量MEF25-75、一秒率FEV1%FVC等。</w:t>
      </w:r>
    </w:p>
    <w:p w14:paraId="443D568F">
      <w:pPr>
        <w:widowControl/>
        <w:spacing w:line="360" w:lineRule="auto"/>
        <w:jc w:val="left"/>
        <w:rPr>
          <w:rFonts w:ascii="宋体" w:hAnsi="宋体" w:eastAsia="宋体" w:cs="宋体"/>
          <w:sz w:val="24"/>
          <w:szCs w:val="24"/>
        </w:rPr>
      </w:pPr>
      <w:r>
        <w:rPr>
          <w:rFonts w:ascii="宋体" w:hAnsi="宋体" w:eastAsia="宋体" w:cs="宋体"/>
          <w:sz w:val="24"/>
          <w:szCs w:val="24"/>
        </w:rPr>
        <w:t>4.</w:t>
      </w:r>
      <w:r>
        <w:rPr>
          <w:rFonts w:hint="eastAsia" w:ascii="宋体" w:hAnsi="宋体" w:eastAsia="宋体" w:cs="宋体"/>
          <w:sz w:val="24"/>
          <w:szCs w:val="24"/>
        </w:rPr>
        <w:t>3</w:t>
      </w:r>
      <w:r>
        <w:rPr>
          <w:rFonts w:ascii="宋体" w:hAnsi="宋体" w:eastAsia="宋体" w:cs="宋体"/>
          <w:sz w:val="24"/>
          <w:szCs w:val="24"/>
        </w:rPr>
        <w:t xml:space="preserve">、每分最大通气量包含但不限于最大通气量MVV、 </w:t>
      </w:r>
      <w:r>
        <w:rPr>
          <w:rFonts w:hint="eastAsia" w:ascii="宋体" w:hAnsi="宋体" w:eastAsia="宋体" w:cs="宋体"/>
          <w:sz w:val="24"/>
          <w:szCs w:val="24"/>
        </w:rPr>
        <w:t>cMVV(</w:t>
      </w:r>
      <w:r>
        <w:rPr>
          <w:rFonts w:ascii="宋体" w:hAnsi="宋体" w:eastAsia="宋体" w:cs="宋体"/>
          <w:sz w:val="24"/>
          <w:szCs w:val="24"/>
        </w:rPr>
        <w:t>FEV1*3</w:t>
      </w:r>
      <w:r>
        <w:rPr>
          <w:rFonts w:hint="eastAsia" w:ascii="宋体" w:hAnsi="宋体" w:eastAsia="宋体" w:cs="宋体"/>
          <w:sz w:val="24"/>
          <w:szCs w:val="24"/>
        </w:rPr>
        <w:t>0）</w:t>
      </w:r>
      <w:r>
        <w:rPr>
          <w:rFonts w:ascii="宋体" w:hAnsi="宋体" w:eastAsia="宋体" w:cs="宋体"/>
          <w:sz w:val="24"/>
          <w:szCs w:val="24"/>
        </w:rPr>
        <w:t>、</w:t>
      </w:r>
      <w:r>
        <w:rPr>
          <w:rFonts w:hint="eastAsia" w:ascii="宋体" w:hAnsi="宋体" w:eastAsia="宋体" w:cs="宋体"/>
          <w:sz w:val="24"/>
          <w:szCs w:val="24"/>
        </w:rPr>
        <w:t>B</w:t>
      </w:r>
      <w:r>
        <w:rPr>
          <w:rFonts w:ascii="宋体" w:hAnsi="宋体" w:eastAsia="宋体" w:cs="宋体"/>
          <w:sz w:val="24"/>
          <w:szCs w:val="24"/>
        </w:rPr>
        <w:t>F等。</w:t>
      </w:r>
    </w:p>
    <w:p w14:paraId="64D3C410">
      <w:pPr>
        <w:widowControl/>
        <w:spacing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4.4、</w:t>
      </w:r>
      <w:r>
        <w:rPr>
          <w:rFonts w:ascii="宋体" w:hAnsi="宋体" w:eastAsia="宋体" w:cs="宋体"/>
          <w:color w:val="000000"/>
          <w:sz w:val="24"/>
          <w:szCs w:val="24"/>
        </w:rPr>
        <w:t>一口气弥散残气包含但不限于</w:t>
      </w:r>
      <w:r>
        <w:rPr>
          <w:rFonts w:hint="eastAsia" w:ascii="宋体" w:hAnsi="宋体" w:eastAsia="宋体" w:cs="宋体"/>
          <w:color w:val="000000"/>
          <w:sz w:val="24"/>
          <w:szCs w:val="24"/>
        </w:rPr>
        <w:t>D</w:t>
      </w:r>
      <w:r>
        <w:rPr>
          <w:rFonts w:ascii="宋体" w:hAnsi="宋体" w:eastAsia="宋体" w:cs="宋体"/>
          <w:color w:val="000000"/>
          <w:sz w:val="24"/>
          <w:szCs w:val="24"/>
        </w:rPr>
        <w:t>LCO、KCO、RV、FRC、TLC</w:t>
      </w:r>
      <w:r>
        <w:rPr>
          <w:rFonts w:hint="eastAsia" w:ascii="宋体" w:hAnsi="宋体" w:eastAsia="宋体" w:cs="宋体"/>
          <w:color w:val="000000"/>
          <w:sz w:val="24"/>
          <w:szCs w:val="24"/>
        </w:rPr>
        <w:t>。</w:t>
      </w:r>
    </w:p>
    <w:p w14:paraId="0740BBF4">
      <w:pPr>
        <w:widowControl/>
        <w:spacing w:line="360" w:lineRule="auto"/>
        <w:jc w:val="left"/>
        <w:rPr>
          <w:rFonts w:ascii="Calibri" w:hAnsi="Calibri" w:eastAsia="宋体" w:cs="宋体"/>
        </w:rPr>
      </w:pPr>
      <w:r>
        <w:rPr>
          <w:rFonts w:ascii="宋体" w:hAnsi="宋体" w:eastAsia="宋体" w:cs="宋体"/>
          <w:sz w:val="24"/>
          <w:szCs w:val="24"/>
        </w:rPr>
        <w:t>5、</w:t>
      </w:r>
      <w:r>
        <w:rPr>
          <w:rFonts w:hint="eastAsia" w:ascii="宋体" w:hAnsi="宋体" w:eastAsia="宋体" w:cs="宋体"/>
          <w:sz w:val="24"/>
          <w:szCs w:val="24"/>
        </w:rPr>
        <w:t>设备</w:t>
      </w:r>
      <w:r>
        <w:rPr>
          <w:rFonts w:ascii="宋体" w:hAnsi="宋体" w:eastAsia="宋体" w:cs="宋体"/>
          <w:sz w:val="24"/>
          <w:szCs w:val="24"/>
        </w:rPr>
        <w:t>性能指标：</w:t>
      </w:r>
    </w:p>
    <w:p w14:paraId="58CEEC8C">
      <w:pPr>
        <w:spacing w:line="360" w:lineRule="auto"/>
        <w:rPr>
          <w:rFonts w:ascii="宋体" w:hAnsi="宋体" w:eastAsia="宋体" w:cs="宋体"/>
          <w:sz w:val="24"/>
          <w:szCs w:val="24"/>
        </w:rPr>
      </w:pPr>
      <w:r>
        <w:rPr>
          <w:rFonts w:ascii="宋体" w:hAnsi="宋体" w:eastAsia="宋体" w:cs="宋体"/>
          <w:bCs/>
          <w:sz w:val="24"/>
          <w:szCs w:val="24"/>
        </w:rPr>
        <w:t>5.1、</w:t>
      </w:r>
      <w:r>
        <w:rPr>
          <w:rFonts w:hint="eastAsia" w:ascii="宋体" w:hAnsi="宋体" w:eastAsia="宋体" w:cs="宋体"/>
          <w:bCs/>
          <w:sz w:val="24"/>
          <w:szCs w:val="24"/>
        </w:rPr>
        <w:t>传感器采用</w:t>
      </w:r>
      <w:r>
        <w:rPr>
          <w:rFonts w:ascii="宋体" w:hAnsi="宋体" w:eastAsia="宋体" w:cs="宋体"/>
          <w:bCs/>
          <w:sz w:val="24"/>
          <w:szCs w:val="24"/>
        </w:rPr>
        <w:t>超声流量传感技术</w:t>
      </w:r>
      <w:r>
        <w:rPr>
          <w:rFonts w:hint="eastAsia" w:ascii="宋体" w:hAnsi="宋体" w:eastAsia="宋体" w:cs="宋体"/>
          <w:sz w:val="24"/>
          <w:szCs w:val="24"/>
        </w:rPr>
        <w:t>。</w:t>
      </w:r>
    </w:p>
    <w:p w14:paraId="242897B5">
      <w:pPr>
        <w:spacing w:line="360" w:lineRule="auto"/>
        <w:rPr>
          <w:rFonts w:ascii="宋体" w:hAnsi="宋体" w:eastAsia="宋体" w:cs="宋体"/>
          <w:bCs/>
          <w:sz w:val="24"/>
          <w:szCs w:val="24"/>
        </w:rPr>
      </w:pPr>
      <w:r>
        <w:rPr>
          <w:rFonts w:hint="eastAsia" w:ascii="宋体" w:hAnsi="宋体" w:eastAsia="宋体" w:cs="宋体"/>
          <w:bCs/>
          <w:sz w:val="24"/>
          <w:szCs w:val="24"/>
        </w:rPr>
        <w:t>5.2、</w:t>
      </w:r>
      <w:r>
        <w:rPr>
          <w:rFonts w:ascii="宋体" w:hAnsi="宋体" w:eastAsia="宋体" w:cs="宋体"/>
          <w:bCs/>
          <w:sz w:val="24"/>
          <w:szCs w:val="24"/>
        </w:rPr>
        <w:t>传感器中间没有任何阻力筛网等障碍物，呼吸阻力</w:t>
      </w:r>
      <w:r>
        <w:rPr>
          <w:rFonts w:hint="eastAsia" w:ascii="宋体" w:hAnsi="宋体" w:eastAsia="宋体" w:cs="宋体"/>
          <w:bCs/>
          <w:sz w:val="24"/>
          <w:szCs w:val="24"/>
        </w:rPr>
        <w:t>几乎为0，</w:t>
      </w:r>
      <w:r>
        <w:rPr>
          <w:rFonts w:ascii="宋体" w:hAnsi="宋体" w:eastAsia="宋体" w:cs="宋体"/>
          <w:bCs/>
          <w:sz w:val="24"/>
          <w:szCs w:val="24"/>
        </w:rPr>
        <w:t>测试结果精确度更高。</w:t>
      </w:r>
    </w:p>
    <w:p w14:paraId="3031292E">
      <w:pPr>
        <w:spacing w:line="360" w:lineRule="auto"/>
        <w:rPr>
          <w:rFonts w:ascii="宋体" w:hAnsi="宋体" w:eastAsia="宋体" w:cs="宋体"/>
          <w:bCs/>
          <w:sz w:val="24"/>
          <w:szCs w:val="24"/>
        </w:rPr>
      </w:pPr>
      <w:r>
        <w:rPr>
          <w:rFonts w:hint="eastAsia" w:ascii="宋体" w:hAnsi="宋体" w:eastAsia="宋体" w:cs="宋体"/>
          <w:bCs/>
          <w:sz w:val="24"/>
          <w:szCs w:val="24"/>
        </w:rPr>
        <w:t>5.3、</w:t>
      </w:r>
      <w:r>
        <w:rPr>
          <w:rFonts w:ascii="宋体" w:hAnsi="宋体" w:eastAsia="宋体" w:cs="宋体"/>
          <w:bCs/>
          <w:sz w:val="24"/>
          <w:szCs w:val="24"/>
        </w:rPr>
        <w:t>长寿命设计，不与受试者直接接触</w:t>
      </w:r>
      <w:r>
        <w:rPr>
          <w:rFonts w:hint="eastAsia" w:ascii="宋体" w:hAnsi="宋体" w:eastAsia="宋体" w:cs="宋体"/>
          <w:sz w:val="24"/>
          <w:szCs w:val="24"/>
        </w:rPr>
        <w:t>。</w:t>
      </w:r>
    </w:p>
    <w:p w14:paraId="606C102C">
      <w:pPr>
        <w:widowControl/>
        <w:spacing w:line="360" w:lineRule="auto"/>
        <w:jc w:val="left"/>
        <w:rPr>
          <w:rFonts w:ascii="宋体" w:hAnsi="宋体" w:eastAsia="宋体" w:cs="宋体"/>
          <w:bCs/>
          <w:sz w:val="24"/>
          <w:szCs w:val="24"/>
        </w:rPr>
      </w:pPr>
      <w:r>
        <w:rPr>
          <w:rFonts w:hint="eastAsia" w:ascii="宋体" w:hAnsi="宋体" w:eastAsia="宋体" w:cs="宋体"/>
          <w:bCs/>
          <w:sz w:val="24"/>
          <w:szCs w:val="24"/>
        </w:rPr>
        <w:t>5.4、流速</w:t>
      </w:r>
      <w:r>
        <w:rPr>
          <w:rFonts w:hint="eastAsia" w:ascii="宋体" w:hAnsi="宋体" w:eastAsia="宋体" w:cs="宋体"/>
          <w:bCs/>
          <w:sz w:val="24"/>
          <w:szCs w:val="24"/>
          <w:lang w:val="zh-CN"/>
        </w:rPr>
        <w:t>测量范围</w:t>
      </w:r>
      <w:r>
        <w:rPr>
          <w:rFonts w:hint="eastAsia" w:ascii="宋体" w:hAnsi="宋体" w:eastAsia="宋体" w:cs="宋体"/>
          <w:bCs/>
          <w:sz w:val="24"/>
          <w:szCs w:val="24"/>
        </w:rPr>
        <w:t>不低于18L/s，</w:t>
      </w:r>
      <w:r>
        <w:rPr>
          <w:rFonts w:hint="eastAsia" w:ascii="宋体" w:hAnsi="宋体" w:eastAsia="宋体" w:cs="宋体"/>
          <w:bCs/>
          <w:sz w:val="24"/>
          <w:szCs w:val="24"/>
          <w:lang w:val="zh-CN"/>
        </w:rPr>
        <w:t>测量</w:t>
      </w:r>
      <w:r>
        <w:rPr>
          <w:rFonts w:hint="eastAsia" w:ascii="宋体" w:hAnsi="宋体" w:eastAsia="宋体" w:cs="宋体"/>
          <w:bCs/>
          <w:sz w:val="24"/>
          <w:szCs w:val="24"/>
        </w:rPr>
        <w:t>误差小于等于2.</w:t>
      </w:r>
      <w:r>
        <w:rPr>
          <w:rFonts w:hint="eastAsia" w:ascii="宋体" w:hAnsi="宋体" w:eastAsia="宋体" w:cs="宋体"/>
          <w:bCs/>
          <w:sz w:val="24"/>
          <w:szCs w:val="24"/>
          <w:lang w:val="zh-CN"/>
        </w:rPr>
        <w:t>5%。</w:t>
      </w:r>
    </w:p>
    <w:p w14:paraId="58A2069C">
      <w:pPr>
        <w:spacing w:line="360" w:lineRule="auto"/>
        <w:rPr>
          <w:rFonts w:ascii="宋体" w:hAnsi="宋体" w:eastAsia="宋体" w:cs="宋体"/>
          <w:b/>
          <w:bCs/>
          <w:sz w:val="24"/>
          <w:szCs w:val="24"/>
        </w:rPr>
      </w:pPr>
      <w:r>
        <w:rPr>
          <w:rFonts w:hint="eastAsia" w:ascii="宋体" w:hAnsi="宋体" w:eastAsia="宋体" w:cs="宋体"/>
          <w:bCs/>
          <w:sz w:val="24"/>
          <w:szCs w:val="24"/>
        </w:rPr>
        <w:t>5.5、容积</w:t>
      </w:r>
      <w:r>
        <w:rPr>
          <w:rFonts w:hint="eastAsia" w:ascii="宋体" w:hAnsi="宋体" w:eastAsia="宋体" w:cs="宋体"/>
          <w:bCs/>
          <w:sz w:val="24"/>
          <w:szCs w:val="24"/>
          <w:lang w:val="zh-CN"/>
        </w:rPr>
        <w:t>测量范围</w:t>
      </w:r>
      <w:r>
        <w:rPr>
          <w:rFonts w:hint="eastAsia" w:ascii="宋体" w:hAnsi="宋体" w:eastAsia="宋体" w:cs="宋体"/>
          <w:bCs/>
          <w:sz w:val="24"/>
          <w:szCs w:val="24"/>
        </w:rPr>
        <w:t>不低于16L，测量误差小于等于</w:t>
      </w:r>
      <w:r>
        <w:rPr>
          <w:rFonts w:hint="eastAsia" w:ascii="宋体" w:hAnsi="宋体" w:eastAsia="宋体" w:cs="宋体"/>
          <w:bCs/>
          <w:sz w:val="24"/>
          <w:szCs w:val="24"/>
          <w:lang w:val="zh-CN"/>
        </w:rPr>
        <w:t>3%</w:t>
      </w:r>
      <w:r>
        <w:rPr>
          <w:rFonts w:hint="eastAsia" w:ascii="宋体" w:hAnsi="宋体" w:eastAsia="宋体" w:cs="宋体"/>
          <w:bCs/>
          <w:sz w:val="24"/>
          <w:szCs w:val="24"/>
        </w:rPr>
        <w:t>。</w:t>
      </w:r>
    </w:p>
    <w:p w14:paraId="6CAB1C3F">
      <w:pPr>
        <w:spacing w:line="360" w:lineRule="auto"/>
        <w:rPr>
          <w:rFonts w:ascii="宋体" w:hAnsi="宋体" w:eastAsia="宋体" w:cs="宋体"/>
          <w:b/>
          <w:bCs/>
          <w:sz w:val="24"/>
          <w:szCs w:val="24"/>
        </w:rPr>
      </w:pPr>
      <w:r>
        <w:rPr>
          <w:rFonts w:hint="eastAsia" w:ascii="宋体" w:hAnsi="宋体" w:eastAsia="宋体" w:cs="宋体"/>
          <w:bCs/>
          <w:sz w:val="24"/>
          <w:szCs w:val="24"/>
        </w:rPr>
        <w:t>5.6、</w:t>
      </w:r>
      <w:r>
        <w:rPr>
          <w:rFonts w:ascii="宋体" w:hAnsi="宋体" w:eastAsia="宋体" w:cs="宋体"/>
          <w:bCs/>
          <w:sz w:val="24"/>
          <w:szCs w:val="24"/>
        </w:rPr>
        <w:t>流量分辨率不低于1ml/</w:t>
      </w:r>
      <w:r>
        <w:rPr>
          <w:rFonts w:hint="eastAsia" w:ascii="宋体" w:hAnsi="宋体" w:eastAsia="宋体" w:cs="宋体"/>
          <w:bCs/>
          <w:sz w:val="24"/>
          <w:szCs w:val="24"/>
        </w:rPr>
        <w:t>s</w:t>
      </w:r>
      <w:r>
        <w:rPr>
          <w:rFonts w:ascii="宋体" w:hAnsi="宋体" w:eastAsia="宋体" w:cs="宋体"/>
          <w:bCs/>
          <w:sz w:val="24"/>
          <w:szCs w:val="24"/>
        </w:rPr>
        <w:t>。</w:t>
      </w:r>
      <w:r>
        <w:rPr>
          <w:rFonts w:hint="eastAsia" w:ascii="宋体" w:hAnsi="宋体" w:eastAsia="宋体" w:cs="宋体"/>
          <w:bCs/>
          <w:sz w:val="24"/>
          <w:szCs w:val="24"/>
          <w:lang w:val="zh-CN"/>
        </w:rPr>
        <w:t>，</w:t>
      </w:r>
      <w:r>
        <w:rPr>
          <w:rFonts w:hint="eastAsia" w:ascii="宋体" w:hAnsi="宋体" w:eastAsia="宋体" w:cs="宋体"/>
          <w:bCs/>
          <w:sz w:val="24"/>
          <w:szCs w:val="24"/>
        </w:rPr>
        <w:t>容积分辨率</w:t>
      </w:r>
      <w:r>
        <w:rPr>
          <w:rFonts w:ascii="宋体" w:hAnsi="宋体" w:eastAsia="宋体" w:cs="宋体"/>
          <w:bCs/>
          <w:sz w:val="24"/>
          <w:szCs w:val="24"/>
        </w:rPr>
        <w:t>不低于</w:t>
      </w:r>
      <w:r>
        <w:rPr>
          <w:rFonts w:hint="eastAsia" w:ascii="宋体" w:hAnsi="宋体" w:eastAsia="宋体" w:cs="宋体"/>
          <w:bCs/>
          <w:sz w:val="24"/>
          <w:szCs w:val="24"/>
        </w:rPr>
        <w:t>1ml。</w:t>
      </w:r>
    </w:p>
    <w:p w14:paraId="450A4D74">
      <w:pPr>
        <w:spacing w:line="360" w:lineRule="auto"/>
        <w:rPr>
          <w:rFonts w:ascii="宋体" w:hAnsi="宋体" w:eastAsia="宋体" w:cs="宋体"/>
          <w:sz w:val="24"/>
          <w:szCs w:val="24"/>
        </w:rPr>
      </w:pPr>
      <w:r>
        <w:rPr>
          <w:rFonts w:hint="eastAsia" w:ascii="宋体" w:hAnsi="宋体" w:eastAsia="宋体" w:cs="宋体"/>
          <w:bCs/>
          <w:sz w:val="24"/>
          <w:szCs w:val="24"/>
        </w:rPr>
        <w:t>5.7、弥散残气测试气体采用He和CO,符合</w:t>
      </w:r>
      <w:r>
        <w:rPr>
          <w:rFonts w:ascii="宋体" w:hAnsi="宋体" w:eastAsia="宋体" w:cs="宋体"/>
          <w:bCs/>
          <w:sz w:val="24"/>
          <w:szCs w:val="24"/>
        </w:rPr>
        <w:t>ATS/ERS</w:t>
      </w:r>
      <w:r>
        <w:rPr>
          <w:rFonts w:hint="eastAsia" w:ascii="宋体" w:hAnsi="宋体" w:eastAsia="宋体" w:cs="宋体"/>
          <w:bCs/>
          <w:sz w:val="24"/>
          <w:szCs w:val="24"/>
        </w:rPr>
        <w:t>国际标准</w:t>
      </w:r>
      <w:r>
        <w:rPr>
          <w:rFonts w:hint="eastAsia" w:ascii="宋体" w:hAnsi="宋体" w:eastAsia="宋体" w:cs="宋体"/>
          <w:sz w:val="24"/>
          <w:szCs w:val="24"/>
        </w:rPr>
        <w:t>。</w:t>
      </w:r>
    </w:p>
    <w:p w14:paraId="27F79BF3">
      <w:pPr>
        <w:spacing w:line="360" w:lineRule="auto"/>
        <w:rPr>
          <w:rFonts w:ascii="宋体" w:hAnsi="宋体" w:eastAsia="宋体" w:cs="宋体"/>
          <w:bCs/>
          <w:sz w:val="24"/>
          <w:szCs w:val="24"/>
        </w:rPr>
      </w:pPr>
      <w:r>
        <w:rPr>
          <w:rFonts w:hint="eastAsia" w:ascii="宋体" w:hAnsi="宋体" w:eastAsia="宋体" w:cs="宋体"/>
          <w:bCs/>
          <w:sz w:val="24"/>
          <w:szCs w:val="24"/>
        </w:rPr>
        <w:t>5.8、只需要一瓶混合气体，测试更加精准、安全，使用成本更低。</w:t>
      </w:r>
    </w:p>
    <w:p w14:paraId="1B1E98FA">
      <w:pPr>
        <w:widowControl/>
        <w:spacing w:line="360" w:lineRule="auto"/>
        <w:jc w:val="left"/>
        <w:rPr>
          <w:rFonts w:ascii="宋体" w:hAnsi="宋体" w:eastAsia="宋体" w:cs="宋体"/>
          <w:bCs/>
          <w:sz w:val="24"/>
          <w:szCs w:val="24"/>
        </w:rPr>
      </w:pPr>
      <w:r>
        <w:rPr>
          <w:rFonts w:ascii="宋体" w:hAnsi="宋体" w:eastAsia="宋体" w:cs="宋体"/>
          <w:bCs/>
          <w:sz w:val="24"/>
          <w:szCs w:val="24"/>
        </w:rPr>
        <w:t>5.</w:t>
      </w:r>
      <w:r>
        <w:rPr>
          <w:rFonts w:hint="eastAsia" w:ascii="宋体" w:hAnsi="宋体" w:eastAsia="宋体" w:cs="宋体"/>
          <w:bCs/>
          <w:sz w:val="24"/>
          <w:szCs w:val="24"/>
        </w:rPr>
        <w:t>9</w:t>
      </w:r>
      <w:r>
        <w:rPr>
          <w:rFonts w:ascii="宋体" w:hAnsi="宋体" w:eastAsia="宋体" w:cs="宋体"/>
          <w:bCs/>
          <w:sz w:val="24"/>
          <w:szCs w:val="24"/>
        </w:rPr>
        <w:t>、</w:t>
      </w:r>
      <w:r>
        <w:rPr>
          <w:rFonts w:hint="eastAsia" w:ascii="宋体" w:hAnsi="宋体" w:eastAsia="宋体" w:cs="宋体"/>
          <w:bCs/>
          <w:sz w:val="24"/>
          <w:szCs w:val="24"/>
        </w:rPr>
        <w:t>独立的</w:t>
      </w:r>
      <w:r>
        <w:rPr>
          <w:rFonts w:ascii="宋体" w:hAnsi="宋体" w:eastAsia="宋体" w:cs="宋体"/>
          <w:bCs/>
          <w:sz w:val="24"/>
          <w:szCs w:val="24"/>
        </w:rPr>
        <w:t>CO红外气体分析</w:t>
      </w:r>
      <w:r>
        <w:rPr>
          <w:rFonts w:hint="eastAsia" w:ascii="宋体" w:hAnsi="宋体" w:eastAsia="宋体" w:cs="宋体"/>
          <w:bCs/>
          <w:sz w:val="24"/>
          <w:szCs w:val="24"/>
        </w:rPr>
        <w:t>器，非快速多气体分析器</w:t>
      </w:r>
      <w:r>
        <w:rPr>
          <w:rFonts w:ascii="宋体" w:hAnsi="宋体" w:eastAsia="宋体" w:cs="宋体"/>
          <w:bCs/>
          <w:sz w:val="24"/>
          <w:szCs w:val="24"/>
        </w:rPr>
        <w:t>：测量范围： 0 - 3000 ppm CO</w:t>
      </w:r>
      <w:r>
        <w:rPr>
          <w:rFonts w:hint="eastAsia" w:ascii="宋体" w:hAnsi="宋体" w:eastAsia="宋体" w:cs="宋体"/>
          <w:bCs/>
          <w:sz w:val="24"/>
          <w:szCs w:val="24"/>
        </w:rPr>
        <w:t>（0-0.3%）</w:t>
      </w:r>
      <w:r>
        <w:rPr>
          <w:rFonts w:ascii="宋体" w:hAnsi="宋体" w:eastAsia="宋体" w:cs="宋体"/>
          <w:bCs/>
          <w:sz w:val="24"/>
          <w:szCs w:val="24"/>
        </w:rPr>
        <w:t>，测量精度</w:t>
      </w:r>
      <w:r>
        <w:rPr>
          <w:rFonts w:hint="eastAsia" w:ascii="宋体" w:hAnsi="宋体" w:eastAsia="宋体" w:cs="宋体"/>
          <w:bCs/>
          <w:sz w:val="24"/>
          <w:szCs w:val="24"/>
        </w:rPr>
        <w:t>不低于</w:t>
      </w:r>
      <w:r>
        <w:rPr>
          <w:rFonts w:ascii="宋体" w:hAnsi="宋体" w:eastAsia="宋体" w:cs="宋体"/>
          <w:bCs/>
          <w:sz w:val="24"/>
          <w:szCs w:val="24"/>
        </w:rPr>
        <w:t>1%</w:t>
      </w:r>
      <w:r>
        <w:rPr>
          <w:rFonts w:hint="eastAsia" w:ascii="宋体" w:hAnsi="宋体" w:eastAsia="宋体" w:cs="宋体"/>
          <w:bCs/>
          <w:sz w:val="24"/>
          <w:szCs w:val="24"/>
        </w:rPr>
        <w:t>。</w:t>
      </w:r>
    </w:p>
    <w:p w14:paraId="7BE253D6">
      <w:pPr>
        <w:widowControl/>
        <w:spacing w:line="360" w:lineRule="auto"/>
        <w:jc w:val="left"/>
        <w:rPr>
          <w:rFonts w:ascii="宋体" w:hAnsi="宋体" w:eastAsia="宋体" w:cs="宋体"/>
          <w:bCs/>
          <w:sz w:val="24"/>
          <w:szCs w:val="24"/>
        </w:rPr>
      </w:pPr>
      <w:r>
        <w:rPr>
          <w:rFonts w:hint="eastAsia" w:ascii="宋体" w:hAnsi="宋体" w:eastAsia="宋体" w:cs="宋体"/>
          <w:bCs/>
          <w:sz w:val="24"/>
          <w:szCs w:val="24"/>
        </w:rPr>
        <w:t>5.10、CO分析器响应时间不低于80ms</w:t>
      </w:r>
      <w:r>
        <w:rPr>
          <w:rFonts w:ascii="宋体" w:hAnsi="宋体" w:eastAsia="宋体" w:cs="宋体"/>
          <w:bCs/>
          <w:sz w:val="24"/>
          <w:szCs w:val="24"/>
        </w:rPr>
        <w:t>。</w:t>
      </w:r>
    </w:p>
    <w:p w14:paraId="2CDBCDE1">
      <w:pPr>
        <w:widowControl/>
        <w:spacing w:line="360" w:lineRule="auto"/>
        <w:jc w:val="left"/>
        <w:rPr>
          <w:rFonts w:ascii="宋体" w:hAnsi="宋体" w:eastAsia="宋体" w:cs="宋体"/>
          <w:sz w:val="24"/>
          <w:szCs w:val="24"/>
        </w:rPr>
      </w:pPr>
      <w:r>
        <w:rPr>
          <w:rFonts w:ascii="宋体" w:hAnsi="宋体" w:eastAsia="宋体" w:cs="宋体"/>
          <w:bCs/>
          <w:sz w:val="24"/>
          <w:szCs w:val="24"/>
        </w:rPr>
        <w:t>5.</w:t>
      </w:r>
      <w:r>
        <w:rPr>
          <w:rFonts w:hint="eastAsia" w:ascii="宋体" w:hAnsi="宋体" w:eastAsia="宋体" w:cs="宋体"/>
          <w:bCs/>
          <w:sz w:val="24"/>
          <w:szCs w:val="24"/>
        </w:rPr>
        <w:t>11</w:t>
      </w:r>
      <w:r>
        <w:rPr>
          <w:rFonts w:ascii="宋体" w:hAnsi="宋体" w:eastAsia="宋体" w:cs="宋体"/>
          <w:bCs/>
          <w:sz w:val="24"/>
          <w:szCs w:val="24"/>
        </w:rPr>
        <w:t>、</w:t>
      </w:r>
      <w:r>
        <w:rPr>
          <w:rFonts w:hint="eastAsia" w:ascii="宋体" w:hAnsi="宋体" w:eastAsia="宋体" w:cs="宋体"/>
          <w:bCs/>
          <w:sz w:val="24"/>
          <w:szCs w:val="24"/>
        </w:rPr>
        <w:t>He分析器原理采用超声法</w:t>
      </w:r>
      <w:r>
        <w:rPr>
          <w:rFonts w:hint="eastAsia" w:ascii="宋体" w:hAnsi="宋体" w:eastAsia="宋体" w:cs="宋体"/>
          <w:sz w:val="24"/>
          <w:szCs w:val="24"/>
        </w:rPr>
        <w:t>。</w:t>
      </w:r>
    </w:p>
    <w:p w14:paraId="4AFAC58C">
      <w:pPr>
        <w:widowControl/>
        <w:spacing w:line="360" w:lineRule="auto"/>
        <w:jc w:val="left"/>
        <w:rPr>
          <w:rFonts w:ascii="宋体" w:hAnsi="宋体" w:eastAsia="宋体" w:cs="宋体"/>
          <w:bCs/>
          <w:sz w:val="24"/>
          <w:szCs w:val="24"/>
        </w:rPr>
      </w:pPr>
      <w:r>
        <w:rPr>
          <w:rFonts w:hint="eastAsia" w:ascii="宋体" w:hAnsi="宋体" w:eastAsia="宋体" w:cs="宋体"/>
          <w:bCs/>
          <w:sz w:val="24"/>
          <w:szCs w:val="24"/>
        </w:rPr>
        <w:t>5.12、氦分析器测量范围：0-20%，精度不低于1%，响应时间不低于1ms。</w:t>
      </w:r>
    </w:p>
    <w:p w14:paraId="6B998C81">
      <w:pPr>
        <w:widowControl/>
        <w:spacing w:line="360" w:lineRule="auto"/>
        <w:jc w:val="left"/>
        <w:rPr>
          <w:rFonts w:ascii="宋体" w:hAnsi="宋体" w:eastAsia="宋体" w:cs="宋体"/>
          <w:sz w:val="24"/>
          <w:szCs w:val="24"/>
        </w:rPr>
      </w:pPr>
      <w:r>
        <w:rPr>
          <w:rFonts w:ascii="宋体" w:hAnsi="宋体" w:eastAsia="宋体" w:cs="宋体"/>
          <w:sz w:val="24"/>
          <w:szCs w:val="24"/>
        </w:rPr>
        <w:t>5.</w:t>
      </w:r>
      <w:r>
        <w:rPr>
          <w:rFonts w:hint="eastAsia" w:ascii="宋体" w:hAnsi="宋体" w:eastAsia="宋体" w:cs="宋体"/>
          <w:sz w:val="24"/>
          <w:szCs w:val="24"/>
        </w:rPr>
        <w:t>13</w:t>
      </w:r>
      <w:r>
        <w:rPr>
          <w:rFonts w:ascii="宋体" w:hAnsi="宋体" w:eastAsia="宋体" w:cs="宋体"/>
          <w:sz w:val="24"/>
          <w:szCs w:val="24"/>
        </w:rPr>
        <w:t>、内置温度传感器，实时测量环境</w:t>
      </w:r>
      <w:r>
        <w:rPr>
          <w:rFonts w:hint="eastAsia" w:ascii="宋体" w:hAnsi="宋体" w:eastAsia="宋体" w:cs="宋体"/>
          <w:sz w:val="24"/>
          <w:szCs w:val="24"/>
        </w:rPr>
        <w:t>温度</w:t>
      </w:r>
      <w:r>
        <w:rPr>
          <w:rFonts w:ascii="宋体" w:hAnsi="宋体" w:eastAsia="宋体" w:cs="宋体"/>
          <w:sz w:val="24"/>
          <w:szCs w:val="24"/>
        </w:rPr>
        <w:t>，</w:t>
      </w:r>
      <w:r>
        <w:rPr>
          <w:rFonts w:hint="eastAsia" w:ascii="宋体" w:hAnsi="宋体" w:eastAsia="宋体" w:cs="宋体"/>
          <w:sz w:val="24"/>
          <w:szCs w:val="24"/>
        </w:rPr>
        <w:t>可以手动输入当地海拔高度，湿度</w:t>
      </w:r>
      <w:r>
        <w:rPr>
          <w:rFonts w:ascii="宋体" w:hAnsi="宋体" w:eastAsia="宋体" w:cs="宋体"/>
          <w:sz w:val="24"/>
          <w:szCs w:val="24"/>
        </w:rPr>
        <w:t>自动</w:t>
      </w:r>
      <w:r>
        <w:rPr>
          <w:rFonts w:hint="eastAsia" w:ascii="宋体" w:hAnsi="宋体" w:eastAsia="宋体" w:cs="宋体"/>
          <w:sz w:val="24"/>
          <w:szCs w:val="24"/>
        </w:rPr>
        <w:t>进行</w:t>
      </w:r>
      <w:r>
        <w:rPr>
          <w:rFonts w:ascii="宋体" w:hAnsi="宋体" w:eastAsia="宋体" w:cs="宋体"/>
          <w:sz w:val="24"/>
          <w:szCs w:val="24"/>
        </w:rPr>
        <w:t>BTPS校正。</w:t>
      </w:r>
    </w:p>
    <w:p w14:paraId="20431FF6">
      <w:pPr>
        <w:widowControl/>
        <w:spacing w:line="360" w:lineRule="auto"/>
        <w:jc w:val="left"/>
        <w:rPr>
          <w:rFonts w:ascii="宋体" w:hAnsi="宋体" w:eastAsia="宋体" w:cs="宋体"/>
          <w:sz w:val="24"/>
          <w:szCs w:val="24"/>
        </w:rPr>
      </w:pPr>
      <w:r>
        <w:rPr>
          <w:rFonts w:hint="eastAsia" w:ascii="宋体" w:hAnsi="宋体" w:eastAsia="宋体" w:cs="宋体"/>
          <w:sz w:val="24"/>
          <w:szCs w:val="24"/>
        </w:rPr>
        <w:t>6、软件功能参数：</w:t>
      </w:r>
    </w:p>
    <w:p w14:paraId="37EF18BE">
      <w:pPr>
        <w:widowControl/>
        <w:spacing w:line="360" w:lineRule="auto"/>
        <w:jc w:val="left"/>
        <w:rPr>
          <w:rFonts w:ascii="Calibri" w:hAnsi="Calibri" w:eastAsia="宋体" w:cs="宋体"/>
          <w:bCs/>
        </w:rPr>
      </w:pPr>
      <w:r>
        <w:rPr>
          <w:rFonts w:hint="eastAsia" w:ascii="宋体" w:hAnsi="宋体" w:eastAsia="宋体" w:cs="宋体"/>
          <w:bCs/>
          <w:sz w:val="24"/>
          <w:szCs w:val="24"/>
        </w:rPr>
        <w:t>6</w:t>
      </w:r>
      <w:r>
        <w:rPr>
          <w:rFonts w:ascii="宋体" w:hAnsi="宋体" w:eastAsia="宋体" w:cs="宋体"/>
          <w:bCs/>
          <w:sz w:val="24"/>
          <w:szCs w:val="24"/>
        </w:rPr>
        <w:t>.</w:t>
      </w:r>
      <w:r>
        <w:rPr>
          <w:rFonts w:hint="eastAsia" w:ascii="宋体" w:hAnsi="宋体" w:eastAsia="宋体" w:cs="宋体"/>
          <w:bCs/>
          <w:sz w:val="24"/>
          <w:szCs w:val="24"/>
        </w:rPr>
        <w:t>1</w:t>
      </w:r>
      <w:r>
        <w:rPr>
          <w:rFonts w:ascii="宋体" w:hAnsi="宋体" w:eastAsia="宋体" w:cs="宋体"/>
          <w:bCs/>
          <w:sz w:val="24"/>
          <w:szCs w:val="24"/>
        </w:rPr>
        <w:t>、自动定标：全数字化技术，</w:t>
      </w:r>
      <w:r>
        <w:rPr>
          <w:rFonts w:hint="eastAsia" w:ascii="宋体" w:hAnsi="宋体" w:eastAsia="宋体" w:cs="宋体"/>
          <w:bCs/>
          <w:sz w:val="24"/>
          <w:szCs w:val="24"/>
        </w:rPr>
        <w:t>软件定时自动</w:t>
      </w:r>
      <w:r>
        <w:rPr>
          <w:rFonts w:ascii="宋体" w:hAnsi="宋体" w:eastAsia="宋体" w:cs="宋体"/>
          <w:bCs/>
          <w:sz w:val="24"/>
          <w:szCs w:val="24"/>
        </w:rPr>
        <w:t>定标，避免人为定标影响，无需</w:t>
      </w:r>
      <w:r>
        <w:rPr>
          <w:rFonts w:hint="eastAsia" w:ascii="宋体" w:hAnsi="宋体" w:eastAsia="宋体" w:cs="宋体"/>
          <w:bCs/>
          <w:sz w:val="24"/>
          <w:szCs w:val="24"/>
        </w:rPr>
        <w:t>频繁</w:t>
      </w:r>
      <w:r>
        <w:rPr>
          <w:rFonts w:ascii="宋体" w:hAnsi="宋体" w:eastAsia="宋体" w:cs="宋体"/>
          <w:bCs/>
          <w:sz w:val="24"/>
          <w:szCs w:val="24"/>
        </w:rPr>
        <w:t>的人工定标筒定标工作。</w:t>
      </w:r>
    </w:p>
    <w:p w14:paraId="3FCDB422">
      <w:pPr>
        <w:widowControl/>
        <w:spacing w:line="360" w:lineRule="auto"/>
        <w:jc w:val="left"/>
        <w:rPr>
          <w:rFonts w:ascii="Calibri" w:hAnsi="Calibri" w:eastAsia="宋体" w:cs="宋体"/>
        </w:rPr>
      </w:pPr>
      <w:r>
        <w:rPr>
          <w:rFonts w:hint="eastAsia" w:ascii="宋体" w:hAnsi="宋体" w:eastAsia="宋体" w:cs="宋体"/>
          <w:sz w:val="24"/>
          <w:szCs w:val="24"/>
        </w:rPr>
        <w:t>6</w:t>
      </w:r>
      <w:r>
        <w:rPr>
          <w:rFonts w:ascii="宋体" w:hAnsi="宋体" w:eastAsia="宋体" w:cs="宋体"/>
          <w:sz w:val="24"/>
          <w:szCs w:val="24"/>
        </w:rPr>
        <w:t>.</w:t>
      </w:r>
      <w:r>
        <w:rPr>
          <w:rFonts w:hint="eastAsia" w:ascii="宋体" w:hAnsi="宋体" w:eastAsia="宋体" w:cs="宋体"/>
          <w:sz w:val="24"/>
          <w:szCs w:val="24"/>
        </w:rPr>
        <w:t>2</w:t>
      </w:r>
      <w:r>
        <w:rPr>
          <w:rFonts w:ascii="宋体" w:hAnsi="宋体" w:eastAsia="宋体" w:cs="宋体"/>
          <w:sz w:val="24"/>
          <w:szCs w:val="24"/>
        </w:rPr>
        <w:t>、软件数据库系统提供数据库查询、分析功能，测试报告可以</w:t>
      </w:r>
      <w:r>
        <w:rPr>
          <w:rFonts w:hint="eastAsia" w:ascii="宋体" w:hAnsi="宋体" w:eastAsia="宋体" w:cs="宋体"/>
          <w:sz w:val="24"/>
          <w:szCs w:val="24"/>
        </w:rPr>
        <w:t>PDF</w:t>
      </w:r>
      <w:r>
        <w:rPr>
          <w:rFonts w:ascii="宋体" w:hAnsi="宋体" w:eastAsia="宋体" w:cs="宋体"/>
          <w:sz w:val="24"/>
          <w:szCs w:val="24"/>
        </w:rPr>
        <w:t>或</w:t>
      </w:r>
      <w:r>
        <w:rPr>
          <w:rFonts w:hint="eastAsia" w:ascii="宋体" w:hAnsi="宋体" w:eastAsia="宋体" w:cs="宋体"/>
          <w:sz w:val="24"/>
          <w:szCs w:val="24"/>
        </w:rPr>
        <w:t>GDT</w:t>
      </w:r>
      <w:r>
        <w:rPr>
          <w:rFonts w:ascii="宋体" w:hAnsi="宋体" w:eastAsia="宋体" w:cs="宋体"/>
          <w:sz w:val="24"/>
          <w:szCs w:val="24"/>
        </w:rPr>
        <w:t>的形式输出，测试数据以Excel格式输出，方便后续数学统计和科学分析研究。</w:t>
      </w:r>
    </w:p>
    <w:p w14:paraId="4D53D137">
      <w:pPr>
        <w:spacing w:line="360" w:lineRule="auto"/>
        <w:rPr>
          <w:rFonts w:ascii="宋体" w:hAnsi="宋体" w:eastAsia="宋体" w:cs="宋体"/>
          <w:color w:val="333333"/>
          <w:kern w:val="0"/>
          <w:sz w:val="24"/>
          <w:szCs w:val="24"/>
        </w:rPr>
      </w:pPr>
      <w:r>
        <w:rPr>
          <w:rFonts w:hint="eastAsia" w:ascii="宋体" w:hAnsi="宋体" w:eastAsia="宋体" w:cs="宋体"/>
          <w:sz w:val="24"/>
          <w:szCs w:val="24"/>
        </w:rPr>
        <w:t>6</w:t>
      </w:r>
      <w:r>
        <w:rPr>
          <w:rFonts w:ascii="宋体" w:hAnsi="宋体" w:eastAsia="宋体" w:cs="宋体"/>
          <w:sz w:val="24"/>
          <w:szCs w:val="24"/>
        </w:rPr>
        <w:t>.</w:t>
      </w:r>
      <w:r>
        <w:rPr>
          <w:rFonts w:hint="eastAsia" w:ascii="宋体" w:hAnsi="宋体" w:eastAsia="宋体" w:cs="宋体"/>
          <w:sz w:val="24"/>
          <w:szCs w:val="24"/>
        </w:rPr>
        <w:t>3</w:t>
      </w:r>
      <w:r>
        <w:rPr>
          <w:rFonts w:ascii="宋体" w:hAnsi="宋体" w:eastAsia="宋体" w:cs="宋体"/>
          <w:sz w:val="24"/>
          <w:szCs w:val="24"/>
        </w:rPr>
        <w:t>、</w:t>
      </w:r>
      <w:r>
        <w:rPr>
          <w:rFonts w:hint="eastAsia" w:ascii="Calibri" w:hAnsi="Calibri" w:eastAsia="宋体" w:cs="Calibri"/>
          <w:kern w:val="0"/>
          <w:sz w:val="24"/>
        </w:rPr>
        <w:t>具有多种国际通用的预计值，也支持自定义预计值，可灵活设置中国人自己的预计值。</w:t>
      </w:r>
    </w:p>
    <w:p w14:paraId="7B6A4A56">
      <w:pPr>
        <w:widowControl/>
        <w:spacing w:line="360" w:lineRule="auto"/>
        <w:jc w:val="left"/>
        <w:rPr>
          <w:rFonts w:ascii="Calibri" w:hAnsi="Calibri" w:eastAsia="宋体" w:cs="宋体"/>
        </w:rPr>
      </w:pPr>
      <w:r>
        <w:rPr>
          <w:rFonts w:hint="eastAsia" w:ascii="宋体" w:hAnsi="宋体" w:eastAsia="宋体" w:cs="宋体"/>
          <w:sz w:val="24"/>
          <w:szCs w:val="24"/>
        </w:rPr>
        <w:t>6</w:t>
      </w:r>
      <w:r>
        <w:rPr>
          <w:rFonts w:ascii="宋体" w:hAnsi="宋体" w:eastAsia="宋体" w:cs="宋体"/>
          <w:sz w:val="24"/>
          <w:szCs w:val="24"/>
        </w:rPr>
        <w:t>.</w:t>
      </w:r>
      <w:r>
        <w:rPr>
          <w:rFonts w:hint="eastAsia" w:ascii="宋体" w:hAnsi="宋体" w:eastAsia="宋体" w:cs="宋体"/>
          <w:sz w:val="24"/>
          <w:szCs w:val="24"/>
        </w:rPr>
        <w:t>4</w:t>
      </w:r>
      <w:r>
        <w:rPr>
          <w:rFonts w:ascii="宋体" w:hAnsi="宋体" w:eastAsia="宋体" w:cs="宋体"/>
          <w:sz w:val="24"/>
          <w:szCs w:val="24"/>
        </w:rPr>
        <w:t>、重复性：通气功能测试需同一个界面上支持不少于10条FV曲线和用力时间肺活量曲线的叠加，并显示每条测试曲线的具体测试参数。</w:t>
      </w:r>
    </w:p>
    <w:p w14:paraId="6FF61C7B">
      <w:pPr>
        <w:widowControl/>
        <w:spacing w:line="360" w:lineRule="auto"/>
        <w:jc w:val="left"/>
        <w:rPr>
          <w:rFonts w:ascii="Calibri" w:hAnsi="Calibri" w:eastAsia="宋体" w:cs="宋体"/>
          <w:bCs/>
        </w:rPr>
      </w:pPr>
      <w:r>
        <w:rPr>
          <w:rFonts w:hint="eastAsia" w:ascii="宋体" w:hAnsi="宋体" w:eastAsia="宋体" w:cs="宋体"/>
          <w:bCs/>
          <w:sz w:val="24"/>
          <w:szCs w:val="24"/>
        </w:rPr>
        <w:t>6</w:t>
      </w:r>
      <w:r>
        <w:rPr>
          <w:rFonts w:ascii="宋体" w:hAnsi="宋体" w:eastAsia="宋体" w:cs="宋体"/>
          <w:bCs/>
          <w:sz w:val="24"/>
          <w:szCs w:val="24"/>
        </w:rPr>
        <w:t>.</w:t>
      </w:r>
      <w:r>
        <w:rPr>
          <w:rFonts w:hint="eastAsia" w:ascii="宋体" w:hAnsi="宋体" w:eastAsia="宋体" w:cs="宋体"/>
          <w:bCs/>
          <w:sz w:val="24"/>
          <w:szCs w:val="24"/>
        </w:rPr>
        <w:t>5</w:t>
      </w:r>
      <w:r>
        <w:rPr>
          <w:rFonts w:ascii="宋体" w:hAnsi="宋体" w:eastAsia="宋体" w:cs="宋体"/>
          <w:bCs/>
          <w:sz w:val="24"/>
          <w:szCs w:val="24"/>
        </w:rPr>
        <w:t>、质量控制：满足ATS和ERS的质控要求，测试结果自动分析、自动判定是否满足质控要求</w:t>
      </w:r>
      <w:r>
        <w:rPr>
          <w:rFonts w:hint="eastAsia" w:ascii="宋体" w:hAnsi="宋体" w:eastAsia="宋体" w:cs="宋体"/>
          <w:bCs/>
          <w:sz w:val="24"/>
          <w:szCs w:val="24"/>
        </w:rPr>
        <w:t>和报告重复性等级</w:t>
      </w:r>
      <w:r>
        <w:rPr>
          <w:rFonts w:ascii="宋体" w:hAnsi="宋体" w:eastAsia="宋体" w:cs="宋体"/>
          <w:bCs/>
          <w:sz w:val="24"/>
          <w:szCs w:val="24"/>
        </w:rPr>
        <w:t>。</w:t>
      </w:r>
    </w:p>
    <w:p w14:paraId="68A7BDBF">
      <w:pPr>
        <w:widowControl/>
        <w:spacing w:line="360" w:lineRule="auto"/>
        <w:jc w:val="left"/>
        <w:rPr>
          <w:rFonts w:ascii="Calibri" w:hAnsi="Calibri" w:eastAsia="宋体" w:cs="宋体"/>
        </w:rPr>
      </w:pPr>
      <w:r>
        <w:rPr>
          <w:rFonts w:hint="eastAsia" w:ascii="宋体" w:hAnsi="宋体" w:eastAsia="宋体" w:cs="宋体"/>
          <w:sz w:val="24"/>
          <w:szCs w:val="24"/>
        </w:rPr>
        <w:t>6</w:t>
      </w:r>
      <w:r>
        <w:rPr>
          <w:rFonts w:ascii="宋体" w:hAnsi="宋体" w:eastAsia="宋体" w:cs="宋体"/>
          <w:sz w:val="24"/>
          <w:szCs w:val="24"/>
        </w:rPr>
        <w:t>.</w:t>
      </w:r>
      <w:r>
        <w:rPr>
          <w:rFonts w:hint="eastAsia" w:ascii="宋体" w:hAnsi="宋体" w:eastAsia="宋体" w:cs="宋体"/>
          <w:sz w:val="24"/>
          <w:szCs w:val="24"/>
        </w:rPr>
        <w:t>6</w:t>
      </w:r>
      <w:r>
        <w:rPr>
          <w:rFonts w:ascii="宋体" w:hAnsi="宋体" w:eastAsia="宋体" w:cs="宋体"/>
          <w:sz w:val="24"/>
          <w:szCs w:val="24"/>
        </w:rPr>
        <w:t>、编辑功能：支持测试曲线测试点位置调整功能。</w:t>
      </w:r>
    </w:p>
    <w:p w14:paraId="4C9C0F83">
      <w:pPr>
        <w:widowControl/>
        <w:spacing w:line="360" w:lineRule="auto"/>
        <w:jc w:val="left"/>
        <w:rPr>
          <w:rFonts w:ascii="Calibri" w:hAnsi="Calibri" w:eastAsia="宋体" w:cs="宋体"/>
        </w:rPr>
      </w:pPr>
      <w:r>
        <w:rPr>
          <w:rFonts w:hint="eastAsia" w:ascii="宋体" w:hAnsi="宋体" w:eastAsia="宋体" w:cs="宋体"/>
          <w:sz w:val="24"/>
          <w:szCs w:val="24"/>
        </w:rPr>
        <w:t>6</w:t>
      </w:r>
      <w:r>
        <w:rPr>
          <w:rFonts w:ascii="宋体" w:hAnsi="宋体" w:eastAsia="宋体" w:cs="宋体"/>
          <w:sz w:val="24"/>
          <w:szCs w:val="24"/>
        </w:rPr>
        <w:t>.</w:t>
      </w:r>
      <w:r>
        <w:rPr>
          <w:rFonts w:hint="eastAsia" w:ascii="宋体" w:hAnsi="宋体" w:eastAsia="宋体" w:cs="宋体"/>
          <w:sz w:val="24"/>
          <w:szCs w:val="24"/>
        </w:rPr>
        <w:t>7</w:t>
      </w:r>
      <w:r>
        <w:rPr>
          <w:rFonts w:ascii="宋体" w:hAnsi="宋体" w:eastAsia="宋体" w:cs="宋体"/>
          <w:sz w:val="24"/>
          <w:szCs w:val="24"/>
        </w:rPr>
        <w:t>、数据组合：需同一个界面上支持不少于10条FV曲线和用力时间肺活量曲线的叠加，并显示每条测试曲线的具体测试参数，且自动选择不同的呼气环和吸气环虚拟组合成最佳的测试数据和结果。</w:t>
      </w:r>
    </w:p>
    <w:p w14:paraId="7687EDC9">
      <w:pPr>
        <w:widowControl/>
        <w:spacing w:line="360" w:lineRule="auto"/>
        <w:jc w:val="left"/>
        <w:rPr>
          <w:rFonts w:ascii="Calibri" w:hAnsi="Calibri" w:eastAsia="宋体" w:cs="宋体"/>
        </w:rPr>
      </w:pPr>
      <w:r>
        <w:rPr>
          <w:rFonts w:hint="eastAsia" w:ascii="宋体" w:hAnsi="宋体" w:eastAsia="宋体" w:cs="宋体"/>
          <w:sz w:val="24"/>
          <w:szCs w:val="24"/>
        </w:rPr>
        <w:t>6</w:t>
      </w:r>
      <w:r>
        <w:rPr>
          <w:rFonts w:ascii="宋体" w:hAnsi="宋体" w:eastAsia="宋体" w:cs="宋体"/>
          <w:sz w:val="24"/>
          <w:szCs w:val="24"/>
        </w:rPr>
        <w:t>.</w:t>
      </w:r>
      <w:r>
        <w:rPr>
          <w:rFonts w:hint="eastAsia" w:ascii="宋体" w:hAnsi="宋体" w:eastAsia="宋体" w:cs="宋体"/>
          <w:sz w:val="24"/>
          <w:szCs w:val="24"/>
        </w:rPr>
        <w:t>8</w:t>
      </w:r>
      <w:r>
        <w:rPr>
          <w:rFonts w:ascii="宋体" w:hAnsi="宋体" w:eastAsia="宋体" w:cs="宋体"/>
          <w:sz w:val="24"/>
          <w:szCs w:val="24"/>
        </w:rPr>
        <w:t>、信息化接口：支持医院信息化系统连接，</w:t>
      </w:r>
      <w:r>
        <w:rPr>
          <w:rFonts w:hint="eastAsia" w:ascii="宋体" w:hAnsi="宋体" w:eastAsia="宋体" w:cs="宋体"/>
          <w:sz w:val="24"/>
          <w:szCs w:val="24"/>
        </w:rPr>
        <w:t>可根据医院需求提供个性化对接方案，</w:t>
      </w:r>
      <w:r>
        <w:rPr>
          <w:rFonts w:ascii="宋体" w:hAnsi="宋体" w:eastAsia="宋体" w:cs="宋体"/>
          <w:sz w:val="24"/>
          <w:szCs w:val="24"/>
        </w:rPr>
        <w:t>支持扫码枪扫码输入病人信息。</w:t>
      </w:r>
    </w:p>
    <w:p w14:paraId="05013104">
      <w:pPr>
        <w:widowControl/>
        <w:spacing w:line="360" w:lineRule="auto"/>
        <w:jc w:val="left"/>
        <w:rPr>
          <w:rFonts w:ascii="Calibri" w:hAnsi="Calibri" w:eastAsia="宋体" w:cs="宋体"/>
        </w:rPr>
      </w:pPr>
      <w:r>
        <w:rPr>
          <w:rFonts w:hint="eastAsia" w:ascii="宋体" w:hAnsi="宋体" w:eastAsia="宋体" w:cs="宋体"/>
          <w:sz w:val="24"/>
          <w:szCs w:val="24"/>
        </w:rPr>
        <w:t>6</w:t>
      </w:r>
      <w:r>
        <w:rPr>
          <w:rFonts w:ascii="宋体" w:hAnsi="宋体" w:eastAsia="宋体" w:cs="宋体"/>
          <w:sz w:val="24"/>
          <w:szCs w:val="24"/>
        </w:rPr>
        <w:t>.</w:t>
      </w:r>
      <w:r>
        <w:rPr>
          <w:rFonts w:hint="eastAsia" w:ascii="宋体" w:hAnsi="宋体" w:eastAsia="宋体" w:cs="宋体"/>
          <w:sz w:val="24"/>
          <w:szCs w:val="24"/>
        </w:rPr>
        <w:t>9</w:t>
      </w:r>
      <w:r>
        <w:rPr>
          <w:rFonts w:ascii="宋体" w:hAnsi="宋体" w:eastAsia="宋体" w:cs="宋体"/>
          <w:sz w:val="24"/>
          <w:szCs w:val="24"/>
        </w:rPr>
        <w:t>、动画演示程序：流量容积环的动态演示程序，用于帮助小孩特别是学龄前儿童配合做好流量容积环检查。</w:t>
      </w:r>
    </w:p>
    <w:p w14:paraId="0E2CBEF4">
      <w:pPr>
        <w:widowControl/>
        <w:spacing w:line="360" w:lineRule="auto"/>
        <w:jc w:val="left"/>
        <w:rPr>
          <w:rFonts w:ascii="Calibri" w:hAnsi="Calibri" w:eastAsia="宋体" w:cs="宋体"/>
          <w:bCs/>
        </w:rPr>
      </w:pPr>
      <w:r>
        <w:rPr>
          <w:rFonts w:hint="eastAsia" w:ascii="宋体" w:hAnsi="宋体" w:eastAsia="宋体" w:cs="宋体"/>
          <w:bCs/>
          <w:sz w:val="24"/>
          <w:szCs w:val="24"/>
        </w:rPr>
        <w:t>6</w:t>
      </w:r>
      <w:r>
        <w:rPr>
          <w:rFonts w:ascii="宋体" w:hAnsi="宋体" w:eastAsia="宋体" w:cs="宋体"/>
          <w:bCs/>
          <w:sz w:val="24"/>
          <w:szCs w:val="24"/>
        </w:rPr>
        <w:t>.1</w:t>
      </w:r>
      <w:r>
        <w:rPr>
          <w:rFonts w:hint="eastAsia" w:ascii="宋体" w:hAnsi="宋体" w:eastAsia="宋体" w:cs="宋体"/>
          <w:bCs/>
          <w:sz w:val="24"/>
          <w:szCs w:val="24"/>
        </w:rPr>
        <w:t>0</w:t>
      </w:r>
      <w:r>
        <w:rPr>
          <w:rFonts w:ascii="宋体" w:hAnsi="宋体" w:eastAsia="宋体" w:cs="宋体"/>
          <w:bCs/>
          <w:sz w:val="24"/>
          <w:szCs w:val="24"/>
        </w:rPr>
        <w:t>、</w:t>
      </w:r>
      <w:r>
        <w:rPr>
          <w:rFonts w:hint="eastAsia" w:ascii="宋体" w:hAnsi="宋体" w:eastAsia="宋体" w:cs="宋体"/>
          <w:bCs/>
          <w:sz w:val="24"/>
          <w:szCs w:val="24"/>
        </w:rPr>
        <w:t>支持</w:t>
      </w:r>
      <w:r>
        <w:rPr>
          <w:rFonts w:ascii="宋体" w:hAnsi="宋体" w:eastAsia="宋体" w:cs="宋体"/>
          <w:bCs/>
          <w:sz w:val="24"/>
          <w:szCs w:val="24"/>
        </w:rPr>
        <w:t>报告</w:t>
      </w:r>
      <w:r>
        <w:rPr>
          <w:rFonts w:hint="eastAsia" w:ascii="宋体" w:hAnsi="宋体" w:eastAsia="宋体" w:cs="宋体"/>
          <w:bCs/>
          <w:sz w:val="24"/>
          <w:szCs w:val="24"/>
        </w:rPr>
        <w:t>模板定制</w:t>
      </w:r>
      <w:r>
        <w:rPr>
          <w:rFonts w:ascii="宋体" w:hAnsi="宋体" w:eastAsia="宋体" w:cs="宋体"/>
          <w:bCs/>
          <w:sz w:val="24"/>
          <w:szCs w:val="24"/>
        </w:rPr>
        <w:t>：软件</w:t>
      </w:r>
      <w:r>
        <w:rPr>
          <w:rFonts w:hint="eastAsia" w:ascii="宋体" w:hAnsi="宋体" w:eastAsia="宋体" w:cs="宋体"/>
          <w:bCs/>
          <w:sz w:val="24"/>
          <w:szCs w:val="24"/>
        </w:rPr>
        <w:t>可</w:t>
      </w:r>
      <w:r>
        <w:rPr>
          <w:rFonts w:ascii="宋体" w:hAnsi="宋体" w:eastAsia="宋体" w:cs="宋体"/>
          <w:bCs/>
          <w:sz w:val="24"/>
          <w:szCs w:val="24"/>
        </w:rPr>
        <w:t>按照受试者测试的质量控制和测试数据，分析并自动生成诊断意见。</w:t>
      </w:r>
    </w:p>
    <w:p w14:paraId="016DB023">
      <w:pPr>
        <w:widowControl/>
        <w:spacing w:line="360" w:lineRule="auto"/>
        <w:jc w:val="left"/>
        <w:rPr>
          <w:rFonts w:ascii="Calibri" w:hAnsi="Calibri" w:eastAsia="宋体" w:cs="宋体"/>
        </w:rPr>
      </w:pPr>
      <w:r>
        <w:rPr>
          <w:rFonts w:hint="eastAsia" w:ascii="宋体" w:hAnsi="宋体" w:eastAsia="宋体" w:cs="宋体"/>
          <w:sz w:val="24"/>
          <w:szCs w:val="24"/>
        </w:rPr>
        <w:t>6</w:t>
      </w:r>
      <w:r>
        <w:rPr>
          <w:rFonts w:ascii="宋体" w:hAnsi="宋体" w:eastAsia="宋体" w:cs="宋体"/>
          <w:sz w:val="24"/>
          <w:szCs w:val="24"/>
        </w:rPr>
        <w:t>.1</w:t>
      </w:r>
      <w:r>
        <w:rPr>
          <w:rFonts w:hint="eastAsia" w:ascii="宋体" w:hAnsi="宋体" w:eastAsia="宋体" w:cs="宋体"/>
          <w:sz w:val="24"/>
          <w:szCs w:val="24"/>
        </w:rPr>
        <w:t>1</w:t>
      </w:r>
      <w:r>
        <w:rPr>
          <w:rFonts w:ascii="宋体" w:hAnsi="宋体" w:eastAsia="宋体" w:cs="宋体"/>
          <w:sz w:val="24"/>
          <w:szCs w:val="24"/>
        </w:rPr>
        <w:t>、直接流量测量：能检测微小的流速改变，且无需任何转换，微弱气流也能精确测量。</w:t>
      </w:r>
    </w:p>
    <w:p w14:paraId="16981E29">
      <w:pPr>
        <w:widowControl/>
        <w:spacing w:line="360" w:lineRule="auto"/>
        <w:jc w:val="left"/>
        <w:rPr>
          <w:rFonts w:ascii="宋体" w:hAnsi="宋体" w:eastAsia="宋体" w:cs="宋体"/>
          <w:bCs/>
          <w:sz w:val="24"/>
          <w:szCs w:val="24"/>
        </w:rPr>
      </w:pPr>
      <w:r>
        <w:rPr>
          <w:rFonts w:hint="eastAsia" w:ascii="宋体" w:hAnsi="宋体" w:eastAsia="宋体" w:cs="宋体"/>
          <w:bCs/>
          <w:sz w:val="24"/>
          <w:szCs w:val="24"/>
        </w:rPr>
        <w:t>6</w:t>
      </w:r>
      <w:r>
        <w:rPr>
          <w:rFonts w:ascii="宋体" w:hAnsi="宋体" w:eastAsia="宋体" w:cs="宋体"/>
          <w:bCs/>
          <w:sz w:val="24"/>
          <w:szCs w:val="24"/>
        </w:rPr>
        <w:t>.1</w:t>
      </w:r>
      <w:r>
        <w:rPr>
          <w:rFonts w:hint="eastAsia" w:ascii="宋体" w:hAnsi="宋体" w:eastAsia="宋体" w:cs="宋体"/>
          <w:bCs/>
          <w:sz w:val="24"/>
          <w:szCs w:val="24"/>
        </w:rPr>
        <w:t>2</w:t>
      </w:r>
      <w:r>
        <w:rPr>
          <w:rFonts w:ascii="宋体" w:hAnsi="宋体" w:eastAsia="宋体" w:cs="宋体"/>
          <w:bCs/>
          <w:sz w:val="24"/>
          <w:szCs w:val="24"/>
        </w:rPr>
        <w:t>、弥散测试方法：应符合ATS/ERS国际规范的快速一口气法弥散残气测定，具有小肺活量弥散残气测试的功能，解决小肺活量低于1000ml病人特别是儿童的弥散残气测试。</w:t>
      </w:r>
      <w:r>
        <w:rPr>
          <w:rFonts w:hint="eastAsia" w:ascii="宋体" w:hAnsi="宋体" w:eastAsia="宋体" w:cs="宋体"/>
          <w:bCs/>
          <w:sz w:val="24"/>
          <w:szCs w:val="24"/>
        </w:rPr>
        <w:t>支持内呼吸法弥散测试。</w:t>
      </w:r>
    </w:p>
    <w:p w14:paraId="162F52C5">
      <w:pPr>
        <w:widowControl/>
        <w:spacing w:line="360" w:lineRule="auto"/>
        <w:jc w:val="left"/>
        <w:rPr>
          <w:rFonts w:ascii="宋体" w:hAnsi="宋体" w:eastAsia="宋体" w:cs="宋体"/>
          <w:bCs/>
          <w:sz w:val="24"/>
          <w:szCs w:val="24"/>
        </w:rPr>
      </w:pPr>
      <w:r>
        <w:rPr>
          <w:rFonts w:hint="eastAsia" w:ascii="宋体" w:hAnsi="宋体" w:eastAsia="宋体" w:cs="宋体"/>
          <w:bCs/>
          <w:sz w:val="24"/>
          <w:szCs w:val="24"/>
        </w:rPr>
        <w:t>7、其他</w:t>
      </w:r>
    </w:p>
    <w:p w14:paraId="1F9B092B">
      <w:pPr>
        <w:widowControl/>
        <w:spacing w:line="360" w:lineRule="auto"/>
        <w:jc w:val="left"/>
        <w:rPr>
          <w:rFonts w:ascii="宋体" w:hAnsi="宋体" w:eastAsia="宋体" w:cs="宋体"/>
          <w:sz w:val="24"/>
          <w:szCs w:val="24"/>
        </w:rPr>
      </w:pPr>
      <w:r>
        <w:rPr>
          <w:rFonts w:hint="eastAsia" w:ascii="宋体" w:hAnsi="宋体" w:eastAsia="宋体" w:cs="宋体"/>
          <w:sz w:val="24"/>
          <w:szCs w:val="24"/>
        </w:rPr>
        <w:t>7.1、 肺主机采用分体化设计，更换模块即以快速解决问题，可以降低后期维护成本。</w:t>
      </w:r>
    </w:p>
    <w:p w14:paraId="189822A7">
      <w:pPr>
        <w:widowControl/>
        <w:spacing w:line="360" w:lineRule="auto"/>
        <w:jc w:val="left"/>
        <w:rPr>
          <w:rFonts w:ascii="宋体" w:hAnsi="宋体" w:eastAsia="宋体" w:cs="宋体"/>
          <w:bCs/>
          <w:sz w:val="24"/>
          <w:szCs w:val="24"/>
        </w:rPr>
      </w:pPr>
      <w:r>
        <w:rPr>
          <w:rFonts w:hint="eastAsia" w:ascii="宋体" w:hAnsi="宋体" w:eastAsia="宋体" w:cs="宋体"/>
          <w:sz w:val="24"/>
          <w:szCs w:val="24"/>
        </w:rPr>
        <w:t>7.2、传感器</w:t>
      </w:r>
      <w:r>
        <w:rPr>
          <w:rFonts w:ascii="宋体" w:hAnsi="宋体" w:eastAsia="宋体" w:cs="宋体"/>
          <w:bCs/>
          <w:sz w:val="24"/>
          <w:szCs w:val="24"/>
        </w:rPr>
        <w:t>长寿命设计，不与受试者直接接触</w:t>
      </w:r>
      <w:r>
        <w:rPr>
          <w:rFonts w:hint="eastAsia" w:ascii="宋体" w:hAnsi="宋体" w:eastAsia="宋体" w:cs="宋体"/>
          <w:bCs/>
          <w:sz w:val="24"/>
          <w:szCs w:val="24"/>
        </w:rPr>
        <w:t>。传感器无需浸泡消毒。</w:t>
      </w:r>
    </w:p>
    <w:p w14:paraId="0F945F41">
      <w:pPr>
        <w:numPr>
          <w:ilvl w:val="0"/>
          <w:numId w:val="27"/>
        </w:numPr>
        <w:spacing w:line="360" w:lineRule="auto"/>
        <w:rPr>
          <w:rFonts w:ascii="宋体" w:hAnsi="宋体" w:eastAsia="宋体" w:cs="宋体"/>
          <w:kern w:val="0"/>
          <w:sz w:val="24"/>
          <w:szCs w:val="24"/>
        </w:rPr>
      </w:pPr>
      <w:r>
        <w:rPr>
          <w:rFonts w:hint="eastAsia" w:ascii="宋体" w:hAnsi="宋体" w:eastAsia="宋体" w:cs="宋体"/>
          <w:kern w:val="0"/>
          <w:sz w:val="24"/>
          <w:szCs w:val="24"/>
        </w:rPr>
        <w:t>售后服务</w:t>
      </w:r>
    </w:p>
    <w:p w14:paraId="75548511">
      <w:pPr>
        <w:spacing w:line="360" w:lineRule="auto"/>
        <w:ind w:firstLine="480" w:firstLineChars="200"/>
        <w:rPr>
          <w:rFonts w:ascii="宋体" w:hAnsi="宋体" w:eastAsia="宋体" w:cs="宋体"/>
          <w:bCs/>
          <w:sz w:val="24"/>
          <w:szCs w:val="24"/>
        </w:rPr>
      </w:pPr>
      <w:r>
        <w:rPr>
          <w:rFonts w:hint="eastAsia" w:ascii="宋体" w:hAnsi="宋体" w:eastAsia="宋体" w:cs="宋体"/>
          <w:sz w:val="24"/>
          <w:szCs w:val="24"/>
        </w:rPr>
        <w:t>合同设备的保修期在一年及以上，可保证设备正常运转率达95%工作日。厂家区域设有专属的（而非代理商的）售后服务团队，售后维修人员保证在24 小时内响应，能提供备机以确保不中断用户使用。</w:t>
      </w:r>
    </w:p>
    <w:p w14:paraId="4756E50F">
      <w:pPr>
        <w:rPr>
          <w:rFonts w:ascii="Calibri" w:hAnsi="Calibri" w:eastAsia="宋体" w:cs="宋体"/>
        </w:rPr>
      </w:pPr>
    </w:p>
    <w:p w14:paraId="27A34170">
      <w:pPr>
        <w:widowControl/>
        <w:jc w:val="left"/>
        <w:rPr>
          <w:rFonts w:ascii="Calibri" w:hAnsi="Calibri" w:eastAsia="宋体" w:cs="宋体"/>
        </w:rPr>
      </w:pPr>
    </w:p>
    <w:p w14:paraId="3B11F180">
      <w:pPr>
        <w:tabs>
          <w:tab w:val="left" w:pos="630"/>
        </w:tabs>
        <w:spacing w:line="360" w:lineRule="auto"/>
        <w:rPr>
          <w:rFonts w:ascii="宋体" w:hAnsi="宋体" w:eastAsia="宋体" w:cs="宋体"/>
          <w:sz w:val="28"/>
          <w:szCs w:val="28"/>
        </w:rPr>
      </w:pPr>
    </w:p>
    <w:p w14:paraId="59B5AE30">
      <w:pPr>
        <w:ind w:left="352"/>
        <w:jc w:val="center"/>
        <w:rPr>
          <w:rFonts w:ascii="宋体" w:hAnsi="宋体" w:eastAsia="宋体" w:cs="宋体"/>
          <w:b/>
          <w:sz w:val="28"/>
          <w:szCs w:val="21"/>
        </w:rPr>
      </w:pPr>
      <w:r>
        <w:rPr>
          <w:rFonts w:hint="eastAsia" w:ascii="宋体" w:hAnsi="宋体" w:eastAsia="宋体" w:cs="宋体"/>
          <w:b/>
          <w:sz w:val="28"/>
          <w:szCs w:val="21"/>
        </w:rPr>
        <w:t>9、麻醉机</w:t>
      </w:r>
    </w:p>
    <w:p w14:paraId="28E21F14">
      <w:pPr>
        <w:snapToGrid w:val="0"/>
        <w:spacing w:line="360" w:lineRule="auto"/>
        <w:ind w:firstLine="1372" w:firstLineChars="490"/>
        <w:rPr>
          <w:rFonts w:ascii="宋体" w:hAnsi="宋体" w:eastAsia="宋体" w:cs="宋体"/>
          <w:sz w:val="28"/>
          <w:szCs w:val="28"/>
        </w:rPr>
      </w:pPr>
    </w:p>
    <w:p w14:paraId="498B6FAE">
      <w:pPr>
        <w:jc w:val="center"/>
        <w:rPr>
          <w:rFonts w:ascii="Calibri" w:hAnsi="Calibri" w:eastAsia="宋体" w:cs="宋体"/>
          <w:sz w:val="24"/>
        </w:rPr>
      </w:pPr>
      <w:r>
        <w:rPr>
          <w:rFonts w:hint="eastAsia" w:ascii="Calibri" w:hAnsi="Calibri" w:eastAsia="宋体" w:cs="宋体"/>
          <w:sz w:val="24"/>
        </w:rPr>
        <w:t>中端麻醉机技术参数</w:t>
      </w:r>
    </w:p>
    <w:p w14:paraId="3853F179">
      <w:pPr>
        <w:spacing w:line="360" w:lineRule="auto"/>
        <w:rPr>
          <w:rFonts w:ascii="Calibri" w:hAnsi="Calibri" w:eastAsia="宋体" w:cs="宋体"/>
          <w:sz w:val="24"/>
        </w:rPr>
      </w:pPr>
      <w:r>
        <w:rPr>
          <w:rFonts w:ascii="Calibri" w:hAnsi="Calibri" w:eastAsia="宋体" w:cs="宋体"/>
          <w:sz w:val="24"/>
        </w:rPr>
        <w:t>1.工作环境，温度：10</w:t>
      </w:r>
      <w:r>
        <w:rPr>
          <w:rFonts w:hint="eastAsia" w:ascii="宋体" w:hAnsi="宋体" w:eastAsia="宋体" w:cs="宋体"/>
          <w:sz w:val="24"/>
        </w:rPr>
        <w:t>℃</w:t>
      </w:r>
      <w:r>
        <w:rPr>
          <w:rFonts w:ascii="Calibri" w:hAnsi="Calibri" w:eastAsia="宋体" w:cs="宋体"/>
          <w:sz w:val="24"/>
        </w:rPr>
        <w:t xml:space="preserve"> -40</w:t>
      </w:r>
      <w:r>
        <w:rPr>
          <w:rFonts w:hint="eastAsia" w:ascii="宋体" w:hAnsi="宋体" w:eastAsia="宋体" w:cs="宋体"/>
          <w:sz w:val="24"/>
        </w:rPr>
        <w:t>℃</w:t>
      </w:r>
      <w:r>
        <w:rPr>
          <w:rFonts w:ascii="Calibri" w:hAnsi="Calibri" w:eastAsia="宋体" w:cs="宋体"/>
          <w:sz w:val="24"/>
        </w:rPr>
        <w:t>，湿度：15%-95%</w:t>
      </w:r>
    </w:p>
    <w:p w14:paraId="770BAEB7">
      <w:pPr>
        <w:spacing w:line="360" w:lineRule="auto"/>
        <w:rPr>
          <w:rFonts w:ascii="Calibri" w:hAnsi="Calibri" w:eastAsia="宋体" w:cs="宋体"/>
          <w:sz w:val="24"/>
        </w:rPr>
      </w:pPr>
      <w:r>
        <w:rPr>
          <w:rFonts w:ascii="Calibri" w:hAnsi="Calibri" w:eastAsia="宋体" w:cs="宋体"/>
          <w:sz w:val="24"/>
        </w:rPr>
        <w:t>2.电源：220V-240V，50/60Hz</w:t>
      </w:r>
    </w:p>
    <w:p w14:paraId="0FCDCA2F">
      <w:pPr>
        <w:spacing w:line="360" w:lineRule="auto"/>
        <w:rPr>
          <w:rFonts w:ascii="Calibri" w:hAnsi="Calibri" w:eastAsia="宋体" w:cs="宋体"/>
          <w:sz w:val="24"/>
        </w:rPr>
      </w:pPr>
      <w:r>
        <w:rPr>
          <w:rFonts w:ascii="Calibri" w:hAnsi="Calibri" w:eastAsia="宋体" w:cs="宋体"/>
          <w:sz w:val="24"/>
        </w:rPr>
        <w:t>3.标配一节锂电子(非铅酸)后备电池，后备电池使用时间≥90分钟</w:t>
      </w:r>
    </w:p>
    <w:p w14:paraId="3450C431">
      <w:pPr>
        <w:spacing w:line="360" w:lineRule="auto"/>
        <w:rPr>
          <w:rFonts w:ascii="Calibri" w:hAnsi="Calibri" w:eastAsia="宋体" w:cs="宋体"/>
          <w:sz w:val="24"/>
        </w:rPr>
      </w:pPr>
      <w:r>
        <w:rPr>
          <w:rFonts w:ascii="Calibri" w:hAnsi="Calibri" w:eastAsia="宋体" w:cs="宋体"/>
          <w:sz w:val="24"/>
        </w:rPr>
        <w:t xml:space="preserve">4.机架：4个独立脚轮刹车，带工作台侧栏杆推车 </w:t>
      </w:r>
    </w:p>
    <w:p w14:paraId="7B90C4E7">
      <w:pPr>
        <w:spacing w:line="360" w:lineRule="auto"/>
        <w:rPr>
          <w:rFonts w:ascii="Calibri" w:hAnsi="Calibri" w:eastAsia="宋体" w:cs="宋体"/>
          <w:sz w:val="24"/>
        </w:rPr>
      </w:pPr>
      <w:r>
        <w:rPr>
          <w:rFonts w:ascii="Calibri" w:hAnsi="Calibri" w:eastAsia="宋体" w:cs="宋体"/>
          <w:sz w:val="24"/>
        </w:rPr>
        <w:t>5.非待机状态转动关机旋钮，主机具备10秒延迟关机功能，以避免误操作保证病人安全</w:t>
      </w:r>
    </w:p>
    <w:p w14:paraId="6F6E4E95">
      <w:pPr>
        <w:spacing w:line="360" w:lineRule="auto"/>
        <w:rPr>
          <w:rFonts w:ascii="Calibri" w:hAnsi="Calibri" w:eastAsia="宋体" w:cs="宋体"/>
          <w:sz w:val="24"/>
        </w:rPr>
      </w:pPr>
      <w:r>
        <w:rPr>
          <w:rFonts w:ascii="Calibri" w:hAnsi="Calibri" w:eastAsia="宋体" w:cs="宋体"/>
          <w:sz w:val="24"/>
        </w:rPr>
        <w:t xml:space="preserve">6. </w:t>
      </w:r>
      <w:r>
        <w:rPr>
          <w:rFonts w:hint="eastAsia" w:ascii="Calibri" w:hAnsi="Calibri" w:eastAsia="宋体" w:cs="宋体"/>
          <w:sz w:val="24"/>
        </w:rPr>
        <w:t>★</w:t>
      </w:r>
      <w:r>
        <w:rPr>
          <w:rFonts w:ascii="Calibri" w:hAnsi="Calibri" w:eastAsia="宋体" w:cs="宋体"/>
          <w:sz w:val="24"/>
        </w:rPr>
        <w:t>适用范围：成人、</w:t>
      </w:r>
      <w:r>
        <w:rPr>
          <w:rFonts w:hint="eastAsia" w:ascii="Calibri" w:hAnsi="Calibri" w:eastAsia="宋体" w:cs="宋体"/>
          <w:sz w:val="24"/>
        </w:rPr>
        <w:t>儿童</w:t>
      </w:r>
      <w:r>
        <w:rPr>
          <w:rFonts w:ascii="Calibri" w:hAnsi="Calibri" w:eastAsia="宋体" w:cs="宋体"/>
          <w:sz w:val="24"/>
        </w:rPr>
        <w:t>、新生儿患者类型</w:t>
      </w:r>
      <w:r>
        <w:rPr>
          <w:rFonts w:hint="eastAsia" w:ascii="Calibri" w:hAnsi="Calibri" w:eastAsia="宋体" w:cs="宋体"/>
          <w:sz w:val="24"/>
        </w:rPr>
        <w:t>（提供产品注册证证明文件）</w:t>
      </w:r>
    </w:p>
    <w:p w14:paraId="66B3636D">
      <w:pPr>
        <w:spacing w:line="360" w:lineRule="auto"/>
        <w:rPr>
          <w:rFonts w:ascii="Calibri" w:hAnsi="Calibri" w:eastAsia="宋体" w:cs="宋体"/>
          <w:sz w:val="24"/>
        </w:rPr>
      </w:pPr>
      <w:r>
        <w:rPr>
          <w:rFonts w:ascii="Calibri" w:hAnsi="Calibri" w:eastAsia="宋体" w:cs="宋体"/>
          <w:sz w:val="24"/>
        </w:rPr>
        <w:t>7.标配氧气、空气两气源，可选笑气气源</w:t>
      </w:r>
    </w:p>
    <w:p w14:paraId="1497FA28">
      <w:pPr>
        <w:spacing w:line="360" w:lineRule="auto"/>
        <w:rPr>
          <w:rFonts w:ascii="Calibri" w:hAnsi="Calibri" w:eastAsia="宋体" w:cs="宋体"/>
          <w:sz w:val="24"/>
        </w:rPr>
      </w:pPr>
      <w:r>
        <w:rPr>
          <w:rFonts w:ascii="Calibri" w:hAnsi="Calibri" w:eastAsia="宋体" w:cs="宋体"/>
          <w:sz w:val="24"/>
        </w:rPr>
        <w:t>8.双管机械流量计，空气范围： 0L/min～15L/min，氧气范围： 0L/min～15L/min，笑气范围： 0L/min～10L/min</w:t>
      </w:r>
    </w:p>
    <w:p w14:paraId="095F65BF">
      <w:pPr>
        <w:spacing w:line="360" w:lineRule="auto"/>
        <w:rPr>
          <w:rFonts w:ascii="Calibri" w:hAnsi="Calibri" w:eastAsia="宋体" w:cs="宋体"/>
          <w:sz w:val="24"/>
        </w:rPr>
      </w:pPr>
      <w:r>
        <w:rPr>
          <w:rFonts w:ascii="Calibri" w:hAnsi="Calibri" w:eastAsia="宋体" w:cs="宋体"/>
          <w:sz w:val="24"/>
        </w:rPr>
        <w:t>9.标配双麻醉罐位</w:t>
      </w:r>
    </w:p>
    <w:p w14:paraId="25818B1E">
      <w:pPr>
        <w:spacing w:line="360" w:lineRule="auto"/>
        <w:rPr>
          <w:rFonts w:ascii="Calibri" w:hAnsi="Calibri" w:eastAsia="宋体" w:cs="宋体"/>
          <w:sz w:val="24"/>
        </w:rPr>
      </w:pPr>
      <w:r>
        <w:rPr>
          <w:rFonts w:ascii="Calibri" w:hAnsi="Calibri" w:eastAsia="宋体" w:cs="宋体"/>
          <w:sz w:val="24"/>
        </w:rPr>
        <w:t>10.</w:t>
      </w:r>
      <w:r>
        <w:rPr>
          <w:rFonts w:hint="eastAsia" w:ascii="Calibri" w:hAnsi="Calibri" w:eastAsia="宋体" w:cs="宋体"/>
          <w:sz w:val="24"/>
        </w:rPr>
        <w:t>★</w:t>
      </w:r>
      <w:r>
        <w:rPr>
          <w:rFonts w:ascii="Calibri" w:hAnsi="Calibri" w:eastAsia="宋体" w:cs="宋体"/>
          <w:sz w:val="24"/>
        </w:rPr>
        <w:t>标配一个高品质七氟醚挥发罐，挥发罐和主机同品牌，非其他品牌代工贴牌（非OEM）产品，具备压力、流速和温度补偿</w:t>
      </w:r>
    </w:p>
    <w:p w14:paraId="5EBF327F">
      <w:pPr>
        <w:spacing w:line="360" w:lineRule="auto"/>
        <w:rPr>
          <w:rFonts w:ascii="Calibri" w:hAnsi="Calibri" w:eastAsia="宋体" w:cs="宋体"/>
          <w:sz w:val="24"/>
        </w:rPr>
      </w:pPr>
      <w:r>
        <w:rPr>
          <w:rFonts w:ascii="Calibri" w:hAnsi="Calibri" w:eastAsia="宋体" w:cs="宋体"/>
          <w:sz w:val="24"/>
        </w:rPr>
        <w:t>11.可选配地氟醚挥发罐</w:t>
      </w:r>
    </w:p>
    <w:p w14:paraId="1EF3F84B">
      <w:pPr>
        <w:spacing w:line="360" w:lineRule="auto"/>
        <w:rPr>
          <w:rFonts w:ascii="Calibri" w:hAnsi="Calibri" w:eastAsia="宋体" w:cs="宋体"/>
          <w:sz w:val="24"/>
        </w:rPr>
      </w:pPr>
      <w:r>
        <w:rPr>
          <w:rFonts w:ascii="Calibri" w:hAnsi="Calibri" w:eastAsia="宋体" w:cs="宋体"/>
          <w:sz w:val="24"/>
        </w:rPr>
        <w:t>12.一体化集成回路，具有可观测的吸气呼气单向阀，机械气道压力表以及手动/机控切换开关</w:t>
      </w:r>
    </w:p>
    <w:p w14:paraId="0073CD33">
      <w:pPr>
        <w:spacing w:line="360" w:lineRule="auto"/>
        <w:rPr>
          <w:rFonts w:ascii="Calibri" w:hAnsi="Calibri" w:eastAsia="宋体" w:cs="宋体"/>
          <w:sz w:val="24"/>
        </w:rPr>
      </w:pPr>
      <w:r>
        <w:rPr>
          <w:rFonts w:ascii="Calibri" w:hAnsi="Calibri" w:eastAsia="宋体" w:cs="宋体"/>
          <w:sz w:val="24"/>
        </w:rPr>
        <w:t>13.回路部件可以耐受134</w:t>
      </w:r>
      <w:r>
        <w:rPr>
          <w:rFonts w:hint="eastAsia" w:ascii="宋体" w:hAnsi="宋体" w:eastAsia="宋体" w:cs="宋体"/>
          <w:sz w:val="24"/>
        </w:rPr>
        <w:t>℃</w:t>
      </w:r>
      <w:r>
        <w:rPr>
          <w:rFonts w:ascii="Calibri" w:hAnsi="Calibri" w:eastAsia="宋体" w:cs="宋体"/>
          <w:sz w:val="24"/>
        </w:rPr>
        <w:t>高温高压消毒以避免院内交叉感染(包括流量传感器)</w:t>
      </w:r>
    </w:p>
    <w:p w14:paraId="115103E0">
      <w:pPr>
        <w:spacing w:line="360" w:lineRule="auto"/>
        <w:rPr>
          <w:rFonts w:ascii="Calibri" w:hAnsi="Calibri" w:eastAsia="宋体" w:cs="宋体"/>
          <w:sz w:val="24"/>
        </w:rPr>
      </w:pPr>
      <w:r>
        <w:rPr>
          <w:rFonts w:ascii="Calibri" w:hAnsi="Calibri" w:eastAsia="宋体" w:cs="宋体"/>
          <w:sz w:val="24"/>
        </w:rPr>
        <w:t>14.</w:t>
      </w:r>
      <w:r>
        <w:rPr>
          <w:rFonts w:hint="eastAsia" w:ascii="Calibri" w:hAnsi="Calibri" w:eastAsia="宋体" w:cs="宋体"/>
          <w:sz w:val="24"/>
        </w:rPr>
        <w:t>★</w:t>
      </w:r>
      <w:r>
        <w:rPr>
          <w:rFonts w:ascii="Calibri" w:hAnsi="Calibri" w:eastAsia="宋体" w:cs="宋体"/>
          <w:sz w:val="24"/>
        </w:rPr>
        <w:t>二氧化碳吸收罐，容积≤1500ml，满足临床低微流量麻醉需要</w:t>
      </w:r>
    </w:p>
    <w:p w14:paraId="670ADF14">
      <w:pPr>
        <w:spacing w:line="360" w:lineRule="auto"/>
        <w:rPr>
          <w:rFonts w:ascii="Calibri" w:hAnsi="Calibri" w:eastAsia="宋体" w:cs="宋体"/>
          <w:sz w:val="24"/>
        </w:rPr>
      </w:pPr>
      <w:r>
        <w:rPr>
          <w:rFonts w:ascii="Calibri" w:hAnsi="Calibri" w:eastAsia="宋体" w:cs="宋体"/>
          <w:sz w:val="24"/>
        </w:rPr>
        <w:t>15.具有回路整体加温功能，保证回路不受积水影响，保证流量传感器精准及向病人提供温暖气体，避免对呼吸道的刺激</w:t>
      </w:r>
    </w:p>
    <w:p w14:paraId="455D30C1">
      <w:pPr>
        <w:spacing w:line="360" w:lineRule="auto"/>
        <w:rPr>
          <w:rFonts w:ascii="Calibri" w:hAnsi="Calibri" w:eastAsia="宋体" w:cs="宋体"/>
          <w:sz w:val="24"/>
        </w:rPr>
      </w:pPr>
      <w:r>
        <w:rPr>
          <w:rFonts w:ascii="Calibri" w:hAnsi="Calibri" w:eastAsia="宋体" w:cs="宋体"/>
          <w:sz w:val="24"/>
        </w:rPr>
        <w:t>16.具备智能回路识别报警系统，当钠石灰罐未安装到位时，机器能智能识别，并报警提示。</w:t>
      </w:r>
    </w:p>
    <w:p w14:paraId="43C2E52E">
      <w:pPr>
        <w:spacing w:line="360" w:lineRule="auto"/>
        <w:rPr>
          <w:rFonts w:ascii="Calibri" w:hAnsi="Calibri" w:eastAsia="宋体" w:cs="宋体"/>
          <w:sz w:val="24"/>
        </w:rPr>
      </w:pPr>
      <w:r>
        <w:rPr>
          <w:rFonts w:ascii="Calibri" w:hAnsi="Calibri" w:eastAsia="宋体" w:cs="宋体"/>
          <w:sz w:val="24"/>
        </w:rPr>
        <w:t>17.</w:t>
      </w:r>
      <w:r>
        <w:rPr>
          <w:rFonts w:hint="eastAsia" w:ascii="Calibri" w:hAnsi="Calibri" w:eastAsia="宋体" w:cs="宋体"/>
          <w:sz w:val="24"/>
        </w:rPr>
        <w:t>★</w:t>
      </w:r>
      <w:r>
        <w:rPr>
          <w:rFonts w:ascii="Calibri" w:hAnsi="Calibri" w:eastAsia="宋体" w:cs="宋体"/>
          <w:sz w:val="24"/>
        </w:rPr>
        <w:t>呼吸系统泄漏量≤60mL/min（在3.0kPa压力条件下）</w:t>
      </w:r>
    </w:p>
    <w:p w14:paraId="3A9DE8E8">
      <w:pPr>
        <w:spacing w:line="360" w:lineRule="auto"/>
        <w:rPr>
          <w:rFonts w:ascii="Calibri" w:hAnsi="Calibri" w:eastAsia="宋体" w:cs="宋体"/>
          <w:sz w:val="24"/>
        </w:rPr>
      </w:pPr>
      <w:r>
        <w:rPr>
          <w:rFonts w:ascii="Calibri" w:hAnsi="Calibri" w:eastAsia="宋体" w:cs="宋体"/>
          <w:sz w:val="24"/>
        </w:rPr>
        <w:t>18.气动电控呼吸机，全中文操作和显示</w:t>
      </w:r>
    </w:p>
    <w:p w14:paraId="5D8CE563">
      <w:pPr>
        <w:spacing w:line="360" w:lineRule="auto"/>
        <w:rPr>
          <w:rFonts w:ascii="Calibri" w:hAnsi="Calibri" w:eastAsia="宋体" w:cs="宋体"/>
          <w:sz w:val="24"/>
        </w:rPr>
      </w:pPr>
      <w:r>
        <w:rPr>
          <w:rFonts w:ascii="Calibri" w:hAnsi="Calibri" w:eastAsia="宋体" w:cs="宋体"/>
          <w:sz w:val="24"/>
        </w:rPr>
        <w:t>19.提供辅助/控制通气，标配通气模式：VCV、PCV，可选配/升级PS模式、SIMV（SIMV-VC、SIMV-PC）模式</w:t>
      </w:r>
    </w:p>
    <w:p w14:paraId="264EBA48">
      <w:pPr>
        <w:spacing w:line="360" w:lineRule="auto"/>
        <w:rPr>
          <w:rFonts w:ascii="Calibri" w:hAnsi="Calibri" w:eastAsia="宋体" w:cs="宋体"/>
          <w:sz w:val="24"/>
        </w:rPr>
      </w:pPr>
      <w:r>
        <w:rPr>
          <w:rFonts w:ascii="Calibri" w:hAnsi="Calibri" w:eastAsia="宋体" w:cs="宋体"/>
          <w:sz w:val="24"/>
        </w:rPr>
        <w:t>20.可根据病人理想体重自动设置潮气量，调节潮气量时可显示潮气量/理想体重</w:t>
      </w:r>
    </w:p>
    <w:p w14:paraId="31E0C0BE">
      <w:pPr>
        <w:spacing w:line="360" w:lineRule="auto"/>
        <w:rPr>
          <w:rFonts w:ascii="Calibri" w:hAnsi="Calibri" w:eastAsia="宋体" w:cs="宋体"/>
          <w:sz w:val="24"/>
        </w:rPr>
      </w:pPr>
      <w:r>
        <w:rPr>
          <w:rFonts w:ascii="Calibri" w:hAnsi="Calibri" w:eastAsia="宋体" w:cs="宋体"/>
          <w:sz w:val="24"/>
        </w:rPr>
        <w:t>21.</w:t>
      </w:r>
      <w:r>
        <w:rPr>
          <w:rFonts w:ascii="等线" w:hAnsi="等线" w:eastAsia="等线" w:cs="宋体"/>
          <w:sz w:val="24"/>
        </w:rPr>
        <w:t>★</w:t>
      </w:r>
      <w:r>
        <w:rPr>
          <w:rFonts w:ascii="Calibri" w:hAnsi="Calibri" w:eastAsia="宋体" w:cs="宋体"/>
          <w:sz w:val="24"/>
        </w:rPr>
        <w:t>潮气量设置范围：10ml-1500ml</w:t>
      </w:r>
    </w:p>
    <w:p w14:paraId="1982A17A">
      <w:pPr>
        <w:spacing w:line="360" w:lineRule="auto"/>
        <w:rPr>
          <w:rFonts w:ascii="Calibri" w:hAnsi="Calibri" w:eastAsia="宋体" w:cs="宋体"/>
          <w:sz w:val="24"/>
        </w:rPr>
      </w:pPr>
      <w:r>
        <w:rPr>
          <w:rFonts w:ascii="Calibri" w:hAnsi="Calibri" w:eastAsia="宋体" w:cs="宋体"/>
          <w:sz w:val="24"/>
        </w:rPr>
        <w:t>22.呼吸频率：2-100次/分钟</w:t>
      </w:r>
    </w:p>
    <w:p w14:paraId="1DFE17C5">
      <w:pPr>
        <w:spacing w:line="360" w:lineRule="auto"/>
        <w:rPr>
          <w:rFonts w:ascii="Calibri" w:hAnsi="Calibri" w:eastAsia="宋体" w:cs="宋体"/>
          <w:sz w:val="24"/>
        </w:rPr>
      </w:pPr>
      <w:r>
        <w:rPr>
          <w:rFonts w:ascii="Calibri" w:hAnsi="Calibri" w:eastAsia="宋体" w:cs="宋体"/>
          <w:sz w:val="24"/>
        </w:rPr>
        <w:t>23.吸呼比：4:1到1:10</w:t>
      </w:r>
    </w:p>
    <w:p w14:paraId="4A03E580">
      <w:pPr>
        <w:spacing w:line="360" w:lineRule="auto"/>
        <w:rPr>
          <w:rFonts w:ascii="Calibri" w:hAnsi="Calibri" w:eastAsia="宋体" w:cs="宋体"/>
          <w:sz w:val="24"/>
        </w:rPr>
      </w:pPr>
      <w:r>
        <w:rPr>
          <w:rFonts w:ascii="Calibri" w:hAnsi="Calibri" w:eastAsia="宋体" w:cs="宋体"/>
          <w:sz w:val="24"/>
        </w:rPr>
        <w:t xml:space="preserve">24.吸气暂停：OFF，5%-60% </w:t>
      </w:r>
    </w:p>
    <w:p w14:paraId="027D2CA5">
      <w:pPr>
        <w:spacing w:line="360" w:lineRule="auto"/>
        <w:rPr>
          <w:rFonts w:ascii="Calibri" w:hAnsi="Calibri" w:eastAsia="宋体" w:cs="宋体"/>
          <w:sz w:val="24"/>
        </w:rPr>
      </w:pPr>
      <w:r>
        <w:rPr>
          <w:rFonts w:ascii="Calibri" w:hAnsi="Calibri" w:eastAsia="宋体" w:cs="宋体"/>
          <w:sz w:val="24"/>
        </w:rPr>
        <w:t xml:space="preserve">25. </w:t>
      </w:r>
      <w:r>
        <w:rPr>
          <w:rFonts w:hint="eastAsia" w:ascii="Calibri" w:hAnsi="Calibri" w:eastAsia="宋体" w:cs="宋体"/>
          <w:sz w:val="24"/>
        </w:rPr>
        <w:t>★</w:t>
      </w:r>
      <w:r>
        <w:rPr>
          <w:rFonts w:ascii="Calibri" w:hAnsi="Calibri" w:eastAsia="宋体" w:cs="宋体"/>
          <w:sz w:val="24"/>
        </w:rPr>
        <w:t>呼吸机吸气阀峰值流速：</w:t>
      </w:r>
      <w:r>
        <w:rPr>
          <w:rFonts w:hint="eastAsia" w:ascii="Calibri" w:hAnsi="Calibri" w:eastAsia="宋体" w:cs="宋体"/>
          <w:sz w:val="24"/>
        </w:rPr>
        <w:t>≥</w:t>
      </w:r>
      <w:r>
        <w:rPr>
          <w:rFonts w:ascii="Calibri" w:hAnsi="Calibri" w:eastAsia="宋体" w:cs="宋体"/>
          <w:sz w:val="24"/>
        </w:rPr>
        <w:t>180 L/min</w:t>
      </w:r>
    </w:p>
    <w:p w14:paraId="68D1CA4A">
      <w:pPr>
        <w:spacing w:line="360" w:lineRule="auto"/>
        <w:rPr>
          <w:rFonts w:ascii="Calibri" w:hAnsi="Calibri" w:eastAsia="宋体" w:cs="宋体"/>
          <w:sz w:val="24"/>
        </w:rPr>
      </w:pPr>
      <w:r>
        <w:rPr>
          <w:rFonts w:ascii="Calibri" w:hAnsi="Calibri" w:eastAsia="宋体" w:cs="宋体"/>
          <w:sz w:val="24"/>
        </w:rPr>
        <w:t>26.≥12.1英寸彩色触摸屏，可同屏显示波形和呼吸环图</w:t>
      </w:r>
    </w:p>
    <w:p w14:paraId="1E4AAB80">
      <w:pPr>
        <w:spacing w:line="360" w:lineRule="auto"/>
        <w:rPr>
          <w:rFonts w:ascii="Calibri" w:hAnsi="Calibri" w:eastAsia="宋体" w:cs="宋体"/>
          <w:sz w:val="24"/>
        </w:rPr>
      </w:pPr>
      <w:r>
        <w:rPr>
          <w:rFonts w:ascii="Calibri" w:hAnsi="Calibri" w:eastAsia="宋体" w:cs="宋体"/>
          <w:sz w:val="24"/>
        </w:rPr>
        <w:t>27. 电容触摸屏，支持手势操作</w:t>
      </w:r>
    </w:p>
    <w:p w14:paraId="68D4BB31">
      <w:pPr>
        <w:spacing w:line="360" w:lineRule="auto"/>
        <w:rPr>
          <w:rFonts w:ascii="Calibri" w:hAnsi="Calibri" w:eastAsia="宋体" w:cs="宋体"/>
          <w:sz w:val="24"/>
        </w:rPr>
      </w:pPr>
      <w:r>
        <w:rPr>
          <w:rFonts w:ascii="Calibri" w:hAnsi="Calibri" w:eastAsia="宋体" w:cs="宋体"/>
          <w:sz w:val="24"/>
        </w:rPr>
        <w:t>28. 支持显示P-V，V-F，P-F三种类型环图</w:t>
      </w:r>
    </w:p>
    <w:p w14:paraId="7676792E">
      <w:pPr>
        <w:spacing w:line="360" w:lineRule="auto"/>
        <w:rPr>
          <w:rFonts w:ascii="Calibri" w:hAnsi="Calibri" w:eastAsia="宋体" w:cs="宋体"/>
          <w:sz w:val="24"/>
        </w:rPr>
      </w:pPr>
      <w:r>
        <w:rPr>
          <w:rFonts w:ascii="Calibri" w:hAnsi="Calibri" w:eastAsia="宋体" w:cs="宋体"/>
          <w:sz w:val="24"/>
        </w:rPr>
        <w:t>29.屏幕上可显示电子气道压力表，实时显示当前气道压力</w:t>
      </w:r>
    </w:p>
    <w:p w14:paraId="5BB512A3">
      <w:pPr>
        <w:spacing w:line="360" w:lineRule="auto"/>
        <w:rPr>
          <w:rFonts w:ascii="Calibri" w:hAnsi="Calibri" w:eastAsia="宋体" w:cs="宋体"/>
          <w:sz w:val="24"/>
        </w:rPr>
      </w:pPr>
      <w:r>
        <w:rPr>
          <w:rFonts w:ascii="Calibri" w:hAnsi="Calibri" w:eastAsia="宋体" w:cs="宋体"/>
          <w:sz w:val="24"/>
        </w:rPr>
        <w:t>30.图示化自检，系统自检失败时给于文字和图示提醒可能出错的原因。</w:t>
      </w:r>
    </w:p>
    <w:p w14:paraId="1CF4748E">
      <w:pPr>
        <w:spacing w:line="360" w:lineRule="auto"/>
        <w:rPr>
          <w:rFonts w:ascii="Calibri" w:hAnsi="Calibri" w:eastAsia="宋体" w:cs="宋体"/>
          <w:sz w:val="24"/>
        </w:rPr>
      </w:pPr>
      <w:r>
        <w:rPr>
          <w:rFonts w:ascii="Calibri" w:hAnsi="Calibri" w:eastAsia="宋体" w:cs="宋体"/>
          <w:sz w:val="24"/>
        </w:rPr>
        <w:t>31. 可存储至少10000条事件记录，可存储至少50张屏幕截图</w:t>
      </w:r>
    </w:p>
    <w:p w14:paraId="2AD28ED7">
      <w:pPr>
        <w:spacing w:line="360" w:lineRule="auto"/>
        <w:rPr>
          <w:rFonts w:ascii="Calibri" w:hAnsi="Calibri" w:eastAsia="宋体" w:cs="宋体"/>
          <w:sz w:val="24"/>
        </w:rPr>
      </w:pPr>
      <w:r>
        <w:rPr>
          <w:rFonts w:ascii="Calibri" w:hAnsi="Calibri" w:eastAsia="宋体" w:cs="宋体"/>
          <w:sz w:val="24"/>
        </w:rPr>
        <w:t>32.麻醉机使用年限≥10年（提供证明文件）</w:t>
      </w:r>
    </w:p>
    <w:p w14:paraId="72B32AD5">
      <w:pPr>
        <w:ind w:firstLine="240"/>
        <w:jc w:val="left"/>
        <w:rPr>
          <w:rFonts w:ascii="宋体" w:hAnsi="宋体" w:eastAsia="宋体" w:cs="宋体"/>
          <w:sz w:val="24"/>
        </w:rPr>
      </w:pPr>
    </w:p>
    <w:p w14:paraId="59246553">
      <w:pPr>
        <w:rPr>
          <w:rFonts w:ascii="宋体" w:hAnsi="宋体" w:eastAsia="宋体" w:cs="宋体"/>
          <w:sz w:val="24"/>
        </w:rPr>
      </w:pPr>
    </w:p>
    <w:p w14:paraId="4E1AF792">
      <w:pPr>
        <w:widowControl/>
        <w:jc w:val="left"/>
        <w:rPr>
          <w:rFonts w:ascii="宋体" w:hAnsi="宋体" w:eastAsia="宋体" w:cs="宋体"/>
          <w:b/>
          <w:sz w:val="28"/>
          <w:szCs w:val="21"/>
        </w:rPr>
      </w:pPr>
      <w:r>
        <w:rPr>
          <w:rFonts w:ascii="宋体" w:hAnsi="宋体" w:eastAsia="宋体" w:cs="宋体"/>
          <w:b/>
          <w:sz w:val="28"/>
          <w:szCs w:val="21"/>
        </w:rPr>
        <w:br w:type="page"/>
      </w:r>
    </w:p>
    <w:p w14:paraId="0D483CAA">
      <w:pPr>
        <w:ind w:left="352"/>
        <w:jc w:val="center"/>
        <w:rPr>
          <w:rFonts w:ascii="宋体" w:hAnsi="宋体" w:eastAsia="宋体" w:cs="宋体"/>
          <w:b/>
          <w:sz w:val="28"/>
          <w:szCs w:val="21"/>
        </w:rPr>
      </w:pPr>
      <w:r>
        <w:rPr>
          <w:rFonts w:hint="eastAsia" w:ascii="宋体" w:hAnsi="宋体" w:eastAsia="宋体" w:cs="宋体"/>
          <w:b/>
          <w:sz w:val="28"/>
          <w:szCs w:val="21"/>
        </w:rPr>
        <w:t>10、盆底表面肌电分析仪</w:t>
      </w:r>
    </w:p>
    <w:p w14:paraId="37134E35">
      <w:pPr>
        <w:jc w:val="center"/>
        <w:rPr>
          <w:rFonts w:ascii="宋体" w:hAnsi="宋体" w:eastAsia="宋体" w:cs="宋体"/>
          <w:b/>
          <w:sz w:val="28"/>
          <w:szCs w:val="21"/>
        </w:rPr>
      </w:pPr>
    </w:p>
    <w:p w14:paraId="30776395">
      <w:pPr>
        <w:widowControl/>
        <w:jc w:val="center"/>
        <w:rPr>
          <w:rFonts w:ascii="Times New Roman" w:hAnsi="Times New Roman" w:eastAsia="微软雅黑" w:cs="Times New Roman"/>
          <w:b/>
          <w:sz w:val="32"/>
        </w:rPr>
      </w:pPr>
      <w:r>
        <w:rPr>
          <w:rFonts w:hint="eastAsia" w:ascii="Times New Roman" w:hAnsi="Times New Roman" w:eastAsia="微软雅黑" w:cs="Times New Roman"/>
          <w:b/>
          <w:sz w:val="32"/>
        </w:rPr>
        <w:t>盆底表面肌电分析仪参数</w:t>
      </w:r>
    </w:p>
    <w:p w14:paraId="08484585">
      <w:pPr>
        <w:jc w:val="left"/>
        <w:rPr>
          <w:rFonts w:ascii="Times New Roman" w:hAnsi="Times New Roman" w:eastAsia="微软雅黑" w:cs="Times New Roman"/>
          <w:kern w:val="0"/>
          <w:szCs w:val="28"/>
        </w:rPr>
      </w:pPr>
    </w:p>
    <w:p w14:paraId="0978EB05">
      <w:pPr>
        <w:jc w:val="left"/>
        <w:rPr>
          <w:rFonts w:ascii="微软雅黑" w:hAnsi="微软雅黑" w:eastAsia="微软雅黑" w:cs="微软雅黑"/>
          <w:kern w:val="0"/>
        </w:rPr>
      </w:pPr>
      <w:r>
        <w:rPr>
          <w:rFonts w:hint="eastAsia" w:ascii="微软雅黑" w:hAnsi="微软雅黑" w:eastAsia="微软雅黑" w:cs="微软雅黑"/>
          <w:kern w:val="0"/>
        </w:rPr>
        <w:t>1.主机≥2个肌电采集通道。</w:t>
      </w:r>
    </w:p>
    <w:p w14:paraId="7A264E4D">
      <w:pPr>
        <w:jc w:val="left"/>
        <w:rPr>
          <w:rFonts w:ascii="微软雅黑" w:hAnsi="微软雅黑" w:eastAsia="微软雅黑" w:cs="微软雅黑"/>
          <w:kern w:val="0"/>
          <w:szCs w:val="28"/>
        </w:rPr>
      </w:pPr>
      <w:r>
        <w:rPr>
          <w:rFonts w:hint="eastAsia" w:ascii="微软雅黑" w:hAnsi="微软雅黑" w:eastAsia="微软雅黑" w:cs="微软雅黑"/>
          <w:kern w:val="0"/>
        </w:rPr>
        <w:t>2.★</w:t>
      </w:r>
      <w:r>
        <w:rPr>
          <w:rFonts w:hint="eastAsia" w:ascii="微软雅黑" w:hAnsi="微软雅黑" w:eastAsia="微软雅黑" w:cs="微软雅黑"/>
          <w:kern w:val="0"/>
          <w:szCs w:val="28"/>
        </w:rPr>
        <w:t>主机电源供电：220V，50Hz，主机内不含内置电池供电。</w:t>
      </w:r>
    </w:p>
    <w:p w14:paraId="366C147B">
      <w:pPr>
        <w:jc w:val="left"/>
        <w:rPr>
          <w:rFonts w:ascii="微软雅黑" w:hAnsi="微软雅黑" w:eastAsia="微软雅黑" w:cs="微软雅黑"/>
          <w:kern w:val="0"/>
          <w:szCs w:val="28"/>
        </w:rPr>
      </w:pPr>
      <w:r>
        <w:rPr>
          <w:rFonts w:hint="eastAsia" w:ascii="微软雅黑" w:hAnsi="微软雅黑" w:eastAsia="微软雅黑" w:cs="微软雅黑"/>
          <w:kern w:val="0"/>
          <w:szCs w:val="28"/>
        </w:rPr>
        <w:t>3.肌电采集范围：5-2500μV</w:t>
      </w:r>
    </w:p>
    <w:p w14:paraId="545F8C97">
      <w:pPr>
        <w:jc w:val="left"/>
        <w:rPr>
          <w:rFonts w:ascii="微软雅黑" w:hAnsi="微软雅黑" w:eastAsia="微软雅黑" w:cs="微软雅黑"/>
          <w:kern w:val="0"/>
        </w:rPr>
      </w:pPr>
      <w:r>
        <w:rPr>
          <w:rFonts w:hint="eastAsia" w:ascii="微软雅黑" w:hAnsi="微软雅黑" w:eastAsia="微软雅黑" w:cs="微软雅黑"/>
          <w:kern w:val="0"/>
        </w:rPr>
        <w:t>4.分辨率：≤1μV</w:t>
      </w:r>
    </w:p>
    <w:p w14:paraId="20CF3978">
      <w:pPr>
        <w:jc w:val="left"/>
        <w:rPr>
          <w:rFonts w:ascii="微软雅黑" w:hAnsi="微软雅黑" w:eastAsia="微软雅黑" w:cs="微软雅黑"/>
          <w:kern w:val="0"/>
        </w:rPr>
      </w:pPr>
      <w:r>
        <w:rPr>
          <w:rFonts w:hint="eastAsia" w:ascii="微软雅黑" w:hAnsi="微软雅黑" w:eastAsia="微软雅黑" w:cs="微软雅黑"/>
          <w:kern w:val="0"/>
          <w:szCs w:val="28"/>
        </w:rPr>
        <w:t>5.★</w:t>
      </w:r>
      <w:r>
        <w:rPr>
          <w:rFonts w:hint="eastAsia" w:ascii="微软雅黑" w:hAnsi="微软雅黑" w:eastAsia="微软雅黑" w:cs="微软雅黑"/>
          <w:kern w:val="0"/>
        </w:rPr>
        <w:t>通频带：不窄于20Hz～520Hz</w:t>
      </w:r>
    </w:p>
    <w:p w14:paraId="148B29A2">
      <w:pPr>
        <w:jc w:val="left"/>
        <w:rPr>
          <w:rFonts w:ascii="微软雅黑" w:hAnsi="微软雅黑" w:eastAsia="微软雅黑" w:cs="微软雅黑"/>
          <w:kern w:val="0"/>
        </w:rPr>
      </w:pPr>
      <w:r>
        <w:rPr>
          <w:rFonts w:hint="eastAsia" w:ascii="微软雅黑" w:hAnsi="微软雅黑" w:eastAsia="微软雅黑" w:cs="微软雅黑"/>
          <w:kern w:val="0"/>
        </w:rPr>
        <w:t>6.★具备盆底表面肌电标准评估功能（Glazer评估），评估报告测量值指标≥14项。</w:t>
      </w:r>
    </w:p>
    <w:p w14:paraId="48874835">
      <w:pPr>
        <w:jc w:val="left"/>
        <w:rPr>
          <w:rFonts w:ascii="微软雅黑" w:hAnsi="微软雅黑" w:eastAsia="微软雅黑" w:cs="微软雅黑"/>
          <w:kern w:val="0"/>
        </w:rPr>
      </w:pPr>
      <w:r>
        <w:rPr>
          <w:rFonts w:hint="eastAsia" w:ascii="微软雅黑" w:hAnsi="微软雅黑" w:eastAsia="微软雅黑" w:cs="微软雅黑"/>
          <w:kern w:val="0"/>
          <w:szCs w:val="28"/>
        </w:rPr>
        <w:t>7.★系统自动对筛查、评估的每个阶段进行打分，并计算出整个过程的最终得分。</w:t>
      </w:r>
    </w:p>
    <w:p w14:paraId="0FF8388F">
      <w:pPr>
        <w:jc w:val="left"/>
        <w:rPr>
          <w:rFonts w:ascii="微软雅黑" w:hAnsi="微软雅黑" w:eastAsia="微软雅黑" w:cs="微软雅黑"/>
          <w:kern w:val="0"/>
          <w:szCs w:val="28"/>
        </w:rPr>
      </w:pPr>
      <w:r>
        <w:rPr>
          <w:rFonts w:hint="eastAsia" w:ascii="微软雅黑" w:hAnsi="微软雅黑" w:eastAsia="微软雅黑" w:cs="微软雅黑"/>
          <w:kern w:val="0"/>
          <w:szCs w:val="28"/>
        </w:rPr>
        <w:t>8.系统可对多个筛查评估结果进行趋势分析，并自动绘制趋势分析折线图，显示不同阶段的结果。</w:t>
      </w:r>
    </w:p>
    <w:p w14:paraId="2EA666AC">
      <w:pPr>
        <w:jc w:val="left"/>
        <w:rPr>
          <w:rFonts w:ascii="微软雅黑" w:hAnsi="微软雅黑" w:eastAsia="微软雅黑" w:cs="微软雅黑"/>
          <w:kern w:val="0"/>
          <w:szCs w:val="28"/>
        </w:rPr>
      </w:pPr>
      <w:r>
        <w:rPr>
          <w:rFonts w:hint="eastAsia" w:ascii="微软雅黑" w:hAnsi="微软雅黑" w:eastAsia="微软雅黑" w:cs="微软雅黑"/>
          <w:kern w:val="0"/>
          <w:szCs w:val="28"/>
        </w:rPr>
        <w:t>9.盆底肌电评估报告可显示腹肌参与程度的百分比数值。</w:t>
      </w:r>
    </w:p>
    <w:p w14:paraId="2197D01E">
      <w:pPr>
        <w:jc w:val="left"/>
        <w:rPr>
          <w:rFonts w:ascii="微软雅黑" w:hAnsi="微软雅黑" w:eastAsia="微软雅黑" w:cs="微软雅黑"/>
          <w:kern w:val="0"/>
          <w:szCs w:val="28"/>
        </w:rPr>
      </w:pPr>
      <w:r>
        <w:rPr>
          <w:rFonts w:hint="eastAsia" w:ascii="微软雅黑" w:hAnsi="微软雅黑" w:eastAsia="微软雅黑" w:cs="微软雅黑"/>
          <w:kern w:val="0"/>
          <w:szCs w:val="28"/>
        </w:rPr>
        <w:t>10.设备可与同品牌磁刺激类设备的实时数据同步共享。</w:t>
      </w:r>
    </w:p>
    <w:p w14:paraId="7680BC4B">
      <w:pPr>
        <w:jc w:val="left"/>
        <w:rPr>
          <w:rFonts w:ascii="微软雅黑" w:hAnsi="微软雅黑" w:eastAsia="微软雅黑" w:cs="微软雅黑"/>
          <w:kern w:val="0"/>
          <w:szCs w:val="28"/>
        </w:rPr>
      </w:pPr>
    </w:p>
    <w:p w14:paraId="4B296408">
      <w:pPr>
        <w:jc w:val="center"/>
        <w:rPr>
          <w:rFonts w:ascii="宋体" w:hAnsi="宋体" w:eastAsia="宋体" w:cs="宋体"/>
          <w:b/>
          <w:sz w:val="28"/>
          <w:szCs w:val="21"/>
        </w:rPr>
      </w:pPr>
    </w:p>
    <w:p w14:paraId="2320F883">
      <w:pPr>
        <w:rPr>
          <w:rFonts w:ascii="宋体" w:hAnsi="宋体" w:eastAsia="宋体" w:cs="宋体"/>
          <w:b/>
          <w:sz w:val="36"/>
          <w:szCs w:val="32"/>
        </w:rPr>
      </w:pPr>
      <w:r>
        <w:rPr>
          <w:rFonts w:ascii="Times New Roman" w:hAnsi="Times New Roman" w:eastAsia="宋体" w:cs="Times New Roman"/>
          <w:szCs w:val="21"/>
        </w:rPr>
        <w:br w:type="page"/>
      </w:r>
      <w:r>
        <w:rPr>
          <w:rFonts w:hint="eastAsia" w:ascii="宋体" w:hAnsi="宋体" w:eastAsia="宋体" w:cs="宋体"/>
          <w:b/>
          <w:sz w:val="36"/>
          <w:szCs w:val="32"/>
        </w:rPr>
        <w:t>2包：</w:t>
      </w:r>
    </w:p>
    <w:tbl>
      <w:tblPr>
        <w:tblStyle w:val="71"/>
        <w:tblW w:w="89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2858"/>
        <w:gridCol w:w="646"/>
        <w:gridCol w:w="807"/>
        <w:gridCol w:w="1603"/>
        <w:gridCol w:w="2196"/>
      </w:tblGrid>
      <w:tr w14:paraId="5A931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25" w:type="dxa"/>
            <w:vAlign w:val="center"/>
          </w:tcPr>
          <w:p w14:paraId="76BF7CA8">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序号</w:t>
            </w:r>
          </w:p>
        </w:tc>
        <w:tc>
          <w:tcPr>
            <w:tcW w:w="2858" w:type="dxa"/>
            <w:vAlign w:val="center"/>
          </w:tcPr>
          <w:p w14:paraId="68EA2436">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项目</w:t>
            </w:r>
          </w:p>
        </w:tc>
        <w:tc>
          <w:tcPr>
            <w:tcW w:w="646" w:type="dxa"/>
            <w:vAlign w:val="center"/>
          </w:tcPr>
          <w:p w14:paraId="42F72AB8">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单位</w:t>
            </w:r>
          </w:p>
        </w:tc>
        <w:tc>
          <w:tcPr>
            <w:tcW w:w="807" w:type="dxa"/>
            <w:vAlign w:val="center"/>
          </w:tcPr>
          <w:p w14:paraId="1E7F8B57">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数量</w:t>
            </w:r>
          </w:p>
        </w:tc>
        <w:tc>
          <w:tcPr>
            <w:tcW w:w="1603" w:type="dxa"/>
            <w:noWrap/>
            <w:vAlign w:val="center"/>
          </w:tcPr>
          <w:p w14:paraId="4E1EE5A7">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单价（万元）</w:t>
            </w:r>
          </w:p>
        </w:tc>
        <w:tc>
          <w:tcPr>
            <w:tcW w:w="2196" w:type="dxa"/>
            <w:vAlign w:val="center"/>
          </w:tcPr>
          <w:p w14:paraId="42EE391B">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总价（万元）</w:t>
            </w:r>
          </w:p>
        </w:tc>
      </w:tr>
      <w:tr w14:paraId="38977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25" w:type="dxa"/>
            <w:vAlign w:val="center"/>
          </w:tcPr>
          <w:p w14:paraId="49741BFA">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1</w:t>
            </w:r>
          </w:p>
        </w:tc>
        <w:tc>
          <w:tcPr>
            <w:tcW w:w="2858" w:type="dxa"/>
            <w:vAlign w:val="center"/>
          </w:tcPr>
          <w:p w14:paraId="4F31155A">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彩超（四维）</w:t>
            </w:r>
          </w:p>
        </w:tc>
        <w:tc>
          <w:tcPr>
            <w:tcW w:w="646" w:type="dxa"/>
            <w:vAlign w:val="center"/>
          </w:tcPr>
          <w:p w14:paraId="4283F269">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台</w:t>
            </w:r>
          </w:p>
        </w:tc>
        <w:tc>
          <w:tcPr>
            <w:tcW w:w="807" w:type="dxa"/>
            <w:vAlign w:val="center"/>
          </w:tcPr>
          <w:p w14:paraId="663AE0E2">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w:t>
            </w:r>
          </w:p>
        </w:tc>
        <w:tc>
          <w:tcPr>
            <w:tcW w:w="1603" w:type="dxa"/>
            <w:noWrap/>
            <w:vAlign w:val="center"/>
          </w:tcPr>
          <w:p w14:paraId="7C1D1635">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159.6</w:t>
            </w:r>
          </w:p>
        </w:tc>
        <w:tc>
          <w:tcPr>
            <w:tcW w:w="2196" w:type="dxa"/>
            <w:vAlign w:val="center"/>
          </w:tcPr>
          <w:p w14:paraId="398A641C">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159.6</w:t>
            </w:r>
          </w:p>
        </w:tc>
      </w:tr>
      <w:tr w14:paraId="275C3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25" w:type="dxa"/>
            <w:vAlign w:val="center"/>
          </w:tcPr>
          <w:p w14:paraId="221F1FCE">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2</w:t>
            </w:r>
          </w:p>
        </w:tc>
        <w:tc>
          <w:tcPr>
            <w:tcW w:w="2858" w:type="dxa"/>
            <w:vAlign w:val="center"/>
          </w:tcPr>
          <w:p w14:paraId="206317E0">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多导睡眠呼吸检测仪</w:t>
            </w:r>
          </w:p>
        </w:tc>
        <w:tc>
          <w:tcPr>
            <w:tcW w:w="646" w:type="dxa"/>
            <w:vAlign w:val="center"/>
          </w:tcPr>
          <w:p w14:paraId="2F891ECC">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台</w:t>
            </w:r>
          </w:p>
        </w:tc>
        <w:tc>
          <w:tcPr>
            <w:tcW w:w="807" w:type="dxa"/>
            <w:vAlign w:val="center"/>
          </w:tcPr>
          <w:p w14:paraId="35B5C40E">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w:t>
            </w:r>
          </w:p>
        </w:tc>
        <w:tc>
          <w:tcPr>
            <w:tcW w:w="1603" w:type="dxa"/>
            <w:noWrap/>
            <w:vAlign w:val="center"/>
          </w:tcPr>
          <w:p w14:paraId="5389BF00">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23</w:t>
            </w:r>
          </w:p>
        </w:tc>
        <w:tc>
          <w:tcPr>
            <w:tcW w:w="2196" w:type="dxa"/>
            <w:vAlign w:val="center"/>
          </w:tcPr>
          <w:p w14:paraId="1EFC8E7E">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23</w:t>
            </w:r>
          </w:p>
        </w:tc>
      </w:tr>
      <w:tr w14:paraId="011D4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25" w:type="dxa"/>
            <w:vAlign w:val="center"/>
          </w:tcPr>
          <w:p w14:paraId="568B88D3">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3</w:t>
            </w:r>
          </w:p>
        </w:tc>
        <w:tc>
          <w:tcPr>
            <w:tcW w:w="2858" w:type="dxa"/>
            <w:vAlign w:val="center"/>
          </w:tcPr>
          <w:p w14:paraId="34647FDA">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心理测评智能云平台系统</w:t>
            </w:r>
          </w:p>
        </w:tc>
        <w:tc>
          <w:tcPr>
            <w:tcW w:w="646" w:type="dxa"/>
            <w:vAlign w:val="center"/>
          </w:tcPr>
          <w:p w14:paraId="0B8D2DA1">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套</w:t>
            </w:r>
          </w:p>
        </w:tc>
        <w:tc>
          <w:tcPr>
            <w:tcW w:w="807" w:type="dxa"/>
            <w:vAlign w:val="center"/>
          </w:tcPr>
          <w:p w14:paraId="6D43CF2C">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w:t>
            </w:r>
          </w:p>
        </w:tc>
        <w:tc>
          <w:tcPr>
            <w:tcW w:w="1603" w:type="dxa"/>
            <w:noWrap/>
            <w:vAlign w:val="center"/>
          </w:tcPr>
          <w:p w14:paraId="1CBDA5FB">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11</w:t>
            </w:r>
          </w:p>
        </w:tc>
        <w:tc>
          <w:tcPr>
            <w:tcW w:w="2196" w:type="dxa"/>
            <w:vAlign w:val="center"/>
          </w:tcPr>
          <w:p w14:paraId="05C9360D">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11</w:t>
            </w:r>
          </w:p>
        </w:tc>
      </w:tr>
      <w:tr w14:paraId="3E0D8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25" w:type="dxa"/>
            <w:vAlign w:val="center"/>
          </w:tcPr>
          <w:p w14:paraId="3F70C17D">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4</w:t>
            </w:r>
          </w:p>
        </w:tc>
        <w:tc>
          <w:tcPr>
            <w:tcW w:w="2858" w:type="dxa"/>
            <w:vAlign w:val="center"/>
          </w:tcPr>
          <w:p w14:paraId="43B5A480">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麻醉机（高端）</w:t>
            </w:r>
          </w:p>
        </w:tc>
        <w:tc>
          <w:tcPr>
            <w:tcW w:w="646" w:type="dxa"/>
            <w:vAlign w:val="center"/>
          </w:tcPr>
          <w:p w14:paraId="530E20B2">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套</w:t>
            </w:r>
          </w:p>
        </w:tc>
        <w:tc>
          <w:tcPr>
            <w:tcW w:w="807" w:type="dxa"/>
            <w:vAlign w:val="center"/>
          </w:tcPr>
          <w:p w14:paraId="468FFF0E">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w:t>
            </w:r>
          </w:p>
        </w:tc>
        <w:tc>
          <w:tcPr>
            <w:tcW w:w="1603" w:type="dxa"/>
            <w:noWrap/>
            <w:vAlign w:val="center"/>
          </w:tcPr>
          <w:p w14:paraId="71A1A61A">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40</w:t>
            </w:r>
          </w:p>
        </w:tc>
        <w:tc>
          <w:tcPr>
            <w:tcW w:w="2196" w:type="dxa"/>
            <w:vAlign w:val="center"/>
          </w:tcPr>
          <w:p w14:paraId="2034231F">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40</w:t>
            </w:r>
          </w:p>
        </w:tc>
      </w:tr>
      <w:tr w14:paraId="1F13B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25" w:type="dxa"/>
            <w:vAlign w:val="center"/>
          </w:tcPr>
          <w:p w14:paraId="74EE6D0B">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5</w:t>
            </w:r>
          </w:p>
        </w:tc>
        <w:tc>
          <w:tcPr>
            <w:tcW w:w="2858" w:type="dxa"/>
            <w:vAlign w:val="center"/>
          </w:tcPr>
          <w:p w14:paraId="48A28F87">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心电监护仪</w:t>
            </w:r>
          </w:p>
        </w:tc>
        <w:tc>
          <w:tcPr>
            <w:tcW w:w="646" w:type="dxa"/>
            <w:vAlign w:val="center"/>
          </w:tcPr>
          <w:p w14:paraId="73A757F0">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套</w:t>
            </w:r>
          </w:p>
        </w:tc>
        <w:tc>
          <w:tcPr>
            <w:tcW w:w="807" w:type="dxa"/>
            <w:vAlign w:val="center"/>
          </w:tcPr>
          <w:p w14:paraId="06FA4E07">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10</w:t>
            </w:r>
          </w:p>
        </w:tc>
        <w:tc>
          <w:tcPr>
            <w:tcW w:w="1603" w:type="dxa"/>
            <w:noWrap/>
            <w:vAlign w:val="center"/>
          </w:tcPr>
          <w:p w14:paraId="07187FFD">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3.2</w:t>
            </w:r>
          </w:p>
        </w:tc>
        <w:tc>
          <w:tcPr>
            <w:tcW w:w="2196" w:type="dxa"/>
            <w:vAlign w:val="center"/>
          </w:tcPr>
          <w:p w14:paraId="11EBD7A4">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32</w:t>
            </w:r>
          </w:p>
        </w:tc>
      </w:tr>
      <w:tr w14:paraId="47C17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25" w:type="dxa"/>
            <w:vAlign w:val="center"/>
          </w:tcPr>
          <w:p w14:paraId="3E35490E">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6</w:t>
            </w:r>
          </w:p>
        </w:tc>
        <w:tc>
          <w:tcPr>
            <w:tcW w:w="2858" w:type="dxa"/>
            <w:vAlign w:val="center"/>
          </w:tcPr>
          <w:p w14:paraId="33C3A6E5">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数码听觉综合训练系统</w:t>
            </w:r>
          </w:p>
        </w:tc>
        <w:tc>
          <w:tcPr>
            <w:tcW w:w="646" w:type="dxa"/>
            <w:vAlign w:val="center"/>
          </w:tcPr>
          <w:p w14:paraId="76235A37">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台</w:t>
            </w:r>
          </w:p>
        </w:tc>
        <w:tc>
          <w:tcPr>
            <w:tcW w:w="807" w:type="dxa"/>
            <w:vAlign w:val="center"/>
          </w:tcPr>
          <w:p w14:paraId="4F617A11">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w:t>
            </w:r>
          </w:p>
        </w:tc>
        <w:tc>
          <w:tcPr>
            <w:tcW w:w="1603" w:type="dxa"/>
            <w:noWrap/>
            <w:vAlign w:val="center"/>
          </w:tcPr>
          <w:p w14:paraId="36EE22A9">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7.68</w:t>
            </w:r>
          </w:p>
        </w:tc>
        <w:tc>
          <w:tcPr>
            <w:tcW w:w="2196" w:type="dxa"/>
            <w:vAlign w:val="center"/>
          </w:tcPr>
          <w:p w14:paraId="01380968">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7.68</w:t>
            </w:r>
          </w:p>
        </w:tc>
      </w:tr>
      <w:tr w14:paraId="06864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825" w:type="dxa"/>
            <w:vAlign w:val="center"/>
          </w:tcPr>
          <w:p w14:paraId="059C9140">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7</w:t>
            </w:r>
          </w:p>
        </w:tc>
        <w:tc>
          <w:tcPr>
            <w:tcW w:w="2858" w:type="dxa"/>
            <w:vAlign w:val="center"/>
          </w:tcPr>
          <w:p w14:paraId="04A272D1">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脑电生物反馈治疗仪</w:t>
            </w:r>
          </w:p>
        </w:tc>
        <w:tc>
          <w:tcPr>
            <w:tcW w:w="646" w:type="dxa"/>
            <w:vAlign w:val="center"/>
          </w:tcPr>
          <w:p w14:paraId="4C8338D5">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台</w:t>
            </w:r>
          </w:p>
        </w:tc>
        <w:tc>
          <w:tcPr>
            <w:tcW w:w="807" w:type="dxa"/>
            <w:vAlign w:val="center"/>
          </w:tcPr>
          <w:p w14:paraId="64567349">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w:t>
            </w:r>
          </w:p>
        </w:tc>
        <w:tc>
          <w:tcPr>
            <w:tcW w:w="1603" w:type="dxa"/>
            <w:noWrap/>
            <w:vAlign w:val="center"/>
          </w:tcPr>
          <w:p w14:paraId="7A37A485">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26.8</w:t>
            </w:r>
          </w:p>
        </w:tc>
        <w:tc>
          <w:tcPr>
            <w:tcW w:w="2196" w:type="dxa"/>
            <w:vAlign w:val="center"/>
          </w:tcPr>
          <w:p w14:paraId="1DB0B417">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26.8</w:t>
            </w:r>
          </w:p>
        </w:tc>
      </w:tr>
      <w:tr w14:paraId="7AE13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25" w:type="dxa"/>
            <w:vAlign w:val="center"/>
          </w:tcPr>
          <w:p w14:paraId="1FEFE82E">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8</w:t>
            </w:r>
          </w:p>
        </w:tc>
        <w:tc>
          <w:tcPr>
            <w:tcW w:w="2858" w:type="dxa"/>
            <w:vAlign w:val="center"/>
          </w:tcPr>
          <w:p w14:paraId="6016EC5B">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儿童语言评估训练系统</w:t>
            </w:r>
          </w:p>
        </w:tc>
        <w:tc>
          <w:tcPr>
            <w:tcW w:w="646" w:type="dxa"/>
            <w:vAlign w:val="center"/>
          </w:tcPr>
          <w:p w14:paraId="45AF636F">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台</w:t>
            </w:r>
          </w:p>
        </w:tc>
        <w:tc>
          <w:tcPr>
            <w:tcW w:w="807" w:type="dxa"/>
            <w:vAlign w:val="center"/>
          </w:tcPr>
          <w:p w14:paraId="72F3E354">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w:t>
            </w:r>
          </w:p>
        </w:tc>
        <w:tc>
          <w:tcPr>
            <w:tcW w:w="1603" w:type="dxa"/>
            <w:noWrap/>
            <w:vAlign w:val="center"/>
          </w:tcPr>
          <w:p w14:paraId="634849F5">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11</w:t>
            </w:r>
          </w:p>
        </w:tc>
        <w:tc>
          <w:tcPr>
            <w:tcW w:w="2196" w:type="dxa"/>
            <w:vAlign w:val="center"/>
          </w:tcPr>
          <w:p w14:paraId="01B35694">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11</w:t>
            </w:r>
          </w:p>
        </w:tc>
      </w:tr>
      <w:tr w14:paraId="1CFDC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825" w:type="dxa"/>
            <w:vAlign w:val="center"/>
          </w:tcPr>
          <w:p w14:paraId="1344B05D">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9</w:t>
            </w:r>
          </w:p>
        </w:tc>
        <w:tc>
          <w:tcPr>
            <w:tcW w:w="2858" w:type="dxa"/>
            <w:vAlign w:val="center"/>
          </w:tcPr>
          <w:p w14:paraId="735BBF64">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多参数监护仪</w:t>
            </w:r>
          </w:p>
        </w:tc>
        <w:tc>
          <w:tcPr>
            <w:tcW w:w="646" w:type="dxa"/>
            <w:vAlign w:val="center"/>
          </w:tcPr>
          <w:p w14:paraId="570641FF">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台</w:t>
            </w:r>
          </w:p>
        </w:tc>
        <w:tc>
          <w:tcPr>
            <w:tcW w:w="807" w:type="dxa"/>
            <w:vAlign w:val="center"/>
          </w:tcPr>
          <w:p w14:paraId="17B35974">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10</w:t>
            </w:r>
          </w:p>
        </w:tc>
        <w:tc>
          <w:tcPr>
            <w:tcW w:w="1603" w:type="dxa"/>
            <w:noWrap/>
            <w:vAlign w:val="center"/>
          </w:tcPr>
          <w:p w14:paraId="5F84D71C">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5.8</w:t>
            </w:r>
          </w:p>
        </w:tc>
        <w:tc>
          <w:tcPr>
            <w:tcW w:w="2196" w:type="dxa"/>
            <w:vAlign w:val="center"/>
          </w:tcPr>
          <w:p w14:paraId="219760C5">
            <w:pPr>
              <w:widowControl/>
              <w:spacing w:line="180" w:lineRule="atLeast"/>
              <w:jc w:val="center"/>
              <w:textAlignment w:val="center"/>
              <w:rPr>
                <w:rFonts w:ascii="宋体" w:hAnsi="宋体" w:eastAsia="宋体" w:cs="仿宋"/>
                <w:kern w:val="0"/>
                <w:sz w:val="24"/>
                <w:szCs w:val="24"/>
                <w:lang w:bidi="ar"/>
              </w:rPr>
            </w:pPr>
            <w:r>
              <w:rPr>
                <w:rFonts w:hint="eastAsia" w:ascii="宋体" w:hAnsi="宋体" w:eastAsia="宋体" w:cs="仿宋"/>
                <w:kern w:val="0"/>
                <w:sz w:val="24"/>
                <w:szCs w:val="24"/>
                <w:lang w:bidi="ar"/>
              </w:rPr>
              <w:t>58</w:t>
            </w:r>
          </w:p>
        </w:tc>
      </w:tr>
      <w:tr w14:paraId="1E23A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6739" w:type="dxa"/>
            <w:gridSpan w:val="5"/>
            <w:vAlign w:val="center"/>
          </w:tcPr>
          <w:p w14:paraId="349D8A0B">
            <w:pPr>
              <w:widowControl/>
              <w:spacing w:line="180" w:lineRule="atLeast"/>
              <w:jc w:val="center"/>
              <w:textAlignment w:val="center"/>
              <w:rPr>
                <w:rFonts w:ascii="宋体" w:hAnsi="宋体" w:eastAsia="宋体" w:cs="仿宋"/>
                <w:kern w:val="0"/>
                <w:sz w:val="24"/>
                <w:szCs w:val="24"/>
                <w:lang w:bidi="ar"/>
              </w:rPr>
            </w:pPr>
            <w:r>
              <w:rPr>
                <w:rFonts w:ascii="宋体" w:hAnsi="宋体" w:eastAsia="宋体" w:cs="仿宋"/>
                <w:color w:val="000000"/>
                <w:kern w:val="0"/>
                <w:sz w:val="24"/>
                <w:szCs w:val="24"/>
                <w:lang w:bidi="ar"/>
              </w:rPr>
              <w:t>合计</w:t>
            </w:r>
          </w:p>
        </w:tc>
        <w:tc>
          <w:tcPr>
            <w:tcW w:w="2196" w:type="dxa"/>
            <w:vAlign w:val="center"/>
          </w:tcPr>
          <w:p w14:paraId="304B282C">
            <w:pPr>
              <w:widowControl/>
              <w:spacing w:line="180" w:lineRule="atLeast"/>
              <w:jc w:val="center"/>
              <w:textAlignment w:val="center"/>
              <w:rPr>
                <w:rFonts w:ascii="宋体" w:hAnsi="宋体" w:eastAsia="宋体" w:cs="仿宋"/>
                <w:kern w:val="0"/>
                <w:sz w:val="24"/>
                <w:szCs w:val="24"/>
                <w:lang w:bidi="ar"/>
              </w:rPr>
            </w:pPr>
            <w:r>
              <w:rPr>
                <w:rFonts w:ascii="宋体" w:hAnsi="宋体" w:eastAsia="宋体" w:cs="仿宋"/>
                <w:kern w:val="0"/>
                <w:sz w:val="24"/>
                <w:szCs w:val="24"/>
                <w:lang w:bidi="ar"/>
              </w:rPr>
              <w:t>369.08</w:t>
            </w:r>
          </w:p>
        </w:tc>
      </w:tr>
    </w:tbl>
    <w:p w14:paraId="4AED9349">
      <w:pPr>
        <w:spacing w:line="380" w:lineRule="exact"/>
        <w:ind w:firstLine="482"/>
        <w:rPr>
          <w:rFonts w:ascii="Times New Roman" w:hAnsi="Times New Roman" w:eastAsia="宋体" w:cs="Times New Roman"/>
          <w:szCs w:val="21"/>
        </w:rPr>
      </w:pPr>
    </w:p>
    <w:p w14:paraId="758F16BA">
      <w:pPr>
        <w:adjustRightInd w:val="0"/>
        <w:snapToGrid w:val="0"/>
        <w:spacing w:line="288" w:lineRule="auto"/>
        <w:jc w:val="center"/>
        <w:rPr>
          <w:rFonts w:ascii="宋体" w:hAnsi="宋体" w:eastAsia="宋体" w:cs="宋体"/>
          <w:b/>
          <w:sz w:val="28"/>
          <w:szCs w:val="21"/>
        </w:rPr>
      </w:pPr>
      <w:r>
        <w:rPr>
          <w:rFonts w:hint="eastAsia" w:ascii="宋体" w:hAnsi="宋体" w:eastAsia="宋体" w:cs="宋体"/>
          <w:b/>
          <w:sz w:val="28"/>
          <w:szCs w:val="21"/>
        </w:rPr>
        <w:t>1、彩超（四维）</w:t>
      </w:r>
    </w:p>
    <w:p w14:paraId="5A7C2F05">
      <w:pPr>
        <w:adjustRightInd w:val="0"/>
        <w:snapToGrid w:val="0"/>
        <w:spacing w:line="288" w:lineRule="auto"/>
        <w:jc w:val="center"/>
        <w:rPr>
          <w:rFonts w:ascii="宋体" w:hAnsi="宋体" w:eastAsia="宋体" w:cs="宋体"/>
          <w:b/>
          <w:sz w:val="28"/>
          <w:szCs w:val="21"/>
        </w:rPr>
      </w:pPr>
    </w:p>
    <w:p w14:paraId="3EC1FD61">
      <w:pPr>
        <w:tabs>
          <w:tab w:val="left" w:pos="0"/>
        </w:tabs>
        <w:spacing w:line="500" w:lineRule="exact"/>
        <w:ind w:firstLine="960" w:firstLineChars="400"/>
        <w:rPr>
          <w:rFonts w:ascii="宋体" w:hAnsi="宋体" w:eastAsia="宋体" w:cs="仿宋"/>
          <w:kern w:val="0"/>
          <w:sz w:val="24"/>
          <w:szCs w:val="24"/>
        </w:rPr>
      </w:pPr>
      <w:r>
        <w:rPr>
          <w:rFonts w:hint="eastAsia" w:ascii="宋体" w:hAnsi="宋体" w:eastAsia="宋体" w:cs="仿宋"/>
          <w:kern w:val="0"/>
          <w:sz w:val="24"/>
          <w:szCs w:val="24"/>
        </w:rPr>
        <w:t>全数字化高端彩色多普勒超声诊断仪（四维彩超）</w:t>
      </w:r>
    </w:p>
    <w:p w14:paraId="0199AAEB">
      <w:pPr>
        <w:tabs>
          <w:tab w:val="left" w:pos="0"/>
        </w:tabs>
        <w:spacing w:line="500" w:lineRule="exact"/>
        <w:ind w:firstLine="960" w:firstLineChars="400"/>
        <w:rPr>
          <w:rFonts w:ascii="宋体" w:hAnsi="宋体" w:eastAsia="宋体" w:cs="仿宋"/>
          <w:kern w:val="0"/>
          <w:sz w:val="24"/>
          <w:szCs w:val="24"/>
        </w:rPr>
      </w:pPr>
    </w:p>
    <w:p w14:paraId="3994D873">
      <w:pPr>
        <w:widowControl/>
        <w:overflowPunct w:val="0"/>
        <w:autoSpaceDE w:val="0"/>
        <w:autoSpaceDN w:val="0"/>
        <w:adjustRightInd w:val="0"/>
        <w:ind w:left="1680" w:hanging="1680" w:hangingChars="700"/>
        <w:jc w:val="left"/>
        <w:textAlignment w:val="baseline"/>
        <w:rPr>
          <w:rFonts w:ascii="宋体" w:hAnsi="宋体" w:eastAsia="宋体" w:cs="仿宋"/>
          <w:kern w:val="0"/>
          <w:sz w:val="24"/>
          <w:szCs w:val="24"/>
        </w:rPr>
      </w:pPr>
      <w:r>
        <w:rPr>
          <w:rFonts w:hint="eastAsia" w:ascii="宋体" w:hAnsi="宋体" w:eastAsia="宋体" w:cs="仿宋"/>
          <w:kern w:val="0"/>
          <w:sz w:val="24"/>
          <w:szCs w:val="24"/>
        </w:rPr>
        <w:t>一、用    途：</w:t>
      </w:r>
    </w:p>
    <w:p w14:paraId="066C951C">
      <w:pPr>
        <w:widowControl/>
        <w:overflowPunct w:val="0"/>
        <w:autoSpaceDE w:val="0"/>
        <w:autoSpaceDN w:val="0"/>
        <w:adjustRightInd w:val="0"/>
        <w:ind w:left="1365" w:leftChars="250" w:right="-180" w:hanging="840" w:hangingChars="350"/>
        <w:textAlignment w:val="baseline"/>
        <w:rPr>
          <w:rFonts w:ascii="宋体" w:hAnsi="宋体" w:eastAsia="宋体" w:cs="仿宋"/>
          <w:sz w:val="24"/>
          <w:szCs w:val="24"/>
        </w:rPr>
      </w:pPr>
      <w:r>
        <w:rPr>
          <w:rFonts w:hint="eastAsia" w:ascii="宋体" w:hAnsi="宋体" w:eastAsia="宋体" w:cs="仿宋"/>
          <w:kern w:val="0"/>
          <w:sz w:val="24"/>
          <w:szCs w:val="24"/>
        </w:rPr>
        <w:t xml:space="preserve">1 </w:t>
      </w:r>
      <w:r>
        <w:rPr>
          <w:rFonts w:hint="eastAsia" w:ascii="宋体" w:hAnsi="宋体" w:eastAsia="宋体" w:cs="仿宋"/>
          <w:sz w:val="24"/>
          <w:szCs w:val="24"/>
        </w:rPr>
        <w:t>主要用于腹部、妇产、胎儿心脏、成人心脏、</w:t>
      </w:r>
      <w:r>
        <w:rPr>
          <w:rFonts w:hint="eastAsia" w:ascii="宋体" w:hAnsi="宋体" w:eastAsia="宋体" w:cs="仿宋"/>
          <w:kern w:val="0"/>
          <w:sz w:val="24"/>
          <w:szCs w:val="24"/>
        </w:rPr>
        <w:t>泌尿、新生儿、小儿、血管（外周、颅脑、腹部）、小器官、骨骼肌肉、神经、介入</w:t>
      </w:r>
      <w:r>
        <w:rPr>
          <w:rFonts w:hint="eastAsia" w:ascii="宋体" w:hAnsi="宋体" w:eastAsia="宋体" w:cs="仿宋"/>
          <w:sz w:val="24"/>
          <w:szCs w:val="24"/>
        </w:rPr>
        <w:t>等方面的临床诊断和科研教学工作。</w:t>
      </w:r>
    </w:p>
    <w:p w14:paraId="19AF5345">
      <w:pPr>
        <w:widowControl/>
        <w:overflowPunct w:val="0"/>
        <w:autoSpaceDE w:val="0"/>
        <w:autoSpaceDN w:val="0"/>
        <w:adjustRightInd w:val="0"/>
        <w:ind w:left="1365" w:leftChars="250" w:right="-180" w:hanging="840" w:hangingChars="350"/>
        <w:textAlignment w:val="baseline"/>
        <w:rPr>
          <w:rFonts w:ascii="宋体" w:hAnsi="宋体" w:eastAsia="宋体" w:cs="仿宋"/>
          <w:kern w:val="0"/>
          <w:sz w:val="24"/>
          <w:szCs w:val="24"/>
        </w:rPr>
      </w:pPr>
      <w:r>
        <w:rPr>
          <w:rFonts w:hint="eastAsia" w:ascii="宋体" w:hAnsi="宋体" w:eastAsia="宋体" w:cs="仿宋"/>
          <w:sz w:val="24"/>
          <w:szCs w:val="24"/>
        </w:rPr>
        <w:t>2 要求具有世界先进水平，具备持续升级能力，能满足开展新的临床应用需求</w:t>
      </w:r>
      <w:r>
        <w:rPr>
          <w:rFonts w:hint="eastAsia" w:ascii="宋体" w:hAnsi="宋体" w:eastAsia="宋体" w:cs="仿宋"/>
          <w:kern w:val="0"/>
          <w:sz w:val="24"/>
          <w:szCs w:val="24"/>
        </w:rPr>
        <w:t xml:space="preserve">   </w:t>
      </w:r>
    </w:p>
    <w:p w14:paraId="3432ABD9">
      <w:pPr>
        <w:widowControl/>
        <w:overflowPunct w:val="0"/>
        <w:autoSpaceDE w:val="0"/>
        <w:autoSpaceDN w:val="0"/>
        <w:adjustRightInd w:val="0"/>
        <w:jc w:val="left"/>
        <w:textAlignment w:val="baseline"/>
        <w:rPr>
          <w:rFonts w:ascii="宋体" w:hAnsi="宋体" w:eastAsia="宋体" w:cs="仿宋"/>
          <w:kern w:val="0"/>
          <w:sz w:val="24"/>
          <w:szCs w:val="24"/>
        </w:rPr>
      </w:pPr>
      <w:r>
        <w:rPr>
          <w:rFonts w:hint="eastAsia" w:ascii="宋体" w:hAnsi="宋体" w:eastAsia="宋体" w:cs="仿宋"/>
          <w:kern w:val="0"/>
          <w:sz w:val="24"/>
          <w:szCs w:val="24"/>
        </w:rPr>
        <w:t>二、主要技术规格及系统概述：</w:t>
      </w:r>
    </w:p>
    <w:p w14:paraId="63C4AF3B">
      <w:pPr>
        <w:widowControl/>
        <w:overflowPunct w:val="0"/>
        <w:autoSpaceDE w:val="0"/>
        <w:autoSpaceDN w:val="0"/>
        <w:adjustRightInd w:val="0"/>
        <w:ind w:left="400" w:right="-180"/>
        <w:textAlignment w:val="baseline"/>
        <w:rPr>
          <w:rFonts w:ascii="宋体" w:hAnsi="宋体" w:eastAsia="宋体" w:cs="仿宋"/>
          <w:sz w:val="24"/>
          <w:szCs w:val="24"/>
        </w:rPr>
      </w:pPr>
      <w:r>
        <w:rPr>
          <w:rFonts w:hint="eastAsia" w:ascii="宋体" w:hAnsi="宋体" w:eastAsia="宋体" w:cs="仿宋"/>
          <w:b/>
          <w:sz w:val="24"/>
          <w:szCs w:val="24"/>
        </w:rPr>
        <w:t>1 主机成像系统：</w:t>
      </w:r>
    </w:p>
    <w:p w14:paraId="57B3D794">
      <w:pPr>
        <w:widowControl/>
        <w:overflowPunct w:val="0"/>
        <w:autoSpaceDE w:val="0"/>
        <w:autoSpaceDN w:val="0"/>
        <w:adjustRightInd w:val="0"/>
        <w:ind w:left="1365" w:leftChars="250" w:right="-180" w:hanging="840" w:hangingChars="350"/>
        <w:textAlignment w:val="baseline"/>
        <w:rPr>
          <w:rFonts w:ascii="宋体" w:hAnsi="宋体" w:eastAsia="宋体" w:cs="仿宋"/>
          <w:sz w:val="24"/>
          <w:szCs w:val="24"/>
        </w:rPr>
      </w:pPr>
      <w:r>
        <w:rPr>
          <w:rFonts w:hint="eastAsia" w:ascii="宋体" w:hAnsi="宋体" w:eastAsia="宋体" w:cs="仿宋"/>
          <w:sz w:val="24"/>
          <w:szCs w:val="24"/>
        </w:rPr>
        <w:t>*1.1  高分辨率液晶显示器≥21.5英寸, 分辨率1920×1080，无闪烁，不间断逐行扫描，可前后折叠。</w:t>
      </w:r>
    </w:p>
    <w:p w14:paraId="161ACE43">
      <w:pPr>
        <w:widowControl/>
        <w:overflowPunct w:val="0"/>
        <w:autoSpaceDE w:val="0"/>
        <w:autoSpaceDN w:val="0"/>
        <w:adjustRightInd w:val="0"/>
        <w:ind w:left="1245" w:leftChars="250" w:right="-180" w:hanging="720" w:hangingChars="300"/>
        <w:textAlignment w:val="baseline"/>
        <w:rPr>
          <w:rFonts w:ascii="宋体" w:hAnsi="宋体" w:eastAsia="宋体" w:cs="仿宋"/>
          <w:sz w:val="24"/>
          <w:szCs w:val="24"/>
        </w:rPr>
      </w:pPr>
      <w:r>
        <w:rPr>
          <w:rFonts w:hint="eastAsia" w:ascii="宋体" w:hAnsi="宋体" w:eastAsia="宋体" w:cs="仿宋"/>
          <w:sz w:val="24"/>
          <w:szCs w:val="24"/>
        </w:rPr>
        <w:t>*1.2 操作面板具备液晶触摸屏≥12英寸,可通过手指滑动触摸屏进行翻页，直接点击触摸屏即可选择需要调节的参数，操作面板可上下左右进行高度调整及旋转</w:t>
      </w:r>
    </w:p>
    <w:p w14:paraId="137B9549">
      <w:pPr>
        <w:rPr>
          <w:rFonts w:ascii="宋体" w:hAnsi="宋体" w:eastAsia="宋体" w:cs="仿宋"/>
          <w:sz w:val="24"/>
          <w:szCs w:val="24"/>
        </w:rPr>
      </w:pPr>
      <w:r>
        <w:rPr>
          <w:rFonts w:hint="eastAsia" w:ascii="宋体" w:hAnsi="宋体" w:eastAsia="宋体" w:cs="仿宋"/>
          <w:sz w:val="24"/>
          <w:szCs w:val="24"/>
        </w:rPr>
        <w:t xml:space="preserve">      1.3 脉冲优化处理技术</w:t>
      </w:r>
    </w:p>
    <w:p w14:paraId="2FB3333E">
      <w:pPr>
        <w:rPr>
          <w:rFonts w:ascii="宋体" w:hAnsi="宋体" w:eastAsia="宋体" w:cs="仿宋"/>
          <w:sz w:val="24"/>
          <w:szCs w:val="24"/>
        </w:rPr>
      </w:pPr>
      <w:r>
        <w:rPr>
          <w:rFonts w:hint="eastAsia" w:ascii="宋体" w:hAnsi="宋体" w:eastAsia="宋体" w:cs="仿宋"/>
          <w:color w:val="FF0000"/>
          <w:sz w:val="24"/>
          <w:szCs w:val="24"/>
        </w:rPr>
        <w:t xml:space="preserve">     </w:t>
      </w:r>
      <w:r>
        <w:rPr>
          <w:rFonts w:hint="eastAsia" w:ascii="宋体" w:hAnsi="宋体" w:eastAsia="宋体" w:cs="仿宋"/>
          <w:sz w:val="24"/>
          <w:szCs w:val="24"/>
        </w:rPr>
        <w:t xml:space="preserve"> 1.4 自适应增益补偿技术</w:t>
      </w:r>
    </w:p>
    <w:p w14:paraId="56185552">
      <w:pPr>
        <w:widowControl/>
        <w:overflowPunct w:val="0"/>
        <w:autoSpaceDE w:val="0"/>
        <w:autoSpaceDN w:val="0"/>
        <w:adjustRightInd w:val="0"/>
        <w:ind w:right="-180" w:firstLine="720" w:firstLineChars="300"/>
        <w:textAlignment w:val="baseline"/>
        <w:rPr>
          <w:rFonts w:ascii="宋体" w:hAnsi="宋体" w:eastAsia="宋体" w:cs="仿宋"/>
          <w:sz w:val="24"/>
          <w:szCs w:val="24"/>
        </w:rPr>
      </w:pPr>
      <w:r>
        <w:rPr>
          <w:rFonts w:hint="eastAsia" w:ascii="宋体" w:hAnsi="宋体" w:eastAsia="宋体" w:cs="仿宋"/>
          <w:sz w:val="24"/>
          <w:szCs w:val="24"/>
        </w:rPr>
        <w:t>1.5 数字化二维灰阶成像及M型显像单元；</w:t>
      </w:r>
    </w:p>
    <w:p w14:paraId="7B956F0C">
      <w:pPr>
        <w:widowControl/>
        <w:overflowPunct w:val="0"/>
        <w:autoSpaceDE w:val="0"/>
        <w:autoSpaceDN w:val="0"/>
        <w:adjustRightInd w:val="0"/>
        <w:ind w:right="-180" w:firstLine="720" w:firstLineChars="300"/>
        <w:textAlignment w:val="baseline"/>
        <w:rPr>
          <w:rFonts w:ascii="宋体" w:hAnsi="宋体" w:eastAsia="宋体" w:cs="仿宋"/>
          <w:sz w:val="24"/>
          <w:szCs w:val="24"/>
        </w:rPr>
      </w:pPr>
      <w:r>
        <w:rPr>
          <w:rFonts w:hint="eastAsia" w:ascii="宋体" w:hAnsi="宋体" w:eastAsia="宋体" w:cs="仿宋"/>
          <w:sz w:val="24"/>
          <w:szCs w:val="24"/>
        </w:rPr>
        <w:t>1.6 解剖M型技术,可360度任意旋转M型取样线角度方便准确的进行测量</w:t>
      </w:r>
    </w:p>
    <w:p w14:paraId="561FE970">
      <w:pPr>
        <w:widowControl/>
        <w:overflowPunct w:val="0"/>
        <w:autoSpaceDE w:val="0"/>
        <w:autoSpaceDN w:val="0"/>
        <w:adjustRightInd w:val="0"/>
        <w:ind w:right="-180" w:firstLine="600" w:firstLineChars="250"/>
        <w:textAlignment w:val="baseline"/>
        <w:rPr>
          <w:rFonts w:ascii="宋体" w:hAnsi="宋体" w:eastAsia="宋体" w:cs="仿宋"/>
          <w:sz w:val="24"/>
          <w:szCs w:val="24"/>
        </w:rPr>
      </w:pPr>
      <w:r>
        <w:rPr>
          <w:rFonts w:hint="eastAsia" w:ascii="宋体" w:hAnsi="宋体" w:eastAsia="宋体" w:cs="仿宋"/>
          <w:sz w:val="24"/>
          <w:szCs w:val="24"/>
        </w:rPr>
        <w:t xml:space="preserve"> 1.7 脉冲反向谐波成像单元；</w:t>
      </w:r>
    </w:p>
    <w:p w14:paraId="06C05EF2">
      <w:pPr>
        <w:widowControl/>
        <w:overflowPunct w:val="0"/>
        <w:autoSpaceDE w:val="0"/>
        <w:autoSpaceDN w:val="0"/>
        <w:adjustRightInd w:val="0"/>
        <w:ind w:right="-180" w:firstLine="720" w:firstLineChars="300"/>
        <w:textAlignment w:val="baseline"/>
        <w:rPr>
          <w:rFonts w:ascii="宋体" w:hAnsi="宋体" w:eastAsia="宋体" w:cs="仿宋"/>
          <w:sz w:val="24"/>
          <w:szCs w:val="24"/>
        </w:rPr>
      </w:pPr>
      <w:r>
        <w:rPr>
          <w:rFonts w:hint="eastAsia" w:ascii="宋体" w:hAnsi="宋体" w:eastAsia="宋体" w:cs="仿宋"/>
          <w:sz w:val="24"/>
          <w:szCs w:val="24"/>
        </w:rPr>
        <w:t>1.8 彩色多普勒成像技术；</w:t>
      </w:r>
    </w:p>
    <w:p w14:paraId="7F460892">
      <w:pPr>
        <w:widowControl/>
        <w:overflowPunct w:val="0"/>
        <w:autoSpaceDE w:val="0"/>
        <w:autoSpaceDN w:val="0"/>
        <w:adjustRightInd w:val="0"/>
        <w:ind w:right="-180" w:firstLine="720" w:firstLineChars="300"/>
        <w:textAlignment w:val="baseline"/>
        <w:rPr>
          <w:rFonts w:ascii="宋体" w:hAnsi="宋体" w:eastAsia="宋体" w:cs="仿宋"/>
          <w:sz w:val="24"/>
          <w:szCs w:val="24"/>
        </w:rPr>
      </w:pPr>
      <w:r>
        <w:rPr>
          <w:rFonts w:hint="eastAsia" w:ascii="宋体" w:hAnsi="宋体" w:eastAsia="宋体" w:cs="仿宋"/>
          <w:sz w:val="24"/>
          <w:szCs w:val="24"/>
        </w:rPr>
        <w:t>1.9 自适应宽频带彩色多普勒成像技术</w:t>
      </w:r>
    </w:p>
    <w:p w14:paraId="70DC24F6">
      <w:pPr>
        <w:widowControl/>
        <w:overflowPunct w:val="0"/>
        <w:autoSpaceDE w:val="0"/>
        <w:autoSpaceDN w:val="0"/>
        <w:adjustRightInd w:val="0"/>
        <w:ind w:right="-180" w:firstLine="720" w:firstLineChars="300"/>
        <w:textAlignment w:val="baseline"/>
        <w:rPr>
          <w:rFonts w:ascii="宋体" w:hAnsi="宋体" w:eastAsia="宋体" w:cs="仿宋"/>
          <w:sz w:val="24"/>
          <w:szCs w:val="24"/>
        </w:rPr>
      </w:pPr>
      <w:r>
        <w:rPr>
          <w:rFonts w:hint="eastAsia" w:ascii="宋体" w:hAnsi="宋体" w:eastAsia="宋体" w:cs="仿宋"/>
          <w:sz w:val="24"/>
          <w:szCs w:val="24"/>
        </w:rPr>
        <w:t>1.10 彩色多普勒能量图技术；</w:t>
      </w:r>
    </w:p>
    <w:p w14:paraId="082A2815">
      <w:pPr>
        <w:widowControl/>
        <w:overflowPunct w:val="0"/>
        <w:autoSpaceDE w:val="0"/>
        <w:autoSpaceDN w:val="0"/>
        <w:adjustRightInd w:val="0"/>
        <w:ind w:right="-180" w:firstLine="720" w:firstLineChars="300"/>
        <w:textAlignment w:val="baseline"/>
        <w:rPr>
          <w:rFonts w:ascii="宋体" w:hAnsi="宋体" w:eastAsia="宋体" w:cs="仿宋"/>
          <w:sz w:val="24"/>
          <w:szCs w:val="24"/>
        </w:rPr>
      </w:pPr>
      <w:r>
        <w:rPr>
          <w:rFonts w:hint="eastAsia" w:ascii="宋体" w:hAnsi="宋体" w:eastAsia="宋体" w:cs="仿宋"/>
          <w:sz w:val="24"/>
          <w:szCs w:val="24"/>
        </w:rPr>
        <w:t>1.11 方向性能量图技术</w:t>
      </w:r>
    </w:p>
    <w:p w14:paraId="424E9551">
      <w:pPr>
        <w:widowControl/>
        <w:overflowPunct w:val="0"/>
        <w:autoSpaceDE w:val="0"/>
        <w:autoSpaceDN w:val="0"/>
        <w:adjustRightInd w:val="0"/>
        <w:ind w:right="-180" w:firstLine="720" w:firstLineChars="300"/>
        <w:textAlignment w:val="baseline"/>
        <w:rPr>
          <w:rFonts w:ascii="宋体" w:hAnsi="宋体" w:eastAsia="宋体" w:cs="仿宋"/>
          <w:sz w:val="24"/>
          <w:szCs w:val="24"/>
        </w:rPr>
      </w:pPr>
      <w:r>
        <w:rPr>
          <w:rFonts w:hint="eastAsia" w:ascii="宋体" w:hAnsi="宋体" w:eastAsia="宋体" w:cs="仿宋"/>
          <w:sz w:val="24"/>
          <w:szCs w:val="24"/>
        </w:rPr>
        <w:t>1.12 数字化频谱多普勒显示和分析单元 (包括 PW 、CW和 HPRF)；</w:t>
      </w:r>
    </w:p>
    <w:p w14:paraId="2A87F76E">
      <w:pPr>
        <w:widowControl/>
        <w:overflowPunct w:val="0"/>
        <w:autoSpaceDE w:val="0"/>
        <w:autoSpaceDN w:val="0"/>
        <w:adjustRightInd w:val="0"/>
        <w:ind w:right="-180" w:firstLine="600" w:firstLineChars="250"/>
        <w:textAlignment w:val="baseline"/>
        <w:rPr>
          <w:rFonts w:ascii="宋体" w:hAnsi="宋体" w:eastAsia="宋体" w:cs="仿宋"/>
          <w:sz w:val="24"/>
          <w:szCs w:val="24"/>
        </w:rPr>
      </w:pPr>
      <w:r>
        <w:rPr>
          <w:rFonts w:hint="eastAsia" w:ascii="宋体" w:hAnsi="宋体" w:eastAsia="宋体" w:cs="仿宋"/>
          <w:sz w:val="24"/>
          <w:szCs w:val="24"/>
        </w:rPr>
        <w:t xml:space="preserve"> 1.13 扫描线：每帧线密度≥380超声线</w:t>
      </w:r>
    </w:p>
    <w:p w14:paraId="716C56E4">
      <w:pPr>
        <w:widowControl/>
        <w:overflowPunct w:val="0"/>
        <w:autoSpaceDE w:val="0"/>
        <w:autoSpaceDN w:val="0"/>
        <w:adjustRightInd w:val="0"/>
        <w:ind w:right="-180" w:firstLine="720" w:firstLineChars="300"/>
        <w:textAlignment w:val="baseline"/>
        <w:rPr>
          <w:rFonts w:ascii="宋体" w:hAnsi="宋体" w:eastAsia="宋体" w:cs="仿宋"/>
          <w:sz w:val="24"/>
          <w:szCs w:val="24"/>
        </w:rPr>
      </w:pPr>
      <w:r>
        <w:rPr>
          <w:rFonts w:hint="eastAsia" w:ascii="宋体" w:hAnsi="宋体" w:eastAsia="宋体" w:cs="仿宋"/>
          <w:sz w:val="24"/>
          <w:szCs w:val="24"/>
        </w:rPr>
        <w:t>*1.14 图像最大深度≥45cm</w:t>
      </w:r>
    </w:p>
    <w:p w14:paraId="07D537C6">
      <w:pPr>
        <w:widowControl/>
        <w:overflowPunct w:val="0"/>
        <w:autoSpaceDE w:val="0"/>
        <w:autoSpaceDN w:val="0"/>
        <w:adjustRightInd w:val="0"/>
        <w:ind w:left="210" w:right="-180" w:firstLine="420"/>
        <w:textAlignment w:val="baseline"/>
        <w:rPr>
          <w:rFonts w:ascii="宋体" w:hAnsi="宋体" w:eastAsia="宋体" w:cs="仿宋"/>
          <w:sz w:val="24"/>
          <w:szCs w:val="24"/>
        </w:rPr>
      </w:pPr>
      <w:r>
        <w:rPr>
          <w:rFonts w:hint="eastAsia" w:ascii="宋体" w:hAnsi="宋体" w:eastAsia="宋体" w:cs="仿宋"/>
          <w:sz w:val="24"/>
          <w:szCs w:val="24"/>
        </w:rPr>
        <w:t>1.15 智能化一键图像优化技术；可自适应调整图像的增益等参数获取最佳图像</w:t>
      </w:r>
    </w:p>
    <w:p w14:paraId="55782815">
      <w:pPr>
        <w:widowControl/>
        <w:ind w:left="1350" w:leftChars="300" w:hanging="720" w:hangingChars="300"/>
        <w:rPr>
          <w:rFonts w:ascii="宋体" w:hAnsi="宋体" w:eastAsia="宋体" w:cs="仿宋"/>
          <w:kern w:val="0"/>
          <w:sz w:val="24"/>
          <w:szCs w:val="24"/>
        </w:rPr>
      </w:pPr>
      <w:r>
        <w:rPr>
          <w:rFonts w:hint="eastAsia" w:ascii="宋体" w:hAnsi="宋体" w:eastAsia="宋体" w:cs="仿宋"/>
          <w:sz w:val="24"/>
          <w:szCs w:val="24"/>
        </w:rPr>
        <w:t>*1.16</w:t>
      </w:r>
      <w:r>
        <w:rPr>
          <w:rFonts w:hint="eastAsia" w:ascii="宋体" w:hAnsi="宋体" w:eastAsia="宋体" w:cs="仿宋"/>
          <w:kern w:val="0"/>
          <w:sz w:val="24"/>
          <w:szCs w:val="24"/>
        </w:rPr>
        <w:t>空间复合成像技术，同时作用于发射和接收, 可达≥7线偏转（作曲别针试验)，支持所有凸阵、微凸阵和线阵成像探头（提供证明图片）</w:t>
      </w:r>
    </w:p>
    <w:p w14:paraId="1E869FE6">
      <w:pPr>
        <w:widowControl/>
        <w:ind w:left="1350" w:leftChars="300" w:hanging="720" w:hangingChars="300"/>
        <w:rPr>
          <w:rFonts w:ascii="宋体" w:hAnsi="宋体" w:eastAsia="宋体" w:cs="仿宋"/>
          <w:kern w:val="0"/>
          <w:sz w:val="24"/>
          <w:szCs w:val="24"/>
        </w:rPr>
      </w:pPr>
      <w:r>
        <w:rPr>
          <w:rFonts w:hint="eastAsia" w:ascii="宋体" w:hAnsi="宋体" w:eastAsia="宋体" w:cs="仿宋"/>
          <w:sz w:val="24"/>
          <w:szCs w:val="24"/>
        </w:rPr>
        <w:t>1.17</w:t>
      </w:r>
      <w:r>
        <w:rPr>
          <w:rFonts w:hint="eastAsia" w:ascii="宋体" w:hAnsi="宋体" w:eastAsia="宋体" w:cs="仿宋"/>
          <w:kern w:val="0"/>
          <w:sz w:val="24"/>
          <w:szCs w:val="24"/>
        </w:rPr>
        <w:t>自适应像素优化技术，改善边界显示，提高分辨率，减少伪像，支持所有成像探头，可分级调节≥4级。</w:t>
      </w:r>
    </w:p>
    <w:p w14:paraId="5F6F8FDD">
      <w:pPr>
        <w:widowControl/>
        <w:overflowPunct w:val="0"/>
        <w:autoSpaceDE w:val="0"/>
        <w:autoSpaceDN w:val="0"/>
        <w:adjustRightInd w:val="0"/>
        <w:ind w:left="210" w:right="-180" w:firstLine="420"/>
        <w:textAlignment w:val="baseline"/>
        <w:rPr>
          <w:rFonts w:ascii="宋体" w:hAnsi="宋体" w:eastAsia="宋体" w:cs="仿宋"/>
          <w:sz w:val="24"/>
          <w:szCs w:val="24"/>
        </w:rPr>
      </w:pPr>
      <w:r>
        <w:rPr>
          <w:rFonts w:hint="eastAsia" w:ascii="宋体" w:hAnsi="宋体" w:eastAsia="宋体" w:cs="仿宋"/>
          <w:sz w:val="24"/>
          <w:szCs w:val="24"/>
        </w:rPr>
        <w:t>*1.18 为保证产品技术先进性，要求所投产品型号新型号和最新版本</w:t>
      </w:r>
    </w:p>
    <w:p w14:paraId="4BF7D281">
      <w:pPr>
        <w:widowControl/>
        <w:overflowPunct w:val="0"/>
        <w:autoSpaceDE w:val="0"/>
        <w:autoSpaceDN w:val="0"/>
        <w:adjustRightInd w:val="0"/>
        <w:ind w:left="400" w:right="-180"/>
        <w:textAlignment w:val="baseline"/>
        <w:rPr>
          <w:rFonts w:ascii="宋体" w:hAnsi="宋体" w:eastAsia="宋体" w:cs="仿宋"/>
          <w:sz w:val="24"/>
          <w:szCs w:val="24"/>
        </w:rPr>
      </w:pPr>
      <w:r>
        <w:rPr>
          <w:rFonts w:hint="eastAsia" w:ascii="宋体" w:hAnsi="宋体" w:eastAsia="宋体" w:cs="仿宋"/>
          <w:b/>
          <w:sz w:val="24"/>
          <w:szCs w:val="24"/>
        </w:rPr>
        <w:t>2 先进成像技术：</w:t>
      </w:r>
    </w:p>
    <w:p w14:paraId="2C34C85F">
      <w:pPr>
        <w:ind w:left="307" w:leftChars="146"/>
        <w:rPr>
          <w:rFonts w:ascii="宋体" w:hAnsi="宋体" w:eastAsia="宋体" w:cs="仿宋"/>
          <w:sz w:val="24"/>
          <w:szCs w:val="24"/>
        </w:rPr>
      </w:pPr>
      <w:r>
        <w:rPr>
          <w:rFonts w:hint="eastAsia" w:ascii="宋体" w:hAnsi="宋体" w:eastAsia="宋体" w:cs="仿宋"/>
          <w:sz w:val="24"/>
          <w:szCs w:val="24"/>
        </w:rPr>
        <w:t xml:space="preserve">  2.1 超宽视野成像扫描技术</w:t>
      </w:r>
    </w:p>
    <w:p w14:paraId="5261CE52">
      <w:pPr>
        <w:ind w:left="840"/>
        <w:rPr>
          <w:rFonts w:ascii="宋体" w:hAnsi="宋体" w:eastAsia="宋体" w:cs="仿宋"/>
          <w:sz w:val="24"/>
          <w:szCs w:val="24"/>
        </w:rPr>
      </w:pPr>
      <w:r>
        <w:rPr>
          <w:rFonts w:hint="eastAsia" w:ascii="宋体" w:hAnsi="宋体" w:eastAsia="宋体" w:cs="仿宋"/>
          <w:sz w:val="24"/>
          <w:szCs w:val="24"/>
        </w:rPr>
        <w:t>测量功能,电影回放功能</w:t>
      </w:r>
    </w:p>
    <w:p w14:paraId="437BA7EC">
      <w:pPr>
        <w:ind w:left="840"/>
        <w:rPr>
          <w:rFonts w:ascii="宋体" w:hAnsi="宋体" w:eastAsia="宋体" w:cs="仿宋"/>
          <w:sz w:val="24"/>
          <w:szCs w:val="24"/>
        </w:rPr>
      </w:pPr>
      <w:r>
        <w:rPr>
          <w:rFonts w:hint="eastAsia" w:ascii="宋体" w:hAnsi="宋体" w:eastAsia="宋体" w:cs="仿宋"/>
          <w:sz w:val="24"/>
          <w:szCs w:val="24"/>
        </w:rPr>
        <w:t>线阵、凸阵探头具备</w:t>
      </w:r>
    </w:p>
    <w:p w14:paraId="791AFB25">
      <w:pPr>
        <w:widowControl/>
        <w:ind w:left="840"/>
        <w:rPr>
          <w:rFonts w:ascii="宋体" w:hAnsi="宋体" w:eastAsia="宋体" w:cs="仿宋"/>
          <w:kern w:val="0"/>
          <w:sz w:val="24"/>
          <w:szCs w:val="24"/>
        </w:rPr>
      </w:pPr>
      <w:r>
        <w:rPr>
          <w:rFonts w:hint="eastAsia" w:ascii="宋体" w:hAnsi="宋体" w:eastAsia="宋体" w:cs="仿宋"/>
          <w:sz w:val="24"/>
          <w:szCs w:val="24"/>
        </w:rPr>
        <w:t>结合先进的成像技术如复合成像技术结合使用</w:t>
      </w:r>
    </w:p>
    <w:p w14:paraId="612840C5">
      <w:pPr>
        <w:autoSpaceDE w:val="0"/>
        <w:autoSpaceDN w:val="0"/>
        <w:adjustRightInd w:val="0"/>
        <w:rPr>
          <w:rFonts w:ascii="宋体" w:hAnsi="宋体" w:eastAsia="宋体" w:cs="仿宋"/>
          <w:sz w:val="24"/>
          <w:szCs w:val="24"/>
        </w:rPr>
      </w:pPr>
      <w:r>
        <w:rPr>
          <w:rFonts w:hint="eastAsia" w:ascii="宋体" w:hAnsi="宋体" w:eastAsia="宋体" w:cs="仿宋"/>
          <w:sz w:val="24"/>
          <w:szCs w:val="24"/>
        </w:rPr>
        <w:t xml:space="preserve">     2.2 具备智能多普勒血管检查技术：单键优化二维、多普勒图像质量</w:t>
      </w:r>
    </w:p>
    <w:p w14:paraId="516CA97E">
      <w:pPr>
        <w:widowControl/>
        <w:rPr>
          <w:rFonts w:ascii="宋体" w:hAnsi="宋体" w:eastAsia="宋体" w:cs="仿宋"/>
          <w:kern w:val="0"/>
          <w:sz w:val="24"/>
          <w:szCs w:val="24"/>
        </w:rPr>
      </w:pPr>
      <w:r>
        <w:rPr>
          <w:rFonts w:hint="eastAsia" w:ascii="宋体" w:hAnsi="宋体" w:eastAsia="宋体" w:cs="仿宋"/>
          <w:sz w:val="24"/>
          <w:szCs w:val="24"/>
        </w:rPr>
        <w:t xml:space="preserve">     </w:t>
      </w:r>
      <w:r>
        <w:rPr>
          <w:rFonts w:hint="eastAsia" w:ascii="宋体" w:hAnsi="宋体" w:eastAsia="宋体" w:cs="仿宋"/>
          <w:kern w:val="0"/>
          <w:sz w:val="24"/>
          <w:szCs w:val="24"/>
        </w:rPr>
        <w:t>*</w:t>
      </w:r>
      <w:r>
        <w:rPr>
          <w:rFonts w:hint="eastAsia" w:ascii="宋体" w:hAnsi="宋体" w:eastAsia="宋体" w:cs="仿宋"/>
          <w:sz w:val="24"/>
          <w:szCs w:val="24"/>
        </w:rPr>
        <w:t xml:space="preserve">2.3 </w:t>
      </w:r>
      <w:r>
        <w:rPr>
          <w:rFonts w:hint="eastAsia" w:ascii="宋体" w:hAnsi="宋体" w:eastAsia="宋体" w:cs="仿宋"/>
          <w:kern w:val="0"/>
          <w:sz w:val="24"/>
          <w:szCs w:val="24"/>
        </w:rPr>
        <w:t>血管中内膜自动测量与分析</w:t>
      </w:r>
    </w:p>
    <w:p w14:paraId="0B0965CE">
      <w:pPr>
        <w:widowControl/>
        <w:numPr>
          <w:ilvl w:val="0"/>
          <w:numId w:val="28"/>
        </w:numPr>
        <w:rPr>
          <w:rFonts w:ascii="宋体" w:hAnsi="宋体" w:eastAsia="宋体" w:cs="仿宋"/>
          <w:kern w:val="0"/>
          <w:sz w:val="24"/>
          <w:szCs w:val="24"/>
        </w:rPr>
      </w:pPr>
      <w:r>
        <w:rPr>
          <w:rFonts w:hint="eastAsia" w:ascii="宋体" w:hAnsi="宋体" w:eastAsia="宋体" w:cs="仿宋"/>
          <w:kern w:val="0"/>
          <w:sz w:val="24"/>
          <w:szCs w:val="24"/>
        </w:rPr>
        <w:t>要求对感兴趣区域内自动测量</w:t>
      </w:r>
    </w:p>
    <w:p w14:paraId="73EBE51F">
      <w:pPr>
        <w:widowControl/>
        <w:numPr>
          <w:ilvl w:val="0"/>
          <w:numId w:val="28"/>
        </w:numPr>
        <w:rPr>
          <w:rFonts w:ascii="宋体" w:hAnsi="宋体" w:eastAsia="宋体" w:cs="仿宋"/>
          <w:kern w:val="0"/>
          <w:sz w:val="24"/>
          <w:szCs w:val="24"/>
        </w:rPr>
      </w:pPr>
      <w:r>
        <w:rPr>
          <w:rFonts w:hint="eastAsia" w:ascii="宋体" w:hAnsi="宋体" w:eastAsia="宋体" w:cs="仿宋"/>
          <w:kern w:val="0"/>
          <w:sz w:val="24"/>
          <w:szCs w:val="24"/>
        </w:rPr>
        <w:t>计算结果为一段距离内的平均值，提高测量的可靠性和可重复性，并可根据血管内中膜厚度不同进行优化设置</w:t>
      </w:r>
    </w:p>
    <w:p w14:paraId="7A2F05FB">
      <w:pPr>
        <w:ind w:left="210" w:leftChars="100"/>
        <w:rPr>
          <w:rFonts w:ascii="宋体" w:hAnsi="宋体" w:eastAsia="宋体" w:cs="仿宋"/>
          <w:kern w:val="0"/>
          <w:sz w:val="24"/>
          <w:szCs w:val="24"/>
        </w:rPr>
      </w:pPr>
      <w:r>
        <w:rPr>
          <w:rFonts w:hint="eastAsia" w:ascii="宋体" w:hAnsi="宋体" w:eastAsia="宋体" w:cs="仿宋"/>
          <w:sz w:val="24"/>
          <w:szCs w:val="24"/>
        </w:rPr>
        <w:t xml:space="preserve">   2.3</w:t>
      </w:r>
      <w:r>
        <w:rPr>
          <w:rFonts w:hint="eastAsia" w:ascii="宋体" w:hAnsi="宋体" w:eastAsia="宋体" w:cs="仿宋"/>
          <w:kern w:val="0"/>
          <w:sz w:val="24"/>
          <w:szCs w:val="24"/>
        </w:rPr>
        <w:t>超声声速自动校正技术</w:t>
      </w:r>
    </w:p>
    <w:p w14:paraId="23967B51">
      <w:pPr>
        <w:ind w:left="1027" w:leftChars="146" w:hanging="720" w:hangingChars="300"/>
        <w:rPr>
          <w:rFonts w:ascii="宋体" w:hAnsi="宋体" w:eastAsia="宋体" w:cs="仿宋"/>
          <w:kern w:val="0"/>
          <w:sz w:val="24"/>
          <w:szCs w:val="24"/>
        </w:rPr>
      </w:pPr>
      <w:r>
        <w:rPr>
          <w:rFonts w:hint="eastAsia" w:ascii="宋体" w:hAnsi="宋体" w:eastAsia="宋体" w:cs="仿宋"/>
          <w:sz w:val="24"/>
          <w:szCs w:val="24"/>
        </w:rPr>
        <w:t xml:space="preserve">  2.5</w:t>
      </w:r>
      <w:r>
        <w:rPr>
          <w:rFonts w:hint="eastAsia" w:ascii="宋体" w:hAnsi="宋体" w:eastAsia="宋体" w:cs="仿宋"/>
          <w:kern w:val="0"/>
          <w:sz w:val="24"/>
          <w:szCs w:val="24"/>
        </w:rPr>
        <w:t>扩展成像技术：凸阵、微凸阵、线阵探头均具有此功能，且空间复合成像技术及斑点噪声抑制技术支持其扩展区域。</w:t>
      </w:r>
    </w:p>
    <w:p w14:paraId="6922213E">
      <w:pPr>
        <w:widowControl/>
        <w:overflowPunct w:val="0"/>
        <w:autoSpaceDE w:val="0"/>
        <w:autoSpaceDN w:val="0"/>
        <w:adjustRightInd w:val="0"/>
        <w:ind w:right="-180" w:firstLine="480" w:firstLineChars="200"/>
        <w:jc w:val="left"/>
        <w:textAlignment w:val="baseline"/>
        <w:rPr>
          <w:rFonts w:ascii="宋体" w:hAnsi="宋体" w:eastAsia="宋体" w:cs="仿宋"/>
          <w:kern w:val="0"/>
          <w:sz w:val="24"/>
          <w:szCs w:val="24"/>
        </w:rPr>
      </w:pPr>
      <w:r>
        <w:rPr>
          <w:rFonts w:hint="eastAsia" w:ascii="宋体" w:hAnsi="宋体" w:eastAsia="宋体" w:cs="仿宋"/>
          <w:sz w:val="24"/>
          <w:szCs w:val="24"/>
        </w:rPr>
        <w:t>*</w:t>
      </w:r>
      <w:r>
        <w:rPr>
          <w:rFonts w:hint="eastAsia" w:ascii="宋体" w:hAnsi="宋体" w:eastAsia="宋体" w:cs="仿宋"/>
          <w:kern w:val="0"/>
          <w:sz w:val="24"/>
          <w:szCs w:val="24"/>
        </w:rPr>
        <w:t>2.6 增益调节：TGC增益补偿</w:t>
      </w:r>
      <w:r>
        <w:rPr>
          <w:rFonts w:hint="eastAsia" w:ascii="宋体" w:hAnsi="宋体" w:eastAsia="宋体" w:cs="仿宋"/>
          <w:sz w:val="24"/>
          <w:szCs w:val="24"/>
        </w:rPr>
        <w:t>≥</w:t>
      </w:r>
      <w:r>
        <w:rPr>
          <w:rFonts w:hint="eastAsia" w:ascii="宋体" w:hAnsi="宋体" w:eastAsia="宋体" w:cs="仿宋"/>
          <w:kern w:val="0"/>
          <w:sz w:val="24"/>
          <w:szCs w:val="24"/>
        </w:rPr>
        <w:t>8 段，B/M 可独立调节,且具有实体键及触摸屏调节两种模式，方便操作；触摸屏具有LGC侧向增益补偿调节。（提供图片证明）</w:t>
      </w:r>
    </w:p>
    <w:p w14:paraId="45CE53C4">
      <w:pPr>
        <w:ind w:left="1035" w:leftChars="150" w:hanging="720" w:hangingChars="300"/>
        <w:rPr>
          <w:rFonts w:ascii="宋体" w:hAnsi="宋体" w:eastAsia="宋体" w:cs="仿宋"/>
          <w:color w:val="000000"/>
          <w:sz w:val="24"/>
          <w:szCs w:val="24"/>
        </w:rPr>
      </w:pPr>
      <w:r>
        <w:rPr>
          <w:rFonts w:hint="eastAsia" w:ascii="宋体" w:hAnsi="宋体" w:eastAsia="宋体" w:cs="仿宋"/>
          <w:color w:val="000000"/>
          <w:sz w:val="24"/>
          <w:szCs w:val="24"/>
        </w:rPr>
        <w:t xml:space="preserve">  2.7  具备造影成像功能</w:t>
      </w:r>
    </w:p>
    <w:p w14:paraId="2247D08C">
      <w:pPr>
        <w:widowControl/>
        <w:overflowPunct w:val="0"/>
        <w:autoSpaceDE w:val="0"/>
        <w:autoSpaceDN w:val="0"/>
        <w:adjustRightInd w:val="0"/>
        <w:ind w:right="-180"/>
        <w:jc w:val="left"/>
        <w:textAlignment w:val="baseline"/>
        <w:rPr>
          <w:rFonts w:ascii="宋体" w:hAnsi="宋体" w:eastAsia="宋体" w:cs="仿宋"/>
          <w:b/>
          <w:bCs/>
          <w:sz w:val="24"/>
          <w:szCs w:val="24"/>
        </w:rPr>
      </w:pPr>
      <w:r>
        <w:rPr>
          <w:rFonts w:hint="eastAsia" w:ascii="宋体" w:hAnsi="宋体" w:eastAsia="宋体" w:cs="仿宋"/>
          <w:b/>
          <w:bCs/>
          <w:sz w:val="24"/>
          <w:szCs w:val="24"/>
        </w:rPr>
        <w:t>3 测量和分析： ( B 型、M 型、D 型、彩色模式)</w:t>
      </w:r>
    </w:p>
    <w:p w14:paraId="037BD7B9">
      <w:pPr>
        <w:widowControl/>
        <w:overflowPunct w:val="0"/>
        <w:autoSpaceDE w:val="0"/>
        <w:autoSpaceDN w:val="0"/>
        <w:adjustRightInd w:val="0"/>
        <w:ind w:right="-180" w:firstLine="720" w:firstLineChars="300"/>
        <w:textAlignment w:val="baseline"/>
        <w:rPr>
          <w:rFonts w:ascii="宋体" w:hAnsi="宋体" w:eastAsia="宋体" w:cs="仿宋"/>
          <w:b/>
          <w:bCs/>
          <w:sz w:val="24"/>
          <w:szCs w:val="24"/>
        </w:rPr>
      </w:pPr>
      <w:r>
        <w:rPr>
          <w:rFonts w:hint="eastAsia" w:ascii="宋体" w:hAnsi="宋体" w:eastAsia="宋体" w:cs="仿宋"/>
          <w:sz w:val="24"/>
          <w:szCs w:val="24"/>
        </w:rPr>
        <w:t>3.1 一般测量：距离、面积、周长等；</w:t>
      </w:r>
    </w:p>
    <w:p w14:paraId="048923B2">
      <w:pPr>
        <w:widowControl/>
        <w:overflowPunct w:val="0"/>
        <w:autoSpaceDE w:val="0"/>
        <w:autoSpaceDN w:val="0"/>
        <w:adjustRightInd w:val="0"/>
        <w:ind w:left="2550" w:leftChars="300" w:right="-180" w:hanging="1920" w:hangingChars="800"/>
        <w:textAlignment w:val="baseline"/>
        <w:rPr>
          <w:rFonts w:ascii="宋体" w:hAnsi="宋体" w:eastAsia="宋体" w:cs="仿宋"/>
          <w:b/>
          <w:bCs/>
          <w:sz w:val="24"/>
          <w:szCs w:val="24"/>
        </w:rPr>
      </w:pPr>
      <w:r>
        <w:rPr>
          <w:rFonts w:hint="eastAsia" w:ascii="宋体" w:hAnsi="宋体" w:eastAsia="宋体" w:cs="仿宋"/>
          <w:sz w:val="24"/>
          <w:szCs w:val="24"/>
        </w:rPr>
        <w:t>3.2 产科测量：包括全面的产科径线测量、NT测量、单/双胎儿孕龄及生长曲线、羊水指数、新生儿髋关节角度等；</w:t>
      </w:r>
    </w:p>
    <w:p w14:paraId="5C670019">
      <w:pPr>
        <w:widowControl/>
        <w:overflowPunct w:val="0"/>
        <w:autoSpaceDE w:val="0"/>
        <w:autoSpaceDN w:val="0"/>
        <w:adjustRightInd w:val="0"/>
        <w:ind w:left="420" w:leftChars="200" w:right="-180" w:firstLine="240" w:firstLineChars="100"/>
        <w:textAlignment w:val="baseline"/>
        <w:rPr>
          <w:rFonts w:ascii="宋体" w:hAnsi="宋体" w:eastAsia="宋体" w:cs="仿宋"/>
          <w:sz w:val="24"/>
          <w:szCs w:val="24"/>
        </w:rPr>
      </w:pPr>
      <w:r>
        <w:rPr>
          <w:rFonts w:hint="eastAsia" w:ascii="宋体" w:hAnsi="宋体" w:eastAsia="宋体" w:cs="仿宋"/>
          <w:sz w:val="24"/>
          <w:szCs w:val="24"/>
        </w:rPr>
        <w:t>3.3 外周血管测量和计算功能；</w:t>
      </w:r>
    </w:p>
    <w:p w14:paraId="79EA5125">
      <w:pPr>
        <w:widowControl/>
        <w:tabs>
          <w:tab w:val="left" w:pos="1617"/>
        </w:tabs>
        <w:overflowPunct w:val="0"/>
        <w:autoSpaceDE w:val="0"/>
        <w:autoSpaceDN w:val="0"/>
        <w:adjustRightInd w:val="0"/>
        <w:ind w:right="-180" w:firstLine="720" w:firstLineChars="300"/>
        <w:textAlignment w:val="baseline"/>
        <w:rPr>
          <w:rFonts w:ascii="宋体" w:hAnsi="宋体" w:eastAsia="宋体" w:cs="仿宋"/>
          <w:b/>
          <w:bCs/>
          <w:sz w:val="24"/>
          <w:szCs w:val="24"/>
        </w:rPr>
      </w:pPr>
      <w:r>
        <w:rPr>
          <w:rFonts w:hint="eastAsia" w:ascii="宋体" w:hAnsi="宋体" w:eastAsia="宋体" w:cs="仿宋"/>
          <w:sz w:val="24"/>
          <w:szCs w:val="24"/>
        </w:rPr>
        <w:t xml:space="preserve">3.4 多普勒血流测量与分析 (含自动多普勒频谱包络计算); </w:t>
      </w:r>
    </w:p>
    <w:p w14:paraId="480CC165">
      <w:pPr>
        <w:widowControl/>
        <w:tabs>
          <w:tab w:val="left" w:pos="1617"/>
        </w:tabs>
        <w:overflowPunct w:val="0"/>
        <w:autoSpaceDE w:val="0"/>
        <w:autoSpaceDN w:val="0"/>
        <w:adjustRightInd w:val="0"/>
        <w:ind w:right="-180" w:firstLine="720" w:firstLineChars="300"/>
        <w:textAlignment w:val="baseline"/>
        <w:rPr>
          <w:rFonts w:ascii="宋体" w:hAnsi="宋体" w:eastAsia="宋体" w:cs="仿宋"/>
          <w:b/>
          <w:bCs/>
          <w:sz w:val="24"/>
          <w:szCs w:val="24"/>
        </w:rPr>
      </w:pPr>
      <w:r>
        <w:rPr>
          <w:rFonts w:hint="eastAsia" w:ascii="宋体" w:hAnsi="宋体" w:eastAsia="宋体" w:cs="仿宋"/>
          <w:sz w:val="24"/>
          <w:szCs w:val="24"/>
        </w:rPr>
        <w:t>3.5 心脏功能测量；</w:t>
      </w:r>
    </w:p>
    <w:p w14:paraId="0199A774">
      <w:pPr>
        <w:widowControl/>
        <w:overflowPunct w:val="0"/>
        <w:autoSpaceDE w:val="0"/>
        <w:autoSpaceDN w:val="0"/>
        <w:adjustRightInd w:val="0"/>
        <w:ind w:right="-180"/>
        <w:jc w:val="left"/>
        <w:textAlignment w:val="baseline"/>
        <w:rPr>
          <w:rFonts w:ascii="宋体" w:hAnsi="宋体" w:eastAsia="宋体" w:cs="仿宋"/>
          <w:b/>
          <w:bCs/>
          <w:sz w:val="24"/>
          <w:szCs w:val="24"/>
        </w:rPr>
      </w:pPr>
      <w:r>
        <w:rPr>
          <w:rFonts w:hint="eastAsia" w:ascii="宋体" w:hAnsi="宋体" w:eastAsia="宋体" w:cs="仿宋"/>
          <w:b/>
          <w:bCs/>
          <w:sz w:val="24"/>
          <w:szCs w:val="24"/>
        </w:rPr>
        <w:t>4 图像存储 (电影) 回放重显及病案管理单元</w:t>
      </w:r>
    </w:p>
    <w:p w14:paraId="583CAFC7">
      <w:pPr>
        <w:widowControl/>
        <w:overflowPunct w:val="0"/>
        <w:autoSpaceDE w:val="0"/>
        <w:autoSpaceDN w:val="0"/>
        <w:adjustRightInd w:val="0"/>
        <w:ind w:right="-180" w:firstLine="720" w:firstLineChars="300"/>
        <w:textAlignment w:val="baseline"/>
        <w:rPr>
          <w:rFonts w:ascii="宋体" w:hAnsi="宋体" w:eastAsia="宋体" w:cs="仿宋"/>
          <w:bCs/>
          <w:sz w:val="24"/>
          <w:szCs w:val="24"/>
        </w:rPr>
      </w:pPr>
      <w:r>
        <w:rPr>
          <w:rFonts w:hint="eastAsia" w:ascii="宋体" w:hAnsi="宋体" w:eastAsia="宋体" w:cs="仿宋"/>
          <w:bCs/>
          <w:sz w:val="24"/>
          <w:szCs w:val="24"/>
        </w:rPr>
        <w:t>4.1 数字化捕捉、回放、存储静、动态图像，实时图像传输，实时 JPEG 解压缩，</w:t>
      </w:r>
    </w:p>
    <w:p w14:paraId="4CE31EF6">
      <w:pPr>
        <w:widowControl/>
        <w:overflowPunct w:val="0"/>
        <w:autoSpaceDE w:val="0"/>
        <w:autoSpaceDN w:val="0"/>
        <w:adjustRightInd w:val="0"/>
        <w:ind w:right="-180" w:firstLine="720" w:firstLineChars="300"/>
        <w:textAlignment w:val="baseline"/>
        <w:rPr>
          <w:rFonts w:ascii="宋体" w:hAnsi="宋体" w:eastAsia="宋体" w:cs="仿宋"/>
          <w:bCs/>
          <w:sz w:val="24"/>
          <w:szCs w:val="24"/>
        </w:rPr>
      </w:pPr>
      <w:r>
        <w:rPr>
          <w:rFonts w:hint="eastAsia" w:ascii="宋体" w:hAnsi="宋体" w:eastAsia="宋体" w:cs="仿宋"/>
          <w:sz w:val="24"/>
          <w:szCs w:val="24"/>
        </w:rPr>
        <w:t>4.2 硬盘≥500G，DVD／USB图像存储,电影回放重现单元9999帧；</w:t>
      </w:r>
    </w:p>
    <w:p w14:paraId="1855DCBC">
      <w:pPr>
        <w:widowControl/>
        <w:overflowPunct w:val="0"/>
        <w:autoSpaceDE w:val="0"/>
        <w:autoSpaceDN w:val="0"/>
        <w:adjustRightInd w:val="0"/>
        <w:ind w:right="-180" w:firstLine="720" w:firstLineChars="300"/>
        <w:textAlignment w:val="baseline"/>
        <w:rPr>
          <w:rFonts w:ascii="宋体" w:hAnsi="宋体" w:eastAsia="宋体" w:cs="仿宋"/>
          <w:bCs/>
          <w:sz w:val="24"/>
          <w:szCs w:val="24"/>
        </w:rPr>
      </w:pPr>
      <w:r>
        <w:rPr>
          <w:rFonts w:hint="eastAsia" w:ascii="宋体" w:hAnsi="宋体" w:eastAsia="宋体" w:cs="仿宋"/>
          <w:bCs/>
          <w:sz w:val="24"/>
          <w:szCs w:val="24"/>
        </w:rPr>
        <w:t>4.3 具备主机硬盘图像数据存储；</w:t>
      </w:r>
    </w:p>
    <w:p w14:paraId="037586F2">
      <w:pPr>
        <w:widowControl/>
        <w:overflowPunct w:val="0"/>
        <w:autoSpaceDE w:val="0"/>
        <w:autoSpaceDN w:val="0"/>
        <w:adjustRightInd w:val="0"/>
        <w:ind w:right="-180"/>
        <w:textAlignment w:val="baseline"/>
        <w:rPr>
          <w:rFonts w:ascii="宋体" w:hAnsi="宋体" w:eastAsia="宋体" w:cs="仿宋"/>
          <w:bCs/>
          <w:sz w:val="24"/>
          <w:szCs w:val="24"/>
        </w:rPr>
      </w:pPr>
    </w:p>
    <w:p w14:paraId="204BA78A">
      <w:pPr>
        <w:widowControl/>
        <w:overflowPunct w:val="0"/>
        <w:autoSpaceDE w:val="0"/>
        <w:autoSpaceDN w:val="0"/>
        <w:adjustRightInd w:val="0"/>
        <w:ind w:right="-180"/>
        <w:jc w:val="left"/>
        <w:textAlignment w:val="baseline"/>
        <w:rPr>
          <w:rFonts w:ascii="宋体" w:hAnsi="宋体" w:eastAsia="宋体" w:cs="仿宋"/>
          <w:kern w:val="0"/>
          <w:sz w:val="24"/>
          <w:szCs w:val="24"/>
        </w:rPr>
      </w:pPr>
      <w:r>
        <w:rPr>
          <w:rFonts w:hint="eastAsia" w:ascii="宋体" w:hAnsi="宋体" w:eastAsia="宋体" w:cs="仿宋"/>
          <w:kern w:val="0"/>
          <w:sz w:val="24"/>
          <w:szCs w:val="24"/>
        </w:rPr>
        <w:t>5、系统技术参数及要求：</w:t>
      </w:r>
    </w:p>
    <w:p w14:paraId="5F6F4C27">
      <w:pPr>
        <w:ind w:right="-180" w:firstLine="482" w:firstLineChars="200"/>
        <w:rPr>
          <w:rFonts w:ascii="宋体" w:hAnsi="宋体" w:eastAsia="宋体" w:cs="仿宋"/>
          <w:b/>
          <w:kern w:val="0"/>
          <w:sz w:val="24"/>
          <w:szCs w:val="24"/>
        </w:rPr>
      </w:pPr>
      <w:r>
        <w:rPr>
          <w:rFonts w:hint="eastAsia" w:ascii="宋体" w:hAnsi="宋体" w:eastAsia="宋体" w:cs="仿宋"/>
          <w:b/>
          <w:kern w:val="0"/>
          <w:sz w:val="24"/>
          <w:szCs w:val="24"/>
        </w:rPr>
        <w:t>5. 系统通用功能：</w:t>
      </w:r>
    </w:p>
    <w:p w14:paraId="7F5808D7">
      <w:pPr>
        <w:widowControl/>
        <w:overflowPunct w:val="0"/>
        <w:autoSpaceDE w:val="0"/>
        <w:autoSpaceDN w:val="0"/>
        <w:adjustRightInd w:val="0"/>
        <w:ind w:left="1350" w:leftChars="300" w:right="-181" w:hanging="720" w:hangingChars="300"/>
        <w:textAlignment w:val="baseline"/>
        <w:rPr>
          <w:rFonts w:ascii="宋体" w:hAnsi="宋体" w:eastAsia="宋体" w:cs="仿宋"/>
          <w:sz w:val="24"/>
          <w:szCs w:val="24"/>
        </w:rPr>
      </w:pPr>
      <w:r>
        <w:rPr>
          <w:rFonts w:hint="eastAsia" w:ascii="宋体" w:hAnsi="宋体" w:eastAsia="宋体" w:cs="仿宋"/>
          <w:sz w:val="24"/>
          <w:szCs w:val="24"/>
        </w:rPr>
        <w:t>*5.1 高分辨率宽屏LCD液晶显示器≥21.5寸，带LED背光, 分辨率1920×1080。</w:t>
      </w:r>
    </w:p>
    <w:p w14:paraId="2F585076">
      <w:pPr>
        <w:widowControl/>
        <w:overflowPunct w:val="0"/>
        <w:autoSpaceDE w:val="0"/>
        <w:autoSpaceDN w:val="0"/>
        <w:adjustRightInd w:val="0"/>
        <w:ind w:left="1230" w:leftChars="300" w:right="-181" w:hanging="600" w:hangingChars="250"/>
        <w:textAlignment w:val="baseline"/>
        <w:rPr>
          <w:rFonts w:ascii="宋体" w:hAnsi="宋体" w:eastAsia="宋体" w:cs="仿宋"/>
          <w:kern w:val="0"/>
          <w:sz w:val="24"/>
          <w:szCs w:val="24"/>
        </w:rPr>
      </w:pPr>
      <w:r>
        <w:rPr>
          <w:rFonts w:hint="eastAsia" w:ascii="宋体" w:hAnsi="宋体" w:eastAsia="宋体" w:cs="仿宋"/>
          <w:kern w:val="0"/>
          <w:sz w:val="24"/>
          <w:szCs w:val="24"/>
        </w:rPr>
        <w:t>*5.2 操作面板具备液晶触摸屏≥12寸,可通过手指滑动触摸屏进行翻页，直接点击触摸屏即可选择需要调节的参数，触摸屏位置可倾斜调节。</w:t>
      </w:r>
    </w:p>
    <w:p w14:paraId="4826BB41">
      <w:pPr>
        <w:widowControl/>
        <w:overflowPunct w:val="0"/>
        <w:autoSpaceDE w:val="0"/>
        <w:autoSpaceDN w:val="0"/>
        <w:adjustRightInd w:val="0"/>
        <w:ind w:left="1217" w:leftChars="294" w:right="-180" w:hanging="600" w:hangingChars="250"/>
        <w:textAlignment w:val="baseline"/>
        <w:rPr>
          <w:rFonts w:ascii="宋体" w:hAnsi="宋体" w:eastAsia="宋体" w:cs="仿宋"/>
          <w:kern w:val="0"/>
          <w:sz w:val="24"/>
          <w:szCs w:val="24"/>
        </w:rPr>
      </w:pPr>
      <w:r>
        <w:rPr>
          <w:rFonts w:hint="eastAsia" w:ascii="宋体" w:hAnsi="宋体" w:eastAsia="宋体" w:cs="仿宋"/>
          <w:kern w:val="0"/>
          <w:sz w:val="24"/>
          <w:szCs w:val="24"/>
        </w:rPr>
        <w:t>5.2 探头接口选择：</w:t>
      </w:r>
      <w:r>
        <w:rPr>
          <w:rFonts w:hint="eastAsia" w:ascii="宋体" w:hAnsi="宋体" w:eastAsia="宋体" w:cs="仿宋"/>
          <w:sz w:val="24"/>
          <w:szCs w:val="24"/>
        </w:rPr>
        <w:t>≥</w:t>
      </w:r>
      <w:r>
        <w:rPr>
          <w:rFonts w:hint="eastAsia" w:ascii="宋体" w:hAnsi="宋体" w:eastAsia="宋体" w:cs="仿宋"/>
          <w:kern w:val="0"/>
          <w:sz w:val="24"/>
          <w:szCs w:val="24"/>
        </w:rPr>
        <w:t xml:space="preserve"> 4个，并激活可互换通用</w:t>
      </w:r>
    </w:p>
    <w:p w14:paraId="1E7E27D7">
      <w:pPr>
        <w:widowControl/>
        <w:overflowPunct w:val="0"/>
        <w:autoSpaceDE w:val="0"/>
        <w:autoSpaceDN w:val="0"/>
        <w:adjustRightInd w:val="0"/>
        <w:ind w:left="2550" w:leftChars="300" w:right="-181" w:hanging="1920" w:hangingChars="800"/>
        <w:textAlignment w:val="baseline"/>
        <w:rPr>
          <w:rFonts w:ascii="宋体" w:hAnsi="宋体" w:eastAsia="宋体" w:cs="仿宋"/>
          <w:kern w:val="0"/>
          <w:sz w:val="24"/>
          <w:szCs w:val="24"/>
        </w:rPr>
      </w:pPr>
      <w:r>
        <w:rPr>
          <w:rFonts w:hint="eastAsia" w:ascii="宋体" w:hAnsi="宋体" w:eastAsia="宋体" w:cs="仿宋"/>
          <w:sz w:val="24"/>
          <w:szCs w:val="24"/>
        </w:rPr>
        <w:t>5.3 预设条件: 针对不同的检查脏器,预置最佳化图像的检查条件,减少操作时的调节,及常用所需的外部调节及组合调节</w:t>
      </w:r>
    </w:p>
    <w:p w14:paraId="62A17A19">
      <w:pPr>
        <w:widowControl/>
        <w:overflowPunct w:val="0"/>
        <w:autoSpaceDE w:val="0"/>
        <w:autoSpaceDN w:val="0"/>
        <w:adjustRightInd w:val="0"/>
        <w:ind w:left="400" w:right="-180"/>
        <w:jc w:val="left"/>
        <w:textAlignment w:val="baseline"/>
        <w:rPr>
          <w:rFonts w:ascii="宋体" w:hAnsi="宋体" w:eastAsia="宋体" w:cs="仿宋"/>
          <w:b/>
          <w:kern w:val="0"/>
          <w:sz w:val="24"/>
          <w:szCs w:val="24"/>
        </w:rPr>
      </w:pPr>
      <w:r>
        <w:rPr>
          <w:rFonts w:hint="eastAsia" w:ascii="宋体" w:hAnsi="宋体" w:eastAsia="宋体" w:cs="仿宋"/>
          <w:b/>
          <w:kern w:val="0"/>
          <w:sz w:val="24"/>
          <w:szCs w:val="24"/>
        </w:rPr>
        <w:t>6. 探头规格</w:t>
      </w:r>
    </w:p>
    <w:p w14:paraId="65F772E9">
      <w:pPr>
        <w:widowControl/>
        <w:overflowPunct w:val="0"/>
        <w:autoSpaceDE w:val="0"/>
        <w:autoSpaceDN w:val="0"/>
        <w:adjustRightInd w:val="0"/>
        <w:ind w:left="2070" w:leftChars="300" w:right="-180" w:hanging="1440" w:hangingChars="600"/>
        <w:textAlignment w:val="baseline"/>
        <w:rPr>
          <w:rFonts w:ascii="宋体" w:hAnsi="宋体" w:eastAsia="宋体" w:cs="仿宋"/>
          <w:kern w:val="0"/>
          <w:sz w:val="24"/>
          <w:szCs w:val="24"/>
        </w:rPr>
      </w:pPr>
      <w:r>
        <w:rPr>
          <w:rFonts w:hint="eastAsia" w:ascii="宋体" w:hAnsi="宋体" w:eastAsia="宋体" w:cs="仿宋"/>
          <w:kern w:val="0"/>
          <w:sz w:val="24"/>
          <w:szCs w:val="24"/>
        </w:rPr>
        <w:t>6.1.1 频率：</w:t>
      </w:r>
      <w:r>
        <w:rPr>
          <w:rFonts w:hint="eastAsia" w:ascii="宋体" w:hAnsi="宋体" w:eastAsia="宋体" w:cs="仿宋"/>
          <w:sz w:val="24"/>
          <w:szCs w:val="24"/>
        </w:rPr>
        <w:t>超宽频带探头，最高频率≥18MHz, 从2 MHz 到18MHz</w:t>
      </w:r>
    </w:p>
    <w:p w14:paraId="2BB40397">
      <w:pPr>
        <w:widowControl/>
        <w:overflowPunct w:val="0"/>
        <w:autoSpaceDE w:val="0"/>
        <w:autoSpaceDN w:val="0"/>
        <w:adjustRightInd w:val="0"/>
        <w:ind w:right="-180" w:firstLine="720" w:firstLineChars="300"/>
        <w:textAlignment w:val="baseline"/>
        <w:rPr>
          <w:rFonts w:ascii="宋体" w:hAnsi="宋体" w:eastAsia="宋体" w:cs="仿宋"/>
          <w:kern w:val="0"/>
          <w:sz w:val="24"/>
          <w:szCs w:val="24"/>
        </w:rPr>
      </w:pPr>
      <w:r>
        <w:rPr>
          <w:rFonts w:hint="eastAsia" w:ascii="宋体" w:hAnsi="宋体" w:eastAsia="宋体" w:cs="仿宋"/>
          <w:sz w:val="24"/>
          <w:szCs w:val="24"/>
        </w:rPr>
        <w:t>6.1.2 二维、彩色、多普勒均可独立变频</w:t>
      </w:r>
      <w:r>
        <w:rPr>
          <w:rFonts w:hint="eastAsia" w:ascii="宋体" w:hAnsi="宋体" w:eastAsia="宋体" w:cs="仿宋"/>
          <w:kern w:val="0"/>
          <w:sz w:val="24"/>
          <w:szCs w:val="24"/>
        </w:rPr>
        <w:t>；</w:t>
      </w:r>
    </w:p>
    <w:p w14:paraId="075361F8">
      <w:pPr>
        <w:widowControl/>
        <w:overflowPunct w:val="0"/>
        <w:autoSpaceDE w:val="0"/>
        <w:autoSpaceDN w:val="0"/>
        <w:adjustRightInd w:val="0"/>
        <w:ind w:right="-180" w:firstLine="708" w:firstLineChars="295"/>
        <w:textAlignment w:val="baseline"/>
        <w:rPr>
          <w:rFonts w:ascii="宋体" w:hAnsi="宋体" w:eastAsia="宋体" w:cs="仿宋"/>
          <w:kern w:val="0"/>
          <w:sz w:val="24"/>
          <w:szCs w:val="24"/>
        </w:rPr>
      </w:pPr>
      <w:r>
        <w:rPr>
          <w:rFonts w:hint="eastAsia" w:ascii="宋体" w:hAnsi="宋体" w:eastAsia="宋体" w:cs="仿宋"/>
          <w:kern w:val="0"/>
          <w:sz w:val="24"/>
          <w:szCs w:val="24"/>
        </w:rPr>
        <w:t>6.1.3 类型：电子扇扫、线阵、凸阵 、电子矩阵</w:t>
      </w:r>
    </w:p>
    <w:p w14:paraId="2B08A8DA">
      <w:pPr>
        <w:widowControl/>
        <w:overflowPunct w:val="0"/>
        <w:autoSpaceDE w:val="0"/>
        <w:autoSpaceDN w:val="0"/>
        <w:adjustRightInd w:val="0"/>
        <w:ind w:right="-180" w:firstLine="720" w:firstLineChars="300"/>
        <w:textAlignment w:val="baseline"/>
        <w:rPr>
          <w:rFonts w:ascii="宋体" w:hAnsi="宋体" w:eastAsia="宋体" w:cs="仿宋"/>
          <w:kern w:val="0"/>
          <w:sz w:val="24"/>
          <w:szCs w:val="24"/>
        </w:rPr>
      </w:pPr>
      <w:r>
        <w:rPr>
          <w:rFonts w:hint="eastAsia" w:ascii="宋体" w:hAnsi="宋体" w:eastAsia="宋体" w:cs="仿宋"/>
          <w:sz w:val="24"/>
          <w:szCs w:val="24"/>
        </w:rPr>
        <w:t>6.1.4 腹部凸阵探头（2.0-6.0MHz）</w:t>
      </w:r>
    </w:p>
    <w:p w14:paraId="61A39E50">
      <w:pPr>
        <w:widowControl/>
        <w:overflowPunct w:val="0"/>
        <w:autoSpaceDE w:val="0"/>
        <w:autoSpaceDN w:val="0"/>
        <w:adjustRightInd w:val="0"/>
        <w:ind w:right="-180" w:firstLine="1320" w:firstLineChars="550"/>
        <w:textAlignment w:val="baseline"/>
        <w:rPr>
          <w:rFonts w:ascii="宋体" w:hAnsi="宋体" w:eastAsia="宋体" w:cs="仿宋"/>
          <w:kern w:val="0"/>
          <w:sz w:val="24"/>
          <w:szCs w:val="24"/>
        </w:rPr>
      </w:pPr>
      <w:r>
        <w:rPr>
          <w:rFonts w:hint="eastAsia" w:ascii="宋体" w:hAnsi="宋体" w:eastAsia="宋体" w:cs="仿宋"/>
          <w:sz w:val="24"/>
          <w:szCs w:val="24"/>
        </w:rPr>
        <w:t>血管/小器官线阵探头（4.0-18.0MHz）</w:t>
      </w:r>
    </w:p>
    <w:p w14:paraId="70698E84">
      <w:pPr>
        <w:rPr>
          <w:rFonts w:ascii="宋体" w:hAnsi="宋体" w:eastAsia="宋体" w:cs="仿宋"/>
          <w:sz w:val="24"/>
          <w:szCs w:val="24"/>
        </w:rPr>
      </w:pPr>
      <w:r>
        <w:rPr>
          <w:rFonts w:hint="eastAsia" w:ascii="宋体" w:hAnsi="宋体" w:eastAsia="宋体" w:cs="仿宋"/>
          <w:sz w:val="24"/>
          <w:szCs w:val="24"/>
        </w:rPr>
        <w:t xml:space="preserve">           心脏相控阵探头（2.0-6.0MHz）</w:t>
      </w:r>
    </w:p>
    <w:p w14:paraId="0A632D3C">
      <w:pPr>
        <w:rPr>
          <w:rFonts w:ascii="宋体" w:hAnsi="宋体" w:eastAsia="宋体" w:cs="仿宋"/>
          <w:sz w:val="24"/>
          <w:szCs w:val="24"/>
        </w:rPr>
      </w:pPr>
      <w:r>
        <w:rPr>
          <w:rFonts w:hint="eastAsia" w:ascii="宋体" w:hAnsi="宋体" w:eastAsia="宋体" w:cs="仿宋"/>
          <w:sz w:val="24"/>
          <w:szCs w:val="24"/>
        </w:rPr>
        <w:t xml:space="preserve">           腔内探头 (3.6-10.5MHz),成像角度≥170°</w:t>
      </w:r>
    </w:p>
    <w:p w14:paraId="70859711">
      <w:pPr>
        <w:rPr>
          <w:rFonts w:ascii="宋体" w:hAnsi="宋体" w:eastAsia="宋体" w:cs="仿宋"/>
          <w:sz w:val="24"/>
          <w:szCs w:val="24"/>
        </w:rPr>
      </w:pPr>
      <w:r>
        <w:rPr>
          <w:rFonts w:hint="eastAsia" w:ascii="宋体" w:hAnsi="宋体" w:eastAsia="宋体" w:cs="仿宋"/>
          <w:sz w:val="24"/>
          <w:szCs w:val="24"/>
        </w:rPr>
        <w:t xml:space="preserve">           凸阵容积探头 （2.5-7.5MHz）</w:t>
      </w:r>
    </w:p>
    <w:p w14:paraId="634A0DA5">
      <w:pPr>
        <w:rPr>
          <w:rFonts w:ascii="宋体" w:hAnsi="宋体" w:eastAsia="宋体" w:cs="仿宋"/>
          <w:sz w:val="24"/>
          <w:szCs w:val="24"/>
        </w:rPr>
      </w:pPr>
      <w:r>
        <w:rPr>
          <w:rFonts w:hint="eastAsia" w:ascii="宋体" w:hAnsi="宋体" w:eastAsia="宋体" w:cs="仿宋"/>
          <w:color w:val="FF0000"/>
          <w:sz w:val="24"/>
          <w:szCs w:val="24"/>
        </w:rPr>
        <w:t xml:space="preserve">     </w:t>
      </w:r>
      <w:r>
        <w:rPr>
          <w:rFonts w:hint="eastAsia" w:ascii="宋体" w:hAnsi="宋体" w:eastAsia="宋体" w:cs="仿宋"/>
          <w:sz w:val="24"/>
          <w:szCs w:val="24"/>
        </w:rPr>
        <w:t xml:space="preserve"> 6.1.5 探头视野≥170度</w:t>
      </w:r>
    </w:p>
    <w:p w14:paraId="17CA479E">
      <w:pPr>
        <w:widowControl/>
        <w:overflowPunct w:val="0"/>
        <w:autoSpaceDE w:val="0"/>
        <w:autoSpaceDN w:val="0"/>
        <w:adjustRightInd w:val="0"/>
        <w:ind w:right="-180" w:firstLine="720" w:firstLineChars="300"/>
        <w:textAlignment w:val="baseline"/>
        <w:rPr>
          <w:rFonts w:ascii="宋体" w:hAnsi="宋体" w:eastAsia="宋体" w:cs="仿宋"/>
          <w:kern w:val="0"/>
          <w:sz w:val="24"/>
          <w:szCs w:val="24"/>
        </w:rPr>
      </w:pPr>
      <w:r>
        <w:rPr>
          <w:rFonts w:hint="eastAsia" w:ascii="宋体" w:hAnsi="宋体" w:eastAsia="宋体" w:cs="仿宋"/>
          <w:kern w:val="0"/>
          <w:sz w:val="24"/>
          <w:szCs w:val="24"/>
        </w:rPr>
        <w:t>6.1.6 B/D 兼用：电子线阵：B/PWD、</w:t>
      </w:r>
    </w:p>
    <w:p w14:paraId="5FB5CDC8">
      <w:pPr>
        <w:widowControl/>
        <w:overflowPunct w:val="0"/>
        <w:autoSpaceDE w:val="0"/>
        <w:autoSpaceDN w:val="0"/>
        <w:adjustRightInd w:val="0"/>
        <w:ind w:right="-180"/>
        <w:textAlignment w:val="baseline"/>
        <w:rPr>
          <w:rFonts w:ascii="宋体" w:hAnsi="宋体" w:eastAsia="宋体" w:cs="仿宋"/>
          <w:kern w:val="0"/>
          <w:sz w:val="24"/>
          <w:szCs w:val="24"/>
        </w:rPr>
      </w:pPr>
      <w:r>
        <w:rPr>
          <w:rFonts w:hint="eastAsia" w:ascii="宋体" w:hAnsi="宋体" w:eastAsia="宋体" w:cs="仿宋"/>
          <w:kern w:val="0"/>
          <w:sz w:val="24"/>
          <w:szCs w:val="24"/>
        </w:rPr>
        <w:t xml:space="preserve">                     电子凸阵：B/PWD;</w:t>
      </w:r>
    </w:p>
    <w:p w14:paraId="69FF37D7">
      <w:pPr>
        <w:widowControl/>
        <w:overflowPunct w:val="0"/>
        <w:autoSpaceDE w:val="0"/>
        <w:autoSpaceDN w:val="0"/>
        <w:adjustRightInd w:val="0"/>
        <w:ind w:right="-180"/>
        <w:textAlignment w:val="baseline"/>
        <w:rPr>
          <w:rFonts w:ascii="宋体" w:hAnsi="宋体" w:eastAsia="宋体" w:cs="仿宋"/>
          <w:kern w:val="0"/>
          <w:sz w:val="24"/>
          <w:szCs w:val="24"/>
        </w:rPr>
      </w:pPr>
      <w:r>
        <w:rPr>
          <w:rFonts w:hint="eastAsia" w:ascii="宋体" w:hAnsi="宋体" w:eastAsia="宋体" w:cs="仿宋"/>
          <w:kern w:val="0"/>
          <w:sz w:val="24"/>
          <w:szCs w:val="24"/>
        </w:rPr>
        <w:t xml:space="preserve">                     电子相控阵：B/PWD、 B/CWD</w:t>
      </w:r>
    </w:p>
    <w:p w14:paraId="2D8EC4C4">
      <w:pPr>
        <w:widowControl/>
        <w:overflowPunct w:val="0"/>
        <w:autoSpaceDE w:val="0"/>
        <w:autoSpaceDN w:val="0"/>
        <w:adjustRightInd w:val="0"/>
        <w:ind w:right="-180" w:firstLine="720" w:firstLineChars="300"/>
        <w:textAlignment w:val="baseline"/>
        <w:rPr>
          <w:rFonts w:ascii="宋体" w:hAnsi="宋体" w:eastAsia="宋体" w:cs="仿宋"/>
          <w:kern w:val="0"/>
          <w:sz w:val="24"/>
          <w:szCs w:val="24"/>
        </w:rPr>
      </w:pPr>
      <w:r>
        <w:rPr>
          <w:rFonts w:hint="eastAsia" w:ascii="宋体" w:hAnsi="宋体" w:eastAsia="宋体" w:cs="仿宋"/>
          <w:kern w:val="0"/>
          <w:sz w:val="24"/>
          <w:szCs w:val="24"/>
        </w:rPr>
        <w:t>6.2.7 穿刺导向：探头具备</w:t>
      </w:r>
      <w:r>
        <w:rPr>
          <w:rFonts w:ascii="宋体" w:hAnsi="宋体" w:eastAsia="宋体" w:cs="宋体"/>
          <w:spacing w:val="-3"/>
          <w:sz w:val="24"/>
          <w:szCs w:val="24"/>
        </w:rPr>
        <w:t>穿刺引导线</w:t>
      </w:r>
      <w:r>
        <w:rPr>
          <w:rFonts w:hint="eastAsia" w:ascii="宋体" w:hAnsi="宋体" w:eastAsia="宋体" w:cs="宋体"/>
          <w:spacing w:val="-3"/>
          <w:sz w:val="24"/>
          <w:szCs w:val="24"/>
        </w:rPr>
        <w:t>功能</w:t>
      </w:r>
      <w:r>
        <w:rPr>
          <w:rFonts w:hint="eastAsia" w:ascii="宋体" w:hAnsi="宋体" w:eastAsia="宋体" w:cs="仿宋"/>
          <w:kern w:val="0"/>
          <w:sz w:val="24"/>
          <w:szCs w:val="24"/>
        </w:rPr>
        <w:t>；</w:t>
      </w:r>
    </w:p>
    <w:p w14:paraId="11DDD7F0">
      <w:pPr>
        <w:widowControl/>
        <w:overflowPunct w:val="0"/>
        <w:autoSpaceDE w:val="0"/>
        <w:autoSpaceDN w:val="0"/>
        <w:adjustRightInd w:val="0"/>
        <w:ind w:left="400" w:right="-180"/>
        <w:jc w:val="left"/>
        <w:textAlignment w:val="baseline"/>
        <w:rPr>
          <w:rFonts w:ascii="宋体" w:hAnsi="宋体" w:eastAsia="宋体" w:cs="仿宋"/>
          <w:kern w:val="0"/>
          <w:sz w:val="24"/>
          <w:szCs w:val="24"/>
        </w:rPr>
      </w:pPr>
      <w:r>
        <w:rPr>
          <w:rFonts w:hint="eastAsia" w:ascii="宋体" w:hAnsi="宋体" w:eastAsia="宋体" w:cs="仿宋"/>
          <w:b/>
          <w:kern w:val="0"/>
          <w:sz w:val="24"/>
          <w:szCs w:val="24"/>
        </w:rPr>
        <w:t>6.3 二维显像主要参数：</w:t>
      </w:r>
    </w:p>
    <w:p w14:paraId="7BE4CB38">
      <w:pPr>
        <w:widowControl/>
        <w:overflowPunct w:val="0"/>
        <w:autoSpaceDE w:val="0"/>
        <w:autoSpaceDN w:val="0"/>
        <w:adjustRightInd w:val="0"/>
        <w:ind w:right="-180" w:firstLine="720" w:firstLineChars="300"/>
        <w:jc w:val="left"/>
        <w:textAlignment w:val="baseline"/>
        <w:rPr>
          <w:rFonts w:ascii="宋体" w:hAnsi="宋体" w:eastAsia="宋体" w:cs="仿宋"/>
          <w:kern w:val="0"/>
          <w:sz w:val="24"/>
          <w:szCs w:val="24"/>
        </w:rPr>
      </w:pPr>
      <w:r>
        <w:rPr>
          <w:rFonts w:hint="eastAsia" w:ascii="宋体" w:hAnsi="宋体" w:eastAsia="宋体" w:cs="仿宋"/>
          <w:kern w:val="0"/>
          <w:sz w:val="24"/>
          <w:szCs w:val="24"/>
        </w:rPr>
        <w:t>6.3.1 接收技术</w:t>
      </w:r>
      <w:r>
        <w:rPr>
          <w:rFonts w:hint="eastAsia" w:ascii="宋体" w:hAnsi="宋体" w:eastAsia="宋体" w:cs="仿宋"/>
          <w:sz w:val="24"/>
          <w:szCs w:val="24"/>
        </w:rPr>
        <w:t>：并行多倍信号接收技术，接收信号方向≥64个</w:t>
      </w:r>
    </w:p>
    <w:p w14:paraId="689DBB17">
      <w:pPr>
        <w:widowControl/>
        <w:overflowPunct w:val="0"/>
        <w:autoSpaceDE w:val="0"/>
        <w:autoSpaceDN w:val="0"/>
        <w:adjustRightInd w:val="0"/>
        <w:ind w:left="1350" w:leftChars="300" w:right="-180" w:hanging="720" w:hangingChars="300"/>
        <w:jc w:val="left"/>
        <w:textAlignment w:val="baseline"/>
        <w:rPr>
          <w:rFonts w:ascii="宋体" w:hAnsi="宋体" w:eastAsia="宋体" w:cs="仿宋"/>
          <w:kern w:val="0"/>
          <w:sz w:val="24"/>
          <w:szCs w:val="24"/>
        </w:rPr>
      </w:pPr>
      <w:r>
        <w:rPr>
          <w:rFonts w:hint="eastAsia" w:ascii="宋体" w:hAnsi="宋体" w:eastAsia="宋体" w:cs="仿宋"/>
          <w:sz w:val="24"/>
          <w:szCs w:val="24"/>
        </w:rPr>
        <w:t>*</w:t>
      </w:r>
      <w:r>
        <w:rPr>
          <w:rFonts w:hint="eastAsia" w:ascii="宋体" w:hAnsi="宋体" w:eastAsia="宋体" w:cs="仿宋"/>
          <w:kern w:val="0"/>
          <w:sz w:val="24"/>
          <w:szCs w:val="24"/>
        </w:rPr>
        <w:t>6.3.2 增益调节：TGC增益补偿</w:t>
      </w:r>
      <w:r>
        <w:rPr>
          <w:rFonts w:hint="eastAsia" w:ascii="宋体" w:hAnsi="宋体" w:eastAsia="宋体" w:cs="仿宋"/>
          <w:sz w:val="24"/>
          <w:szCs w:val="24"/>
        </w:rPr>
        <w:t>≥</w:t>
      </w:r>
      <w:r>
        <w:rPr>
          <w:rFonts w:hint="eastAsia" w:ascii="宋体" w:hAnsi="宋体" w:eastAsia="宋体" w:cs="仿宋"/>
          <w:kern w:val="0"/>
          <w:sz w:val="24"/>
          <w:szCs w:val="24"/>
        </w:rPr>
        <w:t>8 段，B/M 可独立调节,且具有实体键及触摸屏调节两种模式；触摸屏具有LGC侧向增益补偿调节。（提供图片证明）</w:t>
      </w:r>
    </w:p>
    <w:p w14:paraId="424D5D26">
      <w:pPr>
        <w:widowControl/>
        <w:overflowPunct w:val="0"/>
        <w:autoSpaceDE w:val="0"/>
        <w:autoSpaceDN w:val="0"/>
        <w:adjustRightInd w:val="0"/>
        <w:ind w:right="-180" w:firstLine="720" w:firstLineChars="300"/>
        <w:jc w:val="left"/>
        <w:textAlignment w:val="baseline"/>
        <w:rPr>
          <w:rFonts w:ascii="宋体" w:hAnsi="宋体" w:eastAsia="宋体" w:cs="仿宋"/>
          <w:kern w:val="0"/>
          <w:sz w:val="24"/>
          <w:szCs w:val="24"/>
        </w:rPr>
      </w:pPr>
      <w:r>
        <w:rPr>
          <w:rFonts w:hint="eastAsia" w:ascii="宋体" w:hAnsi="宋体" w:eastAsia="宋体" w:cs="仿宋"/>
          <w:kern w:val="0"/>
          <w:sz w:val="24"/>
          <w:szCs w:val="24"/>
        </w:rPr>
        <w:t>6.3.3 扫描线：最大每帧线密度</w:t>
      </w:r>
      <w:r>
        <w:rPr>
          <w:rFonts w:hint="eastAsia" w:ascii="宋体" w:hAnsi="宋体" w:eastAsia="宋体" w:cs="仿宋"/>
          <w:sz w:val="24"/>
          <w:szCs w:val="24"/>
        </w:rPr>
        <w:t>≥500超声线（线阵探头）</w:t>
      </w:r>
    </w:p>
    <w:p w14:paraId="7449FB2B">
      <w:pPr>
        <w:widowControl/>
        <w:overflowPunct w:val="0"/>
        <w:autoSpaceDE w:val="0"/>
        <w:autoSpaceDN w:val="0"/>
        <w:adjustRightInd w:val="0"/>
        <w:ind w:right="-180" w:firstLine="720" w:firstLineChars="300"/>
        <w:jc w:val="left"/>
        <w:textAlignment w:val="baseline"/>
        <w:rPr>
          <w:rFonts w:ascii="宋体" w:hAnsi="宋体" w:eastAsia="宋体" w:cs="仿宋"/>
          <w:kern w:val="0"/>
          <w:sz w:val="24"/>
          <w:szCs w:val="24"/>
        </w:rPr>
      </w:pPr>
      <w:r>
        <w:rPr>
          <w:rFonts w:hint="eastAsia" w:ascii="宋体" w:hAnsi="宋体" w:eastAsia="宋体" w:cs="仿宋"/>
          <w:kern w:val="0"/>
          <w:sz w:val="24"/>
          <w:szCs w:val="24"/>
        </w:rPr>
        <w:t>6.3.4 声束聚焦：发射及接收全程连续聚焦;</w:t>
      </w:r>
    </w:p>
    <w:p w14:paraId="6750F0E8">
      <w:pPr>
        <w:widowControl/>
        <w:overflowPunct w:val="0"/>
        <w:autoSpaceDE w:val="0"/>
        <w:autoSpaceDN w:val="0"/>
        <w:adjustRightInd w:val="0"/>
        <w:ind w:right="-180" w:firstLine="482" w:firstLineChars="200"/>
        <w:jc w:val="left"/>
        <w:textAlignment w:val="baseline"/>
        <w:rPr>
          <w:rFonts w:ascii="宋体" w:hAnsi="宋体" w:eastAsia="宋体" w:cs="仿宋"/>
          <w:b/>
          <w:kern w:val="0"/>
          <w:sz w:val="24"/>
          <w:szCs w:val="24"/>
        </w:rPr>
      </w:pPr>
      <w:r>
        <w:rPr>
          <w:rFonts w:hint="eastAsia" w:ascii="宋体" w:hAnsi="宋体" w:eastAsia="宋体" w:cs="仿宋"/>
          <w:b/>
          <w:kern w:val="0"/>
          <w:sz w:val="24"/>
          <w:szCs w:val="24"/>
        </w:rPr>
        <w:t>6.4 频谱多普勒：</w:t>
      </w:r>
    </w:p>
    <w:p w14:paraId="3EFC02BC">
      <w:pPr>
        <w:widowControl/>
        <w:overflowPunct w:val="0"/>
        <w:autoSpaceDE w:val="0"/>
        <w:autoSpaceDN w:val="0"/>
        <w:adjustRightInd w:val="0"/>
        <w:ind w:right="-181" w:firstLine="720" w:firstLineChars="300"/>
        <w:jc w:val="left"/>
        <w:textAlignment w:val="baseline"/>
        <w:rPr>
          <w:rFonts w:ascii="宋体" w:hAnsi="宋体" w:eastAsia="宋体" w:cs="仿宋"/>
          <w:kern w:val="0"/>
          <w:sz w:val="24"/>
          <w:szCs w:val="24"/>
        </w:rPr>
      </w:pPr>
      <w:r>
        <w:rPr>
          <w:rFonts w:hint="eastAsia" w:ascii="宋体" w:hAnsi="宋体" w:eastAsia="宋体" w:cs="仿宋"/>
          <w:kern w:val="0"/>
          <w:sz w:val="24"/>
          <w:szCs w:val="24"/>
        </w:rPr>
        <w:t>6.4.1 显示模式：脉冲多普勒 (PWD)、</w:t>
      </w:r>
    </w:p>
    <w:p w14:paraId="7A1C7D15">
      <w:pPr>
        <w:widowControl/>
        <w:overflowPunct w:val="0"/>
        <w:autoSpaceDE w:val="0"/>
        <w:autoSpaceDN w:val="0"/>
        <w:adjustRightInd w:val="0"/>
        <w:ind w:right="-181"/>
        <w:jc w:val="left"/>
        <w:textAlignment w:val="baseline"/>
        <w:rPr>
          <w:rFonts w:ascii="宋体" w:hAnsi="宋体" w:eastAsia="宋体" w:cs="仿宋"/>
          <w:kern w:val="0"/>
          <w:sz w:val="24"/>
          <w:szCs w:val="24"/>
        </w:rPr>
      </w:pPr>
      <w:r>
        <w:rPr>
          <w:rFonts w:hint="eastAsia" w:ascii="宋体" w:hAnsi="宋体" w:eastAsia="宋体" w:cs="仿宋"/>
          <w:kern w:val="0"/>
          <w:sz w:val="24"/>
          <w:szCs w:val="24"/>
        </w:rPr>
        <w:t xml:space="preserve">                     高脉冲重复频率 (HPRF)、</w:t>
      </w:r>
    </w:p>
    <w:p w14:paraId="4520E803">
      <w:pPr>
        <w:widowControl/>
        <w:overflowPunct w:val="0"/>
        <w:autoSpaceDE w:val="0"/>
        <w:autoSpaceDN w:val="0"/>
        <w:adjustRightInd w:val="0"/>
        <w:ind w:right="-181" w:firstLine="2520" w:firstLineChars="1050"/>
        <w:jc w:val="left"/>
        <w:textAlignment w:val="baseline"/>
        <w:rPr>
          <w:rFonts w:ascii="宋体" w:hAnsi="宋体" w:eastAsia="宋体" w:cs="仿宋"/>
          <w:kern w:val="0"/>
          <w:sz w:val="24"/>
          <w:szCs w:val="24"/>
        </w:rPr>
      </w:pPr>
      <w:r>
        <w:rPr>
          <w:rFonts w:hint="eastAsia" w:ascii="宋体" w:hAnsi="宋体" w:eastAsia="宋体" w:cs="仿宋"/>
          <w:kern w:val="0"/>
          <w:sz w:val="24"/>
          <w:szCs w:val="24"/>
        </w:rPr>
        <w:t>连续波多普勒（CW）；</w:t>
      </w:r>
    </w:p>
    <w:p w14:paraId="397D2FAC">
      <w:pPr>
        <w:widowControl/>
        <w:overflowPunct w:val="0"/>
        <w:autoSpaceDE w:val="0"/>
        <w:autoSpaceDN w:val="0"/>
        <w:adjustRightInd w:val="0"/>
        <w:ind w:right="-180" w:firstLine="720" w:firstLineChars="300"/>
        <w:jc w:val="left"/>
        <w:textAlignment w:val="baseline"/>
        <w:rPr>
          <w:rFonts w:ascii="宋体" w:hAnsi="宋体" w:eastAsia="宋体" w:cs="仿宋"/>
          <w:kern w:val="0"/>
          <w:sz w:val="24"/>
          <w:szCs w:val="24"/>
        </w:rPr>
      </w:pPr>
      <w:r>
        <w:rPr>
          <w:rFonts w:hint="eastAsia" w:ascii="宋体" w:hAnsi="宋体" w:eastAsia="宋体" w:cs="仿宋"/>
          <w:kern w:val="0"/>
          <w:sz w:val="24"/>
          <w:szCs w:val="24"/>
        </w:rPr>
        <w:t xml:space="preserve">6.4.2 </w:t>
      </w:r>
      <w:r>
        <w:rPr>
          <w:rFonts w:ascii="宋体" w:hAnsi="宋体" w:eastAsia="宋体" w:cs="宋体"/>
          <w:spacing w:val="-4"/>
          <w:sz w:val="24"/>
          <w:szCs w:val="24"/>
        </w:rPr>
        <w:t>多普勒模式</w:t>
      </w:r>
      <w:r>
        <w:rPr>
          <w:rFonts w:hint="eastAsia" w:ascii="宋体" w:hAnsi="宋体" w:eastAsia="宋体" w:cs="仿宋"/>
          <w:kern w:val="0"/>
          <w:sz w:val="24"/>
          <w:szCs w:val="24"/>
        </w:rPr>
        <w:t>：PWD、 HPRF PWD、CWD；</w:t>
      </w:r>
    </w:p>
    <w:p w14:paraId="02120C2C">
      <w:pPr>
        <w:widowControl/>
        <w:overflowPunct w:val="0"/>
        <w:autoSpaceDE w:val="0"/>
        <w:autoSpaceDN w:val="0"/>
        <w:adjustRightInd w:val="0"/>
        <w:ind w:right="-180" w:firstLine="720" w:firstLineChars="300"/>
        <w:jc w:val="left"/>
        <w:textAlignment w:val="baseline"/>
        <w:rPr>
          <w:rFonts w:ascii="宋体" w:hAnsi="宋体" w:eastAsia="宋体" w:cs="仿宋"/>
          <w:kern w:val="0"/>
          <w:sz w:val="24"/>
          <w:szCs w:val="24"/>
        </w:rPr>
      </w:pPr>
      <w:r>
        <w:rPr>
          <w:rFonts w:hint="eastAsia" w:ascii="宋体" w:hAnsi="宋体" w:eastAsia="宋体" w:cs="仿宋"/>
          <w:kern w:val="0"/>
          <w:sz w:val="24"/>
          <w:szCs w:val="24"/>
        </w:rPr>
        <w:t>6.4.3 最大测量速度：PWD</w:t>
      </w:r>
      <w:r>
        <w:rPr>
          <w:rFonts w:hint="eastAsia" w:ascii="宋体" w:hAnsi="宋体" w:eastAsia="宋体" w:cs="仿宋"/>
          <w:sz w:val="24"/>
          <w:szCs w:val="24"/>
        </w:rPr>
        <w:t>正或反向血流速度</w:t>
      </w:r>
      <w:r>
        <w:rPr>
          <w:rFonts w:hint="eastAsia" w:ascii="宋体" w:hAnsi="宋体" w:eastAsia="宋体" w:cs="仿宋"/>
          <w:kern w:val="0"/>
          <w:sz w:val="24"/>
          <w:szCs w:val="24"/>
        </w:rPr>
        <w:t>：≥ 17.0 m/s（0度夹角）；</w:t>
      </w:r>
    </w:p>
    <w:p w14:paraId="35DA3CBC">
      <w:pPr>
        <w:widowControl/>
        <w:overflowPunct w:val="0"/>
        <w:autoSpaceDE w:val="0"/>
        <w:autoSpaceDN w:val="0"/>
        <w:adjustRightInd w:val="0"/>
        <w:ind w:right="-180" w:firstLine="2520" w:firstLineChars="1050"/>
        <w:jc w:val="left"/>
        <w:textAlignment w:val="baseline"/>
        <w:rPr>
          <w:rFonts w:ascii="宋体" w:hAnsi="宋体" w:eastAsia="宋体" w:cs="仿宋"/>
          <w:kern w:val="0"/>
          <w:sz w:val="24"/>
          <w:szCs w:val="24"/>
        </w:rPr>
      </w:pPr>
      <w:r>
        <w:rPr>
          <w:rFonts w:hint="eastAsia" w:ascii="宋体" w:hAnsi="宋体" w:eastAsia="宋体" w:cs="仿宋"/>
          <w:sz w:val="24"/>
          <w:szCs w:val="24"/>
        </w:rPr>
        <w:t>CWD:血流速度</w:t>
      </w:r>
      <w:r>
        <w:rPr>
          <w:rFonts w:hint="eastAsia" w:ascii="宋体" w:hAnsi="宋体" w:eastAsia="宋体" w:cs="仿宋"/>
          <w:sz w:val="24"/>
          <w:szCs w:val="24"/>
        </w:rPr>
        <w:sym w:font="Symbol" w:char="F0B3"/>
      </w:r>
      <w:r>
        <w:rPr>
          <w:rFonts w:hint="eastAsia" w:ascii="宋体" w:hAnsi="宋体" w:eastAsia="宋体" w:cs="仿宋"/>
          <w:sz w:val="24"/>
          <w:szCs w:val="24"/>
        </w:rPr>
        <w:t>22.0m/s</w:t>
      </w:r>
    </w:p>
    <w:p w14:paraId="0D1F136D">
      <w:pPr>
        <w:widowControl/>
        <w:overflowPunct w:val="0"/>
        <w:autoSpaceDE w:val="0"/>
        <w:autoSpaceDN w:val="0"/>
        <w:adjustRightInd w:val="0"/>
        <w:ind w:right="-180" w:firstLine="720" w:firstLineChars="300"/>
        <w:jc w:val="left"/>
        <w:textAlignment w:val="baseline"/>
        <w:rPr>
          <w:rFonts w:ascii="宋体" w:hAnsi="宋体" w:eastAsia="宋体" w:cs="仿宋"/>
          <w:kern w:val="0"/>
          <w:sz w:val="24"/>
          <w:szCs w:val="24"/>
        </w:rPr>
      </w:pPr>
      <w:r>
        <w:rPr>
          <w:rFonts w:hint="eastAsia" w:ascii="宋体" w:hAnsi="宋体" w:eastAsia="宋体" w:cs="仿宋"/>
          <w:kern w:val="0"/>
          <w:sz w:val="24"/>
          <w:szCs w:val="24"/>
        </w:rPr>
        <w:t>*6.4.4 最低测量速度：≤ 0.2mm/s (非噪音信号)；（提供图片证明）</w:t>
      </w:r>
    </w:p>
    <w:p w14:paraId="30562F44">
      <w:pPr>
        <w:widowControl/>
        <w:overflowPunct w:val="0"/>
        <w:autoSpaceDE w:val="0"/>
        <w:autoSpaceDN w:val="0"/>
        <w:adjustRightInd w:val="0"/>
        <w:ind w:right="-180" w:firstLine="720" w:firstLineChars="300"/>
        <w:jc w:val="left"/>
        <w:textAlignment w:val="baseline"/>
        <w:rPr>
          <w:rFonts w:ascii="宋体" w:hAnsi="宋体" w:eastAsia="宋体" w:cs="仿宋"/>
          <w:kern w:val="0"/>
          <w:sz w:val="24"/>
          <w:szCs w:val="24"/>
        </w:rPr>
      </w:pPr>
      <w:r>
        <w:rPr>
          <w:rFonts w:hint="eastAsia" w:ascii="宋体" w:hAnsi="宋体" w:eastAsia="宋体" w:cs="仿宋"/>
          <w:sz w:val="24"/>
          <w:szCs w:val="24"/>
        </w:rPr>
        <w:t>6.4.5 Doppler</w:t>
      </w:r>
      <w:r>
        <w:rPr>
          <w:rFonts w:hint="eastAsia" w:ascii="宋体" w:hAnsi="宋体" w:eastAsia="宋体" w:cs="仿宋"/>
          <w:kern w:val="0"/>
          <w:sz w:val="24"/>
          <w:szCs w:val="24"/>
        </w:rPr>
        <w:t>电影回放：</w:t>
      </w:r>
      <w:r>
        <w:rPr>
          <w:rFonts w:hint="eastAsia" w:ascii="宋体" w:hAnsi="宋体" w:eastAsia="宋体" w:cs="仿宋"/>
          <w:kern w:val="0"/>
          <w:sz w:val="24"/>
          <w:szCs w:val="24"/>
        </w:rPr>
        <w:sym w:font="Symbol" w:char="F0B3"/>
      </w:r>
      <w:r>
        <w:rPr>
          <w:rFonts w:hint="eastAsia" w:ascii="宋体" w:hAnsi="宋体" w:eastAsia="宋体" w:cs="仿宋"/>
          <w:kern w:val="0"/>
          <w:sz w:val="24"/>
          <w:szCs w:val="24"/>
        </w:rPr>
        <w:t>48 秒；</w:t>
      </w:r>
    </w:p>
    <w:p w14:paraId="38BE0A1E">
      <w:pPr>
        <w:widowControl/>
        <w:overflowPunct w:val="0"/>
        <w:autoSpaceDE w:val="0"/>
        <w:autoSpaceDN w:val="0"/>
        <w:adjustRightInd w:val="0"/>
        <w:ind w:right="-180" w:firstLine="720" w:firstLineChars="300"/>
        <w:jc w:val="left"/>
        <w:textAlignment w:val="baseline"/>
        <w:rPr>
          <w:rFonts w:ascii="宋体" w:hAnsi="宋体" w:eastAsia="宋体" w:cs="仿宋"/>
          <w:kern w:val="0"/>
          <w:sz w:val="24"/>
          <w:szCs w:val="24"/>
        </w:rPr>
      </w:pPr>
      <w:r>
        <w:rPr>
          <w:rFonts w:hint="eastAsia" w:ascii="宋体" w:hAnsi="宋体" w:eastAsia="宋体" w:cs="仿宋"/>
          <w:kern w:val="0"/>
          <w:sz w:val="24"/>
          <w:szCs w:val="24"/>
        </w:rPr>
        <w:t>6.4.6 频谱显示具有自动包络，智能化显示功能；</w:t>
      </w:r>
    </w:p>
    <w:p w14:paraId="5869AFE4">
      <w:pPr>
        <w:widowControl/>
        <w:overflowPunct w:val="0"/>
        <w:autoSpaceDE w:val="0"/>
        <w:autoSpaceDN w:val="0"/>
        <w:adjustRightInd w:val="0"/>
        <w:ind w:right="-180" w:firstLine="720" w:firstLineChars="300"/>
        <w:jc w:val="left"/>
        <w:textAlignment w:val="baseline"/>
        <w:rPr>
          <w:rFonts w:ascii="宋体" w:hAnsi="宋体" w:eastAsia="宋体" w:cs="仿宋"/>
          <w:kern w:val="0"/>
          <w:sz w:val="24"/>
          <w:szCs w:val="24"/>
        </w:rPr>
      </w:pPr>
      <w:r>
        <w:rPr>
          <w:rFonts w:hint="eastAsia" w:ascii="宋体" w:hAnsi="宋体" w:eastAsia="宋体" w:cs="仿宋"/>
          <w:kern w:val="0"/>
          <w:sz w:val="24"/>
          <w:szCs w:val="24"/>
        </w:rPr>
        <w:t>*6.4.7 取样宽度及位置范围：宽度 0.4mm至20mm多级可调（提供图片证明）；</w:t>
      </w:r>
    </w:p>
    <w:p w14:paraId="78FF53CE">
      <w:pPr>
        <w:widowControl/>
        <w:overflowPunct w:val="0"/>
        <w:autoSpaceDE w:val="0"/>
        <w:autoSpaceDN w:val="0"/>
        <w:adjustRightInd w:val="0"/>
        <w:ind w:left="400" w:right="-180"/>
        <w:jc w:val="left"/>
        <w:textAlignment w:val="baseline"/>
        <w:rPr>
          <w:rFonts w:ascii="宋体" w:hAnsi="宋体" w:eastAsia="宋体" w:cs="仿宋"/>
          <w:b/>
          <w:kern w:val="0"/>
          <w:sz w:val="24"/>
          <w:szCs w:val="24"/>
        </w:rPr>
      </w:pPr>
      <w:r>
        <w:rPr>
          <w:rFonts w:hint="eastAsia" w:ascii="宋体" w:hAnsi="宋体" w:eastAsia="宋体" w:cs="仿宋"/>
          <w:b/>
          <w:kern w:val="0"/>
          <w:sz w:val="24"/>
          <w:szCs w:val="24"/>
        </w:rPr>
        <w:t>6.5 彩色多普勒：</w:t>
      </w:r>
    </w:p>
    <w:p w14:paraId="6E193E2A">
      <w:pPr>
        <w:widowControl/>
        <w:overflowPunct w:val="0"/>
        <w:autoSpaceDE w:val="0"/>
        <w:autoSpaceDN w:val="0"/>
        <w:adjustRightInd w:val="0"/>
        <w:ind w:right="-180" w:firstLine="720" w:firstLineChars="300"/>
        <w:textAlignment w:val="baseline"/>
        <w:rPr>
          <w:rFonts w:ascii="宋体" w:hAnsi="宋体" w:eastAsia="宋体" w:cs="仿宋"/>
          <w:kern w:val="0"/>
          <w:sz w:val="24"/>
          <w:szCs w:val="24"/>
        </w:rPr>
      </w:pPr>
      <w:r>
        <w:rPr>
          <w:rFonts w:hint="eastAsia" w:ascii="宋体" w:hAnsi="宋体" w:eastAsia="宋体" w:cs="仿宋"/>
          <w:kern w:val="0"/>
          <w:sz w:val="24"/>
          <w:szCs w:val="24"/>
        </w:rPr>
        <w:t>6.5.1 显示方式：速度图 、能量图 、方向性能量图</w:t>
      </w:r>
    </w:p>
    <w:p w14:paraId="01488A1B">
      <w:pPr>
        <w:widowControl/>
        <w:overflowPunct w:val="0"/>
        <w:autoSpaceDE w:val="0"/>
        <w:autoSpaceDN w:val="0"/>
        <w:adjustRightInd w:val="0"/>
        <w:ind w:right="-181" w:firstLine="720" w:firstLineChars="300"/>
        <w:textAlignment w:val="baseline"/>
        <w:rPr>
          <w:rFonts w:ascii="宋体" w:hAnsi="宋体" w:eastAsia="宋体" w:cs="仿宋"/>
          <w:kern w:val="0"/>
          <w:sz w:val="24"/>
          <w:szCs w:val="24"/>
        </w:rPr>
      </w:pPr>
      <w:r>
        <w:rPr>
          <w:rFonts w:hint="eastAsia" w:ascii="宋体" w:hAnsi="宋体" w:eastAsia="宋体" w:cs="仿宋"/>
          <w:kern w:val="0"/>
          <w:sz w:val="24"/>
          <w:szCs w:val="24"/>
        </w:rPr>
        <w:t>6.5.2 彩色增强功能：组织多普勒，方向性能量图，高分辨率血流；</w:t>
      </w:r>
    </w:p>
    <w:p w14:paraId="7963091B">
      <w:pPr>
        <w:widowControl/>
        <w:overflowPunct w:val="0"/>
        <w:autoSpaceDE w:val="0"/>
        <w:autoSpaceDN w:val="0"/>
        <w:adjustRightInd w:val="0"/>
        <w:ind w:left="400" w:right="-180"/>
        <w:jc w:val="left"/>
        <w:textAlignment w:val="baseline"/>
        <w:rPr>
          <w:rFonts w:ascii="宋体" w:hAnsi="宋体" w:eastAsia="宋体" w:cs="仿宋"/>
          <w:b/>
          <w:kern w:val="0"/>
          <w:sz w:val="24"/>
          <w:szCs w:val="24"/>
        </w:rPr>
      </w:pPr>
      <w:r>
        <w:rPr>
          <w:rFonts w:hint="eastAsia" w:ascii="宋体" w:hAnsi="宋体" w:eastAsia="宋体" w:cs="仿宋"/>
          <w:b/>
          <w:kern w:val="0"/>
          <w:sz w:val="24"/>
          <w:szCs w:val="24"/>
        </w:rPr>
        <w:t>6.6 超声功率输出调节：</w:t>
      </w:r>
    </w:p>
    <w:p w14:paraId="7B39A22B">
      <w:pPr>
        <w:widowControl/>
        <w:overflowPunct w:val="0"/>
        <w:autoSpaceDE w:val="0"/>
        <w:autoSpaceDN w:val="0"/>
        <w:adjustRightInd w:val="0"/>
        <w:ind w:right="-180" w:firstLine="720" w:firstLineChars="300"/>
        <w:jc w:val="left"/>
        <w:textAlignment w:val="baseline"/>
        <w:rPr>
          <w:rFonts w:ascii="宋体" w:hAnsi="宋体" w:eastAsia="宋体" w:cs="仿宋"/>
          <w:kern w:val="0"/>
          <w:sz w:val="24"/>
          <w:szCs w:val="24"/>
        </w:rPr>
      </w:pPr>
      <w:r>
        <w:rPr>
          <w:rFonts w:hint="eastAsia" w:ascii="宋体" w:hAnsi="宋体" w:eastAsia="宋体" w:cs="仿宋"/>
          <w:kern w:val="0"/>
          <w:sz w:val="24"/>
          <w:szCs w:val="24"/>
        </w:rPr>
        <w:t>6.6.1 B/M、PWD、COLOR DOPPLER</w:t>
      </w:r>
    </w:p>
    <w:p w14:paraId="4104D77B">
      <w:pPr>
        <w:widowControl/>
        <w:overflowPunct w:val="0"/>
        <w:autoSpaceDE w:val="0"/>
        <w:autoSpaceDN w:val="0"/>
        <w:adjustRightInd w:val="0"/>
        <w:ind w:left="400" w:right="-180"/>
        <w:jc w:val="left"/>
        <w:textAlignment w:val="baseline"/>
        <w:rPr>
          <w:rFonts w:ascii="宋体" w:hAnsi="宋体" w:eastAsia="宋体" w:cs="仿宋"/>
          <w:b/>
          <w:kern w:val="0"/>
          <w:sz w:val="24"/>
          <w:szCs w:val="24"/>
        </w:rPr>
      </w:pPr>
      <w:r>
        <w:rPr>
          <w:rFonts w:hint="eastAsia" w:ascii="宋体" w:hAnsi="宋体" w:eastAsia="宋体" w:cs="仿宋"/>
          <w:b/>
          <w:kern w:val="0"/>
          <w:sz w:val="24"/>
          <w:szCs w:val="24"/>
        </w:rPr>
        <w:t>6.7 记录装置：</w:t>
      </w:r>
    </w:p>
    <w:p w14:paraId="41517E81">
      <w:pPr>
        <w:widowControl/>
        <w:overflowPunct w:val="0"/>
        <w:autoSpaceDE w:val="0"/>
        <w:autoSpaceDN w:val="0"/>
        <w:adjustRightInd w:val="0"/>
        <w:ind w:right="-180" w:firstLine="720" w:firstLineChars="300"/>
        <w:jc w:val="left"/>
        <w:textAlignment w:val="baseline"/>
        <w:rPr>
          <w:rFonts w:ascii="宋体" w:hAnsi="宋体" w:eastAsia="宋体" w:cs="仿宋"/>
          <w:kern w:val="0"/>
          <w:sz w:val="24"/>
          <w:szCs w:val="24"/>
        </w:rPr>
      </w:pPr>
      <w:r>
        <w:rPr>
          <w:rFonts w:hint="eastAsia" w:ascii="宋体" w:hAnsi="宋体" w:eastAsia="宋体" w:cs="仿宋"/>
          <w:kern w:val="0"/>
          <w:sz w:val="24"/>
          <w:szCs w:val="24"/>
        </w:rPr>
        <w:t>6.7.1 USB接口≥4个，用于图像传输</w:t>
      </w:r>
    </w:p>
    <w:p w14:paraId="7442D06A">
      <w:pPr>
        <w:widowControl/>
        <w:overflowPunct w:val="0"/>
        <w:autoSpaceDE w:val="0"/>
        <w:autoSpaceDN w:val="0"/>
        <w:adjustRightInd w:val="0"/>
        <w:ind w:right="-180" w:firstLine="720" w:firstLineChars="300"/>
        <w:jc w:val="left"/>
        <w:textAlignment w:val="baseline"/>
        <w:rPr>
          <w:rFonts w:ascii="宋体" w:hAnsi="宋体" w:eastAsia="宋体" w:cs="仿宋"/>
          <w:kern w:val="0"/>
          <w:sz w:val="24"/>
          <w:szCs w:val="24"/>
        </w:rPr>
      </w:pPr>
      <w:r>
        <w:rPr>
          <w:rFonts w:hint="eastAsia" w:ascii="宋体" w:hAnsi="宋体" w:eastAsia="宋体" w:cs="仿宋"/>
          <w:kern w:val="0"/>
          <w:sz w:val="24"/>
          <w:szCs w:val="24"/>
        </w:rPr>
        <w:t>6.7.2 USB 3.0</w:t>
      </w:r>
    </w:p>
    <w:p w14:paraId="1842C5D8">
      <w:pPr>
        <w:widowControl/>
        <w:overflowPunct w:val="0"/>
        <w:autoSpaceDE w:val="0"/>
        <w:autoSpaceDN w:val="0"/>
        <w:adjustRightInd w:val="0"/>
        <w:ind w:left="400" w:right="-181"/>
        <w:jc w:val="left"/>
        <w:textAlignment w:val="baseline"/>
        <w:rPr>
          <w:rFonts w:ascii="宋体" w:hAnsi="宋体" w:eastAsia="宋体" w:cs="仿宋"/>
          <w:b/>
          <w:kern w:val="0"/>
          <w:sz w:val="24"/>
          <w:szCs w:val="24"/>
        </w:rPr>
      </w:pPr>
      <w:r>
        <w:rPr>
          <w:rFonts w:hint="eastAsia" w:ascii="宋体" w:hAnsi="宋体" w:eastAsia="宋体" w:cs="仿宋"/>
          <w:b/>
          <w:kern w:val="0"/>
          <w:sz w:val="24"/>
          <w:szCs w:val="24"/>
        </w:rPr>
        <w:t>6.8 技术手册：</w:t>
      </w:r>
    </w:p>
    <w:p w14:paraId="26994D41">
      <w:pPr>
        <w:widowControl/>
        <w:overflowPunct w:val="0"/>
        <w:autoSpaceDE w:val="0"/>
        <w:autoSpaceDN w:val="0"/>
        <w:adjustRightInd w:val="0"/>
        <w:ind w:right="-180" w:firstLine="720" w:firstLineChars="300"/>
        <w:jc w:val="left"/>
        <w:textAlignment w:val="baseline"/>
        <w:rPr>
          <w:rFonts w:ascii="宋体" w:hAnsi="宋体" w:eastAsia="宋体" w:cs="仿宋"/>
          <w:kern w:val="0"/>
          <w:sz w:val="24"/>
          <w:szCs w:val="24"/>
        </w:rPr>
      </w:pPr>
      <w:r>
        <w:rPr>
          <w:rFonts w:hint="eastAsia" w:ascii="宋体" w:hAnsi="宋体" w:eastAsia="宋体" w:cs="仿宋"/>
          <w:kern w:val="0"/>
          <w:sz w:val="24"/>
          <w:szCs w:val="24"/>
        </w:rPr>
        <w:t>中文操作手册</w:t>
      </w:r>
    </w:p>
    <w:p w14:paraId="366DB2AC">
      <w:pPr>
        <w:spacing w:line="500" w:lineRule="exact"/>
        <w:rPr>
          <w:rFonts w:ascii="宋体" w:hAnsi="宋体" w:eastAsia="宋体" w:cs="仿宋"/>
          <w:b/>
          <w:sz w:val="24"/>
          <w:szCs w:val="24"/>
        </w:rPr>
      </w:pPr>
      <w:r>
        <w:rPr>
          <w:rFonts w:hint="eastAsia" w:ascii="宋体" w:hAnsi="宋体" w:eastAsia="宋体" w:cs="仿宋"/>
          <w:b/>
          <w:sz w:val="24"/>
          <w:szCs w:val="24"/>
        </w:rPr>
        <w:t>7.技术及维修服务，培训要求及其它</w:t>
      </w:r>
    </w:p>
    <w:p w14:paraId="3A4C4A46">
      <w:pPr>
        <w:widowControl/>
        <w:overflowPunct w:val="0"/>
        <w:autoSpaceDE w:val="0"/>
        <w:autoSpaceDN w:val="0"/>
        <w:adjustRightInd w:val="0"/>
        <w:ind w:right="-180" w:firstLine="720" w:firstLineChars="300"/>
        <w:jc w:val="left"/>
        <w:textAlignment w:val="baseline"/>
        <w:rPr>
          <w:rFonts w:ascii="宋体" w:hAnsi="宋体" w:eastAsia="宋体" w:cs="仿宋"/>
          <w:kern w:val="0"/>
          <w:sz w:val="24"/>
          <w:szCs w:val="24"/>
        </w:rPr>
      </w:pPr>
      <w:r>
        <w:rPr>
          <w:rFonts w:hint="eastAsia" w:ascii="宋体" w:hAnsi="宋体" w:eastAsia="宋体" w:cs="仿宋"/>
          <w:kern w:val="0"/>
          <w:sz w:val="24"/>
          <w:szCs w:val="24"/>
        </w:rPr>
        <w:t>7.1.技术及维修服务</w:t>
      </w:r>
    </w:p>
    <w:p w14:paraId="70E5E9C8">
      <w:pPr>
        <w:widowControl/>
        <w:overflowPunct w:val="0"/>
        <w:autoSpaceDE w:val="0"/>
        <w:autoSpaceDN w:val="0"/>
        <w:adjustRightInd w:val="0"/>
        <w:ind w:right="-180" w:firstLine="720" w:firstLineChars="300"/>
        <w:jc w:val="left"/>
        <w:textAlignment w:val="baseline"/>
        <w:rPr>
          <w:rFonts w:ascii="宋体" w:hAnsi="宋体" w:eastAsia="宋体" w:cs="仿宋"/>
          <w:kern w:val="0"/>
          <w:sz w:val="24"/>
          <w:szCs w:val="24"/>
        </w:rPr>
      </w:pPr>
      <w:r>
        <w:rPr>
          <w:rFonts w:hint="eastAsia" w:ascii="宋体" w:hAnsi="宋体" w:eastAsia="宋体" w:cs="仿宋"/>
          <w:kern w:val="0"/>
          <w:sz w:val="24"/>
          <w:szCs w:val="24"/>
        </w:rPr>
        <w:t>7.2.在用户当地或省会中心城市，卖方应配置多名工程技术人员，提供开箱验货、安装、调试或维修等服务</w:t>
      </w:r>
    </w:p>
    <w:p w14:paraId="4C25825A">
      <w:pPr>
        <w:widowControl/>
        <w:overflowPunct w:val="0"/>
        <w:autoSpaceDE w:val="0"/>
        <w:autoSpaceDN w:val="0"/>
        <w:adjustRightInd w:val="0"/>
        <w:ind w:right="-180" w:firstLine="720" w:firstLineChars="300"/>
        <w:jc w:val="left"/>
        <w:textAlignment w:val="baseline"/>
        <w:rPr>
          <w:rFonts w:ascii="宋体" w:hAnsi="宋体" w:eastAsia="宋体" w:cs="仿宋"/>
          <w:kern w:val="0"/>
          <w:sz w:val="24"/>
          <w:szCs w:val="24"/>
        </w:rPr>
      </w:pPr>
      <w:r>
        <w:rPr>
          <w:rFonts w:hint="eastAsia" w:ascii="宋体" w:hAnsi="宋体" w:eastAsia="宋体" w:cs="仿宋"/>
          <w:kern w:val="0"/>
          <w:sz w:val="24"/>
          <w:szCs w:val="24"/>
        </w:rPr>
        <w:t>7.3.技术培训要求:在用户当地或省会中心城市，卖方应配置专业技术人员提供现场技术培训，保证使用人员正常操作设备的各种功能;除现场培训外,厂方安排免费集中培训一次</w:t>
      </w:r>
    </w:p>
    <w:p w14:paraId="09AA83E2">
      <w:pPr>
        <w:widowControl/>
        <w:overflowPunct w:val="0"/>
        <w:autoSpaceDE w:val="0"/>
        <w:autoSpaceDN w:val="0"/>
        <w:adjustRightInd w:val="0"/>
        <w:ind w:left="403"/>
        <w:jc w:val="left"/>
        <w:textAlignment w:val="baseline"/>
        <w:rPr>
          <w:rFonts w:ascii="Calibri" w:hAnsi="Calibri" w:eastAsia="宋体" w:cs="宋体"/>
          <w:kern w:val="0"/>
          <w:sz w:val="22"/>
        </w:rPr>
      </w:pPr>
    </w:p>
    <w:p w14:paraId="646984F5">
      <w:pPr>
        <w:rPr>
          <w:rFonts w:ascii="Calibri" w:hAnsi="Calibri" w:eastAsia="宋体" w:cs="宋体"/>
        </w:rPr>
      </w:pPr>
    </w:p>
    <w:p w14:paraId="10A81533">
      <w:pPr>
        <w:adjustRightInd w:val="0"/>
        <w:snapToGrid w:val="0"/>
        <w:spacing w:line="288" w:lineRule="auto"/>
        <w:ind w:left="245"/>
        <w:jc w:val="center"/>
        <w:rPr>
          <w:rFonts w:ascii="宋体" w:hAnsi="宋体" w:eastAsia="宋体" w:cs="宋体"/>
          <w:b/>
          <w:sz w:val="28"/>
          <w:szCs w:val="21"/>
        </w:rPr>
      </w:pPr>
      <w:r>
        <w:rPr>
          <w:rFonts w:hint="eastAsia" w:ascii="宋体" w:hAnsi="宋体" w:eastAsia="宋体" w:cs="宋体"/>
          <w:b/>
          <w:sz w:val="28"/>
          <w:szCs w:val="21"/>
        </w:rPr>
        <w:t>2、多导睡眠呼吸检测仪</w:t>
      </w:r>
    </w:p>
    <w:p w14:paraId="1D016268">
      <w:pPr>
        <w:adjustRightInd w:val="0"/>
        <w:snapToGrid w:val="0"/>
        <w:spacing w:line="288" w:lineRule="auto"/>
        <w:jc w:val="center"/>
        <w:rPr>
          <w:rFonts w:ascii="宋体" w:hAnsi="宋体" w:eastAsia="宋体" w:cs="宋体"/>
          <w:b/>
          <w:sz w:val="28"/>
          <w:szCs w:val="21"/>
        </w:rPr>
      </w:pPr>
    </w:p>
    <w:p w14:paraId="58EF97A2">
      <w:pPr>
        <w:ind w:firstLine="1205" w:firstLineChars="500"/>
        <w:rPr>
          <w:rFonts w:ascii="宋体" w:hAnsi="宋体" w:eastAsia="宋体" w:cs="宋体"/>
          <w:sz w:val="24"/>
          <w:szCs w:val="24"/>
        </w:rPr>
      </w:pPr>
      <w:r>
        <w:rPr>
          <w:rFonts w:hint="eastAsia" w:ascii="宋体" w:hAnsi="宋体" w:eastAsia="宋体" w:cs="宋体"/>
          <w:b/>
          <w:color w:val="000000"/>
          <w:sz w:val="24"/>
          <w:szCs w:val="24"/>
        </w:rPr>
        <w:t>设备技术参数</w:t>
      </w:r>
      <w:r>
        <w:rPr>
          <w:rFonts w:hint="eastAsia" w:ascii="宋体" w:hAnsi="宋体" w:eastAsia="宋体" w:cs="宋体"/>
          <w:color w:val="000000"/>
          <w:sz w:val="24"/>
          <w:szCs w:val="24"/>
        </w:rPr>
        <w:t>：</w:t>
      </w:r>
    </w:p>
    <w:p w14:paraId="6A99BF6A">
      <w:pPr>
        <w:rPr>
          <w:rFonts w:ascii="宋体" w:hAnsi="宋体" w:eastAsia="宋体" w:cs="宋体"/>
          <w:sz w:val="24"/>
          <w:szCs w:val="24"/>
        </w:rPr>
      </w:pPr>
      <w:r>
        <w:rPr>
          <w:rFonts w:ascii="宋体" w:hAnsi="宋体" w:eastAsia="宋体" w:cs="宋体"/>
          <w:sz w:val="24"/>
          <w:szCs w:val="24"/>
        </w:rPr>
        <w:t>1</w:t>
      </w:r>
      <w:r>
        <w:rPr>
          <w:rFonts w:ascii="宋体" w:hAnsi="宋体" w:eastAsia="宋体" w:cs="宋体"/>
          <w:sz w:val="24"/>
          <w:szCs w:val="24"/>
        </w:rPr>
        <w:tab/>
      </w:r>
      <w:r>
        <w:rPr>
          <w:rFonts w:ascii="宋体" w:hAnsi="宋体" w:eastAsia="宋体" w:cs="宋体"/>
          <w:sz w:val="24"/>
          <w:szCs w:val="24"/>
        </w:rPr>
        <w:t>通道数≥44导联</w:t>
      </w:r>
      <w:r>
        <w:rPr>
          <w:rFonts w:hint="eastAsia" w:ascii="宋体" w:hAnsi="宋体" w:eastAsia="宋体" w:cs="宋体"/>
          <w:sz w:val="24"/>
          <w:szCs w:val="24"/>
        </w:rPr>
        <w:t>。</w:t>
      </w:r>
    </w:p>
    <w:p w14:paraId="268CC6D3">
      <w:pPr>
        <w:rPr>
          <w:rFonts w:ascii="宋体" w:hAnsi="宋体" w:eastAsia="宋体" w:cs="宋体"/>
          <w:sz w:val="24"/>
          <w:szCs w:val="24"/>
        </w:rPr>
      </w:pPr>
      <w:r>
        <w:rPr>
          <w:rFonts w:hint="eastAsia" w:ascii="宋体" w:hAnsi="宋体" w:eastAsia="宋体" w:cs="宋体"/>
          <w:sz w:val="24"/>
          <w:szCs w:val="24"/>
        </w:rPr>
        <w:t xml:space="preserve">2   </w:t>
      </w:r>
      <w:r>
        <w:rPr>
          <w:rFonts w:ascii="宋体" w:hAnsi="宋体" w:eastAsia="宋体" w:cs="宋体"/>
          <w:sz w:val="24"/>
          <w:szCs w:val="24"/>
        </w:rPr>
        <w:t>可监测信号：脑电心电，下颌肌电，眼电，腿动、体位、呼吸机输出参数、CPAP压力监测、舒张压、收缩压、独立热敏式口鼻气流、独立压力式鼻气流、血氧饱和度、脉率、脉搏波、体积描记式胸部呼吸运动、体积描记式腹部呼吸运动、压力式鼾声、</w:t>
      </w:r>
      <w:r>
        <w:rPr>
          <w:rFonts w:hint="eastAsia" w:ascii="宋体" w:hAnsi="宋体" w:eastAsia="宋体" w:cs="宋体"/>
          <w:sz w:val="24"/>
          <w:szCs w:val="24"/>
        </w:rPr>
        <w:t>非内置的独立</w:t>
      </w:r>
      <w:r>
        <w:rPr>
          <w:rFonts w:ascii="宋体" w:hAnsi="宋体" w:eastAsia="宋体" w:cs="宋体"/>
          <w:sz w:val="24"/>
          <w:szCs w:val="24"/>
        </w:rPr>
        <w:t>麦克风式</w:t>
      </w:r>
      <w:r>
        <w:rPr>
          <w:rFonts w:hint="eastAsia" w:ascii="宋体" w:hAnsi="宋体" w:eastAsia="宋体" w:cs="宋体"/>
          <w:sz w:val="24"/>
          <w:szCs w:val="24"/>
        </w:rPr>
        <w:t>鼾声传感器</w:t>
      </w:r>
      <w:r>
        <w:rPr>
          <w:rFonts w:ascii="宋体" w:hAnsi="宋体" w:eastAsia="宋体" w:cs="宋体"/>
          <w:sz w:val="24"/>
          <w:szCs w:val="24"/>
        </w:rPr>
        <w:t>、</w:t>
      </w:r>
      <w:r>
        <w:rPr>
          <w:rFonts w:hint="eastAsia" w:ascii="宋体" w:hAnsi="宋体" w:eastAsia="宋体" w:cs="宋体"/>
          <w:sz w:val="24"/>
          <w:szCs w:val="24"/>
        </w:rPr>
        <w:t>压力式鼾声传感器、选配</w:t>
      </w:r>
      <w:r>
        <w:rPr>
          <w:rFonts w:ascii="宋体" w:hAnsi="宋体" w:eastAsia="宋体" w:cs="宋体"/>
          <w:sz w:val="24"/>
          <w:szCs w:val="24"/>
        </w:rPr>
        <w:t>音视频等</w:t>
      </w:r>
    </w:p>
    <w:p w14:paraId="205FDA1D">
      <w:pPr>
        <w:rPr>
          <w:rFonts w:ascii="宋体" w:hAnsi="宋体" w:eastAsia="宋体" w:cs="宋体"/>
          <w:sz w:val="24"/>
          <w:szCs w:val="24"/>
        </w:rPr>
      </w:pPr>
      <w:r>
        <w:rPr>
          <w:rFonts w:hint="eastAsia" w:ascii="宋体" w:hAnsi="宋体" w:eastAsia="宋体" w:cs="宋体"/>
          <w:sz w:val="24"/>
          <w:szCs w:val="24"/>
        </w:rPr>
        <w:t>3</w:t>
      </w:r>
      <w:r>
        <w:rPr>
          <w:rFonts w:ascii="宋体" w:hAnsi="宋体" w:eastAsia="宋体" w:cs="宋体"/>
          <w:sz w:val="24"/>
          <w:szCs w:val="24"/>
        </w:rPr>
        <w:tab/>
      </w:r>
      <w:r>
        <w:rPr>
          <w:rFonts w:ascii="宋体" w:hAnsi="宋体" w:eastAsia="宋体" w:cs="宋体"/>
          <w:sz w:val="24"/>
          <w:szCs w:val="24"/>
        </w:rPr>
        <w:t>共模抑制比 ≥80dB，输入阻抗≥10MΩ，采样频率≥2000HZ，实际存储率≥500HZ</w:t>
      </w:r>
      <w:r>
        <w:rPr>
          <w:rFonts w:hint="eastAsia" w:ascii="宋体" w:hAnsi="宋体" w:eastAsia="宋体" w:cs="宋体"/>
          <w:sz w:val="24"/>
          <w:szCs w:val="24"/>
        </w:rPr>
        <w:t>4采样精度≥2</w:t>
      </w:r>
      <w:r>
        <w:rPr>
          <w:rFonts w:ascii="宋体" w:hAnsi="宋体" w:eastAsia="宋体" w:cs="宋体"/>
          <w:sz w:val="24"/>
          <w:szCs w:val="24"/>
        </w:rPr>
        <w:t>4</w:t>
      </w:r>
      <w:r>
        <w:rPr>
          <w:rFonts w:hint="eastAsia" w:ascii="宋体" w:hAnsi="宋体" w:eastAsia="宋体" w:cs="宋体"/>
          <w:sz w:val="24"/>
          <w:szCs w:val="24"/>
        </w:rPr>
        <w:t>bit</w:t>
      </w:r>
    </w:p>
    <w:p w14:paraId="7DCE5568">
      <w:pPr>
        <w:rPr>
          <w:rFonts w:ascii="宋体" w:hAnsi="宋体" w:eastAsia="宋体" w:cs="宋体"/>
          <w:sz w:val="24"/>
          <w:szCs w:val="24"/>
        </w:rPr>
      </w:pPr>
      <w:r>
        <w:rPr>
          <w:rFonts w:hint="eastAsia" w:ascii="宋体" w:hAnsi="宋体" w:eastAsia="宋体" w:cs="宋体"/>
          <w:sz w:val="24"/>
          <w:szCs w:val="24"/>
        </w:rPr>
        <w:t xml:space="preserve">5   </w:t>
      </w:r>
      <w:r>
        <w:rPr>
          <w:rFonts w:ascii="宋体" w:hAnsi="宋体" w:eastAsia="宋体" w:cs="宋体"/>
          <w:sz w:val="24"/>
          <w:szCs w:val="24"/>
        </w:rPr>
        <w:t>整机便携式设计，主机、采集盒可佩戴于患者身上使用；主机≤150克，内置存储卡。</w:t>
      </w:r>
    </w:p>
    <w:p w14:paraId="38C0A94A">
      <w:pPr>
        <w:rPr>
          <w:rFonts w:ascii="宋体" w:hAnsi="宋体" w:eastAsia="宋体" w:cs="宋体"/>
          <w:sz w:val="24"/>
          <w:szCs w:val="24"/>
        </w:rPr>
      </w:pPr>
      <w:r>
        <w:rPr>
          <w:rFonts w:hint="eastAsia" w:ascii="宋体" w:hAnsi="宋体" w:eastAsia="宋体" w:cs="宋体"/>
          <w:sz w:val="24"/>
          <w:szCs w:val="24"/>
        </w:rPr>
        <w:t>6</w:t>
      </w:r>
      <w:r>
        <w:rPr>
          <w:rFonts w:ascii="宋体" w:hAnsi="宋体" w:eastAsia="宋体" w:cs="宋体"/>
          <w:sz w:val="24"/>
          <w:szCs w:val="24"/>
        </w:rPr>
        <w:tab/>
      </w:r>
      <w:r>
        <w:rPr>
          <w:rFonts w:ascii="宋体" w:hAnsi="宋体" w:eastAsia="宋体" w:cs="宋体"/>
          <w:sz w:val="24"/>
          <w:szCs w:val="24"/>
        </w:rPr>
        <w:t>主机采用两节AA电池或镍氢充电电池供电，</w:t>
      </w:r>
      <w:r>
        <w:rPr>
          <w:rFonts w:hint="eastAsia" w:ascii="宋体" w:hAnsi="宋体" w:eastAsia="宋体" w:cs="宋体"/>
          <w:sz w:val="24"/>
          <w:szCs w:val="24"/>
        </w:rPr>
        <w:t>避免专用充电电池长期使用带来的容量降低，影响监测市场问题</w:t>
      </w:r>
      <w:r>
        <w:rPr>
          <w:rFonts w:ascii="宋体" w:hAnsi="宋体" w:eastAsia="宋体" w:cs="宋体"/>
          <w:sz w:val="24"/>
          <w:szCs w:val="24"/>
        </w:rPr>
        <w:t>。</w:t>
      </w:r>
    </w:p>
    <w:p w14:paraId="116CC74F">
      <w:pPr>
        <w:rPr>
          <w:rFonts w:ascii="宋体" w:hAnsi="宋体" w:eastAsia="宋体" w:cs="宋体"/>
          <w:sz w:val="24"/>
          <w:szCs w:val="24"/>
        </w:rPr>
      </w:pPr>
      <w:r>
        <w:rPr>
          <w:rFonts w:hint="eastAsia" w:ascii="宋体" w:hAnsi="宋体" w:eastAsia="宋体" w:cs="宋体"/>
          <w:sz w:val="24"/>
          <w:szCs w:val="24"/>
        </w:rPr>
        <w:t>7</w:t>
      </w:r>
      <w:r>
        <w:rPr>
          <w:rFonts w:ascii="宋体" w:hAnsi="宋体" w:eastAsia="宋体" w:cs="宋体"/>
          <w:sz w:val="24"/>
          <w:szCs w:val="24"/>
        </w:rPr>
        <w:tab/>
      </w:r>
      <w:r>
        <w:rPr>
          <w:rFonts w:hint="eastAsia" w:ascii="宋体" w:hAnsi="宋体" w:eastAsia="宋体" w:cs="宋体"/>
          <w:sz w:val="24"/>
          <w:szCs w:val="24"/>
        </w:rPr>
        <w:t>具备两种监测方式，</w:t>
      </w:r>
      <w:r>
        <w:rPr>
          <w:rFonts w:ascii="宋体" w:hAnsi="宋体" w:eastAsia="宋体" w:cs="宋体"/>
          <w:sz w:val="24"/>
          <w:szCs w:val="24"/>
        </w:rPr>
        <w:t>可用于传统的睡眠监测室进行床旁监测，</w:t>
      </w:r>
      <w:r>
        <w:rPr>
          <w:rFonts w:hint="eastAsia" w:ascii="宋体" w:hAnsi="宋体" w:eastAsia="宋体" w:cs="宋体"/>
          <w:sz w:val="24"/>
          <w:szCs w:val="24"/>
        </w:rPr>
        <w:t>所有数据有线传输至电脑并实时显示和存储避免无线电干扰，</w:t>
      </w:r>
      <w:r>
        <w:rPr>
          <w:rFonts w:ascii="宋体" w:hAnsi="宋体" w:eastAsia="宋体" w:cs="宋体"/>
          <w:sz w:val="24"/>
          <w:szCs w:val="24"/>
        </w:rPr>
        <w:t>也可用于移动式监测，</w:t>
      </w:r>
      <w:r>
        <w:rPr>
          <w:rFonts w:hint="eastAsia" w:ascii="宋体" w:hAnsi="宋体" w:eastAsia="宋体" w:cs="宋体"/>
          <w:sz w:val="24"/>
          <w:szCs w:val="24"/>
        </w:rPr>
        <w:t>所有数据无线传输至平板电脑并实时显示，</w:t>
      </w:r>
      <w:r>
        <w:rPr>
          <w:rFonts w:ascii="宋体" w:hAnsi="宋体" w:eastAsia="宋体" w:cs="宋体"/>
          <w:sz w:val="24"/>
          <w:szCs w:val="24"/>
        </w:rPr>
        <w:t>可满足不同的临床需求</w:t>
      </w:r>
    </w:p>
    <w:p w14:paraId="1658F8CD">
      <w:pPr>
        <w:rPr>
          <w:rFonts w:ascii="宋体" w:hAnsi="宋体" w:eastAsia="宋体" w:cs="宋体"/>
          <w:sz w:val="24"/>
          <w:szCs w:val="24"/>
        </w:rPr>
      </w:pPr>
      <w:r>
        <w:rPr>
          <w:rFonts w:hint="eastAsia" w:ascii="宋体" w:hAnsi="宋体" w:eastAsia="宋体" w:cs="宋体"/>
          <w:sz w:val="24"/>
          <w:szCs w:val="24"/>
        </w:rPr>
        <w:t>8</w:t>
      </w:r>
      <w:r>
        <w:rPr>
          <w:rFonts w:ascii="宋体" w:hAnsi="宋体" w:eastAsia="宋体" w:cs="宋体"/>
          <w:sz w:val="24"/>
          <w:szCs w:val="24"/>
        </w:rPr>
        <w:tab/>
      </w:r>
      <w:r>
        <w:rPr>
          <w:rFonts w:ascii="宋体" w:hAnsi="宋体" w:eastAsia="宋体" w:cs="宋体"/>
          <w:sz w:val="24"/>
          <w:szCs w:val="24"/>
        </w:rPr>
        <w:t>支持有线与无线（蓝牙、SD卡、WiFi）数据传输，内置高速SD存储卡和电脑硬盘同时记录，双重备份，并可实现信号中断恢复后</w:t>
      </w:r>
      <w:r>
        <w:rPr>
          <w:rFonts w:hint="eastAsia" w:ascii="宋体" w:hAnsi="宋体" w:eastAsia="宋体" w:cs="宋体"/>
          <w:sz w:val="24"/>
          <w:szCs w:val="24"/>
        </w:rPr>
        <w:t>连续</w:t>
      </w:r>
      <w:r>
        <w:rPr>
          <w:rFonts w:ascii="宋体" w:hAnsi="宋体" w:eastAsia="宋体" w:cs="宋体"/>
          <w:sz w:val="24"/>
          <w:szCs w:val="24"/>
        </w:rPr>
        <w:t xml:space="preserve">记录，保证数据安全。 </w:t>
      </w:r>
    </w:p>
    <w:p w14:paraId="27F8FF1F">
      <w:pPr>
        <w:rPr>
          <w:rFonts w:ascii="宋体" w:hAnsi="宋体" w:eastAsia="宋体" w:cs="宋体"/>
          <w:sz w:val="24"/>
          <w:szCs w:val="24"/>
        </w:rPr>
      </w:pPr>
      <w:r>
        <w:rPr>
          <w:rFonts w:hint="eastAsia" w:ascii="宋体" w:hAnsi="宋体" w:eastAsia="宋体" w:cs="宋体"/>
          <w:sz w:val="24"/>
          <w:szCs w:val="24"/>
        </w:rPr>
        <w:t>9</w:t>
      </w:r>
      <w:r>
        <w:rPr>
          <w:rFonts w:ascii="宋体" w:hAnsi="宋体" w:eastAsia="宋体" w:cs="宋体"/>
          <w:sz w:val="24"/>
          <w:szCs w:val="24"/>
        </w:rPr>
        <w:t>分析软件集成数据共享和分级诊疗平台，实现监测数据上、下级双向无线传输的教学目的；平台免费开放</w:t>
      </w:r>
      <w:r>
        <w:rPr>
          <w:rFonts w:hint="eastAsia" w:ascii="宋体" w:hAnsi="宋体" w:eastAsia="宋体" w:cs="宋体"/>
          <w:sz w:val="24"/>
          <w:szCs w:val="24"/>
        </w:rPr>
        <w:t>账号</w:t>
      </w:r>
      <w:r>
        <w:rPr>
          <w:rFonts w:ascii="宋体" w:hAnsi="宋体" w:eastAsia="宋体" w:cs="宋体"/>
          <w:sz w:val="24"/>
          <w:szCs w:val="24"/>
        </w:rPr>
        <w:t>。</w:t>
      </w:r>
    </w:p>
    <w:p w14:paraId="1F14519C">
      <w:pPr>
        <w:rPr>
          <w:rFonts w:ascii="宋体" w:hAnsi="宋体" w:eastAsia="宋体" w:cs="宋体"/>
          <w:sz w:val="24"/>
          <w:szCs w:val="24"/>
        </w:rPr>
      </w:pPr>
      <w:r>
        <w:rPr>
          <w:rFonts w:hint="eastAsia" w:ascii="宋体" w:hAnsi="宋体" w:eastAsia="宋体" w:cs="宋体"/>
          <w:sz w:val="24"/>
          <w:szCs w:val="24"/>
        </w:rPr>
        <w:t xml:space="preserve">10  </w:t>
      </w:r>
      <w:r>
        <w:rPr>
          <w:rFonts w:ascii="宋体" w:hAnsi="宋体" w:eastAsia="宋体" w:cs="宋体"/>
          <w:sz w:val="24"/>
          <w:szCs w:val="24"/>
        </w:rPr>
        <w:t>分析软件具有全中文操作界面，可生成全中文分析报告，方便临床进行报告分析及制定治疗方案</w:t>
      </w:r>
    </w:p>
    <w:p w14:paraId="26034925">
      <w:pPr>
        <w:rPr>
          <w:rFonts w:ascii="宋体" w:hAnsi="宋体" w:eastAsia="宋体" w:cs="宋体"/>
          <w:sz w:val="24"/>
          <w:szCs w:val="24"/>
        </w:rPr>
      </w:pPr>
      <w:r>
        <w:rPr>
          <w:rFonts w:hint="eastAsia" w:ascii="宋体" w:hAnsi="宋体" w:eastAsia="宋体" w:cs="宋体"/>
          <w:sz w:val="24"/>
          <w:szCs w:val="24"/>
        </w:rPr>
        <w:t>11</w:t>
      </w:r>
      <w:r>
        <w:rPr>
          <w:rFonts w:ascii="宋体" w:hAnsi="宋体" w:eastAsia="宋体" w:cs="宋体"/>
          <w:sz w:val="24"/>
          <w:szCs w:val="24"/>
        </w:rPr>
        <w:tab/>
      </w:r>
      <w:r>
        <w:rPr>
          <w:rFonts w:ascii="宋体" w:hAnsi="宋体" w:eastAsia="宋体" w:cs="宋体"/>
          <w:sz w:val="24"/>
          <w:szCs w:val="24"/>
        </w:rPr>
        <w:t>采集时病人发生异常情况，如血氧过低、脉率异常等可声光报警，临床可及时获取病人在监测时的突发情况。</w:t>
      </w:r>
    </w:p>
    <w:p w14:paraId="7E946730">
      <w:pPr>
        <w:rPr>
          <w:rFonts w:ascii="宋体" w:hAnsi="宋体" w:eastAsia="宋体" w:cs="宋体"/>
          <w:sz w:val="24"/>
          <w:szCs w:val="24"/>
        </w:rPr>
      </w:pPr>
      <w:r>
        <w:rPr>
          <w:rFonts w:hint="eastAsia" w:ascii="宋体" w:hAnsi="宋体" w:eastAsia="宋体" w:cs="宋体"/>
          <w:sz w:val="24"/>
          <w:szCs w:val="24"/>
        </w:rPr>
        <w:t>12</w:t>
      </w:r>
      <w:r>
        <w:rPr>
          <w:rFonts w:ascii="宋体" w:hAnsi="宋体" w:eastAsia="宋体" w:cs="宋体"/>
          <w:sz w:val="24"/>
          <w:szCs w:val="24"/>
        </w:rPr>
        <w:tab/>
      </w:r>
      <w:r>
        <w:rPr>
          <w:rFonts w:ascii="宋体" w:hAnsi="宋体" w:eastAsia="宋体" w:cs="宋体"/>
          <w:sz w:val="24"/>
          <w:szCs w:val="24"/>
        </w:rPr>
        <w:t>可自由定义患者报告，包括</w:t>
      </w:r>
      <w:r>
        <w:rPr>
          <w:rFonts w:hint="eastAsia" w:ascii="宋体" w:hAnsi="宋体" w:eastAsia="宋体" w:cs="宋体"/>
          <w:sz w:val="24"/>
          <w:szCs w:val="24"/>
        </w:rPr>
        <w:t>报告</w:t>
      </w:r>
      <w:r>
        <w:rPr>
          <w:rFonts w:ascii="宋体" w:hAnsi="宋体" w:eastAsia="宋体" w:cs="宋体"/>
          <w:sz w:val="24"/>
          <w:szCs w:val="24"/>
        </w:rPr>
        <w:t>语言、样式、不同事件分析、趋势图</w:t>
      </w:r>
      <w:r>
        <w:rPr>
          <w:rFonts w:hint="eastAsia" w:ascii="宋体" w:hAnsi="宋体" w:eastAsia="宋体" w:cs="宋体"/>
          <w:sz w:val="24"/>
          <w:szCs w:val="24"/>
        </w:rPr>
        <w:t>、抬头</w:t>
      </w:r>
      <w:r>
        <w:rPr>
          <w:rFonts w:ascii="宋体" w:hAnsi="宋体" w:eastAsia="宋体" w:cs="宋体"/>
          <w:sz w:val="24"/>
          <w:szCs w:val="24"/>
        </w:rPr>
        <w:t>等，方便临床进行睡眠</w:t>
      </w:r>
      <w:r>
        <w:rPr>
          <w:rFonts w:hint="eastAsia" w:ascii="宋体" w:hAnsi="宋体" w:eastAsia="宋体" w:cs="宋体"/>
          <w:sz w:val="24"/>
          <w:szCs w:val="24"/>
        </w:rPr>
        <w:t>报告解读</w:t>
      </w:r>
      <w:r>
        <w:rPr>
          <w:rFonts w:ascii="宋体" w:hAnsi="宋体" w:eastAsia="宋体" w:cs="宋体"/>
          <w:sz w:val="24"/>
          <w:szCs w:val="24"/>
        </w:rPr>
        <w:t>分析</w:t>
      </w:r>
    </w:p>
    <w:p w14:paraId="029079FC">
      <w:pPr>
        <w:rPr>
          <w:rFonts w:ascii="宋体" w:hAnsi="宋体" w:eastAsia="宋体" w:cs="宋体"/>
          <w:sz w:val="24"/>
          <w:szCs w:val="24"/>
        </w:rPr>
      </w:pPr>
      <w:r>
        <w:rPr>
          <w:rFonts w:hint="eastAsia" w:ascii="宋体" w:hAnsi="宋体" w:eastAsia="宋体" w:cs="宋体"/>
          <w:sz w:val="24"/>
          <w:szCs w:val="24"/>
        </w:rPr>
        <w:t>13</w:t>
      </w:r>
      <w:r>
        <w:rPr>
          <w:rFonts w:ascii="宋体" w:hAnsi="宋体" w:eastAsia="宋体" w:cs="宋体"/>
          <w:sz w:val="24"/>
          <w:szCs w:val="24"/>
        </w:rPr>
        <w:t>配套软件基于Windows 平台，具备 EDF</w:t>
      </w:r>
      <w:r>
        <w:rPr>
          <w:rFonts w:hint="eastAsia" w:ascii="宋体" w:hAnsi="宋体" w:eastAsia="宋体" w:cs="宋体"/>
          <w:sz w:val="24"/>
          <w:szCs w:val="24"/>
        </w:rPr>
        <w:t>数据传输包、可生产</w:t>
      </w:r>
      <w:r>
        <w:rPr>
          <w:rFonts w:ascii="宋体" w:hAnsi="宋体" w:eastAsia="宋体" w:cs="宋体"/>
          <w:sz w:val="24"/>
          <w:szCs w:val="24"/>
        </w:rPr>
        <w:t>PDF</w:t>
      </w:r>
      <w:r>
        <w:rPr>
          <w:rFonts w:hint="eastAsia" w:ascii="宋体" w:hAnsi="宋体" w:eastAsia="宋体" w:cs="宋体"/>
          <w:sz w:val="24"/>
          <w:szCs w:val="24"/>
        </w:rPr>
        <w:t>报告文件和W</w:t>
      </w:r>
      <w:r>
        <w:rPr>
          <w:rFonts w:ascii="宋体" w:hAnsi="宋体" w:eastAsia="宋体" w:cs="宋体"/>
          <w:sz w:val="24"/>
          <w:szCs w:val="24"/>
        </w:rPr>
        <w:t>ORD</w:t>
      </w:r>
      <w:r>
        <w:rPr>
          <w:rFonts w:hint="eastAsia" w:ascii="宋体" w:hAnsi="宋体" w:eastAsia="宋体" w:cs="宋体"/>
          <w:sz w:val="24"/>
          <w:szCs w:val="24"/>
        </w:rPr>
        <w:t>报告文件，报告内容可根据临床要求自定义编辑</w:t>
      </w:r>
    </w:p>
    <w:p w14:paraId="44170837">
      <w:pPr>
        <w:rPr>
          <w:rFonts w:ascii="宋体" w:hAnsi="宋体" w:eastAsia="宋体" w:cs="宋体"/>
          <w:sz w:val="24"/>
          <w:szCs w:val="24"/>
        </w:rPr>
      </w:pPr>
      <w:r>
        <w:rPr>
          <w:rFonts w:hint="eastAsia" w:ascii="宋体" w:hAnsi="宋体" w:eastAsia="宋体" w:cs="宋体"/>
          <w:sz w:val="24"/>
          <w:szCs w:val="24"/>
        </w:rPr>
        <w:t>14</w:t>
      </w:r>
      <w:r>
        <w:rPr>
          <w:rFonts w:ascii="宋体" w:hAnsi="宋体" w:eastAsia="宋体" w:cs="宋体"/>
          <w:sz w:val="24"/>
          <w:szCs w:val="24"/>
        </w:rPr>
        <w:t xml:space="preserve"> 监测软件的云平台功能可实现上级医院账号对应多家下级医院账号，满足分级诊疗需要。上级医院可获取下级医院主动传输的睡眠监测原始数据波形，并在加以分析后将分析结果会传给对应的下级医院，满足院间分级诊疗需要。通过云平台传输的数据可保存在电脑本地，也可在云端服务器保存半年，便于回顾总结。</w:t>
      </w:r>
    </w:p>
    <w:p w14:paraId="63566CEC">
      <w:pPr>
        <w:adjustRightInd w:val="0"/>
        <w:snapToGrid w:val="0"/>
        <w:spacing w:line="288" w:lineRule="auto"/>
        <w:ind w:left="245"/>
        <w:jc w:val="center"/>
        <w:rPr>
          <w:rFonts w:ascii="宋体" w:hAnsi="宋体" w:eastAsia="宋体" w:cs="宋体"/>
          <w:b/>
          <w:sz w:val="28"/>
          <w:szCs w:val="21"/>
        </w:rPr>
      </w:pPr>
    </w:p>
    <w:p w14:paraId="2F85F699">
      <w:pPr>
        <w:adjustRightInd w:val="0"/>
        <w:snapToGrid w:val="0"/>
        <w:spacing w:line="288" w:lineRule="auto"/>
        <w:ind w:left="245"/>
        <w:jc w:val="center"/>
        <w:rPr>
          <w:rFonts w:ascii="宋体" w:hAnsi="宋体" w:eastAsia="宋体" w:cs="宋体"/>
          <w:b/>
          <w:sz w:val="28"/>
          <w:szCs w:val="21"/>
        </w:rPr>
      </w:pPr>
      <w:r>
        <w:rPr>
          <w:rFonts w:hint="eastAsia" w:ascii="宋体" w:hAnsi="宋体" w:eastAsia="宋体" w:cs="宋体"/>
          <w:b/>
          <w:sz w:val="28"/>
          <w:szCs w:val="21"/>
        </w:rPr>
        <w:t>3、心理测评智能云平台系统</w:t>
      </w:r>
    </w:p>
    <w:p w14:paraId="65931782">
      <w:pPr>
        <w:adjustRightInd w:val="0"/>
        <w:snapToGrid w:val="0"/>
        <w:spacing w:line="288" w:lineRule="auto"/>
        <w:jc w:val="center"/>
        <w:rPr>
          <w:rFonts w:ascii="宋体" w:hAnsi="宋体" w:eastAsia="宋体" w:cs="宋体"/>
          <w:b/>
          <w:sz w:val="28"/>
          <w:szCs w:val="21"/>
        </w:rPr>
      </w:pPr>
    </w:p>
    <w:p w14:paraId="0A8386E2">
      <w:pPr>
        <w:ind w:firstLine="560"/>
        <w:jc w:val="center"/>
        <w:rPr>
          <w:rFonts w:ascii="宋体" w:hAnsi="宋体" w:eastAsia="宋体" w:cs="宋体"/>
          <w:sz w:val="24"/>
          <w:szCs w:val="28"/>
        </w:rPr>
      </w:pPr>
      <w:r>
        <w:rPr>
          <w:rFonts w:hint="eastAsia" w:ascii="宋体" w:hAnsi="宋体" w:eastAsia="宋体" w:cs="宋体"/>
          <w:sz w:val="24"/>
          <w:szCs w:val="28"/>
        </w:rPr>
        <w:t>一.心理测评智能云平台系统参数</w:t>
      </w:r>
    </w:p>
    <w:p w14:paraId="585D4B19">
      <w:pPr>
        <w:rPr>
          <w:rFonts w:ascii="宋体" w:hAnsi="宋体" w:eastAsia="宋体" w:cs="宋体"/>
          <w:sz w:val="24"/>
          <w:szCs w:val="28"/>
        </w:rPr>
      </w:pPr>
      <w:r>
        <w:rPr>
          <w:rFonts w:hint="eastAsia" w:ascii="宋体" w:hAnsi="宋体" w:eastAsia="宋体" w:cs="宋体"/>
          <w:sz w:val="24"/>
          <w:szCs w:val="28"/>
        </w:rPr>
        <w:t>1、产品具有《医疗器械注册证》。（提供医疗器械注册证复印件佐证）</w:t>
      </w:r>
    </w:p>
    <w:p w14:paraId="487AFB10">
      <w:pPr>
        <w:rPr>
          <w:rFonts w:ascii="宋体" w:hAnsi="宋体" w:eastAsia="宋体" w:cs="宋体"/>
          <w:sz w:val="24"/>
          <w:szCs w:val="28"/>
        </w:rPr>
      </w:pPr>
      <w:r>
        <w:rPr>
          <w:rFonts w:hint="eastAsia" w:ascii="宋体" w:hAnsi="宋体" w:eastAsia="宋体" w:cs="宋体"/>
          <w:sz w:val="24"/>
          <w:szCs w:val="28"/>
        </w:rPr>
        <w:t>2、心理评估量表：系统包含心理问题常用量表、认知功能量表、睡眠相关量表、精神障碍评定量表、家庭婚姻生活量表、儿童青少年、人格（个性）类、职业心理等8大类量表。覆盖了认知、情绪、神经科、精神病性、人格、儿童与老年心理、成瘾行为、压力与应激、睡眠评估项目，共210套量表以上。</w:t>
      </w:r>
    </w:p>
    <w:p w14:paraId="570C5290">
      <w:pPr>
        <w:rPr>
          <w:rFonts w:ascii="宋体" w:hAnsi="宋体" w:eastAsia="宋体" w:cs="宋体"/>
          <w:sz w:val="24"/>
          <w:szCs w:val="28"/>
        </w:rPr>
      </w:pPr>
      <w:r>
        <w:rPr>
          <w:rFonts w:hint="eastAsia" w:ascii="宋体" w:hAnsi="宋体" w:eastAsia="宋体" w:cs="宋体"/>
          <w:sz w:val="24"/>
          <w:szCs w:val="28"/>
        </w:rPr>
        <w:t>3、测评模式多元化：支持小型内网模式、医院内网模式、外网模式。</w:t>
      </w:r>
    </w:p>
    <w:p w14:paraId="10768B40">
      <w:pPr>
        <w:rPr>
          <w:rFonts w:ascii="宋体" w:hAnsi="宋体" w:eastAsia="宋体" w:cs="宋体"/>
          <w:sz w:val="24"/>
          <w:szCs w:val="28"/>
        </w:rPr>
      </w:pPr>
      <w:r>
        <w:rPr>
          <w:rFonts w:hint="eastAsia" w:ascii="宋体" w:hAnsi="宋体" w:eastAsia="宋体" w:cs="宋体"/>
          <w:sz w:val="24"/>
          <w:szCs w:val="28"/>
        </w:rPr>
        <w:t>4、心理档案功能：档案包含基本信息、量表测评结果。</w:t>
      </w:r>
    </w:p>
    <w:p w14:paraId="3AC89C37">
      <w:pPr>
        <w:rPr>
          <w:rFonts w:ascii="宋体" w:hAnsi="宋体" w:eastAsia="宋体" w:cs="宋体"/>
          <w:sz w:val="24"/>
          <w:szCs w:val="28"/>
        </w:rPr>
      </w:pPr>
      <w:r>
        <w:rPr>
          <w:rFonts w:hint="eastAsia" w:ascii="宋体" w:hAnsi="宋体" w:eastAsia="宋体" w:cs="宋体"/>
          <w:sz w:val="24"/>
          <w:szCs w:val="28"/>
        </w:rPr>
        <w:t>5、多元化分析报告：依据在同一设备上同时出具、心理量表评估报告、团体综合分析报告；</w:t>
      </w:r>
    </w:p>
    <w:p w14:paraId="3A850F0A">
      <w:pPr>
        <w:rPr>
          <w:rFonts w:ascii="宋体" w:hAnsi="宋体" w:eastAsia="宋体" w:cs="宋体"/>
          <w:sz w:val="24"/>
          <w:szCs w:val="28"/>
        </w:rPr>
      </w:pPr>
      <w:r>
        <w:rPr>
          <w:rFonts w:hint="eastAsia" w:ascii="宋体" w:hAnsi="宋体" w:eastAsia="宋体" w:cs="宋体"/>
          <w:sz w:val="24"/>
          <w:szCs w:val="28"/>
        </w:rPr>
        <w:t>6、原始数据导出：支持导出原始量表评估数据。</w:t>
      </w:r>
    </w:p>
    <w:p w14:paraId="213338B5">
      <w:pPr>
        <w:rPr>
          <w:rFonts w:ascii="宋体" w:hAnsi="宋体" w:eastAsia="宋体" w:cs="宋体"/>
          <w:sz w:val="24"/>
          <w:szCs w:val="28"/>
        </w:rPr>
      </w:pPr>
      <w:r>
        <w:rPr>
          <w:rFonts w:hint="eastAsia" w:ascii="宋体" w:hAnsi="宋体" w:eastAsia="宋体" w:cs="宋体"/>
          <w:sz w:val="24"/>
          <w:szCs w:val="28"/>
        </w:rPr>
        <w:t>7、危机预警：根据量表评估结果严重程度进行五级分类，并且同时用五种不同的醒目颜色区别显示。并且可以根据预警程度，自动导出所有人员信息，便于各种临床研究。（提供产品功能截图或者演示视频）</w:t>
      </w:r>
    </w:p>
    <w:p w14:paraId="31339919">
      <w:pPr>
        <w:rPr>
          <w:rFonts w:ascii="宋体" w:hAnsi="宋体" w:eastAsia="宋体" w:cs="宋体"/>
          <w:sz w:val="24"/>
          <w:szCs w:val="28"/>
        </w:rPr>
      </w:pPr>
      <w:r>
        <w:rPr>
          <w:rFonts w:hint="eastAsia" w:ascii="宋体" w:hAnsi="宋体" w:eastAsia="宋体" w:cs="宋体"/>
          <w:sz w:val="24"/>
          <w:szCs w:val="28"/>
        </w:rPr>
        <w:t>8、智能化综合分析报告：根据量表、测试时间、性别、年龄段、单位等信息自由组合设备历史筛查数据自动生成各种维度整体分析报告。便于各种临床研究统计。（提供产品功能截图或者演示视频）</w:t>
      </w:r>
    </w:p>
    <w:p w14:paraId="0999DECE">
      <w:pPr>
        <w:rPr>
          <w:rFonts w:ascii="宋体" w:hAnsi="宋体" w:eastAsia="宋体" w:cs="宋体"/>
          <w:sz w:val="24"/>
          <w:szCs w:val="28"/>
        </w:rPr>
      </w:pPr>
      <w:r>
        <w:rPr>
          <w:rFonts w:hint="eastAsia" w:ascii="宋体" w:hAnsi="宋体" w:eastAsia="宋体" w:cs="宋体"/>
          <w:sz w:val="24"/>
          <w:szCs w:val="28"/>
        </w:rPr>
        <w:t>9、报告批量下载：一次性下载多个个体报告，以压缩包的方式存储。方便快速查找。</w:t>
      </w:r>
    </w:p>
    <w:p w14:paraId="4028DEBD">
      <w:pPr>
        <w:rPr>
          <w:rFonts w:ascii="宋体" w:hAnsi="宋体" w:eastAsia="宋体" w:cs="宋体"/>
          <w:sz w:val="24"/>
          <w:szCs w:val="28"/>
        </w:rPr>
      </w:pPr>
      <w:r>
        <w:rPr>
          <w:rFonts w:hint="eastAsia" w:ascii="宋体" w:hAnsi="宋体" w:eastAsia="宋体" w:cs="宋体"/>
          <w:sz w:val="24"/>
          <w:szCs w:val="28"/>
        </w:rPr>
        <w:t>10、系统工作效率高、网络传输速度快：在比特每秒时间内网络传输速度达到50M 带宽，在最低运行环境和最大并发数下： 普通用户账户在答题过程中题目响应时间0.4秒，管理员账户中单个Word 报告生成时间33秒。</w:t>
      </w:r>
    </w:p>
    <w:p w14:paraId="0D5E24F1">
      <w:pPr>
        <w:rPr>
          <w:rFonts w:ascii="宋体" w:hAnsi="宋体" w:eastAsia="宋体" w:cs="宋体"/>
          <w:sz w:val="24"/>
          <w:szCs w:val="28"/>
        </w:rPr>
      </w:pPr>
      <w:r>
        <w:rPr>
          <w:rFonts w:hint="eastAsia" w:ascii="宋体" w:hAnsi="宋体" w:eastAsia="宋体" w:cs="宋体"/>
          <w:sz w:val="24"/>
          <w:szCs w:val="28"/>
        </w:rPr>
        <w:t>11、软件功能性、性能效率、信息安全性、可靠性、兼容性、易用性等符合中华人民共和国国家标准GB/T 25000.10-2016，第10部分：系统与软件质量模型相关要求。</w:t>
      </w:r>
    </w:p>
    <w:p w14:paraId="139DE239">
      <w:pPr>
        <w:rPr>
          <w:rFonts w:ascii="宋体" w:hAnsi="宋体" w:eastAsia="宋体" w:cs="宋体"/>
          <w:sz w:val="24"/>
          <w:szCs w:val="28"/>
        </w:rPr>
      </w:pPr>
      <w:r>
        <w:rPr>
          <w:rFonts w:hint="eastAsia" w:ascii="宋体" w:hAnsi="宋体" w:eastAsia="宋体" w:cs="宋体"/>
          <w:sz w:val="24"/>
          <w:szCs w:val="28"/>
        </w:rPr>
        <w:t>12、软件质量符合中华人民共和国国家标准GB/T 25000.51-2016第51部分：就绪可用软件产品（RUSP）的质量要求和测试细则相关要求。（提供医疗器械质量监督检验中心检查报告复印件，予以证明。）</w:t>
      </w:r>
    </w:p>
    <w:p w14:paraId="2A99B0D6">
      <w:pPr>
        <w:spacing w:line="360" w:lineRule="auto"/>
        <w:rPr>
          <w:rFonts w:ascii="宋体" w:hAnsi="宋体" w:eastAsia="宋体" w:cs="宋体"/>
          <w:sz w:val="24"/>
          <w:szCs w:val="28"/>
        </w:rPr>
      </w:pPr>
      <w:r>
        <w:rPr>
          <w:rFonts w:hint="eastAsia" w:ascii="宋体" w:hAnsi="宋体" w:eastAsia="宋体" w:cs="宋体"/>
          <w:sz w:val="24"/>
          <w:szCs w:val="28"/>
        </w:rPr>
        <w:t>*13、可移动服务主机1台：由金属铝和ABS塑料组成。配置：集成Intel®Tiger Lake 11th Core I7-1195G7 2.9GHz 四核八线程处理器。内存：江波龙/DDR4-2400/8G/1.2V/ 、硬盘：佰维/ NVMe M.2 2280 NI201 TLC 512G ，LED显示屏，分辨率≥1920*1080；支持一键自动组建无线局域网功能，同时支持可拓展≥200人进行团体测试。</w:t>
      </w:r>
    </w:p>
    <w:p w14:paraId="6CC30A42">
      <w:pPr>
        <w:numPr>
          <w:ilvl w:val="0"/>
          <w:numId w:val="29"/>
        </w:numPr>
        <w:rPr>
          <w:rFonts w:ascii="宋体" w:hAnsi="宋体" w:eastAsia="宋体" w:cs="宋体"/>
          <w:sz w:val="24"/>
          <w:szCs w:val="28"/>
        </w:rPr>
      </w:pPr>
      <w:r>
        <w:rPr>
          <w:rFonts w:hint="eastAsia" w:ascii="宋体" w:hAnsi="宋体" w:eastAsia="宋体" w:cs="宋体"/>
          <w:sz w:val="24"/>
          <w:szCs w:val="28"/>
        </w:rPr>
        <w:t>测试终端5台。尺寸≥11.5寸。运行内存 ≥4G,硬盘≥128G, 屏幕：ips ≥2000*1200  。</w:t>
      </w:r>
    </w:p>
    <w:p w14:paraId="7A31D2AD">
      <w:pPr>
        <w:rPr>
          <w:rFonts w:ascii="Calibri" w:hAnsi="Calibri" w:eastAsia="宋体" w:cs="宋体"/>
          <w:szCs w:val="21"/>
        </w:rPr>
      </w:pPr>
    </w:p>
    <w:p w14:paraId="5D617076">
      <w:pPr>
        <w:adjustRightInd w:val="0"/>
        <w:snapToGrid w:val="0"/>
        <w:spacing w:line="288" w:lineRule="auto"/>
        <w:jc w:val="center"/>
        <w:rPr>
          <w:rFonts w:ascii="宋体" w:hAnsi="宋体" w:eastAsia="宋体" w:cs="宋体"/>
          <w:b/>
          <w:sz w:val="28"/>
          <w:szCs w:val="21"/>
        </w:rPr>
      </w:pPr>
    </w:p>
    <w:p w14:paraId="58A7A582">
      <w:pPr>
        <w:adjustRightInd w:val="0"/>
        <w:snapToGrid w:val="0"/>
        <w:spacing w:line="288" w:lineRule="auto"/>
        <w:jc w:val="center"/>
        <w:rPr>
          <w:rFonts w:ascii="宋体" w:hAnsi="宋体" w:eastAsia="宋体" w:cs="宋体"/>
          <w:b/>
          <w:sz w:val="28"/>
          <w:szCs w:val="21"/>
        </w:rPr>
      </w:pPr>
    </w:p>
    <w:p w14:paraId="625E9F44">
      <w:pPr>
        <w:adjustRightInd w:val="0"/>
        <w:snapToGrid w:val="0"/>
        <w:spacing w:line="288" w:lineRule="auto"/>
        <w:jc w:val="center"/>
        <w:rPr>
          <w:rFonts w:ascii="宋体" w:hAnsi="宋体" w:eastAsia="宋体" w:cs="宋体"/>
          <w:b/>
          <w:sz w:val="28"/>
          <w:szCs w:val="21"/>
        </w:rPr>
      </w:pPr>
    </w:p>
    <w:p w14:paraId="5B630C81">
      <w:pPr>
        <w:adjustRightInd w:val="0"/>
        <w:snapToGrid w:val="0"/>
        <w:spacing w:line="288" w:lineRule="auto"/>
        <w:jc w:val="center"/>
        <w:rPr>
          <w:rFonts w:ascii="宋体" w:hAnsi="宋体" w:eastAsia="宋体" w:cs="宋体"/>
          <w:b/>
          <w:sz w:val="28"/>
          <w:szCs w:val="21"/>
        </w:rPr>
      </w:pPr>
      <w:r>
        <w:rPr>
          <w:rFonts w:hint="eastAsia" w:ascii="宋体" w:hAnsi="宋体" w:eastAsia="宋体" w:cs="宋体"/>
          <w:b/>
          <w:sz w:val="28"/>
          <w:szCs w:val="21"/>
        </w:rPr>
        <w:t>4、麻醉机（高端）</w:t>
      </w:r>
    </w:p>
    <w:p w14:paraId="26586B56">
      <w:pPr>
        <w:adjustRightInd w:val="0"/>
        <w:snapToGrid w:val="0"/>
        <w:spacing w:line="288" w:lineRule="auto"/>
        <w:jc w:val="center"/>
        <w:rPr>
          <w:rFonts w:ascii="宋体" w:hAnsi="宋体" w:eastAsia="宋体" w:cs="宋体"/>
          <w:b/>
          <w:sz w:val="28"/>
          <w:szCs w:val="21"/>
        </w:rPr>
      </w:pPr>
    </w:p>
    <w:p w14:paraId="3C4437DF">
      <w:pPr>
        <w:spacing w:line="360" w:lineRule="auto"/>
        <w:jc w:val="center"/>
        <w:rPr>
          <w:rFonts w:ascii="宋体" w:hAnsi="宋体" w:eastAsia="宋体" w:cs="Arial"/>
          <w:b/>
          <w:sz w:val="24"/>
        </w:rPr>
      </w:pPr>
      <w:r>
        <w:rPr>
          <w:rFonts w:hint="eastAsia" w:ascii="宋体" w:hAnsi="宋体" w:eastAsia="宋体" w:cs="宋体"/>
          <w:b/>
          <w:sz w:val="36"/>
          <w:szCs w:val="36"/>
        </w:rPr>
        <w:t>高端麻醉机参数</w:t>
      </w:r>
    </w:p>
    <w:p w14:paraId="0572949B">
      <w:pPr>
        <w:adjustRightInd w:val="0"/>
        <w:spacing w:line="360" w:lineRule="auto"/>
        <w:rPr>
          <w:rFonts w:ascii="宋体" w:hAnsi="宋体" w:eastAsia="宋体" w:cs="Arial"/>
          <w:b/>
          <w:sz w:val="24"/>
        </w:rPr>
      </w:pPr>
      <w:r>
        <w:rPr>
          <w:rFonts w:hint="eastAsia" w:ascii="宋体" w:hAnsi="宋体" w:eastAsia="宋体" w:cs="Arial"/>
          <w:b/>
          <w:sz w:val="24"/>
        </w:rPr>
        <w:t>1</w:t>
      </w:r>
      <w:r>
        <w:rPr>
          <w:rFonts w:ascii="宋体" w:hAnsi="宋体" w:eastAsia="宋体" w:cs="Arial"/>
          <w:b/>
          <w:sz w:val="24"/>
        </w:rPr>
        <w:t>.1</w:t>
      </w:r>
      <w:r>
        <w:rPr>
          <w:rFonts w:hint="eastAsia" w:ascii="宋体" w:hAnsi="宋体" w:eastAsia="宋体" w:cs="Arial"/>
          <w:b/>
          <w:sz w:val="24"/>
        </w:rPr>
        <w:t>工作条件及基本配件</w:t>
      </w:r>
    </w:p>
    <w:p w14:paraId="51DAF95D">
      <w:pPr>
        <w:adjustRightInd w:val="0"/>
        <w:spacing w:line="360" w:lineRule="auto"/>
        <w:rPr>
          <w:rFonts w:ascii="宋体" w:hAnsi="宋体" w:eastAsia="宋体" w:cs="Arial"/>
          <w:sz w:val="24"/>
        </w:rPr>
      </w:pPr>
      <w:r>
        <w:rPr>
          <w:rFonts w:hint="eastAsia" w:ascii="宋体" w:hAnsi="宋体" w:eastAsia="宋体" w:cs="Arial"/>
          <w:sz w:val="24"/>
        </w:rPr>
        <w:t>1.1.</w:t>
      </w:r>
      <w:r>
        <w:rPr>
          <w:rFonts w:ascii="宋体" w:hAnsi="宋体" w:eastAsia="宋体" w:cs="Arial"/>
          <w:sz w:val="24"/>
        </w:rPr>
        <w:t>1</w:t>
      </w:r>
      <w:r>
        <w:rPr>
          <w:rFonts w:hint="eastAsia" w:ascii="宋体" w:hAnsi="宋体" w:eastAsia="宋体" w:cs="Arial"/>
          <w:sz w:val="24"/>
        </w:rPr>
        <w:t>标配锂电子(非铅酸)后备电池，支持1块电池使用时间≥</w:t>
      </w:r>
      <w:r>
        <w:rPr>
          <w:rFonts w:ascii="宋体" w:hAnsi="宋体" w:eastAsia="宋体" w:cs="Arial"/>
          <w:sz w:val="24"/>
        </w:rPr>
        <w:t>90</w:t>
      </w:r>
      <w:r>
        <w:rPr>
          <w:rFonts w:hint="eastAsia" w:ascii="宋体" w:hAnsi="宋体" w:eastAsia="宋体" w:cs="Arial"/>
          <w:sz w:val="24"/>
        </w:rPr>
        <w:t>分钟</w:t>
      </w:r>
    </w:p>
    <w:p w14:paraId="5E210DD2">
      <w:pPr>
        <w:adjustRightInd w:val="0"/>
        <w:spacing w:line="360" w:lineRule="auto"/>
        <w:rPr>
          <w:rFonts w:ascii="宋体" w:hAnsi="宋体" w:eastAsia="宋体" w:cs="Arial"/>
          <w:sz w:val="24"/>
        </w:rPr>
      </w:pPr>
      <w:r>
        <w:rPr>
          <w:rFonts w:hint="eastAsia" w:ascii="宋体" w:hAnsi="宋体" w:eastAsia="宋体" w:cs="Arial"/>
          <w:sz w:val="24"/>
        </w:rPr>
        <w:t>1</w:t>
      </w:r>
      <w:r>
        <w:rPr>
          <w:rFonts w:ascii="宋体" w:hAnsi="宋体" w:eastAsia="宋体" w:cs="Arial"/>
          <w:sz w:val="24"/>
        </w:rPr>
        <w:t>.1.</w:t>
      </w:r>
      <w:r>
        <w:rPr>
          <w:rFonts w:hint="eastAsia" w:ascii="宋体" w:hAnsi="宋体" w:eastAsia="宋体" w:cs="Arial"/>
          <w:sz w:val="24"/>
        </w:rPr>
        <w:t>2机架：中央刹车系统，大脚轮配有防缆线缠绕功能，带工作台侧栏杆推车，</w:t>
      </w:r>
      <w:r>
        <w:rPr>
          <w:rFonts w:ascii="宋体" w:hAnsi="宋体" w:eastAsia="宋体" w:cs="Arial"/>
          <w:sz w:val="24"/>
        </w:rPr>
        <w:t xml:space="preserve"> </w:t>
      </w:r>
    </w:p>
    <w:p w14:paraId="19A0251C">
      <w:pPr>
        <w:adjustRightInd w:val="0"/>
        <w:spacing w:line="360" w:lineRule="auto"/>
        <w:rPr>
          <w:rFonts w:ascii="Arial" w:hAnsi="Arial" w:eastAsia="宋体" w:cs="Arial"/>
          <w:sz w:val="24"/>
        </w:rPr>
      </w:pPr>
      <w:r>
        <w:rPr>
          <w:rFonts w:hint="eastAsia" w:ascii="宋体" w:hAnsi="宋体" w:eastAsia="宋体" w:cs="Arial"/>
          <w:sz w:val="24"/>
        </w:rPr>
        <w:t>1</w:t>
      </w:r>
      <w:r>
        <w:rPr>
          <w:rFonts w:ascii="宋体" w:hAnsi="宋体" w:eastAsia="宋体" w:cs="Arial"/>
          <w:sz w:val="24"/>
        </w:rPr>
        <w:t>.1.</w:t>
      </w:r>
      <w:r>
        <w:rPr>
          <w:rFonts w:hint="eastAsia" w:ascii="宋体" w:hAnsi="宋体" w:eastAsia="宋体" w:cs="Arial"/>
          <w:sz w:val="24"/>
        </w:rPr>
        <w:t>3</w:t>
      </w:r>
      <w:r>
        <w:rPr>
          <w:rFonts w:hint="eastAsia" w:ascii="Arial" w:hAnsi="Arial" w:eastAsia="宋体" w:cs="Arial"/>
          <w:sz w:val="24"/>
        </w:rPr>
        <w:t>显示屏可3</w:t>
      </w:r>
      <w:r>
        <w:rPr>
          <w:rFonts w:ascii="Arial" w:hAnsi="Arial" w:eastAsia="宋体" w:cs="Arial"/>
          <w:sz w:val="24"/>
        </w:rPr>
        <w:t>60</w:t>
      </w:r>
      <w:r>
        <w:rPr>
          <w:rFonts w:hint="eastAsia" w:ascii="Arial" w:hAnsi="Arial" w:eastAsia="宋体" w:cs="Arial"/>
          <w:sz w:val="24"/>
        </w:rPr>
        <w:t>度旋转，俯仰角度可调节，保证站姿和坐姿都能轻松操作</w:t>
      </w:r>
    </w:p>
    <w:p w14:paraId="38918D8D">
      <w:pPr>
        <w:adjustRightInd w:val="0"/>
        <w:spacing w:line="360" w:lineRule="auto"/>
        <w:rPr>
          <w:rFonts w:ascii="宋体" w:hAnsi="宋体" w:eastAsia="宋体" w:cs="Arial"/>
          <w:sz w:val="24"/>
        </w:rPr>
      </w:pPr>
      <w:r>
        <w:rPr>
          <w:rFonts w:hint="eastAsia" w:ascii="宋体" w:hAnsi="宋体" w:eastAsia="宋体" w:cs="Arial"/>
          <w:sz w:val="24"/>
        </w:rPr>
        <w:t>1.1.4用于对成人、儿童和新生儿的吸入麻醉及呼吸管理</w:t>
      </w:r>
    </w:p>
    <w:p w14:paraId="5E595024">
      <w:pPr>
        <w:adjustRightInd w:val="0"/>
        <w:spacing w:line="360" w:lineRule="auto"/>
        <w:rPr>
          <w:rFonts w:ascii="宋体" w:hAnsi="宋体" w:eastAsia="宋体" w:cs="Arial"/>
          <w:b/>
          <w:sz w:val="24"/>
        </w:rPr>
      </w:pPr>
      <w:r>
        <w:rPr>
          <w:rFonts w:hint="eastAsia" w:ascii="宋体" w:hAnsi="宋体" w:eastAsia="宋体" w:cs="Arial"/>
          <w:b/>
          <w:sz w:val="24"/>
        </w:rPr>
        <w:t>1</w:t>
      </w:r>
      <w:r>
        <w:rPr>
          <w:rFonts w:ascii="宋体" w:hAnsi="宋体" w:eastAsia="宋体" w:cs="Arial"/>
          <w:b/>
          <w:sz w:val="24"/>
        </w:rPr>
        <w:t>.2</w:t>
      </w:r>
      <w:r>
        <w:rPr>
          <w:rFonts w:hint="eastAsia" w:ascii="宋体" w:hAnsi="宋体" w:eastAsia="宋体" w:cs="Arial"/>
          <w:b/>
          <w:sz w:val="24"/>
        </w:rPr>
        <w:t>气源</w:t>
      </w:r>
    </w:p>
    <w:p w14:paraId="43171A26">
      <w:pPr>
        <w:tabs>
          <w:tab w:val="left" w:pos="1694"/>
        </w:tabs>
        <w:adjustRightInd w:val="0"/>
        <w:spacing w:line="360" w:lineRule="auto"/>
        <w:rPr>
          <w:rFonts w:ascii="宋体" w:hAnsi="宋体" w:eastAsia="宋体" w:cs="Arial"/>
          <w:sz w:val="24"/>
        </w:rPr>
      </w:pPr>
      <w:r>
        <w:rPr>
          <w:rFonts w:hint="eastAsia" w:ascii="宋体" w:hAnsi="宋体" w:eastAsia="宋体" w:cs="Arial"/>
          <w:sz w:val="24"/>
        </w:rPr>
        <w:t>1.2.1标配氧气、空气两气源</w:t>
      </w:r>
    </w:p>
    <w:p w14:paraId="52EED418">
      <w:pPr>
        <w:tabs>
          <w:tab w:val="left" w:pos="1694"/>
        </w:tabs>
        <w:adjustRightInd w:val="0"/>
        <w:spacing w:line="360" w:lineRule="auto"/>
        <w:rPr>
          <w:rFonts w:ascii="宋体" w:hAnsi="宋体" w:eastAsia="宋体" w:cs="Arial"/>
          <w:sz w:val="24"/>
        </w:rPr>
      </w:pPr>
      <w:r>
        <w:rPr>
          <w:rFonts w:hint="eastAsia" w:ascii="宋体" w:hAnsi="宋体" w:eastAsia="宋体" w:cs="Arial"/>
          <w:sz w:val="24"/>
        </w:rPr>
        <w:t>1</w:t>
      </w:r>
      <w:r>
        <w:rPr>
          <w:rFonts w:ascii="宋体" w:hAnsi="宋体" w:eastAsia="宋体" w:cs="Arial"/>
          <w:sz w:val="24"/>
        </w:rPr>
        <w:t>.2.</w:t>
      </w:r>
      <w:r>
        <w:rPr>
          <w:rFonts w:hint="eastAsia" w:ascii="宋体" w:hAnsi="宋体" w:eastAsia="宋体" w:cs="Arial"/>
          <w:sz w:val="24"/>
        </w:rPr>
        <w:t>2快速充氧范围25</w:t>
      </w:r>
      <w:r>
        <w:rPr>
          <w:rFonts w:ascii="宋体" w:hAnsi="宋体" w:eastAsia="宋体" w:cs="Arial"/>
          <w:sz w:val="24"/>
        </w:rPr>
        <w:t xml:space="preserve"> - </w:t>
      </w:r>
      <w:r>
        <w:rPr>
          <w:rFonts w:hint="eastAsia" w:ascii="宋体" w:hAnsi="宋体" w:eastAsia="宋体" w:cs="Arial"/>
          <w:sz w:val="24"/>
        </w:rPr>
        <w:t>75</w:t>
      </w:r>
      <w:r>
        <w:rPr>
          <w:rFonts w:ascii="宋体" w:hAnsi="宋体" w:eastAsia="宋体" w:cs="Arial"/>
          <w:sz w:val="24"/>
        </w:rPr>
        <w:t xml:space="preserve"> </w:t>
      </w:r>
      <w:r>
        <w:rPr>
          <w:rFonts w:hint="eastAsia" w:ascii="宋体" w:hAnsi="宋体" w:eastAsia="宋体" w:cs="Arial"/>
          <w:sz w:val="24"/>
        </w:rPr>
        <w:t>L</w:t>
      </w:r>
      <w:r>
        <w:rPr>
          <w:rFonts w:ascii="宋体" w:hAnsi="宋体" w:eastAsia="宋体" w:cs="Arial"/>
          <w:sz w:val="24"/>
        </w:rPr>
        <w:t>/min</w:t>
      </w:r>
    </w:p>
    <w:p w14:paraId="44186E82">
      <w:pPr>
        <w:numPr>
          <w:ilvl w:val="1"/>
          <w:numId w:val="0"/>
        </w:numPr>
        <w:adjustRightInd w:val="0"/>
        <w:spacing w:line="360" w:lineRule="auto"/>
        <w:ind w:left="360" w:hanging="360"/>
        <w:rPr>
          <w:rFonts w:ascii="宋体" w:hAnsi="宋体" w:eastAsia="宋体" w:cs="Arial"/>
          <w:b/>
          <w:sz w:val="24"/>
        </w:rPr>
      </w:pPr>
      <w:r>
        <w:rPr>
          <w:rFonts w:hint="eastAsia" w:ascii="宋体" w:hAnsi="宋体" w:eastAsia="宋体" w:cs="Arial"/>
          <w:b/>
          <w:sz w:val="24"/>
        </w:rPr>
        <w:t>1</w:t>
      </w:r>
      <w:r>
        <w:rPr>
          <w:rFonts w:ascii="宋体" w:hAnsi="宋体" w:eastAsia="宋体" w:cs="Arial"/>
          <w:b/>
          <w:sz w:val="24"/>
        </w:rPr>
        <w:t>.3</w:t>
      </w:r>
      <w:r>
        <w:rPr>
          <w:rFonts w:hint="eastAsia" w:ascii="宋体" w:hAnsi="宋体" w:eastAsia="宋体" w:cs="Arial"/>
          <w:b/>
          <w:sz w:val="24"/>
        </w:rPr>
        <w:t>流量计</w:t>
      </w:r>
    </w:p>
    <w:p w14:paraId="39343D17">
      <w:pPr>
        <w:adjustRightInd w:val="0"/>
        <w:spacing w:line="360" w:lineRule="auto"/>
        <w:rPr>
          <w:rFonts w:ascii="宋体" w:hAnsi="宋体" w:eastAsia="宋体" w:cs="Arial"/>
          <w:color w:val="000000"/>
          <w:sz w:val="24"/>
        </w:rPr>
      </w:pPr>
      <w:r>
        <w:rPr>
          <w:rFonts w:hint="eastAsia" w:ascii="宋体" w:hAnsi="宋体" w:eastAsia="宋体" w:cs="Arial"/>
          <w:color w:val="000000"/>
          <w:sz w:val="24"/>
        </w:rPr>
        <w:t>1</w:t>
      </w:r>
      <w:r>
        <w:rPr>
          <w:rFonts w:ascii="宋体" w:hAnsi="宋体" w:eastAsia="宋体" w:cs="Arial"/>
          <w:color w:val="000000"/>
          <w:sz w:val="24"/>
        </w:rPr>
        <w:t>.3.1</w:t>
      </w:r>
      <w:r>
        <w:rPr>
          <w:rFonts w:hint="eastAsia" w:ascii="宋体" w:hAnsi="宋体" w:eastAsia="宋体" w:cs="Arial"/>
          <w:color w:val="000000"/>
          <w:sz w:val="24"/>
        </w:rPr>
        <w:t>电子显示流量计，空气范围： 0L/min～15L/min，氧气范围： 0L/min～15L/min</w:t>
      </w:r>
    </w:p>
    <w:p w14:paraId="577ABDC0">
      <w:pPr>
        <w:adjustRightInd w:val="0"/>
        <w:spacing w:line="360" w:lineRule="auto"/>
        <w:rPr>
          <w:rFonts w:ascii="宋体" w:hAnsi="宋体" w:eastAsia="宋体" w:cs="Arial"/>
          <w:sz w:val="24"/>
        </w:rPr>
      </w:pPr>
      <w:r>
        <w:rPr>
          <w:rFonts w:hint="eastAsia" w:ascii="宋体" w:hAnsi="宋体" w:eastAsia="宋体" w:cs="Arial"/>
          <w:color w:val="000000"/>
          <w:sz w:val="24"/>
        </w:rPr>
        <w:t>1</w:t>
      </w:r>
      <w:r>
        <w:rPr>
          <w:rFonts w:ascii="宋体" w:hAnsi="宋体" w:eastAsia="宋体" w:cs="Arial"/>
          <w:color w:val="000000"/>
          <w:sz w:val="24"/>
        </w:rPr>
        <w:t>.3.2</w:t>
      </w:r>
      <w:r>
        <w:rPr>
          <w:rFonts w:hint="eastAsia" w:ascii="宋体" w:hAnsi="宋体" w:eastAsia="宋体" w:cs="Arial"/>
          <w:color w:val="000000"/>
          <w:sz w:val="24"/>
        </w:rPr>
        <w:t>电子流量计配备各支路流量数字显示和屏幕虚拟流量管显示，屏幕可显示新鲜气体设置总流量和氧浓度</w:t>
      </w:r>
    </w:p>
    <w:p w14:paraId="5760325A">
      <w:pPr>
        <w:adjustRightInd w:val="0"/>
        <w:spacing w:line="360" w:lineRule="auto"/>
        <w:ind w:left="198" w:hanging="198"/>
        <w:rPr>
          <w:rFonts w:ascii="宋体" w:hAnsi="宋体" w:eastAsia="宋体" w:cs="Arial"/>
          <w:b/>
          <w:sz w:val="24"/>
        </w:rPr>
      </w:pPr>
      <w:r>
        <w:rPr>
          <w:rFonts w:hint="eastAsia" w:ascii="宋体" w:hAnsi="宋体" w:eastAsia="宋体" w:cs="Arial"/>
          <w:b/>
          <w:sz w:val="24"/>
        </w:rPr>
        <w:t>1</w:t>
      </w:r>
      <w:r>
        <w:rPr>
          <w:rFonts w:ascii="宋体" w:hAnsi="宋体" w:eastAsia="宋体" w:cs="Arial"/>
          <w:b/>
          <w:sz w:val="24"/>
        </w:rPr>
        <w:t>.4</w:t>
      </w:r>
      <w:r>
        <w:rPr>
          <w:rFonts w:hint="eastAsia" w:ascii="宋体" w:hAnsi="宋体" w:eastAsia="宋体" w:cs="Arial"/>
          <w:b/>
          <w:sz w:val="24"/>
        </w:rPr>
        <w:t>挥发罐</w:t>
      </w:r>
    </w:p>
    <w:p w14:paraId="765309EF">
      <w:pPr>
        <w:tabs>
          <w:tab w:val="left" w:pos="1694"/>
        </w:tabs>
        <w:adjustRightInd w:val="0"/>
        <w:spacing w:line="360" w:lineRule="auto"/>
        <w:rPr>
          <w:rFonts w:ascii="宋体" w:hAnsi="宋体" w:eastAsia="宋体" w:cs="Arial"/>
          <w:sz w:val="24"/>
        </w:rPr>
      </w:pPr>
      <w:r>
        <w:rPr>
          <w:rFonts w:hint="eastAsia" w:ascii="宋体" w:hAnsi="宋体" w:eastAsia="宋体" w:cs="Arial"/>
          <w:sz w:val="24"/>
        </w:rPr>
        <w:t>1.4.1标配双麻醉罐位，可选配第三个麻醉罐位</w:t>
      </w:r>
    </w:p>
    <w:p w14:paraId="6302DA3A">
      <w:pPr>
        <w:tabs>
          <w:tab w:val="left" w:pos="1694"/>
        </w:tabs>
        <w:adjustRightInd w:val="0"/>
        <w:spacing w:line="360" w:lineRule="auto"/>
        <w:rPr>
          <w:rFonts w:ascii="宋体" w:hAnsi="宋体" w:eastAsia="宋体" w:cs="Arial"/>
          <w:sz w:val="24"/>
        </w:rPr>
      </w:pPr>
      <w:r>
        <w:rPr>
          <w:rFonts w:hint="eastAsia" w:ascii="宋体" w:hAnsi="宋体" w:eastAsia="宋体" w:cs="Arial"/>
          <w:sz w:val="24"/>
        </w:rPr>
        <w:t>1.4.2</w:t>
      </w:r>
      <w:r>
        <w:rPr>
          <w:rFonts w:ascii="宋体" w:hAnsi="宋体" w:eastAsia="宋体" w:cs="Arial"/>
          <w:sz w:val="24"/>
        </w:rPr>
        <w:t xml:space="preserve"> </w:t>
      </w:r>
      <w:r>
        <w:rPr>
          <w:rFonts w:hint="eastAsia" w:ascii="宋体" w:hAnsi="宋体" w:eastAsia="宋体" w:cs="Arial"/>
          <w:color w:val="000000"/>
          <w:sz w:val="24"/>
        </w:rPr>
        <w:t>可选配同品牌地氟醚挥发罐，挥发罐和主机同品牌</w:t>
      </w:r>
    </w:p>
    <w:p w14:paraId="3CE5E269">
      <w:pPr>
        <w:adjustRightInd w:val="0"/>
        <w:spacing w:line="360" w:lineRule="auto"/>
        <w:rPr>
          <w:rFonts w:ascii="宋体" w:hAnsi="宋体" w:eastAsia="宋体" w:cs="Arial"/>
          <w:color w:val="000000"/>
          <w:sz w:val="24"/>
        </w:rPr>
      </w:pPr>
      <w:r>
        <w:rPr>
          <w:rFonts w:hint="eastAsia" w:ascii="宋体" w:hAnsi="宋体" w:eastAsia="宋体" w:cs="Arial"/>
          <w:color w:val="000000"/>
          <w:sz w:val="24"/>
        </w:rPr>
        <w:t>1.4.3</w:t>
      </w:r>
      <w:bookmarkStart w:id="47" w:name="_Hlk168317378"/>
      <w:r>
        <w:rPr>
          <w:rFonts w:hint="eastAsia" w:ascii="宋体" w:hAnsi="宋体" w:eastAsia="宋体" w:cs="Arial"/>
          <w:color w:val="000000"/>
          <w:sz w:val="24"/>
        </w:rPr>
        <w:t>★标配一个高品质七氟醚挥发罐，挥发罐和主机同品牌，非其他品牌代工贴牌（非OEM）产品，挥发罐通过CE和FDA认证，具备压力、流速和温度补偿，</w:t>
      </w:r>
      <w:bookmarkEnd w:id="47"/>
    </w:p>
    <w:p w14:paraId="07935719">
      <w:pPr>
        <w:adjustRightInd w:val="0"/>
        <w:spacing w:line="360" w:lineRule="auto"/>
        <w:rPr>
          <w:rFonts w:ascii="宋体" w:hAnsi="宋体" w:eastAsia="宋体" w:cs="Arial"/>
          <w:b/>
          <w:sz w:val="24"/>
        </w:rPr>
      </w:pPr>
      <w:r>
        <w:rPr>
          <w:rFonts w:hint="eastAsia" w:ascii="宋体" w:hAnsi="宋体" w:eastAsia="宋体" w:cs="Arial"/>
          <w:b/>
          <w:sz w:val="24"/>
        </w:rPr>
        <w:t>1.5呼吸回路</w:t>
      </w:r>
    </w:p>
    <w:p w14:paraId="676D975B">
      <w:pPr>
        <w:spacing w:line="360" w:lineRule="auto"/>
        <w:rPr>
          <w:rFonts w:ascii="宋体" w:hAnsi="宋体" w:eastAsia="宋体" w:cs="Arial"/>
          <w:sz w:val="24"/>
        </w:rPr>
      </w:pPr>
      <w:r>
        <w:rPr>
          <w:rFonts w:hint="eastAsia" w:ascii="宋体" w:hAnsi="宋体" w:eastAsia="宋体" w:cs="Arial"/>
          <w:sz w:val="24"/>
        </w:rPr>
        <w:t>1</w:t>
      </w:r>
      <w:r>
        <w:rPr>
          <w:rFonts w:ascii="宋体" w:hAnsi="宋体" w:eastAsia="宋体" w:cs="Arial"/>
          <w:sz w:val="24"/>
        </w:rPr>
        <w:t>.5.1</w:t>
      </w:r>
      <w:r>
        <w:rPr>
          <w:rFonts w:hint="eastAsia" w:ascii="Times New Roman" w:hAnsi="Times New Roman" w:eastAsia="宋体" w:cs="Times New Roman"/>
          <w:sz w:val="28"/>
        </w:rPr>
        <w:t xml:space="preserve"> </w:t>
      </w:r>
      <w:r>
        <w:rPr>
          <w:rFonts w:hint="eastAsia" w:ascii="宋体" w:hAnsi="宋体" w:eastAsia="宋体" w:cs="Arial"/>
          <w:sz w:val="24"/>
        </w:rPr>
        <w:t>一体化集成回路，具有可观测的吸气呼气单向阀，机械气道压力表以及手动/机控切换开关</w:t>
      </w:r>
    </w:p>
    <w:p w14:paraId="4FCDF03F">
      <w:pPr>
        <w:spacing w:line="360" w:lineRule="auto"/>
        <w:rPr>
          <w:rFonts w:ascii="Times New Roman" w:hAnsi="Times New Roman" w:eastAsia="宋体" w:cs="Times New Roman"/>
          <w:sz w:val="24"/>
        </w:rPr>
      </w:pPr>
      <w:r>
        <w:rPr>
          <w:rFonts w:hint="eastAsia" w:ascii="宋体" w:hAnsi="宋体" w:eastAsia="宋体" w:cs="Times New Roman"/>
          <w:sz w:val="24"/>
        </w:rPr>
        <w:t>1</w:t>
      </w:r>
      <w:r>
        <w:rPr>
          <w:rFonts w:ascii="宋体" w:hAnsi="宋体" w:eastAsia="宋体" w:cs="Times New Roman"/>
          <w:sz w:val="24"/>
        </w:rPr>
        <w:t>.5.2</w:t>
      </w:r>
      <w:r>
        <w:rPr>
          <w:rFonts w:hint="eastAsia" w:ascii="Times New Roman" w:hAnsi="Times New Roman" w:eastAsia="宋体" w:cs="Times New Roman"/>
          <w:sz w:val="24"/>
        </w:rPr>
        <w:t>回路部件可以耐受</w:t>
      </w:r>
      <w:r>
        <w:rPr>
          <w:rFonts w:ascii="Times New Roman" w:hAnsi="Times New Roman" w:eastAsia="宋体" w:cs="Times New Roman"/>
          <w:sz w:val="24"/>
        </w:rPr>
        <w:t>134</w:t>
      </w:r>
      <w:r>
        <w:rPr>
          <w:rFonts w:hint="eastAsia" w:ascii="Times New Roman" w:hAnsi="Times New Roman" w:eastAsia="宋体" w:cs="Times New Roman"/>
          <w:sz w:val="24"/>
        </w:rPr>
        <w:t>℃高温高压消毒以避免院内交叉感染(包括流量传感器)</w:t>
      </w:r>
    </w:p>
    <w:p w14:paraId="44CE0F65">
      <w:pPr>
        <w:spacing w:line="360" w:lineRule="auto"/>
        <w:rPr>
          <w:rFonts w:ascii="宋体" w:hAnsi="宋体" w:eastAsia="宋体" w:cs="宋体"/>
          <w:sz w:val="24"/>
          <w:szCs w:val="20"/>
        </w:rPr>
      </w:pPr>
      <w:r>
        <w:rPr>
          <w:rFonts w:hint="eastAsia" w:ascii="宋体" w:hAnsi="宋体" w:eastAsia="宋体" w:cs="宋体"/>
          <w:sz w:val="24"/>
          <w:szCs w:val="20"/>
        </w:rPr>
        <w:t>1</w:t>
      </w:r>
      <w:r>
        <w:rPr>
          <w:rFonts w:ascii="宋体" w:hAnsi="宋体" w:eastAsia="宋体" w:cs="宋体"/>
          <w:sz w:val="24"/>
          <w:szCs w:val="20"/>
        </w:rPr>
        <w:t>.5.3</w:t>
      </w:r>
      <w:bookmarkStart w:id="48" w:name="_Hlk168317400"/>
      <w:r>
        <w:rPr>
          <w:rFonts w:hint="eastAsia" w:ascii="Arial" w:hAnsi="Arial" w:eastAsia="宋体" w:cs="Arial"/>
          <w:sz w:val="24"/>
        </w:rPr>
        <w:t>★</w:t>
      </w:r>
      <w:r>
        <w:rPr>
          <w:rFonts w:hint="eastAsia" w:ascii="宋体" w:hAnsi="宋体" w:eastAsia="宋体" w:cs="宋体"/>
          <w:sz w:val="24"/>
          <w:szCs w:val="20"/>
        </w:rPr>
        <w:t>二氧化碳吸收罐，容积≤1500ml，满足临床低微流量麻醉需要</w:t>
      </w:r>
      <w:bookmarkEnd w:id="48"/>
    </w:p>
    <w:p w14:paraId="54109D1F">
      <w:pPr>
        <w:spacing w:line="360" w:lineRule="auto"/>
        <w:rPr>
          <w:rFonts w:ascii="宋体" w:hAnsi="宋体" w:eastAsia="宋体" w:cs="宋体"/>
          <w:sz w:val="24"/>
          <w:szCs w:val="20"/>
        </w:rPr>
      </w:pPr>
      <w:r>
        <w:rPr>
          <w:rFonts w:hint="eastAsia" w:ascii="宋体" w:hAnsi="宋体" w:eastAsia="宋体" w:cs="宋体"/>
          <w:sz w:val="24"/>
          <w:szCs w:val="20"/>
        </w:rPr>
        <w:t>1</w:t>
      </w:r>
      <w:r>
        <w:rPr>
          <w:rFonts w:ascii="宋体" w:hAnsi="宋体" w:eastAsia="宋体" w:cs="宋体"/>
          <w:sz w:val="24"/>
          <w:szCs w:val="20"/>
        </w:rPr>
        <w:t>.5.4</w:t>
      </w:r>
      <w:r>
        <w:rPr>
          <w:rFonts w:hint="eastAsia" w:ascii="宋体" w:hAnsi="宋体" w:eastAsia="宋体" w:cs="宋体"/>
          <w:sz w:val="24"/>
          <w:szCs w:val="20"/>
        </w:rPr>
        <w:t>内置双流量传感器，分别在吸入端，呼出端，流量传感器用户无需工具可自行校准</w:t>
      </w:r>
    </w:p>
    <w:p w14:paraId="4D3F1A1C">
      <w:pPr>
        <w:adjustRightInd w:val="0"/>
        <w:spacing w:line="360" w:lineRule="auto"/>
        <w:rPr>
          <w:rFonts w:ascii="宋体" w:hAnsi="宋体" w:eastAsia="宋体" w:cs="Arial"/>
          <w:sz w:val="24"/>
        </w:rPr>
      </w:pPr>
      <w:r>
        <w:rPr>
          <w:rFonts w:hint="eastAsia" w:ascii="宋体" w:hAnsi="宋体" w:eastAsia="宋体" w:cs="Arial"/>
          <w:sz w:val="24"/>
        </w:rPr>
        <w:t>1</w:t>
      </w:r>
      <w:r>
        <w:rPr>
          <w:rFonts w:ascii="宋体" w:hAnsi="宋体" w:eastAsia="宋体" w:cs="Arial"/>
          <w:sz w:val="24"/>
        </w:rPr>
        <w:t>.5.5</w:t>
      </w:r>
      <w:r>
        <w:rPr>
          <w:rFonts w:hint="eastAsia" w:ascii="宋体" w:hAnsi="宋体" w:eastAsia="宋体" w:cs="Arial"/>
          <w:sz w:val="24"/>
        </w:rPr>
        <w:t>具有回路整体加温功能，保证回路不受积水影响，保证流量传感器精准及向病人提供温暖气体，避免对呼吸道的刺激</w:t>
      </w:r>
    </w:p>
    <w:p w14:paraId="4A59F0C2">
      <w:pPr>
        <w:adjustRightInd w:val="0"/>
        <w:spacing w:line="360" w:lineRule="auto"/>
        <w:rPr>
          <w:rFonts w:ascii="宋体" w:hAnsi="宋体" w:eastAsia="宋体" w:cs="Arial"/>
          <w:sz w:val="24"/>
        </w:rPr>
      </w:pPr>
      <w:r>
        <w:rPr>
          <w:rFonts w:hint="eastAsia" w:ascii="宋体" w:hAnsi="宋体" w:eastAsia="宋体" w:cs="Arial"/>
          <w:sz w:val="24"/>
        </w:rPr>
        <w:t>1</w:t>
      </w:r>
      <w:r>
        <w:rPr>
          <w:rFonts w:ascii="宋体" w:hAnsi="宋体" w:eastAsia="宋体" w:cs="Arial"/>
          <w:sz w:val="24"/>
        </w:rPr>
        <w:t>.5.</w:t>
      </w:r>
      <w:bookmarkStart w:id="49" w:name="_Hlk168317420"/>
      <w:r>
        <w:rPr>
          <w:rFonts w:ascii="宋体" w:hAnsi="宋体" w:eastAsia="宋体" w:cs="Arial"/>
          <w:sz w:val="24"/>
        </w:rPr>
        <w:t>6</w:t>
      </w:r>
      <w:r>
        <w:rPr>
          <w:rFonts w:hint="eastAsia" w:ascii="Arial" w:hAnsi="Arial" w:eastAsia="宋体" w:cs="Arial"/>
          <w:sz w:val="24"/>
        </w:rPr>
        <w:t>★</w:t>
      </w:r>
      <w:r>
        <w:rPr>
          <w:rFonts w:hint="eastAsia" w:ascii="宋体" w:hAnsi="宋体" w:eastAsia="宋体" w:cs="Arial"/>
          <w:sz w:val="24"/>
        </w:rPr>
        <w:t>呼吸系统泄漏量≤60mL/min（在3.0kPa压力条件下）</w:t>
      </w:r>
      <w:bookmarkEnd w:id="49"/>
    </w:p>
    <w:p w14:paraId="4736E350">
      <w:pPr>
        <w:numPr>
          <w:ilvl w:val="1"/>
          <w:numId w:val="0"/>
        </w:numPr>
        <w:adjustRightInd w:val="0"/>
        <w:spacing w:line="360" w:lineRule="auto"/>
        <w:ind w:left="360" w:hanging="360"/>
        <w:rPr>
          <w:rFonts w:ascii="宋体" w:hAnsi="宋体" w:eastAsia="宋体" w:cs="Arial"/>
          <w:b/>
          <w:sz w:val="24"/>
        </w:rPr>
      </w:pPr>
      <w:r>
        <w:rPr>
          <w:rFonts w:hint="eastAsia" w:ascii="宋体" w:hAnsi="宋体" w:eastAsia="宋体" w:cs="Arial"/>
          <w:b/>
          <w:sz w:val="24"/>
        </w:rPr>
        <w:t>1</w:t>
      </w:r>
      <w:r>
        <w:rPr>
          <w:rFonts w:ascii="宋体" w:hAnsi="宋体" w:eastAsia="宋体" w:cs="Arial"/>
          <w:b/>
          <w:sz w:val="24"/>
        </w:rPr>
        <w:t>.6</w:t>
      </w:r>
      <w:r>
        <w:rPr>
          <w:rFonts w:hint="eastAsia" w:ascii="宋体" w:hAnsi="宋体" w:eastAsia="宋体" w:cs="Arial"/>
          <w:b/>
          <w:sz w:val="24"/>
        </w:rPr>
        <w:t xml:space="preserve">呼吸机 </w:t>
      </w:r>
    </w:p>
    <w:p w14:paraId="2AEF3948">
      <w:pPr>
        <w:spacing w:line="360" w:lineRule="auto"/>
        <w:rPr>
          <w:rFonts w:ascii="宋体" w:hAnsi="宋体" w:eastAsia="宋体" w:cs="Arial"/>
          <w:sz w:val="24"/>
          <w:szCs w:val="24"/>
        </w:rPr>
      </w:pPr>
      <w:r>
        <w:rPr>
          <w:rFonts w:hint="eastAsia" w:ascii="宋体" w:hAnsi="宋体" w:eastAsia="宋体" w:cs="Arial"/>
          <w:sz w:val="24"/>
          <w:szCs w:val="24"/>
        </w:rPr>
        <w:t>1</w:t>
      </w:r>
      <w:r>
        <w:rPr>
          <w:rFonts w:ascii="宋体" w:hAnsi="宋体" w:eastAsia="宋体" w:cs="Arial"/>
          <w:sz w:val="24"/>
          <w:szCs w:val="24"/>
        </w:rPr>
        <w:t>.6.1</w:t>
      </w:r>
      <w:r>
        <w:rPr>
          <w:rFonts w:hint="eastAsia" w:ascii="宋体" w:hAnsi="宋体" w:eastAsia="宋体" w:cs="Arial"/>
          <w:sz w:val="24"/>
          <w:szCs w:val="24"/>
        </w:rPr>
        <w:t>气动电控呼吸机，全中文操作和显示</w:t>
      </w:r>
    </w:p>
    <w:p w14:paraId="69A9B151">
      <w:pPr>
        <w:adjustRightInd w:val="0"/>
        <w:spacing w:line="360" w:lineRule="auto"/>
        <w:rPr>
          <w:rFonts w:ascii="宋体" w:hAnsi="宋体" w:eastAsia="宋体" w:cs="Arial"/>
          <w:sz w:val="24"/>
        </w:rPr>
      </w:pPr>
      <w:r>
        <w:rPr>
          <w:rFonts w:hint="eastAsia" w:ascii="宋体" w:hAnsi="宋体" w:eastAsia="宋体" w:cs="Arial"/>
          <w:color w:val="000000"/>
          <w:sz w:val="24"/>
        </w:rPr>
        <w:t>1</w:t>
      </w:r>
      <w:r>
        <w:rPr>
          <w:rFonts w:ascii="宋体" w:hAnsi="宋体" w:eastAsia="宋体" w:cs="Arial"/>
          <w:color w:val="000000"/>
          <w:sz w:val="24"/>
        </w:rPr>
        <w:t>.6.2</w:t>
      </w:r>
      <w:r>
        <w:rPr>
          <w:rFonts w:hint="eastAsia" w:ascii="宋体" w:hAnsi="宋体" w:eastAsia="宋体" w:cs="Arial"/>
          <w:color w:val="000000"/>
          <w:sz w:val="24"/>
        </w:rPr>
        <w:t>提供辅助/控制通气，标配通气模式：VCV、PCV、压力控制容量保证通气（PCV-VG）和</w:t>
      </w:r>
      <w:r>
        <w:rPr>
          <w:rFonts w:hint="eastAsia" w:ascii="宋体" w:hAnsi="宋体" w:eastAsia="宋体" w:cs="Arial"/>
          <w:sz w:val="24"/>
        </w:rPr>
        <w:t>SIMV（SIMV-VC、SIMV-PC）、PS模式，可选配/升级SIMV-VG、CPAP/PS、APRV模式</w:t>
      </w:r>
    </w:p>
    <w:p w14:paraId="35235279">
      <w:pPr>
        <w:adjustRightInd w:val="0"/>
        <w:spacing w:line="360" w:lineRule="auto"/>
        <w:rPr>
          <w:rFonts w:ascii="宋体" w:hAnsi="宋体" w:eastAsia="宋体" w:cs="Arial"/>
          <w:sz w:val="24"/>
        </w:rPr>
      </w:pPr>
      <w:r>
        <w:rPr>
          <w:rFonts w:hint="eastAsia" w:ascii="宋体" w:hAnsi="宋体" w:eastAsia="宋体" w:cs="Arial"/>
          <w:color w:val="000000"/>
          <w:sz w:val="24"/>
        </w:rPr>
        <w:t>1</w:t>
      </w:r>
      <w:r>
        <w:rPr>
          <w:rFonts w:ascii="宋体" w:hAnsi="宋体" w:eastAsia="宋体" w:cs="Arial"/>
          <w:color w:val="000000"/>
          <w:sz w:val="24"/>
        </w:rPr>
        <w:t>.6.3</w:t>
      </w:r>
      <w:r>
        <w:rPr>
          <w:rFonts w:hint="eastAsia" w:ascii="宋体" w:hAnsi="宋体" w:eastAsia="宋体" w:cs="Arial"/>
          <w:color w:val="000000"/>
          <w:sz w:val="24"/>
        </w:rPr>
        <w:t>可根据病人理想体重自动关联潮气量，调节潮气量时可显示潮气量/理想体重</w:t>
      </w:r>
    </w:p>
    <w:p w14:paraId="31106417">
      <w:pPr>
        <w:spacing w:line="360" w:lineRule="auto"/>
        <w:rPr>
          <w:rFonts w:ascii="宋体" w:hAnsi="宋体" w:eastAsia="宋体" w:cs="Arial"/>
          <w:color w:val="000000"/>
          <w:sz w:val="24"/>
        </w:rPr>
      </w:pPr>
      <w:r>
        <w:rPr>
          <w:rFonts w:hint="eastAsia" w:ascii="宋体" w:hAnsi="宋体" w:eastAsia="宋体" w:cs="Arial"/>
          <w:color w:val="000000"/>
          <w:sz w:val="24"/>
          <w:szCs w:val="24"/>
        </w:rPr>
        <w:t>1.6.</w:t>
      </w:r>
      <w:r>
        <w:rPr>
          <w:rFonts w:ascii="宋体" w:hAnsi="宋体" w:eastAsia="宋体" w:cs="Arial"/>
          <w:color w:val="000000"/>
          <w:sz w:val="24"/>
          <w:szCs w:val="24"/>
        </w:rPr>
        <w:t>4</w:t>
      </w:r>
      <w:bookmarkStart w:id="50" w:name="_Hlk168308721"/>
      <w:r>
        <w:rPr>
          <w:rFonts w:hint="eastAsia" w:ascii="Arial" w:hAnsi="Arial" w:eastAsia="宋体" w:cs="Arial"/>
          <w:sz w:val="24"/>
        </w:rPr>
        <w:t>★</w:t>
      </w:r>
      <w:r>
        <w:rPr>
          <w:rFonts w:hint="eastAsia" w:ascii="宋体" w:hAnsi="宋体" w:eastAsia="宋体" w:cs="Arial"/>
          <w:color w:val="000000"/>
          <w:sz w:val="24"/>
          <w:szCs w:val="24"/>
        </w:rPr>
        <w:t>容量控制（VCV）潮气量设置范围：1</w:t>
      </w:r>
      <w:r>
        <w:rPr>
          <w:rFonts w:ascii="宋体" w:hAnsi="宋体" w:eastAsia="宋体" w:cs="Arial"/>
          <w:color w:val="000000"/>
          <w:sz w:val="24"/>
          <w:szCs w:val="24"/>
        </w:rPr>
        <w:t>0ml-1</w:t>
      </w:r>
      <w:r>
        <w:rPr>
          <w:rFonts w:hint="eastAsia" w:ascii="宋体" w:hAnsi="宋体" w:eastAsia="宋体" w:cs="Arial"/>
          <w:color w:val="000000"/>
          <w:sz w:val="24"/>
          <w:szCs w:val="24"/>
        </w:rPr>
        <w:t>5</w:t>
      </w:r>
      <w:r>
        <w:rPr>
          <w:rFonts w:ascii="宋体" w:hAnsi="宋体" w:eastAsia="宋体" w:cs="Arial"/>
          <w:color w:val="000000"/>
          <w:sz w:val="24"/>
          <w:szCs w:val="24"/>
        </w:rPr>
        <w:t>00ml</w:t>
      </w:r>
      <w:bookmarkEnd w:id="50"/>
    </w:p>
    <w:p w14:paraId="04C48FBD">
      <w:pPr>
        <w:adjustRightInd w:val="0"/>
        <w:spacing w:line="360" w:lineRule="auto"/>
        <w:rPr>
          <w:rFonts w:ascii="宋体" w:hAnsi="宋体" w:eastAsia="宋体" w:cs="Arial"/>
          <w:color w:val="000000"/>
          <w:sz w:val="24"/>
        </w:rPr>
      </w:pPr>
      <w:r>
        <w:rPr>
          <w:rFonts w:hint="eastAsia" w:ascii="宋体" w:hAnsi="宋体" w:eastAsia="宋体" w:cs="Arial"/>
          <w:color w:val="000000"/>
          <w:sz w:val="24"/>
        </w:rPr>
        <w:t>1</w:t>
      </w:r>
      <w:r>
        <w:rPr>
          <w:rFonts w:ascii="宋体" w:hAnsi="宋体" w:eastAsia="宋体" w:cs="Arial"/>
          <w:color w:val="000000"/>
          <w:sz w:val="24"/>
        </w:rPr>
        <w:t>.6.5</w:t>
      </w:r>
      <w:r>
        <w:rPr>
          <w:rFonts w:hint="eastAsia" w:ascii="Arial" w:hAnsi="Arial" w:eastAsia="宋体" w:cs="Arial"/>
          <w:sz w:val="24"/>
        </w:rPr>
        <w:t>★</w:t>
      </w:r>
      <w:r>
        <w:rPr>
          <w:rFonts w:hint="eastAsia" w:ascii="宋体" w:hAnsi="宋体" w:eastAsia="宋体" w:cs="Arial"/>
          <w:color w:val="000000"/>
          <w:sz w:val="24"/>
        </w:rPr>
        <w:t>呼吸频率：</w:t>
      </w:r>
      <w:r>
        <w:rPr>
          <w:rFonts w:ascii="宋体" w:hAnsi="宋体" w:eastAsia="宋体" w:cs="Arial"/>
          <w:color w:val="000000"/>
          <w:sz w:val="24"/>
        </w:rPr>
        <w:t>2-</w:t>
      </w:r>
      <w:r>
        <w:rPr>
          <w:rFonts w:hint="eastAsia" w:ascii="宋体" w:hAnsi="宋体" w:eastAsia="宋体" w:cs="Arial"/>
          <w:color w:val="000000"/>
          <w:sz w:val="24"/>
        </w:rPr>
        <w:t>100次</w:t>
      </w:r>
      <w:r>
        <w:rPr>
          <w:rFonts w:ascii="宋体" w:hAnsi="宋体" w:eastAsia="宋体" w:cs="Arial"/>
          <w:color w:val="000000"/>
          <w:sz w:val="24"/>
        </w:rPr>
        <w:t>/</w:t>
      </w:r>
      <w:r>
        <w:rPr>
          <w:rFonts w:hint="eastAsia" w:ascii="宋体" w:hAnsi="宋体" w:eastAsia="宋体" w:cs="Arial"/>
          <w:color w:val="000000"/>
          <w:sz w:val="24"/>
        </w:rPr>
        <w:t>分钟</w:t>
      </w:r>
    </w:p>
    <w:p w14:paraId="3934EEFC">
      <w:pPr>
        <w:adjustRightInd w:val="0"/>
        <w:spacing w:line="360" w:lineRule="auto"/>
        <w:rPr>
          <w:rFonts w:ascii="宋体" w:hAnsi="宋体" w:eastAsia="宋体" w:cs="Arial"/>
          <w:color w:val="000000"/>
          <w:sz w:val="24"/>
        </w:rPr>
      </w:pPr>
      <w:r>
        <w:rPr>
          <w:rFonts w:hint="eastAsia" w:ascii="宋体" w:hAnsi="宋体" w:eastAsia="宋体" w:cs="Arial"/>
          <w:color w:val="000000"/>
          <w:sz w:val="24"/>
        </w:rPr>
        <w:t>1</w:t>
      </w:r>
      <w:r>
        <w:rPr>
          <w:rFonts w:ascii="宋体" w:hAnsi="宋体" w:eastAsia="宋体" w:cs="Arial"/>
          <w:color w:val="000000"/>
          <w:sz w:val="24"/>
        </w:rPr>
        <w:t>.6.6</w:t>
      </w:r>
      <w:r>
        <w:rPr>
          <w:rFonts w:hint="eastAsia" w:ascii="宋体" w:hAnsi="宋体" w:eastAsia="宋体" w:cs="Arial"/>
          <w:color w:val="000000"/>
          <w:sz w:val="24"/>
        </w:rPr>
        <w:t>吸呼比：4</w:t>
      </w:r>
      <w:r>
        <w:rPr>
          <w:rFonts w:ascii="宋体" w:hAnsi="宋体" w:eastAsia="宋体" w:cs="Arial"/>
          <w:color w:val="000000"/>
          <w:sz w:val="24"/>
        </w:rPr>
        <w:t>:1</w:t>
      </w:r>
      <w:r>
        <w:rPr>
          <w:rFonts w:hint="eastAsia" w:ascii="宋体" w:hAnsi="宋体" w:eastAsia="宋体" w:cs="Arial"/>
          <w:color w:val="000000"/>
          <w:sz w:val="24"/>
        </w:rPr>
        <w:t>到</w:t>
      </w:r>
      <w:r>
        <w:rPr>
          <w:rFonts w:ascii="宋体" w:hAnsi="宋体" w:eastAsia="宋体" w:cs="Arial"/>
          <w:color w:val="000000"/>
          <w:sz w:val="24"/>
        </w:rPr>
        <w:t>1:10</w:t>
      </w:r>
    </w:p>
    <w:p w14:paraId="4E58A83E">
      <w:pPr>
        <w:adjustRightInd w:val="0"/>
        <w:spacing w:line="360" w:lineRule="auto"/>
        <w:rPr>
          <w:rFonts w:ascii="宋体" w:hAnsi="宋体" w:eastAsia="宋体" w:cs="Arial"/>
          <w:color w:val="000000"/>
          <w:sz w:val="24"/>
        </w:rPr>
      </w:pPr>
      <w:r>
        <w:rPr>
          <w:rFonts w:hint="eastAsia" w:ascii="宋体" w:hAnsi="宋体" w:eastAsia="宋体" w:cs="Arial"/>
          <w:color w:val="000000"/>
          <w:sz w:val="24"/>
        </w:rPr>
        <w:t>1</w:t>
      </w:r>
      <w:r>
        <w:rPr>
          <w:rFonts w:ascii="宋体" w:hAnsi="宋体" w:eastAsia="宋体" w:cs="Arial"/>
          <w:color w:val="000000"/>
          <w:sz w:val="24"/>
        </w:rPr>
        <w:t>.6.7</w:t>
      </w:r>
      <w:r>
        <w:rPr>
          <w:rFonts w:hint="eastAsia" w:ascii="Arial" w:hAnsi="Arial" w:eastAsia="宋体" w:cs="Arial"/>
          <w:sz w:val="24"/>
        </w:rPr>
        <w:t>★</w:t>
      </w:r>
      <w:r>
        <w:rPr>
          <w:rFonts w:hint="eastAsia" w:ascii="宋体" w:hAnsi="宋体" w:eastAsia="宋体" w:cs="Arial"/>
          <w:color w:val="000000"/>
          <w:sz w:val="24"/>
        </w:rPr>
        <w:t>电子</w:t>
      </w:r>
      <w:r>
        <w:rPr>
          <w:rFonts w:ascii="宋体" w:hAnsi="宋体" w:eastAsia="宋体" w:cs="Arial"/>
          <w:color w:val="000000"/>
          <w:sz w:val="24"/>
        </w:rPr>
        <w:t>PEEP</w:t>
      </w:r>
      <w:r>
        <w:rPr>
          <w:rFonts w:hint="eastAsia" w:ascii="宋体" w:hAnsi="宋体" w:eastAsia="宋体" w:cs="Arial"/>
          <w:color w:val="000000"/>
          <w:sz w:val="24"/>
        </w:rPr>
        <w:t>，显示屏设置，范围：OFF，</w:t>
      </w:r>
      <w:r>
        <w:rPr>
          <w:rFonts w:ascii="宋体" w:hAnsi="宋体" w:eastAsia="宋体" w:cs="Arial"/>
          <w:color w:val="000000"/>
          <w:sz w:val="24"/>
        </w:rPr>
        <w:t>2</w:t>
      </w:r>
      <w:r>
        <w:rPr>
          <w:rFonts w:hint="eastAsia" w:ascii="宋体" w:hAnsi="宋体" w:eastAsia="宋体" w:cs="Arial"/>
          <w:color w:val="000000"/>
          <w:sz w:val="24"/>
        </w:rPr>
        <w:t>-</w:t>
      </w:r>
      <w:r>
        <w:rPr>
          <w:rFonts w:ascii="宋体" w:hAnsi="宋体" w:eastAsia="宋体" w:cs="Arial"/>
          <w:color w:val="000000"/>
          <w:sz w:val="24"/>
        </w:rPr>
        <w:t>5</w:t>
      </w:r>
      <w:r>
        <w:rPr>
          <w:rFonts w:hint="eastAsia" w:ascii="宋体" w:hAnsi="宋体" w:eastAsia="宋体" w:cs="Arial"/>
          <w:color w:val="000000"/>
          <w:sz w:val="24"/>
        </w:rPr>
        <w:t xml:space="preserve">0 </w:t>
      </w:r>
      <w:r>
        <w:rPr>
          <w:rFonts w:ascii="宋体" w:hAnsi="宋体" w:eastAsia="宋体" w:cs="Arial"/>
          <w:color w:val="000000"/>
          <w:sz w:val="24"/>
        </w:rPr>
        <w:t>cmH</w:t>
      </w:r>
      <w:r>
        <w:rPr>
          <w:rFonts w:ascii="宋体" w:hAnsi="宋体" w:eastAsia="宋体" w:cs="Arial"/>
          <w:color w:val="000000"/>
          <w:sz w:val="15"/>
        </w:rPr>
        <w:t>2</w:t>
      </w:r>
      <w:r>
        <w:rPr>
          <w:rFonts w:ascii="宋体" w:hAnsi="宋体" w:eastAsia="宋体" w:cs="Arial"/>
          <w:color w:val="000000"/>
          <w:sz w:val="24"/>
        </w:rPr>
        <w:t>O</w:t>
      </w:r>
    </w:p>
    <w:p w14:paraId="3F105969">
      <w:pPr>
        <w:adjustRightInd w:val="0"/>
        <w:spacing w:line="360" w:lineRule="auto"/>
        <w:rPr>
          <w:rFonts w:ascii="宋体" w:hAnsi="宋体" w:eastAsia="宋体" w:cs="Arial"/>
          <w:b/>
          <w:sz w:val="24"/>
        </w:rPr>
      </w:pPr>
      <w:r>
        <w:rPr>
          <w:rFonts w:hint="eastAsia" w:ascii="宋体" w:hAnsi="宋体" w:eastAsia="宋体" w:cs="Arial"/>
          <w:color w:val="000000"/>
          <w:sz w:val="24"/>
        </w:rPr>
        <w:t>1.6.</w:t>
      </w:r>
      <w:r>
        <w:rPr>
          <w:rFonts w:ascii="宋体" w:hAnsi="宋体" w:eastAsia="宋体" w:cs="Arial"/>
          <w:color w:val="000000"/>
          <w:sz w:val="24"/>
        </w:rPr>
        <w:t>8</w:t>
      </w:r>
      <w:r>
        <w:rPr>
          <w:rFonts w:hint="eastAsia" w:ascii="宋体" w:hAnsi="宋体" w:eastAsia="宋体" w:cs="Arial"/>
          <w:color w:val="000000"/>
          <w:sz w:val="24"/>
        </w:rPr>
        <w:t>呼吸机吸气阀峰值流速：≥1</w:t>
      </w:r>
      <w:r>
        <w:rPr>
          <w:rFonts w:ascii="宋体" w:hAnsi="宋体" w:eastAsia="宋体" w:cs="Arial"/>
          <w:color w:val="000000"/>
          <w:sz w:val="24"/>
        </w:rPr>
        <w:t>8</w:t>
      </w:r>
      <w:r>
        <w:rPr>
          <w:rFonts w:hint="eastAsia" w:ascii="宋体" w:hAnsi="宋体" w:eastAsia="宋体" w:cs="Arial"/>
          <w:color w:val="000000"/>
          <w:sz w:val="24"/>
        </w:rPr>
        <w:t>0</w:t>
      </w:r>
      <w:r>
        <w:rPr>
          <w:rFonts w:ascii="宋体" w:hAnsi="宋体" w:eastAsia="宋体" w:cs="Arial"/>
          <w:color w:val="000000"/>
          <w:sz w:val="24"/>
        </w:rPr>
        <w:t xml:space="preserve"> </w:t>
      </w:r>
      <w:r>
        <w:rPr>
          <w:rFonts w:hint="eastAsia" w:ascii="宋体" w:hAnsi="宋体" w:eastAsia="宋体" w:cs="Arial"/>
          <w:color w:val="000000"/>
          <w:sz w:val="24"/>
        </w:rPr>
        <w:t>L</w:t>
      </w:r>
      <w:r>
        <w:rPr>
          <w:rFonts w:ascii="宋体" w:hAnsi="宋体" w:eastAsia="宋体" w:cs="Arial"/>
          <w:color w:val="000000"/>
          <w:sz w:val="24"/>
        </w:rPr>
        <w:t>/min</w:t>
      </w:r>
    </w:p>
    <w:p w14:paraId="22B9CD59">
      <w:pPr>
        <w:adjustRightInd w:val="0"/>
        <w:spacing w:line="360" w:lineRule="auto"/>
        <w:rPr>
          <w:rFonts w:ascii="宋体" w:hAnsi="宋体" w:eastAsia="宋体" w:cs="Arial"/>
          <w:sz w:val="24"/>
        </w:rPr>
      </w:pPr>
      <w:r>
        <w:rPr>
          <w:rFonts w:hint="eastAsia" w:ascii="宋体" w:hAnsi="宋体" w:eastAsia="宋体" w:cs="Arial"/>
          <w:b/>
          <w:sz w:val="24"/>
        </w:rPr>
        <w:t>1.7数字和波形监测</w:t>
      </w:r>
    </w:p>
    <w:p w14:paraId="584DF156">
      <w:pPr>
        <w:adjustRightInd w:val="0"/>
        <w:spacing w:line="360" w:lineRule="auto"/>
        <w:rPr>
          <w:rFonts w:ascii="宋体" w:hAnsi="宋体" w:eastAsia="宋体" w:cs="Arial"/>
          <w:color w:val="000000"/>
          <w:sz w:val="24"/>
        </w:rPr>
      </w:pPr>
      <w:r>
        <w:rPr>
          <w:rFonts w:hint="eastAsia" w:ascii="宋体" w:hAnsi="宋体" w:eastAsia="宋体" w:cs="Arial"/>
          <w:color w:val="000000"/>
          <w:sz w:val="24"/>
        </w:rPr>
        <w:t>1.7.</w:t>
      </w:r>
      <w:r>
        <w:rPr>
          <w:rFonts w:ascii="宋体" w:hAnsi="宋体" w:eastAsia="宋体" w:cs="Arial"/>
          <w:color w:val="000000"/>
          <w:sz w:val="24"/>
        </w:rPr>
        <w:t>1</w:t>
      </w:r>
      <w:r>
        <w:rPr>
          <w:rFonts w:hint="eastAsia" w:ascii="宋体" w:hAnsi="宋体" w:eastAsia="宋体" w:cs="Arial"/>
          <w:color w:val="000000"/>
          <w:sz w:val="24"/>
        </w:rPr>
        <w:t>不小于1</w:t>
      </w:r>
      <w:r>
        <w:rPr>
          <w:rFonts w:ascii="宋体" w:hAnsi="宋体" w:eastAsia="宋体" w:cs="Arial"/>
          <w:color w:val="000000"/>
          <w:sz w:val="24"/>
        </w:rPr>
        <w:t>5</w:t>
      </w:r>
      <w:r>
        <w:rPr>
          <w:rFonts w:hint="eastAsia" w:ascii="宋体" w:hAnsi="宋体" w:eastAsia="宋体" w:cs="Arial"/>
          <w:color w:val="000000"/>
          <w:sz w:val="24"/>
        </w:rPr>
        <w:t>英寸彩色触摸屏，可同屏显示波形和呼吸环图</w:t>
      </w:r>
    </w:p>
    <w:p w14:paraId="4CFBE98F">
      <w:pPr>
        <w:adjustRightInd w:val="0"/>
        <w:spacing w:line="360" w:lineRule="auto"/>
        <w:rPr>
          <w:rFonts w:ascii="宋体" w:hAnsi="宋体" w:eastAsia="宋体" w:cs="Arial"/>
          <w:color w:val="000000"/>
          <w:sz w:val="24"/>
        </w:rPr>
      </w:pPr>
      <w:r>
        <w:rPr>
          <w:rFonts w:hint="eastAsia" w:ascii="宋体" w:hAnsi="宋体" w:eastAsia="宋体" w:cs="Arial"/>
          <w:color w:val="000000"/>
          <w:sz w:val="24"/>
        </w:rPr>
        <w:t>1</w:t>
      </w:r>
      <w:r>
        <w:rPr>
          <w:rFonts w:ascii="宋体" w:hAnsi="宋体" w:eastAsia="宋体" w:cs="Arial"/>
          <w:color w:val="000000"/>
          <w:sz w:val="24"/>
        </w:rPr>
        <w:t>.7.</w:t>
      </w:r>
      <w:bookmarkStart w:id="51" w:name="_Hlk168319890"/>
      <w:r>
        <w:rPr>
          <w:rFonts w:ascii="宋体" w:hAnsi="宋体" w:eastAsia="宋体" w:cs="Arial"/>
          <w:color w:val="000000"/>
          <w:sz w:val="24"/>
        </w:rPr>
        <w:t>2</w:t>
      </w:r>
      <w:r>
        <w:rPr>
          <w:rFonts w:hint="eastAsia" w:ascii="Arial" w:hAnsi="Arial" w:eastAsia="宋体" w:cs="Arial"/>
          <w:sz w:val="24"/>
        </w:rPr>
        <w:t>★</w:t>
      </w:r>
      <w:r>
        <w:rPr>
          <w:rFonts w:hint="eastAsia" w:ascii="宋体" w:hAnsi="宋体" w:eastAsia="宋体" w:cs="Arial"/>
          <w:color w:val="000000"/>
          <w:sz w:val="24"/>
        </w:rPr>
        <w:t>支持显示P-V，V-F，P-F三种类型环图</w:t>
      </w:r>
      <w:bookmarkEnd w:id="51"/>
    </w:p>
    <w:p w14:paraId="155A72B8">
      <w:pPr>
        <w:adjustRightInd w:val="0"/>
        <w:spacing w:line="360" w:lineRule="auto"/>
        <w:rPr>
          <w:rFonts w:ascii="宋体" w:hAnsi="宋体" w:eastAsia="宋体" w:cs="Arial"/>
          <w:sz w:val="24"/>
        </w:rPr>
      </w:pPr>
      <w:r>
        <w:rPr>
          <w:rFonts w:hint="eastAsia" w:ascii="宋体" w:hAnsi="宋体" w:eastAsia="宋体" w:cs="Arial"/>
          <w:sz w:val="24"/>
        </w:rPr>
        <w:t>1.7.</w:t>
      </w:r>
      <w:r>
        <w:rPr>
          <w:rFonts w:ascii="宋体" w:hAnsi="宋体" w:eastAsia="宋体" w:cs="Arial"/>
          <w:sz w:val="24"/>
        </w:rPr>
        <w:t>3</w:t>
      </w:r>
      <w:r>
        <w:rPr>
          <w:rFonts w:hint="eastAsia" w:ascii="宋体" w:hAnsi="宋体" w:eastAsia="宋体" w:cs="Arial"/>
          <w:sz w:val="24"/>
        </w:rPr>
        <w:t>电容触摸屏，支持手势操作</w:t>
      </w:r>
    </w:p>
    <w:p w14:paraId="3B22631A">
      <w:pPr>
        <w:adjustRightInd w:val="0"/>
        <w:spacing w:line="360" w:lineRule="auto"/>
        <w:rPr>
          <w:rFonts w:ascii="宋体" w:hAnsi="宋体" w:eastAsia="宋体" w:cs="Arial"/>
          <w:sz w:val="24"/>
        </w:rPr>
      </w:pPr>
      <w:r>
        <w:rPr>
          <w:rFonts w:hint="eastAsia" w:ascii="宋体" w:hAnsi="宋体" w:eastAsia="宋体" w:cs="Arial"/>
          <w:sz w:val="24"/>
        </w:rPr>
        <w:t>1.7.</w:t>
      </w:r>
      <w:bookmarkStart w:id="52" w:name="_Hlk168311522"/>
      <w:r>
        <w:rPr>
          <w:rFonts w:ascii="宋体" w:hAnsi="宋体" w:eastAsia="宋体" w:cs="Arial"/>
          <w:sz w:val="24"/>
        </w:rPr>
        <w:t>4</w:t>
      </w:r>
      <w:r>
        <w:rPr>
          <w:rFonts w:hint="eastAsia" w:ascii="宋体" w:hAnsi="宋体" w:eastAsia="宋体" w:cs="Arial"/>
          <w:sz w:val="24"/>
        </w:rPr>
        <w:t>内置≥3槽位插件槽，可直接热插拔插</w:t>
      </w:r>
      <w:bookmarkEnd w:id="52"/>
      <w:r>
        <w:rPr>
          <w:rFonts w:hint="eastAsia" w:ascii="宋体" w:hAnsi="宋体" w:eastAsia="宋体" w:cs="Arial"/>
          <w:sz w:val="24"/>
        </w:rPr>
        <w:t>，插件可在同品牌监护仪和麻醉机之间通用</w:t>
      </w:r>
    </w:p>
    <w:p w14:paraId="6B4217B5">
      <w:pPr>
        <w:adjustRightInd w:val="0"/>
        <w:spacing w:line="360" w:lineRule="auto"/>
        <w:rPr>
          <w:rFonts w:ascii="宋体" w:hAnsi="宋体" w:eastAsia="宋体" w:cs="Arial"/>
          <w:sz w:val="24"/>
        </w:rPr>
      </w:pPr>
      <w:r>
        <w:rPr>
          <w:rFonts w:hint="eastAsia" w:ascii="宋体" w:hAnsi="宋体" w:eastAsia="宋体" w:cs="Arial"/>
          <w:sz w:val="24"/>
        </w:rPr>
        <w:t>1.7.</w:t>
      </w:r>
      <w:r>
        <w:rPr>
          <w:rFonts w:ascii="宋体" w:hAnsi="宋体" w:eastAsia="宋体" w:cs="Arial"/>
          <w:sz w:val="24"/>
        </w:rPr>
        <w:t>5</w:t>
      </w:r>
      <w:r>
        <w:rPr>
          <w:rFonts w:hint="eastAsia" w:ascii="Arial" w:hAnsi="Arial" w:eastAsia="宋体" w:cs="Arial"/>
          <w:sz w:val="24"/>
        </w:rPr>
        <w:t>★同屏幕≥</w:t>
      </w:r>
      <w:r>
        <w:rPr>
          <w:rFonts w:ascii="Arial" w:hAnsi="Arial" w:eastAsia="宋体" w:cs="Arial"/>
          <w:sz w:val="24"/>
        </w:rPr>
        <w:t>5</w:t>
      </w:r>
      <w:r>
        <w:rPr>
          <w:rFonts w:hint="eastAsia" w:ascii="Arial" w:hAnsi="Arial" w:eastAsia="宋体" w:cs="Arial"/>
          <w:sz w:val="24"/>
        </w:rPr>
        <w:t>通道波形显示（压力时间波形，流速时间波形，容量时间波形， CO</w:t>
      </w:r>
      <w:r>
        <w:rPr>
          <w:rFonts w:ascii="Arial" w:hAnsi="Arial" w:eastAsia="宋体" w:cs="Arial"/>
          <w:sz w:val="24"/>
        </w:rPr>
        <w:t>2</w:t>
      </w:r>
      <w:r>
        <w:rPr>
          <w:rFonts w:hint="eastAsia" w:ascii="Arial" w:hAnsi="Arial" w:eastAsia="宋体" w:cs="Arial"/>
          <w:sz w:val="24"/>
        </w:rPr>
        <w:t>或麻醉气体浓度波形等）</w:t>
      </w:r>
    </w:p>
    <w:p w14:paraId="390895FD">
      <w:pPr>
        <w:adjustRightInd w:val="0"/>
        <w:spacing w:line="360" w:lineRule="auto"/>
        <w:rPr>
          <w:rFonts w:ascii="宋体" w:hAnsi="宋体" w:eastAsia="宋体" w:cs="Arial"/>
          <w:sz w:val="24"/>
        </w:rPr>
      </w:pPr>
      <w:r>
        <w:rPr>
          <w:rFonts w:hint="eastAsia" w:ascii="宋体" w:hAnsi="宋体" w:eastAsia="宋体" w:cs="Arial"/>
          <w:sz w:val="24"/>
        </w:rPr>
        <w:t>1</w:t>
      </w:r>
      <w:r>
        <w:rPr>
          <w:rFonts w:ascii="宋体" w:hAnsi="宋体" w:eastAsia="宋体" w:cs="Arial"/>
          <w:sz w:val="24"/>
        </w:rPr>
        <w:t>.7.6</w:t>
      </w:r>
      <w:r>
        <w:rPr>
          <w:rFonts w:hint="eastAsia" w:ascii="Arial" w:hAnsi="Arial" w:eastAsia="宋体" w:cs="Arial"/>
          <w:sz w:val="24"/>
        </w:rPr>
        <w:t>★</w:t>
      </w:r>
      <w:r>
        <w:rPr>
          <w:rFonts w:hint="eastAsia" w:ascii="宋体" w:hAnsi="宋体" w:eastAsia="宋体" w:cs="Arial"/>
          <w:sz w:val="24"/>
        </w:rPr>
        <w:t>可存储至少</w:t>
      </w:r>
      <w:r>
        <w:rPr>
          <w:rFonts w:ascii="宋体" w:hAnsi="宋体" w:eastAsia="宋体" w:cs="Arial"/>
          <w:sz w:val="24"/>
        </w:rPr>
        <w:t>10000</w:t>
      </w:r>
      <w:r>
        <w:rPr>
          <w:rFonts w:hint="eastAsia" w:ascii="宋体" w:hAnsi="宋体" w:eastAsia="宋体" w:cs="Arial"/>
          <w:sz w:val="24"/>
        </w:rPr>
        <w:t>条事件记录，5</w:t>
      </w:r>
      <w:r>
        <w:rPr>
          <w:rFonts w:ascii="宋体" w:hAnsi="宋体" w:eastAsia="宋体" w:cs="Arial"/>
          <w:sz w:val="24"/>
        </w:rPr>
        <w:t>0</w:t>
      </w:r>
      <w:r>
        <w:rPr>
          <w:rFonts w:hint="eastAsia" w:ascii="宋体" w:hAnsi="宋体" w:eastAsia="宋体" w:cs="Arial"/>
          <w:sz w:val="24"/>
        </w:rPr>
        <w:t>张屏幕截图</w:t>
      </w:r>
    </w:p>
    <w:p w14:paraId="08F51265">
      <w:pPr>
        <w:rPr>
          <w:rFonts w:ascii="Calibri" w:hAnsi="Calibri" w:eastAsia="宋体" w:cs="宋体"/>
        </w:rPr>
      </w:pPr>
    </w:p>
    <w:p w14:paraId="43D1DF8A">
      <w:pPr>
        <w:adjustRightInd w:val="0"/>
        <w:snapToGrid w:val="0"/>
        <w:spacing w:line="288" w:lineRule="auto"/>
        <w:jc w:val="center"/>
        <w:rPr>
          <w:rFonts w:ascii="宋体" w:hAnsi="宋体" w:eastAsia="宋体" w:cs="宋体"/>
          <w:b/>
          <w:sz w:val="28"/>
          <w:szCs w:val="21"/>
        </w:rPr>
      </w:pPr>
    </w:p>
    <w:p w14:paraId="11ED936A">
      <w:pPr>
        <w:adjustRightInd w:val="0"/>
        <w:snapToGrid w:val="0"/>
        <w:spacing w:line="288" w:lineRule="auto"/>
        <w:jc w:val="center"/>
        <w:rPr>
          <w:rFonts w:ascii="宋体" w:hAnsi="宋体" w:eastAsia="宋体" w:cs="宋体"/>
          <w:b/>
          <w:sz w:val="28"/>
          <w:szCs w:val="21"/>
        </w:rPr>
      </w:pPr>
      <w:r>
        <w:rPr>
          <w:rFonts w:hint="eastAsia" w:ascii="宋体" w:hAnsi="宋体" w:eastAsia="宋体" w:cs="宋体"/>
          <w:b/>
          <w:sz w:val="28"/>
          <w:szCs w:val="21"/>
        </w:rPr>
        <w:t>5、心电监护仪</w:t>
      </w:r>
    </w:p>
    <w:p w14:paraId="4E2E8CB2">
      <w:pPr>
        <w:adjustRightInd w:val="0"/>
        <w:snapToGrid w:val="0"/>
        <w:spacing w:line="288" w:lineRule="auto"/>
        <w:jc w:val="center"/>
        <w:rPr>
          <w:rFonts w:ascii="宋体" w:hAnsi="宋体" w:eastAsia="宋体" w:cs="宋体"/>
          <w:b/>
          <w:sz w:val="24"/>
          <w:szCs w:val="24"/>
        </w:rPr>
      </w:pPr>
    </w:p>
    <w:p w14:paraId="5C5AD6C5">
      <w:pPr>
        <w:jc w:val="center"/>
        <w:rPr>
          <w:rFonts w:ascii="宋体" w:hAnsi="宋体" w:eastAsia="宋体" w:cs="宋体"/>
          <w:b/>
          <w:sz w:val="24"/>
          <w:szCs w:val="24"/>
        </w:rPr>
      </w:pPr>
      <w:r>
        <w:rPr>
          <w:rFonts w:hint="eastAsia" w:ascii="宋体" w:hAnsi="宋体" w:eastAsia="宋体" w:cs="宋体"/>
          <w:b/>
          <w:sz w:val="24"/>
          <w:szCs w:val="24"/>
        </w:rPr>
        <w:t>病人监护仪（三类） 参数</w:t>
      </w:r>
    </w:p>
    <w:p w14:paraId="5A8A7C6A">
      <w:pPr>
        <w:numPr>
          <w:ilvl w:val="0"/>
          <w:numId w:val="30"/>
        </w:numPr>
        <w:spacing w:line="360" w:lineRule="exact"/>
        <w:rPr>
          <w:rFonts w:ascii="宋体" w:hAnsi="宋体" w:eastAsia="宋体" w:cs="宋体"/>
          <w:b/>
          <w:sz w:val="24"/>
          <w:szCs w:val="24"/>
        </w:rPr>
      </w:pPr>
      <w:r>
        <w:rPr>
          <w:rFonts w:hint="eastAsia" w:ascii="宋体" w:hAnsi="宋体" w:eastAsia="宋体" w:cs="宋体"/>
          <w:b/>
          <w:sz w:val="24"/>
          <w:szCs w:val="24"/>
        </w:rPr>
        <w:t>整机资质</w:t>
      </w:r>
    </w:p>
    <w:p w14:paraId="34C56085">
      <w:pPr>
        <w:numPr>
          <w:ilvl w:val="0"/>
          <w:numId w:val="31"/>
        </w:numPr>
        <w:tabs>
          <w:tab w:val="left" w:pos="420"/>
        </w:tabs>
        <w:spacing w:line="360" w:lineRule="exact"/>
        <w:jc w:val="left"/>
        <w:rPr>
          <w:rFonts w:ascii="宋体" w:hAnsi="宋体" w:eastAsia="宋体" w:cs="宋体"/>
          <w:kern w:val="0"/>
          <w:sz w:val="24"/>
          <w:szCs w:val="24"/>
        </w:rPr>
      </w:pPr>
      <w:r>
        <w:rPr>
          <w:rFonts w:hint="eastAsia" w:ascii="宋体" w:hAnsi="宋体" w:eastAsia="宋体" w:cs="宋体"/>
          <w:bCs/>
          <w:sz w:val="24"/>
          <w:szCs w:val="24"/>
        </w:rPr>
        <w:t>产品具备国家食品药品监督管理局颁发的医疗器械注册证。</w:t>
      </w:r>
    </w:p>
    <w:p w14:paraId="207557D4">
      <w:pPr>
        <w:numPr>
          <w:ilvl w:val="0"/>
          <w:numId w:val="31"/>
        </w:numPr>
        <w:tabs>
          <w:tab w:val="left" w:pos="420"/>
        </w:tabs>
        <w:spacing w:line="360" w:lineRule="exact"/>
        <w:jc w:val="left"/>
        <w:rPr>
          <w:rFonts w:ascii="宋体" w:hAnsi="宋体" w:eastAsia="宋体" w:cs="宋体"/>
          <w:sz w:val="24"/>
          <w:szCs w:val="24"/>
        </w:rPr>
      </w:pPr>
      <w:r>
        <w:rPr>
          <w:rFonts w:hint="eastAsia" w:ascii="宋体" w:hAnsi="宋体" w:eastAsia="宋体" w:cs="宋体"/>
          <w:color w:val="000000"/>
          <w:sz w:val="24"/>
          <w:szCs w:val="24"/>
        </w:rPr>
        <w:t>投标产品适用于成人、小儿、新生儿的监测</w:t>
      </w:r>
    </w:p>
    <w:p w14:paraId="355273C8">
      <w:pPr>
        <w:spacing w:line="360" w:lineRule="exact"/>
        <w:ind w:left="420"/>
        <w:jc w:val="left"/>
        <w:rPr>
          <w:rFonts w:ascii="宋体" w:hAnsi="宋体" w:eastAsia="宋体" w:cs="宋体"/>
          <w:bCs/>
          <w:sz w:val="24"/>
          <w:szCs w:val="24"/>
        </w:rPr>
      </w:pPr>
    </w:p>
    <w:p w14:paraId="4DF28E9B">
      <w:pPr>
        <w:numPr>
          <w:ilvl w:val="0"/>
          <w:numId w:val="30"/>
        </w:numPr>
        <w:spacing w:line="360" w:lineRule="exact"/>
        <w:rPr>
          <w:rFonts w:ascii="宋体" w:hAnsi="宋体" w:eastAsia="宋体" w:cs="宋体"/>
          <w:b/>
          <w:sz w:val="24"/>
          <w:szCs w:val="24"/>
        </w:rPr>
      </w:pPr>
      <w:r>
        <w:rPr>
          <w:rFonts w:hint="eastAsia" w:ascii="宋体" w:hAnsi="宋体" w:eastAsia="宋体" w:cs="宋体"/>
          <w:b/>
          <w:sz w:val="24"/>
          <w:szCs w:val="24"/>
        </w:rPr>
        <w:t xml:space="preserve">物理指标  </w:t>
      </w:r>
    </w:p>
    <w:p w14:paraId="76BF9316">
      <w:pPr>
        <w:numPr>
          <w:ilvl w:val="0"/>
          <w:numId w:val="32"/>
        </w:numPr>
        <w:spacing w:line="360" w:lineRule="exact"/>
        <w:jc w:val="left"/>
        <w:rPr>
          <w:rFonts w:ascii="宋体" w:hAnsi="宋体" w:eastAsia="宋体" w:cs="宋体"/>
          <w:kern w:val="0"/>
          <w:sz w:val="24"/>
          <w:szCs w:val="24"/>
        </w:rPr>
      </w:pPr>
      <w:r>
        <w:rPr>
          <w:rFonts w:hint="eastAsia" w:ascii="宋体" w:hAnsi="宋体" w:eastAsia="宋体" w:cs="宋体"/>
          <w:bCs/>
          <w:kern w:val="0"/>
          <w:sz w:val="24"/>
          <w:szCs w:val="24"/>
        </w:rPr>
        <w:t>一体化多参数监护仪，</w:t>
      </w:r>
      <w:r>
        <w:rPr>
          <w:rFonts w:hint="eastAsia" w:ascii="宋体" w:hAnsi="宋体" w:eastAsia="宋体" w:cs="宋体"/>
          <w:bCs/>
          <w:sz w:val="24"/>
          <w:szCs w:val="24"/>
        </w:rPr>
        <w:t>彩色显示屏＞1</w:t>
      </w:r>
      <w:r>
        <w:rPr>
          <w:rFonts w:ascii="宋体" w:hAnsi="宋体" w:eastAsia="宋体" w:cs="宋体"/>
          <w:bCs/>
          <w:sz w:val="24"/>
          <w:szCs w:val="24"/>
        </w:rPr>
        <w:t>0</w:t>
      </w:r>
      <w:r>
        <w:rPr>
          <w:rFonts w:hint="eastAsia" w:ascii="宋体" w:hAnsi="宋体" w:eastAsia="宋体" w:cs="宋体"/>
          <w:bCs/>
          <w:sz w:val="24"/>
          <w:szCs w:val="24"/>
        </w:rPr>
        <w:t>英寸，分辨率≥</w:t>
      </w:r>
      <w:r>
        <w:rPr>
          <w:rFonts w:ascii="宋体" w:hAnsi="宋体" w:eastAsia="宋体" w:cs="宋体"/>
          <w:bCs/>
          <w:sz w:val="24"/>
          <w:szCs w:val="24"/>
        </w:rPr>
        <w:t>1280*800</w:t>
      </w:r>
      <w:r>
        <w:rPr>
          <w:rFonts w:hint="eastAsia" w:ascii="宋体" w:hAnsi="宋体" w:eastAsia="宋体" w:cs="宋体"/>
          <w:bCs/>
          <w:sz w:val="24"/>
          <w:szCs w:val="24"/>
        </w:rPr>
        <w:t>，支持同屏显示</w:t>
      </w:r>
      <w:r>
        <w:rPr>
          <w:rFonts w:ascii="宋体" w:hAnsi="宋体" w:eastAsia="宋体" w:cs="宋体"/>
          <w:bCs/>
          <w:sz w:val="24"/>
          <w:szCs w:val="24"/>
        </w:rPr>
        <w:t>8</w:t>
      </w:r>
      <w:r>
        <w:rPr>
          <w:rFonts w:hint="eastAsia" w:ascii="宋体" w:hAnsi="宋体" w:eastAsia="宋体" w:cs="宋体"/>
          <w:bCs/>
          <w:sz w:val="24"/>
          <w:szCs w:val="24"/>
        </w:rPr>
        <w:t>道波形以同时观察丰富的信息。</w:t>
      </w:r>
    </w:p>
    <w:p w14:paraId="642C6A7D">
      <w:pPr>
        <w:numPr>
          <w:ilvl w:val="0"/>
          <w:numId w:val="32"/>
        </w:numPr>
        <w:spacing w:line="360" w:lineRule="exact"/>
        <w:jc w:val="left"/>
        <w:rPr>
          <w:rFonts w:ascii="宋体" w:hAnsi="宋体" w:eastAsia="宋体" w:cs="宋体"/>
          <w:kern w:val="0"/>
          <w:sz w:val="24"/>
          <w:szCs w:val="24"/>
        </w:rPr>
      </w:pPr>
      <w:r>
        <w:rPr>
          <w:rFonts w:hint="eastAsia" w:ascii="宋体" w:hAnsi="宋体" w:eastAsia="宋体" w:cs="宋体"/>
          <w:color w:val="000000"/>
          <w:kern w:val="0"/>
          <w:sz w:val="24"/>
          <w:szCs w:val="24"/>
        </w:rPr>
        <w:t>正面纯平设计，不易积累灰尘，易清洁。</w:t>
      </w:r>
    </w:p>
    <w:p w14:paraId="41E7040D">
      <w:pPr>
        <w:numPr>
          <w:ilvl w:val="0"/>
          <w:numId w:val="32"/>
        </w:numPr>
        <w:spacing w:line="360" w:lineRule="exact"/>
        <w:jc w:val="left"/>
        <w:rPr>
          <w:rFonts w:ascii="宋体" w:hAnsi="宋体" w:eastAsia="宋体" w:cs="宋体"/>
          <w:sz w:val="24"/>
          <w:szCs w:val="24"/>
        </w:rPr>
      </w:pPr>
      <w:r>
        <w:rPr>
          <w:rFonts w:hint="eastAsia" w:ascii="宋体" w:hAnsi="宋体" w:eastAsia="宋体" w:cs="宋体"/>
          <w:color w:val="000000"/>
          <w:sz w:val="24"/>
          <w:szCs w:val="24"/>
        </w:rPr>
        <w:t>电容触摸屏设计，显示屏可视角≥1</w:t>
      </w:r>
      <w:r>
        <w:rPr>
          <w:rFonts w:ascii="宋体" w:hAnsi="宋体" w:eastAsia="宋体" w:cs="宋体"/>
          <w:color w:val="000000"/>
          <w:sz w:val="24"/>
          <w:szCs w:val="24"/>
        </w:rPr>
        <w:t>70</w:t>
      </w:r>
      <w:r>
        <w:rPr>
          <w:rFonts w:hint="eastAsia" w:ascii="宋体" w:hAnsi="宋体" w:eastAsia="宋体" w:cs="宋体"/>
          <w:color w:val="000000"/>
          <w:sz w:val="24"/>
          <w:szCs w:val="24"/>
        </w:rPr>
        <w:t xml:space="preserve"> 度。</w:t>
      </w:r>
    </w:p>
    <w:p w14:paraId="1BE17EA5">
      <w:pPr>
        <w:numPr>
          <w:ilvl w:val="0"/>
          <w:numId w:val="32"/>
        </w:numPr>
        <w:spacing w:line="360" w:lineRule="exact"/>
        <w:jc w:val="left"/>
        <w:rPr>
          <w:rFonts w:ascii="宋体" w:hAnsi="宋体" w:eastAsia="宋体" w:cs="宋体"/>
          <w:bCs/>
          <w:sz w:val="24"/>
          <w:szCs w:val="24"/>
        </w:rPr>
      </w:pPr>
      <w:r>
        <w:rPr>
          <w:rFonts w:hint="eastAsia" w:ascii="宋体" w:hAnsi="宋体" w:eastAsia="宋体" w:cs="宋体"/>
          <w:b/>
          <w:bCs/>
          <w:sz w:val="24"/>
          <w:szCs w:val="24"/>
        </w:rPr>
        <w:t>▲</w:t>
      </w:r>
      <w:r>
        <w:rPr>
          <w:rFonts w:hint="eastAsia" w:ascii="宋体" w:hAnsi="宋体" w:eastAsia="宋体" w:cs="宋体"/>
          <w:bCs/>
          <w:kern w:val="0"/>
          <w:sz w:val="24"/>
          <w:szCs w:val="24"/>
        </w:rPr>
        <w:t>具备心电、呼吸、无创血压、血氧饱和度、脉率和体温监测功能</w:t>
      </w:r>
      <w:r>
        <w:rPr>
          <w:rFonts w:hint="eastAsia" w:ascii="宋体" w:hAnsi="宋体" w:eastAsia="宋体" w:cs="宋体"/>
          <w:bCs/>
          <w:sz w:val="24"/>
          <w:szCs w:val="24"/>
        </w:rPr>
        <w:t>。可升级双血氧、6/12电极心电监测。支持升级心电信号进行诊断分析，诊断算法通过欧洲CSE数据库测试</w:t>
      </w:r>
      <w:r>
        <w:rPr>
          <w:rFonts w:ascii="宋体" w:hAnsi="宋体" w:eastAsia="宋体" w:cs="宋体"/>
          <w:bCs/>
          <w:sz w:val="24"/>
          <w:szCs w:val="24"/>
        </w:rPr>
        <w:t>。</w:t>
      </w:r>
    </w:p>
    <w:p w14:paraId="568D7FC1">
      <w:pPr>
        <w:numPr>
          <w:ilvl w:val="0"/>
          <w:numId w:val="32"/>
        </w:numPr>
        <w:spacing w:line="360" w:lineRule="exact"/>
        <w:jc w:val="left"/>
        <w:rPr>
          <w:rFonts w:ascii="宋体" w:hAnsi="宋体" w:eastAsia="宋体" w:cs="宋体"/>
          <w:kern w:val="0"/>
          <w:sz w:val="24"/>
          <w:szCs w:val="24"/>
        </w:rPr>
      </w:pPr>
      <w:r>
        <w:rPr>
          <w:rFonts w:hint="eastAsia" w:ascii="宋体" w:hAnsi="宋体" w:eastAsia="宋体" w:cs="宋体"/>
          <w:bCs/>
          <w:sz w:val="24"/>
          <w:szCs w:val="24"/>
        </w:rPr>
        <w:t>支持选配同品牌呼末二氧化碳（EtCO2）。</w:t>
      </w:r>
    </w:p>
    <w:p w14:paraId="42B42222">
      <w:pPr>
        <w:widowControl/>
        <w:numPr>
          <w:ilvl w:val="0"/>
          <w:numId w:val="32"/>
        </w:numPr>
        <w:jc w:val="left"/>
        <w:rPr>
          <w:rFonts w:ascii="宋体" w:hAnsi="宋体" w:eastAsia="宋体" w:cs="宋体"/>
          <w:kern w:val="0"/>
          <w:sz w:val="24"/>
          <w:szCs w:val="24"/>
        </w:rPr>
      </w:pPr>
      <w:r>
        <w:rPr>
          <w:rFonts w:hint="eastAsia" w:ascii="宋体" w:hAnsi="宋体" w:eastAsia="宋体" w:cs="宋体"/>
          <w:sz w:val="24"/>
          <w:szCs w:val="24"/>
        </w:rPr>
        <w:t>支持升级IBP、C.O.等高级参数</w:t>
      </w:r>
    </w:p>
    <w:p w14:paraId="713FDE77">
      <w:pPr>
        <w:numPr>
          <w:ilvl w:val="0"/>
          <w:numId w:val="32"/>
        </w:numPr>
        <w:rPr>
          <w:rFonts w:ascii="宋体" w:hAnsi="宋体" w:eastAsia="宋体" w:cs="宋体"/>
          <w:color w:val="000000"/>
          <w:kern w:val="0"/>
          <w:sz w:val="24"/>
          <w:szCs w:val="24"/>
        </w:rPr>
      </w:pPr>
      <w:r>
        <w:rPr>
          <w:rFonts w:hint="eastAsia" w:ascii="宋体" w:hAnsi="宋体" w:eastAsia="宋体" w:cs="宋体"/>
          <w:color w:val="000000"/>
          <w:kern w:val="0"/>
          <w:sz w:val="24"/>
          <w:szCs w:val="24"/>
        </w:rPr>
        <w:t>主机不少于2个USB口，可用于外接条码枪扫描枪、键盘、U盘储存等设备，支持选配HDMI视频输出接口。</w:t>
      </w:r>
    </w:p>
    <w:p w14:paraId="6E83F596">
      <w:pPr>
        <w:numPr>
          <w:ilvl w:val="0"/>
          <w:numId w:val="32"/>
        </w:numPr>
        <w:rPr>
          <w:rFonts w:ascii="宋体" w:hAnsi="宋体" w:eastAsia="宋体" w:cs="宋体"/>
          <w:kern w:val="0"/>
          <w:sz w:val="24"/>
          <w:szCs w:val="24"/>
        </w:rPr>
      </w:pPr>
      <w:r>
        <w:rPr>
          <w:rFonts w:hint="eastAsia" w:ascii="宋体" w:hAnsi="宋体" w:eastAsia="宋体" w:cs="宋体"/>
          <w:color w:val="000000"/>
          <w:kern w:val="0"/>
          <w:sz w:val="24"/>
          <w:szCs w:val="24"/>
        </w:rPr>
        <w:t>支持待机</w:t>
      </w:r>
      <w:r>
        <w:rPr>
          <w:rFonts w:hint="eastAsia" w:ascii="宋体" w:hAnsi="宋体" w:eastAsia="宋体" w:cs="宋体"/>
          <w:sz w:val="24"/>
          <w:szCs w:val="24"/>
        </w:rPr>
        <w:t>模式、夜间模式、演示模式、插管模式、隐私模式。</w:t>
      </w:r>
    </w:p>
    <w:p w14:paraId="3FE48888">
      <w:pPr>
        <w:widowControl/>
        <w:jc w:val="left"/>
        <w:rPr>
          <w:rFonts w:ascii="宋体" w:hAnsi="宋体" w:eastAsia="宋体" w:cs="宋体"/>
          <w:sz w:val="24"/>
          <w:szCs w:val="24"/>
        </w:rPr>
      </w:pPr>
    </w:p>
    <w:p w14:paraId="4A15EA3C">
      <w:pPr>
        <w:numPr>
          <w:ilvl w:val="0"/>
          <w:numId w:val="30"/>
        </w:numPr>
        <w:spacing w:line="360" w:lineRule="exact"/>
        <w:rPr>
          <w:rFonts w:ascii="宋体" w:hAnsi="宋体" w:eastAsia="宋体" w:cs="宋体"/>
          <w:b/>
          <w:sz w:val="24"/>
          <w:szCs w:val="24"/>
        </w:rPr>
      </w:pPr>
      <w:r>
        <w:rPr>
          <w:rFonts w:hint="eastAsia" w:ascii="宋体" w:hAnsi="宋体" w:eastAsia="宋体" w:cs="宋体"/>
          <w:b/>
          <w:sz w:val="24"/>
          <w:szCs w:val="24"/>
        </w:rPr>
        <w:t>性能特点</w:t>
      </w:r>
    </w:p>
    <w:p w14:paraId="6C8698DB">
      <w:pPr>
        <w:numPr>
          <w:ilvl w:val="0"/>
          <w:numId w:val="33"/>
        </w:numPr>
        <w:tabs>
          <w:tab w:val="left" w:pos="1680"/>
        </w:tabs>
        <w:spacing w:line="276" w:lineRule="auto"/>
        <w:jc w:val="left"/>
        <w:rPr>
          <w:rFonts w:ascii="宋体" w:hAnsi="宋体" w:eastAsia="宋体" w:cs="宋体"/>
          <w:bCs/>
          <w:sz w:val="24"/>
          <w:szCs w:val="24"/>
        </w:rPr>
      </w:pPr>
      <w:r>
        <w:rPr>
          <w:rFonts w:hint="eastAsia" w:ascii="宋体" w:hAnsi="宋体" w:eastAsia="宋体" w:cs="宋体"/>
          <w:bCs/>
          <w:sz w:val="24"/>
          <w:szCs w:val="24"/>
        </w:rPr>
        <w:t>主机重量≤</w:t>
      </w:r>
      <w:r>
        <w:rPr>
          <w:rFonts w:ascii="宋体" w:hAnsi="宋体" w:eastAsia="宋体" w:cs="宋体"/>
          <w:bCs/>
          <w:sz w:val="24"/>
          <w:szCs w:val="24"/>
        </w:rPr>
        <w:t>3.5</w:t>
      </w:r>
      <w:r>
        <w:rPr>
          <w:rFonts w:hint="eastAsia" w:ascii="宋体" w:hAnsi="宋体" w:eastAsia="宋体" w:cs="宋体"/>
          <w:bCs/>
          <w:sz w:val="24"/>
          <w:szCs w:val="24"/>
        </w:rPr>
        <w:t xml:space="preserve"> kg。</w:t>
      </w:r>
    </w:p>
    <w:p w14:paraId="09D6C179">
      <w:pPr>
        <w:widowControl/>
        <w:numPr>
          <w:ilvl w:val="0"/>
          <w:numId w:val="33"/>
        </w:numPr>
        <w:spacing w:line="276" w:lineRule="auto"/>
        <w:jc w:val="left"/>
        <w:rPr>
          <w:rFonts w:ascii="宋体" w:hAnsi="宋体" w:eastAsia="宋体" w:cs="宋体"/>
          <w:kern w:val="0"/>
          <w:sz w:val="24"/>
          <w:szCs w:val="24"/>
        </w:rPr>
      </w:pPr>
      <w:r>
        <w:rPr>
          <w:rFonts w:hint="eastAsia" w:ascii="宋体" w:hAnsi="宋体" w:eastAsia="宋体" w:cs="宋体"/>
          <w:b/>
          <w:bCs/>
          <w:sz w:val="24"/>
          <w:szCs w:val="24"/>
        </w:rPr>
        <w:t>▲</w:t>
      </w:r>
      <w:r>
        <w:rPr>
          <w:rFonts w:hint="eastAsia" w:ascii="宋体" w:hAnsi="宋体" w:eastAsia="宋体" w:cs="宋体"/>
          <w:sz w:val="24"/>
          <w:szCs w:val="24"/>
        </w:rPr>
        <w:t>≥32种实时心律失常分析。</w:t>
      </w:r>
    </w:p>
    <w:p w14:paraId="10766D3B">
      <w:pPr>
        <w:widowControl/>
        <w:numPr>
          <w:ilvl w:val="0"/>
          <w:numId w:val="33"/>
        </w:numPr>
        <w:spacing w:line="276" w:lineRule="auto"/>
        <w:jc w:val="left"/>
        <w:rPr>
          <w:rFonts w:ascii="宋体" w:hAnsi="宋体" w:eastAsia="宋体" w:cs="宋体"/>
          <w:sz w:val="24"/>
          <w:szCs w:val="24"/>
        </w:rPr>
      </w:pPr>
      <w:r>
        <w:rPr>
          <w:rFonts w:hint="eastAsia" w:ascii="宋体" w:hAnsi="宋体" w:eastAsia="宋体" w:cs="宋体"/>
          <w:sz w:val="24"/>
          <w:szCs w:val="24"/>
        </w:rPr>
        <w:t>★支持0</w:t>
      </w:r>
      <w:r>
        <w:rPr>
          <w:rFonts w:ascii="宋体" w:hAnsi="宋体" w:eastAsia="宋体" w:cs="宋体"/>
          <w:sz w:val="24"/>
          <w:szCs w:val="24"/>
        </w:rPr>
        <w:t>.67</w:t>
      </w:r>
      <w:r>
        <w:rPr>
          <w:rFonts w:hint="eastAsia" w:ascii="宋体" w:hAnsi="宋体" w:eastAsia="宋体" w:cs="宋体"/>
          <w:sz w:val="24"/>
          <w:szCs w:val="24"/>
        </w:rPr>
        <w:t>Hz高通滤波，确保波形有更好的稳定性。</w:t>
      </w:r>
    </w:p>
    <w:p w14:paraId="5EF5AE53">
      <w:pPr>
        <w:numPr>
          <w:ilvl w:val="0"/>
          <w:numId w:val="33"/>
        </w:numPr>
        <w:tabs>
          <w:tab w:val="left" w:pos="1680"/>
        </w:tabs>
        <w:spacing w:line="276" w:lineRule="auto"/>
        <w:jc w:val="left"/>
        <w:rPr>
          <w:rFonts w:ascii="宋体" w:hAnsi="宋体" w:eastAsia="宋体" w:cs="宋体"/>
          <w:kern w:val="0"/>
          <w:sz w:val="24"/>
          <w:szCs w:val="24"/>
        </w:rPr>
      </w:pPr>
      <w:r>
        <w:rPr>
          <w:rFonts w:hint="eastAsia" w:ascii="宋体" w:hAnsi="宋体" w:eastAsia="宋体" w:cs="宋体"/>
          <w:bCs/>
          <w:sz w:val="24"/>
          <w:szCs w:val="24"/>
        </w:rPr>
        <w:t>支持显示E</w:t>
      </w:r>
      <w:r>
        <w:rPr>
          <w:rFonts w:ascii="宋体" w:hAnsi="宋体" w:eastAsia="宋体" w:cs="宋体"/>
          <w:bCs/>
          <w:sz w:val="24"/>
          <w:szCs w:val="24"/>
        </w:rPr>
        <w:t>CG</w:t>
      </w:r>
      <w:r>
        <w:rPr>
          <w:rFonts w:hint="eastAsia" w:ascii="宋体" w:hAnsi="宋体" w:eastAsia="宋体" w:cs="宋体"/>
          <w:bCs/>
          <w:sz w:val="24"/>
          <w:szCs w:val="24"/>
        </w:rPr>
        <w:t>信号质量指数，指示10个不同级别的心率信号强度。</w:t>
      </w:r>
    </w:p>
    <w:p w14:paraId="02A012E3">
      <w:pPr>
        <w:widowControl/>
        <w:numPr>
          <w:ilvl w:val="0"/>
          <w:numId w:val="33"/>
        </w:numPr>
        <w:spacing w:line="276" w:lineRule="auto"/>
        <w:jc w:val="left"/>
        <w:rPr>
          <w:rFonts w:ascii="宋体" w:hAnsi="宋体" w:eastAsia="宋体" w:cs="宋体"/>
          <w:sz w:val="24"/>
          <w:szCs w:val="24"/>
        </w:rPr>
      </w:pPr>
      <w:r>
        <w:rPr>
          <w:rFonts w:hint="eastAsia" w:ascii="宋体" w:hAnsi="宋体" w:eastAsia="宋体" w:cs="宋体"/>
          <w:sz w:val="24"/>
          <w:szCs w:val="24"/>
        </w:rPr>
        <w:t>▲支持≥2种NIBP测量算法，最快测量时间不超过20秒。提供检验报告或者彩页说明书</w:t>
      </w:r>
    </w:p>
    <w:p w14:paraId="4A3701E0">
      <w:pPr>
        <w:widowControl/>
        <w:numPr>
          <w:ilvl w:val="0"/>
          <w:numId w:val="33"/>
        </w:numPr>
        <w:spacing w:line="276" w:lineRule="auto"/>
        <w:jc w:val="left"/>
        <w:rPr>
          <w:rFonts w:ascii="宋体" w:hAnsi="宋体" w:eastAsia="宋体" w:cs="宋体"/>
          <w:sz w:val="24"/>
          <w:szCs w:val="24"/>
        </w:rPr>
      </w:pPr>
      <w:r>
        <w:rPr>
          <w:rFonts w:hint="eastAsia" w:ascii="宋体" w:hAnsi="宋体" w:eastAsia="宋体" w:cs="宋体"/>
          <w:sz w:val="24"/>
          <w:szCs w:val="24"/>
        </w:rPr>
        <w:t>★支持连续无创血压功能，实时无创监测病人血压，无需佩戴血压袖带测量连续无创血压，提供检测报告或者说明书。</w:t>
      </w:r>
    </w:p>
    <w:p w14:paraId="0CDC47F1">
      <w:pPr>
        <w:widowControl/>
        <w:numPr>
          <w:ilvl w:val="0"/>
          <w:numId w:val="33"/>
        </w:numPr>
        <w:spacing w:line="276" w:lineRule="auto"/>
        <w:jc w:val="left"/>
        <w:rPr>
          <w:rFonts w:ascii="宋体" w:hAnsi="宋体" w:eastAsia="宋体" w:cs="宋体"/>
          <w:sz w:val="24"/>
          <w:szCs w:val="24"/>
        </w:rPr>
      </w:pPr>
      <w:r>
        <w:rPr>
          <w:rFonts w:hint="eastAsia" w:ascii="宋体" w:hAnsi="宋体" w:eastAsia="宋体" w:cs="宋体"/>
          <w:sz w:val="24"/>
          <w:szCs w:val="24"/>
        </w:rPr>
        <w:t>★血氧探头光强五级别显示，可帮助临床快速判断探头光衰程度</w:t>
      </w:r>
    </w:p>
    <w:p w14:paraId="05FDDB6D">
      <w:pPr>
        <w:widowControl/>
        <w:numPr>
          <w:ilvl w:val="0"/>
          <w:numId w:val="33"/>
        </w:numPr>
        <w:spacing w:line="276" w:lineRule="auto"/>
        <w:jc w:val="left"/>
        <w:rPr>
          <w:rFonts w:ascii="宋体" w:hAnsi="宋体" w:eastAsia="宋体" w:cs="宋体"/>
          <w:sz w:val="24"/>
          <w:szCs w:val="24"/>
        </w:rPr>
      </w:pPr>
      <w:r>
        <w:rPr>
          <w:rFonts w:hint="eastAsia" w:ascii="宋体" w:hAnsi="宋体" w:eastAsia="宋体" w:cs="宋体"/>
          <w:sz w:val="24"/>
          <w:szCs w:val="24"/>
        </w:rPr>
        <w:t>在新生儿模式下支持CCHD新生儿先心病筛查</w:t>
      </w:r>
    </w:p>
    <w:p w14:paraId="679B16B2">
      <w:pPr>
        <w:widowControl/>
        <w:spacing w:line="276" w:lineRule="auto"/>
        <w:jc w:val="left"/>
        <w:rPr>
          <w:rFonts w:ascii="Calibri" w:hAnsi="Calibri" w:eastAsia="宋体" w:cs="宋体"/>
        </w:rPr>
      </w:pPr>
    </w:p>
    <w:p w14:paraId="2678871D">
      <w:pPr>
        <w:adjustRightInd w:val="0"/>
        <w:snapToGrid w:val="0"/>
        <w:spacing w:line="288" w:lineRule="auto"/>
        <w:jc w:val="center"/>
        <w:rPr>
          <w:rFonts w:ascii="宋体" w:hAnsi="宋体" w:eastAsia="宋体" w:cs="宋体"/>
          <w:b/>
          <w:sz w:val="28"/>
          <w:szCs w:val="21"/>
        </w:rPr>
      </w:pPr>
    </w:p>
    <w:p w14:paraId="4F368A2B">
      <w:pPr>
        <w:adjustRightInd w:val="0"/>
        <w:snapToGrid w:val="0"/>
        <w:spacing w:line="288" w:lineRule="auto"/>
        <w:jc w:val="center"/>
        <w:rPr>
          <w:rFonts w:ascii="宋体" w:hAnsi="宋体" w:eastAsia="宋体" w:cs="宋体"/>
          <w:b/>
          <w:sz w:val="28"/>
          <w:szCs w:val="21"/>
        </w:rPr>
      </w:pPr>
      <w:r>
        <w:rPr>
          <w:rFonts w:hint="eastAsia" w:ascii="宋体" w:hAnsi="宋体" w:eastAsia="宋体" w:cs="宋体"/>
          <w:b/>
          <w:sz w:val="28"/>
          <w:szCs w:val="21"/>
        </w:rPr>
        <w:t>6、数码听觉综合训练系统</w:t>
      </w:r>
    </w:p>
    <w:p w14:paraId="36292AE1">
      <w:pPr>
        <w:adjustRightInd w:val="0"/>
        <w:snapToGrid w:val="0"/>
        <w:spacing w:line="288" w:lineRule="auto"/>
        <w:jc w:val="center"/>
        <w:rPr>
          <w:rFonts w:ascii="宋体" w:hAnsi="宋体" w:eastAsia="宋体" w:cs="宋体"/>
          <w:b/>
          <w:sz w:val="28"/>
          <w:szCs w:val="21"/>
        </w:rPr>
      </w:pPr>
    </w:p>
    <w:p w14:paraId="3400C1FC">
      <w:pPr>
        <w:spacing w:line="400" w:lineRule="exact"/>
        <w:jc w:val="center"/>
        <w:rPr>
          <w:rFonts w:ascii="宋体" w:hAnsi="宋体" w:eastAsia="宋体" w:cs="宋体"/>
          <w:b/>
          <w:bCs/>
          <w:sz w:val="24"/>
          <w:szCs w:val="24"/>
        </w:rPr>
      </w:pPr>
      <w:r>
        <w:rPr>
          <w:rFonts w:hint="eastAsia" w:ascii="宋体" w:hAnsi="宋体" w:eastAsia="宋体" w:cs="宋体"/>
          <w:b/>
          <w:bCs/>
          <w:sz w:val="24"/>
          <w:szCs w:val="24"/>
        </w:rPr>
        <w:t>听觉功能训练系统</w:t>
      </w:r>
    </w:p>
    <w:p w14:paraId="1F742483">
      <w:pPr>
        <w:spacing w:line="400" w:lineRule="exact"/>
        <w:ind w:firstLine="2891" w:firstLineChars="1200"/>
        <w:rPr>
          <w:rFonts w:ascii="宋体" w:hAnsi="宋体" w:eastAsia="宋体" w:cs="宋体"/>
          <w:b/>
          <w:bCs/>
          <w:sz w:val="24"/>
          <w:szCs w:val="24"/>
        </w:rPr>
      </w:pPr>
      <w:r>
        <w:rPr>
          <w:rFonts w:hint="eastAsia" w:ascii="宋体" w:hAnsi="宋体" w:eastAsia="宋体" w:cs="宋体"/>
          <w:b/>
          <w:bCs/>
          <w:sz w:val="24"/>
          <w:szCs w:val="24"/>
        </w:rPr>
        <w:t>技术参数</w:t>
      </w:r>
    </w:p>
    <w:p w14:paraId="0937641A">
      <w:pPr>
        <w:numPr>
          <w:ilvl w:val="0"/>
          <w:numId w:val="34"/>
        </w:numPr>
        <w:spacing w:line="400" w:lineRule="exact"/>
        <w:jc w:val="left"/>
        <w:rPr>
          <w:rFonts w:ascii="宋体" w:hAnsi="宋体" w:eastAsia="宋体" w:cs="宋体"/>
          <w:b/>
          <w:bCs/>
          <w:sz w:val="24"/>
          <w:szCs w:val="24"/>
        </w:rPr>
      </w:pPr>
      <w:r>
        <w:rPr>
          <w:rFonts w:hint="eastAsia" w:ascii="宋体" w:hAnsi="宋体" w:eastAsia="宋体" w:cs="宋体"/>
          <w:b/>
          <w:bCs/>
          <w:sz w:val="24"/>
          <w:szCs w:val="24"/>
        </w:rPr>
        <w:t>产品要求</w:t>
      </w:r>
    </w:p>
    <w:p w14:paraId="05D9DD6B">
      <w:pPr>
        <w:spacing w:line="400" w:lineRule="exact"/>
        <w:jc w:val="left"/>
        <w:rPr>
          <w:rFonts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b/>
          <w:bCs/>
          <w:sz w:val="24"/>
          <w:szCs w:val="24"/>
        </w:rPr>
        <w:t>1</w:t>
      </w:r>
      <w:r>
        <w:rPr>
          <w:rFonts w:hint="eastAsia" w:ascii="宋体" w:hAnsi="宋体" w:eastAsia="宋体" w:cs="宋体"/>
          <w:sz w:val="24"/>
          <w:szCs w:val="24"/>
        </w:rPr>
        <w:t>训练项目：具有≥5种训练项目，包括情绪行为干预、听觉脱敏训练、双耳平衡训练、脑电波诱导音乐和自定义康复模式。（提供投标产品注册技术要求）</w:t>
      </w:r>
    </w:p>
    <w:p w14:paraId="36A02A19">
      <w:pPr>
        <w:spacing w:line="400" w:lineRule="exact"/>
        <w:jc w:val="left"/>
        <w:rPr>
          <w:rFonts w:ascii="宋体" w:hAnsi="宋体" w:eastAsia="宋体" w:cs="宋体"/>
          <w:sz w:val="24"/>
          <w:szCs w:val="24"/>
        </w:rPr>
      </w:pPr>
      <w:r>
        <w:rPr>
          <w:rFonts w:hint="eastAsia" w:ascii="宋体" w:hAnsi="宋体" w:eastAsia="宋体" w:cs="宋体"/>
          <w:sz w:val="24"/>
          <w:szCs w:val="24"/>
        </w:rPr>
        <w:t>2、模式选择：具有≥10种模式选择，包括且不限于外倾型干预、内倾型干预、高频脱敏训练、低频脱敏训练、定向训练、平衡训练、α波-激发灵感、β波-舒缓音乐、θ波-增强记忆、自定义康复模式。</w:t>
      </w:r>
    </w:p>
    <w:p w14:paraId="4B7AF2EC">
      <w:pPr>
        <w:spacing w:line="400" w:lineRule="exact"/>
        <w:jc w:val="left"/>
        <w:rPr>
          <w:rFonts w:ascii="宋体" w:hAnsi="宋体" w:eastAsia="宋体" w:cs="宋体"/>
          <w:sz w:val="24"/>
          <w:szCs w:val="24"/>
        </w:rPr>
      </w:pPr>
      <w:r>
        <w:rPr>
          <w:rFonts w:hint="eastAsia" w:ascii="宋体" w:hAnsi="宋体" w:eastAsia="宋体" w:cs="宋体"/>
          <w:sz w:val="24"/>
          <w:szCs w:val="24"/>
        </w:rPr>
        <w:t>3、双耳平衡训练：通过左右声道隔离对左右半脑听神经进行刺激，分为定向训练和平衡训练，提高左右耳平衡处理能力与协调处理能力。</w:t>
      </w:r>
    </w:p>
    <w:p w14:paraId="4F815E25">
      <w:pPr>
        <w:spacing w:line="400" w:lineRule="exact"/>
        <w:jc w:val="left"/>
        <w:rPr>
          <w:rFonts w:ascii="宋体" w:hAnsi="宋体" w:eastAsia="宋体" w:cs="宋体"/>
          <w:sz w:val="24"/>
          <w:szCs w:val="24"/>
        </w:rPr>
      </w:pPr>
      <w:r>
        <w:rPr>
          <w:rFonts w:hint="eastAsia" w:ascii="宋体" w:hAnsi="宋体" w:eastAsia="宋体" w:cs="宋体"/>
          <w:sz w:val="24"/>
          <w:szCs w:val="24"/>
        </w:rPr>
        <w:t>4、高频疗法：采用高通滤波技术开展外倾型干预和内倾型干预。</w:t>
      </w:r>
    </w:p>
    <w:p w14:paraId="6595F5BB">
      <w:pPr>
        <w:spacing w:line="400" w:lineRule="exact"/>
        <w:jc w:val="left"/>
        <w:rPr>
          <w:rFonts w:ascii="宋体" w:hAnsi="宋体" w:eastAsia="宋体" w:cs="宋体"/>
          <w:sz w:val="24"/>
          <w:szCs w:val="24"/>
        </w:rPr>
      </w:pPr>
      <w:r>
        <w:rPr>
          <w:rFonts w:hint="eastAsia" w:ascii="宋体" w:hAnsi="宋体" w:eastAsia="宋体" w:cs="宋体"/>
          <w:sz w:val="24"/>
          <w:szCs w:val="24"/>
        </w:rPr>
        <w:t>5、脱敏疗法：采用动态吸频技术开展高频脱敏训练和低频脱敏训练。</w:t>
      </w:r>
    </w:p>
    <w:p w14:paraId="0F465413">
      <w:pPr>
        <w:spacing w:line="400" w:lineRule="exact"/>
        <w:jc w:val="left"/>
        <w:rPr>
          <w:rFonts w:ascii="宋体" w:hAnsi="宋体" w:eastAsia="宋体" w:cs="宋体"/>
          <w:sz w:val="24"/>
          <w:szCs w:val="24"/>
        </w:rPr>
      </w:pPr>
      <w:r>
        <w:rPr>
          <w:rFonts w:hint="eastAsia" w:ascii="宋体" w:hAnsi="宋体" w:eastAsia="宋体" w:cs="宋体"/>
          <w:sz w:val="24"/>
          <w:szCs w:val="24"/>
        </w:rPr>
        <w:t>6、脑电波诱导疗法包含音乐诱导、特效视频、灯光刺激技术诱导出期望的脑电波状态，脑电波音乐诱导的原理是脑科学中的“双耳节拍效应”，分为α（波激发灵感）、β（波舒缓音乐）和θ(波增强记忆)。</w:t>
      </w:r>
    </w:p>
    <w:p w14:paraId="782A916B">
      <w:pPr>
        <w:spacing w:line="400" w:lineRule="exact"/>
        <w:jc w:val="left"/>
        <w:rPr>
          <w:rFonts w:ascii="宋体" w:hAnsi="宋体" w:eastAsia="宋体" w:cs="宋体"/>
          <w:sz w:val="24"/>
          <w:szCs w:val="24"/>
        </w:rPr>
      </w:pPr>
      <w:r>
        <w:rPr>
          <w:rFonts w:hint="eastAsia" w:ascii="宋体" w:hAnsi="宋体" w:eastAsia="宋体" w:cs="宋体"/>
          <w:sz w:val="24"/>
          <w:szCs w:val="24"/>
        </w:rPr>
        <w:t>7、自定义康复模式：具有单双通道≥2种声道模式、≥5种滤波种类等选择功能；</w:t>
      </w:r>
    </w:p>
    <w:p w14:paraId="015BF356">
      <w:pPr>
        <w:spacing w:line="400" w:lineRule="exact"/>
        <w:jc w:val="left"/>
        <w:rPr>
          <w:rFonts w:ascii="宋体" w:hAnsi="宋体" w:eastAsia="宋体" w:cs="宋体"/>
          <w:color w:val="000000"/>
          <w:sz w:val="24"/>
          <w:szCs w:val="24"/>
        </w:rPr>
      </w:pPr>
      <w:r>
        <w:rPr>
          <w:rFonts w:hint="eastAsia" w:ascii="宋体" w:hAnsi="宋体" w:eastAsia="宋体" w:cs="宋体"/>
          <w:sz w:val="24"/>
          <w:szCs w:val="24"/>
        </w:rPr>
        <w:t>▲7.1</w:t>
      </w:r>
      <w:r>
        <w:rPr>
          <w:rFonts w:hint="eastAsia" w:ascii="宋体" w:hAnsi="宋体" w:eastAsia="宋体" w:cs="宋体"/>
          <w:color w:val="000000"/>
          <w:sz w:val="24"/>
          <w:szCs w:val="24"/>
        </w:rPr>
        <w:t>单通道声道模式：具有≥6种自动衰减功能：L0%-R30%、L30%-R0%、L30%-R30%、L50%-R30%、L30%-R50%、L50%-R50%，6种自动衰减功能根据训练曲目的变化自动变化，无需手动操作。</w:t>
      </w:r>
    </w:p>
    <w:p w14:paraId="4033A9DC">
      <w:pPr>
        <w:spacing w:line="400" w:lineRule="exact"/>
        <w:jc w:val="left"/>
        <w:rPr>
          <w:rFonts w:ascii="宋体" w:hAnsi="宋体" w:eastAsia="宋体" w:cs="宋体"/>
          <w:sz w:val="24"/>
          <w:szCs w:val="24"/>
        </w:rPr>
      </w:pPr>
      <w:r>
        <w:rPr>
          <w:rFonts w:hint="eastAsia" w:ascii="宋体" w:hAnsi="宋体" w:eastAsia="宋体" w:cs="宋体"/>
          <w:sz w:val="24"/>
          <w:szCs w:val="24"/>
        </w:rPr>
        <w:t>7.2滤波种类：原声、低通、高通、带通、带阻；</w:t>
      </w:r>
    </w:p>
    <w:p w14:paraId="33864B41">
      <w:pPr>
        <w:spacing w:line="360" w:lineRule="auto"/>
        <w:jc w:val="left"/>
        <w:rPr>
          <w:rFonts w:ascii="宋体" w:hAnsi="宋体" w:eastAsia="宋体" w:cs="宋体"/>
          <w:sz w:val="24"/>
          <w:szCs w:val="24"/>
        </w:rPr>
      </w:pPr>
      <w:r>
        <w:rPr>
          <w:rFonts w:hint="eastAsia" w:ascii="宋体" w:hAnsi="宋体" w:eastAsia="宋体" w:cs="宋体"/>
          <w:sz w:val="24"/>
          <w:szCs w:val="24"/>
        </w:rPr>
        <w:t>8、AIT疗法，五种滤波种类可选：</w:t>
      </w:r>
    </w:p>
    <w:p w14:paraId="14026515">
      <w:pPr>
        <w:spacing w:line="360" w:lineRule="auto"/>
        <w:jc w:val="left"/>
        <w:rPr>
          <w:rFonts w:ascii="宋体" w:hAnsi="宋体" w:eastAsia="宋体" w:cs="宋体"/>
          <w:color w:val="000000"/>
          <w:sz w:val="24"/>
          <w:szCs w:val="24"/>
        </w:rPr>
      </w:pPr>
      <w:r>
        <w:rPr>
          <w:rFonts w:hint="eastAsia" w:ascii="宋体" w:hAnsi="宋体" w:eastAsia="宋体" w:cs="宋体"/>
          <w:b/>
          <w:bCs/>
          <w:sz w:val="24"/>
          <w:szCs w:val="24"/>
        </w:rPr>
        <w:t>★</w:t>
      </w:r>
      <w:r>
        <w:rPr>
          <w:rFonts w:hint="eastAsia" w:ascii="宋体" w:hAnsi="宋体" w:eastAsia="宋体" w:cs="宋体"/>
          <w:color w:val="000000"/>
          <w:sz w:val="24"/>
          <w:szCs w:val="24"/>
        </w:rPr>
        <w:t>8.1 原声、低通、高通具有≥12个吸收频点：</w:t>
      </w:r>
    </w:p>
    <w:p w14:paraId="4F275158">
      <w:pPr>
        <w:spacing w:line="360" w:lineRule="auto"/>
        <w:ind w:firstLine="480" w:firstLineChars="200"/>
        <w:jc w:val="left"/>
        <w:rPr>
          <w:rFonts w:ascii="宋体" w:hAnsi="宋体" w:eastAsia="宋体" w:cs="宋体"/>
          <w:color w:val="000000"/>
          <w:sz w:val="24"/>
          <w:szCs w:val="24"/>
        </w:rPr>
      </w:pPr>
      <w:r>
        <w:rPr>
          <w:rFonts w:hint="eastAsia" w:ascii="宋体" w:hAnsi="宋体" w:eastAsia="宋体" w:cs="宋体"/>
          <w:sz w:val="24"/>
          <w:szCs w:val="24"/>
        </w:rPr>
        <w:t>250HZ、500 HZ、750 HZ、1000 HZ、1500 HZ、2000 HZ、 3000 HZ、4000 HZ、6000 HZ、</w:t>
      </w:r>
      <w:r>
        <w:rPr>
          <w:rFonts w:hint="eastAsia" w:ascii="宋体" w:hAnsi="宋体" w:eastAsia="宋体" w:cs="宋体"/>
          <w:color w:val="000000"/>
          <w:sz w:val="24"/>
          <w:szCs w:val="24"/>
        </w:rPr>
        <w:t>8000 HZ、10000 HZ、12000 HZ ；</w:t>
      </w:r>
    </w:p>
    <w:p w14:paraId="16C86E16">
      <w:pPr>
        <w:spacing w:line="360" w:lineRule="auto"/>
        <w:jc w:val="left"/>
        <w:rPr>
          <w:rFonts w:ascii="宋体" w:hAnsi="宋体" w:eastAsia="宋体" w:cs="宋体"/>
          <w:sz w:val="24"/>
          <w:szCs w:val="24"/>
        </w:rPr>
      </w:pPr>
      <w:r>
        <w:rPr>
          <w:rFonts w:hint="eastAsia" w:ascii="宋体" w:hAnsi="宋体" w:eastAsia="宋体" w:cs="宋体"/>
          <w:sz w:val="24"/>
          <w:szCs w:val="24"/>
        </w:rPr>
        <w:t>8.2 带通、带阻（可多选）具有≥10个频点范围可选：</w:t>
      </w:r>
    </w:p>
    <w:p w14:paraId="173E6071">
      <w:pPr>
        <w:spacing w:line="360" w:lineRule="auto"/>
        <w:ind w:firstLine="480" w:firstLineChars="200"/>
        <w:jc w:val="left"/>
        <w:rPr>
          <w:rFonts w:ascii="宋体" w:hAnsi="宋体" w:eastAsia="宋体" w:cs="宋体"/>
          <w:sz w:val="24"/>
          <w:szCs w:val="24"/>
        </w:rPr>
      </w:pPr>
      <w:r>
        <w:rPr>
          <w:rFonts w:hint="eastAsia" w:ascii="宋体" w:hAnsi="宋体" w:eastAsia="宋体" w:cs="宋体"/>
          <w:sz w:val="24"/>
          <w:szCs w:val="24"/>
        </w:rPr>
        <w:t>450~550HZ、675~825HZ、900~1100HZ、1350~1650HZ、1800~2200HZ、2700~3300HZ、3700~4300HZ、5700~6300HZ、7700~8300HZ、9700~13000HZ</w:t>
      </w:r>
    </w:p>
    <w:p w14:paraId="7AA55957">
      <w:pPr>
        <w:spacing w:line="360" w:lineRule="auto"/>
        <w:jc w:val="left"/>
        <w:rPr>
          <w:rFonts w:ascii="宋体" w:hAnsi="宋体" w:eastAsia="宋体" w:cs="宋体"/>
          <w:sz w:val="24"/>
          <w:szCs w:val="24"/>
        </w:rPr>
      </w:pPr>
      <w:r>
        <w:rPr>
          <w:rFonts w:hint="eastAsia" w:ascii="宋体" w:hAnsi="宋体" w:eastAsia="宋体" w:cs="宋体"/>
          <w:sz w:val="24"/>
          <w:szCs w:val="24"/>
        </w:rPr>
        <w:t>8.3滤波设置：可根据治疗需求手动调节滤波参数</w:t>
      </w:r>
    </w:p>
    <w:p w14:paraId="1F0AE73C">
      <w:pPr>
        <w:spacing w:line="360" w:lineRule="auto"/>
        <w:jc w:val="left"/>
        <w:rPr>
          <w:rFonts w:ascii="宋体" w:hAnsi="宋体" w:eastAsia="宋体" w:cs="宋体"/>
          <w:sz w:val="24"/>
          <w:szCs w:val="24"/>
        </w:rPr>
      </w:pPr>
      <w:r>
        <w:rPr>
          <w:rFonts w:hint="eastAsia" w:ascii="宋体" w:hAnsi="宋体" w:eastAsia="宋体" w:cs="宋体"/>
          <w:sz w:val="24"/>
          <w:szCs w:val="24"/>
        </w:rPr>
        <w:t>1）低通截止频率（250HZ、500HZ、750HZ、1000HZ、1500HZ、2000HZ、3000HZ、4000HZ、6000HZ、8000HZ）10项截止频点</w:t>
      </w:r>
    </w:p>
    <w:p w14:paraId="255E7E36">
      <w:pPr>
        <w:spacing w:line="360" w:lineRule="auto"/>
        <w:jc w:val="left"/>
        <w:rPr>
          <w:rFonts w:ascii="宋体" w:hAnsi="宋体" w:eastAsia="宋体" w:cs="宋体"/>
          <w:sz w:val="24"/>
          <w:szCs w:val="24"/>
        </w:rPr>
      </w:pPr>
      <w:r>
        <w:rPr>
          <w:rFonts w:hint="eastAsia" w:ascii="宋体" w:hAnsi="宋体" w:eastAsia="宋体" w:cs="宋体"/>
          <w:sz w:val="24"/>
          <w:szCs w:val="24"/>
        </w:rPr>
        <w:t>2）高通截止频率（250HZ、500HZ、750HZ、1000HZ、1500HZ、2000HZ、3000HZ、4000HZ、6000HZ、8000HZ）10项截止频点</w:t>
      </w:r>
    </w:p>
    <w:p w14:paraId="78CD18E7">
      <w:pPr>
        <w:spacing w:line="360" w:lineRule="auto"/>
        <w:jc w:val="left"/>
        <w:rPr>
          <w:rFonts w:ascii="宋体" w:hAnsi="宋体" w:eastAsia="宋体" w:cs="宋体"/>
          <w:sz w:val="24"/>
          <w:szCs w:val="24"/>
        </w:rPr>
      </w:pPr>
      <w:r>
        <w:rPr>
          <w:rFonts w:hint="eastAsia" w:ascii="宋体" w:hAnsi="宋体" w:eastAsia="宋体" w:cs="宋体"/>
          <w:sz w:val="24"/>
          <w:szCs w:val="24"/>
        </w:rPr>
        <w:t>3）带通截止频率（450-550HZ、675-825HZ、900-1100HZ、1350-1650HZ、1800-2200HZ、2700-3300HZ、3700-4300HZ、5700-6300HZ、7700-8300HZ、9700-13000HZ）10项截止频段</w:t>
      </w:r>
    </w:p>
    <w:p w14:paraId="5E8441A7">
      <w:pPr>
        <w:spacing w:line="360" w:lineRule="auto"/>
        <w:jc w:val="left"/>
        <w:rPr>
          <w:rFonts w:ascii="宋体" w:hAnsi="宋体" w:eastAsia="宋体" w:cs="宋体"/>
          <w:sz w:val="24"/>
          <w:szCs w:val="24"/>
        </w:rPr>
      </w:pPr>
      <w:r>
        <w:rPr>
          <w:rFonts w:hint="eastAsia" w:ascii="宋体" w:hAnsi="宋体" w:eastAsia="宋体" w:cs="宋体"/>
          <w:sz w:val="24"/>
          <w:szCs w:val="24"/>
        </w:rPr>
        <w:t>4）带阻截止频率（450-550HZ、675-825HZ、900-1100HZ、1350-1650HZ、1800-2200HZ、2700-3300HZ、3700-4300HZ、5700-6300HZ、7700-8300HZ、9700-13000HZ）10项截止频段</w:t>
      </w:r>
    </w:p>
    <w:p w14:paraId="3B8D3E25">
      <w:pPr>
        <w:spacing w:line="360" w:lineRule="auto"/>
        <w:jc w:val="left"/>
        <w:rPr>
          <w:rFonts w:ascii="宋体" w:hAnsi="宋体" w:eastAsia="宋体" w:cs="宋体"/>
          <w:sz w:val="24"/>
          <w:szCs w:val="24"/>
        </w:rPr>
      </w:pPr>
      <w:r>
        <w:rPr>
          <w:rFonts w:hint="eastAsia" w:ascii="宋体" w:hAnsi="宋体" w:eastAsia="宋体" w:cs="宋体"/>
          <w:sz w:val="24"/>
          <w:szCs w:val="24"/>
        </w:rPr>
        <w:t>9、单通道低通滤波器：四档增益，三档低通滤波;听觉、言语信号:四档增益。</w:t>
      </w:r>
    </w:p>
    <w:p w14:paraId="5801650D">
      <w:pPr>
        <w:spacing w:line="400" w:lineRule="exact"/>
        <w:jc w:val="left"/>
        <w:rPr>
          <w:rFonts w:ascii="宋体" w:hAnsi="宋体" w:eastAsia="宋体" w:cs="宋体"/>
          <w:sz w:val="24"/>
          <w:szCs w:val="24"/>
        </w:rPr>
      </w:pPr>
      <w:r>
        <w:rPr>
          <w:rFonts w:hint="eastAsia" w:ascii="宋体" w:hAnsi="宋体" w:eastAsia="宋体" w:cs="宋体"/>
          <w:sz w:val="24"/>
          <w:szCs w:val="24"/>
        </w:rPr>
        <w:t>9.1 单通道低通滤波器</w:t>
      </w:r>
    </w:p>
    <w:p w14:paraId="40409496">
      <w:pPr>
        <w:spacing w:line="400" w:lineRule="exact"/>
        <w:jc w:val="left"/>
        <w:rPr>
          <w:rFonts w:ascii="宋体" w:hAnsi="宋体" w:eastAsia="宋体" w:cs="宋体"/>
          <w:sz w:val="24"/>
          <w:szCs w:val="24"/>
        </w:rPr>
      </w:pPr>
      <w:r>
        <w:rPr>
          <w:rFonts w:hint="eastAsia" w:ascii="宋体" w:hAnsi="宋体" w:eastAsia="宋体" w:cs="宋体"/>
          <w:sz w:val="24"/>
          <w:szCs w:val="24"/>
        </w:rPr>
        <w:t>1）增益：共四档 25dB、30dB、35dB、40dB，每档误差±1.0dB；(100Hz-700Hz基频范围)</w:t>
      </w:r>
    </w:p>
    <w:p w14:paraId="25B68707">
      <w:pPr>
        <w:spacing w:line="400" w:lineRule="exact"/>
        <w:jc w:val="left"/>
        <w:rPr>
          <w:rFonts w:ascii="宋体" w:hAnsi="宋体" w:eastAsia="宋体" w:cs="宋体"/>
          <w:sz w:val="24"/>
          <w:szCs w:val="24"/>
        </w:rPr>
      </w:pPr>
      <w:r>
        <w:rPr>
          <w:rFonts w:hint="eastAsia" w:ascii="宋体" w:hAnsi="宋体" w:eastAsia="宋体" w:cs="宋体"/>
          <w:sz w:val="24"/>
          <w:szCs w:val="24"/>
        </w:rPr>
        <w:t>▲2）低通滤波不少于三档 5kHz、10kHz、20kHz。(提供投标产品注册技术要求)</w:t>
      </w:r>
    </w:p>
    <w:p w14:paraId="51C2EE0C">
      <w:pPr>
        <w:spacing w:line="400" w:lineRule="exact"/>
        <w:jc w:val="left"/>
        <w:rPr>
          <w:rFonts w:ascii="宋体" w:hAnsi="宋体" w:eastAsia="宋体" w:cs="宋体"/>
          <w:sz w:val="24"/>
          <w:szCs w:val="24"/>
        </w:rPr>
      </w:pPr>
      <w:r>
        <w:rPr>
          <w:rFonts w:hint="eastAsia" w:ascii="宋体" w:hAnsi="宋体" w:eastAsia="宋体" w:cs="宋体"/>
          <w:sz w:val="24"/>
          <w:szCs w:val="24"/>
        </w:rPr>
        <w:t>9.2语音信号：</w:t>
      </w:r>
    </w:p>
    <w:p w14:paraId="29D4DE93">
      <w:pPr>
        <w:spacing w:line="400" w:lineRule="exact"/>
        <w:jc w:val="left"/>
        <w:rPr>
          <w:rFonts w:ascii="宋体" w:hAnsi="宋体" w:eastAsia="宋体" w:cs="宋体"/>
          <w:sz w:val="24"/>
          <w:szCs w:val="24"/>
        </w:rPr>
      </w:pPr>
      <w:r>
        <w:rPr>
          <w:rFonts w:hint="eastAsia" w:ascii="宋体" w:hAnsi="宋体" w:eastAsia="宋体" w:cs="宋体"/>
          <w:sz w:val="24"/>
          <w:szCs w:val="24"/>
        </w:rPr>
        <w:t>在100Hz-10KHz范围内，信号频率误差：≤4%</w:t>
      </w:r>
    </w:p>
    <w:p w14:paraId="6653DCE4">
      <w:pPr>
        <w:spacing w:line="400" w:lineRule="exact"/>
        <w:jc w:val="left"/>
        <w:rPr>
          <w:rFonts w:ascii="宋体" w:hAnsi="宋体" w:eastAsia="宋体" w:cs="宋体"/>
          <w:sz w:val="24"/>
          <w:szCs w:val="24"/>
        </w:rPr>
      </w:pPr>
      <w:r>
        <w:rPr>
          <w:rFonts w:hint="eastAsia" w:ascii="宋体" w:hAnsi="宋体" w:eastAsia="宋体" w:cs="宋体"/>
          <w:sz w:val="24"/>
          <w:szCs w:val="24"/>
        </w:rPr>
        <w:t>10、听觉、言语信号：</w:t>
      </w:r>
    </w:p>
    <w:p w14:paraId="09388BCD">
      <w:pPr>
        <w:spacing w:line="400" w:lineRule="exact"/>
        <w:jc w:val="left"/>
        <w:rPr>
          <w:rFonts w:ascii="宋体" w:hAnsi="宋体" w:eastAsia="宋体" w:cs="宋体"/>
          <w:sz w:val="24"/>
          <w:szCs w:val="24"/>
        </w:rPr>
      </w:pPr>
      <w:r>
        <w:rPr>
          <w:rFonts w:hint="eastAsia" w:ascii="宋体" w:hAnsi="宋体" w:eastAsia="宋体" w:cs="宋体"/>
          <w:sz w:val="24"/>
          <w:szCs w:val="24"/>
        </w:rPr>
        <w:t>增益：共四档 25dB、30dB、35dB、40dB，每档误差±1.0dB；(100Hz-700Hz基频范围)</w:t>
      </w:r>
    </w:p>
    <w:p w14:paraId="0BF81B6D">
      <w:pPr>
        <w:spacing w:line="400" w:lineRule="exact"/>
        <w:jc w:val="left"/>
        <w:rPr>
          <w:rFonts w:ascii="宋体" w:hAnsi="宋体" w:eastAsia="宋体" w:cs="宋体"/>
          <w:sz w:val="24"/>
          <w:szCs w:val="24"/>
        </w:rPr>
      </w:pPr>
      <w:r>
        <w:rPr>
          <w:rFonts w:hint="eastAsia" w:ascii="宋体" w:hAnsi="宋体" w:eastAsia="宋体" w:cs="宋体"/>
          <w:sz w:val="24"/>
          <w:szCs w:val="24"/>
        </w:rPr>
        <w:t>频率误差：±2%；电压误差：±3%；</w:t>
      </w:r>
    </w:p>
    <w:p w14:paraId="5EF13B86">
      <w:pPr>
        <w:spacing w:line="360" w:lineRule="auto"/>
        <w:jc w:val="left"/>
        <w:rPr>
          <w:rFonts w:ascii="宋体" w:hAnsi="宋体" w:eastAsia="宋体" w:cs="宋体"/>
          <w:sz w:val="24"/>
          <w:szCs w:val="24"/>
        </w:rPr>
      </w:pPr>
      <w:r>
        <w:rPr>
          <w:rFonts w:hint="eastAsia" w:ascii="宋体" w:hAnsi="宋体" w:eastAsia="宋体" w:cs="宋体"/>
          <w:sz w:val="24"/>
          <w:szCs w:val="24"/>
        </w:rPr>
        <w:t>11、信号输出技术：2.4G发射模块，无损传输，双向传播，抗干扰性强，传输距离远，耗电少。</w:t>
      </w:r>
    </w:p>
    <w:p w14:paraId="30E3BCFB">
      <w:pPr>
        <w:spacing w:line="360" w:lineRule="auto"/>
        <w:jc w:val="left"/>
        <w:rPr>
          <w:rFonts w:ascii="宋体" w:hAnsi="宋体" w:eastAsia="宋体" w:cs="宋体"/>
          <w:sz w:val="24"/>
          <w:szCs w:val="24"/>
        </w:rPr>
      </w:pPr>
      <w:r>
        <w:rPr>
          <w:rFonts w:hint="eastAsia" w:ascii="宋体" w:hAnsi="宋体" w:eastAsia="宋体" w:cs="宋体"/>
          <w:sz w:val="24"/>
          <w:szCs w:val="24"/>
        </w:rPr>
        <w:t>▲12、分屏技术：</w:t>
      </w:r>
    </w:p>
    <w:p w14:paraId="4CD58C71">
      <w:pPr>
        <w:spacing w:line="360" w:lineRule="auto"/>
        <w:jc w:val="left"/>
        <w:rPr>
          <w:rFonts w:ascii="宋体" w:hAnsi="宋体" w:eastAsia="宋体" w:cs="宋体"/>
          <w:color w:val="000000"/>
          <w:sz w:val="24"/>
          <w:szCs w:val="24"/>
        </w:rPr>
      </w:pPr>
      <w:r>
        <w:rPr>
          <w:rFonts w:hint="eastAsia" w:ascii="宋体" w:hAnsi="宋体" w:eastAsia="宋体" w:cs="宋体"/>
          <w:sz w:val="24"/>
          <w:szCs w:val="24"/>
        </w:rPr>
        <w:t>12.1双屏设计，患者端采用内嵌式触摸屏操作，医师使用液晶显示器，医师与患者独立操作，</w:t>
      </w:r>
      <w:r>
        <w:rPr>
          <w:rFonts w:hint="eastAsia" w:ascii="宋体" w:hAnsi="宋体" w:eastAsia="宋体" w:cs="宋体"/>
          <w:color w:val="000000"/>
          <w:sz w:val="24"/>
          <w:szCs w:val="24"/>
        </w:rPr>
        <w:t>患者端与医师端以及主机呈一体式结构，参与性更强，反馈效果更好。（提供投标产品实物图）</w:t>
      </w:r>
    </w:p>
    <w:p w14:paraId="493619FC">
      <w:pPr>
        <w:spacing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12.2显示屏尺寸：触摸显示器≥17 寸，液晶显示器≥22 寸。（提供投标产品注册技术要求）</w:t>
      </w:r>
    </w:p>
    <w:p w14:paraId="5B22FEAC">
      <w:pPr>
        <w:spacing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13、系统功能：</w:t>
      </w:r>
    </w:p>
    <w:p w14:paraId="787BBBC8">
      <w:pPr>
        <w:spacing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13.1医师管理功能，可以注册新医师，能够显示及修改密码等信息；患者管理功能，可以注册新病人，能够显示病人姓名、年龄、性别、住址、联系电话等信息。</w:t>
      </w:r>
    </w:p>
    <w:p w14:paraId="502E5D74">
      <w:pPr>
        <w:spacing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13.2训练记录管理：可查询历史训练信息、编辑、修改、删除功能。</w:t>
      </w:r>
    </w:p>
    <w:p w14:paraId="45026547">
      <w:pPr>
        <w:tabs>
          <w:tab w:val="center" w:pos="4819"/>
          <w:tab w:val="left" w:pos="8265"/>
        </w:tabs>
        <w:spacing w:line="500" w:lineRule="exact"/>
        <w:rPr>
          <w:rFonts w:ascii="宋体" w:hAnsi="宋体" w:eastAsia="宋体" w:cs="宋体"/>
          <w:color w:val="000000"/>
          <w:sz w:val="24"/>
          <w:szCs w:val="24"/>
        </w:rPr>
      </w:pPr>
      <w:r>
        <w:rPr>
          <w:rFonts w:hint="eastAsia" w:ascii="宋体" w:hAnsi="宋体" w:eastAsia="宋体" w:cs="宋体"/>
          <w:color w:val="000000"/>
          <w:sz w:val="24"/>
          <w:szCs w:val="24"/>
        </w:rPr>
        <w:t>1</w:t>
      </w:r>
      <w:r>
        <w:rPr>
          <w:rFonts w:hint="eastAsia" w:ascii="宋体" w:hAnsi="宋体" w:eastAsia="宋体" w:cs="宋体"/>
          <w:b/>
          <w:bCs/>
          <w:sz w:val="24"/>
          <w:szCs w:val="24"/>
        </w:rPr>
        <w:t>★</w:t>
      </w:r>
      <w:r>
        <w:rPr>
          <w:rFonts w:hint="eastAsia" w:ascii="宋体" w:hAnsi="宋体" w:eastAsia="宋体" w:cs="宋体"/>
          <w:color w:val="000000"/>
          <w:sz w:val="24"/>
          <w:szCs w:val="24"/>
        </w:rPr>
        <w:t>4、投标产品必须具有医疗器械注册证、注册检验报告，ISO13485和ISO9001质量体现认证证书、ISO14001环境管理体系认证证书。</w:t>
      </w:r>
    </w:p>
    <w:p w14:paraId="6DE74E3F">
      <w:pPr>
        <w:numPr>
          <w:ilvl w:val="0"/>
          <w:numId w:val="34"/>
        </w:numPr>
        <w:rPr>
          <w:rFonts w:ascii="宋体" w:hAnsi="宋体" w:eastAsia="宋体" w:cs="宋体"/>
          <w:color w:val="000000"/>
          <w:sz w:val="24"/>
          <w:szCs w:val="24"/>
        </w:rPr>
      </w:pPr>
      <w:r>
        <w:rPr>
          <w:rFonts w:hint="eastAsia" w:ascii="宋体" w:hAnsi="宋体" w:eastAsia="宋体" w:cs="宋体"/>
          <w:color w:val="000000"/>
          <w:sz w:val="24"/>
          <w:szCs w:val="24"/>
        </w:rPr>
        <w:t>配置要求</w:t>
      </w:r>
    </w:p>
    <w:p w14:paraId="7A576F99">
      <w:pPr>
        <w:spacing w:line="360" w:lineRule="auto"/>
        <w:jc w:val="left"/>
        <w:rPr>
          <w:rFonts w:ascii="宋体" w:hAnsi="宋体" w:eastAsia="宋体" w:cs="宋体"/>
          <w:color w:val="000000"/>
          <w:sz w:val="24"/>
          <w:szCs w:val="24"/>
        </w:rPr>
      </w:pPr>
      <w:r>
        <w:rPr>
          <w:rFonts w:hint="eastAsia" w:ascii="宋体" w:hAnsi="宋体" w:eastAsia="宋体" w:cs="宋体"/>
          <w:color w:val="000000"/>
          <w:sz w:val="24"/>
          <w:szCs w:val="24"/>
        </w:rPr>
        <w:t>低通滤波器、电脑主机、内置触摸屏、显示器、音箱、键盘、鼠标等.</w:t>
      </w:r>
    </w:p>
    <w:p w14:paraId="73BA2288">
      <w:pPr>
        <w:spacing w:line="360" w:lineRule="auto"/>
        <w:jc w:val="left"/>
        <w:rPr>
          <w:rFonts w:ascii="宋体" w:hAnsi="宋体" w:eastAsia="宋体" w:cs="宋体"/>
          <w:color w:val="000000"/>
          <w:sz w:val="22"/>
          <w:szCs w:val="28"/>
        </w:rPr>
      </w:pPr>
    </w:p>
    <w:p w14:paraId="4C0463D2">
      <w:pPr>
        <w:adjustRightInd w:val="0"/>
        <w:snapToGrid w:val="0"/>
        <w:spacing w:line="288" w:lineRule="auto"/>
        <w:jc w:val="center"/>
        <w:rPr>
          <w:rFonts w:ascii="宋体" w:hAnsi="宋体" w:eastAsia="宋体" w:cs="宋体"/>
          <w:b/>
          <w:sz w:val="28"/>
          <w:szCs w:val="21"/>
        </w:rPr>
      </w:pPr>
    </w:p>
    <w:p w14:paraId="73C2D7A9">
      <w:pPr>
        <w:adjustRightInd w:val="0"/>
        <w:snapToGrid w:val="0"/>
        <w:spacing w:line="288" w:lineRule="auto"/>
        <w:jc w:val="center"/>
        <w:rPr>
          <w:rFonts w:ascii="宋体" w:hAnsi="宋体" w:eastAsia="宋体" w:cs="宋体"/>
          <w:b/>
          <w:sz w:val="28"/>
          <w:szCs w:val="21"/>
        </w:rPr>
      </w:pPr>
      <w:r>
        <w:rPr>
          <w:rFonts w:ascii="宋体" w:hAnsi="宋体" w:eastAsia="宋体" w:cs="宋体"/>
          <w:b/>
          <w:sz w:val="28"/>
          <w:szCs w:val="21"/>
        </w:rPr>
        <w:br w:type="page"/>
      </w:r>
      <w:r>
        <w:rPr>
          <w:rFonts w:hint="eastAsia" w:ascii="宋体" w:hAnsi="宋体" w:eastAsia="宋体" w:cs="宋体"/>
          <w:b/>
          <w:sz w:val="28"/>
          <w:szCs w:val="21"/>
        </w:rPr>
        <w:t>7、脑电生物反馈治疗仪</w:t>
      </w:r>
    </w:p>
    <w:p w14:paraId="12AC6BB1">
      <w:pPr>
        <w:adjustRightInd w:val="0"/>
        <w:snapToGrid w:val="0"/>
        <w:spacing w:line="288" w:lineRule="auto"/>
        <w:jc w:val="center"/>
        <w:rPr>
          <w:rFonts w:ascii="宋体" w:hAnsi="宋体" w:eastAsia="宋体" w:cs="宋体"/>
          <w:b/>
          <w:sz w:val="28"/>
          <w:szCs w:val="21"/>
        </w:rPr>
      </w:pPr>
    </w:p>
    <w:p w14:paraId="0F0D15E7">
      <w:pPr>
        <w:widowControl/>
        <w:spacing w:after="200" w:line="276" w:lineRule="auto"/>
        <w:ind w:left="480"/>
        <w:contextualSpacing/>
        <w:jc w:val="center"/>
        <w:rPr>
          <w:rFonts w:ascii="宋体" w:hAnsi="宋体" w:eastAsia="宋体" w:cs="Times New Roman"/>
          <w:b/>
          <w:bCs/>
          <w:kern w:val="0"/>
          <w:sz w:val="24"/>
          <w:szCs w:val="24"/>
        </w:rPr>
      </w:pPr>
      <w:r>
        <w:rPr>
          <w:rFonts w:ascii="宋体" w:hAnsi="宋体" w:eastAsia="宋体" w:cs="Times New Roman"/>
          <w:b/>
          <w:bCs/>
          <w:kern w:val="0"/>
          <w:sz w:val="24"/>
          <w:szCs w:val="24"/>
        </w:rPr>
        <w:t>大脑生物反馈治疗仪</w:t>
      </w:r>
    </w:p>
    <w:p w14:paraId="259D3D27">
      <w:pPr>
        <w:jc w:val="center"/>
        <w:rPr>
          <w:rFonts w:ascii="宋体" w:hAnsi="宋体" w:eastAsia="宋体" w:cs="宋体"/>
          <w:b/>
          <w:bCs/>
          <w:sz w:val="24"/>
          <w:szCs w:val="24"/>
        </w:rPr>
      </w:pPr>
      <w:r>
        <w:rPr>
          <w:rFonts w:ascii="宋体" w:hAnsi="宋体" w:eastAsia="宋体" w:cs="宋体"/>
          <w:b/>
          <w:bCs/>
          <w:sz w:val="24"/>
          <w:szCs w:val="24"/>
        </w:rPr>
        <w:t>产品技术参数</w:t>
      </w:r>
    </w:p>
    <w:p w14:paraId="5ED7F1DB">
      <w:pPr>
        <w:rPr>
          <w:rFonts w:ascii="宋体" w:hAnsi="宋体" w:eastAsia="宋体" w:cs="宋体"/>
          <w:b/>
          <w:bCs/>
          <w:sz w:val="24"/>
          <w:szCs w:val="24"/>
        </w:rPr>
      </w:pPr>
      <w:r>
        <w:rPr>
          <w:rFonts w:hint="eastAsia" w:ascii="宋体" w:hAnsi="宋体" w:eastAsia="宋体" w:cs="宋体"/>
          <w:b/>
          <w:bCs/>
          <w:sz w:val="24"/>
          <w:szCs w:val="24"/>
        </w:rPr>
        <w:t>一、软件配置：</w:t>
      </w:r>
    </w:p>
    <w:p w14:paraId="23322276">
      <w:pPr>
        <w:rPr>
          <w:rFonts w:ascii="宋体" w:hAnsi="宋体" w:eastAsia="宋体" w:cs="宋体"/>
          <w:sz w:val="24"/>
          <w:szCs w:val="24"/>
        </w:rPr>
      </w:pPr>
      <w:r>
        <w:rPr>
          <w:rFonts w:hint="eastAsia" w:ascii="宋体" w:hAnsi="宋体" w:eastAsia="宋体" w:cs="仿宋_GB2312"/>
          <w:sz w:val="24"/>
          <w:szCs w:val="24"/>
        </w:rPr>
        <w:t>★</w:t>
      </w:r>
      <w:r>
        <w:rPr>
          <w:rFonts w:ascii="宋体" w:hAnsi="宋体" w:eastAsia="宋体" w:cs="宋体"/>
          <w:sz w:val="24"/>
          <w:szCs w:val="24"/>
        </w:rPr>
        <w:t>1</w:t>
      </w:r>
      <w:r>
        <w:rPr>
          <w:rFonts w:ascii="宋体" w:hAnsi="宋体" w:eastAsia="宋体" w:cs="Times New Roman"/>
          <w:color w:val="000000"/>
          <w:sz w:val="24"/>
          <w:szCs w:val="24"/>
          <w:lang w:val="en-GB"/>
        </w:rPr>
        <w:t>、</w:t>
      </w:r>
      <w:r>
        <w:rPr>
          <w:rFonts w:ascii="宋体" w:hAnsi="宋体" w:eastAsia="宋体" w:cs="Times New Roman"/>
          <w:color w:val="000000"/>
          <w:sz w:val="24"/>
          <w:szCs w:val="24"/>
        </w:rPr>
        <w:t>满足2023年全国医疗技术规范中要求：暨通过动态实时采集人体大脑的脑电波数据，进行放松训练和治疗。</w:t>
      </w:r>
      <w:r>
        <w:rPr>
          <w:rFonts w:ascii="宋体" w:hAnsi="宋体" w:eastAsia="宋体" w:cs="Times New Roman"/>
          <w:color w:val="000000"/>
          <w:sz w:val="24"/>
          <w:szCs w:val="24"/>
          <w:lang w:val="en-GB"/>
        </w:rPr>
        <w:cr/>
      </w:r>
      <w:r>
        <w:rPr>
          <w:rFonts w:hint="eastAsia" w:ascii="宋体" w:hAnsi="宋体" w:eastAsia="宋体" w:cs="仿宋_GB2312"/>
          <w:sz w:val="24"/>
          <w:szCs w:val="24"/>
        </w:rPr>
        <w:t>★</w:t>
      </w:r>
      <w:r>
        <w:rPr>
          <w:rFonts w:ascii="宋体" w:hAnsi="宋体" w:eastAsia="宋体" w:cs="Times New Roman"/>
          <w:color w:val="000000"/>
          <w:sz w:val="24"/>
          <w:szCs w:val="24"/>
          <w:lang w:val="en-GB"/>
        </w:rPr>
        <w:t>2、</w:t>
      </w:r>
      <w:r>
        <w:rPr>
          <w:rFonts w:ascii="宋体" w:hAnsi="宋体" w:eastAsia="宋体" w:cs="Times New Roman"/>
          <w:color w:val="000000"/>
          <w:sz w:val="24"/>
          <w:szCs w:val="24"/>
        </w:rPr>
        <w:t>产品使用期限：不少于8年</w:t>
      </w:r>
      <w:r>
        <w:rPr>
          <w:rFonts w:hint="eastAsia" w:ascii="宋体" w:hAnsi="宋体" w:eastAsia="宋体" w:cs="Times New Roman"/>
          <w:color w:val="000000"/>
          <w:sz w:val="24"/>
          <w:szCs w:val="24"/>
        </w:rPr>
        <w:t>。</w:t>
      </w:r>
      <w:r>
        <w:rPr>
          <w:rFonts w:ascii="宋体" w:hAnsi="宋体" w:eastAsia="宋体" w:cs="Times New Roman"/>
          <w:color w:val="000000"/>
          <w:sz w:val="24"/>
          <w:szCs w:val="24"/>
          <w:lang w:val="en-GB"/>
        </w:rPr>
        <w:cr/>
      </w:r>
      <w:r>
        <w:rPr>
          <w:rFonts w:ascii="宋体" w:hAnsi="宋体" w:eastAsia="宋体" w:cs="Times New Roman"/>
          <w:color w:val="000000"/>
          <w:sz w:val="24"/>
          <w:szCs w:val="24"/>
          <w:lang w:val="en-GB"/>
        </w:rPr>
        <w:t>3、脑电参数可以达到通过不同病症的脑电图的改变而采取不同治疗方案的点对点的直接治疗及训练。</w:t>
      </w:r>
      <w:r>
        <w:rPr>
          <w:rFonts w:ascii="宋体" w:hAnsi="宋体" w:eastAsia="宋体" w:cs="Times New Roman"/>
          <w:color w:val="000000"/>
          <w:sz w:val="24"/>
          <w:szCs w:val="24"/>
          <w:lang w:val="en-GB"/>
        </w:rPr>
        <w:cr/>
      </w:r>
      <w:r>
        <w:rPr>
          <w:rFonts w:ascii="宋体" w:hAnsi="宋体" w:eastAsia="宋体" w:cs="Times New Roman"/>
          <w:color w:val="000000"/>
          <w:sz w:val="24"/>
          <w:szCs w:val="24"/>
          <w:lang w:val="en-GB"/>
        </w:rPr>
        <w:t>4、可调节脑电反馈的频段，针对某一频段或某几段的脑电波进行增加或减弱训练，α、β、θ、δ四个波段的分别训练及四个波段的组合训练。</w:t>
      </w:r>
      <w:r>
        <w:rPr>
          <w:rFonts w:ascii="宋体" w:hAnsi="宋体" w:eastAsia="宋体" w:cs="Times New Roman"/>
          <w:color w:val="000000"/>
          <w:sz w:val="24"/>
          <w:szCs w:val="24"/>
          <w:lang w:val="en-GB"/>
        </w:rPr>
        <w:cr/>
      </w:r>
      <w:r>
        <w:rPr>
          <w:rFonts w:hint="eastAsia" w:ascii="宋体" w:hAnsi="宋体" w:eastAsia="宋体" w:cs="仿宋_GB2312"/>
          <w:sz w:val="24"/>
          <w:szCs w:val="24"/>
        </w:rPr>
        <w:t>★</w:t>
      </w:r>
      <w:r>
        <w:rPr>
          <w:rFonts w:ascii="宋体" w:hAnsi="宋体" w:eastAsia="宋体" w:cs="Times New Roman"/>
          <w:color w:val="000000"/>
          <w:sz w:val="24"/>
          <w:szCs w:val="24"/>
          <w:lang w:val="en-GB"/>
        </w:rPr>
        <w:t>5、</w:t>
      </w:r>
      <w:r>
        <w:rPr>
          <w:rFonts w:hint="eastAsia" w:ascii="宋体" w:hAnsi="宋体" w:eastAsia="宋体" w:cs="Times New Roman"/>
          <w:color w:val="000000"/>
          <w:sz w:val="24"/>
          <w:szCs w:val="24"/>
          <w:lang w:val="en-GB"/>
        </w:rPr>
        <w:t>有</w:t>
      </w:r>
      <w:r>
        <w:rPr>
          <w:rFonts w:ascii="宋体" w:hAnsi="宋体" w:eastAsia="宋体" w:cs="Times New Roman"/>
          <w:color w:val="000000"/>
          <w:sz w:val="24"/>
          <w:szCs w:val="24"/>
        </w:rPr>
        <w:t>4</w:t>
      </w:r>
      <w:r>
        <w:rPr>
          <w:rFonts w:hint="eastAsia" w:ascii="宋体" w:hAnsi="宋体" w:eastAsia="宋体" w:cs="Times New Roman"/>
          <w:color w:val="000000"/>
          <w:sz w:val="24"/>
          <w:szCs w:val="24"/>
          <w:lang w:val="en-GB"/>
        </w:rPr>
        <w:t>套</w:t>
      </w:r>
      <w:r>
        <w:rPr>
          <w:rFonts w:ascii="宋体" w:hAnsi="宋体" w:eastAsia="宋体" w:cs="Times New Roman"/>
          <w:color w:val="000000"/>
          <w:sz w:val="24"/>
          <w:szCs w:val="24"/>
          <w:lang w:val="en-GB"/>
        </w:rPr>
        <w:t>治疗终端，即可同</w:t>
      </w:r>
      <w:r>
        <w:rPr>
          <w:rFonts w:hint="eastAsia" w:ascii="宋体" w:hAnsi="宋体" w:eastAsia="宋体" w:cs="Times New Roman"/>
          <w:color w:val="000000"/>
          <w:sz w:val="24"/>
          <w:szCs w:val="24"/>
          <w:lang w:val="en-GB"/>
        </w:rPr>
        <w:t>一类型病人统一治疗，也可以方便不同类型病人的针对性治疗。</w:t>
      </w:r>
      <w:r>
        <w:rPr>
          <w:rFonts w:ascii="宋体" w:hAnsi="宋体" w:eastAsia="宋体" w:cs="Times New Roman"/>
          <w:color w:val="000000"/>
          <w:sz w:val="24"/>
          <w:szCs w:val="24"/>
          <w:lang w:val="en-GB"/>
        </w:rPr>
        <w:cr/>
      </w:r>
      <w:r>
        <w:rPr>
          <w:rFonts w:ascii="宋体" w:hAnsi="宋体" w:eastAsia="宋体" w:cs="Times New Roman"/>
          <w:color w:val="000000"/>
          <w:sz w:val="24"/>
          <w:szCs w:val="24"/>
          <w:lang w:val="en-GB"/>
        </w:rPr>
        <w:t>6、任何治疗终端在进行治疗前，可通过1台服务器为不同治疗终端提供训练方案，在治疗软件</w:t>
      </w:r>
      <w:r>
        <w:rPr>
          <w:rFonts w:hint="eastAsia" w:ascii="宋体" w:hAnsi="宋体" w:eastAsia="宋体" w:cs="Times New Roman"/>
          <w:color w:val="000000"/>
          <w:sz w:val="24"/>
          <w:szCs w:val="24"/>
          <w:lang w:val="en-GB"/>
        </w:rPr>
        <w:t>独立</w:t>
      </w:r>
      <w:r>
        <w:rPr>
          <w:rFonts w:ascii="宋体" w:hAnsi="宋体" w:eastAsia="宋体" w:cs="Times New Roman"/>
          <w:color w:val="000000"/>
          <w:sz w:val="24"/>
          <w:szCs w:val="24"/>
          <w:lang w:val="en-GB"/>
        </w:rPr>
        <w:t>运行时可不需要连接</w:t>
      </w:r>
      <w:r>
        <w:rPr>
          <w:rFonts w:hint="eastAsia" w:ascii="宋体" w:hAnsi="宋体" w:eastAsia="宋体" w:cs="Times New Roman"/>
          <w:color w:val="000000"/>
          <w:sz w:val="24"/>
          <w:szCs w:val="24"/>
          <w:lang w:val="en-GB"/>
        </w:rPr>
        <w:t>互联</w:t>
      </w:r>
      <w:r>
        <w:rPr>
          <w:rFonts w:ascii="宋体" w:hAnsi="宋体" w:eastAsia="宋体" w:cs="Times New Roman"/>
          <w:color w:val="000000"/>
          <w:sz w:val="24"/>
          <w:szCs w:val="24"/>
          <w:lang w:val="en-GB"/>
        </w:rPr>
        <w:t>网络</w:t>
      </w:r>
      <w:r>
        <w:rPr>
          <w:rFonts w:hint="eastAsia" w:ascii="宋体" w:hAnsi="宋体" w:eastAsia="宋体" w:cs="Times New Roman"/>
          <w:color w:val="000000"/>
          <w:sz w:val="24"/>
          <w:szCs w:val="24"/>
          <w:lang w:val="en-GB"/>
        </w:rPr>
        <w:t>、蓝牙等，避免在治疗中由于阻断而影响数据的采集。</w:t>
      </w:r>
      <w:r>
        <w:rPr>
          <w:rFonts w:ascii="宋体" w:hAnsi="宋体" w:eastAsia="宋体" w:cs="Times New Roman"/>
          <w:color w:val="000000"/>
          <w:sz w:val="24"/>
          <w:szCs w:val="24"/>
          <w:lang w:val="en-GB"/>
        </w:rPr>
        <w:cr/>
      </w:r>
      <w:r>
        <w:rPr>
          <w:rFonts w:ascii="宋体" w:hAnsi="宋体" w:eastAsia="宋体" w:cs="宋体"/>
          <w:color w:val="000000"/>
          <w:sz w:val="24"/>
          <w:szCs w:val="24"/>
        </w:rPr>
        <w:t>7、任何治疗终端均可分离当作独立单机使用，可分配到其他分院或科室使用。</w:t>
      </w:r>
      <w:r>
        <w:rPr>
          <w:rFonts w:ascii="宋体" w:hAnsi="宋体" w:eastAsia="宋体" w:cs="宋体"/>
          <w:color w:val="000000"/>
          <w:sz w:val="24"/>
          <w:szCs w:val="24"/>
        </w:rPr>
        <w:cr/>
      </w:r>
      <w:r>
        <w:rPr>
          <w:rFonts w:ascii="宋体" w:hAnsi="宋体" w:eastAsia="宋体" w:cs="宋体"/>
          <w:sz w:val="24"/>
          <w:szCs w:val="24"/>
        </w:rPr>
        <w:t>8、任何治疗终端可自行查询、打印病人治疗报告，也可通过1台服务器系统平台查询、打印。</w:t>
      </w:r>
      <w:r>
        <w:rPr>
          <w:rFonts w:ascii="宋体" w:hAnsi="宋体" w:eastAsia="宋体" w:cs="宋体"/>
          <w:sz w:val="24"/>
          <w:szCs w:val="24"/>
        </w:rPr>
        <w:cr/>
      </w:r>
      <w:r>
        <w:rPr>
          <w:rFonts w:ascii="宋体" w:hAnsi="宋体" w:eastAsia="宋体" w:cs="宋体"/>
          <w:sz w:val="24"/>
          <w:szCs w:val="24"/>
        </w:rPr>
        <w:t>9、在治疗过程中，所有的训练信息都会被存储，以便医生能够对数据进行进一步的分析，以及能够方便将前后不同训练阶段的情况进行比较，以便随时观察治疗效果。</w:t>
      </w:r>
      <w:r>
        <w:rPr>
          <w:rFonts w:ascii="宋体" w:hAnsi="宋体" w:eastAsia="宋体" w:cs="宋体"/>
          <w:sz w:val="24"/>
          <w:szCs w:val="24"/>
        </w:rPr>
        <w:cr/>
      </w:r>
      <w:r>
        <w:rPr>
          <w:rFonts w:ascii="宋体" w:hAnsi="宋体" w:eastAsia="宋体" w:cs="宋体"/>
          <w:sz w:val="24"/>
          <w:szCs w:val="24"/>
        </w:rPr>
        <w:t>10、具备数据分析平台，对患者的病情进行了跟踪性的记录和分析</w:t>
      </w:r>
      <w:r>
        <w:rPr>
          <w:rFonts w:hint="eastAsia" w:ascii="宋体" w:hAnsi="宋体" w:eastAsia="宋体" w:cs="宋体"/>
          <w:sz w:val="24"/>
          <w:szCs w:val="24"/>
        </w:rPr>
        <w:t>。为医师提供大量的数据，保证决策支持的正确性。</w:t>
      </w:r>
      <w:r>
        <w:rPr>
          <w:rFonts w:ascii="宋体" w:hAnsi="宋体" w:eastAsia="宋体" w:cs="宋体"/>
          <w:sz w:val="24"/>
          <w:szCs w:val="24"/>
        </w:rPr>
        <w:cr/>
      </w:r>
      <w:r>
        <w:rPr>
          <w:rFonts w:ascii="宋体" w:hAnsi="宋体" w:eastAsia="宋体" w:cs="宋体"/>
          <w:sz w:val="24"/>
          <w:szCs w:val="24"/>
        </w:rPr>
        <w:t>11、可输出疗效报告、原始波形、波形分离、小波分析、快速傅里叶变化（FFT）、时频分析、趋势分析等。</w:t>
      </w:r>
      <w:r>
        <w:rPr>
          <w:rFonts w:ascii="宋体" w:hAnsi="宋体" w:eastAsia="宋体" w:cs="宋体"/>
          <w:sz w:val="24"/>
          <w:szCs w:val="24"/>
        </w:rPr>
        <w:cr/>
      </w:r>
      <w:r>
        <w:rPr>
          <w:rFonts w:hint="eastAsia" w:ascii="宋体" w:hAnsi="宋体" w:eastAsia="宋体" w:cs="仿宋_GB2312"/>
          <w:sz w:val="24"/>
          <w:szCs w:val="24"/>
        </w:rPr>
        <w:t>★</w:t>
      </w:r>
      <w:r>
        <w:rPr>
          <w:rFonts w:ascii="宋体" w:hAnsi="宋体" w:eastAsia="宋体" w:cs="宋体"/>
          <w:sz w:val="24"/>
          <w:szCs w:val="24"/>
        </w:rPr>
        <w:t>12</w:t>
      </w:r>
      <w:r>
        <w:rPr>
          <w:rFonts w:hint="eastAsia" w:ascii="宋体" w:hAnsi="宋体" w:eastAsia="宋体" w:cs="宋体"/>
          <w:sz w:val="24"/>
          <w:szCs w:val="24"/>
        </w:rPr>
        <w:t>、</w:t>
      </w:r>
      <w:r>
        <w:rPr>
          <w:rFonts w:ascii="宋体" w:hAnsi="宋体" w:eastAsia="宋体" w:cs="宋体"/>
          <w:sz w:val="24"/>
          <w:szCs w:val="24"/>
        </w:rPr>
        <w:t>丰富灵活的动画种类：提供</w:t>
      </w:r>
      <w:r>
        <w:rPr>
          <w:rFonts w:hint="eastAsia" w:ascii="宋体" w:hAnsi="宋体" w:eastAsia="宋体" w:cs="宋体"/>
          <w:sz w:val="24"/>
          <w:szCs w:val="24"/>
        </w:rPr>
        <w:t>不低于40</w:t>
      </w:r>
      <w:r>
        <w:rPr>
          <w:rFonts w:ascii="宋体" w:hAnsi="宋体" w:eastAsia="宋体" w:cs="宋体"/>
          <w:sz w:val="24"/>
          <w:szCs w:val="24"/>
        </w:rPr>
        <w:t>种类型的动画，能针对患者的情况采用相应的动画类型进行治疗，与患者协同互动，达到病情需求和动画的无缝链接。</w:t>
      </w:r>
      <w:r>
        <w:rPr>
          <w:rFonts w:hint="eastAsia" w:ascii="宋体" w:hAnsi="宋体" w:eastAsia="宋体" w:cs="宋体"/>
          <w:sz w:val="24"/>
          <w:szCs w:val="24"/>
        </w:rPr>
        <w:t>（需提供动画数量截图）</w:t>
      </w:r>
      <w:r>
        <w:rPr>
          <w:rFonts w:ascii="宋体" w:hAnsi="宋体" w:eastAsia="宋体" w:cs="宋体"/>
          <w:sz w:val="24"/>
          <w:szCs w:val="24"/>
        </w:rPr>
        <w:cr/>
      </w:r>
      <w:r>
        <w:rPr>
          <w:rFonts w:ascii="宋体" w:hAnsi="宋体" w:eastAsia="宋体" w:cs="宋体"/>
          <w:sz w:val="24"/>
          <w:szCs w:val="24"/>
        </w:rPr>
        <w:t>13、任何治疗终端具备伪差鉴别功能,及时发现治疗过程中驱动动画的因素(患者躯体动作产生伪差,以确保患者更好的配合治疗。</w:t>
      </w:r>
      <w:r>
        <w:rPr>
          <w:rFonts w:ascii="宋体" w:hAnsi="宋体" w:eastAsia="宋体" w:cs="宋体"/>
          <w:sz w:val="24"/>
          <w:szCs w:val="24"/>
        </w:rPr>
        <w:cr/>
      </w:r>
      <w:r>
        <w:rPr>
          <w:rFonts w:hint="eastAsia" w:ascii="宋体" w:hAnsi="宋体" w:eastAsia="宋体" w:cs="仿宋_GB2312"/>
          <w:sz w:val="24"/>
          <w:szCs w:val="24"/>
        </w:rPr>
        <w:t>★</w:t>
      </w:r>
      <w:r>
        <w:rPr>
          <w:rFonts w:ascii="宋体" w:hAnsi="宋体" w:eastAsia="宋体" w:cs="宋体"/>
          <w:sz w:val="24"/>
          <w:szCs w:val="24"/>
        </w:rPr>
        <w:t>14、产品</w:t>
      </w:r>
      <w:r>
        <w:rPr>
          <w:rFonts w:hint="eastAsia" w:ascii="宋体" w:hAnsi="宋体" w:eastAsia="宋体" w:cs="宋体"/>
          <w:sz w:val="24"/>
          <w:szCs w:val="24"/>
        </w:rPr>
        <w:t>符合</w:t>
      </w:r>
      <w:r>
        <w:rPr>
          <w:rFonts w:ascii="宋体" w:hAnsi="宋体" w:eastAsia="宋体" w:cs="宋体"/>
          <w:sz w:val="24"/>
          <w:szCs w:val="24"/>
        </w:rPr>
        <w:t>医药行业标准YY0903-2013《脑电生物反馈仪》。</w:t>
      </w:r>
    </w:p>
    <w:p w14:paraId="64266174">
      <w:pPr>
        <w:rPr>
          <w:rFonts w:ascii="宋体" w:hAnsi="宋体" w:eastAsia="宋体" w:cs="宋体"/>
          <w:sz w:val="24"/>
          <w:szCs w:val="24"/>
        </w:rPr>
      </w:pPr>
      <w:r>
        <w:rPr>
          <w:rFonts w:ascii="宋体" w:hAnsi="宋体" w:eastAsia="宋体" w:cs="宋体"/>
          <w:color w:val="FF0000"/>
          <w:sz w:val="24"/>
          <w:szCs w:val="24"/>
        </w:rPr>
        <w:cr/>
      </w:r>
      <w:r>
        <w:rPr>
          <w:rFonts w:ascii="宋体" w:hAnsi="宋体" w:eastAsia="宋体" w:cs="宋体"/>
          <w:b/>
          <w:bCs/>
          <w:sz w:val="24"/>
          <w:szCs w:val="24"/>
        </w:rPr>
        <w:t>二、</w:t>
      </w:r>
      <w:r>
        <w:rPr>
          <w:rFonts w:hint="eastAsia" w:ascii="宋体" w:hAnsi="宋体" w:eastAsia="宋体" w:cs="宋体"/>
          <w:b/>
          <w:bCs/>
          <w:sz w:val="24"/>
          <w:szCs w:val="24"/>
        </w:rPr>
        <w:t>硬件参数：</w:t>
      </w:r>
      <w:r>
        <w:rPr>
          <w:rFonts w:ascii="宋体" w:hAnsi="宋体" w:eastAsia="宋体" w:cs="宋体"/>
          <w:b/>
          <w:bCs/>
          <w:sz w:val="24"/>
          <w:szCs w:val="24"/>
        </w:rPr>
        <w:t></w:t>
      </w:r>
      <w:r>
        <w:rPr>
          <w:rFonts w:ascii="宋体" w:hAnsi="宋体" w:eastAsia="宋体" w:cs="宋体"/>
          <w:sz w:val="24"/>
          <w:szCs w:val="24"/>
        </w:rPr>
        <w:t xml:space="preserve"> </w:t>
      </w:r>
    </w:p>
    <w:p w14:paraId="6B9AC4AD">
      <w:pPr>
        <w:widowControl/>
        <w:spacing w:after="200" w:line="276" w:lineRule="auto"/>
        <w:ind w:left="527" w:firstLine="240" w:firstLineChars="100"/>
        <w:contextualSpacing/>
        <w:jc w:val="left"/>
        <w:rPr>
          <w:rFonts w:ascii="宋体" w:hAnsi="宋体" w:eastAsia="宋体" w:cs="Times New Roman"/>
          <w:kern w:val="0"/>
          <w:sz w:val="24"/>
          <w:szCs w:val="24"/>
        </w:rPr>
      </w:pPr>
      <w:r>
        <w:rPr>
          <w:rFonts w:ascii="宋体" w:hAnsi="宋体" w:eastAsia="宋体" w:cs="Times New Roman"/>
          <w:kern w:val="0"/>
          <w:sz w:val="24"/>
          <w:szCs w:val="24"/>
        </w:rPr>
        <w:t>4套脑电信号采集器参数：</w:t>
      </w:r>
      <w:r>
        <w:rPr>
          <w:rFonts w:hint="eastAsia" w:ascii="宋体" w:hAnsi="宋体" w:eastAsia="宋体" w:cs="Times New Roman"/>
          <w:kern w:val="0"/>
          <w:sz w:val="24"/>
          <w:szCs w:val="24"/>
        </w:rPr>
        <w:t>五套电脑</w:t>
      </w:r>
    </w:p>
    <w:p w14:paraId="374AD69B">
      <w:pPr>
        <w:numPr>
          <w:ilvl w:val="0"/>
          <w:numId w:val="35"/>
        </w:numPr>
        <w:ind w:left="527"/>
        <w:rPr>
          <w:rFonts w:ascii="宋体" w:hAnsi="宋体" w:eastAsia="宋体" w:cs="Times New Roman"/>
          <w:kern w:val="0"/>
          <w:sz w:val="24"/>
          <w:szCs w:val="24"/>
        </w:rPr>
      </w:pPr>
      <w:r>
        <w:rPr>
          <w:rFonts w:ascii="宋体" w:hAnsi="宋体" w:eastAsia="宋体" w:cs="Times New Roman"/>
          <w:kern w:val="0"/>
          <w:sz w:val="24"/>
          <w:szCs w:val="24"/>
        </w:rPr>
        <w:t>噪声电平：不大于5μV（峰-谷值</w:t>
      </w:r>
      <w:r>
        <w:rPr>
          <w:rFonts w:ascii="宋体" w:hAnsi="宋体" w:eastAsia="宋体" w:cs="Times New Roman"/>
          <w:kern w:val="0"/>
          <w:sz w:val="24"/>
          <w:szCs w:val="24"/>
        </w:rPr>
        <w:cr/>
      </w:r>
      <w:r>
        <w:rPr>
          <w:rFonts w:ascii="宋体" w:hAnsi="宋体" w:eastAsia="宋体" w:cs="Times New Roman"/>
          <w:kern w:val="0"/>
          <w:sz w:val="24"/>
          <w:szCs w:val="24"/>
        </w:rPr>
        <w:t xml:space="preserve">2、输入阻抗应为：不少于5MΩ。 </w:t>
      </w:r>
      <w:r>
        <w:rPr>
          <w:rFonts w:ascii="宋体" w:hAnsi="宋体" w:eastAsia="宋体" w:cs="Times New Roman"/>
          <w:kern w:val="0"/>
          <w:sz w:val="24"/>
          <w:szCs w:val="24"/>
        </w:rPr>
        <w:cr/>
      </w:r>
      <w:r>
        <w:rPr>
          <w:rFonts w:ascii="宋体" w:hAnsi="宋体" w:eastAsia="宋体" w:cs="Times New Roman"/>
          <w:kern w:val="0"/>
          <w:sz w:val="24"/>
          <w:szCs w:val="24"/>
        </w:rPr>
        <w:t>3、共模抑制比应：各通道不小于80dB。</w:t>
      </w:r>
      <w:r>
        <w:rPr>
          <w:rFonts w:ascii="宋体" w:hAnsi="宋体" w:eastAsia="宋体" w:cs="Times New Roman"/>
          <w:kern w:val="0"/>
          <w:sz w:val="24"/>
          <w:szCs w:val="24"/>
        </w:rPr>
        <w:cr/>
      </w:r>
      <w:r>
        <w:rPr>
          <w:rFonts w:ascii="宋体" w:hAnsi="宋体" w:eastAsia="宋体" w:cs="Times New Roman"/>
          <w:kern w:val="0"/>
          <w:sz w:val="24"/>
          <w:szCs w:val="24"/>
        </w:rPr>
        <w:t>4、电压测量：误差不超过±10%。</w:t>
      </w:r>
      <w:r>
        <w:rPr>
          <w:rFonts w:ascii="宋体" w:hAnsi="宋体" w:eastAsia="宋体" w:cs="Times New Roman"/>
          <w:kern w:val="0"/>
          <w:sz w:val="24"/>
          <w:szCs w:val="24"/>
        </w:rPr>
        <w:cr/>
      </w:r>
      <w:r>
        <w:rPr>
          <w:rFonts w:ascii="宋体" w:hAnsi="宋体" w:eastAsia="宋体" w:cs="Times New Roman"/>
          <w:kern w:val="0"/>
          <w:sz w:val="24"/>
          <w:szCs w:val="24"/>
        </w:rPr>
        <w:t>5、时间间隔：误差不超过±5%。</w:t>
      </w:r>
      <w:r>
        <w:rPr>
          <w:rFonts w:ascii="宋体" w:hAnsi="宋体" w:eastAsia="宋体" w:cs="Times New Roman"/>
          <w:kern w:val="0"/>
          <w:sz w:val="24"/>
          <w:szCs w:val="24"/>
        </w:rPr>
        <w:cr/>
      </w:r>
      <w:r>
        <w:rPr>
          <w:rFonts w:ascii="宋体" w:hAnsi="宋体" w:eastAsia="宋体" w:cs="Times New Roman"/>
          <w:kern w:val="0"/>
          <w:sz w:val="24"/>
          <w:szCs w:val="24"/>
        </w:rPr>
        <w:t>6、幅频特性：1Hz～60Hz时，相对于10Hz的幅值，偏差不超过-10%～+5%。</w:t>
      </w:r>
      <w:r>
        <w:rPr>
          <w:rFonts w:ascii="宋体" w:hAnsi="宋体" w:eastAsia="宋体" w:cs="Times New Roman"/>
          <w:kern w:val="0"/>
          <w:sz w:val="24"/>
          <w:szCs w:val="24"/>
        </w:rPr>
        <w:cr/>
      </w:r>
      <w:r>
        <w:rPr>
          <w:rFonts w:ascii="宋体" w:hAnsi="宋体" w:eastAsia="宋体" w:cs="Times New Roman"/>
          <w:kern w:val="0"/>
          <w:sz w:val="24"/>
          <w:szCs w:val="24"/>
        </w:rPr>
        <w:t>7、高通滤波器：截止频点处的信号至少衰减3dB。</w:t>
      </w:r>
      <w:r>
        <w:rPr>
          <w:rFonts w:ascii="宋体" w:hAnsi="宋体" w:eastAsia="宋体" w:cs="Times New Roman"/>
          <w:kern w:val="0"/>
          <w:sz w:val="24"/>
          <w:szCs w:val="24"/>
        </w:rPr>
        <w:cr/>
      </w:r>
      <w:r>
        <w:rPr>
          <w:rFonts w:ascii="宋体" w:hAnsi="宋体" w:eastAsia="宋体" w:cs="Times New Roman"/>
          <w:kern w:val="0"/>
          <w:sz w:val="24"/>
          <w:szCs w:val="24"/>
        </w:rPr>
        <w:t>8、低通滤波器：截止频点处的信号至少衰减3dB。</w:t>
      </w:r>
      <w:r>
        <w:rPr>
          <w:rFonts w:ascii="宋体" w:hAnsi="宋体" w:eastAsia="宋体" w:cs="Times New Roman"/>
          <w:kern w:val="0"/>
          <w:sz w:val="24"/>
          <w:szCs w:val="24"/>
        </w:rPr>
        <w:cr/>
      </w:r>
      <w:r>
        <w:rPr>
          <w:rFonts w:ascii="宋体" w:hAnsi="宋体" w:eastAsia="宋体" w:cs="Times New Roman"/>
          <w:kern w:val="0"/>
          <w:sz w:val="24"/>
          <w:szCs w:val="24"/>
        </w:rPr>
        <w:t>9、陷波滤波器：50Hz陷波器，输入100µV 50Hz，输出应不大于5µV。</w:t>
      </w:r>
    </w:p>
    <w:p w14:paraId="1280395F">
      <w:pPr>
        <w:widowControl/>
        <w:spacing w:after="200" w:line="276" w:lineRule="auto"/>
        <w:ind w:left="527"/>
        <w:contextualSpacing/>
        <w:jc w:val="left"/>
        <w:rPr>
          <w:rFonts w:ascii="宋体" w:hAnsi="宋体" w:eastAsia="宋体" w:cs="Times New Roman"/>
          <w:kern w:val="0"/>
          <w:sz w:val="24"/>
          <w:szCs w:val="24"/>
        </w:rPr>
      </w:pPr>
    </w:p>
    <w:p w14:paraId="47A3E0C9">
      <w:pPr>
        <w:rPr>
          <w:rFonts w:ascii="宋体" w:hAnsi="宋体" w:eastAsia="宋体" w:cs="宋体"/>
          <w:b/>
          <w:bCs/>
          <w:sz w:val="24"/>
          <w:szCs w:val="24"/>
        </w:rPr>
      </w:pPr>
    </w:p>
    <w:p w14:paraId="213B8946">
      <w:pPr>
        <w:jc w:val="center"/>
        <w:rPr>
          <w:rFonts w:ascii="宋体" w:hAnsi="宋体" w:eastAsia="宋体" w:cs="宋体"/>
          <w:b/>
          <w:bCs/>
          <w:sz w:val="24"/>
          <w:szCs w:val="24"/>
        </w:rPr>
      </w:pPr>
    </w:p>
    <w:p w14:paraId="03D0F5F6">
      <w:pPr>
        <w:adjustRightInd w:val="0"/>
        <w:snapToGrid w:val="0"/>
        <w:spacing w:line="288" w:lineRule="auto"/>
        <w:jc w:val="center"/>
        <w:rPr>
          <w:rFonts w:ascii="宋体" w:hAnsi="宋体" w:eastAsia="宋体" w:cs="宋体"/>
          <w:b/>
          <w:sz w:val="28"/>
          <w:szCs w:val="21"/>
        </w:rPr>
      </w:pPr>
    </w:p>
    <w:p w14:paraId="10BAF0FC">
      <w:pPr>
        <w:adjustRightInd w:val="0"/>
        <w:snapToGrid w:val="0"/>
        <w:spacing w:line="288" w:lineRule="auto"/>
        <w:jc w:val="center"/>
        <w:rPr>
          <w:rFonts w:ascii="宋体" w:hAnsi="宋体" w:eastAsia="宋体" w:cs="宋体"/>
          <w:b/>
          <w:sz w:val="28"/>
          <w:szCs w:val="21"/>
        </w:rPr>
      </w:pPr>
      <w:r>
        <w:rPr>
          <w:rFonts w:hint="eastAsia" w:ascii="宋体" w:hAnsi="宋体" w:eastAsia="宋体" w:cs="宋体"/>
          <w:b/>
          <w:sz w:val="28"/>
          <w:szCs w:val="21"/>
        </w:rPr>
        <w:t>8、儿童语言评估训练系统</w:t>
      </w:r>
    </w:p>
    <w:p w14:paraId="1A059B70">
      <w:pPr>
        <w:adjustRightInd w:val="0"/>
        <w:snapToGrid w:val="0"/>
        <w:spacing w:line="288" w:lineRule="auto"/>
        <w:jc w:val="center"/>
        <w:rPr>
          <w:rFonts w:ascii="宋体" w:hAnsi="宋体" w:eastAsia="宋体" w:cs="宋体"/>
          <w:b/>
          <w:sz w:val="28"/>
          <w:szCs w:val="21"/>
        </w:rPr>
      </w:pPr>
    </w:p>
    <w:p w14:paraId="76797885">
      <w:pPr>
        <w:rPr>
          <w:rFonts w:ascii="宋体" w:hAnsi="宋体" w:eastAsia="宋体" w:cs="宋体"/>
          <w:sz w:val="24"/>
          <w:szCs w:val="24"/>
        </w:rPr>
      </w:pPr>
      <w:r>
        <w:rPr>
          <w:rFonts w:hint="eastAsia" w:ascii="宋体" w:hAnsi="宋体" w:eastAsia="宋体" w:cs="宋体"/>
          <w:sz w:val="24"/>
          <w:szCs w:val="24"/>
        </w:rPr>
        <w:t>1.★产品组成：由硬件和专用软件组成。硬件包括：电脑主机、显示器、隔离变压器、打印机、键盘、鼠标、加密狗、麦克风、音箱、工作台和通讯电缆线等。专用软件包括四大功能模块：系统简介、资料管理、评估筛查和康复训练；</w:t>
      </w:r>
    </w:p>
    <w:p w14:paraId="54017D90">
      <w:pPr>
        <w:rPr>
          <w:rFonts w:ascii="宋体" w:hAnsi="宋体" w:eastAsia="宋体" w:cs="宋体"/>
          <w:sz w:val="24"/>
          <w:szCs w:val="24"/>
        </w:rPr>
      </w:pPr>
      <w:r>
        <w:rPr>
          <w:rFonts w:hint="eastAsia" w:ascii="宋体" w:hAnsi="宋体" w:eastAsia="宋体" w:cs="宋体"/>
          <w:sz w:val="24"/>
          <w:szCs w:val="24"/>
        </w:rPr>
        <w:t>2.仪器以开放式接口计算机、音频输入/输出、打印机为硬件基础，预装正版言语障碍诊治软件系统，配有便携式密码狗。</w:t>
      </w:r>
    </w:p>
    <w:p w14:paraId="07B611DB">
      <w:pPr>
        <w:rPr>
          <w:rFonts w:ascii="宋体" w:hAnsi="宋体" w:eastAsia="宋体" w:cs="宋体"/>
          <w:sz w:val="24"/>
          <w:szCs w:val="24"/>
        </w:rPr>
      </w:pPr>
      <w:r>
        <w:rPr>
          <w:rFonts w:hint="eastAsia" w:ascii="宋体" w:hAnsi="宋体" w:eastAsia="宋体" w:cs="宋体"/>
          <w:sz w:val="24"/>
          <w:szCs w:val="24"/>
        </w:rPr>
        <w:t>3.系统简介功能：详尽解释整个系统的按键功能和操作说明；</w:t>
      </w:r>
    </w:p>
    <w:p w14:paraId="0F4027CE">
      <w:pPr>
        <w:rPr>
          <w:rFonts w:ascii="宋体" w:hAnsi="宋体" w:eastAsia="宋体" w:cs="宋体"/>
          <w:sz w:val="24"/>
          <w:szCs w:val="24"/>
        </w:rPr>
      </w:pPr>
      <w:r>
        <w:rPr>
          <w:rFonts w:hint="eastAsia" w:ascii="宋体" w:hAnsi="宋体" w:eastAsia="宋体" w:cs="宋体"/>
          <w:sz w:val="24"/>
          <w:szCs w:val="24"/>
        </w:rPr>
        <w:t>4.资料管理功能：具有登记，查询，修改患者基本情况信息、病例资料等功能；</w:t>
      </w:r>
    </w:p>
    <w:p w14:paraId="2A181CAD">
      <w:pPr>
        <w:rPr>
          <w:rFonts w:ascii="宋体" w:hAnsi="宋体" w:eastAsia="宋体" w:cs="宋体"/>
          <w:sz w:val="24"/>
          <w:szCs w:val="24"/>
        </w:rPr>
      </w:pPr>
      <w:r>
        <w:rPr>
          <w:rFonts w:hint="eastAsia" w:ascii="宋体" w:hAnsi="宋体" w:eastAsia="宋体" w:cs="宋体"/>
          <w:sz w:val="24"/>
          <w:szCs w:val="24"/>
        </w:rPr>
        <w:t>5.评估筛查功能：包括了听检查、视检查、语音检查和口语表达检查四部分。</w:t>
      </w:r>
    </w:p>
    <w:p w14:paraId="78F2D23A">
      <w:pPr>
        <w:rPr>
          <w:rFonts w:ascii="宋体" w:hAnsi="宋体" w:eastAsia="宋体" w:cs="宋体"/>
          <w:sz w:val="24"/>
          <w:szCs w:val="24"/>
        </w:rPr>
      </w:pPr>
      <w:r>
        <w:rPr>
          <w:rFonts w:hint="eastAsia" w:ascii="宋体" w:hAnsi="宋体" w:eastAsia="宋体" w:cs="宋体"/>
          <w:sz w:val="24"/>
          <w:szCs w:val="24"/>
        </w:rPr>
        <w:t>5.1听检查：包括图匹配、指图、指数字、指字、是否判断检查。</w:t>
      </w:r>
    </w:p>
    <w:p w14:paraId="0A4C2AD5">
      <w:pPr>
        <w:rPr>
          <w:rFonts w:ascii="宋体" w:hAnsi="宋体" w:eastAsia="宋体" w:cs="宋体"/>
          <w:sz w:val="24"/>
          <w:szCs w:val="24"/>
        </w:rPr>
      </w:pPr>
      <w:r>
        <w:rPr>
          <w:rFonts w:hint="eastAsia" w:ascii="宋体" w:hAnsi="宋体" w:eastAsia="宋体" w:cs="宋体"/>
          <w:sz w:val="24"/>
          <w:szCs w:val="24"/>
        </w:rPr>
        <w:t>5.2视检查：包括视图匹配、视执行检查。</w:t>
      </w:r>
    </w:p>
    <w:p w14:paraId="30CD6307">
      <w:pPr>
        <w:rPr>
          <w:rFonts w:ascii="宋体" w:hAnsi="宋体" w:eastAsia="宋体" w:cs="宋体"/>
          <w:sz w:val="24"/>
          <w:szCs w:val="24"/>
        </w:rPr>
      </w:pPr>
      <w:r>
        <w:rPr>
          <w:rFonts w:hint="eastAsia" w:ascii="宋体" w:hAnsi="宋体" w:eastAsia="宋体" w:cs="宋体"/>
          <w:sz w:val="24"/>
          <w:szCs w:val="24"/>
        </w:rPr>
        <w:t>5.3语音检查：包括清浊音检查。</w:t>
      </w:r>
    </w:p>
    <w:p w14:paraId="0AC90D1D">
      <w:pPr>
        <w:rPr>
          <w:rFonts w:ascii="宋体" w:hAnsi="宋体" w:eastAsia="宋体" w:cs="宋体"/>
          <w:sz w:val="24"/>
          <w:szCs w:val="24"/>
        </w:rPr>
      </w:pPr>
      <w:r>
        <w:rPr>
          <w:rFonts w:hint="eastAsia" w:ascii="宋体" w:hAnsi="宋体" w:eastAsia="宋体" w:cs="宋体"/>
          <w:sz w:val="24"/>
          <w:szCs w:val="24"/>
        </w:rPr>
        <w:t>5.4口语表达检查：包括跟读、记忆、看图讲名、看朗读、自己讲检查。</w:t>
      </w:r>
    </w:p>
    <w:p w14:paraId="205B0392">
      <w:pPr>
        <w:rPr>
          <w:rFonts w:ascii="宋体" w:hAnsi="宋体" w:eastAsia="宋体" w:cs="宋体"/>
          <w:sz w:val="24"/>
          <w:szCs w:val="24"/>
        </w:rPr>
      </w:pPr>
      <w:r>
        <w:rPr>
          <w:rFonts w:hint="eastAsia" w:ascii="宋体" w:hAnsi="宋体" w:eastAsia="宋体" w:cs="宋体"/>
          <w:sz w:val="24"/>
          <w:szCs w:val="24"/>
        </w:rPr>
        <w:t>6.★康复训练功能：包括评估结果、康复内容、康复建议三部分。</w:t>
      </w:r>
    </w:p>
    <w:p w14:paraId="004FD346">
      <w:pPr>
        <w:rPr>
          <w:rFonts w:ascii="宋体" w:hAnsi="宋体" w:eastAsia="宋体" w:cs="宋体"/>
          <w:sz w:val="24"/>
          <w:szCs w:val="24"/>
        </w:rPr>
      </w:pPr>
      <w:r>
        <w:rPr>
          <w:rFonts w:hint="eastAsia" w:ascii="宋体" w:hAnsi="宋体" w:eastAsia="宋体" w:cs="宋体"/>
          <w:sz w:val="24"/>
          <w:szCs w:val="24"/>
        </w:rPr>
        <w:t>7.评估结果：查看当前患者当次评估测试结果。</w:t>
      </w:r>
    </w:p>
    <w:p w14:paraId="7AFD1680">
      <w:pPr>
        <w:rPr>
          <w:rFonts w:ascii="宋体" w:hAnsi="宋体" w:eastAsia="宋体" w:cs="宋体"/>
          <w:sz w:val="24"/>
          <w:szCs w:val="24"/>
        </w:rPr>
      </w:pPr>
      <w:r>
        <w:rPr>
          <w:rFonts w:hint="eastAsia" w:ascii="宋体" w:hAnsi="宋体" w:eastAsia="宋体" w:cs="宋体"/>
          <w:sz w:val="24"/>
          <w:szCs w:val="24"/>
        </w:rPr>
        <w:t>8.★康复内容：包括听训练、视训练、语音训练、发音器官训练、口语表达训练和学老师平台等6部分。</w:t>
      </w:r>
    </w:p>
    <w:p w14:paraId="0D0F2E93">
      <w:pPr>
        <w:rPr>
          <w:rFonts w:ascii="宋体" w:hAnsi="宋体" w:eastAsia="宋体" w:cs="宋体"/>
          <w:sz w:val="24"/>
          <w:szCs w:val="24"/>
        </w:rPr>
      </w:pPr>
      <w:r>
        <w:rPr>
          <w:rFonts w:hint="eastAsia" w:ascii="宋体" w:hAnsi="宋体" w:eastAsia="宋体" w:cs="宋体"/>
          <w:sz w:val="24"/>
          <w:szCs w:val="24"/>
        </w:rPr>
        <w:t>9.听训练：由听指令指图、听理解指图、听理解指字、听理解判断等训练组成，根据语音提示，通过触摸屏幕或鼠标选择正确的图形、文字或答案。</w:t>
      </w:r>
    </w:p>
    <w:p w14:paraId="6694AE0F">
      <w:pPr>
        <w:rPr>
          <w:rFonts w:ascii="宋体" w:hAnsi="宋体" w:eastAsia="宋体" w:cs="宋体"/>
          <w:sz w:val="24"/>
          <w:szCs w:val="24"/>
        </w:rPr>
      </w:pPr>
      <w:r>
        <w:rPr>
          <w:rFonts w:hint="eastAsia" w:ascii="宋体" w:hAnsi="宋体" w:eastAsia="宋体" w:cs="宋体"/>
          <w:sz w:val="24"/>
          <w:szCs w:val="24"/>
        </w:rPr>
        <w:t>10.视训练：由看指令指图、看文字指图、看文字指字、认知是否判断等训练组成，根据屏幕文字提示，通过触摸屏幕或鼠标选择正确的图形、文字或答案。</w:t>
      </w:r>
    </w:p>
    <w:p w14:paraId="7EDD942C">
      <w:pPr>
        <w:rPr>
          <w:rFonts w:ascii="宋体" w:hAnsi="宋体" w:eastAsia="宋体" w:cs="宋体"/>
          <w:sz w:val="24"/>
          <w:szCs w:val="24"/>
        </w:rPr>
      </w:pPr>
      <w:r>
        <w:rPr>
          <w:rFonts w:hint="eastAsia" w:ascii="宋体" w:hAnsi="宋体" w:eastAsia="宋体" w:cs="宋体"/>
          <w:sz w:val="24"/>
          <w:szCs w:val="24"/>
        </w:rPr>
        <w:t>11.语音训练：由发声、音量、音长、声调、跟读、清浊和韵母轨迹等训练组成根据屏幕文字或语言提示，对话筒进行发声，使屏幕中出现相对应的事件。</w:t>
      </w:r>
    </w:p>
    <w:p w14:paraId="33BA2236">
      <w:pPr>
        <w:rPr>
          <w:rFonts w:ascii="宋体" w:hAnsi="宋体" w:eastAsia="宋体" w:cs="宋体"/>
          <w:sz w:val="24"/>
          <w:szCs w:val="24"/>
        </w:rPr>
      </w:pPr>
      <w:r>
        <w:rPr>
          <w:rFonts w:hint="eastAsia" w:ascii="宋体" w:hAnsi="宋体" w:eastAsia="宋体" w:cs="宋体"/>
          <w:sz w:val="24"/>
          <w:szCs w:val="24"/>
        </w:rPr>
        <w:t>12.发音训练：由松弛训练、呼吸训练、鼓腮练习、舌部运动和唇部训练组成根据屏幕文字或语言提示，完成相应的口部训练动作。</w:t>
      </w:r>
    </w:p>
    <w:p w14:paraId="30BF7007">
      <w:pPr>
        <w:rPr>
          <w:rFonts w:ascii="宋体" w:hAnsi="宋体" w:eastAsia="宋体" w:cs="宋体"/>
          <w:sz w:val="24"/>
          <w:szCs w:val="24"/>
        </w:rPr>
      </w:pPr>
      <w:r>
        <w:rPr>
          <w:rFonts w:hint="eastAsia" w:ascii="宋体" w:hAnsi="宋体" w:eastAsia="宋体" w:cs="宋体"/>
          <w:sz w:val="24"/>
          <w:szCs w:val="24"/>
        </w:rPr>
        <w:t>13.口语表达训练：由复述训练、阅读训练、命名训练、记忆训练和自发言语训练等组成根据屏幕文字、图形或语音提示完成相应训练。</w:t>
      </w:r>
    </w:p>
    <w:p w14:paraId="37B39922">
      <w:pPr>
        <w:rPr>
          <w:rFonts w:ascii="宋体" w:hAnsi="宋体" w:eastAsia="宋体" w:cs="宋体"/>
          <w:sz w:val="24"/>
          <w:szCs w:val="24"/>
        </w:rPr>
      </w:pPr>
      <w:r>
        <w:rPr>
          <w:rFonts w:hint="eastAsia" w:ascii="宋体" w:hAnsi="宋体" w:eastAsia="宋体" w:cs="宋体"/>
          <w:sz w:val="24"/>
          <w:szCs w:val="24"/>
        </w:rPr>
        <w:t>14.学老师平台：可设计复述、命名、判断、理解、阅读、造句、选择、匹配、视频9种训练题型。</w:t>
      </w:r>
    </w:p>
    <w:p w14:paraId="1EB7B6E5">
      <w:pPr>
        <w:rPr>
          <w:rFonts w:ascii="Calibri" w:hAnsi="Calibri" w:eastAsia="宋体" w:cs="宋体"/>
        </w:rPr>
      </w:pPr>
      <w:r>
        <w:rPr>
          <w:rFonts w:hint="eastAsia" w:ascii="宋体" w:hAnsi="宋体" w:eastAsia="宋体" w:cs="宋体"/>
          <w:sz w:val="24"/>
          <w:szCs w:val="24"/>
        </w:rPr>
        <w:t>15.康复建议：针对失语、智能障碍、构音障碍三大类语言障碍疾病提供康复训练建议，可选择相应的康复建议进行康复训练。</w:t>
      </w:r>
    </w:p>
    <w:p w14:paraId="6A322849">
      <w:pPr>
        <w:adjustRightInd w:val="0"/>
        <w:snapToGrid w:val="0"/>
        <w:spacing w:line="288" w:lineRule="auto"/>
        <w:jc w:val="center"/>
        <w:rPr>
          <w:rFonts w:ascii="宋体" w:hAnsi="宋体" w:eastAsia="宋体" w:cs="宋体"/>
          <w:b/>
          <w:sz w:val="28"/>
          <w:szCs w:val="21"/>
        </w:rPr>
      </w:pPr>
    </w:p>
    <w:p w14:paraId="1563A73C">
      <w:pPr>
        <w:adjustRightInd w:val="0"/>
        <w:snapToGrid w:val="0"/>
        <w:spacing w:line="288" w:lineRule="auto"/>
        <w:jc w:val="center"/>
        <w:rPr>
          <w:rFonts w:ascii="宋体" w:hAnsi="宋体" w:eastAsia="宋体" w:cs="宋体"/>
          <w:b/>
          <w:sz w:val="28"/>
          <w:szCs w:val="21"/>
        </w:rPr>
      </w:pPr>
    </w:p>
    <w:p w14:paraId="2E32C012">
      <w:pPr>
        <w:adjustRightInd w:val="0"/>
        <w:snapToGrid w:val="0"/>
        <w:spacing w:line="288" w:lineRule="auto"/>
        <w:jc w:val="center"/>
        <w:rPr>
          <w:rFonts w:ascii="宋体" w:hAnsi="宋体" w:eastAsia="宋体" w:cs="宋体"/>
          <w:b/>
          <w:sz w:val="28"/>
          <w:szCs w:val="21"/>
        </w:rPr>
      </w:pPr>
      <w:r>
        <w:rPr>
          <w:rFonts w:ascii="宋体" w:hAnsi="宋体" w:eastAsia="宋体" w:cs="宋体"/>
          <w:b/>
          <w:sz w:val="28"/>
          <w:szCs w:val="21"/>
        </w:rPr>
        <w:br w:type="page"/>
      </w:r>
      <w:r>
        <w:rPr>
          <w:rFonts w:hint="eastAsia" w:ascii="宋体" w:hAnsi="宋体" w:eastAsia="宋体" w:cs="宋体"/>
          <w:b/>
          <w:sz w:val="28"/>
          <w:szCs w:val="21"/>
        </w:rPr>
        <w:t>9、多参数监护仪</w:t>
      </w:r>
    </w:p>
    <w:p w14:paraId="37DA5741">
      <w:pPr>
        <w:adjustRightInd w:val="0"/>
        <w:snapToGrid w:val="0"/>
        <w:spacing w:line="288" w:lineRule="auto"/>
        <w:jc w:val="center"/>
        <w:rPr>
          <w:rFonts w:ascii="宋体" w:hAnsi="宋体" w:eastAsia="宋体" w:cs="宋体"/>
          <w:b/>
          <w:sz w:val="28"/>
          <w:szCs w:val="21"/>
        </w:rPr>
      </w:pPr>
    </w:p>
    <w:p w14:paraId="5748454B">
      <w:pPr>
        <w:jc w:val="center"/>
        <w:rPr>
          <w:rFonts w:ascii="宋体" w:hAnsi="宋体" w:eastAsia="宋体" w:cs="宋体"/>
          <w:b/>
          <w:sz w:val="24"/>
          <w:szCs w:val="24"/>
        </w:rPr>
      </w:pPr>
      <w:r>
        <w:rPr>
          <w:rFonts w:hint="eastAsia" w:ascii="宋体" w:hAnsi="宋体" w:eastAsia="宋体" w:cs="宋体"/>
          <w:b/>
          <w:sz w:val="24"/>
          <w:szCs w:val="24"/>
        </w:rPr>
        <w:t>多功能监护仪参数</w:t>
      </w:r>
    </w:p>
    <w:p w14:paraId="0DE431D4">
      <w:pPr>
        <w:jc w:val="center"/>
        <w:rPr>
          <w:rFonts w:ascii="宋体" w:hAnsi="宋体" w:eastAsia="宋体" w:cs="宋体"/>
          <w:b/>
          <w:sz w:val="24"/>
          <w:szCs w:val="24"/>
        </w:rPr>
      </w:pPr>
    </w:p>
    <w:p w14:paraId="24488CCA">
      <w:pPr>
        <w:numPr>
          <w:ilvl w:val="0"/>
          <w:numId w:val="36"/>
        </w:numPr>
        <w:spacing w:line="360" w:lineRule="auto"/>
        <w:rPr>
          <w:rFonts w:ascii="宋体" w:hAnsi="宋体" w:eastAsia="宋体" w:cs="宋体"/>
          <w:bCs/>
          <w:color w:val="000000"/>
          <w:sz w:val="24"/>
          <w:szCs w:val="24"/>
        </w:rPr>
      </w:pPr>
      <w:r>
        <w:rPr>
          <w:rFonts w:hint="eastAsia" w:ascii="宋体" w:hAnsi="宋体" w:eastAsia="宋体" w:cs="宋体"/>
          <w:bCs/>
          <w:color w:val="000000"/>
          <w:sz w:val="24"/>
          <w:szCs w:val="24"/>
        </w:rPr>
        <w:t>设备结构</w:t>
      </w:r>
    </w:p>
    <w:p w14:paraId="5FB96978">
      <w:pPr>
        <w:numPr>
          <w:ilvl w:val="1"/>
          <w:numId w:val="36"/>
        </w:numPr>
        <w:spacing w:line="360" w:lineRule="auto"/>
        <w:rPr>
          <w:rFonts w:ascii="宋体" w:hAnsi="宋体" w:eastAsia="宋体" w:cs="宋体"/>
          <w:sz w:val="24"/>
          <w:szCs w:val="24"/>
        </w:rPr>
      </w:pPr>
      <w:r>
        <w:rPr>
          <w:rFonts w:hint="eastAsia" w:ascii="宋体" w:hAnsi="宋体" w:eastAsia="宋体" w:cs="宋体"/>
          <w:bCs/>
          <w:color w:val="000000"/>
          <w:sz w:val="24"/>
          <w:szCs w:val="24"/>
        </w:rPr>
        <w:t>模块化插件式床边监护仪，主机、显示屏和插件槽一体化设计，主机插槽数&gt;=6个，并可外接8槽位辅助插件箱方便升级。</w:t>
      </w:r>
    </w:p>
    <w:p w14:paraId="20EE8E95">
      <w:pPr>
        <w:numPr>
          <w:ilvl w:val="1"/>
          <w:numId w:val="36"/>
        </w:numPr>
        <w:spacing w:line="360" w:lineRule="auto"/>
        <w:rPr>
          <w:rFonts w:ascii="宋体" w:hAnsi="宋体" w:eastAsia="宋体" w:cs="宋体"/>
          <w:bCs/>
          <w:color w:val="000000"/>
          <w:sz w:val="24"/>
          <w:szCs w:val="24"/>
        </w:rPr>
      </w:pPr>
      <w:r>
        <w:rPr>
          <w:rFonts w:hint="eastAsia" w:ascii="宋体" w:hAnsi="宋体" w:eastAsia="宋体" w:cs="宋体"/>
          <w:bCs/>
          <w:color w:val="000000"/>
          <w:sz w:val="24"/>
          <w:szCs w:val="24"/>
        </w:rPr>
        <w:t>★≥15.4英寸彩色电容触摸屏，支持多点触摸操作，高分辨率不低于1920 x 1080像素，12通道显示，显示屏亮度根据环境光强度自动调节</w:t>
      </w:r>
    </w:p>
    <w:p w14:paraId="1E2F6D55">
      <w:pPr>
        <w:numPr>
          <w:ilvl w:val="1"/>
          <w:numId w:val="36"/>
        </w:numPr>
        <w:spacing w:line="360" w:lineRule="auto"/>
        <w:rPr>
          <w:rFonts w:ascii="宋体" w:hAnsi="宋体" w:eastAsia="宋体" w:cs="宋体"/>
          <w:sz w:val="24"/>
          <w:szCs w:val="24"/>
        </w:rPr>
      </w:pPr>
      <w:r>
        <w:rPr>
          <w:rFonts w:hint="eastAsia" w:ascii="宋体" w:hAnsi="宋体" w:eastAsia="宋体" w:cs="宋体"/>
          <w:bCs/>
          <w:color w:val="000000"/>
          <w:sz w:val="24"/>
          <w:szCs w:val="24"/>
        </w:rPr>
        <w:t>★监护仪的进液防护程度符合IP22要求。</w:t>
      </w:r>
    </w:p>
    <w:p w14:paraId="1DD113A4">
      <w:pPr>
        <w:numPr>
          <w:ilvl w:val="1"/>
          <w:numId w:val="36"/>
        </w:numPr>
        <w:spacing w:line="360" w:lineRule="auto"/>
        <w:rPr>
          <w:rFonts w:ascii="宋体" w:hAnsi="宋体" w:eastAsia="宋体" w:cs="宋体"/>
          <w:sz w:val="24"/>
          <w:szCs w:val="24"/>
        </w:rPr>
      </w:pPr>
      <w:r>
        <w:rPr>
          <w:rFonts w:hint="eastAsia" w:ascii="宋体" w:hAnsi="宋体" w:eastAsia="宋体" w:cs="宋体"/>
          <w:sz w:val="24"/>
          <w:szCs w:val="24"/>
        </w:rPr>
        <w:t>配置&gt;=4个USB接口，支持连接存储介质、鼠标、键盘、条码扫描枪等USB设备。</w:t>
      </w:r>
    </w:p>
    <w:p w14:paraId="5B84DF5D">
      <w:pPr>
        <w:numPr>
          <w:ilvl w:val="0"/>
          <w:numId w:val="36"/>
        </w:numPr>
        <w:spacing w:line="360" w:lineRule="auto"/>
        <w:rPr>
          <w:rFonts w:ascii="宋体" w:hAnsi="宋体" w:eastAsia="宋体" w:cs="宋体"/>
          <w:bCs/>
          <w:color w:val="000000"/>
          <w:sz w:val="24"/>
          <w:szCs w:val="24"/>
        </w:rPr>
      </w:pPr>
      <w:r>
        <w:rPr>
          <w:rFonts w:hint="eastAsia" w:ascii="宋体" w:hAnsi="宋体" w:eastAsia="宋体" w:cs="宋体"/>
          <w:bCs/>
          <w:color w:val="000000"/>
          <w:sz w:val="24"/>
          <w:szCs w:val="24"/>
        </w:rPr>
        <w:t>监测参数</w:t>
      </w:r>
    </w:p>
    <w:p w14:paraId="074B3CB0">
      <w:pPr>
        <w:numPr>
          <w:ilvl w:val="1"/>
          <w:numId w:val="36"/>
        </w:numPr>
        <w:spacing w:line="360" w:lineRule="auto"/>
        <w:rPr>
          <w:rFonts w:ascii="宋体" w:hAnsi="宋体" w:eastAsia="宋体" w:cs="宋体"/>
          <w:sz w:val="24"/>
          <w:szCs w:val="24"/>
        </w:rPr>
      </w:pPr>
      <w:r>
        <w:rPr>
          <w:rFonts w:hint="eastAsia" w:ascii="宋体" w:hAnsi="宋体" w:eastAsia="宋体" w:cs="宋体"/>
          <w:sz w:val="24"/>
          <w:szCs w:val="24"/>
        </w:rPr>
        <w:t>基本功能模块支持心电，呼吸，心率，无创血压，血氧饱和度，脉搏，双通道体温和双通道有创血压  EtCO2 。</w:t>
      </w:r>
    </w:p>
    <w:p w14:paraId="5EDB23E6">
      <w:pPr>
        <w:numPr>
          <w:ilvl w:val="1"/>
          <w:numId w:val="36"/>
        </w:numPr>
        <w:spacing w:line="360" w:lineRule="auto"/>
        <w:rPr>
          <w:rFonts w:ascii="宋体" w:hAnsi="宋体" w:eastAsia="宋体" w:cs="宋体"/>
          <w:sz w:val="24"/>
          <w:szCs w:val="24"/>
        </w:rPr>
      </w:pPr>
      <w:r>
        <w:rPr>
          <w:rFonts w:hint="eastAsia" w:ascii="宋体" w:hAnsi="宋体" w:eastAsia="宋体" w:cs="宋体"/>
          <w:bCs/>
          <w:color w:val="000000"/>
          <w:sz w:val="24"/>
          <w:szCs w:val="24"/>
        </w:rPr>
        <w:t>支持3/5导心电监测，支持升级6/12导心电测量，并在监护仪上完成12导同步心电图分析。提供生产厂家出具的、相应的功能证明材料（包括但不限于测试报告、官网和功能截图等）。</w:t>
      </w:r>
    </w:p>
    <w:p w14:paraId="64FBBC8A">
      <w:pPr>
        <w:numPr>
          <w:ilvl w:val="1"/>
          <w:numId w:val="36"/>
        </w:numPr>
        <w:spacing w:line="360" w:lineRule="auto"/>
        <w:rPr>
          <w:rFonts w:ascii="宋体" w:hAnsi="宋体" w:eastAsia="宋体" w:cs="宋体"/>
          <w:sz w:val="24"/>
          <w:szCs w:val="24"/>
        </w:rPr>
      </w:pPr>
      <w:r>
        <w:rPr>
          <w:rFonts w:hint="eastAsia" w:ascii="宋体" w:hAnsi="宋体" w:eastAsia="宋体" w:cs="宋体"/>
          <w:bCs/>
          <w:color w:val="000000"/>
          <w:sz w:val="24"/>
          <w:szCs w:val="24"/>
        </w:rPr>
        <w:t>支持房颤心律失常分析功能，支持不少于29种实时心律失常分析，提供生产厂家出具的、相应的功能证明材料（包括但不限于测试报告、官网和功能截图等）。</w:t>
      </w:r>
    </w:p>
    <w:p w14:paraId="0090FE85">
      <w:pPr>
        <w:numPr>
          <w:ilvl w:val="1"/>
          <w:numId w:val="36"/>
        </w:numPr>
        <w:spacing w:line="360" w:lineRule="auto"/>
        <w:rPr>
          <w:rFonts w:ascii="宋体" w:hAnsi="宋体" w:eastAsia="宋体" w:cs="宋体"/>
          <w:sz w:val="24"/>
          <w:szCs w:val="24"/>
        </w:rPr>
      </w:pPr>
      <w:r>
        <w:rPr>
          <w:rFonts w:hint="eastAsia" w:ascii="宋体" w:hAnsi="宋体" w:eastAsia="宋体" w:cs="宋体"/>
          <w:sz w:val="24"/>
          <w:szCs w:val="24"/>
        </w:rPr>
        <w:t>提供导联类型自动识别功能，具备智能导联脱落监测功能，导联脱落的情况下仍能保持监护。</w:t>
      </w:r>
    </w:p>
    <w:p w14:paraId="7673E1B8">
      <w:pPr>
        <w:numPr>
          <w:ilvl w:val="1"/>
          <w:numId w:val="36"/>
        </w:numPr>
        <w:spacing w:line="360" w:lineRule="auto"/>
        <w:rPr>
          <w:rFonts w:ascii="宋体" w:hAnsi="宋体" w:eastAsia="宋体" w:cs="宋体"/>
          <w:sz w:val="24"/>
          <w:szCs w:val="24"/>
        </w:rPr>
      </w:pPr>
      <w:r>
        <w:rPr>
          <w:rFonts w:hint="eastAsia" w:ascii="宋体" w:hAnsi="宋体" w:eastAsia="宋体" w:cs="宋体"/>
          <w:sz w:val="24"/>
          <w:szCs w:val="24"/>
        </w:rPr>
        <w:t>无创血压提供手动、自动间隔、连续、序列四种测量模式。</w:t>
      </w:r>
    </w:p>
    <w:p w14:paraId="0C0EEE59">
      <w:pPr>
        <w:numPr>
          <w:ilvl w:val="1"/>
          <w:numId w:val="36"/>
        </w:numPr>
        <w:spacing w:line="360" w:lineRule="auto"/>
        <w:rPr>
          <w:rFonts w:ascii="宋体" w:hAnsi="宋体" w:eastAsia="宋体" w:cs="Times New Roman"/>
          <w:sz w:val="24"/>
          <w:szCs w:val="24"/>
        </w:rPr>
      </w:pPr>
      <w:r>
        <w:rPr>
          <w:rFonts w:hint="eastAsia" w:ascii="宋体" w:hAnsi="宋体" w:eastAsia="宋体" w:cs="Times New Roman"/>
          <w:sz w:val="24"/>
          <w:szCs w:val="24"/>
        </w:rPr>
        <w:t>★主机支持袖带血压测量，典型测量时间≤20秒。</w:t>
      </w:r>
    </w:p>
    <w:p w14:paraId="627490A7">
      <w:pPr>
        <w:numPr>
          <w:ilvl w:val="1"/>
          <w:numId w:val="36"/>
        </w:numPr>
        <w:spacing w:line="360" w:lineRule="auto"/>
        <w:rPr>
          <w:rFonts w:ascii="宋体" w:hAnsi="宋体" w:eastAsia="宋体" w:cs="Times New Roman"/>
          <w:sz w:val="24"/>
          <w:szCs w:val="24"/>
        </w:rPr>
      </w:pPr>
      <w:r>
        <w:rPr>
          <w:rFonts w:hint="eastAsia" w:ascii="宋体" w:hAnsi="宋体" w:eastAsia="宋体" w:cs="Times New Roman"/>
          <w:sz w:val="24"/>
          <w:szCs w:val="24"/>
        </w:rPr>
        <w:t>★支持连续无创血压测量，不带血压袖带可以实现血压测量。</w:t>
      </w:r>
    </w:p>
    <w:p w14:paraId="3A641C09">
      <w:pPr>
        <w:numPr>
          <w:ilvl w:val="1"/>
          <w:numId w:val="36"/>
        </w:numPr>
        <w:spacing w:line="360" w:lineRule="auto"/>
        <w:rPr>
          <w:rFonts w:ascii="宋体" w:hAnsi="宋体" w:eastAsia="宋体" w:cs="宋体"/>
          <w:sz w:val="24"/>
          <w:szCs w:val="24"/>
        </w:rPr>
      </w:pPr>
      <w:r>
        <w:rPr>
          <w:rFonts w:hint="eastAsia" w:ascii="宋体" w:hAnsi="宋体" w:eastAsia="宋体" w:cs="Times New Roman"/>
          <w:sz w:val="24"/>
          <w:szCs w:val="24"/>
        </w:rPr>
        <w:t>★支持单通道和双通道血氧监测，呼吸率可来源于SpO2，提供证明图片，（检测报告或者宣传彩</w:t>
      </w:r>
      <w:r>
        <w:rPr>
          <w:rFonts w:hint="eastAsia" w:ascii="宋体" w:hAnsi="宋体" w:eastAsia="宋体" w:cs="宋体"/>
          <w:sz w:val="24"/>
          <w:szCs w:val="24"/>
        </w:rPr>
        <w:t>页）</w:t>
      </w:r>
      <w:r>
        <w:rPr>
          <w:rFonts w:ascii="宋体" w:hAnsi="宋体" w:eastAsia="宋体" w:cs="宋体"/>
          <w:sz w:val="24"/>
          <w:szCs w:val="24"/>
        </w:rPr>
        <w:t>。</w:t>
      </w:r>
    </w:p>
    <w:p w14:paraId="461D5DFC">
      <w:pPr>
        <w:numPr>
          <w:ilvl w:val="1"/>
          <w:numId w:val="36"/>
        </w:numPr>
        <w:spacing w:line="360" w:lineRule="auto"/>
        <w:rPr>
          <w:rFonts w:ascii="宋体" w:hAnsi="宋体" w:eastAsia="宋体" w:cs="宋体"/>
          <w:sz w:val="24"/>
          <w:szCs w:val="24"/>
        </w:rPr>
      </w:pPr>
      <w:r>
        <w:rPr>
          <w:rFonts w:hint="eastAsia" w:ascii="宋体" w:hAnsi="宋体" w:eastAsia="宋体" w:cs="宋体"/>
          <w:sz w:val="24"/>
          <w:szCs w:val="24"/>
        </w:rPr>
        <w:t>支持双通道有创压IBP监测，支持升级多达8通道有创压监测。</w:t>
      </w:r>
    </w:p>
    <w:p w14:paraId="748E8264">
      <w:pPr>
        <w:numPr>
          <w:ilvl w:val="1"/>
          <w:numId w:val="36"/>
        </w:numPr>
        <w:spacing w:line="360" w:lineRule="auto"/>
        <w:rPr>
          <w:rFonts w:ascii="宋体" w:hAnsi="宋体" w:eastAsia="宋体" w:cs="宋体"/>
          <w:sz w:val="24"/>
          <w:szCs w:val="24"/>
        </w:rPr>
      </w:pPr>
      <w:r>
        <w:rPr>
          <w:rFonts w:hint="eastAsia" w:ascii="宋体" w:hAnsi="宋体" w:eastAsia="宋体" w:cs="宋体"/>
          <w:sz w:val="24"/>
          <w:szCs w:val="24"/>
        </w:rPr>
        <w:t>提供升级肺动脉锲压（PAWP）的监测和PPV参数监测。</w:t>
      </w:r>
    </w:p>
    <w:p w14:paraId="49E6265C">
      <w:pPr>
        <w:numPr>
          <w:ilvl w:val="1"/>
          <w:numId w:val="36"/>
        </w:numPr>
        <w:spacing w:line="360" w:lineRule="auto"/>
        <w:rPr>
          <w:rFonts w:ascii="宋体" w:hAnsi="宋体" w:eastAsia="宋体" w:cs="宋体"/>
          <w:sz w:val="24"/>
          <w:szCs w:val="24"/>
        </w:rPr>
      </w:pPr>
      <w:r>
        <w:rPr>
          <w:rFonts w:hint="eastAsia" w:ascii="宋体" w:hAnsi="宋体" w:eastAsia="宋体" w:cs="宋体"/>
          <w:sz w:val="24"/>
          <w:szCs w:val="24"/>
        </w:rPr>
        <w:t>支持升级EtCO2监测模块，支持监测呼末CO2浓度，采用旁流技术，水槽要求易用快速更换。</w:t>
      </w:r>
    </w:p>
    <w:p w14:paraId="08F7476D">
      <w:pPr>
        <w:spacing w:line="360" w:lineRule="auto"/>
        <w:ind w:left="284"/>
        <w:rPr>
          <w:rFonts w:ascii="宋体" w:hAnsi="宋体" w:eastAsia="宋体" w:cs="宋体"/>
          <w:sz w:val="24"/>
          <w:szCs w:val="24"/>
        </w:rPr>
      </w:pPr>
    </w:p>
    <w:p w14:paraId="174E93DA">
      <w:pPr>
        <w:numPr>
          <w:ilvl w:val="0"/>
          <w:numId w:val="36"/>
        </w:numPr>
        <w:spacing w:line="360" w:lineRule="auto"/>
        <w:rPr>
          <w:rFonts w:ascii="宋体" w:hAnsi="宋体" w:eastAsia="宋体" w:cs="宋体"/>
          <w:bCs/>
          <w:color w:val="000000"/>
          <w:sz w:val="24"/>
          <w:szCs w:val="24"/>
        </w:rPr>
      </w:pPr>
      <w:r>
        <w:rPr>
          <w:rFonts w:hint="eastAsia" w:ascii="宋体" w:hAnsi="宋体" w:eastAsia="宋体" w:cs="宋体"/>
          <w:bCs/>
          <w:color w:val="000000"/>
          <w:sz w:val="24"/>
          <w:szCs w:val="24"/>
        </w:rPr>
        <w:t>系统功能</w:t>
      </w:r>
    </w:p>
    <w:p w14:paraId="46FA6C2D">
      <w:pPr>
        <w:numPr>
          <w:ilvl w:val="1"/>
          <w:numId w:val="36"/>
        </w:numPr>
        <w:spacing w:line="360" w:lineRule="auto"/>
        <w:rPr>
          <w:rFonts w:ascii="宋体" w:hAnsi="宋体" w:eastAsia="宋体" w:cs="宋体"/>
          <w:sz w:val="24"/>
          <w:szCs w:val="24"/>
        </w:rPr>
      </w:pPr>
      <w:r>
        <w:rPr>
          <w:rFonts w:hint="eastAsia" w:ascii="宋体" w:hAnsi="宋体" w:eastAsia="宋体" w:cs="宋体"/>
          <w:sz w:val="24"/>
          <w:szCs w:val="24"/>
        </w:rPr>
        <w:t>具备2400小时趋势图表、1200组NIBP测量、1000个报警事件、400条呼吸氧合事件的存储及查询。</w:t>
      </w:r>
    </w:p>
    <w:p w14:paraId="62ABDE28">
      <w:pPr>
        <w:numPr>
          <w:ilvl w:val="1"/>
          <w:numId w:val="36"/>
        </w:numPr>
        <w:spacing w:line="360" w:lineRule="auto"/>
        <w:rPr>
          <w:rFonts w:ascii="宋体" w:hAnsi="宋体" w:eastAsia="宋体" w:cs="宋体"/>
          <w:sz w:val="24"/>
          <w:szCs w:val="24"/>
        </w:rPr>
      </w:pPr>
      <w:r>
        <w:rPr>
          <w:rFonts w:hint="eastAsia" w:ascii="宋体" w:hAnsi="宋体" w:eastAsia="宋体" w:cs="宋体"/>
          <w:sz w:val="24"/>
          <w:szCs w:val="24"/>
        </w:rPr>
        <w:t>标配具备血液动力学，药物计算，氧合计算，通气计算和肾功能计算功能，提供生产厂家出具的、相应的功能证明材料（包括但不限于测试报告、官网和功能截图等）。</w:t>
      </w:r>
    </w:p>
    <w:p w14:paraId="50FFA2F1">
      <w:pPr>
        <w:numPr>
          <w:ilvl w:val="1"/>
          <w:numId w:val="36"/>
        </w:numPr>
        <w:spacing w:line="360" w:lineRule="auto"/>
        <w:rPr>
          <w:rFonts w:ascii="宋体" w:hAnsi="宋体" w:eastAsia="宋体" w:cs="宋体"/>
          <w:sz w:val="24"/>
          <w:szCs w:val="24"/>
        </w:rPr>
      </w:pPr>
      <w:r>
        <w:rPr>
          <w:rFonts w:hint="eastAsia" w:ascii="宋体" w:hAnsi="宋体" w:eastAsia="宋体" w:cs="宋体"/>
          <w:sz w:val="24"/>
          <w:szCs w:val="24"/>
        </w:rPr>
        <w:t>提供升级24小时心律失常统计，具有24小时心电综合分析概览（24h ECG综合分析报告），能够提供HR、ST、QT/QTc、心律失常的统计结果，并能够查看细节。</w:t>
      </w:r>
    </w:p>
    <w:p w14:paraId="7A7AAF42">
      <w:pPr>
        <w:numPr>
          <w:ilvl w:val="1"/>
          <w:numId w:val="36"/>
        </w:numPr>
        <w:spacing w:line="360" w:lineRule="auto"/>
        <w:rPr>
          <w:rFonts w:ascii="宋体" w:hAnsi="宋体" w:eastAsia="宋体" w:cs="宋体"/>
          <w:sz w:val="24"/>
          <w:szCs w:val="24"/>
        </w:rPr>
      </w:pPr>
      <w:r>
        <w:rPr>
          <w:rFonts w:hint="eastAsia" w:ascii="宋体" w:hAnsi="宋体" w:eastAsia="宋体" w:cs="宋体"/>
          <w:sz w:val="24"/>
          <w:szCs w:val="24"/>
        </w:rPr>
        <w:t>★支持升级脓毒症筛查工具，根据SSC指南（2021），脓毒症提供治疗建议清单。</w:t>
      </w:r>
    </w:p>
    <w:p w14:paraId="3698F249">
      <w:pPr>
        <w:spacing w:line="360" w:lineRule="auto"/>
        <w:rPr>
          <w:rFonts w:ascii="宋体" w:hAnsi="宋体" w:eastAsia="宋体" w:cs="宋体"/>
          <w:bCs/>
          <w:color w:val="000000"/>
          <w:szCs w:val="21"/>
        </w:rPr>
      </w:pPr>
    </w:p>
    <w:p w14:paraId="7F416E92">
      <w:pPr>
        <w:spacing w:line="360" w:lineRule="auto"/>
        <w:rPr>
          <w:rFonts w:ascii="宋体" w:hAnsi="宋体" w:eastAsia="宋体" w:cs="宋体"/>
          <w:bCs/>
          <w:color w:val="000000"/>
          <w:szCs w:val="21"/>
        </w:rPr>
      </w:pPr>
    </w:p>
    <w:p w14:paraId="5058E39B">
      <w:pPr>
        <w:adjustRightInd w:val="0"/>
        <w:snapToGrid w:val="0"/>
        <w:spacing w:line="288" w:lineRule="auto"/>
        <w:jc w:val="center"/>
        <w:rPr>
          <w:rFonts w:ascii="宋体" w:hAnsi="宋体" w:eastAsia="宋体" w:cs="宋体"/>
          <w:b/>
          <w:sz w:val="28"/>
          <w:szCs w:val="21"/>
        </w:rPr>
      </w:pPr>
    </w:p>
    <w:p w14:paraId="410F2F69">
      <w:pPr>
        <w:adjustRightInd w:val="0"/>
        <w:snapToGrid w:val="0"/>
        <w:spacing w:line="288" w:lineRule="auto"/>
        <w:rPr>
          <w:rFonts w:ascii="宋体" w:hAnsi="宋体" w:eastAsia="宋体" w:cs="宋体"/>
          <w:b/>
          <w:sz w:val="28"/>
          <w:szCs w:val="21"/>
        </w:rPr>
      </w:pPr>
      <w:r>
        <w:rPr>
          <w:rFonts w:ascii="宋体" w:hAnsi="宋体" w:eastAsia="宋体" w:cs="宋体"/>
          <w:b/>
          <w:sz w:val="28"/>
          <w:szCs w:val="21"/>
        </w:rPr>
        <w:br w:type="page"/>
      </w:r>
      <w:r>
        <w:rPr>
          <w:rFonts w:hint="eastAsia" w:ascii="宋体" w:hAnsi="宋体" w:eastAsia="宋体" w:cs="宋体"/>
          <w:b/>
          <w:sz w:val="36"/>
          <w:szCs w:val="21"/>
        </w:rPr>
        <w:t>3包：</w:t>
      </w:r>
    </w:p>
    <w:tbl>
      <w:tblPr>
        <w:tblStyle w:val="71"/>
        <w:tblW w:w="9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929"/>
        <w:gridCol w:w="662"/>
        <w:gridCol w:w="827"/>
        <w:gridCol w:w="1643"/>
        <w:gridCol w:w="2251"/>
      </w:tblGrid>
      <w:tr w14:paraId="54DB0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846" w:type="dxa"/>
            <w:vAlign w:val="center"/>
          </w:tcPr>
          <w:p w14:paraId="122CD8A3">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序号</w:t>
            </w:r>
          </w:p>
        </w:tc>
        <w:tc>
          <w:tcPr>
            <w:tcW w:w="2929" w:type="dxa"/>
            <w:vAlign w:val="center"/>
          </w:tcPr>
          <w:p w14:paraId="53D45911">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项目</w:t>
            </w:r>
          </w:p>
        </w:tc>
        <w:tc>
          <w:tcPr>
            <w:tcW w:w="662" w:type="dxa"/>
            <w:vAlign w:val="center"/>
          </w:tcPr>
          <w:p w14:paraId="2B3854C0">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单位</w:t>
            </w:r>
          </w:p>
        </w:tc>
        <w:tc>
          <w:tcPr>
            <w:tcW w:w="827" w:type="dxa"/>
            <w:vAlign w:val="center"/>
          </w:tcPr>
          <w:p w14:paraId="663D735C">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数量</w:t>
            </w:r>
          </w:p>
        </w:tc>
        <w:tc>
          <w:tcPr>
            <w:tcW w:w="1643" w:type="dxa"/>
            <w:noWrap/>
            <w:vAlign w:val="center"/>
          </w:tcPr>
          <w:p w14:paraId="11EA7AC7">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单价（万元）</w:t>
            </w:r>
          </w:p>
        </w:tc>
        <w:tc>
          <w:tcPr>
            <w:tcW w:w="2251" w:type="dxa"/>
            <w:vAlign w:val="center"/>
          </w:tcPr>
          <w:p w14:paraId="050FF40D">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总价（万元）</w:t>
            </w:r>
          </w:p>
        </w:tc>
      </w:tr>
      <w:tr w14:paraId="5103C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846" w:type="dxa"/>
            <w:vAlign w:val="center"/>
          </w:tcPr>
          <w:p w14:paraId="67B45FFB">
            <w:pPr>
              <w:widowControl/>
              <w:spacing w:line="180" w:lineRule="atLeast"/>
              <w:jc w:val="center"/>
              <w:textAlignment w:val="center"/>
              <w:rPr>
                <w:rFonts w:ascii="宋体" w:hAnsi="宋体" w:eastAsia="宋体" w:cs="仿宋"/>
                <w:color w:val="000000"/>
                <w:sz w:val="24"/>
                <w:szCs w:val="24"/>
              </w:rPr>
            </w:pPr>
            <w:r>
              <w:rPr>
                <w:rFonts w:hint="eastAsia" w:ascii="宋体" w:hAnsi="宋体" w:eastAsia="宋体" w:cs="仿宋"/>
                <w:color w:val="000000"/>
                <w:kern w:val="0"/>
                <w:sz w:val="24"/>
                <w:szCs w:val="24"/>
                <w:lang w:bidi="ar"/>
              </w:rPr>
              <w:t>1</w:t>
            </w:r>
          </w:p>
        </w:tc>
        <w:tc>
          <w:tcPr>
            <w:tcW w:w="2929" w:type="dxa"/>
            <w:vAlign w:val="center"/>
          </w:tcPr>
          <w:p w14:paraId="582A6E46">
            <w:pPr>
              <w:widowControl/>
              <w:spacing w:line="180" w:lineRule="atLeast"/>
              <w:jc w:val="center"/>
              <w:textAlignment w:val="center"/>
              <w:rPr>
                <w:rFonts w:ascii="宋体" w:hAnsi="宋体" w:eastAsia="宋体" w:cs="仿宋"/>
                <w:color w:val="000000"/>
                <w:sz w:val="24"/>
                <w:szCs w:val="24"/>
              </w:rPr>
            </w:pPr>
            <w:r>
              <w:rPr>
                <w:rFonts w:hint="eastAsia" w:ascii="宋体" w:hAnsi="宋体" w:eastAsia="宋体" w:cs="仿宋"/>
                <w:color w:val="000000"/>
                <w:kern w:val="0"/>
                <w:sz w:val="24"/>
                <w:szCs w:val="24"/>
                <w:lang w:bidi="ar"/>
              </w:rPr>
              <w:t>血液透析滤过装置</w:t>
            </w:r>
          </w:p>
        </w:tc>
        <w:tc>
          <w:tcPr>
            <w:tcW w:w="662" w:type="dxa"/>
            <w:vAlign w:val="center"/>
          </w:tcPr>
          <w:p w14:paraId="73A636AE">
            <w:pPr>
              <w:widowControl/>
              <w:spacing w:line="180" w:lineRule="atLeast"/>
              <w:jc w:val="center"/>
              <w:textAlignment w:val="center"/>
              <w:rPr>
                <w:rFonts w:ascii="宋体" w:hAnsi="宋体" w:eastAsia="宋体" w:cs="仿宋"/>
                <w:color w:val="000000"/>
                <w:sz w:val="24"/>
                <w:szCs w:val="24"/>
              </w:rPr>
            </w:pPr>
            <w:r>
              <w:rPr>
                <w:rFonts w:hint="eastAsia" w:ascii="宋体" w:hAnsi="宋体" w:eastAsia="宋体" w:cs="仿宋"/>
                <w:color w:val="000000"/>
                <w:kern w:val="0"/>
                <w:sz w:val="24"/>
                <w:szCs w:val="24"/>
                <w:lang w:bidi="ar"/>
              </w:rPr>
              <w:t>台</w:t>
            </w:r>
          </w:p>
        </w:tc>
        <w:tc>
          <w:tcPr>
            <w:tcW w:w="827" w:type="dxa"/>
            <w:vAlign w:val="center"/>
          </w:tcPr>
          <w:p w14:paraId="358987B5">
            <w:pPr>
              <w:widowControl/>
              <w:spacing w:line="180" w:lineRule="atLeast"/>
              <w:jc w:val="center"/>
              <w:textAlignment w:val="center"/>
              <w:rPr>
                <w:rFonts w:ascii="宋体" w:hAnsi="宋体" w:eastAsia="宋体" w:cs="仿宋"/>
                <w:color w:val="000000"/>
                <w:sz w:val="24"/>
                <w:szCs w:val="24"/>
              </w:rPr>
            </w:pPr>
            <w:r>
              <w:rPr>
                <w:rFonts w:hint="eastAsia" w:ascii="宋体" w:hAnsi="宋体" w:eastAsia="宋体" w:cs="仿宋"/>
                <w:color w:val="000000"/>
                <w:kern w:val="0"/>
                <w:sz w:val="24"/>
                <w:szCs w:val="24"/>
                <w:lang w:bidi="ar"/>
              </w:rPr>
              <w:t>15</w:t>
            </w:r>
          </w:p>
        </w:tc>
        <w:tc>
          <w:tcPr>
            <w:tcW w:w="1643" w:type="dxa"/>
            <w:noWrap/>
            <w:vAlign w:val="center"/>
          </w:tcPr>
          <w:p w14:paraId="09CBD810">
            <w:pPr>
              <w:widowControl/>
              <w:spacing w:line="180" w:lineRule="atLeast"/>
              <w:jc w:val="center"/>
              <w:textAlignment w:val="center"/>
              <w:rPr>
                <w:rFonts w:ascii="宋体" w:hAnsi="宋体" w:eastAsia="宋体" w:cs="仿宋"/>
                <w:color w:val="000000"/>
                <w:sz w:val="24"/>
                <w:szCs w:val="24"/>
              </w:rPr>
            </w:pPr>
            <w:r>
              <w:rPr>
                <w:rFonts w:hint="eastAsia" w:ascii="宋体" w:hAnsi="宋体" w:eastAsia="宋体" w:cs="仿宋"/>
                <w:color w:val="000000"/>
                <w:kern w:val="0"/>
                <w:sz w:val="24"/>
                <w:szCs w:val="24"/>
                <w:lang w:bidi="ar"/>
              </w:rPr>
              <w:t>17.5</w:t>
            </w:r>
          </w:p>
        </w:tc>
        <w:tc>
          <w:tcPr>
            <w:tcW w:w="2251" w:type="dxa"/>
            <w:vAlign w:val="center"/>
          </w:tcPr>
          <w:p w14:paraId="063BBD61">
            <w:pPr>
              <w:widowControl/>
              <w:spacing w:line="180" w:lineRule="atLeast"/>
              <w:jc w:val="center"/>
              <w:textAlignment w:val="center"/>
              <w:rPr>
                <w:rFonts w:ascii="宋体" w:hAnsi="宋体" w:eastAsia="宋体" w:cs="仿宋"/>
                <w:color w:val="000000"/>
                <w:sz w:val="24"/>
                <w:szCs w:val="24"/>
              </w:rPr>
            </w:pPr>
            <w:r>
              <w:rPr>
                <w:rFonts w:hint="eastAsia" w:ascii="宋体" w:hAnsi="宋体" w:eastAsia="宋体" w:cs="仿宋"/>
                <w:color w:val="000000"/>
                <w:kern w:val="0"/>
                <w:sz w:val="24"/>
                <w:szCs w:val="24"/>
                <w:lang w:bidi="ar"/>
              </w:rPr>
              <w:t>262.5</w:t>
            </w:r>
          </w:p>
        </w:tc>
      </w:tr>
      <w:tr w14:paraId="6E0DD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846" w:type="dxa"/>
            <w:vAlign w:val="center"/>
          </w:tcPr>
          <w:p w14:paraId="036C4780">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2</w:t>
            </w:r>
          </w:p>
        </w:tc>
        <w:tc>
          <w:tcPr>
            <w:tcW w:w="2929" w:type="dxa"/>
            <w:vAlign w:val="center"/>
          </w:tcPr>
          <w:p w14:paraId="04899FBA">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除颤仪</w:t>
            </w:r>
          </w:p>
        </w:tc>
        <w:tc>
          <w:tcPr>
            <w:tcW w:w="662" w:type="dxa"/>
            <w:vAlign w:val="center"/>
          </w:tcPr>
          <w:p w14:paraId="1DAE6991">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台</w:t>
            </w:r>
          </w:p>
        </w:tc>
        <w:tc>
          <w:tcPr>
            <w:tcW w:w="827" w:type="dxa"/>
            <w:vAlign w:val="center"/>
          </w:tcPr>
          <w:p w14:paraId="61FFCDC4">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3</w:t>
            </w:r>
          </w:p>
        </w:tc>
        <w:tc>
          <w:tcPr>
            <w:tcW w:w="1643" w:type="dxa"/>
            <w:noWrap/>
            <w:vAlign w:val="center"/>
          </w:tcPr>
          <w:p w14:paraId="7AAB8EAF">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2.5425</w:t>
            </w:r>
          </w:p>
        </w:tc>
        <w:tc>
          <w:tcPr>
            <w:tcW w:w="2251" w:type="dxa"/>
            <w:vAlign w:val="center"/>
          </w:tcPr>
          <w:p w14:paraId="087961E6">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7.6275</w:t>
            </w:r>
          </w:p>
        </w:tc>
      </w:tr>
      <w:tr w14:paraId="0D191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846" w:type="dxa"/>
            <w:vAlign w:val="center"/>
          </w:tcPr>
          <w:p w14:paraId="5A43DAA7">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3</w:t>
            </w:r>
          </w:p>
        </w:tc>
        <w:tc>
          <w:tcPr>
            <w:tcW w:w="2929" w:type="dxa"/>
            <w:vAlign w:val="center"/>
          </w:tcPr>
          <w:p w14:paraId="106B3E1A">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射频治疗仪</w:t>
            </w:r>
          </w:p>
        </w:tc>
        <w:tc>
          <w:tcPr>
            <w:tcW w:w="662" w:type="dxa"/>
            <w:vAlign w:val="center"/>
          </w:tcPr>
          <w:p w14:paraId="737E03FD">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台</w:t>
            </w:r>
          </w:p>
        </w:tc>
        <w:tc>
          <w:tcPr>
            <w:tcW w:w="827" w:type="dxa"/>
            <w:vAlign w:val="center"/>
          </w:tcPr>
          <w:p w14:paraId="7D941FFC">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1</w:t>
            </w:r>
          </w:p>
        </w:tc>
        <w:tc>
          <w:tcPr>
            <w:tcW w:w="1643" w:type="dxa"/>
            <w:noWrap/>
            <w:vAlign w:val="center"/>
          </w:tcPr>
          <w:p w14:paraId="108ACFDE">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13.56</w:t>
            </w:r>
          </w:p>
        </w:tc>
        <w:tc>
          <w:tcPr>
            <w:tcW w:w="2251" w:type="dxa"/>
            <w:vAlign w:val="center"/>
          </w:tcPr>
          <w:p w14:paraId="3C792A54">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13.56</w:t>
            </w:r>
          </w:p>
        </w:tc>
      </w:tr>
      <w:tr w14:paraId="7FFFF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846" w:type="dxa"/>
            <w:vAlign w:val="center"/>
          </w:tcPr>
          <w:p w14:paraId="197BD29C">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4</w:t>
            </w:r>
          </w:p>
        </w:tc>
        <w:tc>
          <w:tcPr>
            <w:tcW w:w="2929" w:type="dxa"/>
            <w:vAlign w:val="center"/>
          </w:tcPr>
          <w:p w14:paraId="058D1125">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关节镜动力系统</w:t>
            </w:r>
          </w:p>
        </w:tc>
        <w:tc>
          <w:tcPr>
            <w:tcW w:w="662" w:type="dxa"/>
            <w:vAlign w:val="center"/>
          </w:tcPr>
          <w:p w14:paraId="3E3F0BC2">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套</w:t>
            </w:r>
          </w:p>
        </w:tc>
        <w:tc>
          <w:tcPr>
            <w:tcW w:w="827" w:type="dxa"/>
            <w:vAlign w:val="center"/>
          </w:tcPr>
          <w:p w14:paraId="21DFD638">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1</w:t>
            </w:r>
          </w:p>
        </w:tc>
        <w:tc>
          <w:tcPr>
            <w:tcW w:w="1643" w:type="dxa"/>
            <w:noWrap/>
            <w:vAlign w:val="center"/>
          </w:tcPr>
          <w:p w14:paraId="14E77FD9">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15</w:t>
            </w:r>
          </w:p>
        </w:tc>
        <w:tc>
          <w:tcPr>
            <w:tcW w:w="2251" w:type="dxa"/>
            <w:vAlign w:val="center"/>
          </w:tcPr>
          <w:p w14:paraId="262296F6">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15</w:t>
            </w:r>
          </w:p>
        </w:tc>
      </w:tr>
      <w:tr w14:paraId="6824C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846" w:type="dxa"/>
            <w:vAlign w:val="center"/>
          </w:tcPr>
          <w:p w14:paraId="7ABF158F">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5</w:t>
            </w:r>
          </w:p>
        </w:tc>
        <w:tc>
          <w:tcPr>
            <w:tcW w:w="2929" w:type="dxa"/>
            <w:vAlign w:val="center"/>
          </w:tcPr>
          <w:p w14:paraId="452E843B">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医用臭氧仪</w:t>
            </w:r>
          </w:p>
        </w:tc>
        <w:tc>
          <w:tcPr>
            <w:tcW w:w="662" w:type="dxa"/>
            <w:vAlign w:val="center"/>
          </w:tcPr>
          <w:p w14:paraId="49791A14">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台</w:t>
            </w:r>
          </w:p>
        </w:tc>
        <w:tc>
          <w:tcPr>
            <w:tcW w:w="827" w:type="dxa"/>
            <w:vAlign w:val="center"/>
          </w:tcPr>
          <w:p w14:paraId="755450F9">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1</w:t>
            </w:r>
          </w:p>
        </w:tc>
        <w:tc>
          <w:tcPr>
            <w:tcW w:w="1643" w:type="dxa"/>
            <w:noWrap/>
            <w:vAlign w:val="center"/>
          </w:tcPr>
          <w:p w14:paraId="38A86B5B">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4.294</w:t>
            </w:r>
          </w:p>
        </w:tc>
        <w:tc>
          <w:tcPr>
            <w:tcW w:w="2251" w:type="dxa"/>
            <w:vAlign w:val="center"/>
          </w:tcPr>
          <w:p w14:paraId="0ED4A2AF">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4.294</w:t>
            </w:r>
          </w:p>
        </w:tc>
      </w:tr>
      <w:tr w14:paraId="00DC5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846" w:type="dxa"/>
            <w:vAlign w:val="center"/>
          </w:tcPr>
          <w:p w14:paraId="316B8326">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6</w:t>
            </w:r>
          </w:p>
        </w:tc>
        <w:tc>
          <w:tcPr>
            <w:tcW w:w="2929" w:type="dxa"/>
            <w:vAlign w:val="center"/>
          </w:tcPr>
          <w:p w14:paraId="3034AFDA">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高清电子胃肠镜系统</w:t>
            </w:r>
          </w:p>
        </w:tc>
        <w:tc>
          <w:tcPr>
            <w:tcW w:w="662" w:type="dxa"/>
            <w:vAlign w:val="center"/>
          </w:tcPr>
          <w:p w14:paraId="0E624BBD">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台</w:t>
            </w:r>
          </w:p>
        </w:tc>
        <w:tc>
          <w:tcPr>
            <w:tcW w:w="827" w:type="dxa"/>
            <w:vAlign w:val="center"/>
          </w:tcPr>
          <w:p w14:paraId="06D91220">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1</w:t>
            </w:r>
          </w:p>
        </w:tc>
        <w:tc>
          <w:tcPr>
            <w:tcW w:w="1643" w:type="dxa"/>
            <w:noWrap/>
            <w:vAlign w:val="center"/>
          </w:tcPr>
          <w:p w14:paraId="1E842483">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55</w:t>
            </w:r>
          </w:p>
        </w:tc>
        <w:tc>
          <w:tcPr>
            <w:tcW w:w="2251" w:type="dxa"/>
            <w:vAlign w:val="center"/>
          </w:tcPr>
          <w:p w14:paraId="79B6A319">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55</w:t>
            </w:r>
          </w:p>
        </w:tc>
      </w:tr>
      <w:tr w14:paraId="476DF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6907" w:type="dxa"/>
            <w:gridSpan w:val="5"/>
            <w:vAlign w:val="center"/>
          </w:tcPr>
          <w:p w14:paraId="193BAD34">
            <w:pPr>
              <w:widowControl/>
              <w:spacing w:line="180" w:lineRule="atLeast"/>
              <w:jc w:val="center"/>
              <w:textAlignment w:val="center"/>
              <w:rPr>
                <w:rFonts w:ascii="宋体" w:hAnsi="宋体" w:eastAsia="宋体" w:cs="仿宋"/>
                <w:color w:val="000000"/>
                <w:kern w:val="0"/>
                <w:sz w:val="24"/>
                <w:szCs w:val="24"/>
                <w:lang w:bidi="ar"/>
              </w:rPr>
            </w:pPr>
            <w:r>
              <w:rPr>
                <w:rFonts w:hint="eastAsia" w:ascii="宋体" w:hAnsi="宋体" w:eastAsia="宋体" w:cs="仿宋"/>
                <w:color w:val="000000"/>
                <w:kern w:val="0"/>
                <w:sz w:val="24"/>
                <w:szCs w:val="24"/>
                <w:lang w:bidi="ar"/>
              </w:rPr>
              <w:t>合计</w:t>
            </w:r>
          </w:p>
        </w:tc>
        <w:tc>
          <w:tcPr>
            <w:tcW w:w="2251" w:type="dxa"/>
            <w:vAlign w:val="center"/>
          </w:tcPr>
          <w:p w14:paraId="54E91C3B">
            <w:pPr>
              <w:widowControl/>
              <w:spacing w:line="180" w:lineRule="atLeast"/>
              <w:jc w:val="center"/>
              <w:textAlignment w:val="center"/>
              <w:rPr>
                <w:rFonts w:ascii="宋体" w:hAnsi="宋体" w:eastAsia="宋体" w:cs="仿宋"/>
                <w:color w:val="000000"/>
                <w:kern w:val="0"/>
                <w:sz w:val="24"/>
                <w:szCs w:val="24"/>
                <w:lang w:bidi="ar"/>
              </w:rPr>
            </w:pPr>
            <w:r>
              <w:rPr>
                <w:rFonts w:ascii="宋体" w:hAnsi="宋体" w:eastAsia="宋体" w:cs="仿宋"/>
                <w:color w:val="000000"/>
                <w:kern w:val="0"/>
                <w:sz w:val="24"/>
                <w:szCs w:val="24"/>
                <w:lang w:bidi="ar"/>
              </w:rPr>
              <w:t>357.9815</w:t>
            </w:r>
          </w:p>
        </w:tc>
      </w:tr>
    </w:tbl>
    <w:p w14:paraId="453F29A3">
      <w:pPr>
        <w:adjustRightInd w:val="0"/>
        <w:snapToGrid w:val="0"/>
        <w:spacing w:line="288" w:lineRule="auto"/>
        <w:rPr>
          <w:rFonts w:ascii="宋体" w:hAnsi="宋体" w:eastAsia="宋体" w:cs="宋体"/>
          <w:b/>
          <w:sz w:val="28"/>
          <w:szCs w:val="21"/>
        </w:rPr>
      </w:pPr>
    </w:p>
    <w:p w14:paraId="01EE4CD4">
      <w:pPr>
        <w:adjustRightInd w:val="0"/>
        <w:snapToGrid w:val="0"/>
        <w:spacing w:line="288" w:lineRule="auto"/>
        <w:jc w:val="center"/>
        <w:rPr>
          <w:rFonts w:ascii="宋体" w:hAnsi="宋体" w:eastAsia="宋体" w:cs="宋体"/>
          <w:b/>
          <w:sz w:val="28"/>
          <w:szCs w:val="21"/>
        </w:rPr>
      </w:pPr>
      <w:r>
        <w:rPr>
          <w:rFonts w:hint="eastAsia" w:ascii="宋体" w:hAnsi="宋体" w:eastAsia="宋体" w:cs="宋体"/>
          <w:b/>
          <w:sz w:val="28"/>
          <w:szCs w:val="21"/>
        </w:rPr>
        <w:t>1、血液透析滤过装置</w:t>
      </w:r>
    </w:p>
    <w:p w14:paraId="5D4641AA">
      <w:pPr>
        <w:adjustRightInd w:val="0"/>
        <w:snapToGrid w:val="0"/>
        <w:spacing w:line="288" w:lineRule="auto"/>
        <w:jc w:val="center"/>
        <w:rPr>
          <w:rFonts w:ascii="宋体" w:hAnsi="宋体" w:eastAsia="宋体" w:cs="宋体"/>
          <w:b/>
          <w:sz w:val="28"/>
          <w:szCs w:val="21"/>
        </w:rPr>
      </w:pPr>
    </w:p>
    <w:p w14:paraId="4D67A72F">
      <w:pPr>
        <w:spacing w:line="360" w:lineRule="auto"/>
        <w:ind w:firstLine="120" w:firstLineChars="50"/>
        <w:jc w:val="center"/>
        <w:rPr>
          <w:rFonts w:ascii="宋体" w:hAnsi="宋体" w:eastAsia="宋体" w:cs="仿宋"/>
          <w:b/>
          <w:sz w:val="24"/>
          <w:szCs w:val="24"/>
        </w:rPr>
      </w:pPr>
      <w:r>
        <w:rPr>
          <w:rFonts w:hint="eastAsia" w:ascii="宋体" w:hAnsi="宋体" w:eastAsia="宋体" w:cs="仿宋"/>
          <w:b/>
          <w:sz w:val="24"/>
          <w:szCs w:val="24"/>
        </w:rPr>
        <w:t>血液透析滤过机（双泵）参数</w:t>
      </w:r>
    </w:p>
    <w:p w14:paraId="207724B4">
      <w:pPr>
        <w:spacing w:line="360" w:lineRule="auto"/>
        <w:ind w:firstLine="120" w:firstLineChars="50"/>
        <w:rPr>
          <w:rFonts w:ascii="宋体" w:hAnsi="宋体" w:eastAsia="宋体" w:cs="仿宋"/>
          <w:b/>
          <w:sz w:val="24"/>
          <w:szCs w:val="24"/>
        </w:rPr>
      </w:pPr>
      <w:r>
        <w:rPr>
          <w:rFonts w:hint="eastAsia" w:ascii="宋体" w:hAnsi="宋体" w:eastAsia="宋体" w:cs="仿宋"/>
          <w:b/>
          <w:sz w:val="24"/>
          <w:szCs w:val="24"/>
        </w:rPr>
        <w:t>一、技术特点</w:t>
      </w:r>
    </w:p>
    <w:p w14:paraId="279D6EA9">
      <w:pPr>
        <w:rPr>
          <w:rFonts w:ascii="宋体" w:hAnsi="宋体" w:eastAsia="宋体" w:cs="仿宋"/>
          <w:sz w:val="24"/>
          <w:szCs w:val="24"/>
        </w:rPr>
      </w:pPr>
      <w:r>
        <w:rPr>
          <w:rFonts w:hint="eastAsia" w:ascii="宋体" w:hAnsi="宋体" w:eastAsia="宋体" w:cs="仿宋"/>
          <w:b/>
          <w:sz w:val="24"/>
          <w:szCs w:val="24"/>
        </w:rPr>
        <w:t>*</w:t>
      </w:r>
      <w:r>
        <w:rPr>
          <w:rFonts w:hint="eastAsia" w:ascii="宋体" w:hAnsi="宋体" w:eastAsia="宋体" w:cs="仿宋"/>
          <w:sz w:val="24"/>
          <w:szCs w:val="24"/>
        </w:rPr>
        <w:t>1、具有血液透析、单纯超滤、超纯透析、在线血液滤过、在线血液透析滤过功能；</w:t>
      </w:r>
    </w:p>
    <w:p w14:paraId="130E82D1">
      <w:pPr>
        <w:rPr>
          <w:rFonts w:ascii="宋体" w:hAnsi="宋体" w:eastAsia="宋体" w:cs="仿宋"/>
          <w:b/>
          <w:sz w:val="24"/>
          <w:szCs w:val="24"/>
        </w:rPr>
      </w:pPr>
      <w:r>
        <w:rPr>
          <w:rFonts w:hint="eastAsia" w:ascii="宋体" w:hAnsi="宋体" w:eastAsia="宋体" w:cs="仿宋"/>
          <w:b/>
          <w:sz w:val="24"/>
          <w:szCs w:val="24"/>
        </w:rPr>
        <w:t>*</w:t>
      </w:r>
      <w:r>
        <w:rPr>
          <w:rFonts w:hint="eastAsia" w:ascii="宋体" w:hAnsi="宋体" w:eastAsia="宋体" w:cs="仿宋"/>
          <w:sz w:val="24"/>
          <w:szCs w:val="24"/>
        </w:rPr>
        <w:t>2、全中文操作系统，12英寸以上液晶显示；</w:t>
      </w:r>
    </w:p>
    <w:p w14:paraId="3ABB61F0">
      <w:pPr>
        <w:ind w:firstLine="120" w:firstLineChars="50"/>
        <w:rPr>
          <w:rFonts w:ascii="宋体" w:hAnsi="宋体" w:eastAsia="宋体" w:cs="仿宋"/>
          <w:sz w:val="24"/>
          <w:szCs w:val="24"/>
        </w:rPr>
      </w:pPr>
      <w:r>
        <w:rPr>
          <w:rFonts w:hint="eastAsia" w:ascii="宋体" w:hAnsi="宋体" w:eastAsia="宋体" w:cs="仿宋"/>
          <w:sz w:val="24"/>
          <w:szCs w:val="24"/>
        </w:rPr>
        <w:t>3、有方便的序贯透析(透析←→单纯超滤)、高低钠序贯透析程序；</w:t>
      </w:r>
    </w:p>
    <w:p w14:paraId="31F47723">
      <w:pPr>
        <w:rPr>
          <w:rFonts w:ascii="宋体" w:hAnsi="宋体" w:eastAsia="宋体" w:cs="仿宋"/>
          <w:sz w:val="24"/>
          <w:szCs w:val="24"/>
        </w:rPr>
      </w:pPr>
      <w:r>
        <w:rPr>
          <w:rFonts w:hint="eastAsia" w:ascii="宋体" w:hAnsi="宋体" w:eastAsia="宋体" w:cs="仿宋"/>
          <w:b/>
          <w:sz w:val="24"/>
          <w:szCs w:val="24"/>
        </w:rPr>
        <w:t>*</w:t>
      </w:r>
      <w:r>
        <w:rPr>
          <w:rFonts w:hint="eastAsia" w:ascii="宋体" w:hAnsi="宋体" w:eastAsia="宋体" w:cs="仿宋"/>
          <w:sz w:val="24"/>
          <w:szCs w:val="24"/>
        </w:rPr>
        <w:t>4、具有平衡腔容量平衡反馈控制系统，精确控制超滤量；</w:t>
      </w:r>
    </w:p>
    <w:p w14:paraId="66A0FA79">
      <w:pPr>
        <w:ind w:firstLine="117" w:firstLineChars="49"/>
        <w:rPr>
          <w:rFonts w:ascii="宋体" w:hAnsi="宋体" w:eastAsia="宋体" w:cs="仿宋"/>
          <w:sz w:val="24"/>
          <w:szCs w:val="24"/>
        </w:rPr>
      </w:pPr>
      <w:r>
        <w:rPr>
          <w:rFonts w:hint="eastAsia" w:ascii="宋体" w:hAnsi="宋体" w:eastAsia="宋体" w:cs="仿宋"/>
          <w:sz w:val="24"/>
          <w:szCs w:val="24"/>
        </w:rPr>
        <w:t>5、具有KT/V计算评估功能；</w:t>
      </w:r>
    </w:p>
    <w:p w14:paraId="26D21BBB">
      <w:pPr>
        <w:ind w:firstLine="117" w:firstLineChars="49"/>
        <w:rPr>
          <w:rFonts w:ascii="宋体" w:hAnsi="宋体" w:eastAsia="宋体" w:cs="仿宋"/>
          <w:sz w:val="24"/>
          <w:szCs w:val="24"/>
        </w:rPr>
      </w:pPr>
      <w:r>
        <w:rPr>
          <w:rFonts w:hint="eastAsia" w:ascii="宋体" w:hAnsi="宋体" w:eastAsia="宋体" w:cs="仿宋"/>
          <w:sz w:val="24"/>
          <w:szCs w:val="24"/>
        </w:rPr>
        <w:t>6、具有可调钠和多种超滤曲线，可提供个性化治疗；</w:t>
      </w:r>
    </w:p>
    <w:p w14:paraId="3A22C9F3">
      <w:pPr>
        <w:ind w:firstLine="117" w:firstLineChars="49"/>
        <w:rPr>
          <w:rFonts w:ascii="宋体" w:hAnsi="宋体" w:eastAsia="宋体" w:cs="仿宋"/>
          <w:sz w:val="24"/>
          <w:szCs w:val="24"/>
        </w:rPr>
      </w:pPr>
      <w:r>
        <w:rPr>
          <w:rFonts w:hint="eastAsia" w:ascii="宋体" w:hAnsi="宋体" w:eastAsia="宋体" w:cs="仿宋"/>
          <w:sz w:val="24"/>
          <w:szCs w:val="24"/>
        </w:rPr>
        <w:t>7、具备电导度反馈控制系统，精确调整电导度，使透析液的浓度更准确；</w:t>
      </w:r>
    </w:p>
    <w:p w14:paraId="026DEC1B">
      <w:pPr>
        <w:ind w:firstLine="117" w:firstLineChars="49"/>
        <w:rPr>
          <w:rFonts w:ascii="宋体" w:hAnsi="宋体" w:eastAsia="宋体" w:cs="仿宋"/>
          <w:bCs/>
          <w:sz w:val="24"/>
          <w:szCs w:val="24"/>
        </w:rPr>
      </w:pPr>
      <w:r>
        <w:rPr>
          <w:rFonts w:hint="eastAsia" w:ascii="宋体" w:hAnsi="宋体" w:eastAsia="宋体" w:cs="仿宋"/>
          <w:sz w:val="24"/>
          <w:szCs w:val="24"/>
        </w:rPr>
        <w:t>8、</w:t>
      </w:r>
      <w:r>
        <w:rPr>
          <w:rFonts w:hint="eastAsia" w:ascii="宋体" w:hAnsi="宋体" w:eastAsia="宋体" w:cs="仿宋"/>
          <w:bCs/>
          <w:sz w:val="24"/>
          <w:szCs w:val="24"/>
        </w:rPr>
        <w:t>具有双级内毒素过滤功能。</w:t>
      </w:r>
    </w:p>
    <w:p w14:paraId="77FA9B99">
      <w:pPr>
        <w:ind w:firstLine="117" w:firstLineChars="49"/>
        <w:rPr>
          <w:rFonts w:ascii="宋体" w:hAnsi="宋体" w:eastAsia="宋体" w:cs="仿宋"/>
          <w:sz w:val="24"/>
          <w:szCs w:val="24"/>
        </w:rPr>
      </w:pPr>
      <w:r>
        <w:rPr>
          <w:rFonts w:hint="eastAsia" w:ascii="宋体" w:hAnsi="宋体" w:eastAsia="宋体" w:cs="仿宋"/>
          <w:bCs/>
          <w:sz w:val="24"/>
          <w:szCs w:val="24"/>
        </w:rPr>
        <w:t>9、内置后备电源，停电后可维持治疗血液回路工作30分钟以上。</w:t>
      </w:r>
    </w:p>
    <w:p w14:paraId="54801455">
      <w:pPr>
        <w:ind w:firstLine="120" w:firstLineChars="50"/>
        <w:rPr>
          <w:rFonts w:ascii="宋体" w:hAnsi="宋体" w:eastAsia="宋体" w:cs="仿宋"/>
          <w:b/>
          <w:sz w:val="24"/>
          <w:szCs w:val="24"/>
        </w:rPr>
      </w:pPr>
      <w:r>
        <w:rPr>
          <w:rFonts w:hint="eastAsia" w:ascii="宋体" w:hAnsi="宋体" w:eastAsia="宋体" w:cs="仿宋"/>
          <w:b/>
          <w:sz w:val="24"/>
          <w:szCs w:val="24"/>
        </w:rPr>
        <w:t>二、技术参数</w:t>
      </w:r>
    </w:p>
    <w:p w14:paraId="20C87E1D">
      <w:pPr>
        <w:ind w:firstLine="120" w:firstLineChars="50"/>
        <w:rPr>
          <w:rFonts w:ascii="宋体" w:hAnsi="宋体" w:eastAsia="宋体" w:cs="仿宋"/>
          <w:sz w:val="24"/>
          <w:szCs w:val="24"/>
        </w:rPr>
      </w:pPr>
      <w:r>
        <w:rPr>
          <w:rFonts w:hint="eastAsia" w:ascii="宋体" w:hAnsi="宋体" w:eastAsia="宋体" w:cs="仿宋"/>
          <w:sz w:val="24"/>
          <w:szCs w:val="24"/>
        </w:rPr>
        <w:t>1、动脉压监测范围: -500mmHg～+700mmHg，精度：±10mmHg；</w:t>
      </w:r>
    </w:p>
    <w:p w14:paraId="15C7DF79">
      <w:pPr>
        <w:ind w:firstLine="117" w:firstLineChars="49"/>
        <w:rPr>
          <w:rFonts w:ascii="宋体" w:hAnsi="宋体" w:eastAsia="宋体" w:cs="仿宋"/>
          <w:sz w:val="24"/>
          <w:szCs w:val="24"/>
        </w:rPr>
      </w:pPr>
      <w:r>
        <w:rPr>
          <w:rFonts w:hint="eastAsia" w:ascii="宋体" w:hAnsi="宋体" w:eastAsia="宋体" w:cs="仿宋"/>
          <w:sz w:val="24"/>
          <w:szCs w:val="24"/>
        </w:rPr>
        <w:t>2、静脉压监测范围: -500mmHg～+700mmHg，精度: ±10mmHg；</w:t>
      </w:r>
    </w:p>
    <w:p w14:paraId="720947A7">
      <w:pPr>
        <w:rPr>
          <w:rFonts w:ascii="宋体" w:hAnsi="宋体" w:eastAsia="宋体" w:cs="仿宋"/>
          <w:sz w:val="24"/>
          <w:szCs w:val="24"/>
        </w:rPr>
      </w:pPr>
      <w:r>
        <w:rPr>
          <w:rFonts w:hint="eastAsia" w:ascii="宋体" w:hAnsi="宋体" w:eastAsia="宋体" w:cs="仿宋"/>
          <w:b/>
          <w:sz w:val="24"/>
          <w:szCs w:val="24"/>
        </w:rPr>
        <w:t>*</w:t>
      </w:r>
      <w:r>
        <w:rPr>
          <w:rFonts w:hint="eastAsia" w:ascii="宋体" w:hAnsi="宋体" w:eastAsia="宋体" w:cs="仿宋"/>
          <w:sz w:val="24"/>
          <w:szCs w:val="24"/>
        </w:rPr>
        <w:t>3、跨膜压监测范围: -400mmHg～+400mmHg，精度: ±10mmHg；</w:t>
      </w:r>
    </w:p>
    <w:p w14:paraId="52697A07">
      <w:pPr>
        <w:rPr>
          <w:rFonts w:ascii="宋体" w:hAnsi="宋体" w:eastAsia="宋体" w:cs="仿宋"/>
          <w:sz w:val="24"/>
          <w:szCs w:val="24"/>
        </w:rPr>
      </w:pPr>
      <w:r>
        <w:rPr>
          <w:rFonts w:hint="eastAsia" w:ascii="宋体" w:hAnsi="宋体" w:eastAsia="宋体" w:cs="仿宋"/>
          <w:b/>
          <w:sz w:val="24"/>
          <w:szCs w:val="24"/>
        </w:rPr>
        <w:t>*</w:t>
      </w:r>
      <w:r>
        <w:rPr>
          <w:rFonts w:hint="eastAsia" w:ascii="宋体" w:hAnsi="宋体" w:eastAsia="宋体" w:cs="仿宋"/>
          <w:sz w:val="24"/>
          <w:szCs w:val="24"/>
        </w:rPr>
        <w:t>4、透析液流量调节范围：0，300～800（可调）ml/min；</w:t>
      </w:r>
    </w:p>
    <w:p w14:paraId="0EFF4B7E">
      <w:pPr>
        <w:ind w:firstLine="120" w:firstLineChars="50"/>
        <w:rPr>
          <w:rFonts w:ascii="宋体" w:hAnsi="宋体" w:eastAsia="宋体" w:cs="仿宋"/>
          <w:sz w:val="24"/>
          <w:szCs w:val="24"/>
        </w:rPr>
      </w:pPr>
      <w:r>
        <w:rPr>
          <w:rFonts w:hint="eastAsia" w:ascii="宋体" w:hAnsi="宋体" w:eastAsia="宋体" w:cs="仿宋"/>
          <w:sz w:val="24"/>
          <w:szCs w:val="24"/>
        </w:rPr>
        <w:t>5、透析液温度范围：33～40℃，精度：±0.5℃；</w:t>
      </w:r>
    </w:p>
    <w:p w14:paraId="2F53D57C">
      <w:pPr>
        <w:rPr>
          <w:rFonts w:ascii="宋体" w:hAnsi="宋体" w:eastAsia="宋体" w:cs="仿宋"/>
          <w:sz w:val="24"/>
          <w:szCs w:val="24"/>
        </w:rPr>
      </w:pPr>
      <w:r>
        <w:rPr>
          <w:rFonts w:hint="eastAsia" w:ascii="宋体" w:hAnsi="宋体" w:eastAsia="宋体" w:cs="仿宋"/>
          <w:b/>
          <w:sz w:val="24"/>
          <w:szCs w:val="24"/>
        </w:rPr>
        <w:t>*</w:t>
      </w:r>
      <w:r>
        <w:rPr>
          <w:rFonts w:hint="eastAsia" w:ascii="宋体" w:hAnsi="宋体" w:eastAsia="宋体" w:cs="仿宋"/>
          <w:sz w:val="24"/>
          <w:szCs w:val="24"/>
        </w:rPr>
        <w:t>6、透析液电导率调节范围:12～18ms/cm，精度: ±0.1 ms/cm ；</w:t>
      </w:r>
    </w:p>
    <w:p w14:paraId="1DE9BBDE">
      <w:pPr>
        <w:ind w:firstLine="120" w:firstLineChars="50"/>
        <w:rPr>
          <w:rFonts w:ascii="宋体" w:hAnsi="宋体" w:eastAsia="宋体" w:cs="仿宋"/>
          <w:sz w:val="24"/>
          <w:szCs w:val="24"/>
        </w:rPr>
      </w:pPr>
      <w:r>
        <w:rPr>
          <w:rFonts w:hint="eastAsia" w:ascii="宋体" w:hAnsi="宋体" w:eastAsia="宋体" w:cs="仿宋"/>
          <w:sz w:val="24"/>
          <w:szCs w:val="24"/>
        </w:rPr>
        <w:t>7、血流量可调范围：0，30～650mL/min ；</w:t>
      </w:r>
    </w:p>
    <w:p w14:paraId="17565776">
      <w:pPr>
        <w:rPr>
          <w:rFonts w:ascii="宋体" w:hAnsi="宋体" w:eastAsia="宋体" w:cs="仿宋"/>
          <w:sz w:val="24"/>
          <w:szCs w:val="24"/>
        </w:rPr>
      </w:pPr>
      <w:r>
        <w:rPr>
          <w:rFonts w:hint="eastAsia" w:ascii="宋体" w:hAnsi="宋体" w:eastAsia="宋体" w:cs="仿宋"/>
          <w:b/>
          <w:sz w:val="24"/>
          <w:szCs w:val="24"/>
        </w:rPr>
        <w:t>*</w:t>
      </w:r>
      <w:r>
        <w:rPr>
          <w:rFonts w:hint="eastAsia" w:ascii="宋体" w:hAnsi="宋体" w:eastAsia="宋体" w:cs="仿宋"/>
          <w:sz w:val="24"/>
          <w:szCs w:val="24"/>
        </w:rPr>
        <w:t>8、超滤控制范围：0～6000mL/h；</w:t>
      </w:r>
    </w:p>
    <w:p w14:paraId="4D977050">
      <w:pPr>
        <w:ind w:firstLine="120" w:firstLineChars="50"/>
        <w:rPr>
          <w:rFonts w:ascii="宋体" w:hAnsi="宋体" w:eastAsia="宋体" w:cs="仿宋"/>
          <w:sz w:val="24"/>
          <w:szCs w:val="24"/>
        </w:rPr>
      </w:pPr>
      <w:r>
        <w:rPr>
          <w:rFonts w:hint="eastAsia" w:ascii="宋体" w:hAnsi="宋体" w:eastAsia="宋体" w:cs="仿宋"/>
          <w:sz w:val="24"/>
          <w:szCs w:val="24"/>
        </w:rPr>
        <w:t>9、肝素泵注入流量：0～10ml/h；</w:t>
      </w:r>
    </w:p>
    <w:p w14:paraId="1DEEE83E">
      <w:pPr>
        <w:ind w:firstLine="120" w:firstLineChars="50"/>
        <w:rPr>
          <w:rFonts w:ascii="宋体" w:hAnsi="宋体" w:eastAsia="宋体" w:cs="仿宋"/>
          <w:sz w:val="24"/>
          <w:szCs w:val="24"/>
        </w:rPr>
      </w:pPr>
      <w:r>
        <w:rPr>
          <w:rFonts w:hint="eastAsia" w:ascii="宋体" w:hAnsi="宋体" w:eastAsia="宋体" w:cs="仿宋"/>
          <w:sz w:val="24"/>
          <w:szCs w:val="24"/>
        </w:rPr>
        <w:t>10、气泡检测器：可监测＞0.02ml的气泡；</w:t>
      </w:r>
    </w:p>
    <w:p w14:paraId="6C10C44D">
      <w:pPr>
        <w:ind w:firstLine="120" w:firstLineChars="50"/>
        <w:rPr>
          <w:rFonts w:ascii="宋体" w:hAnsi="宋体" w:eastAsia="宋体" w:cs="仿宋"/>
          <w:sz w:val="24"/>
          <w:szCs w:val="24"/>
        </w:rPr>
      </w:pPr>
      <w:r>
        <w:rPr>
          <w:rFonts w:hint="eastAsia" w:ascii="宋体" w:hAnsi="宋体" w:eastAsia="宋体" w:cs="仿宋"/>
          <w:sz w:val="24"/>
          <w:szCs w:val="24"/>
        </w:rPr>
        <w:t>11、漏血监测：</w:t>
      </w:r>
      <w:r>
        <w:rPr>
          <w:rFonts w:hint="eastAsia" w:ascii="宋体" w:hAnsi="宋体" w:eastAsia="宋体" w:cs="仿宋"/>
          <w:bCs/>
          <w:sz w:val="24"/>
          <w:szCs w:val="24"/>
        </w:rPr>
        <w:t>可监测≤0.35mL/min的漏血(HCT32%)</w:t>
      </w:r>
      <w:r>
        <w:rPr>
          <w:rFonts w:hint="eastAsia" w:ascii="宋体" w:hAnsi="宋体" w:eastAsia="宋体" w:cs="仿宋"/>
          <w:sz w:val="24"/>
          <w:szCs w:val="24"/>
        </w:rPr>
        <w:t>；</w:t>
      </w:r>
    </w:p>
    <w:p w14:paraId="1B203DB0">
      <w:pPr>
        <w:rPr>
          <w:rFonts w:ascii="宋体" w:hAnsi="宋体" w:eastAsia="宋体" w:cs="仿宋"/>
          <w:sz w:val="24"/>
          <w:szCs w:val="24"/>
        </w:rPr>
      </w:pPr>
      <w:r>
        <w:rPr>
          <w:rFonts w:hint="eastAsia" w:ascii="宋体" w:hAnsi="宋体" w:eastAsia="宋体" w:cs="仿宋"/>
          <w:b/>
          <w:sz w:val="24"/>
          <w:szCs w:val="24"/>
        </w:rPr>
        <w:t>*</w:t>
      </w:r>
      <w:r>
        <w:rPr>
          <w:rFonts w:hint="eastAsia" w:ascii="宋体" w:hAnsi="宋体" w:eastAsia="宋体" w:cs="仿宋"/>
          <w:sz w:val="24"/>
          <w:szCs w:val="24"/>
        </w:rPr>
        <w:t>12、置换液流量：0，30～650mL/min</w:t>
      </w:r>
    </w:p>
    <w:p w14:paraId="1DCE4A67">
      <w:pPr>
        <w:ind w:firstLine="120" w:firstLineChars="50"/>
        <w:rPr>
          <w:rFonts w:ascii="宋体" w:hAnsi="宋体" w:eastAsia="宋体" w:cs="仿宋"/>
          <w:sz w:val="24"/>
          <w:szCs w:val="24"/>
        </w:rPr>
      </w:pPr>
      <w:r>
        <w:rPr>
          <w:rFonts w:hint="eastAsia" w:ascii="宋体" w:hAnsi="宋体" w:eastAsia="宋体" w:cs="仿宋"/>
          <w:sz w:val="24"/>
          <w:szCs w:val="24"/>
        </w:rPr>
        <w:t>13、全自动消毒脱钙，可使用多种消毒液和酸洗液；</w:t>
      </w:r>
    </w:p>
    <w:p w14:paraId="58B82C1C">
      <w:pPr>
        <w:numPr>
          <w:ilvl w:val="0"/>
          <w:numId w:val="37"/>
        </w:numPr>
        <w:tabs>
          <w:tab w:val="left" w:pos="360"/>
        </w:tabs>
        <w:rPr>
          <w:rFonts w:ascii="宋体" w:hAnsi="宋体" w:eastAsia="宋体" w:cs="仿宋"/>
          <w:sz w:val="24"/>
          <w:szCs w:val="24"/>
        </w:rPr>
      </w:pPr>
      <w:r>
        <w:rPr>
          <w:rFonts w:hint="eastAsia" w:ascii="宋体" w:hAnsi="宋体" w:eastAsia="宋体" w:cs="仿宋"/>
          <w:sz w:val="24"/>
          <w:szCs w:val="24"/>
        </w:rPr>
        <w:t>具备热消毒功能，</w:t>
      </w:r>
      <w:r>
        <w:rPr>
          <w:rFonts w:hint="eastAsia" w:ascii="宋体" w:hAnsi="宋体" w:eastAsia="宋体" w:cs="仿宋"/>
          <w:bCs/>
          <w:sz w:val="24"/>
          <w:szCs w:val="24"/>
        </w:rPr>
        <w:t>热消毒最高温度大于93℃。</w:t>
      </w:r>
    </w:p>
    <w:p w14:paraId="029BC66C">
      <w:pPr>
        <w:adjustRightInd w:val="0"/>
        <w:snapToGrid w:val="0"/>
        <w:spacing w:line="288" w:lineRule="auto"/>
        <w:jc w:val="center"/>
        <w:rPr>
          <w:rFonts w:ascii="宋体" w:hAnsi="宋体" w:eastAsia="宋体" w:cs="宋体"/>
          <w:b/>
          <w:sz w:val="28"/>
          <w:szCs w:val="21"/>
        </w:rPr>
      </w:pPr>
      <w:r>
        <w:rPr>
          <w:rFonts w:hint="eastAsia" w:ascii="宋体" w:hAnsi="宋体" w:eastAsia="宋体" w:cs="宋体"/>
          <w:b/>
          <w:sz w:val="28"/>
          <w:szCs w:val="21"/>
        </w:rPr>
        <w:t>2、除颤仪</w:t>
      </w:r>
    </w:p>
    <w:p w14:paraId="63F112E7">
      <w:pPr>
        <w:rPr>
          <w:rFonts w:ascii="宋体" w:hAnsi="宋体" w:eastAsia="宋体" w:cs="宋体"/>
          <w:b/>
          <w:sz w:val="24"/>
          <w:szCs w:val="24"/>
        </w:rPr>
      </w:pPr>
      <w:r>
        <w:rPr>
          <w:rFonts w:hint="eastAsia" w:ascii="Calibri" w:hAnsi="Calibri" w:eastAsia="宋体" w:cs="宋体"/>
        </w:rPr>
        <w:t xml:space="preserve">                        </w:t>
      </w:r>
      <w:r>
        <w:rPr>
          <w:rFonts w:hint="eastAsia" w:ascii="Calibri" w:hAnsi="Calibri" w:eastAsia="宋体" w:cs="宋体"/>
          <w:b/>
          <w:sz w:val="28"/>
          <w:szCs w:val="28"/>
        </w:rPr>
        <w:t xml:space="preserve">   </w:t>
      </w:r>
      <w:r>
        <w:rPr>
          <w:rFonts w:hint="eastAsia" w:ascii="宋体" w:hAnsi="宋体" w:eastAsia="宋体" w:cs="宋体"/>
          <w:b/>
          <w:sz w:val="24"/>
          <w:szCs w:val="24"/>
        </w:rPr>
        <w:t xml:space="preserve"> 除颤仪参数</w:t>
      </w:r>
    </w:p>
    <w:p w14:paraId="40CBC311">
      <w:pPr>
        <w:widowControl/>
        <w:numPr>
          <w:ilvl w:val="0"/>
          <w:numId w:val="38"/>
        </w:numPr>
        <w:spacing w:line="480" w:lineRule="exact"/>
        <w:jc w:val="left"/>
        <w:rPr>
          <w:rFonts w:ascii="宋体" w:hAnsi="宋体" w:eastAsia="宋体" w:cs="宋体"/>
          <w:kern w:val="0"/>
          <w:sz w:val="24"/>
          <w:szCs w:val="24"/>
        </w:rPr>
      </w:pPr>
      <w:r>
        <w:rPr>
          <w:rFonts w:hint="eastAsia" w:ascii="宋体" w:hAnsi="宋体" w:eastAsia="宋体" w:cs="宋体"/>
          <w:kern w:val="0"/>
          <w:sz w:val="24"/>
          <w:szCs w:val="24"/>
        </w:rPr>
        <w:t>具备手动除颤、心电监护功能，可选自动体外除颤（AED）功能。除颤具备自动阻抗补偿功能；可选配升级体外起搏功能，起搏分为固定和按需两种模式。具备降速起搏功能。可选配专用体内除颤附件包。</w:t>
      </w:r>
    </w:p>
    <w:p w14:paraId="6479EE92">
      <w:pPr>
        <w:widowControl/>
        <w:numPr>
          <w:ilvl w:val="0"/>
          <w:numId w:val="38"/>
        </w:numPr>
        <w:spacing w:line="480" w:lineRule="exact"/>
        <w:jc w:val="left"/>
        <w:rPr>
          <w:rFonts w:ascii="宋体" w:hAnsi="宋体" w:eastAsia="宋体" w:cs="宋体"/>
          <w:kern w:val="0"/>
          <w:sz w:val="24"/>
          <w:szCs w:val="24"/>
        </w:rPr>
      </w:pPr>
      <w:r>
        <w:rPr>
          <w:rFonts w:hint="eastAsia" w:ascii="宋体" w:hAnsi="宋体" w:eastAsia="宋体" w:cs="Times New Roman"/>
          <w:sz w:val="24"/>
          <w:szCs w:val="24"/>
        </w:rPr>
        <w:t>★</w:t>
      </w:r>
      <w:r>
        <w:rPr>
          <w:rFonts w:hint="eastAsia" w:ascii="宋体" w:hAnsi="宋体" w:eastAsia="宋体" w:cs="宋体"/>
          <w:kern w:val="0"/>
          <w:sz w:val="24"/>
          <w:szCs w:val="24"/>
        </w:rPr>
        <w:t>同步除颤和手动除颤中，能量分2</w:t>
      </w:r>
      <w:r>
        <w:rPr>
          <w:rFonts w:ascii="宋体" w:hAnsi="宋体" w:eastAsia="宋体" w:cs="宋体"/>
          <w:kern w:val="0"/>
          <w:sz w:val="24"/>
          <w:szCs w:val="24"/>
        </w:rPr>
        <w:t>2</w:t>
      </w:r>
      <w:r>
        <w:rPr>
          <w:rFonts w:hint="eastAsia" w:ascii="宋体" w:hAnsi="宋体" w:eastAsia="宋体" w:cs="宋体"/>
          <w:kern w:val="0"/>
          <w:sz w:val="24"/>
          <w:szCs w:val="24"/>
        </w:rPr>
        <w:t>档以上，可通过体外电极板进行能量选择最小为1J，最大为360J。</w:t>
      </w:r>
    </w:p>
    <w:p w14:paraId="487A395B">
      <w:pPr>
        <w:widowControl/>
        <w:numPr>
          <w:ilvl w:val="0"/>
          <w:numId w:val="38"/>
        </w:numPr>
        <w:spacing w:line="480" w:lineRule="exact"/>
        <w:jc w:val="left"/>
        <w:rPr>
          <w:rFonts w:ascii="宋体" w:hAnsi="宋体" w:eastAsia="宋体" w:cs="宋体"/>
          <w:kern w:val="0"/>
          <w:sz w:val="24"/>
          <w:szCs w:val="24"/>
        </w:rPr>
      </w:pPr>
      <w:r>
        <w:rPr>
          <w:rFonts w:hint="eastAsia" w:ascii="宋体" w:hAnsi="宋体" w:eastAsia="宋体" w:cs="宋体"/>
          <w:kern w:val="0"/>
          <w:sz w:val="24"/>
          <w:szCs w:val="24"/>
        </w:rPr>
        <w:t>支持AED除颤功能，电击能量：100～360J。</w:t>
      </w:r>
    </w:p>
    <w:p w14:paraId="67845CA5">
      <w:pPr>
        <w:widowControl/>
        <w:numPr>
          <w:ilvl w:val="0"/>
          <w:numId w:val="38"/>
        </w:numPr>
        <w:spacing w:line="480" w:lineRule="exact"/>
        <w:jc w:val="left"/>
        <w:rPr>
          <w:rFonts w:ascii="宋体" w:hAnsi="宋体" w:eastAsia="宋体" w:cs="宋体"/>
          <w:kern w:val="0"/>
          <w:sz w:val="24"/>
          <w:szCs w:val="24"/>
        </w:rPr>
      </w:pPr>
      <w:r>
        <w:rPr>
          <w:rFonts w:hint="eastAsia" w:ascii="宋体" w:hAnsi="宋体" w:eastAsia="宋体" w:cs="宋体"/>
          <w:kern w:val="0"/>
          <w:sz w:val="24"/>
          <w:szCs w:val="24"/>
        </w:rPr>
        <w:t>除颤充电迅速，充电至200J&lt;</w:t>
      </w:r>
      <w:r>
        <w:rPr>
          <w:rFonts w:ascii="宋体" w:hAnsi="宋体" w:eastAsia="宋体" w:cs="宋体"/>
          <w:kern w:val="0"/>
          <w:sz w:val="24"/>
          <w:szCs w:val="24"/>
        </w:rPr>
        <w:t>3</w:t>
      </w:r>
      <w:r>
        <w:rPr>
          <w:rFonts w:hint="eastAsia" w:ascii="宋体" w:hAnsi="宋体" w:eastAsia="宋体" w:cs="宋体"/>
          <w:kern w:val="0"/>
          <w:sz w:val="24"/>
          <w:szCs w:val="24"/>
        </w:rPr>
        <w:t>s，充电至360J&lt;8s。</w:t>
      </w:r>
    </w:p>
    <w:p w14:paraId="458E315C">
      <w:pPr>
        <w:widowControl/>
        <w:numPr>
          <w:ilvl w:val="0"/>
          <w:numId w:val="38"/>
        </w:numPr>
        <w:spacing w:line="480" w:lineRule="exact"/>
        <w:jc w:val="left"/>
        <w:rPr>
          <w:rFonts w:ascii="宋体" w:hAnsi="宋体" w:eastAsia="宋体" w:cs="宋体"/>
          <w:kern w:val="0"/>
          <w:sz w:val="24"/>
          <w:szCs w:val="24"/>
        </w:rPr>
      </w:pPr>
      <w:r>
        <w:rPr>
          <w:rFonts w:hint="eastAsia" w:ascii="宋体" w:hAnsi="宋体" w:eastAsia="宋体" w:cs="宋体"/>
          <w:kern w:val="0"/>
          <w:sz w:val="24"/>
          <w:szCs w:val="24"/>
        </w:rPr>
        <w:t>体外除颤电极板手柄支持充电、放电、能量选择，具备充电完成指示灯。成人、小儿一体化电极板。</w:t>
      </w:r>
    </w:p>
    <w:p w14:paraId="70BA791D">
      <w:pPr>
        <w:numPr>
          <w:ilvl w:val="0"/>
          <w:numId w:val="38"/>
        </w:numPr>
        <w:autoSpaceDE w:val="0"/>
        <w:autoSpaceDN w:val="0"/>
        <w:adjustRightInd w:val="0"/>
        <w:spacing w:line="360" w:lineRule="auto"/>
        <w:rPr>
          <w:rFonts w:ascii="宋体" w:hAnsi="宋体" w:eastAsia="宋体" w:cs="宋体"/>
          <w:kern w:val="0"/>
          <w:sz w:val="24"/>
          <w:szCs w:val="24"/>
        </w:rPr>
      </w:pPr>
      <w:r>
        <w:rPr>
          <w:rFonts w:ascii="宋体" w:hAnsi="宋体" w:eastAsia="宋体" w:cs="宋体"/>
          <w:kern w:val="0"/>
          <w:sz w:val="24"/>
          <w:szCs w:val="24"/>
        </w:rPr>
        <w:t>病人阻抗范围</w:t>
      </w:r>
      <w:r>
        <w:rPr>
          <w:rFonts w:hint="eastAsia" w:ascii="宋体" w:hAnsi="宋体" w:eastAsia="宋体" w:cs="宋体"/>
          <w:kern w:val="0"/>
          <w:sz w:val="24"/>
          <w:szCs w:val="24"/>
        </w:rPr>
        <w:t>：体外除颤：</w:t>
      </w:r>
      <w:r>
        <w:rPr>
          <w:rFonts w:ascii="宋体" w:hAnsi="宋体" w:eastAsia="宋体" w:cs="宋体"/>
          <w:kern w:val="0"/>
          <w:sz w:val="24"/>
          <w:szCs w:val="24"/>
        </w:rPr>
        <w:t>20~</w:t>
      </w:r>
      <w:r>
        <w:rPr>
          <w:rFonts w:hint="eastAsia" w:ascii="宋体" w:hAnsi="宋体" w:eastAsia="宋体" w:cs="宋体"/>
          <w:kern w:val="0"/>
          <w:sz w:val="24"/>
          <w:szCs w:val="24"/>
        </w:rPr>
        <w:t>25</w:t>
      </w:r>
      <w:r>
        <w:rPr>
          <w:rFonts w:ascii="宋体" w:hAnsi="宋体" w:eastAsia="宋体" w:cs="宋体"/>
          <w:kern w:val="0"/>
          <w:sz w:val="24"/>
          <w:szCs w:val="24"/>
        </w:rPr>
        <w:t>0</w:t>
      </w:r>
      <w:r>
        <w:rPr>
          <w:rFonts w:hint="eastAsia" w:ascii="宋体" w:hAnsi="宋体" w:eastAsia="宋体" w:cs="宋体"/>
          <w:kern w:val="0"/>
          <w:sz w:val="24"/>
          <w:szCs w:val="24"/>
        </w:rPr>
        <w:t>Ω；体内除颤：15-250Ω。</w:t>
      </w:r>
    </w:p>
    <w:p w14:paraId="51997181">
      <w:pPr>
        <w:widowControl/>
        <w:numPr>
          <w:ilvl w:val="0"/>
          <w:numId w:val="38"/>
        </w:numPr>
        <w:spacing w:line="480" w:lineRule="exact"/>
        <w:jc w:val="left"/>
        <w:rPr>
          <w:rFonts w:ascii="宋体" w:hAnsi="宋体" w:eastAsia="宋体" w:cs="宋体"/>
          <w:kern w:val="0"/>
          <w:sz w:val="24"/>
          <w:szCs w:val="24"/>
        </w:rPr>
      </w:pPr>
      <w:r>
        <w:rPr>
          <w:rFonts w:hint="eastAsia" w:ascii="宋体" w:hAnsi="宋体" w:eastAsia="宋体" w:cs="Times New Roman"/>
          <w:sz w:val="24"/>
          <w:szCs w:val="24"/>
        </w:rPr>
        <w:t>★</w:t>
      </w:r>
      <w:r>
        <w:rPr>
          <w:rFonts w:hint="eastAsia" w:ascii="宋体" w:hAnsi="宋体" w:eastAsia="宋体" w:cs="宋体"/>
          <w:kern w:val="0"/>
          <w:sz w:val="24"/>
          <w:szCs w:val="24"/>
        </w:rPr>
        <w:t>监护功能：可选配升级SpO2、NIBP、EtCO2监测功能。具有≥2</w:t>
      </w:r>
      <w:r>
        <w:rPr>
          <w:rFonts w:ascii="宋体" w:hAnsi="宋体" w:eastAsia="宋体" w:cs="宋体"/>
          <w:kern w:val="0"/>
          <w:sz w:val="24"/>
          <w:szCs w:val="24"/>
        </w:rPr>
        <w:t>6</w:t>
      </w:r>
      <w:r>
        <w:rPr>
          <w:rFonts w:hint="eastAsia" w:ascii="宋体" w:hAnsi="宋体" w:eastAsia="宋体" w:cs="宋体"/>
          <w:kern w:val="0"/>
          <w:sz w:val="24"/>
          <w:szCs w:val="24"/>
        </w:rPr>
        <w:t>种心律失常分析。</w:t>
      </w:r>
    </w:p>
    <w:p w14:paraId="57FED596">
      <w:pPr>
        <w:widowControl/>
        <w:numPr>
          <w:ilvl w:val="0"/>
          <w:numId w:val="38"/>
        </w:numPr>
        <w:spacing w:line="480" w:lineRule="exact"/>
        <w:jc w:val="left"/>
        <w:rPr>
          <w:rFonts w:ascii="宋体" w:hAnsi="宋体" w:eastAsia="宋体" w:cs="宋体"/>
          <w:kern w:val="0"/>
          <w:sz w:val="24"/>
          <w:szCs w:val="24"/>
        </w:rPr>
      </w:pPr>
      <w:r>
        <w:rPr>
          <w:rFonts w:hint="eastAsia" w:ascii="宋体" w:hAnsi="宋体" w:eastAsia="宋体" w:cs="宋体"/>
          <w:kern w:val="0"/>
          <w:sz w:val="24"/>
          <w:szCs w:val="24"/>
        </w:rPr>
        <w:t>★支持3/5/6/12导和自动导联心电监测，并提供12导联心电静息报告输出功能。</w:t>
      </w:r>
    </w:p>
    <w:p w14:paraId="3804851D">
      <w:pPr>
        <w:widowControl/>
        <w:numPr>
          <w:ilvl w:val="0"/>
          <w:numId w:val="38"/>
        </w:numPr>
        <w:spacing w:line="480" w:lineRule="exact"/>
        <w:jc w:val="left"/>
        <w:rPr>
          <w:rFonts w:ascii="宋体" w:hAnsi="宋体" w:eastAsia="宋体" w:cs="宋体"/>
          <w:kern w:val="0"/>
          <w:sz w:val="24"/>
          <w:szCs w:val="24"/>
        </w:rPr>
      </w:pPr>
      <w:r>
        <w:rPr>
          <w:rFonts w:hint="eastAsia" w:ascii="宋体" w:hAnsi="宋体" w:eastAsia="宋体" w:cs="Times New Roman"/>
          <w:sz w:val="24"/>
          <w:szCs w:val="24"/>
        </w:rPr>
        <w:t>★</w:t>
      </w:r>
      <w:r>
        <w:rPr>
          <w:rFonts w:hint="eastAsia" w:ascii="宋体" w:hAnsi="宋体" w:eastAsia="宋体" w:cs="宋体"/>
          <w:kern w:val="0"/>
          <w:sz w:val="24"/>
          <w:szCs w:val="24"/>
        </w:rPr>
        <w:t>配备1块电池，最大可支持360J除颤200次，电池体上带有五段LED 电池电量指示装置，用于快速评估电池电量。</w:t>
      </w:r>
    </w:p>
    <w:p w14:paraId="47E55782">
      <w:pPr>
        <w:widowControl/>
        <w:numPr>
          <w:ilvl w:val="0"/>
          <w:numId w:val="38"/>
        </w:numPr>
        <w:spacing w:line="480" w:lineRule="exact"/>
        <w:jc w:val="left"/>
        <w:rPr>
          <w:rFonts w:ascii="宋体" w:hAnsi="宋体" w:eastAsia="宋体" w:cs="宋体"/>
          <w:kern w:val="0"/>
          <w:sz w:val="24"/>
          <w:szCs w:val="24"/>
        </w:rPr>
      </w:pPr>
      <w:r>
        <w:rPr>
          <w:rFonts w:hint="eastAsia" w:ascii="宋体" w:hAnsi="宋体" w:eastAsia="宋体" w:cs="宋体"/>
          <w:kern w:val="0"/>
          <w:sz w:val="24"/>
          <w:szCs w:val="24"/>
        </w:rPr>
        <w:t>具备生理报警和技术报警功能，并且具有双报警灯，分别显示生理报警和技术报警。</w:t>
      </w:r>
    </w:p>
    <w:p w14:paraId="494BCF04">
      <w:pPr>
        <w:widowControl/>
        <w:numPr>
          <w:ilvl w:val="0"/>
          <w:numId w:val="38"/>
        </w:numPr>
        <w:spacing w:line="480" w:lineRule="exact"/>
        <w:jc w:val="left"/>
        <w:rPr>
          <w:rFonts w:ascii="宋体" w:hAnsi="宋体" w:eastAsia="宋体" w:cs="宋体"/>
          <w:kern w:val="0"/>
          <w:sz w:val="24"/>
          <w:szCs w:val="24"/>
        </w:rPr>
      </w:pPr>
      <w:bookmarkStart w:id="53" w:name="_Hlk88070972"/>
      <w:r>
        <w:rPr>
          <w:rFonts w:hint="eastAsia" w:ascii="宋体" w:hAnsi="宋体" w:eastAsia="宋体" w:cs="Times New Roman"/>
          <w:sz w:val="24"/>
          <w:szCs w:val="24"/>
        </w:rPr>
        <w:t>★</w:t>
      </w:r>
      <w:bookmarkEnd w:id="53"/>
      <w:r>
        <w:rPr>
          <w:rFonts w:hint="eastAsia" w:ascii="宋体" w:hAnsi="宋体" w:eastAsia="宋体" w:cs="宋体"/>
          <w:kern w:val="0"/>
          <w:sz w:val="24"/>
          <w:szCs w:val="24"/>
        </w:rPr>
        <w:t>彩色TFT显示屏≥</w:t>
      </w:r>
      <w:r>
        <w:rPr>
          <w:rFonts w:ascii="宋体" w:hAnsi="宋体" w:eastAsia="宋体" w:cs="宋体"/>
          <w:kern w:val="0"/>
          <w:sz w:val="24"/>
          <w:szCs w:val="24"/>
        </w:rPr>
        <w:t>7</w:t>
      </w:r>
      <w:r>
        <w:rPr>
          <w:rFonts w:hint="eastAsia" w:ascii="宋体" w:hAnsi="宋体" w:eastAsia="宋体" w:cs="宋体"/>
          <w:kern w:val="0"/>
          <w:sz w:val="24"/>
          <w:szCs w:val="24"/>
        </w:rPr>
        <w:t>英寸, 分辨率800×</w:t>
      </w:r>
      <w:r>
        <w:rPr>
          <w:rFonts w:ascii="宋体" w:hAnsi="宋体" w:eastAsia="宋体" w:cs="宋体"/>
          <w:kern w:val="0"/>
          <w:sz w:val="24"/>
          <w:szCs w:val="24"/>
        </w:rPr>
        <w:t>48</w:t>
      </w:r>
      <w:r>
        <w:rPr>
          <w:rFonts w:hint="eastAsia" w:ascii="宋体" w:hAnsi="宋体" w:eastAsia="宋体" w:cs="宋体"/>
          <w:kern w:val="0"/>
          <w:sz w:val="24"/>
          <w:szCs w:val="24"/>
        </w:rPr>
        <w:t>0，可显示≥4道监护参数波形，有高对比度显示界面，方便临床医护工作者观察</w:t>
      </w:r>
    </w:p>
    <w:p w14:paraId="6459F23A">
      <w:pPr>
        <w:widowControl/>
        <w:numPr>
          <w:ilvl w:val="0"/>
          <w:numId w:val="38"/>
        </w:numPr>
        <w:spacing w:line="480" w:lineRule="exact"/>
        <w:jc w:val="left"/>
        <w:rPr>
          <w:rFonts w:ascii="宋体" w:hAnsi="宋体" w:eastAsia="宋体" w:cs="宋体"/>
          <w:bCs/>
          <w:kern w:val="0"/>
          <w:sz w:val="24"/>
          <w:szCs w:val="24"/>
        </w:rPr>
      </w:pPr>
      <w:r>
        <w:rPr>
          <w:rFonts w:hint="eastAsia" w:ascii="宋体" w:hAnsi="宋体" w:eastAsia="宋体" w:cs="宋体"/>
          <w:sz w:val="24"/>
          <w:szCs w:val="24"/>
        </w:rPr>
        <w:t>体外除颤监护仪可升级</w:t>
      </w:r>
      <w:r>
        <w:rPr>
          <w:rFonts w:hint="eastAsia" w:ascii="宋体" w:hAnsi="宋体" w:eastAsia="宋体" w:cs="宋体"/>
          <w:kern w:val="0"/>
          <w:sz w:val="24"/>
          <w:szCs w:val="24"/>
        </w:rPr>
        <w:t>配置</w:t>
      </w:r>
      <w:r>
        <w:rPr>
          <w:rFonts w:ascii="宋体" w:hAnsi="宋体" w:eastAsia="宋体" w:cs="宋体"/>
          <w:kern w:val="0"/>
          <w:sz w:val="24"/>
          <w:szCs w:val="24"/>
        </w:rPr>
        <w:t>5</w:t>
      </w:r>
      <w:r>
        <w:rPr>
          <w:rFonts w:hint="eastAsia" w:ascii="宋体" w:hAnsi="宋体" w:eastAsia="宋体" w:cs="宋体"/>
          <w:kern w:val="0"/>
          <w:sz w:val="24"/>
          <w:szCs w:val="24"/>
        </w:rPr>
        <w:t>0mm记录仪，</w:t>
      </w:r>
      <w:r>
        <w:rPr>
          <w:rFonts w:hint="eastAsia" w:ascii="宋体" w:hAnsi="宋体" w:eastAsia="宋体" w:cs="宋体"/>
          <w:bCs/>
          <w:kern w:val="0"/>
          <w:sz w:val="24"/>
          <w:szCs w:val="24"/>
        </w:rPr>
        <w:t>实时记录时间有3秒、5秒、8秒、16秒、32秒、连续可供选择。</w:t>
      </w:r>
    </w:p>
    <w:p w14:paraId="278BC09F">
      <w:pPr>
        <w:widowControl/>
        <w:numPr>
          <w:ilvl w:val="0"/>
          <w:numId w:val="38"/>
        </w:numPr>
        <w:spacing w:line="480" w:lineRule="exact"/>
        <w:jc w:val="left"/>
        <w:rPr>
          <w:rFonts w:ascii="宋体" w:hAnsi="宋体" w:eastAsia="宋体" w:cs="宋体"/>
          <w:kern w:val="0"/>
          <w:sz w:val="24"/>
          <w:szCs w:val="24"/>
        </w:rPr>
      </w:pPr>
      <w:r>
        <w:rPr>
          <w:rFonts w:hint="eastAsia" w:ascii="宋体" w:hAnsi="宋体" w:eastAsia="宋体" w:cs="宋体"/>
          <w:sz w:val="24"/>
          <w:szCs w:val="24"/>
        </w:rPr>
        <w:t>主机具备录音功能，最大支持≥</w:t>
      </w:r>
      <w:r>
        <w:rPr>
          <w:rFonts w:ascii="宋体" w:hAnsi="宋体" w:eastAsia="宋体" w:cs="宋体"/>
          <w:sz w:val="24"/>
          <w:szCs w:val="24"/>
        </w:rPr>
        <w:t>2</w:t>
      </w:r>
      <w:r>
        <w:rPr>
          <w:rFonts w:hint="eastAsia" w:ascii="宋体" w:hAnsi="宋体" w:eastAsia="宋体" w:cs="宋体"/>
          <w:sz w:val="24"/>
          <w:szCs w:val="24"/>
        </w:rPr>
        <w:t>3</w:t>
      </w:r>
      <w:r>
        <w:rPr>
          <w:rFonts w:ascii="宋体" w:hAnsi="宋体" w:eastAsia="宋体" w:cs="宋体"/>
          <w:sz w:val="24"/>
          <w:szCs w:val="24"/>
        </w:rPr>
        <w:t>0min录音存储</w:t>
      </w:r>
      <w:r>
        <w:rPr>
          <w:rFonts w:hint="eastAsia" w:ascii="宋体" w:hAnsi="宋体" w:eastAsia="宋体" w:cs="宋体"/>
          <w:sz w:val="24"/>
          <w:szCs w:val="24"/>
        </w:rPr>
        <w:t>。</w:t>
      </w:r>
    </w:p>
    <w:p w14:paraId="5A317ED1">
      <w:pPr>
        <w:widowControl/>
        <w:numPr>
          <w:ilvl w:val="0"/>
          <w:numId w:val="38"/>
        </w:numPr>
        <w:spacing w:line="480" w:lineRule="exact"/>
        <w:jc w:val="left"/>
        <w:rPr>
          <w:rFonts w:ascii="宋体" w:hAnsi="宋体" w:eastAsia="宋体" w:cs="宋体"/>
          <w:kern w:val="0"/>
          <w:sz w:val="24"/>
          <w:szCs w:val="24"/>
        </w:rPr>
      </w:pPr>
      <w:r>
        <w:rPr>
          <w:rFonts w:hint="eastAsia" w:ascii="宋体" w:hAnsi="宋体" w:eastAsia="宋体" w:cs="宋体"/>
          <w:kern w:val="0"/>
          <w:sz w:val="24"/>
          <w:szCs w:val="24"/>
        </w:rPr>
        <w:t>关机状态下设备可自动运行自检，支持大能量自检（不低于200J）、屏幕、按键检测。</w:t>
      </w:r>
    </w:p>
    <w:p w14:paraId="56071D31">
      <w:pPr>
        <w:widowControl/>
        <w:numPr>
          <w:ilvl w:val="0"/>
          <w:numId w:val="38"/>
        </w:numPr>
        <w:spacing w:line="480" w:lineRule="exact"/>
        <w:jc w:val="left"/>
        <w:rPr>
          <w:rFonts w:ascii="宋体" w:hAnsi="宋体" w:eastAsia="宋体" w:cs="宋体"/>
          <w:kern w:val="0"/>
          <w:sz w:val="24"/>
        </w:rPr>
      </w:pPr>
      <w:r>
        <w:rPr>
          <w:rFonts w:hint="eastAsia" w:ascii="宋体" w:hAnsi="宋体" w:eastAsia="宋体" w:cs="宋体"/>
          <w:kern w:val="0"/>
          <w:sz w:val="24"/>
        </w:rPr>
        <w:t>符合欧盟救护车标准</w:t>
      </w:r>
      <w:r>
        <w:rPr>
          <w:rFonts w:ascii="宋体" w:hAnsi="宋体" w:eastAsia="宋体" w:cs="宋体"/>
          <w:kern w:val="0"/>
          <w:sz w:val="24"/>
        </w:rPr>
        <w:t>EN1789:2007</w:t>
      </w:r>
      <w:r>
        <w:rPr>
          <w:rFonts w:hint="eastAsia" w:ascii="宋体" w:hAnsi="宋体" w:eastAsia="宋体" w:cs="宋体"/>
          <w:kern w:val="0"/>
          <w:sz w:val="24"/>
        </w:rPr>
        <w:t>，防护等级IP55。</w:t>
      </w:r>
    </w:p>
    <w:p w14:paraId="54BF9D5B">
      <w:pPr>
        <w:adjustRightInd w:val="0"/>
        <w:snapToGrid w:val="0"/>
        <w:spacing w:line="288" w:lineRule="auto"/>
        <w:jc w:val="center"/>
        <w:rPr>
          <w:rFonts w:ascii="宋体" w:hAnsi="宋体" w:eastAsia="宋体" w:cs="宋体"/>
          <w:b/>
          <w:sz w:val="28"/>
          <w:szCs w:val="21"/>
        </w:rPr>
      </w:pPr>
    </w:p>
    <w:p w14:paraId="0770A6C0">
      <w:pPr>
        <w:adjustRightInd w:val="0"/>
        <w:snapToGrid w:val="0"/>
        <w:spacing w:line="288" w:lineRule="auto"/>
        <w:jc w:val="center"/>
        <w:rPr>
          <w:rFonts w:ascii="宋体" w:hAnsi="宋体" w:eastAsia="宋体" w:cs="宋体"/>
          <w:b/>
          <w:sz w:val="28"/>
          <w:szCs w:val="21"/>
        </w:rPr>
      </w:pPr>
    </w:p>
    <w:p w14:paraId="32C6D73B">
      <w:pPr>
        <w:adjustRightInd w:val="0"/>
        <w:snapToGrid w:val="0"/>
        <w:spacing w:line="288" w:lineRule="auto"/>
        <w:jc w:val="center"/>
        <w:rPr>
          <w:rFonts w:ascii="宋体" w:hAnsi="宋体" w:eastAsia="宋体" w:cs="宋体"/>
          <w:b/>
          <w:sz w:val="28"/>
          <w:szCs w:val="21"/>
        </w:rPr>
      </w:pPr>
      <w:r>
        <w:rPr>
          <w:rFonts w:hint="eastAsia" w:ascii="宋体" w:hAnsi="宋体" w:eastAsia="宋体" w:cs="宋体"/>
          <w:b/>
          <w:sz w:val="28"/>
          <w:szCs w:val="21"/>
        </w:rPr>
        <w:t>3、射频治疗仪</w:t>
      </w:r>
    </w:p>
    <w:p w14:paraId="03B91AEB">
      <w:pPr>
        <w:adjustRightInd w:val="0"/>
        <w:snapToGrid w:val="0"/>
        <w:spacing w:line="288" w:lineRule="auto"/>
        <w:jc w:val="center"/>
        <w:rPr>
          <w:rFonts w:ascii="宋体" w:hAnsi="宋体" w:eastAsia="宋体" w:cs="宋体"/>
          <w:b/>
          <w:sz w:val="28"/>
          <w:szCs w:val="21"/>
        </w:rPr>
      </w:pPr>
    </w:p>
    <w:p w14:paraId="70EE5B85">
      <w:pPr>
        <w:spacing w:line="500" w:lineRule="exact"/>
        <w:jc w:val="center"/>
        <w:rPr>
          <w:rFonts w:ascii="宋体" w:hAnsi="宋体" w:eastAsia="宋体" w:cs="宋体"/>
          <w:b/>
          <w:sz w:val="24"/>
          <w:szCs w:val="24"/>
        </w:rPr>
      </w:pPr>
      <w:r>
        <w:rPr>
          <w:rFonts w:hint="eastAsia" w:ascii="宋体" w:hAnsi="宋体" w:eastAsia="宋体" w:cs="宋体"/>
          <w:b/>
          <w:sz w:val="24"/>
          <w:szCs w:val="24"/>
        </w:rPr>
        <w:t>射频治疗仪技术参数</w:t>
      </w:r>
    </w:p>
    <w:p w14:paraId="2E5919A7">
      <w:pPr>
        <w:spacing w:line="500" w:lineRule="exact"/>
        <w:rPr>
          <w:rFonts w:ascii="宋体" w:hAnsi="宋体" w:eastAsia="宋体" w:cs="Times New Roman"/>
          <w:b/>
          <w:bCs/>
          <w:sz w:val="24"/>
          <w:szCs w:val="24"/>
        </w:rPr>
      </w:pPr>
      <w:r>
        <w:rPr>
          <w:rFonts w:hint="eastAsia" w:ascii="宋体" w:hAnsi="宋体" w:eastAsia="宋体" w:cs="宋体"/>
          <w:b/>
          <w:bCs/>
          <w:sz w:val="24"/>
          <w:szCs w:val="24"/>
        </w:rPr>
        <w:t>热凝器的技术参数：</w:t>
      </w:r>
    </w:p>
    <w:p w14:paraId="60F061E4">
      <w:pPr>
        <w:spacing w:line="500" w:lineRule="exact"/>
        <w:rPr>
          <w:rFonts w:ascii="宋体" w:hAnsi="宋体" w:eastAsia="宋体" w:cs="宋体"/>
          <w:b/>
          <w:sz w:val="24"/>
          <w:szCs w:val="24"/>
        </w:rPr>
      </w:pPr>
      <w:r>
        <w:rPr>
          <w:rFonts w:hint="eastAsia" w:ascii="宋体" w:hAnsi="宋体" w:eastAsia="宋体" w:cs="宋体"/>
          <w:sz w:val="24"/>
          <w:szCs w:val="24"/>
        </w:rPr>
        <w:t>一、</w:t>
      </w:r>
      <w:r>
        <w:rPr>
          <w:rFonts w:hint="eastAsia" w:ascii="宋体" w:hAnsi="宋体" w:eastAsia="宋体" w:cs="宋体"/>
          <w:b/>
          <w:sz w:val="24"/>
          <w:szCs w:val="24"/>
        </w:rPr>
        <w:t>射频热凝器基本参数</w:t>
      </w:r>
    </w:p>
    <w:p w14:paraId="5DF733D5">
      <w:pPr>
        <w:snapToGrid w:val="0"/>
        <w:spacing w:line="500" w:lineRule="exact"/>
        <w:rPr>
          <w:rFonts w:ascii="宋体" w:hAnsi="宋体" w:eastAsia="宋体" w:cs="宋体"/>
          <w:sz w:val="24"/>
          <w:szCs w:val="24"/>
        </w:rPr>
      </w:pPr>
      <w:r>
        <w:rPr>
          <w:rFonts w:hint="eastAsia" w:ascii="宋体" w:hAnsi="宋体" w:eastAsia="宋体" w:cs="宋体"/>
          <w:sz w:val="24"/>
          <w:szCs w:val="24"/>
        </w:rPr>
        <w:t>1、显示屏：≥10寸高亮、高分辩率触控4K强化玻璃触控显示屏，中文操作界面，内置一键式模式控制模块，操作简单方便。</w:t>
      </w:r>
    </w:p>
    <w:p w14:paraId="7C5A100A">
      <w:pPr>
        <w:spacing w:line="500" w:lineRule="exact"/>
        <w:rPr>
          <w:rFonts w:ascii="宋体" w:hAnsi="宋体" w:eastAsia="宋体" w:cs="宋体"/>
          <w:sz w:val="24"/>
          <w:szCs w:val="24"/>
        </w:rPr>
      </w:pPr>
      <w:r>
        <w:rPr>
          <w:rFonts w:hint="eastAsia" w:ascii="宋体" w:hAnsi="宋体" w:eastAsia="宋体" w:cs="宋体"/>
          <w:sz w:val="24"/>
          <w:szCs w:val="24"/>
        </w:rPr>
        <w:t>2、全智能双向无阻尼飞梭控制系统，符合临床操作习惯</w:t>
      </w:r>
    </w:p>
    <w:p w14:paraId="23B06B01">
      <w:pPr>
        <w:spacing w:line="500" w:lineRule="exact"/>
        <w:rPr>
          <w:rFonts w:ascii="宋体" w:hAnsi="宋体" w:eastAsia="宋体" w:cs="宋体"/>
          <w:b/>
          <w:sz w:val="24"/>
          <w:szCs w:val="24"/>
        </w:rPr>
      </w:pPr>
      <w:r>
        <w:rPr>
          <w:rFonts w:hint="eastAsia" w:ascii="宋体" w:hAnsi="宋体" w:eastAsia="宋体" w:cs="宋体"/>
          <w:sz w:val="24"/>
          <w:szCs w:val="24"/>
        </w:rPr>
        <w:t>3、自带一体化隐藏式提手，便于手术室移动设备使用。</w:t>
      </w:r>
    </w:p>
    <w:p w14:paraId="5ADB9E1F">
      <w:pPr>
        <w:spacing w:line="500" w:lineRule="exact"/>
        <w:rPr>
          <w:rFonts w:ascii="宋体" w:hAnsi="宋体" w:eastAsia="宋体" w:cs="宋体"/>
          <w:b/>
          <w:sz w:val="24"/>
          <w:szCs w:val="24"/>
        </w:rPr>
      </w:pPr>
    </w:p>
    <w:p w14:paraId="7F18CE5D">
      <w:pPr>
        <w:spacing w:line="500" w:lineRule="exact"/>
        <w:rPr>
          <w:rFonts w:ascii="宋体" w:hAnsi="宋体" w:eastAsia="宋体" w:cs="宋体"/>
          <w:sz w:val="24"/>
          <w:szCs w:val="24"/>
        </w:rPr>
      </w:pPr>
      <w:r>
        <w:rPr>
          <w:rFonts w:hint="eastAsia" w:ascii="宋体" w:hAnsi="宋体" w:eastAsia="宋体" w:cs="宋体"/>
          <w:sz w:val="24"/>
          <w:szCs w:val="24"/>
        </w:rPr>
        <w:t>二、</w:t>
      </w:r>
      <w:r>
        <w:rPr>
          <w:rFonts w:hint="eastAsia" w:ascii="宋体" w:hAnsi="宋体" w:eastAsia="宋体" w:cs="宋体"/>
          <w:b/>
          <w:sz w:val="24"/>
          <w:szCs w:val="24"/>
        </w:rPr>
        <w:t>性能参数</w:t>
      </w:r>
    </w:p>
    <w:p w14:paraId="46CEF1C8">
      <w:pPr>
        <w:spacing w:line="500" w:lineRule="exact"/>
        <w:rPr>
          <w:rFonts w:ascii="宋体" w:hAnsi="宋体" w:eastAsia="宋体" w:cs="宋体"/>
          <w:b/>
          <w:sz w:val="24"/>
          <w:szCs w:val="24"/>
        </w:rPr>
      </w:pPr>
      <w:r>
        <w:rPr>
          <w:rFonts w:hint="eastAsia" w:ascii="宋体" w:hAnsi="宋体" w:eastAsia="宋体" w:cs="宋体"/>
          <w:b/>
          <w:sz w:val="24"/>
          <w:szCs w:val="24"/>
        </w:rPr>
        <w:t>1．热凝器额定输出功率</w:t>
      </w:r>
      <w:r>
        <w:rPr>
          <w:rFonts w:hint="eastAsia" w:ascii="宋体" w:hAnsi="宋体" w:eastAsia="宋体" w:cs="宋体"/>
          <w:sz w:val="24"/>
          <w:szCs w:val="24"/>
        </w:rPr>
        <w:t>：50W</w:t>
      </w:r>
    </w:p>
    <w:p w14:paraId="6A0DB39A">
      <w:pPr>
        <w:spacing w:line="500" w:lineRule="exact"/>
        <w:rPr>
          <w:rFonts w:ascii="宋体" w:hAnsi="宋体" w:eastAsia="宋体" w:cs="宋体"/>
          <w:b/>
          <w:sz w:val="24"/>
          <w:szCs w:val="24"/>
        </w:rPr>
      </w:pPr>
      <w:r>
        <w:rPr>
          <w:rFonts w:hint="eastAsia" w:ascii="宋体" w:hAnsi="宋体" w:eastAsia="宋体" w:cs="宋体"/>
          <w:b/>
          <w:sz w:val="24"/>
          <w:szCs w:val="24"/>
        </w:rPr>
        <w:t>*2．射频输出频率：460kHz</w:t>
      </w:r>
    </w:p>
    <w:p w14:paraId="6C59FCDD">
      <w:pPr>
        <w:spacing w:line="500" w:lineRule="exact"/>
        <w:rPr>
          <w:rFonts w:ascii="宋体" w:hAnsi="宋体" w:eastAsia="宋体" w:cs="宋体"/>
          <w:sz w:val="24"/>
          <w:szCs w:val="24"/>
        </w:rPr>
      </w:pPr>
      <w:r>
        <w:rPr>
          <w:rFonts w:hint="eastAsia" w:ascii="宋体" w:hAnsi="宋体" w:eastAsia="宋体" w:cs="宋体"/>
          <w:b/>
          <w:sz w:val="24"/>
          <w:szCs w:val="24"/>
        </w:rPr>
        <w:t>3．射频热凝输出方式</w:t>
      </w:r>
      <w:r>
        <w:rPr>
          <w:rFonts w:hint="eastAsia" w:ascii="宋体" w:hAnsi="宋体" w:eastAsia="宋体" w:cs="宋体"/>
          <w:sz w:val="24"/>
          <w:szCs w:val="24"/>
        </w:rPr>
        <w:t>：</w:t>
      </w:r>
    </w:p>
    <w:p w14:paraId="3232C4A1">
      <w:pPr>
        <w:spacing w:line="500" w:lineRule="exact"/>
        <w:ind w:firstLine="360" w:firstLineChars="150"/>
        <w:rPr>
          <w:rFonts w:ascii="宋体" w:hAnsi="宋体" w:eastAsia="宋体" w:cs="宋体"/>
          <w:sz w:val="24"/>
          <w:szCs w:val="24"/>
        </w:rPr>
      </w:pPr>
      <w:r>
        <w:rPr>
          <w:rFonts w:hint="eastAsia" w:ascii="宋体" w:hAnsi="宋体" w:eastAsia="宋体" w:cs="宋体"/>
          <w:sz w:val="24"/>
          <w:szCs w:val="24"/>
        </w:rPr>
        <w:t>3.1、智能连续输出，自动提供合适功率输出，提供一键式治疗模式，临床操作简单方便；</w:t>
      </w:r>
    </w:p>
    <w:p w14:paraId="4D763A75">
      <w:pPr>
        <w:spacing w:line="500" w:lineRule="exact"/>
        <w:ind w:firstLine="360" w:firstLineChars="150"/>
        <w:rPr>
          <w:rFonts w:ascii="宋体" w:hAnsi="宋体" w:eastAsia="宋体" w:cs="宋体"/>
          <w:b/>
          <w:sz w:val="24"/>
          <w:szCs w:val="24"/>
        </w:rPr>
      </w:pPr>
      <w:r>
        <w:rPr>
          <w:rFonts w:hint="eastAsia" w:ascii="宋体" w:hAnsi="宋体" w:eastAsia="宋体" w:cs="宋体"/>
          <w:sz w:val="24"/>
          <w:szCs w:val="24"/>
        </w:rPr>
        <w:t>3.2、智能脉冲输出，内设多种治疗模式，一键式操作，便于临床操作；</w:t>
      </w:r>
    </w:p>
    <w:p w14:paraId="7976B30A">
      <w:pPr>
        <w:spacing w:line="500" w:lineRule="exact"/>
        <w:rPr>
          <w:rFonts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b/>
          <w:sz w:val="24"/>
          <w:szCs w:val="24"/>
        </w:rPr>
        <w:t>．射频热凝输出方式</w:t>
      </w:r>
      <w:r>
        <w:rPr>
          <w:rFonts w:hint="eastAsia" w:ascii="宋体" w:hAnsi="宋体" w:eastAsia="宋体" w:cs="宋体"/>
          <w:sz w:val="24"/>
          <w:szCs w:val="24"/>
        </w:rPr>
        <w:t>：</w:t>
      </w:r>
    </w:p>
    <w:p w14:paraId="1B6C8C87">
      <w:pPr>
        <w:spacing w:line="500" w:lineRule="exact"/>
        <w:ind w:firstLine="360" w:firstLineChars="150"/>
        <w:rPr>
          <w:rFonts w:ascii="宋体" w:hAnsi="宋体" w:eastAsia="宋体" w:cs="宋体"/>
          <w:sz w:val="24"/>
          <w:szCs w:val="24"/>
        </w:rPr>
      </w:pPr>
      <w:r>
        <w:rPr>
          <w:rFonts w:hint="eastAsia" w:ascii="宋体" w:hAnsi="宋体" w:eastAsia="宋体" w:cs="宋体"/>
          <w:sz w:val="24"/>
          <w:szCs w:val="24"/>
        </w:rPr>
        <w:t>1、自动连续输出，一键式选择治疗模式；</w:t>
      </w:r>
    </w:p>
    <w:p w14:paraId="7C6DB765">
      <w:pPr>
        <w:spacing w:line="500" w:lineRule="exact"/>
        <w:ind w:firstLine="360" w:firstLineChars="150"/>
        <w:rPr>
          <w:rFonts w:ascii="宋体" w:hAnsi="宋体" w:eastAsia="宋体" w:cs="宋体"/>
          <w:sz w:val="24"/>
          <w:szCs w:val="24"/>
        </w:rPr>
      </w:pPr>
      <w:r>
        <w:rPr>
          <w:rFonts w:hint="eastAsia" w:ascii="宋体" w:hAnsi="宋体" w:eastAsia="宋体" w:cs="宋体"/>
          <w:sz w:val="24"/>
          <w:szCs w:val="24"/>
        </w:rPr>
        <w:t>2、自动脉冲输出，一键式切换治疗模式；</w:t>
      </w:r>
    </w:p>
    <w:p w14:paraId="0D08EE18">
      <w:pPr>
        <w:spacing w:line="500" w:lineRule="exact"/>
        <w:rPr>
          <w:rFonts w:ascii="宋体" w:hAnsi="宋体" w:eastAsia="宋体" w:cs="宋体"/>
          <w:b/>
          <w:sz w:val="24"/>
          <w:szCs w:val="24"/>
        </w:rPr>
      </w:pPr>
      <w:r>
        <w:rPr>
          <w:rFonts w:hint="eastAsia" w:ascii="宋体" w:hAnsi="宋体" w:eastAsia="宋体" w:cs="宋体"/>
          <w:b/>
          <w:sz w:val="24"/>
          <w:szCs w:val="24"/>
        </w:rPr>
        <w:t>*</w:t>
      </w:r>
      <w:r>
        <w:rPr>
          <w:rFonts w:hint="eastAsia" w:ascii="宋体" w:hAnsi="宋体" w:eastAsia="宋体" w:cs="宋体"/>
          <w:sz w:val="24"/>
          <w:szCs w:val="24"/>
        </w:rPr>
        <w:t>5</w:t>
      </w:r>
      <w:r>
        <w:rPr>
          <w:rFonts w:hint="eastAsia" w:ascii="宋体" w:hAnsi="宋体" w:eastAsia="宋体" w:cs="宋体"/>
          <w:b/>
          <w:sz w:val="24"/>
          <w:szCs w:val="24"/>
        </w:rPr>
        <w:t>．可与同一品牌手术导航以及立体定向系统配套使用。便于日后临床升级使用需求。</w:t>
      </w:r>
    </w:p>
    <w:p w14:paraId="19BD1A77">
      <w:pPr>
        <w:spacing w:line="500" w:lineRule="exact"/>
        <w:rPr>
          <w:rFonts w:ascii="宋体" w:hAnsi="宋体" w:eastAsia="宋体" w:cs="Times New Roman"/>
          <w:b/>
          <w:sz w:val="24"/>
          <w:szCs w:val="24"/>
        </w:rPr>
      </w:pPr>
      <w:r>
        <w:rPr>
          <w:rFonts w:hint="eastAsia" w:ascii="宋体" w:hAnsi="宋体" w:eastAsia="宋体" w:cs="宋体"/>
          <w:sz w:val="24"/>
          <w:szCs w:val="24"/>
        </w:rPr>
        <w:t>6．</w:t>
      </w:r>
      <w:r>
        <w:rPr>
          <w:rFonts w:hint="eastAsia" w:ascii="宋体" w:hAnsi="宋体" w:eastAsia="宋体" w:cs="宋体"/>
          <w:b/>
          <w:sz w:val="24"/>
          <w:szCs w:val="24"/>
        </w:rPr>
        <w:t>热凝器恒温热凝时间范围和精度：</w:t>
      </w:r>
    </w:p>
    <w:p w14:paraId="6C822640">
      <w:pPr>
        <w:spacing w:line="500" w:lineRule="exact"/>
        <w:ind w:firstLine="566" w:firstLineChars="236"/>
        <w:rPr>
          <w:rFonts w:ascii="宋体" w:hAnsi="宋体" w:eastAsia="宋体" w:cs="Times New Roman"/>
          <w:sz w:val="24"/>
          <w:szCs w:val="24"/>
        </w:rPr>
      </w:pPr>
      <w:r>
        <w:rPr>
          <w:rFonts w:hint="eastAsia" w:ascii="宋体" w:hAnsi="宋体" w:eastAsia="宋体" w:cs="宋体"/>
          <w:sz w:val="24"/>
          <w:szCs w:val="24"/>
        </w:rPr>
        <w:t>热凝时间范围为10s-600s，步长为1s；</w:t>
      </w:r>
    </w:p>
    <w:p w14:paraId="62F30F30">
      <w:pPr>
        <w:spacing w:line="500" w:lineRule="exact"/>
        <w:rPr>
          <w:rFonts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b/>
          <w:sz w:val="24"/>
          <w:szCs w:val="24"/>
        </w:rPr>
        <w:t>．倒计时功能</w:t>
      </w:r>
      <w:r>
        <w:rPr>
          <w:rFonts w:hint="eastAsia" w:ascii="宋体" w:hAnsi="宋体" w:eastAsia="宋体" w:cs="宋体"/>
          <w:sz w:val="24"/>
          <w:szCs w:val="24"/>
        </w:rPr>
        <w:t>：</w:t>
      </w:r>
    </w:p>
    <w:p w14:paraId="6A57ACD5">
      <w:pPr>
        <w:spacing w:line="500" w:lineRule="exact"/>
        <w:rPr>
          <w:rFonts w:ascii="宋体" w:hAnsi="宋体" w:eastAsia="宋体" w:cs="宋体"/>
          <w:sz w:val="24"/>
          <w:szCs w:val="24"/>
        </w:rPr>
      </w:pPr>
      <w:r>
        <w:rPr>
          <w:rFonts w:hint="eastAsia" w:ascii="宋体" w:hAnsi="宋体" w:eastAsia="宋体" w:cs="宋体"/>
          <w:sz w:val="24"/>
          <w:szCs w:val="24"/>
        </w:rPr>
        <w:t xml:space="preserve">     具有有效消融时间的倒计时功能，帮助临床更精确地判断射频消融过程</w:t>
      </w:r>
    </w:p>
    <w:p w14:paraId="3A1CA1E9">
      <w:pPr>
        <w:spacing w:line="500" w:lineRule="exact"/>
        <w:rPr>
          <w:rFonts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b/>
          <w:sz w:val="24"/>
          <w:szCs w:val="24"/>
        </w:rPr>
        <w:t>热凝器温度测温范围</w:t>
      </w:r>
      <w:r>
        <w:rPr>
          <w:rFonts w:hint="eastAsia" w:ascii="宋体" w:hAnsi="宋体" w:eastAsia="宋体" w:cs="宋体"/>
          <w:sz w:val="24"/>
          <w:szCs w:val="24"/>
        </w:rPr>
        <w:t>：20℃-100℃；</w:t>
      </w:r>
      <w:r>
        <w:rPr>
          <w:rFonts w:hint="eastAsia" w:ascii="宋体" w:hAnsi="宋体" w:eastAsia="宋体" w:cs="Times New Roman"/>
          <w:sz w:val="24"/>
          <w:szCs w:val="24"/>
        </w:rPr>
        <w:t xml:space="preserve"> </w:t>
      </w:r>
    </w:p>
    <w:p w14:paraId="5138C048">
      <w:pPr>
        <w:spacing w:line="500" w:lineRule="exact"/>
        <w:rPr>
          <w:rFonts w:ascii="宋体" w:hAnsi="宋体" w:eastAsia="宋体" w:cs="Times New Roman"/>
          <w:sz w:val="24"/>
          <w:szCs w:val="24"/>
        </w:rPr>
      </w:pPr>
      <w:r>
        <w:rPr>
          <w:rFonts w:hint="eastAsia" w:ascii="宋体" w:hAnsi="宋体" w:eastAsia="宋体" w:cs="宋体"/>
          <w:sz w:val="24"/>
          <w:szCs w:val="24"/>
        </w:rPr>
        <w:t>9．</w:t>
      </w:r>
      <w:r>
        <w:rPr>
          <w:rFonts w:hint="eastAsia" w:ascii="宋体" w:hAnsi="宋体" w:eastAsia="宋体" w:cs="宋体"/>
          <w:b/>
          <w:sz w:val="24"/>
          <w:szCs w:val="24"/>
        </w:rPr>
        <w:t>热凝器的恒温热凝温度</w:t>
      </w:r>
    </w:p>
    <w:p w14:paraId="22AD1C39">
      <w:pPr>
        <w:spacing w:line="500" w:lineRule="exact"/>
        <w:ind w:firstLine="566" w:firstLineChars="236"/>
        <w:rPr>
          <w:rFonts w:ascii="宋体" w:hAnsi="宋体" w:eastAsia="宋体" w:cs="Times New Roman"/>
          <w:sz w:val="24"/>
          <w:szCs w:val="24"/>
        </w:rPr>
      </w:pPr>
      <w:r>
        <w:rPr>
          <w:rFonts w:hint="eastAsia" w:ascii="宋体" w:hAnsi="宋体" w:eastAsia="宋体" w:cs="宋体"/>
          <w:sz w:val="24"/>
          <w:szCs w:val="24"/>
        </w:rPr>
        <w:t>9.1连续射频输出时</w:t>
      </w:r>
    </w:p>
    <w:p w14:paraId="163CD74F">
      <w:pPr>
        <w:spacing w:line="500" w:lineRule="exact"/>
        <w:ind w:firstLine="991" w:firstLineChars="413"/>
        <w:rPr>
          <w:rFonts w:ascii="宋体" w:hAnsi="宋体" w:eastAsia="宋体" w:cs="Times New Roman"/>
          <w:sz w:val="24"/>
          <w:szCs w:val="24"/>
        </w:rPr>
      </w:pPr>
      <w:r>
        <w:rPr>
          <w:rFonts w:hint="eastAsia" w:ascii="宋体" w:hAnsi="宋体" w:eastAsia="宋体" w:cs="宋体"/>
          <w:sz w:val="24"/>
          <w:szCs w:val="24"/>
        </w:rPr>
        <w:t>9.1.1设定范围应为35℃-95℃，步长为0.1℃；</w:t>
      </w:r>
    </w:p>
    <w:p w14:paraId="265932ED">
      <w:pPr>
        <w:spacing w:line="500" w:lineRule="exact"/>
        <w:ind w:firstLine="566" w:firstLineChars="236"/>
        <w:rPr>
          <w:rFonts w:ascii="宋体" w:hAnsi="宋体" w:eastAsia="宋体" w:cs="Times New Roman"/>
          <w:sz w:val="24"/>
          <w:szCs w:val="24"/>
        </w:rPr>
      </w:pPr>
      <w:r>
        <w:rPr>
          <w:rFonts w:hint="eastAsia" w:ascii="宋体" w:hAnsi="宋体" w:eastAsia="宋体" w:cs="宋体"/>
          <w:sz w:val="24"/>
          <w:szCs w:val="24"/>
        </w:rPr>
        <w:t>9.2脉冲射频输出时</w:t>
      </w:r>
    </w:p>
    <w:p w14:paraId="28DB9312">
      <w:pPr>
        <w:spacing w:line="500" w:lineRule="exact"/>
        <w:ind w:firstLine="995" w:firstLineChars="413"/>
        <w:rPr>
          <w:rFonts w:ascii="宋体" w:hAnsi="宋体" w:eastAsia="宋体" w:cs="Times New Roman"/>
          <w:sz w:val="24"/>
          <w:szCs w:val="24"/>
        </w:rPr>
      </w:pPr>
      <w:r>
        <w:rPr>
          <w:rFonts w:hint="eastAsia" w:ascii="宋体" w:hAnsi="宋体" w:eastAsia="宋体" w:cs="宋体"/>
          <w:b/>
          <w:sz w:val="24"/>
          <w:szCs w:val="24"/>
        </w:rPr>
        <w:t>*9.2.1设定范围应为35℃-95℃，步长为0.1℃；电压0-100V（可调节）</w:t>
      </w:r>
      <w:r>
        <w:rPr>
          <w:rFonts w:ascii="宋体" w:hAnsi="宋体" w:eastAsia="宋体" w:cs="Times New Roman"/>
          <w:sz w:val="24"/>
          <w:szCs w:val="24"/>
        </w:rPr>
        <w:t xml:space="preserve"> </w:t>
      </w:r>
    </w:p>
    <w:p w14:paraId="49D54B91">
      <w:pPr>
        <w:spacing w:line="500" w:lineRule="exact"/>
        <w:rPr>
          <w:rFonts w:ascii="宋体" w:hAnsi="宋体" w:eastAsia="宋体" w:cs="Times New Roman"/>
          <w:b/>
          <w:sz w:val="24"/>
          <w:szCs w:val="24"/>
        </w:rPr>
      </w:pPr>
      <w:r>
        <w:rPr>
          <w:rFonts w:hint="eastAsia" w:ascii="宋体" w:hAnsi="宋体" w:eastAsia="宋体" w:cs="宋体"/>
          <w:b/>
          <w:sz w:val="24"/>
          <w:szCs w:val="24"/>
        </w:rPr>
        <w:t>10．热凝器的负载阻抗范围：50Ω-2000Ω。</w:t>
      </w:r>
    </w:p>
    <w:p w14:paraId="703A3CD8">
      <w:pPr>
        <w:spacing w:line="500" w:lineRule="exact"/>
        <w:rPr>
          <w:rFonts w:ascii="宋体" w:hAnsi="宋体" w:eastAsia="宋体" w:cs="Times New Roman"/>
          <w:sz w:val="24"/>
          <w:szCs w:val="24"/>
        </w:rPr>
      </w:pPr>
      <w:r>
        <w:rPr>
          <w:rFonts w:hint="eastAsia" w:ascii="宋体" w:hAnsi="宋体" w:eastAsia="宋体" w:cs="宋体"/>
          <w:sz w:val="24"/>
          <w:szCs w:val="24"/>
        </w:rPr>
        <w:t>11．</w:t>
      </w:r>
      <w:r>
        <w:rPr>
          <w:rFonts w:hint="eastAsia" w:ascii="宋体" w:hAnsi="宋体" w:eastAsia="宋体" w:cs="宋体"/>
          <w:b/>
          <w:sz w:val="24"/>
          <w:szCs w:val="24"/>
        </w:rPr>
        <w:t>电刺激定位</w:t>
      </w:r>
    </w:p>
    <w:p w14:paraId="74E19EB9">
      <w:pPr>
        <w:spacing w:line="500" w:lineRule="exact"/>
        <w:ind w:firstLine="566" w:firstLineChars="236"/>
        <w:rPr>
          <w:rFonts w:ascii="宋体" w:hAnsi="宋体" w:eastAsia="宋体" w:cs="Times New Roman"/>
          <w:sz w:val="24"/>
          <w:szCs w:val="24"/>
        </w:rPr>
      </w:pPr>
      <w:r>
        <w:rPr>
          <w:rFonts w:hint="eastAsia" w:ascii="宋体" w:hAnsi="宋体" w:eastAsia="宋体" w:cs="宋体"/>
          <w:sz w:val="24"/>
          <w:szCs w:val="24"/>
        </w:rPr>
        <w:t xml:space="preserve">11.1 </w:t>
      </w:r>
      <w:r>
        <w:rPr>
          <w:rFonts w:hint="eastAsia" w:ascii="宋体" w:hAnsi="宋体" w:eastAsia="宋体" w:cs="宋体"/>
          <w:b/>
          <w:sz w:val="24"/>
          <w:szCs w:val="24"/>
        </w:rPr>
        <w:t>电压刺激定位</w:t>
      </w:r>
    </w:p>
    <w:p w14:paraId="62915DDB">
      <w:pPr>
        <w:spacing w:line="500" w:lineRule="exact"/>
        <w:ind w:left="1347" w:leftChars="470" w:hanging="360" w:hangingChars="150"/>
        <w:rPr>
          <w:rFonts w:ascii="宋体" w:hAnsi="宋体" w:eastAsia="宋体" w:cs="宋体"/>
          <w:sz w:val="24"/>
          <w:szCs w:val="24"/>
        </w:rPr>
      </w:pPr>
      <w:r>
        <w:rPr>
          <w:rFonts w:hint="eastAsia" w:ascii="宋体" w:hAnsi="宋体" w:eastAsia="宋体" w:cs="宋体"/>
          <w:sz w:val="24"/>
          <w:szCs w:val="24"/>
        </w:rPr>
        <w:t>a) 刺激电压的脉冲频率分为单次脉冲（Single Pulse）和多次脉冲1Hz ～200Hz内，自定义多档可调节；</w:t>
      </w:r>
    </w:p>
    <w:p w14:paraId="452B0606">
      <w:pPr>
        <w:spacing w:line="500" w:lineRule="exact"/>
        <w:ind w:firstLine="991" w:firstLineChars="413"/>
        <w:rPr>
          <w:rFonts w:ascii="宋体" w:hAnsi="宋体" w:eastAsia="宋体" w:cs="Times New Roman"/>
          <w:sz w:val="24"/>
          <w:szCs w:val="24"/>
        </w:rPr>
      </w:pPr>
      <w:r>
        <w:rPr>
          <w:rFonts w:hint="eastAsia" w:ascii="宋体" w:hAnsi="宋体" w:eastAsia="宋体" w:cs="宋体"/>
          <w:sz w:val="24"/>
          <w:szCs w:val="24"/>
        </w:rPr>
        <w:t>b) 刺激电压的脉冲宽度分为0.1ms～3.0ms，自定义多档可调；</w:t>
      </w:r>
    </w:p>
    <w:p w14:paraId="6375CCFB">
      <w:pPr>
        <w:spacing w:line="500" w:lineRule="exact"/>
        <w:ind w:firstLine="991" w:firstLineChars="413"/>
        <w:rPr>
          <w:rFonts w:ascii="宋体" w:hAnsi="宋体" w:eastAsia="宋体" w:cs="Times New Roman"/>
          <w:sz w:val="24"/>
          <w:szCs w:val="24"/>
        </w:rPr>
      </w:pPr>
      <w:r>
        <w:rPr>
          <w:rFonts w:hint="eastAsia" w:ascii="宋体" w:hAnsi="宋体" w:eastAsia="宋体" w:cs="宋体"/>
          <w:sz w:val="24"/>
          <w:szCs w:val="24"/>
        </w:rPr>
        <w:t>c) 刺激电压的脉冲幅度为0 V～10V，步长为0.1V；</w:t>
      </w:r>
      <w:r>
        <w:rPr>
          <w:rFonts w:hint="eastAsia" w:ascii="宋体" w:hAnsi="宋体" w:eastAsia="宋体" w:cs="Times New Roman"/>
          <w:sz w:val="24"/>
          <w:szCs w:val="24"/>
        </w:rPr>
        <w:t xml:space="preserve"> </w:t>
      </w:r>
    </w:p>
    <w:p w14:paraId="1C6D100B">
      <w:pPr>
        <w:spacing w:line="500" w:lineRule="exact"/>
        <w:ind w:firstLine="566" w:firstLineChars="236"/>
        <w:rPr>
          <w:rFonts w:ascii="宋体" w:hAnsi="宋体" w:eastAsia="宋体" w:cs="Times New Roman"/>
          <w:sz w:val="24"/>
          <w:szCs w:val="24"/>
        </w:rPr>
      </w:pPr>
      <w:r>
        <w:rPr>
          <w:rFonts w:hint="eastAsia" w:ascii="宋体" w:hAnsi="宋体" w:eastAsia="宋体" w:cs="宋体"/>
          <w:sz w:val="24"/>
          <w:szCs w:val="24"/>
        </w:rPr>
        <w:t xml:space="preserve">11.2 </w:t>
      </w:r>
      <w:r>
        <w:rPr>
          <w:rFonts w:hint="eastAsia" w:ascii="宋体" w:hAnsi="宋体" w:eastAsia="宋体" w:cs="宋体"/>
          <w:b/>
          <w:sz w:val="24"/>
          <w:szCs w:val="24"/>
        </w:rPr>
        <w:t>电流刺激定位</w:t>
      </w:r>
    </w:p>
    <w:p w14:paraId="042B1DC4">
      <w:pPr>
        <w:spacing w:line="500" w:lineRule="exact"/>
        <w:ind w:left="1347" w:leftChars="470" w:hanging="360" w:hangingChars="150"/>
        <w:rPr>
          <w:rFonts w:ascii="宋体" w:hAnsi="宋体" w:eastAsia="宋体" w:cs="Times New Roman"/>
          <w:sz w:val="24"/>
          <w:szCs w:val="24"/>
        </w:rPr>
      </w:pPr>
      <w:r>
        <w:rPr>
          <w:rFonts w:hint="eastAsia" w:ascii="宋体" w:hAnsi="宋体" w:eastAsia="宋体" w:cs="宋体"/>
          <w:sz w:val="24"/>
          <w:szCs w:val="24"/>
        </w:rPr>
        <w:t>a) 刺激电流的脉冲频率分为单次脉冲（Single Pulse）和多次脉冲1Hz ～200Hz内，自定义多档可调节；</w:t>
      </w:r>
      <w:r>
        <w:rPr>
          <w:rFonts w:hint="eastAsia" w:ascii="宋体" w:hAnsi="宋体" w:eastAsia="宋体" w:cs="Times New Roman"/>
          <w:sz w:val="24"/>
          <w:szCs w:val="24"/>
        </w:rPr>
        <w:t xml:space="preserve"> </w:t>
      </w:r>
    </w:p>
    <w:p w14:paraId="05E3D86C">
      <w:pPr>
        <w:spacing w:line="500" w:lineRule="exact"/>
        <w:ind w:firstLine="991" w:firstLineChars="413"/>
        <w:rPr>
          <w:rFonts w:ascii="宋体" w:hAnsi="宋体" w:eastAsia="宋体" w:cs="Times New Roman"/>
          <w:sz w:val="24"/>
          <w:szCs w:val="24"/>
        </w:rPr>
      </w:pPr>
      <w:r>
        <w:rPr>
          <w:rFonts w:hint="eastAsia" w:ascii="宋体" w:hAnsi="宋体" w:eastAsia="宋体" w:cs="宋体"/>
          <w:sz w:val="24"/>
          <w:szCs w:val="24"/>
        </w:rPr>
        <w:t>b) 刺激电流的脉冲宽度分为0.1ms～3.0ms，自定义多档可调；</w:t>
      </w:r>
    </w:p>
    <w:p w14:paraId="5A9D3D7F">
      <w:pPr>
        <w:spacing w:line="500" w:lineRule="exact"/>
        <w:ind w:firstLine="991" w:firstLineChars="413"/>
        <w:rPr>
          <w:rFonts w:ascii="宋体" w:hAnsi="宋体" w:eastAsia="宋体" w:cs="Times New Roman"/>
          <w:sz w:val="24"/>
          <w:szCs w:val="24"/>
        </w:rPr>
      </w:pPr>
      <w:r>
        <w:rPr>
          <w:rFonts w:hint="eastAsia" w:ascii="宋体" w:hAnsi="宋体" w:eastAsia="宋体" w:cs="宋体"/>
          <w:sz w:val="24"/>
          <w:szCs w:val="24"/>
        </w:rPr>
        <w:t>c) 刺激电流范围：</w:t>
      </w:r>
    </w:p>
    <w:p w14:paraId="6A218E45">
      <w:pPr>
        <w:spacing w:line="500" w:lineRule="exact"/>
        <w:ind w:firstLine="991" w:firstLineChars="413"/>
        <w:rPr>
          <w:rFonts w:ascii="宋体" w:hAnsi="宋体" w:eastAsia="宋体" w:cs="宋体"/>
          <w:sz w:val="24"/>
          <w:szCs w:val="24"/>
        </w:rPr>
      </w:pPr>
      <w:r>
        <w:rPr>
          <w:rFonts w:hint="eastAsia" w:ascii="宋体" w:hAnsi="宋体" w:eastAsia="宋体" w:cs="宋体"/>
          <w:sz w:val="24"/>
          <w:szCs w:val="24"/>
        </w:rPr>
        <w:t>—负载阻抗为50Ω-1000Ω：0mA-10mA；步长为0.1mA；</w:t>
      </w:r>
    </w:p>
    <w:p w14:paraId="43F9614C">
      <w:pPr>
        <w:spacing w:line="500" w:lineRule="exact"/>
        <w:rPr>
          <w:rFonts w:ascii="宋体" w:hAnsi="宋体" w:eastAsia="宋体" w:cs="Times New Roman"/>
          <w:b/>
          <w:sz w:val="24"/>
          <w:szCs w:val="24"/>
        </w:rPr>
      </w:pPr>
      <w:r>
        <w:rPr>
          <w:rFonts w:hint="eastAsia" w:ascii="宋体" w:hAnsi="宋体" w:eastAsia="宋体" w:cs="宋体"/>
          <w:b/>
          <w:sz w:val="24"/>
          <w:szCs w:val="24"/>
        </w:rPr>
        <w:t>12．电生理阻抗定位的测量范围：0Ω-3000Ω；</w:t>
      </w:r>
    </w:p>
    <w:p w14:paraId="5F48F6E8">
      <w:pPr>
        <w:spacing w:line="500" w:lineRule="exact"/>
        <w:jc w:val="left"/>
        <w:rPr>
          <w:rFonts w:ascii="宋体" w:hAnsi="宋体" w:eastAsia="宋体" w:cs="宋体"/>
          <w:b/>
          <w:bCs/>
          <w:sz w:val="24"/>
          <w:szCs w:val="24"/>
        </w:rPr>
      </w:pPr>
      <w:r>
        <w:rPr>
          <w:rFonts w:hint="eastAsia" w:ascii="宋体" w:hAnsi="宋体" w:eastAsia="宋体" w:cs="宋体"/>
          <w:bCs/>
          <w:sz w:val="24"/>
          <w:szCs w:val="24"/>
        </w:rPr>
        <w:t>13．</w:t>
      </w:r>
      <w:r>
        <w:rPr>
          <w:rFonts w:hint="eastAsia" w:ascii="宋体" w:hAnsi="宋体" w:eastAsia="宋体" w:cs="宋体"/>
          <w:b/>
          <w:bCs/>
          <w:sz w:val="24"/>
          <w:szCs w:val="24"/>
        </w:rPr>
        <w:t>系统自测试程序</w:t>
      </w:r>
      <w:r>
        <w:rPr>
          <w:rFonts w:hint="eastAsia" w:ascii="宋体" w:hAnsi="宋体" w:eastAsia="宋体" w:cs="宋体"/>
          <w:bCs/>
          <w:sz w:val="24"/>
          <w:szCs w:val="24"/>
        </w:rPr>
        <w:t>:自动检测主机、电极和导线的工作状态；</w:t>
      </w:r>
    </w:p>
    <w:p w14:paraId="0965E1B1">
      <w:pPr>
        <w:spacing w:line="500" w:lineRule="exact"/>
        <w:jc w:val="left"/>
        <w:rPr>
          <w:rFonts w:ascii="宋体" w:hAnsi="宋体" w:eastAsia="宋体" w:cs="宋体"/>
          <w:b/>
          <w:bCs/>
          <w:sz w:val="24"/>
          <w:szCs w:val="24"/>
        </w:rPr>
      </w:pPr>
      <w:r>
        <w:rPr>
          <w:rFonts w:hint="eastAsia" w:ascii="宋体" w:hAnsi="宋体" w:eastAsia="宋体" w:cs="宋体"/>
          <w:bCs/>
          <w:sz w:val="24"/>
          <w:szCs w:val="24"/>
        </w:rPr>
        <w:t>14．</w:t>
      </w:r>
      <w:r>
        <w:rPr>
          <w:rFonts w:hint="eastAsia" w:ascii="宋体" w:hAnsi="宋体" w:eastAsia="宋体" w:cs="宋体"/>
          <w:b/>
          <w:bCs/>
          <w:sz w:val="24"/>
          <w:szCs w:val="24"/>
        </w:rPr>
        <w:t>手控开关</w:t>
      </w:r>
      <w:r>
        <w:rPr>
          <w:rFonts w:hint="eastAsia" w:ascii="宋体" w:hAnsi="宋体" w:eastAsia="宋体" w:cs="宋体"/>
          <w:bCs/>
          <w:sz w:val="24"/>
          <w:szCs w:val="24"/>
        </w:rPr>
        <w:t>：可由手控开关控制热凝、电刺激的启动或停止；</w:t>
      </w:r>
    </w:p>
    <w:p w14:paraId="6961D73A">
      <w:pPr>
        <w:spacing w:line="500" w:lineRule="exact"/>
        <w:jc w:val="left"/>
        <w:rPr>
          <w:rFonts w:ascii="宋体" w:hAnsi="宋体" w:eastAsia="宋体" w:cs="宋体"/>
          <w:bCs/>
          <w:sz w:val="24"/>
          <w:szCs w:val="24"/>
        </w:rPr>
      </w:pPr>
      <w:r>
        <w:rPr>
          <w:rFonts w:hint="eastAsia" w:ascii="宋体" w:hAnsi="宋体" w:eastAsia="宋体" w:cs="宋体"/>
          <w:bCs/>
          <w:sz w:val="24"/>
          <w:szCs w:val="24"/>
        </w:rPr>
        <w:t xml:space="preserve">15. </w:t>
      </w:r>
      <w:r>
        <w:rPr>
          <w:rFonts w:hint="eastAsia" w:ascii="宋体" w:hAnsi="宋体" w:eastAsia="宋体" w:cs="宋体"/>
          <w:b/>
          <w:bCs/>
          <w:sz w:val="24"/>
          <w:szCs w:val="24"/>
        </w:rPr>
        <w:t>自动报警功能</w:t>
      </w:r>
      <w:r>
        <w:rPr>
          <w:rFonts w:hint="eastAsia" w:ascii="宋体" w:hAnsi="宋体" w:eastAsia="宋体" w:cs="宋体"/>
          <w:bCs/>
          <w:sz w:val="24"/>
          <w:szCs w:val="24"/>
        </w:rPr>
        <w:t>：电极前端温度传感器故障、超预置温度等状态自动报警；</w:t>
      </w:r>
    </w:p>
    <w:p w14:paraId="38A8CFC0">
      <w:pPr>
        <w:spacing w:line="500" w:lineRule="exact"/>
        <w:rPr>
          <w:rFonts w:ascii="仿宋_GB2312" w:hAnsi="宋体" w:eastAsia="仿宋_GB2312" w:cs="宋体"/>
          <w:sz w:val="24"/>
          <w:szCs w:val="24"/>
        </w:rPr>
      </w:pPr>
    </w:p>
    <w:p w14:paraId="551E2203">
      <w:pPr>
        <w:spacing w:line="500" w:lineRule="exact"/>
        <w:rPr>
          <w:rFonts w:ascii="仿宋_GB2312" w:hAnsi="宋体" w:eastAsia="仿宋_GB2312" w:cs="宋体"/>
          <w:sz w:val="24"/>
          <w:szCs w:val="24"/>
        </w:rPr>
      </w:pPr>
    </w:p>
    <w:p w14:paraId="3A9752B7">
      <w:pPr>
        <w:spacing w:line="500" w:lineRule="exact"/>
        <w:rPr>
          <w:rFonts w:ascii="仿宋_GB2312" w:hAnsi="Calibri" w:eastAsia="仿宋_GB2312" w:cs="Times New Roman"/>
          <w:sz w:val="24"/>
          <w:szCs w:val="24"/>
        </w:rPr>
      </w:pPr>
    </w:p>
    <w:p w14:paraId="4D4B4384">
      <w:pPr>
        <w:adjustRightInd w:val="0"/>
        <w:snapToGrid w:val="0"/>
        <w:spacing w:line="288" w:lineRule="auto"/>
        <w:jc w:val="center"/>
        <w:rPr>
          <w:rFonts w:ascii="宋体" w:hAnsi="宋体" w:eastAsia="宋体" w:cs="宋体"/>
          <w:b/>
          <w:sz w:val="28"/>
          <w:szCs w:val="21"/>
        </w:rPr>
      </w:pPr>
      <w:r>
        <w:rPr>
          <w:rFonts w:ascii="宋体" w:hAnsi="宋体" w:eastAsia="宋体" w:cs="宋体"/>
          <w:b/>
          <w:sz w:val="28"/>
          <w:szCs w:val="21"/>
        </w:rPr>
        <w:br w:type="page"/>
      </w:r>
      <w:r>
        <w:rPr>
          <w:rFonts w:hint="eastAsia" w:ascii="宋体" w:hAnsi="宋体" w:eastAsia="宋体" w:cs="宋体"/>
          <w:b/>
          <w:sz w:val="28"/>
          <w:szCs w:val="21"/>
        </w:rPr>
        <w:t>4、关节镜动力系统</w:t>
      </w:r>
    </w:p>
    <w:p w14:paraId="130A8E61">
      <w:pPr>
        <w:adjustRightInd w:val="0"/>
        <w:snapToGrid w:val="0"/>
        <w:spacing w:line="288" w:lineRule="auto"/>
        <w:jc w:val="center"/>
        <w:rPr>
          <w:rFonts w:ascii="宋体" w:hAnsi="宋体" w:eastAsia="宋体" w:cs="宋体"/>
          <w:b/>
          <w:sz w:val="28"/>
          <w:szCs w:val="21"/>
        </w:rPr>
      </w:pPr>
    </w:p>
    <w:p w14:paraId="7F5713B1">
      <w:pPr>
        <w:jc w:val="center"/>
        <w:rPr>
          <w:rFonts w:ascii="Calibri" w:hAnsi="Calibri" w:eastAsia="宋体" w:cs="宋体"/>
          <w:sz w:val="24"/>
        </w:rPr>
      </w:pPr>
      <w:r>
        <w:rPr>
          <w:rFonts w:hint="eastAsia" w:ascii="Calibri" w:hAnsi="Calibri" w:eastAsia="宋体" w:cs="宋体"/>
          <w:sz w:val="24"/>
        </w:rPr>
        <w:t>技术参数</w:t>
      </w:r>
    </w:p>
    <w:tbl>
      <w:tblPr>
        <w:tblStyle w:val="71"/>
        <w:tblW w:w="86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1"/>
        <w:gridCol w:w="1175"/>
      </w:tblGrid>
      <w:tr w14:paraId="67C04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1" w:type="dxa"/>
            <w:vAlign w:val="center"/>
          </w:tcPr>
          <w:p w14:paraId="2DF28A40">
            <w:pPr>
              <w:jc w:val="center"/>
              <w:rPr>
                <w:rFonts w:ascii="宋体" w:hAnsi="宋体" w:eastAsia="宋体" w:cs="宋体"/>
                <w:sz w:val="24"/>
                <w:szCs w:val="24"/>
              </w:rPr>
            </w:pPr>
            <w:r>
              <w:rPr>
                <w:rFonts w:hint="eastAsia" w:ascii="宋体" w:hAnsi="宋体" w:eastAsia="宋体" w:cs="宋体"/>
                <w:sz w:val="24"/>
                <w:szCs w:val="24"/>
              </w:rPr>
              <w:t>参数</w:t>
            </w:r>
          </w:p>
        </w:tc>
        <w:tc>
          <w:tcPr>
            <w:tcW w:w="1175" w:type="dxa"/>
            <w:vAlign w:val="center"/>
          </w:tcPr>
          <w:p w14:paraId="766EF069">
            <w:pPr>
              <w:jc w:val="center"/>
              <w:rPr>
                <w:rFonts w:ascii="宋体" w:hAnsi="宋体" w:eastAsia="宋体" w:cs="宋体"/>
                <w:sz w:val="24"/>
                <w:szCs w:val="24"/>
              </w:rPr>
            </w:pPr>
            <w:r>
              <w:rPr>
                <w:rFonts w:hint="eastAsia" w:ascii="宋体" w:hAnsi="宋体" w:eastAsia="宋体" w:cs="宋体"/>
                <w:sz w:val="24"/>
                <w:szCs w:val="24"/>
              </w:rPr>
              <w:t>备注</w:t>
            </w:r>
          </w:p>
        </w:tc>
      </w:tr>
      <w:tr w14:paraId="0C238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1" w:type="dxa"/>
          </w:tcPr>
          <w:p w14:paraId="13D22C25">
            <w:pPr>
              <w:jc w:val="left"/>
              <w:rPr>
                <w:rFonts w:ascii="宋体" w:hAnsi="宋体" w:eastAsia="宋体" w:cs="宋体"/>
                <w:sz w:val="24"/>
                <w:szCs w:val="24"/>
              </w:rPr>
            </w:pPr>
            <w:r>
              <w:rPr>
                <w:rFonts w:hint="eastAsia" w:ascii="宋体" w:hAnsi="宋体" w:eastAsia="宋体" w:cs="宋体"/>
                <w:sz w:val="24"/>
                <w:szCs w:val="24"/>
              </w:rPr>
              <w:t>设备配置要求及用途：可满足椎间孔镜下手术、UBE手术、关节置换手术、关节镜手术、开放式脊柱手术对于动力的需求。</w:t>
            </w:r>
          </w:p>
        </w:tc>
        <w:tc>
          <w:tcPr>
            <w:tcW w:w="1175" w:type="dxa"/>
          </w:tcPr>
          <w:p w14:paraId="4F7EEE37">
            <w:pPr>
              <w:jc w:val="left"/>
              <w:rPr>
                <w:rFonts w:ascii="宋体" w:hAnsi="宋体" w:eastAsia="宋体" w:cs="宋体"/>
                <w:sz w:val="24"/>
                <w:szCs w:val="24"/>
              </w:rPr>
            </w:pPr>
          </w:p>
        </w:tc>
      </w:tr>
      <w:tr w14:paraId="7106C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1" w:type="dxa"/>
          </w:tcPr>
          <w:p w14:paraId="6E089663">
            <w:pPr>
              <w:jc w:val="left"/>
              <w:rPr>
                <w:rFonts w:ascii="宋体" w:hAnsi="宋体" w:eastAsia="宋体" w:cs="宋体"/>
                <w:sz w:val="24"/>
                <w:szCs w:val="24"/>
              </w:rPr>
            </w:pPr>
            <w:r>
              <w:rPr>
                <w:rFonts w:hint="eastAsia" w:ascii="宋体" w:hAnsi="宋体" w:eastAsia="宋体" w:cs="宋体"/>
                <w:sz w:val="24"/>
                <w:szCs w:val="24"/>
              </w:rPr>
              <w:t>具体技术参数：</w:t>
            </w:r>
          </w:p>
        </w:tc>
        <w:tc>
          <w:tcPr>
            <w:tcW w:w="1175" w:type="dxa"/>
          </w:tcPr>
          <w:p w14:paraId="7275DBD1">
            <w:pPr>
              <w:jc w:val="left"/>
              <w:rPr>
                <w:rFonts w:ascii="宋体" w:hAnsi="宋体" w:eastAsia="宋体" w:cs="宋体"/>
                <w:sz w:val="24"/>
                <w:szCs w:val="24"/>
              </w:rPr>
            </w:pPr>
          </w:p>
        </w:tc>
      </w:tr>
      <w:tr w14:paraId="3F941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1" w:type="dxa"/>
          </w:tcPr>
          <w:p w14:paraId="48F8CDB8">
            <w:pPr>
              <w:jc w:val="left"/>
              <w:rPr>
                <w:rFonts w:ascii="宋体" w:hAnsi="宋体" w:eastAsia="宋体" w:cs="宋体"/>
                <w:sz w:val="24"/>
                <w:szCs w:val="24"/>
              </w:rPr>
            </w:pPr>
            <w:r>
              <w:rPr>
                <w:rFonts w:hint="eastAsia" w:ascii="宋体" w:hAnsi="宋体" w:eastAsia="宋体" w:cs="宋体"/>
                <w:sz w:val="24"/>
                <w:szCs w:val="24"/>
              </w:rPr>
              <w:t>一、主机</w:t>
            </w:r>
          </w:p>
        </w:tc>
        <w:tc>
          <w:tcPr>
            <w:tcW w:w="1175" w:type="dxa"/>
          </w:tcPr>
          <w:p w14:paraId="448FC524">
            <w:pPr>
              <w:jc w:val="left"/>
              <w:rPr>
                <w:rFonts w:ascii="宋体" w:hAnsi="宋体" w:eastAsia="宋体" w:cs="宋体"/>
                <w:sz w:val="24"/>
                <w:szCs w:val="24"/>
              </w:rPr>
            </w:pPr>
          </w:p>
        </w:tc>
      </w:tr>
      <w:tr w14:paraId="6CFFC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1" w:type="dxa"/>
          </w:tcPr>
          <w:p w14:paraId="41CCF2B8">
            <w:pPr>
              <w:jc w:val="left"/>
              <w:rPr>
                <w:rFonts w:ascii="宋体" w:hAnsi="宋体" w:eastAsia="宋体" w:cs="宋体"/>
                <w:sz w:val="24"/>
                <w:szCs w:val="24"/>
              </w:rPr>
            </w:pPr>
            <w:r>
              <w:rPr>
                <w:rFonts w:hint="eastAsia" w:ascii="宋体" w:hAnsi="宋体" w:eastAsia="宋体" w:cs="宋体"/>
                <w:sz w:val="24"/>
                <w:szCs w:val="24"/>
              </w:rPr>
              <w:t>1、人机工程设计，7寸液晶彩色触摸屏；</w:t>
            </w:r>
          </w:p>
        </w:tc>
        <w:tc>
          <w:tcPr>
            <w:tcW w:w="1175" w:type="dxa"/>
          </w:tcPr>
          <w:p w14:paraId="4279B866">
            <w:pPr>
              <w:jc w:val="left"/>
              <w:rPr>
                <w:rFonts w:ascii="宋体" w:hAnsi="宋体" w:eastAsia="宋体" w:cs="宋体"/>
                <w:sz w:val="24"/>
                <w:szCs w:val="24"/>
              </w:rPr>
            </w:pPr>
          </w:p>
        </w:tc>
      </w:tr>
      <w:tr w14:paraId="23F65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1" w:type="dxa"/>
          </w:tcPr>
          <w:p w14:paraId="580BEE78">
            <w:pPr>
              <w:jc w:val="left"/>
              <w:rPr>
                <w:rFonts w:ascii="宋体" w:hAnsi="宋体" w:eastAsia="宋体" w:cs="宋体"/>
                <w:sz w:val="24"/>
                <w:szCs w:val="24"/>
              </w:rPr>
            </w:pPr>
            <w:r>
              <w:rPr>
                <w:rFonts w:hint="eastAsia" w:ascii="宋体" w:hAnsi="宋体" w:eastAsia="宋体" w:cs="宋体"/>
                <w:sz w:val="24"/>
                <w:szCs w:val="24"/>
              </w:rPr>
              <w:t>2、嵌入式控制系统，除默认设置外,可根据经验和刀具设定相应工作参数；</w:t>
            </w:r>
          </w:p>
        </w:tc>
        <w:tc>
          <w:tcPr>
            <w:tcW w:w="1175" w:type="dxa"/>
          </w:tcPr>
          <w:p w14:paraId="5FAEEB54">
            <w:pPr>
              <w:jc w:val="left"/>
              <w:rPr>
                <w:rFonts w:ascii="宋体" w:hAnsi="宋体" w:eastAsia="宋体" w:cs="宋体"/>
                <w:sz w:val="24"/>
                <w:szCs w:val="24"/>
              </w:rPr>
            </w:pPr>
          </w:p>
        </w:tc>
      </w:tr>
      <w:tr w14:paraId="78916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1" w:type="dxa"/>
          </w:tcPr>
          <w:p w14:paraId="3F10946E">
            <w:pPr>
              <w:jc w:val="left"/>
              <w:rPr>
                <w:rFonts w:ascii="宋体" w:hAnsi="宋体" w:eastAsia="宋体" w:cs="宋体"/>
                <w:sz w:val="24"/>
                <w:szCs w:val="24"/>
              </w:rPr>
            </w:pPr>
            <w:r>
              <w:rPr>
                <w:rFonts w:hint="eastAsia" w:ascii="宋体" w:hAnsi="宋体" w:eastAsia="宋体" w:cs="宋体"/>
                <w:sz w:val="24"/>
                <w:szCs w:val="24"/>
              </w:rPr>
              <w:t>★3、双通道输出接口，支持电机自动识别；</w:t>
            </w:r>
          </w:p>
        </w:tc>
        <w:tc>
          <w:tcPr>
            <w:tcW w:w="1175" w:type="dxa"/>
          </w:tcPr>
          <w:p w14:paraId="55A07782">
            <w:pPr>
              <w:jc w:val="left"/>
              <w:rPr>
                <w:rFonts w:ascii="宋体" w:hAnsi="宋体" w:eastAsia="宋体" w:cs="宋体"/>
                <w:sz w:val="24"/>
                <w:szCs w:val="24"/>
              </w:rPr>
            </w:pPr>
          </w:p>
        </w:tc>
      </w:tr>
      <w:tr w14:paraId="7FB7B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1" w:type="dxa"/>
          </w:tcPr>
          <w:p w14:paraId="238D57AA">
            <w:pPr>
              <w:jc w:val="left"/>
              <w:rPr>
                <w:rFonts w:ascii="宋体" w:hAnsi="宋体" w:eastAsia="宋体" w:cs="宋体"/>
                <w:sz w:val="24"/>
                <w:szCs w:val="24"/>
              </w:rPr>
            </w:pPr>
            <w:r>
              <w:rPr>
                <w:rFonts w:hint="eastAsia" w:ascii="宋体" w:hAnsi="宋体" w:eastAsia="宋体" w:cs="宋体"/>
                <w:sz w:val="24"/>
                <w:szCs w:val="24"/>
              </w:rPr>
              <w:t>4、具备故障自诊断和自保护技术</w:t>
            </w:r>
            <w:r>
              <w:rPr>
                <w:rFonts w:hint="eastAsia" w:ascii="宋体" w:hAnsi="宋体" w:eastAsia="宋体" w:cs="宋体"/>
                <w:sz w:val="24"/>
                <w:szCs w:val="24"/>
                <w:lang w:val="zh-CN"/>
              </w:rPr>
              <w:t>；</w:t>
            </w:r>
          </w:p>
        </w:tc>
        <w:tc>
          <w:tcPr>
            <w:tcW w:w="1175" w:type="dxa"/>
          </w:tcPr>
          <w:p w14:paraId="324E94BA">
            <w:pPr>
              <w:jc w:val="left"/>
              <w:rPr>
                <w:rFonts w:ascii="宋体" w:hAnsi="宋体" w:eastAsia="宋体" w:cs="宋体"/>
                <w:sz w:val="24"/>
                <w:szCs w:val="24"/>
              </w:rPr>
            </w:pPr>
          </w:p>
        </w:tc>
      </w:tr>
      <w:tr w14:paraId="36BBF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1" w:type="dxa"/>
          </w:tcPr>
          <w:p w14:paraId="68FA667C">
            <w:pPr>
              <w:jc w:val="left"/>
              <w:rPr>
                <w:rFonts w:ascii="宋体" w:hAnsi="宋体" w:eastAsia="宋体" w:cs="宋体"/>
                <w:sz w:val="24"/>
                <w:szCs w:val="24"/>
              </w:rPr>
            </w:pPr>
            <w:r>
              <w:rPr>
                <w:rFonts w:hint="eastAsia" w:ascii="宋体" w:hAnsi="宋体" w:eastAsia="宋体" w:cs="宋体"/>
                <w:sz w:val="24"/>
                <w:szCs w:val="24"/>
              </w:rPr>
              <w:t>5、可选配小空心钻手柄和小平摆锯手柄，满足手足外科对于精细切割的需求</w:t>
            </w:r>
            <w:r>
              <w:rPr>
                <w:rFonts w:hint="eastAsia" w:ascii="宋体" w:hAnsi="宋体" w:eastAsia="宋体" w:cs="宋体"/>
                <w:sz w:val="24"/>
                <w:szCs w:val="24"/>
                <w:lang w:val="zh-CN"/>
              </w:rPr>
              <w:t>；</w:t>
            </w:r>
          </w:p>
        </w:tc>
        <w:tc>
          <w:tcPr>
            <w:tcW w:w="1175" w:type="dxa"/>
          </w:tcPr>
          <w:p w14:paraId="63925F4A">
            <w:pPr>
              <w:jc w:val="left"/>
              <w:rPr>
                <w:rFonts w:ascii="宋体" w:hAnsi="宋体" w:eastAsia="宋体" w:cs="宋体"/>
                <w:sz w:val="24"/>
                <w:szCs w:val="24"/>
              </w:rPr>
            </w:pPr>
          </w:p>
        </w:tc>
      </w:tr>
      <w:tr w14:paraId="19CC5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1" w:type="dxa"/>
          </w:tcPr>
          <w:p w14:paraId="40F7BDAE">
            <w:pPr>
              <w:jc w:val="left"/>
              <w:rPr>
                <w:rFonts w:ascii="宋体" w:hAnsi="宋体" w:eastAsia="宋体" w:cs="宋体"/>
                <w:sz w:val="24"/>
                <w:szCs w:val="24"/>
              </w:rPr>
            </w:pPr>
            <w:r>
              <w:rPr>
                <w:rFonts w:hint="eastAsia" w:ascii="宋体" w:hAnsi="宋体" w:eastAsia="宋体" w:cs="宋体"/>
                <w:sz w:val="24"/>
                <w:szCs w:val="24"/>
              </w:rPr>
              <w:t>二、脚踏开关</w:t>
            </w:r>
          </w:p>
        </w:tc>
        <w:tc>
          <w:tcPr>
            <w:tcW w:w="1175" w:type="dxa"/>
          </w:tcPr>
          <w:p w14:paraId="6DB04D7D">
            <w:pPr>
              <w:jc w:val="left"/>
              <w:rPr>
                <w:rFonts w:ascii="宋体" w:hAnsi="宋体" w:eastAsia="宋体" w:cs="宋体"/>
                <w:sz w:val="24"/>
                <w:szCs w:val="24"/>
              </w:rPr>
            </w:pPr>
          </w:p>
        </w:tc>
      </w:tr>
      <w:tr w14:paraId="32DFF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1" w:type="dxa"/>
          </w:tcPr>
          <w:p w14:paraId="032F2E86">
            <w:pPr>
              <w:jc w:val="left"/>
              <w:rPr>
                <w:rFonts w:ascii="宋体" w:hAnsi="宋体" w:eastAsia="宋体" w:cs="宋体"/>
                <w:sz w:val="24"/>
                <w:szCs w:val="24"/>
              </w:rPr>
            </w:pPr>
            <w:r>
              <w:rPr>
                <w:rFonts w:hint="eastAsia" w:ascii="宋体" w:hAnsi="宋体" w:eastAsia="宋体" w:cs="宋体"/>
                <w:sz w:val="24"/>
                <w:szCs w:val="24"/>
              </w:rPr>
              <w:t>1、IPX8防水等级，有防滑、防侧翻的功能</w:t>
            </w:r>
            <w:r>
              <w:rPr>
                <w:rFonts w:hint="eastAsia" w:ascii="宋体" w:hAnsi="宋体" w:eastAsia="宋体" w:cs="宋体"/>
                <w:sz w:val="24"/>
                <w:szCs w:val="24"/>
                <w:lang w:val="zh-CN"/>
              </w:rPr>
              <w:t>；</w:t>
            </w:r>
          </w:p>
        </w:tc>
        <w:tc>
          <w:tcPr>
            <w:tcW w:w="1175" w:type="dxa"/>
          </w:tcPr>
          <w:p w14:paraId="15F02699">
            <w:pPr>
              <w:jc w:val="left"/>
              <w:rPr>
                <w:rFonts w:ascii="宋体" w:hAnsi="宋体" w:eastAsia="宋体" w:cs="宋体"/>
                <w:sz w:val="24"/>
                <w:szCs w:val="24"/>
              </w:rPr>
            </w:pPr>
          </w:p>
        </w:tc>
      </w:tr>
      <w:tr w14:paraId="71765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1" w:type="dxa"/>
          </w:tcPr>
          <w:p w14:paraId="7D66AAA3">
            <w:pPr>
              <w:jc w:val="left"/>
              <w:rPr>
                <w:rFonts w:ascii="宋体" w:hAnsi="宋体" w:eastAsia="宋体" w:cs="宋体"/>
                <w:sz w:val="24"/>
                <w:szCs w:val="24"/>
              </w:rPr>
            </w:pPr>
            <w:r>
              <w:rPr>
                <w:rFonts w:hint="eastAsia" w:ascii="宋体" w:hAnsi="宋体" w:eastAsia="宋体" w:cs="宋体"/>
                <w:sz w:val="24"/>
                <w:szCs w:val="24"/>
              </w:rPr>
              <w:t>2、线缆</w:t>
            </w:r>
            <w:r>
              <w:rPr>
                <w:rFonts w:ascii="宋体" w:hAnsi="宋体" w:eastAsia="宋体" w:cs="宋体"/>
                <w:sz w:val="24"/>
                <w:szCs w:val="24"/>
              </w:rPr>
              <w:t>长3.5m，</w:t>
            </w:r>
            <w:r>
              <w:rPr>
                <w:rFonts w:hint="eastAsia" w:ascii="宋体" w:hAnsi="宋体" w:eastAsia="宋体" w:cs="宋体"/>
                <w:sz w:val="24"/>
                <w:szCs w:val="24"/>
              </w:rPr>
              <w:t>脚踏板</w:t>
            </w:r>
            <w:r>
              <w:rPr>
                <w:rFonts w:ascii="宋体" w:hAnsi="宋体" w:eastAsia="宋体" w:cs="宋体"/>
                <w:sz w:val="24"/>
                <w:szCs w:val="24"/>
              </w:rPr>
              <w:t>无级调速，可进行功能切换</w:t>
            </w:r>
            <w:r>
              <w:rPr>
                <w:rFonts w:hint="eastAsia" w:ascii="宋体" w:hAnsi="宋体" w:eastAsia="宋体" w:cs="宋体"/>
                <w:sz w:val="24"/>
                <w:szCs w:val="24"/>
                <w:lang w:val="zh-CN"/>
              </w:rPr>
              <w:t>；</w:t>
            </w:r>
          </w:p>
        </w:tc>
        <w:tc>
          <w:tcPr>
            <w:tcW w:w="1175" w:type="dxa"/>
          </w:tcPr>
          <w:p w14:paraId="183DD553">
            <w:pPr>
              <w:jc w:val="left"/>
              <w:rPr>
                <w:rFonts w:ascii="宋体" w:hAnsi="宋体" w:eastAsia="宋体" w:cs="宋体"/>
                <w:sz w:val="24"/>
                <w:szCs w:val="24"/>
              </w:rPr>
            </w:pPr>
          </w:p>
        </w:tc>
      </w:tr>
      <w:tr w14:paraId="17A40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1" w:type="dxa"/>
          </w:tcPr>
          <w:p w14:paraId="02826452">
            <w:pPr>
              <w:jc w:val="left"/>
              <w:rPr>
                <w:rFonts w:ascii="宋体" w:hAnsi="宋体" w:eastAsia="宋体" w:cs="宋体"/>
                <w:sz w:val="24"/>
                <w:szCs w:val="24"/>
              </w:rPr>
            </w:pPr>
            <w:r>
              <w:rPr>
                <w:rFonts w:hint="eastAsia" w:ascii="宋体" w:hAnsi="宋体" w:eastAsia="宋体" w:cs="宋体"/>
                <w:sz w:val="24"/>
                <w:szCs w:val="24"/>
              </w:rPr>
              <w:t>三、关节刨削手柄</w:t>
            </w:r>
          </w:p>
        </w:tc>
        <w:tc>
          <w:tcPr>
            <w:tcW w:w="1175" w:type="dxa"/>
          </w:tcPr>
          <w:p w14:paraId="4E6422EA">
            <w:pPr>
              <w:jc w:val="left"/>
              <w:rPr>
                <w:rFonts w:ascii="宋体" w:hAnsi="宋体" w:eastAsia="宋体" w:cs="宋体"/>
                <w:sz w:val="24"/>
                <w:szCs w:val="24"/>
              </w:rPr>
            </w:pPr>
          </w:p>
        </w:tc>
      </w:tr>
      <w:tr w14:paraId="6C293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jc w:val="center"/>
        </w:trPr>
        <w:tc>
          <w:tcPr>
            <w:tcW w:w="7431" w:type="dxa"/>
          </w:tcPr>
          <w:p w14:paraId="735DDF02">
            <w:pPr>
              <w:jc w:val="left"/>
              <w:rPr>
                <w:rFonts w:ascii="宋体" w:hAnsi="宋体" w:eastAsia="宋体" w:cs="宋体"/>
                <w:sz w:val="24"/>
                <w:szCs w:val="24"/>
              </w:rPr>
            </w:pPr>
            <w:r>
              <w:rPr>
                <w:rFonts w:hint="eastAsia" w:ascii="宋体" w:hAnsi="宋体" w:eastAsia="宋体" w:cs="宋体"/>
                <w:sz w:val="24"/>
                <w:szCs w:val="24"/>
              </w:rPr>
              <w:t>1、具有刀具快速安装接口，可手控，亦可选择脚控</w:t>
            </w:r>
          </w:p>
        </w:tc>
        <w:tc>
          <w:tcPr>
            <w:tcW w:w="1175" w:type="dxa"/>
          </w:tcPr>
          <w:p w14:paraId="7A7218C3">
            <w:pPr>
              <w:jc w:val="left"/>
              <w:rPr>
                <w:rFonts w:ascii="宋体" w:hAnsi="宋体" w:eastAsia="宋体" w:cs="宋体"/>
                <w:sz w:val="24"/>
                <w:szCs w:val="24"/>
              </w:rPr>
            </w:pPr>
          </w:p>
        </w:tc>
      </w:tr>
      <w:tr w14:paraId="39EF2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1" w:type="dxa"/>
          </w:tcPr>
          <w:p w14:paraId="44B6F939">
            <w:pPr>
              <w:jc w:val="left"/>
              <w:rPr>
                <w:rFonts w:ascii="宋体" w:hAnsi="宋体" w:eastAsia="宋体" w:cs="宋体"/>
                <w:sz w:val="24"/>
                <w:szCs w:val="24"/>
              </w:rPr>
            </w:pPr>
            <w:r>
              <w:rPr>
                <w:rFonts w:hint="eastAsia" w:ascii="宋体" w:hAnsi="宋体" w:eastAsia="宋体" w:cs="宋体"/>
                <w:sz w:val="24"/>
                <w:szCs w:val="24"/>
              </w:rPr>
              <w:t>2、系统自动识别手柄和刀具规格型号，</w:t>
            </w:r>
            <w:r>
              <w:rPr>
                <w:rFonts w:hint="eastAsia" w:ascii="宋体" w:hAnsi="宋体" w:eastAsia="宋体" w:cs="宋体"/>
                <w:sz w:val="24"/>
                <w:szCs w:val="24"/>
                <w:lang w:val="zh-CN"/>
              </w:rPr>
              <w:t>手柄具有转速调节、启/停的手动控制开关</w:t>
            </w:r>
          </w:p>
        </w:tc>
        <w:tc>
          <w:tcPr>
            <w:tcW w:w="1175" w:type="dxa"/>
          </w:tcPr>
          <w:p w14:paraId="3CD9872D">
            <w:pPr>
              <w:jc w:val="left"/>
              <w:rPr>
                <w:rFonts w:ascii="宋体" w:hAnsi="宋体" w:eastAsia="宋体" w:cs="宋体"/>
                <w:sz w:val="24"/>
                <w:szCs w:val="24"/>
              </w:rPr>
            </w:pPr>
          </w:p>
        </w:tc>
      </w:tr>
      <w:tr w14:paraId="62373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1" w:type="dxa"/>
          </w:tcPr>
          <w:p w14:paraId="69BAA8FD">
            <w:pPr>
              <w:jc w:val="left"/>
              <w:rPr>
                <w:rFonts w:ascii="宋体" w:hAnsi="宋体" w:eastAsia="宋体" w:cs="宋体"/>
                <w:sz w:val="24"/>
                <w:szCs w:val="24"/>
              </w:rPr>
            </w:pPr>
            <w:r>
              <w:rPr>
                <w:rFonts w:hint="eastAsia" w:ascii="宋体" w:hAnsi="宋体" w:eastAsia="宋体" w:cs="宋体"/>
                <w:sz w:val="24"/>
                <w:szCs w:val="24"/>
              </w:rPr>
              <w:t>★3、关节钻最高转速≥11500r/min，关节刨削最高转速≥5800c/min</w:t>
            </w:r>
          </w:p>
        </w:tc>
        <w:tc>
          <w:tcPr>
            <w:tcW w:w="1175" w:type="dxa"/>
          </w:tcPr>
          <w:p w14:paraId="553D8234">
            <w:pPr>
              <w:jc w:val="left"/>
              <w:rPr>
                <w:rFonts w:ascii="宋体" w:hAnsi="宋体" w:eastAsia="宋体" w:cs="宋体"/>
                <w:sz w:val="24"/>
                <w:szCs w:val="24"/>
              </w:rPr>
            </w:pPr>
          </w:p>
        </w:tc>
      </w:tr>
      <w:tr w14:paraId="6BAF0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1" w:type="dxa"/>
          </w:tcPr>
          <w:p w14:paraId="5E023520">
            <w:pPr>
              <w:jc w:val="left"/>
              <w:rPr>
                <w:rFonts w:ascii="宋体" w:hAnsi="宋体" w:eastAsia="宋体" w:cs="宋体"/>
                <w:sz w:val="24"/>
                <w:szCs w:val="24"/>
              </w:rPr>
            </w:pPr>
            <w:r>
              <w:rPr>
                <w:rFonts w:hint="eastAsia" w:ascii="宋体" w:hAnsi="宋体" w:eastAsia="宋体" w:cs="宋体"/>
                <w:sz w:val="24"/>
                <w:szCs w:val="24"/>
              </w:rPr>
              <w:t>★4、全密封磁力传动技术</w:t>
            </w:r>
          </w:p>
        </w:tc>
        <w:tc>
          <w:tcPr>
            <w:tcW w:w="1175" w:type="dxa"/>
          </w:tcPr>
          <w:p w14:paraId="23B7D010">
            <w:pPr>
              <w:jc w:val="left"/>
              <w:rPr>
                <w:rFonts w:ascii="宋体" w:hAnsi="宋体" w:eastAsia="宋体" w:cs="宋体"/>
                <w:sz w:val="24"/>
                <w:szCs w:val="24"/>
              </w:rPr>
            </w:pPr>
          </w:p>
        </w:tc>
      </w:tr>
      <w:tr w14:paraId="485ED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1" w:type="dxa"/>
          </w:tcPr>
          <w:p w14:paraId="2B624A23">
            <w:pPr>
              <w:jc w:val="left"/>
              <w:rPr>
                <w:rFonts w:ascii="宋体" w:hAnsi="宋体" w:eastAsia="宋体" w:cs="宋体"/>
                <w:sz w:val="24"/>
                <w:szCs w:val="24"/>
              </w:rPr>
            </w:pPr>
            <w:r>
              <w:rPr>
                <w:rFonts w:hint="eastAsia" w:ascii="宋体" w:hAnsi="宋体" w:eastAsia="宋体" w:cs="宋体"/>
                <w:sz w:val="24"/>
                <w:szCs w:val="24"/>
              </w:rPr>
              <w:t>四、关节刨刀与关节钻头</w:t>
            </w:r>
          </w:p>
        </w:tc>
        <w:tc>
          <w:tcPr>
            <w:tcW w:w="1175" w:type="dxa"/>
          </w:tcPr>
          <w:p w14:paraId="1E81315F">
            <w:pPr>
              <w:jc w:val="left"/>
              <w:rPr>
                <w:rFonts w:ascii="宋体" w:hAnsi="宋体" w:eastAsia="宋体" w:cs="宋体"/>
                <w:sz w:val="24"/>
                <w:szCs w:val="24"/>
              </w:rPr>
            </w:pPr>
          </w:p>
        </w:tc>
      </w:tr>
      <w:tr w14:paraId="0626D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1" w:type="dxa"/>
          </w:tcPr>
          <w:p w14:paraId="47DFF5E4">
            <w:pPr>
              <w:jc w:val="left"/>
              <w:rPr>
                <w:rFonts w:ascii="宋体" w:hAnsi="宋体" w:eastAsia="宋体" w:cs="宋体"/>
                <w:sz w:val="24"/>
                <w:szCs w:val="24"/>
              </w:rPr>
            </w:pPr>
            <w:r>
              <w:rPr>
                <w:rFonts w:hint="eastAsia" w:ascii="宋体" w:hAnsi="宋体" w:eastAsia="宋体" w:cs="宋体"/>
                <w:sz w:val="24"/>
                <w:szCs w:val="24"/>
              </w:rPr>
              <w:t>1、关节刨刀具有直、弯可选，刀型有双面齿、全径内齿、全径双面刃等可选，直径有3.6/4.0/4.5/5.0mm可选</w:t>
            </w:r>
          </w:p>
        </w:tc>
        <w:tc>
          <w:tcPr>
            <w:tcW w:w="1175" w:type="dxa"/>
          </w:tcPr>
          <w:p w14:paraId="7A289AC8">
            <w:pPr>
              <w:jc w:val="left"/>
              <w:rPr>
                <w:rFonts w:ascii="宋体" w:hAnsi="宋体" w:eastAsia="宋体" w:cs="宋体"/>
                <w:sz w:val="24"/>
                <w:szCs w:val="24"/>
              </w:rPr>
            </w:pPr>
          </w:p>
        </w:tc>
      </w:tr>
      <w:tr w14:paraId="7BF19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1" w:type="dxa"/>
          </w:tcPr>
          <w:p w14:paraId="3A30C5D8">
            <w:pPr>
              <w:jc w:val="left"/>
              <w:rPr>
                <w:rFonts w:ascii="宋体" w:hAnsi="宋体" w:eastAsia="宋体" w:cs="宋体"/>
                <w:sz w:val="24"/>
                <w:szCs w:val="24"/>
              </w:rPr>
            </w:pPr>
            <w:r>
              <w:rPr>
                <w:rFonts w:hint="eastAsia" w:ascii="宋体" w:hAnsi="宋体" w:eastAsia="宋体" w:cs="宋体"/>
                <w:sz w:val="24"/>
                <w:szCs w:val="24"/>
              </w:rPr>
              <w:t>2、关节钻头具有带护鞘、不带护鞘可选，钻头形状有球形、柱形可选，直径有4.0/5.0/5.5mm可选</w:t>
            </w:r>
          </w:p>
        </w:tc>
        <w:tc>
          <w:tcPr>
            <w:tcW w:w="1175" w:type="dxa"/>
          </w:tcPr>
          <w:p w14:paraId="669503AE">
            <w:pPr>
              <w:jc w:val="left"/>
              <w:rPr>
                <w:rFonts w:ascii="宋体" w:hAnsi="宋体" w:eastAsia="宋体" w:cs="宋体"/>
                <w:sz w:val="24"/>
                <w:szCs w:val="24"/>
              </w:rPr>
            </w:pPr>
          </w:p>
        </w:tc>
      </w:tr>
      <w:tr w14:paraId="4D292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1" w:type="dxa"/>
          </w:tcPr>
          <w:p w14:paraId="463E183D">
            <w:pPr>
              <w:jc w:val="left"/>
              <w:rPr>
                <w:rFonts w:ascii="宋体" w:hAnsi="宋体" w:eastAsia="宋体" w:cs="宋体"/>
                <w:sz w:val="24"/>
                <w:szCs w:val="24"/>
              </w:rPr>
            </w:pPr>
            <w:r>
              <w:rPr>
                <w:rFonts w:hint="eastAsia" w:ascii="宋体" w:hAnsi="宋体" w:eastAsia="宋体" w:cs="宋体"/>
                <w:sz w:val="24"/>
                <w:szCs w:val="24"/>
              </w:rPr>
              <w:t>★3、关节钻头和关节刨刀采用一次性无菌包装，提供注册证和省标网采截图</w:t>
            </w:r>
          </w:p>
        </w:tc>
        <w:tc>
          <w:tcPr>
            <w:tcW w:w="1175" w:type="dxa"/>
          </w:tcPr>
          <w:p w14:paraId="3F3AF837">
            <w:pPr>
              <w:jc w:val="left"/>
              <w:rPr>
                <w:rFonts w:ascii="宋体" w:hAnsi="宋体" w:eastAsia="宋体" w:cs="宋体"/>
                <w:sz w:val="24"/>
                <w:szCs w:val="24"/>
              </w:rPr>
            </w:pPr>
          </w:p>
        </w:tc>
      </w:tr>
    </w:tbl>
    <w:p w14:paraId="331CB56D">
      <w:pPr>
        <w:rPr>
          <w:rFonts w:ascii="Calibri" w:hAnsi="Calibri" w:eastAsia="宋体" w:cs="宋体"/>
        </w:rPr>
      </w:pPr>
    </w:p>
    <w:p w14:paraId="726706FB">
      <w:pPr>
        <w:adjustRightInd w:val="0"/>
        <w:snapToGrid w:val="0"/>
        <w:spacing w:line="288" w:lineRule="auto"/>
        <w:jc w:val="center"/>
        <w:rPr>
          <w:rFonts w:ascii="宋体" w:hAnsi="宋体" w:eastAsia="宋体" w:cs="宋体"/>
          <w:b/>
          <w:sz w:val="28"/>
          <w:szCs w:val="21"/>
        </w:rPr>
      </w:pPr>
    </w:p>
    <w:p w14:paraId="01869E64">
      <w:pPr>
        <w:adjustRightInd w:val="0"/>
        <w:snapToGrid w:val="0"/>
        <w:spacing w:line="288" w:lineRule="auto"/>
        <w:jc w:val="center"/>
        <w:rPr>
          <w:rFonts w:ascii="宋体" w:hAnsi="宋体" w:eastAsia="宋体" w:cs="宋体"/>
          <w:b/>
          <w:sz w:val="28"/>
          <w:szCs w:val="21"/>
        </w:rPr>
      </w:pPr>
      <w:r>
        <w:rPr>
          <w:rFonts w:hint="eastAsia" w:ascii="宋体" w:hAnsi="宋体" w:eastAsia="宋体" w:cs="宋体"/>
          <w:b/>
          <w:sz w:val="28"/>
          <w:szCs w:val="21"/>
        </w:rPr>
        <w:t>5、医用臭氧仪</w:t>
      </w:r>
    </w:p>
    <w:p w14:paraId="1A341D36">
      <w:pPr>
        <w:adjustRightInd w:val="0"/>
        <w:snapToGrid w:val="0"/>
        <w:spacing w:line="288" w:lineRule="auto"/>
        <w:jc w:val="center"/>
        <w:rPr>
          <w:rFonts w:ascii="宋体" w:hAnsi="宋体" w:eastAsia="宋体" w:cs="宋体"/>
          <w:b/>
          <w:sz w:val="28"/>
          <w:szCs w:val="21"/>
        </w:rPr>
      </w:pPr>
    </w:p>
    <w:p w14:paraId="7A550047">
      <w:pPr>
        <w:jc w:val="center"/>
        <w:rPr>
          <w:rFonts w:ascii="宋体" w:hAnsi="宋体" w:eastAsia="宋体" w:cs="宋体"/>
          <w:sz w:val="24"/>
          <w:szCs w:val="24"/>
        </w:rPr>
      </w:pPr>
      <w:r>
        <w:rPr>
          <w:rFonts w:hint="eastAsia" w:ascii="宋体" w:hAnsi="宋体" w:eastAsia="宋体" w:cs="宋体"/>
          <w:sz w:val="24"/>
          <w:szCs w:val="24"/>
        </w:rPr>
        <w:t>医用臭氧仪技术参数</w:t>
      </w:r>
    </w:p>
    <w:p w14:paraId="1D08CEE8">
      <w:pPr>
        <w:rPr>
          <w:rFonts w:ascii="宋体" w:hAnsi="宋体" w:eastAsia="宋体" w:cs="宋体"/>
          <w:sz w:val="24"/>
          <w:szCs w:val="24"/>
        </w:rPr>
      </w:pPr>
    </w:p>
    <w:p w14:paraId="475E2975">
      <w:pPr>
        <w:rPr>
          <w:rFonts w:ascii="宋体" w:hAnsi="宋体" w:eastAsia="宋体" w:cs="宋体"/>
          <w:sz w:val="24"/>
          <w:szCs w:val="24"/>
        </w:rPr>
      </w:pPr>
      <w:r>
        <w:rPr>
          <w:rFonts w:hint="eastAsia" w:ascii="宋体" w:hAnsi="宋体" w:eastAsia="宋体" w:cs="宋体"/>
          <w:sz w:val="24"/>
          <w:szCs w:val="24"/>
        </w:rPr>
        <w:t>1.技术参数：</w:t>
      </w:r>
    </w:p>
    <w:p w14:paraId="4C026593">
      <w:pPr>
        <w:rPr>
          <w:rFonts w:ascii="宋体" w:hAnsi="宋体" w:eastAsia="宋体" w:cs="宋体"/>
          <w:sz w:val="24"/>
          <w:szCs w:val="24"/>
        </w:rPr>
      </w:pPr>
      <w:r>
        <w:rPr>
          <w:rFonts w:hint="eastAsia" w:ascii="宋体" w:hAnsi="宋体" w:eastAsia="宋体" w:cs="宋体"/>
          <w:sz w:val="24"/>
          <w:szCs w:val="24"/>
        </w:rPr>
        <w:t xml:space="preserve">电源电压：  AC220V±2             </w:t>
      </w:r>
    </w:p>
    <w:p w14:paraId="655ADE1C">
      <w:pPr>
        <w:rPr>
          <w:rFonts w:ascii="宋体" w:hAnsi="宋体" w:eastAsia="宋体" w:cs="宋体"/>
          <w:sz w:val="24"/>
          <w:szCs w:val="24"/>
        </w:rPr>
      </w:pPr>
      <w:r>
        <w:rPr>
          <w:rFonts w:hint="eastAsia" w:ascii="宋体" w:hAnsi="宋体" w:eastAsia="宋体" w:cs="宋体"/>
          <w:sz w:val="24"/>
          <w:szCs w:val="24"/>
        </w:rPr>
        <w:t xml:space="preserve">电源频率：50HZ±1HZ </w:t>
      </w:r>
    </w:p>
    <w:p w14:paraId="575A79D9">
      <w:pPr>
        <w:rPr>
          <w:rFonts w:ascii="宋体" w:hAnsi="宋体" w:eastAsia="宋体" w:cs="宋体"/>
          <w:sz w:val="24"/>
          <w:szCs w:val="24"/>
        </w:rPr>
      </w:pPr>
      <w:r>
        <w:rPr>
          <w:rFonts w:hint="eastAsia" w:ascii="宋体" w:hAnsi="宋体" w:eastAsia="宋体" w:cs="宋体"/>
          <w:sz w:val="24"/>
          <w:szCs w:val="24"/>
        </w:rPr>
        <w:t xml:space="preserve">功    率：≤200W                   </w:t>
      </w:r>
    </w:p>
    <w:p w14:paraId="3CFAF46A">
      <w:pPr>
        <w:rPr>
          <w:rFonts w:ascii="宋体" w:hAnsi="宋体" w:eastAsia="宋体" w:cs="宋体"/>
          <w:sz w:val="24"/>
          <w:szCs w:val="24"/>
        </w:rPr>
      </w:pPr>
      <w:r>
        <w:rPr>
          <w:rFonts w:hint="eastAsia" w:ascii="宋体" w:hAnsi="宋体" w:eastAsia="宋体" w:cs="宋体"/>
          <w:sz w:val="24"/>
          <w:szCs w:val="24"/>
        </w:rPr>
        <w:t xml:space="preserve">工作温度可调范围：5℃-45℃ </w:t>
      </w:r>
    </w:p>
    <w:p w14:paraId="7542D065">
      <w:pPr>
        <w:rPr>
          <w:rFonts w:ascii="宋体" w:hAnsi="宋体" w:eastAsia="宋体" w:cs="宋体"/>
          <w:sz w:val="24"/>
          <w:szCs w:val="24"/>
        </w:rPr>
      </w:pPr>
      <w:r>
        <w:rPr>
          <w:rFonts w:hint="eastAsia" w:ascii="宋体" w:hAnsi="宋体" w:eastAsia="宋体" w:cs="宋体"/>
          <w:sz w:val="24"/>
          <w:szCs w:val="24"/>
        </w:rPr>
        <w:t xml:space="preserve">相对湿度：≤80% 无结露             </w:t>
      </w:r>
    </w:p>
    <w:p w14:paraId="65E0E854">
      <w:pPr>
        <w:rPr>
          <w:rFonts w:ascii="宋体" w:hAnsi="宋体" w:eastAsia="宋体" w:cs="宋体"/>
          <w:sz w:val="24"/>
          <w:szCs w:val="24"/>
        </w:rPr>
      </w:pPr>
      <w:r>
        <w:rPr>
          <w:rFonts w:hint="eastAsia" w:ascii="宋体" w:hAnsi="宋体" w:eastAsia="宋体" w:cs="宋体"/>
          <w:sz w:val="24"/>
          <w:szCs w:val="24"/>
        </w:rPr>
        <w:t xml:space="preserve">氧气流量：0.5L/min-2L/min </w:t>
      </w:r>
    </w:p>
    <w:p w14:paraId="39CBC99C">
      <w:pPr>
        <w:rPr>
          <w:rFonts w:ascii="宋体" w:hAnsi="宋体" w:eastAsia="宋体" w:cs="宋体"/>
          <w:sz w:val="24"/>
          <w:szCs w:val="24"/>
        </w:rPr>
      </w:pPr>
      <w:r>
        <w:rPr>
          <w:rFonts w:hint="eastAsia" w:ascii="宋体" w:hAnsi="宋体" w:eastAsia="宋体" w:cs="宋体"/>
          <w:sz w:val="24"/>
          <w:szCs w:val="24"/>
        </w:rPr>
        <w:t xml:space="preserve">压    力：0.5MPa-0.35Mpa          </w:t>
      </w:r>
    </w:p>
    <w:p w14:paraId="5B49D932">
      <w:pPr>
        <w:rPr>
          <w:rFonts w:ascii="宋体" w:hAnsi="宋体" w:eastAsia="宋体" w:cs="宋体"/>
          <w:sz w:val="24"/>
          <w:szCs w:val="24"/>
        </w:rPr>
      </w:pPr>
      <w:r>
        <w:rPr>
          <w:rFonts w:hint="eastAsia" w:ascii="宋体" w:hAnsi="宋体" w:eastAsia="宋体" w:cs="宋体"/>
          <w:sz w:val="24"/>
          <w:szCs w:val="24"/>
        </w:rPr>
        <w:t xml:space="preserve">臭氧浓度：1ug/mL-100ug/mL连续可调 </w:t>
      </w:r>
    </w:p>
    <w:p w14:paraId="24B90D67">
      <w:pPr>
        <w:rPr>
          <w:rFonts w:ascii="宋体" w:hAnsi="宋体" w:eastAsia="宋体" w:cs="宋体"/>
          <w:sz w:val="24"/>
          <w:szCs w:val="24"/>
        </w:rPr>
      </w:pPr>
      <w:r>
        <w:rPr>
          <w:rFonts w:hint="eastAsia" w:ascii="宋体" w:hAnsi="宋体" w:eastAsia="宋体" w:cs="宋体"/>
          <w:sz w:val="24"/>
          <w:szCs w:val="24"/>
        </w:rPr>
        <w:t xml:space="preserve">操作界面：全中文界面液晶显示，操作简单，使用方便 </w:t>
      </w:r>
    </w:p>
    <w:p w14:paraId="0C596427">
      <w:pPr>
        <w:rPr>
          <w:rFonts w:ascii="宋体" w:hAnsi="宋体" w:eastAsia="宋体" w:cs="宋体"/>
          <w:sz w:val="24"/>
          <w:szCs w:val="24"/>
        </w:rPr>
      </w:pPr>
      <w:r>
        <w:rPr>
          <w:rFonts w:hint="eastAsia" w:ascii="宋体" w:hAnsi="宋体" w:eastAsia="宋体" w:cs="宋体"/>
          <w:sz w:val="24"/>
          <w:szCs w:val="24"/>
        </w:rPr>
        <w:t xml:space="preserve">臭氧浓度检测装置：采用最先进的光子检测臭氧浓度实时检测，实时显示 </w:t>
      </w:r>
    </w:p>
    <w:p w14:paraId="52245647">
      <w:pPr>
        <w:rPr>
          <w:rFonts w:ascii="宋体" w:hAnsi="宋体" w:eastAsia="宋体" w:cs="宋体"/>
          <w:sz w:val="24"/>
          <w:szCs w:val="24"/>
        </w:rPr>
      </w:pPr>
      <w:r>
        <w:rPr>
          <w:rFonts w:hint="eastAsia" w:ascii="宋体" w:hAnsi="宋体" w:eastAsia="宋体" w:cs="宋体"/>
          <w:sz w:val="24"/>
          <w:szCs w:val="24"/>
        </w:rPr>
        <w:t>抽取方式：全自动喷嘴抽取，长时间释放臭氧，采用安全排气口</w:t>
      </w:r>
    </w:p>
    <w:p w14:paraId="10FEE80F">
      <w:pPr>
        <w:rPr>
          <w:rFonts w:ascii="Calibri" w:hAnsi="Calibri" w:eastAsia="宋体" w:cs="宋体"/>
        </w:rPr>
      </w:pPr>
    </w:p>
    <w:p w14:paraId="32EB5F8C">
      <w:pPr>
        <w:rPr>
          <w:rFonts w:ascii="Calibri" w:hAnsi="Calibri" w:eastAsia="宋体" w:cs="宋体"/>
        </w:rPr>
      </w:pPr>
    </w:p>
    <w:p w14:paraId="7C77A7C5">
      <w:pPr>
        <w:rPr>
          <w:rFonts w:ascii="Calibri" w:hAnsi="Calibri" w:eastAsia="宋体" w:cs="宋体"/>
        </w:rPr>
      </w:pPr>
    </w:p>
    <w:p w14:paraId="75680BDA">
      <w:pPr>
        <w:adjustRightInd w:val="0"/>
        <w:snapToGrid w:val="0"/>
        <w:spacing w:line="288" w:lineRule="auto"/>
        <w:jc w:val="center"/>
        <w:rPr>
          <w:rFonts w:ascii="宋体" w:hAnsi="宋体" w:eastAsia="宋体" w:cs="宋体"/>
          <w:b/>
          <w:sz w:val="28"/>
          <w:szCs w:val="21"/>
        </w:rPr>
      </w:pPr>
      <w:r>
        <w:rPr>
          <w:rFonts w:hint="eastAsia" w:ascii="宋体" w:hAnsi="宋体" w:eastAsia="宋体" w:cs="宋体"/>
          <w:b/>
          <w:sz w:val="28"/>
          <w:szCs w:val="21"/>
        </w:rPr>
        <w:t>6、高清电子胃肠镜系统</w:t>
      </w:r>
    </w:p>
    <w:p w14:paraId="3E6BEA03">
      <w:pPr>
        <w:numPr>
          <w:ilvl w:val="0"/>
          <w:numId w:val="39"/>
        </w:numPr>
        <w:spacing w:line="500" w:lineRule="exact"/>
        <w:ind w:left="-283" w:leftChars="-135" w:firstLine="252" w:firstLineChars="105"/>
        <w:rPr>
          <w:rFonts w:ascii="宋体" w:hAnsi="宋体" w:eastAsia="宋体" w:cs="宋体"/>
          <w:sz w:val="24"/>
          <w:szCs w:val="24"/>
        </w:rPr>
      </w:pPr>
      <w:r>
        <w:rPr>
          <w:rFonts w:hint="eastAsia" w:ascii="宋体" w:hAnsi="宋体" w:eastAsia="宋体" w:cs="宋体"/>
          <w:sz w:val="24"/>
          <w:szCs w:val="24"/>
        </w:rPr>
        <w:t>基本要求：原装进口,市场主流高端机型</w:t>
      </w:r>
    </w:p>
    <w:p w14:paraId="09A13014">
      <w:pPr>
        <w:numPr>
          <w:ilvl w:val="0"/>
          <w:numId w:val="39"/>
        </w:numPr>
        <w:spacing w:line="500" w:lineRule="exact"/>
        <w:rPr>
          <w:rFonts w:ascii="宋体" w:hAnsi="宋体" w:eastAsia="宋体" w:cs="宋体"/>
          <w:sz w:val="24"/>
          <w:szCs w:val="24"/>
        </w:rPr>
      </w:pPr>
      <w:r>
        <w:rPr>
          <w:rFonts w:hint="eastAsia" w:ascii="宋体" w:hAnsi="宋体" w:eastAsia="宋体" w:cs="宋体"/>
          <w:sz w:val="24"/>
          <w:szCs w:val="24"/>
        </w:rPr>
        <w:t>影像处理系统及光源</w:t>
      </w:r>
    </w:p>
    <w:p w14:paraId="742C416F">
      <w:pPr>
        <w:spacing w:line="500" w:lineRule="exact"/>
        <w:ind w:firstLine="241" w:firstLineChars="100"/>
        <w:rPr>
          <w:rFonts w:ascii="宋体" w:hAnsi="宋体" w:eastAsia="宋体" w:cs="宋体"/>
          <w:b/>
          <w:sz w:val="24"/>
          <w:szCs w:val="24"/>
        </w:rPr>
      </w:pPr>
      <w:r>
        <w:rPr>
          <w:rFonts w:hint="eastAsia" w:ascii="宋体" w:hAnsi="宋体" w:eastAsia="宋体" w:cs="宋体"/>
          <w:b/>
          <w:sz w:val="24"/>
          <w:szCs w:val="24"/>
        </w:rPr>
        <w:t xml:space="preserve">影像处理机 1台 </w:t>
      </w:r>
    </w:p>
    <w:p w14:paraId="50F26C14">
      <w:pPr>
        <w:ind w:left="608" w:leftChars="118" w:hanging="360" w:hangingChars="150"/>
        <w:rPr>
          <w:rFonts w:ascii="宋体" w:hAnsi="宋体" w:eastAsia="宋体" w:cs="宋体"/>
          <w:kern w:val="0"/>
          <w:sz w:val="24"/>
          <w:szCs w:val="24"/>
        </w:rPr>
      </w:pPr>
      <w:r>
        <w:rPr>
          <w:rFonts w:hint="eastAsia" w:ascii="宋体" w:hAnsi="宋体" w:eastAsia="宋体" w:cs="宋体"/>
          <w:sz w:val="24"/>
          <w:szCs w:val="24"/>
        </w:rPr>
        <w:t>*</w:t>
      </w:r>
      <w:r>
        <w:rPr>
          <w:rFonts w:hint="eastAsia" w:ascii="宋体" w:hAnsi="宋体" w:eastAsia="宋体" w:cs="宋体"/>
          <w:kern w:val="0"/>
          <w:sz w:val="24"/>
          <w:szCs w:val="24"/>
        </w:rPr>
        <w:t>1、一体化设计：采用光源与图像处理机一体化的全新设计。无需内镜电缆，操作便捷，减少故障率，减少维修成本。</w:t>
      </w:r>
    </w:p>
    <w:p w14:paraId="64522EBE">
      <w:pPr>
        <w:ind w:firstLine="240" w:firstLineChars="100"/>
        <w:rPr>
          <w:rFonts w:ascii="宋体" w:hAnsi="宋体" w:eastAsia="宋体" w:cs="宋体"/>
          <w:kern w:val="0"/>
          <w:sz w:val="24"/>
          <w:szCs w:val="24"/>
        </w:rPr>
      </w:pPr>
      <w:r>
        <w:rPr>
          <w:rFonts w:hint="eastAsia" w:ascii="宋体" w:hAnsi="宋体" w:eastAsia="宋体" w:cs="宋体"/>
          <w:sz w:val="24"/>
          <w:szCs w:val="24"/>
        </w:rPr>
        <w:t xml:space="preserve">*2、具有6种以上特殊光观察或智能染色功能, </w:t>
      </w:r>
      <w:r>
        <w:rPr>
          <w:rFonts w:hint="eastAsia" w:ascii="宋体" w:hAnsi="宋体" w:eastAsia="宋体" w:cs="宋体"/>
          <w:kern w:val="0"/>
          <w:sz w:val="24"/>
          <w:szCs w:val="24"/>
        </w:rPr>
        <w:t>可互相转换，及时发现早期肿瘤病变。</w:t>
      </w:r>
    </w:p>
    <w:p w14:paraId="0FDE5282">
      <w:pPr>
        <w:spacing w:line="500" w:lineRule="exact"/>
        <w:ind w:firstLine="120" w:firstLineChars="50"/>
        <w:rPr>
          <w:rFonts w:ascii="宋体" w:hAnsi="宋体" w:eastAsia="宋体" w:cs="宋体"/>
          <w:sz w:val="24"/>
          <w:szCs w:val="24"/>
        </w:rPr>
      </w:pPr>
      <w:r>
        <w:rPr>
          <w:rFonts w:hint="eastAsia" w:ascii="宋体" w:hAnsi="宋体" w:eastAsia="宋体" w:cs="宋体"/>
          <w:sz w:val="24"/>
          <w:szCs w:val="24"/>
        </w:rPr>
        <w:t>*3、具备DVI信号输出模式，可实现SXGA全数字高清图像输出</w:t>
      </w:r>
    </w:p>
    <w:p w14:paraId="024A8E91">
      <w:pPr>
        <w:ind w:firstLine="240" w:firstLineChars="100"/>
        <w:rPr>
          <w:rFonts w:ascii="宋体" w:hAnsi="宋体" w:eastAsia="宋体" w:cs="宋体"/>
          <w:kern w:val="0"/>
          <w:sz w:val="24"/>
          <w:szCs w:val="24"/>
        </w:rPr>
      </w:pPr>
      <w:r>
        <w:rPr>
          <w:rFonts w:hint="eastAsia" w:ascii="宋体" w:hAnsi="宋体" w:eastAsia="宋体" w:cs="宋体"/>
          <w:kern w:val="0"/>
          <w:sz w:val="24"/>
          <w:szCs w:val="24"/>
        </w:rPr>
        <w:t>4、大画面显示：占屏幕95%以上，微小病变显示更清晰。</w:t>
      </w:r>
    </w:p>
    <w:p w14:paraId="1B537866">
      <w:pPr>
        <w:spacing w:line="500" w:lineRule="exact"/>
        <w:ind w:firstLine="240" w:firstLineChars="100"/>
        <w:rPr>
          <w:rFonts w:ascii="宋体" w:hAnsi="宋体" w:eastAsia="宋体" w:cs="宋体"/>
          <w:sz w:val="24"/>
          <w:szCs w:val="24"/>
        </w:rPr>
      </w:pPr>
      <w:r>
        <w:rPr>
          <w:rFonts w:hint="eastAsia" w:ascii="宋体" w:hAnsi="宋体" w:eastAsia="宋体" w:cs="宋体"/>
          <w:sz w:val="24"/>
          <w:szCs w:val="24"/>
        </w:rPr>
        <w:t>5、能进行自动调节白平衡</w:t>
      </w:r>
      <w:r>
        <w:rPr>
          <w:rFonts w:ascii="宋体" w:hAnsi="宋体" w:eastAsia="宋体" w:cs="宋体"/>
          <w:sz w:val="24"/>
          <w:szCs w:val="24"/>
        </w:rPr>
        <w:tab/>
      </w:r>
    </w:p>
    <w:p w14:paraId="0FCABCF6">
      <w:pPr>
        <w:spacing w:line="500" w:lineRule="exact"/>
        <w:ind w:left="270"/>
        <w:rPr>
          <w:rFonts w:ascii="宋体" w:hAnsi="宋体" w:eastAsia="宋体" w:cs="宋体"/>
          <w:sz w:val="24"/>
          <w:szCs w:val="24"/>
        </w:rPr>
      </w:pPr>
      <w:r>
        <w:rPr>
          <w:rFonts w:hint="eastAsia" w:ascii="宋体" w:hAnsi="宋体" w:eastAsia="宋体" w:cs="宋体"/>
          <w:sz w:val="24"/>
          <w:szCs w:val="24"/>
        </w:rPr>
        <w:t>6、测光模式：能进行全自动测光</w:t>
      </w:r>
    </w:p>
    <w:p w14:paraId="4E416497">
      <w:pPr>
        <w:spacing w:line="500" w:lineRule="exact"/>
        <w:ind w:left="270"/>
        <w:rPr>
          <w:rFonts w:ascii="宋体" w:hAnsi="宋体" w:eastAsia="宋体" w:cs="宋体"/>
          <w:sz w:val="24"/>
          <w:szCs w:val="24"/>
        </w:rPr>
      </w:pPr>
      <w:r>
        <w:rPr>
          <w:rFonts w:hint="eastAsia" w:ascii="宋体" w:hAnsi="宋体" w:eastAsia="宋体" w:cs="宋体"/>
          <w:sz w:val="24"/>
          <w:szCs w:val="24"/>
        </w:rPr>
        <w:t>7、具有自动增益功能</w:t>
      </w:r>
    </w:p>
    <w:p w14:paraId="5F0DCB65">
      <w:pPr>
        <w:spacing w:line="500" w:lineRule="exact"/>
        <w:ind w:left="270"/>
        <w:rPr>
          <w:rFonts w:ascii="宋体" w:hAnsi="宋体" w:eastAsia="宋体" w:cs="宋体"/>
          <w:sz w:val="24"/>
          <w:szCs w:val="24"/>
        </w:rPr>
      </w:pPr>
      <w:r>
        <w:rPr>
          <w:rFonts w:hint="eastAsia" w:ascii="宋体" w:hAnsi="宋体" w:eastAsia="宋体" w:cs="宋体"/>
          <w:sz w:val="24"/>
          <w:szCs w:val="24"/>
        </w:rPr>
        <w:t>8、具有多档构造强调和轮廓增强功能</w:t>
      </w:r>
    </w:p>
    <w:p w14:paraId="2F6E5E9C">
      <w:pPr>
        <w:spacing w:line="500" w:lineRule="exact"/>
        <w:ind w:left="270"/>
        <w:rPr>
          <w:rFonts w:ascii="宋体" w:hAnsi="宋体" w:eastAsia="宋体" w:cs="宋体"/>
          <w:sz w:val="24"/>
          <w:szCs w:val="24"/>
        </w:rPr>
      </w:pPr>
      <w:r>
        <w:rPr>
          <w:rFonts w:hint="eastAsia" w:ascii="宋体" w:hAnsi="宋体" w:eastAsia="宋体" w:cs="宋体"/>
          <w:sz w:val="24"/>
          <w:szCs w:val="24"/>
        </w:rPr>
        <w:t>9、具有图像放大功能，快速冻结</w:t>
      </w:r>
    </w:p>
    <w:p w14:paraId="06C8D5D8">
      <w:pPr>
        <w:spacing w:line="500" w:lineRule="exact"/>
        <w:rPr>
          <w:rFonts w:ascii="宋体" w:hAnsi="宋体" w:eastAsia="宋体" w:cs="宋体"/>
          <w:sz w:val="24"/>
          <w:szCs w:val="24"/>
        </w:rPr>
      </w:pPr>
      <w:r>
        <w:rPr>
          <w:rFonts w:hint="eastAsia" w:ascii="宋体" w:hAnsi="宋体" w:eastAsia="宋体" w:cs="宋体"/>
          <w:sz w:val="24"/>
          <w:szCs w:val="24"/>
        </w:rPr>
        <w:t>*10、具有PINP功能，可以把外围设备图像与内镜图像整合在同一个显示器上，并可以进行主副画面切换。</w:t>
      </w:r>
    </w:p>
    <w:p w14:paraId="1E80E1FB">
      <w:pPr>
        <w:spacing w:line="500" w:lineRule="exact"/>
        <w:ind w:firstLine="120" w:firstLineChars="50"/>
        <w:rPr>
          <w:rFonts w:ascii="宋体" w:hAnsi="宋体" w:eastAsia="宋体" w:cs="宋体"/>
          <w:sz w:val="24"/>
          <w:szCs w:val="24"/>
        </w:rPr>
      </w:pPr>
      <w:r>
        <w:rPr>
          <w:rFonts w:hint="eastAsia" w:ascii="宋体" w:hAnsi="宋体" w:eastAsia="宋体" w:cs="宋体"/>
          <w:sz w:val="24"/>
          <w:szCs w:val="24"/>
        </w:rPr>
        <w:t>*11、可兼容同一品牌超声内镜系统、电子鼻咽喉镜、电子支气管镜、电子胃镜、电子肠镜、电子十二指肠镜等</w:t>
      </w:r>
    </w:p>
    <w:p w14:paraId="651B4131">
      <w:pPr>
        <w:spacing w:line="500" w:lineRule="exact"/>
        <w:ind w:firstLine="240" w:firstLineChars="100"/>
        <w:rPr>
          <w:rFonts w:ascii="宋体" w:hAnsi="宋体" w:eastAsia="宋体" w:cs="宋体"/>
          <w:sz w:val="24"/>
          <w:szCs w:val="24"/>
        </w:rPr>
      </w:pPr>
      <w:r>
        <w:rPr>
          <w:rFonts w:hint="eastAsia" w:ascii="宋体" w:hAnsi="宋体" w:eastAsia="宋体" w:cs="宋体"/>
          <w:sz w:val="24"/>
          <w:szCs w:val="24"/>
        </w:rPr>
        <w:t>12、具有内镜信息记忆功能</w:t>
      </w:r>
    </w:p>
    <w:p w14:paraId="502A073A">
      <w:pPr>
        <w:spacing w:line="500" w:lineRule="exact"/>
        <w:ind w:firstLine="240" w:firstLineChars="100"/>
        <w:rPr>
          <w:rFonts w:ascii="宋体" w:hAnsi="宋体" w:eastAsia="宋体" w:cs="宋体"/>
          <w:sz w:val="24"/>
          <w:szCs w:val="24"/>
        </w:rPr>
      </w:pPr>
      <w:r>
        <w:rPr>
          <w:rFonts w:hint="eastAsia" w:ascii="宋体" w:hAnsi="宋体" w:eastAsia="宋体" w:cs="宋体"/>
          <w:sz w:val="24"/>
          <w:szCs w:val="24"/>
        </w:rPr>
        <w:t>13、图像存储：具有外置和内置存储方式,可以无损存储高清影像.</w:t>
      </w:r>
    </w:p>
    <w:p w14:paraId="4DDFCD81">
      <w:pPr>
        <w:spacing w:line="500" w:lineRule="exact"/>
        <w:ind w:firstLine="361" w:firstLineChars="150"/>
        <w:rPr>
          <w:rFonts w:ascii="宋体" w:hAnsi="宋体" w:eastAsia="宋体" w:cs="宋体"/>
          <w:b/>
          <w:sz w:val="24"/>
          <w:szCs w:val="24"/>
        </w:rPr>
      </w:pPr>
      <w:r>
        <w:rPr>
          <w:rFonts w:hint="eastAsia" w:ascii="宋体" w:hAnsi="宋体" w:eastAsia="宋体" w:cs="宋体"/>
          <w:b/>
          <w:sz w:val="24"/>
          <w:szCs w:val="24"/>
        </w:rPr>
        <w:t>冷光源 1套</w:t>
      </w:r>
    </w:p>
    <w:p w14:paraId="78F0173F">
      <w:pPr>
        <w:numPr>
          <w:ilvl w:val="0"/>
          <w:numId w:val="40"/>
        </w:numPr>
        <w:spacing w:line="500" w:lineRule="exact"/>
        <w:ind w:firstLine="240" w:firstLineChars="100"/>
        <w:rPr>
          <w:rFonts w:ascii="宋体" w:hAnsi="宋体" w:eastAsia="宋体" w:cs="宋体"/>
          <w:sz w:val="24"/>
          <w:szCs w:val="24"/>
        </w:rPr>
      </w:pPr>
      <w:r>
        <w:rPr>
          <w:rFonts w:hint="eastAsia" w:ascii="宋体" w:hAnsi="宋体" w:eastAsia="宋体" w:cs="宋体"/>
          <w:sz w:val="24"/>
          <w:szCs w:val="24"/>
        </w:rPr>
        <w:t>自动亮度调节</w:t>
      </w:r>
    </w:p>
    <w:p w14:paraId="131E0921">
      <w:pPr>
        <w:numPr>
          <w:ilvl w:val="0"/>
          <w:numId w:val="40"/>
        </w:numPr>
        <w:spacing w:line="500" w:lineRule="exact"/>
        <w:ind w:firstLine="240" w:firstLineChars="100"/>
        <w:rPr>
          <w:rFonts w:ascii="宋体" w:hAnsi="宋体" w:eastAsia="宋体" w:cs="宋体"/>
          <w:sz w:val="24"/>
          <w:szCs w:val="24"/>
        </w:rPr>
      </w:pPr>
      <w:r>
        <w:rPr>
          <w:rFonts w:hint="eastAsia" w:ascii="宋体" w:hAnsi="宋体" w:eastAsia="宋体" w:cs="宋体"/>
          <w:sz w:val="24"/>
          <w:szCs w:val="24"/>
        </w:rPr>
        <w:t>自动曝光</w:t>
      </w:r>
    </w:p>
    <w:p w14:paraId="3C501F5F">
      <w:pPr>
        <w:numPr>
          <w:ilvl w:val="0"/>
          <w:numId w:val="40"/>
        </w:numPr>
        <w:spacing w:line="500" w:lineRule="exact"/>
        <w:ind w:firstLine="240" w:firstLineChars="100"/>
        <w:rPr>
          <w:rFonts w:ascii="宋体" w:hAnsi="宋体" w:eastAsia="宋体" w:cs="宋体"/>
          <w:sz w:val="24"/>
          <w:szCs w:val="24"/>
        </w:rPr>
      </w:pPr>
      <w:r>
        <w:rPr>
          <w:rFonts w:hint="eastAsia" w:ascii="宋体" w:hAnsi="宋体" w:eastAsia="宋体" w:cs="宋体"/>
          <w:sz w:val="24"/>
          <w:szCs w:val="24"/>
        </w:rPr>
        <w:t>气泵压力可调节</w:t>
      </w:r>
    </w:p>
    <w:p w14:paraId="52446246">
      <w:pPr>
        <w:numPr>
          <w:ilvl w:val="0"/>
          <w:numId w:val="40"/>
        </w:numPr>
        <w:spacing w:line="500" w:lineRule="exact"/>
        <w:ind w:firstLine="240" w:firstLineChars="100"/>
        <w:rPr>
          <w:rFonts w:ascii="宋体" w:hAnsi="宋体" w:eastAsia="宋体" w:cs="宋体"/>
          <w:sz w:val="24"/>
          <w:szCs w:val="24"/>
        </w:rPr>
      </w:pPr>
      <w:r>
        <w:rPr>
          <w:rFonts w:hint="eastAsia" w:ascii="宋体" w:hAnsi="宋体" w:eastAsia="宋体" w:cs="宋体"/>
          <w:sz w:val="24"/>
          <w:szCs w:val="24"/>
        </w:rPr>
        <w:t>水瓶具有自动吹干功能</w:t>
      </w:r>
    </w:p>
    <w:p w14:paraId="5A6E2DA9">
      <w:pPr>
        <w:numPr>
          <w:ilvl w:val="0"/>
          <w:numId w:val="40"/>
        </w:numPr>
        <w:spacing w:line="500" w:lineRule="exact"/>
        <w:ind w:firstLine="240" w:firstLineChars="100"/>
        <w:rPr>
          <w:rFonts w:ascii="宋体" w:hAnsi="宋体" w:eastAsia="宋体" w:cs="宋体"/>
          <w:sz w:val="24"/>
          <w:szCs w:val="24"/>
        </w:rPr>
      </w:pPr>
      <w:r>
        <w:rPr>
          <w:rFonts w:hint="eastAsia" w:ascii="宋体" w:hAnsi="宋体" w:eastAsia="宋体" w:cs="宋体"/>
          <w:sz w:val="24"/>
          <w:szCs w:val="24"/>
        </w:rPr>
        <w:t>气压送水/可拆卸水瓶</w:t>
      </w:r>
    </w:p>
    <w:p w14:paraId="4699AB64">
      <w:pPr>
        <w:spacing w:line="500" w:lineRule="exact"/>
        <w:ind w:firstLine="120" w:firstLineChars="50"/>
        <w:rPr>
          <w:rFonts w:ascii="宋体" w:hAnsi="宋体" w:eastAsia="宋体" w:cs="宋体"/>
          <w:sz w:val="24"/>
          <w:szCs w:val="24"/>
        </w:rPr>
      </w:pPr>
      <w:r>
        <w:rPr>
          <w:rFonts w:hint="eastAsia" w:ascii="宋体" w:hAnsi="宋体" w:eastAsia="宋体" w:cs="宋体"/>
          <w:sz w:val="24"/>
          <w:szCs w:val="24"/>
        </w:rPr>
        <w:t>*6、检查灯：300W氙气灯,灯泡寿命≥500小时</w:t>
      </w:r>
    </w:p>
    <w:p w14:paraId="589ABC0C">
      <w:pPr>
        <w:spacing w:line="500" w:lineRule="exact"/>
        <w:rPr>
          <w:rFonts w:ascii="宋体" w:hAnsi="宋体" w:eastAsia="宋体" w:cs="宋体"/>
          <w:b/>
          <w:sz w:val="24"/>
          <w:szCs w:val="24"/>
        </w:rPr>
      </w:pPr>
      <w:r>
        <w:rPr>
          <w:rFonts w:hint="eastAsia" w:ascii="宋体" w:hAnsi="宋体" w:eastAsia="宋体" w:cs="宋体"/>
          <w:b/>
          <w:sz w:val="24"/>
          <w:szCs w:val="24"/>
        </w:rPr>
        <w:t>三、电子胃镜</w:t>
      </w:r>
    </w:p>
    <w:p w14:paraId="03C4077A">
      <w:pPr>
        <w:spacing w:line="500" w:lineRule="exact"/>
        <w:ind w:firstLine="240" w:firstLineChars="100"/>
        <w:rPr>
          <w:rFonts w:ascii="宋体" w:hAnsi="宋体" w:eastAsia="宋体" w:cs="宋体"/>
          <w:b/>
          <w:sz w:val="24"/>
          <w:szCs w:val="24"/>
        </w:rPr>
      </w:pPr>
      <w:r>
        <w:rPr>
          <w:rFonts w:hint="eastAsia" w:ascii="宋体" w:hAnsi="宋体" w:eastAsia="宋体" w:cs="宋体"/>
          <w:sz w:val="24"/>
          <w:szCs w:val="24"/>
        </w:rPr>
        <w:t>电子胃镜1条</w:t>
      </w:r>
      <w:r>
        <w:rPr>
          <w:rFonts w:hint="eastAsia" w:ascii="宋体" w:hAnsi="宋体" w:eastAsia="宋体" w:cs="宋体"/>
          <w:b/>
          <w:sz w:val="24"/>
          <w:szCs w:val="24"/>
        </w:rPr>
        <w:t>，</w:t>
      </w:r>
    </w:p>
    <w:p w14:paraId="6DFEBAEE">
      <w:pPr>
        <w:spacing w:line="500" w:lineRule="exact"/>
        <w:ind w:firstLine="120" w:firstLineChars="50"/>
        <w:rPr>
          <w:rFonts w:ascii="宋体" w:hAnsi="宋体" w:eastAsia="宋体" w:cs="宋体"/>
          <w:sz w:val="24"/>
          <w:szCs w:val="24"/>
        </w:rPr>
      </w:pPr>
      <w:r>
        <w:rPr>
          <w:rFonts w:hint="eastAsia" w:ascii="宋体" w:hAnsi="宋体" w:eastAsia="宋体" w:cs="宋体"/>
          <w:sz w:val="24"/>
          <w:szCs w:val="24"/>
        </w:rPr>
        <w:t>*1、CCD像素≥100万</w:t>
      </w:r>
    </w:p>
    <w:p w14:paraId="3134D0B7">
      <w:pPr>
        <w:spacing w:line="500" w:lineRule="exact"/>
        <w:ind w:firstLine="240" w:firstLineChars="100"/>
        <w:rPr>
          <w:rFonts w:ascii="宋体" w:hAnsi="宋体" w:eastAsia="宋体" w:cs="宋体"/>
          <w:sz w:val="24"/>
          <w:szCs w:val="24"/>
        </w:rPr>
      </w:pPr>
      <w:r>
        <w:rPr>
          <w:rFonts w:hint="eastAsia" w:ascii="宋体" w:hAnsi="宋体" w:eastAsia="宋体" w:cs="宋体"/>
          <w:sz w:val="24"/>
          <w:szCs w:val="24"/>
        </w:rPr>
        <w:t>2、视野角：≥140°</w:t>
      </w:r>
    </w:p>
    <w:p w14:paraId="070D53C1">
      <w:pPr>
        <w:spacing w:line="500" w:lineRule="exact"/>
        <w:ind w:firstLine="240" w:firstLineChars="100"/>
        <w:rPr>
          <w:rFonts w:ascii="宋体" w:hAnsi="宋体" w:eastAsia="宋体" w:cs="宋体"/>
          <w:sz w:val="24"/>
          <w:szCs w:val="24"/>
        </w:rPr>
      </w:pPr>
      <w:r>
        <w:rPr>
          <w:rFonts w:hint="eastAsia" w:ascii="宋体" w:hAnsi="宋体" w:eastAsia="宋体" w:cs="宋体"/>
          <w:sz w:val="24"/>
          <w:szCs w:val="24"/>
        </w:rPr>
        <w:t>3、景深： 2-100mm</w:t>
      </w:r>
    </w:p>
    <w:p w14:paraId="674B4B2A">
      <w:pPr>
        <w:spacing w:line="500" w:lineRule="exact"/>
        <w:ind w:firstLine="240" w:firstLineChars="100"/>
        <w:rPr>
          <w:rFonts w:ascii="宋体" w:hAnsi="宋体" w:eastAsia="宋体" w:cs="宋体"/>
          <w:sz w:val="24"/>
          <w:szCs w:val="24"/>
        </w:rPr>
      </w:pPr>
      <w:r>
        <w:rPr>
          <w:rFonts w:hint="eastAsia" w:ascii="宋体" w:hAnsi="宋体" w:eastAsia="宋体" w:cs="宋体"/>
          <w:sz w:val="24"/>
          <w:szCs w:val="24"/>
        </w:rPr>
        <w:t>4、先端部外径：≤10.0mm</w:t>
      </w:r>
    </w:p>
    <w:p w14:paraId="43676CF4">
      <w:pPr>
        <w:spacing w:line="500" w:lineRule="exact"/>
        <w:ind w:left="270"/>
        <w:rPr>
          <w:rFonts w:ascii="宋体" w:hAnsi="宋体" w:eastAsia="宋体" w:cs="宋体"/>
          <w:sz w:val="24"/>
          <w:szCs w:val="24"/>
        </w:rPr>
      </w:pPr>
      <w:r>
        <w:rPr>
          <w:rFonts w:hint="eastAsia" w:ascii="宋体" w:hAnsi="宋体" w:eastAsia="宋体" w:cs="宋体"/>
          <w:sz w:val="24"/>
          <w:szCs w:val="24"/>
        </w:rPr>
        <w:t>5、插入部外径：≤10.0mm</w:t>
      </w:r>
    </w:p>
    <w:p w14:paraId="43C0CA3F">
      <w:pPr>
        <w:spacing w:line="500" w:lineRule="exact"/>
        <w:ind w:left="270"/>
        <w:rPr>
          <w:rFonts w:ascii="宋体" w:hAnsi="宋体" w:eastAsia="宋体" w:cs="宋体"/>
          <w:sz w:val="24"/>
          <w:szCs w:val="24"/>
        </w:rPr>
      </w:pPr>
      <w:r>
        <w:rPr>
          <w:rFonts w:hint="eastAsia" w:ascii="宋体" w:hAnsi="宋体" w:eastAsia="宋体" w:cs="宋体"/>
          <w:sz w:val="24"/>
          <w:szCs w:val="24"/>
        </w:rPr>
        <w:t>*6、弯曲部 角度范围：上≥210°；下≥100°；右≥110°；左≥110°</w:t>
      </w:r>
    </w:p>
    <w:p w14:paraId="4D7CD698">
      <w:pPr>
        <w:spacing w:line="500" w:lineRule="exact"/>
        <w:ind w:left="270"/>
        <w:rPr>
          <w:rFonts w:ascii="宋体" w:hAnsi="宋体" w:eastAsia="宋体" w:cs="宋体"/>
          <w:sz w:val="24"/>
          <w:szCs w:val="24"/>
        </w:rPr>
      </w:pPr>
      <w:r>
        <w:rPr>
          <w:rFonts w:hint="eastAsia" w:ascii="宋体" w:hAnsi="宋体" w:eastAsia="宋体" w:cs="宋体"/>
          <w:sz w:val="24"/>
          <w:szCs w:val="24"/>
        </w:rPr>
        <w:t>7、有效长度：≥1030mm</w:t>
      </w:r>
    </w:p>
    <w:p w14:paraId="31897DEF">
      <w:pPr>
        <w:spacing w:line="500" w:lineRule="exact"/>
        <w:ind w:left="270"/>
        <w:rPr>
          <w:rFonts w:ascii="宋体" w:hAnsi="宋体" w:eastAsia="宋体" w:cs="宋体"/>
          <w:sz w:val="24"/>
          <w:szCs w:val="24"/>
        </w:rPr>
      </w:pPr>
      <w:r>
        <w:rPr>
          <w:rFonts w:hint="eastAsia" w:ascii="宋体" w:hAnsi="宋体" w:eastAsia="宋体" w:cs="宋体"/>
          <w:sz w:val="24"/>
          <w:szCs w:val="24"/>
        </w:rPr>
        <w:t>8、全长：≥1350mm</w:t>
      </w:r>
    </w:p>
    <w:p w14:paraId="6E16AE95">
      <w:pPr>
        <w:spacing w:line="500" w:lineRule="exact"/>
        <w:ind w:left="270"/>
        <w:rPr>
          <w:rFonts w:ascii="宋体" w:hAnsi="宋体" w:eastAsia="宋体" w:cs="宋体"/>
          <w:sz w:val="24"/>
          <w:szCs w:val="24"/>
        </w:rPr>
      </w:pPr>
      <w:r>
        <w:rPr>
          <w:rFonts w:hint="eastAsia" w:ascii="宋体" w:hAnsi="宋体" w:eastAsia="宋体" w:cs="宋体"/>
          <w:sz w:val="24"/>
          <w:szCs w:val="24"/>
        </w:rPr>
        <w:t>9、钳子管道内径：≥3.2mm</w:t>
      </w:r>
    </w:p>
    <w:p w14:paraId="01D5C576">
      <w:pPr>
        <w:spacing w:line="500" w:lineRule="exact"/>
        <w:ind w:firstLine="120" w:firstLineChars="50"/>
        <w:rPr>
          <w:rFonts w:ascii="宋体" w:hAnsi="宋体" w:eastAsia="宋体" w:cs="宋体"/>
          <w:sz w:val="24"/>
          <w:szCs w:val="24"/>
        </w:rPr>
      </w:pPr>
      <w:r>
        <w:rPr>
          <w:rFonts w:hint="eastAsia" w:ascii="宋体" w:hAnsi="宋体" w:eastAsia="宋体" w:cs="宋体"/>
          <w:sz w:val="24"/>
          <w:szCs w:val="24"/>
        </w:rPr>
        <w:t>*10、具备特殊光观察或智能染色功能</w:t>
      </w:r>
    </w:p>
    <w:p w14:paraId="6BF7F2E9">
      <w:pPr>
        <w:spacing w:line="500" w:lineRule="exact"/>
        <w:rPr>
          <w:rFonts w:ascii="宋体" w:hAnsi="宋体" w:eastAsia="宋体" w:cs="宋体"/>
          <w:b/>
          <w:sz w:val="24"/>
          <w:szCs w:val="24"/>
        </w:rPr>
      </w:pPr>
      <w:r>
        <w:rPr>
          <w:rFonts w:hint="eastAsia" w:ascii="宋体" w:hAnsi="宋体" w:eastAsia="宋体" w:cs="宋体"/>
          <w:b/>
          <w:sz w:val="24"/>
          <w:szCs w:val="24"/>
        </w:rPr>
        <w:t>四、电子结肠镜1条</w:t>
      </w:r>
    </w:p>
    <w:p w14:paraId="17B64125">
      <w:pPr>
        <w:numPr>
          <w:ilvl w:val="0"/>
          <w:numId w:val="41"/>
        </w:numPr>
        <w:spacing w:line="500" w:lineRule="exact"/>
        <w:ind w:firstLine="240" w:firstLineChars="100"/>
        <w:rPr>
          <w:rFonts w:ascii="宋体" w:hAnsi="宋体" w:eastAsia="宋体" w:cs="宋体"/>
          <w:sz w:val="24"/>
          <w:szCs w:val="24"/>
        </w:rPr>
      </w:pPr>
      <w:r>
        <w:rPr>
          <w:rFonts w:hint="eastAsia" w:ascii="宋体" w:hAnsi="宋体" w:eastAsia="宋体" w:cs="宋体"/>
          <w:sz w:val="24"/>
          <w:szCs w:val="24"/>
        </w:rPr>
        <w:t>视野角：≥140°</w:t>
      </w:r>
    </w:p>
    <w:p w14:paraId="09D5EFAB">
      <w:pPr>
        <w:numPr>
          <w:ilvl w:val="0"/>
          <w:numId w:val="41"/>
        </w:numPr>
        <w:spacing w:line="500" w:lineRule="exact"/>
        <w:ind w:firstLine="240" w:firstLineChars="100"/>
        <w:rPr>
          <w:rFonts w:ascii="宋体" w:hAnsi="宋体" w:eastAsia="宋体" w:cs="宋体"/>
          <w:sz w:val="24"/>
          <w:szCs w:val="24"/>
        </w:rPr>
      </w:pPr>
      <w:r>
        <w:rPr>
          <w:rFonts w:hint="eastAsia" w:ascii="宋体" w:hAnsi="宋体" w:eastAsia="宋体" w:cs="宋体"/>
          <w:sz w:val="24"/>
          <w:szCs w:val="24"/>
        </w:rPr>
        <w:t>视野方向：直视</w:t>
      </w:r>
    </w:p>
    <w:p w14:paraId="59108829">
      <w:pPr>
        <w:spacing w:line="500" w:lineRule="exact"/>
        <w:ind w:firstLine="240" w:firstLineChars="100"/>
        <w:rPr>
          <w:rFonts w:ascii="宋体" w:hAnsi="宋体" w:eastAsia="宋体" w:cs="宋体"/>
          <w:sz w:val="24"/>
          <w:szCs w:val="24"/>
        </w:rPr>
      </w:pPr>
      <w:r>
        <w:rPr>
          <w:rFonts w:hint="eastAsia" w:ascii="宋体" w:hAnsi="宋体" w:eastAsia="宋体" w:cs="宋体"/>
          <w:sz w:val="24"/>
          <w:szCs w:val="24"/>
        </w:rPr>
        <w:t>*3、景深： 4-100mm</w:t>
      </w:r>
    </w:p>
    <w:p w14:paraId="3467D1C4">
      <w:pPr>
        <w:numPr>
          <w:ilvl w:val="0"/>
          <w:numId w:val="42"/>
        </w:numPr>
        <w:spacing w:line="500" w:lineRule="exact"/>
        <w:ind w:firstLine="240" w:firstLineChars="100"/>
        <w:rPr>
          <w:rFonts w:ascii="宋体" w:hAnsi="宋体" w:eastAsia="宋体" w:cs="宋体"/>
          <w:sz w:val="24"/>
          <w:szCs w:val="24"/>
        </w:rPr>
      </w:pPr>
      <w:r>
        <w:rPr>
          <w:rFonts w:hint="eastAsia" w:ascii="宋体" w:hAnsi="宋体" w:eastAsia="宋体" w:cs="宋体"/>
          <w:sz w:val="24"/>
          <w:szCs w:val="24"/>
        </w:rPr>
        <w:t>先端部外径：≤13.4mm，插入部外径：≤13.3mm</w:t>
      </w:r>
    </w:p>
    <w:p w14:paraId="3666998E">
      <w:pPr>
        <w:numPr>
          <w:ilvl w:val="0"/>
          <w:numId w:val="42"/>
        </w:numPr>
        <w:spacing w:line="500" w:lineRule="exact"/>
        <w:ind w:firstLine="240" w:firstLineChars="100"/>
        <w:rPr>
          <w:rFonts w:ascii="宋体" w:hAnsi="宋体" w:eastAsia="宋体" w:cs="宋体"/>
          <w:sz w:val="24"/>
          <w:szCs w:val="24"/>
        </w:rPr>
      </w:pPr>
      <w:r>
        <w:rPr>
          <w:rFonts w:hint="eastAsia" w:ascii="宋体" w:hAnsi="宋体" w:eastAsia="宋体" w:cs="宋体"/>
          <w:sz w:val="24"/>
          <w:szCs w:val="24"/>
        </w:rPr>
        <w:t>弯曲部 角度范围：上≥180°；下≥180°；右≥160°；左≥160°</w:t>
      </w:r>
    </w:p>
    <w:p w14:paraId="22370711">
      <w:pPr>
        <w:numPr>
          <w:ilvl w:val="0"/>
          <w:numId w:val="42"/>
        </w:numPr>
        <w:spacing w:line="500" w:lineRule="exact"/>
        <w:ind w:firstLine="240" w:firstLineChars="100"/>
        <w:rPr>
          <w:rFonts w:ascii="宋体" w:hAnsi="宋体" w:eastAsia="宋体" w:cs="宋体"/>
          <w:sz w:val="24"/>
          <w:szCs w:val="24"/>
        </w:rPr>
      </w:pPr>
      <w:r>
        <w:rPr>
          <w:rFonts w:hint="eastAsia" w:ascii="宋体" w:hAnsi="宋体" w:eastAsia="宋体" w:cs="宋体"/>
          <w:sz w:val="24"/>
          <w:szCs w:val="24"/>
        </w:rPr>
        <w:t>有效长度：≥1300mm</w:t>
      </w:r>
    </w:p>
    <w:p w14:paraId="67137FD8">
      <w:pPr>
        <w:numPr>
          <w:ilvl w:val="0"/>
          <w:numId w:val="42"/>
        </w:numPr>
        <w:spacing w:line="500" w:lineRule="exact"/>
        <w:ind w:firstLine="240" w:firstLineChars="100"/>
        <w:rPr>
          <w:rFonts w:ascii="宋体" w:hAnsi="宋体" w:eastAsia="宋体" w:cs="宋体"/>
          <w:sz w:val="24"/>
          <w:szCs w:val="24"/>
        </w:rPr>
      </w:pPr>
      <w:r>
        <w:rPr>
          <w:rFonts w:hint="eastAsia" w:ascii="宋体" w:hAnsi="宋体" w:eastAsia="宋体" w:cs="宋体"/>
          <w:sz w:val="24"/>
          <w:szCs w:val="24"/>
        </w:rPr>
        <w:t>全长：≥1680mm</w:t>
      </w:r>
    </w:p>
    <w:p w14:paraId="4DB3387A">
      <w:pPr>
        <w:numPr>
          <w:ilvl w:val="0"/>
          <w:numId w:val="42"/>
        </w:numPr>
        <w:spacing w:line="500" w:lineRule="exact"/>
        <w:ind w:firstLine="240" w:firstLineChars="100"/>
        <w:rPr>
          <w:rFonts w:ascii="宋体" w:hAnsi="宋体" w:eastAsia="宋体" w:cs="宋体"/>
          <w:sz w:val="24"/>
          <w:szCs w:val="24"/>
        </w:rPr>
      </w:pPr>
      <w:r>
        <w:rPr>
          <w:rFonts w:hint="eastAsia" w:ascii="宋体" w:hAnsi="宋体" w:eastAsia="宋体" w:cs="宋体"/>
          <w:sz w:val="24"/>
          <w:szCs w:val="24"/>
        </w:rPr>
        <w:t>钳子管道内径：≥3.8mm</w:t>
      </w:r>
    </w:p>
    <w:p w14:paraId="199CF94B">
      <w:pPr>
        <w:spacing w:line="500" w:lineRule="exact"/>
        <w:ind w:firstLine="240" w:firstLineChars="100"/>
        <w:rPr>
          <w:rFonts w:ascii="宋体" w:hAnsi="宋体" w:eastAsia="宋体" w:cs="宋体"/>
          <w:sz w:val="24"/>
          <w:szCs w:val="24"/>
        </w:rPr>
      </w:pPr>
      <w:r>
        <w:rPr>
          <w:rFonts w:hint="eastAsia" w:ascii="宋体" w:hAnsi="宋体" w:eastAsia="宋体" w:cs="宋体"/>
          <w:sz w:val="24"/>
          <w:szCs w:val="24"/>
        </w:rPr>
        <w:t>10、具备内镜记忆功能</w:t>
      </w:r>
    </w:p>
    <w:p w14:paraId="5C9180C7">
      <w:pPr>
        <w:spacing w:line="500" w:lineRule="exact"/>
        <w:ind w:firstLine="240" w:firstLineChars="100"/>
        <w:rPr>
          <w:rFonts w:ascii="宋体" w:hAnsi="宋体" w:eastAsia="宋体" w:cs="宋体"/>
          <w:sz w:val="24"/>
          <w:szCs w:val="24"/>
        </w:rPr>
      </w:pPr>
      <w:r>
        <w:rPr>
          <w:rFonts w:hint="eastAsia" w:ascii="宋体" w:hAnsi="宋体" w:eastAsia="宋体" w:cs="宋体"/>
          <w:sz w:val="24"/>
          <w:szCs w:val="24"/>
        </w:rPr>
        <w:t>11、内镜手柄智能按键（可自定义设置）数量大于3个</w:t>
      </w:r>
    </w:p>
    <w:p w14:paraId="1C008C74">
      <w:pPr>
        <w:spacing w:line="500" w:lineRule="exact"/>
        <w:rPr>
          <w:rFonts w:ascii="宋体" w:hAnsi="宋体" w:eastAsia="宋体" w:cs="宋体"/>
          <w:sz w:val="24"/>
          <w:szCs w:val="24"/>
        </w:rPr>
      </w:pPr>
      <w:r>
        <w:rPr>
          <w:rFonts w:hint="eastAsia" w:ascii="宋体" w:hAnsi="宋体" w:eastAsia="宋体" w:cs="宋体"/>
          <w:b/>
          <w:sz w:val="24"/>
          <w:szCs w:val="24"/>
        </w:rPr>
        <w:t>五、液晶显示器1台，</w:t>
      </w:r>
      <w:r>
        <w:rPr>
          <w:rFonts w:hint="eastAsia" w:ascii="宋体" w:hAnsi="宋体" w:eastAsia="宋体" w:cs="宋体"/>
          <w:sz w:val="24"/>
          <w:szCs w:val="24"/>
        </w:rPr>
        <w:t>≥24寸</w:t>
      </w:r>
    </w:p>
    <w:p w14:paraId="6ED5B82D">
      <w:pPr>
        <w:spacing w:line="500" w:lineRule="exact"/>
        <w:rPr>
          <w:rFonts w:ascii="宋体" w:hAnsi="宋体" w:eastAsia="宋体" w:cs="宋体"/>
          <w:sz w:val="24"/>
          <w:szCs w:val="24"/>
        </w:rPr>
      </w:pPr>
      <w:r>
        <w:rPr>
          <w:rFonts w:hint="eastAsia" w:ascii="宋体" w:hAnsi="宋体" w:eastAsia="宋体" w:cs="宋体"/>
          <w:b/>
          <w:sz w:val="24"/>
          <w:szCs w:val="24"/>
        </w:rPr>
        <w:t>六</w:t>
      </w:r>
      <w:r>
        <w:rPr>
          <w:rFonts w:hint="eastAsia" w:ascii="宋体" w:hAnsi="宋体" w:eastAsia="宋体" w:cs="宋体"/>
          <w:sz w:val="24"/>
          <w:szCs w:val="24"/>
        </w:rPr>
        <w:t>、</w:t>
      </w:r>
      <w:r>
        <w:rPr>
          <w:rFonts w:hint="eastAsia" w:ascii="宋体" w:hAnsi="宋体" w:eastAsia="宋体" w:cs="宋体"/>
          <w:b/>
          <w:sz w:val="24"/>
          <w:szCs w:val="24"/>
        </w:rPr>
        <w:t>专用台车 ，原装进口   1台</w:t>
      </w:r>
    </w:p>
    <w:p w14:paraId="31064994">
      <w:pPr>
        <w:rPr>
          <w:rFonts w:ascii="宋体" w:hAnsi="宋体" w:eastAsia="宋体" w:cs="宋体"/>
          <w:b/>
          <w:sz w:val="24"/>
          <w:szCs w:val="24"/>
        </w:rPr>
      </w:pPr>
      <w:r>
        <w:rPr>
          <w:rFonts w:hint="eastAsia" w:ascii="宋体" w:hAnsi="宋体" w:eastAsia="宋体" w:cs="宋体"/>
          <w:b/>
          <w:sz w:val="24"/>
          <w:szCs w:val="24"/>
        </w:rPr>
        <w:t>七、图文工作站1套</w:t>
      </w:r>
    </w:p>
    <w:p w14:paraId="7FACCF3E">
      <w:pPr>
        <w:rPr>
          <w:rFonts w:ascii="宋体" w:hAnsi="宋体" w:eastAsia="宋体" w:cs="宋体"/>
          <w:b/>
          <w:sz w:val="24"/>
          <w:szCs w:val="24"/>
        </w:rPr>
      </w:pPr>
      <w:r>
        <w:rPr>
          <w:rFonts w:hint="eastAsia" w:ascii="宋体" w:hAnsi="宋体" w:eastAsia="宋体" w:cs="宋体"/>
          <w:b/>
          <w:sz w:val="24"/>
          <w:szCs w:val="24"/>
        </w:rPr>
        <w:t>八、内镜用送水装置 1台</w:t>
      </w:r>
    </w:p>
    <w:p w14:paraId="254C569B">
      <w:pPr>
        <w:rPr>
          <w:rFonts w:ascii="宋体" w:hAnsi="宋体" w:eastAsia="宋体" w:cs="宋体"/>
          <w:b/>
          <w:sz w:val="24"/>
          <w:szCs w:val="24"/>
        </w:rPr>
      </w:pPr>
      <w:r>
        <w:rPr>
          <w:rFonts w:hint="eastAsia" w:ascii="宋体" w:hAnsi="宋体" w:eastAsia="宋体" w:cs="宋体"/>
          <w:b/>
          <w:sz w:val="24"/>
          <w:szCs w:val="24"/>
        </w:rPr>
        <w:t>九、二氧化碳送气装置 1台</w:t>
      </w:r>
    </w:p>
    <w:p w14:paraId="328CCD22">
      <w:pPr>
        <w:spacing w:line="220" w:lineRule="atLeast"/>
        <w:rPr>
          <w:rFonts w:ascii="Calibri" w:hAnsi="Calibri" w:eastAsia="宋体" w:cs="宋体"/>
        </w:rPr>
      </w:pPr>
    </w:p>
    <w:p w14:paraId="439E2C58">
      <w:pPr>
        <w:spacing w:before="260" w:after="260" w:line="416" w:lineRule="auto"/>
        <w:jc w:val="center"/>
        <w:outlineLvl w:val="1"/>
        <w:rPr>
          <w:rFonts w:ascii="宋体" w:hAnsi="宋体" w:eastAsia="宋体" w:cs="宋体"/>
          <w:b/>
          <w:bCs/>
          <w:sz w:val="32"/>
          <w:szCs w:val="32"/>
        </w:rPr>
      </w:pPr>
      <w:r>
        <w:rPr>
          <w:rFonts w:ascii="宋体" w:hAnsi="宋体" w:eastAsia="黑体" w:cs="Times New Roman"/>
          <w:bCs/>
          <w:sz w:val="28"/>
          <w:szCs w:val="21"/>
        </w:rPr>
        <w:br w:type="page"/>
      </w:r>
      <w:bookmarkStart w:id="54" w:name="_Toc231472016"/>
      <w:r>
        <w:rPr>
          <w:rFonts w:hint="eastAsia" w:ascii="宋体" w:hAnsi="宋体" w:eastAsia="宋体" w:cs="宋体"/>
          <w:b/>
          <w:bCs/>
          <w:sz w:val="32"/>
          <w:szCs w:val="32"/>
        </w:rPr>
        <w:t>第</w:t>
      </w:r>
      <w:bookmarkStart w:id="55" w:name="_Hlt240110027"/>
      <w:bookmarkEnd w:id="55"/>
      <w:r>
        <w:rPr>
          <w:rFonts w:hint="eastAsia" w:ascii="宋体" w:hAnsi="宋体" w:eastAsia="宋体" w:cs="宋体"/>
          <w:b/>
          <w:bCs/>
          <w:sz w:val="32"/>
          <w:szCs w:val="32"/>
        </w:rPr>
        <w:t>四章 评标办法</w:t>
      </w:r>
      <w:bookmarkEnd w:id="54"/>
    </w:p>
    <w:p w14:paraId="19157D7A">
      <w:pPr>
        <w:adjustRightInd w:val="0"/>
        <w:snapToGrid w:val="0"/>
        <w:spacing w:line="360" w:lineRule="auto"/>
        <w:jc w:val="center"/>
        <w:rPr>
          <w:rFonts w:ascii="宋体" w:hAnsi="宋体" w:eastAsia="宋体" w:cs="宋体"/>
          <w:b/>
          <w:sz w:val="24"/>
        </w:rPr>
      </w:pPr>
      <w:r>
        <w:rPr>
          <w:rFonts w:hint="eastAsia" w:ascii="宋体" w:hAnsi="宋体" w:eastAsia="宋体" w:cs="宋体"/>
          <w:b/>
          <w:sz w:val="24"/>
        </w:rPr>
        <w:t>一．总  则</w:t>
      </w:r>
      <w:bookmarkEnd w:id="46"/>
    </w:p>
    <w:p w14:paraId="51227B01">
      <w:pPr>
        <w:adjustRightInd w:val="0"/>
        <w:snapToGrid w:val="0"/>
        <w:spacing w:line="360" w:lineRule="auto"/>
        <w:ind w:right="-10" w:firstLine="422" w:firstLineChars="175"/>
        <w:rPr>
          <w:rFonts w:ascii="宋体" w:hAnsi="宋体" w:eastAsia="宋体" w:cs="宋体"/>
          <w:b/>
          <w:bCs/>
          <w:sz w:val="24"/>
        </w:rPr>
      </w:pPr>
      <w:r>
        <w:rPr>
          <w:rFonts w:hint="eastAsia" w:ascii="宋体" w:hAnsi="宋体" w:eastAsia="宋体" w:cs="宋体"/>
          <w:b/>
          <w:bCs/>
          <w:sz w:val="24"/>
        </w:rPr>
        <w:t xml:space="preserve">第一条 </w:t>
      </w:r>
      <w:r>
        <w:rPr>
          <w:rFonts w:hint="eastAsia" w:ascii="宋体" w:hAnsi="宋体" w:eastAsia="宋体" w:cs="宋体"/>
          <w:sz w:val="24"/>
        </w:rPr>
        <w:t>为了做好本项目（项目编号：鹿财公开-2026-11</w:t>
      </w:r>
      <w:r>
        <w:rPr>
          <w:rFonts w:hint="eastAsia" w:ascii="宋体" w:hAnsi="宋体" w:eastAsia="宋体" w:cs="宋体"/>
          <w:sz w:val="24"/>
          <w:szCs w:val="24"/>
        </w:rPr>
        <w:t xml:space="preserve"> </w:t>
      </w:r>
      <w:r>
        <w:rPr>
          <w:rFonts w:hint="eastAsia" w:ascii="宋体" w:hAnsi="宋体" w:eastAsia="宋体" w:cs="宋体"/>
          <w:sz w:val="24"/>
        </w:rPr>
        <w:t>）的招标评标工作，保证项目评审工作的正常有序进行，维护采购人、投标人的合法权益，依据《中华人民共和国政府采购法》及其它相关法律法规，本着公开、公平、公正的原则，制定评标办法。</w:t>
      </w:r>
    </w:p>
    <w:p w14:paraId="1A1E9E24">
      <w:pPr>
        <w:adjustRightInd w:val="0"/>
        <w:snapToGrid w:val="0"/>
        <w:spacing w:line="360" w:lineRule="auto"/>
        <w:ind w:right="-10" w:firstLine="422" w:firstLineChars="175"/>
        <w:rPr>
          <w:rFonts w:ascii="宋体" w:hAnsi="宋体" w:eastAsia="宋体" w:cs="宋体"/>
          <w:sz w:val="24"/>
        </w:rPr>
      </w:pPr>
      <w:r>
        <w:rPr>
          <w:rFonts w:hint="eastAsia" w:ascii="宋体" w:hAnsi="宋体" w:eastAsia="宋体" w:cs="宋体"/>
          <w:b/>
          <w:bCs/>
          <w:sz w:val="24"/>
        </w:rPr>
        <w:t xml:space="preserve">第二条 </w:t>
      </w:r>
      <w:r>
        <w:rPr>
          <w:rFonts w:hint="eastAsia" w:ascii="宋体" w:hAnsi="宋体" w:eastAsia="宋体" w:cs="宋体"/>
          <w:sz w:val="24"/>
        </w:rPr>
        <w:t>本次项目评标采用综合评分法作为对投标人标书的比较方法。</w:t>
      </w:r>
    </w:p>
    <w:p w14:paraId="2222F140">
      <w:pPr>
        <w:adjustRightInd w:val="0"/>
        <w:snapToGrid w:val="0"/>
        <w:spacing w:line="360" w:lineRule="auto"/>
        <w:ind w:left="-61" w:leftChars="-29" w:right="-10" w:firstLine="482" w:firstLineChars="200"/>
        <w:rPr>
          <w:rFonts w:ascii="宋体" w:hAnsi="宋体" w:eastAsia="宋体" w:cs="宋体"/>
          <w:sz w:val="24"/>
        </w:rPr>
      </w:pPr>
      <w:r>
        <w:rPr>
          <w:rFonts w:hint="eastAsia" w:ascii="宋体" w:hAnsi="宋体" w:eastAsia="宋体" w:cs="宋体"/>
          <w:b/>
          <w:sz w:val="24"/>
        </w:rPr>
        <w:t xml:space="preserve">第三条 </w:t>
      </w:r>
      <w:r>
        <w:rPr>
          <w:rFonts w:hint="eastAsia" w:ascii="宋体" w:hAnsi="宋体" w:eastAsia="宋体" w:cs="宋体"/>
          <w:sz w:val="24"/>
        </w:rPr>
        <w:t>按照《中华人民共和国政府采购法》及其相关规定组成评标委员会负责本项目的评审工作。评标委员会在政府采购专家库中随机抽取。</w:t>
      </w:r>
    </w:p>
    <w:p w14:paraId="18361B07">
      <w:pPr>
        <w:adjustRightInd w:val="0"/>
        <w:snapToGrid w:val="0"/>
        <w:spacing w:line="360" w:lineRule="auto"/>
        <w:ind w:right="-10" w:firstLine="482" w:firstLineChars="200"/>
        <w:rPr>
          <w:rFonts w:ascii="宋体" w:hAnsi="宋体" w:eastAsia="宋体" w:cs="宋体"/>
          <w:sz w:val="24"/>
        </w:rPr>
      </w:pPr>
      <w:r>
        <w:rPr>
          <w:rFonts w:hint="eastAsia" w:ascii="宋体" w:hAnsi="宋体" w:eastAsia="宋体" w:cs="宋体"/>
          <w:b/>
          <w:sz w:val="24"/>
        </w:rPr>
        <w:t xml:space="preserve">第四条 </w:t>
      </w:r>
      <w:r>
        <w:rPr>
          <w:rFonts w:hint="eastAsia" w:ascii="宋体" w:hAnsi="宋体" w:eastAsia="宋体" w:cs="宋体"/>
          <w:sz w:val="24"/>
        </w:rPr>
        <w:t>评委会按照“客观公正，实事求是”的原则，评价参加本次招标的投标人所提供的产品价格、性能、质量、服务及对招标文件的符合性及响应性。</w:t>
      </w:r>
    </w:p>
    <w:p w14:paraId="5F35ACDB">
      <w:pPr>
        <w:adjustRightInd w:val="0"/>
        <w:snapToGrid w:val="0"/>
        <w:spacing w:line="360" w:lineRule="auto"/>
        <w:jc w:val="center"/>
        <w:rPr>
          <w:rFonts w:ascii="宋体" w:hAnsi="宋体" w:eastAsia="宋体" w:cs="宋体"/>
          <w:b/>
          <w:sz w:val="24"/>
        </w:rPr>
      </w:pPr>
      <w:bookmarkStart w:id="56" w:name="_Toc31922_WPSOffice_Level2"/>
    </w:p>
    <w:p w14:paraId="2218C2FB">
      <w:pPr>
        <w:adjustRightInd w:val="0"/>
        <w:snapToGrid w:val="0"/>
        <w:spacing w:line="360" w:lineRule="auto"/>
        <w:jc w:val="center"/>
        <w:rPr>
          <w:rFonts w:ascii="宋体" w:hAnsi="宋体" w:eastAsia="宋体" w:cs="宋体"/>
          <w:sz w:val="24"/>
        </w:rPr>
      </w:pPr>
      <w:r>
        <w:rPr>
          <w:rFonts w:hint="eastAsia" w:ascii="宋体" w:hAnsi="宋体" w:eastAsia="宋体" w:cs="宋体"/>
          <w:b/>
          <w:sz w:val="24"/>
        </w:rPr>
        <w:t>二．评标程序及评审细则</w:t>
      </w:r>
      <w:bookmarkEnd w:id="56"/>
    </w:p>
    <w:p w14:paraId="7ABAC446">
      <w:pPr>
        <w:adjustRightInd w:val="0"/>
        <w:snapToGrid w:val="0"/>
        <w:spacing w:line="360" w:lineRule="auto"/>
        <w:ind w:right="-10" w:firstLine="422" w:firstLineChars="175"/>
        <w:rPr>
          <w:rFonts w:ascii="宋体" w:hAnsi="宋体" w:eastAsia="宋体" w:cs="宋体"/>
          <w:bCs/>
          <w:sz w:val="24"/>
        </w:rPr>
      </w:pPr>
      <w:r>
        <w:rPr>
          <w:rFonts w:hint="eastAsia" w:ascii="宋体" w:hAnsi="宋体" w:eastAsia="宋体" w:cs="宋体"/>
          <w:b/>
          <w:bCs/>
          <w:sz w:val="24"/>
        </w:rPr>
        <w:t>第五条</w:t>
      </w:r>
      <w:r>
        <w:rPr>
          <w:rFonts w:hint="eastAsia" w:ascii="宋体" w:hAnsi="宋体" w:eastAsia="宋体" w:cs="宋体"/>
          <w:bCs/>
          <w:sz w:val="24"/>
        </w:rPr>
        <w:t xml:space="preserve"> 评标工作于开标后进行。评委会应认真研究招标文件，至少应了解和熟悉以下内容：</w:t>
      </w:r>
    </w:p>
    <w:p w14:paraId="3750C42C">
      <w:pPr>
        <w:adjustRightInd w:val="0"/>
        <w:snapToGrid w:val="0"/>
        <w:spacing w:line="360" w:lineRule="auto"/>
        <w:ind w:right="-10" w:firstLine="420" w:firstLineChars="175"/>
        <w:rPr>
          <w:rFonts w:ascii="宋体" w:hAnsi="宋体" w:eastAsia="宋体" w:cs="宋体"/>
          <w:bCs/>
          <w:sz w:val="24"/>
        </w:rPr>
      </w:pPr>
      <w:r>
        <w:rPr>
          <w:rFonts w:hint="eastAsia" w:ascii="宋体" w:hAnsi="宋体" w:eastAsia="宋体" w:cs="宋体"/>
          <w:bCs/>
          <w:sz w:val="24"/>
        </w:rPr>
        <w:t>（一）招标的目标；</w:t>
      </w:r>
    </w:p>
    <w:p w14:paraId="2A145310">
      <w:pPr>
        <w:adjustRightInd w:val="0"/>
        <w:snapToGrid w:val="0"/>
        <w:spacing w:line="360" w:lineRule="auto"/>
        <w:ind w:right="-10" w:firstLine="420" w:firstLineChars="175"/>
        <w:rPr>
          <w:rFonts w:ascii="宋体" w:hAnsi="宋体" w:eastAsia="宋体" w:cs="宋体"/>
          <w:bCs/>
          <w:sz w:val="24"/>
        </w:rPr>
      </w:pPr>
      <w:r>
        <w:rPr>
          <w:rFonts w:hint="eastAsia" w:ascii="宋体" w:hAnsi="宋体" w:eastAsia="宋体" w:cs="宋体"/>
          <w:bCs/>
          <w:sz w:val="24"/>
        </w:rPr>
        <w:t>（二）招标项目的范围和性质；</w:t>
      </w:r>
    </w:p>
    <w:p w14:paraId="24D1D187">
      <w:pPr>
        <w:adjustRightInd w:val="0"/>
        <w:snapToGrid w:val="0"/>
        <w:spacing w:line="360" w:lineRule="auto"/>
        <w:ind w:right="-10" w:firstLine="420" w:firstLineChars="175"/>
        <w:rPr>
          <w:rFonts w:ascii="宋体" w:hAnsi="宋体" w:eastAsia="宋体" w:cs="宋体"/>
          <w:bCs/>
          <w:sz w:val="24"/>
        </w:rPr>
      </w:pPr>
      <w:r>
        <w:rPr>
          <w:rFonts w:hint="eastAsia" w:ascii="宋体" w:hAnsi="宋体" w:eastAsia="宋体" w:cs="宋体"/>
          <w:bCs/>
          <w:sz w:val="24"/>
        </w:rPr>
        <w:t>（三）招标文件中规定的主要技术要求、标准和商务条款；</w:t>
      </w:r>
    </w:p>
    <w:p w14:paraId="2E1EF5F8">
      <w:pPr>
        <w:adjustRightInd w:val="0"/>
        <w:snapToGrid w:val="0"/>
        <w:spacing w:line="360" w:lineRule="auto"/>
        <w:ind w:right="-10" w:firstLine="420" w:firstLineChars="175"/>
        <w:rPr>
          <w:rFonts w:ascii="宋体" w:hAnsi="宋体" w:eastAsia="宋体" w:cs="宋体"/>
          <w:bCs/>
          <w:sz w:val="24"/>
        </w:rPr>
      </w:pPr>
      <w:r>
        <w:rPr>
          <w:rFonts w:hint="eastAsia" w:ascii="宋体" w:hAnsi="宋体" w:eastAsia="宋体" w:cs="宋体"/>
          <w:bCs/>
          <w:sz w:val="24"/>
        </w:rPr>
        <w:t>（四）招标文件规定的评标标准、评标方法和在评标过程中考虑的相关因素。</w:t>
      </w:r>
    </w:p>
    <w:p w14:paraId="0DEB80A7">
      <w:pPr>
        <w:adjustRightInd w:val="0"/>
        <w:snapToGrid w:val="0"/>
        <w:spacing w:line="360" w:lineRule="auto"/>
        <w:ind w:right="-10" w:firstLine="422" w:firstLineChars="175"/>
        <w:rPr>
          <w:rFonts w:ascii="宋体" w:hAnsi="宋体" w:eastAsia="宋体" w:cs="宋体"/>
          <w:bCs/>
          <w:sz w:val="24"/>
        </w:rPr>
      </w:pPr>
      <w:r>
        <w:rPr>
          <w:rFonts w:hint="eastAsia" w:ascii="宋体" w:hAnsi="宋体" w:eastAsia="宋体" w:cs="宋体"/>
          <w:b/>
          <w:bCs/>
          <w:sz w:val="24"/>
        </w:rPr>
        <w:t>第六条</w:t>
      </w:r>
      <w:r>
        <w:rPr>
          <w:rFonts w:hint="eastAsia" w:ascii="宋体" w:hAnsi="宋体" w:eastAsia="宋体" w:cs="宋体"/>
          <w:bCs/>
          <w:sz w:val="24"/>
        </w:rPr>
        <w:t xml:space="preserve"> 有效投标应符合以下原则：</w:t>
      </w:r>
    </w:p>
    <w:p w14:paraId="49CE28F6">
      <w:pPr>
        <w:adjustRightInd w:val="0"/>
        <w:snapToGrid w:val="0"/>
        <w:spacing w:line="360" w:lineRule="auto"/>
        <w:ind w:right="-10" w:firstLine="420" w:firstLineChars="175"/>
        <w:rPr>
          <w:rFonts w:ascii="宋体" w:hAnsi="宋体" w:eastAsia="宋体" w:cs="宋体"/>
          <w:bCs/>
          <w:sz w:val="24"/>
        </w:rPr>
      </w:pPr>
      <w:r>
        <w:rPr>
          <w:rFonts w:hint="eastAsia" w:ascii="宋体" w:hAnsi="宋体" w:eastAsia="宋体" w:cs="宋体"/>
          <w:bCs/>
          <w:sz w:val="24"/>
        </w:rPr>
        <w:t>（一）满足招标文件的实质性要求；</w:t>
      </w:r>
    </w:p>
    <w:p w14:paraId="55401323">
      <w:pPr>
        <w:adjustRightInd w:val="0"/>
        <w:snapToGrid w:val="0"/>
        <w:spacing w:line="360" w:lineRule="auto"/>
        <w:ind w:right="-10" w:firstLine="420" w:firstLineChars="175"/>
        <w:rPr>
          <w:rFonts w:ascii="宋体" w:hAnsi="宋体" w:eastAsia="宋体" w:cs="宋体"/>
          <w:bCs/>
          <w:sz w:val="24"/>
        </w:rPr>
      </w:pPr>
      <w:r>
        <w:rPr>
          <w:rFonts w:hint="eastAsia" w:ascii="宋体" w:hAnsi="宋体" w:eastAsia="宋体" w:cs="宋体"/>
          <w:bCs/>
          <w:sz w:val="24"/>
        </w:rPr>
        <w:t>（二）无重大偏离、保留或采购人不能接受的附加条件；</w:t>
      </w:r>
    </w:p>
    <w:p w14:paraId="331CFDDC">
      <w:pPr>
        <w:adjustRightInd w:val="0"/>
        <w:snapToGrid w:val="0"/>
        <w:spacing w:line="360" w:lineRule="auto"/>
        <w:ind w:right="-10" w:firstLine="420" w:firstLineChars="175"/>
        <w:rPr>
          <w:rFonts w:ascii="宋体" w:hAnsi="宋体" w:eastAsia="宋体" w:cs="宋体"/>
          <w:bCs/>
          <w:sz w:val="24"/>
        </w:rPr>
      </w:pPr>
      <w:r>
        <w:rPr>
          <w:rFonts w:hint="eastAsia" w:ascii="宋体" w:hAnsi="宋体" w:eastAsia="宋体" w:cs="宋体"/>
          <w:bCs/>
          <w:sz w:val="24"/>
        </w:rPr>
        <w:t>（三）通过投标符合性审查；</w:t>
      </w:r>
    </w:p>
    <w:p w14:paraId="7E089EED">
      <w:pPr>
        <w:adjustRightInd w:val="0"/>
        <w:snapToGrid w:val="0"/>
        <w:spacing w:line="360" w:lineRule="auto"/>
        <w:ind w:right="-10" w:firstLine="420" w:firstLineChars="175"/>
        <w:rPr>
          <w:rFonts w:ascii="宋体" w:hAnsi="宋体" w:eastAsia="宋体" w:cs="宋体"/>
          <w:bCs/>
          <w:sz w:val="24"/>
        </w:rPr>
      </w:pPr>
      <w:r>
        <w:rPr>
          <w:rFonts w:hint="eastAsia" w:ascii="宋体" w:hAnsi="宋体" w:eastAsia="宋体" w:cs="宋体"/>
          <w:bCs/>
          <w:sz w:val="24"/>
        </w:rPr>
        <w:t>（四）评委会依据招标文件认定的其他原则；</w:t>
      </w:r>
    </w:p>
    <w:p w14:paraId="3A360A72">
      <w:pPr>
        <w:adjustRightInd w:val="0"/>
        <w:snapToGrid w:val="0"/>
        <w:spacing w:line="360" w:lineRule="auto"/>
        <w:ind w:right="-10" w:firstLine="420" w:firstLineChars="175"/>
        <w:rPr>
          <w:rFonts w:ascii="宋体" w:hAnsi="宋体" w:eastAsia="宋体" w:cs="宋体"/>
          <w:bCs/>
          <w:sz w:val="24"/>
        </w:rPr>
      </w:pPr>
      <w:r>
        <w:rPr>
          <w:rFonts w:hint="eastAsia" w:ascii="宋体" w:hAnsi="宋体" w:eastAsia="宋体" w:cs="宋体"/>
          <w:bCs/>
          <w:sz w:val="24"/>
        </w:rPr>
        <w:t>（五）商务偏差表或技术偏差表数据不存在弄虚作假现象；</w:t>
      </w:r>
    </w:p>
    <w:p w14:paraId="4B5D884A">
      <w:pPr>
        <w:adjustRightInd w:val="0"/>
        <w:snapToGrid w:val="0"/>
        <w:spacing w:line="360" w:lineRule="auto"/>
        <w:ind w:right="-10" w:firstLine="420" w:firstLineChars="175"/>
        <w:rPr>
          <w:rFonts w:ascii="宋体" w:hAnsi="宋体" w:eastAsia="宋体" w:cs="宋体"/>
          <w:bCs/>
          <w:sz w:val="24"/>
        </w:rPr>
      </w:pPr>
      <w:r>
        <w:rPr>
          <w:rFonts w:hint="eastAsia" w:ascii="宋体" w:hAnsi="宋体" w:eastAsia="宋体" w:cs="宋体"/>
          <w:bCs/>
          <w:sz w:val="24"/>
        </w:rPr>
        <w:t>（六）投标人报价未超过采购人的采购预算；</w:t>
      </w:r>
    </w:p>
    <w:p w14:paraId="77EF9391">
      <w:pPr>
        <w:adjustRightInd w:val="0"/>
        <w:snapToGrid w:val="0"/>
        <w:spacing w:line="360" w:lineRule="auto"/>
        <w:ind w:right="-10" w:firstLine="482" w:firstLineChars="200"/>
        <w:rPr>
          <w:rFonts w:ascii="宋体" w:hAnsi="宋体" w:eastAsia="宋体" w:cs="宋体"/>
          <w:bCs/>
          <w:sz w:val="24"/>
        </w:rPr>
      </w:pPr>
      <w:r>
        <w:rPr>
          <w:rFonts w:hint="eastAsia" w:ascii="宋体" w:hAnsi="宋体" w:eastAsia="宋体" w:cs="宋体"/>
          <w:b/>
          <w:sz w:val="24"/>
        </w:rPr>
        <w:t xml:space="preserve">第七条 </w:t>
      </w:r>
      <w:r>
        <w:rPr>
          <w:rFonts w:hint="eastAsia" w:ascii="宋体" w:hAnsi="宋体" w:eastAsia="宋体" w:cs="宋体"/>
          <w:sz w:val="24"/>
        </w:rPr>
        <w:t>评委会从每个投标人的投标文件开始独立评审，对开标后投标人所提出的优惠条件不予以考虑。按</w:t>
      </w:r>
      <w:r>
        <w:rPr>
          <w:rFonts w:hint="eastAsia" w:ascii="宋体" w:hAnsi="宋体" w:eastAsia="宋体" w:cs="宋体"/>
          <w:bCs/>
          <w:sz w:val="24"/>
        </w:rPr>
        <w:t>综合得分从高到低的顺序评出中标候选人。</w:t>
      </w:r>
    </w:p>
    <w:p w14:paraId="257221C4">
      <w:pPr>
        <w:adjustRightInd w:val="0"/>
        <w:snapToGrid w:val="0"/>
        <w:spacing w:line="360" w:lineRule="auto"/>
        <w:ind w:right="-10" w:firstLine="482" w:firstLineChars="200"/>
        <w:rPr>
          <w:rFonts w:ascii="宋体" w:hAnsi="宋体" w:eastAsia="宋体" w:cs="宋体"/>
          <w:sz w:val="24"/>
        </w:rPr>
      </w:pPr>
      <w:r>
        <w:rPr>
          <w:rFonts w:hint="eastAsia" w:ascii="宋体" w:hAnsi="宋体" w:eastAsia="宋体" w:cs="宋体"/>
          <w:b/>
          <w:sz w:val="24"/>
        </w:rPr>
        <w:t xml:space="preserve">第八条 </w:t>
      </w:r>
      <w:r>
        <w:rPr>
          <w:rFonts w:hint="eastAsia" w:ascii="宋体" w:hAnsi="宋体" w:eastAsia="宋体" w:cs="宋体"/>
          <w:sz w:val="24"/>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64C0D988">
      <w:pPr>
        <w:adjustRightInd w:val="0"/>
        <w:snapToGrid w:val="0"/>
        <w:spacing w:line="360" w:lineRule="auto"/>
        <w:ind w:right="-10" w:firstLine="482" w:firstLineChars="200"/>
        <w:rPr>
          <w:rFonts w:ascii="宋体" w:hAnsi="宋体" w:eastAsia="宋体" w:cs="宋体"/>
          <w:sz w:val="24"/>
        </w:rPr>
      </w:pPr>
      <w:r>
        <w:rPr>
          <w:rFonts w:hint="eastAsia" w:ascii="宋体" w:hAnsi="宋体" w:eastAsia="宋体" w:cs="宋体"/>
          <w:b/>
          <w:sz w:val="24"/>
        </w:rPr>
        <w:t>第九条</w:t>
      </w:r>
      <w:r>
        <w:rPr>
          <w:rFonts w:hint="eastAsia" w:ascii="宋体" w:hAnsi="宋体" w:eastAsia="宋体" w:cs="宋体"/>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72E9D349">
      <w:pPr>
        <w:snapToGrid w:val="0"/>
        <w:jc w:val="left"/>
        <w:rPr>
          <w:rFonts w:ascii="Times New Roman" w:hAnsi="Times New Roman" w:eastAsia="宋体" w:cs="Times New Roman"/>
          <w:sz w:val="18"/>
          <w:szCs w:val="18"/>
        </w:rPr>
      </w:pP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2DF69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jc w:val="center"/>
        </w:trPr>
        <w:tc>
          <w:tcPr>
            <w:tcW w:w="8364" w:type="dxa"/>
            <w:gridSpan w:val="5"/>
            <w:vAlign w:val="center"/>
          </w:tcPr>
          <w:p w14:paraId="60E18CFC">
            <w:pPr>
              <w:adjustRightInd w:val="0"/>
              <w:snapToGrid w:val="0"/>
              <w:spacing w:line="360" w:lineRule="auto"/>
              <w:ind w:right="-10"/>
              <w:jc w:val="center"/>
              <w:rPr>
                <w:rFonts w:ascii="宋体" w:hAnsi="宋体" w:eastAsia="宋体" w:cs="宋体"/>
                <w:b/>
                <w:sz w:val="24"/>
              </w:rPr>
            </w:pPr>
            <w:r>
              <w:rPr>
                <w:rFonts w:hint="eastAsia" w:ascii="宋体" w:hAnsi="宋体" w:eastAsia="宋体" w:cs="宋体"/>
                <w:b/>
                <w:sz w:val="24"/>
              </w:rPr>
              <w:t>项目符合性审查表</w:t>
            </w:r>
          </w:p>
        </w:tc>
      </w:tr>
      <w:tr w14:paraId="6FC0B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712" w:type="dxa"/>
            <w:tcBorders>
              <w:bottom w:val="single" w:color="auto" w:sz="4" w:space="0"/>
            </w:tcBorders>
            <w:vAlign w:val="center"/>
          </w:tcPr>
          <w:p w14:paraId="07010FBC">
            <w:pPr>
              <w:adjustRightInd w:val="0"/>
              <w:snapToGrid w:val="0"/>
              <w:spacing w:line="360" w:lineRule="auto"/>
              <w:ind w:right="-10"/>
              <w:jc w:val="center"/>
              <w:rPr>
                <w:rFonts w:ascii="宋体" w:hAnsi="宋体" w:eastAsia="宋体" w:cs="宋体"/>
                <w:sz w:val="24"/>
              </w:rPr>
            </w:pPr>
            <w:r>
              <w:rPr>
                <w:rFonts w:hint="eastAsia" w:ascii="宋体" w:hAnsi="宋体" w:eastAsia="宋体" w:cs="宋体"/>
                <w:sz w:val="24"/>
              </w:rPr>
              <w:t>序号</w:t>
            </w:r>
          </w:p>
        </w:tc>
        <w:tc>
          <w:tcPr>
            <w:tcW w:w="2005" w:type="dxa"/>
            <w:tcBorders>
              <w:bottom w:val="single" w:color="auto" w:sz="4" w:space="0"/>
            </w:tcBorders>
            <w:vAlign w:val="center"/>
          </w:tcPr>
          <w:p w14:paraId="114B91AF">
            <w:pPr>
              <w:adjustRightInd w:val="0"/>
              <w:snapToGrid w:val="0"/>
              <w:spacing w:line="360" w:lineRule="auto"/>
              <w:ind w:right="-10"/>
              <w:jc w:val="center"/>
              <w:rPr>
                <w:rFonts w:ascii="宋体" w:hAnsi="宋体" w:eastAsia="宋体" w:cs="宋体"/>
                <w:sz w:val="24"/>
                <w:szCs w:val="24"/>
              </w:rPr>
            </w:pPr>
            <w:r>
              <w:rPr>
                <w:rFonts w:hint="eastAsia" w:ascii="宋体" w:hAnsi="宋体" w:eastAsia="宋体" w:cs="宋体"/>
                <w:sz w:val="24"/>
                <w:szCs w:val="24"/>
              </w:rPr>
              <w:t>指标名称</w:t>
            </w:r>
          </w:p>
        </w:tc>
        <w:tc>
          <w:tcPr>
            <w:tcW w:w="2353" w:type="dxa"/>
            <w:tcBorders>
              <w:bottom w:val="single" w:color="auto" w:sz="4" w:space="0"/>
            </w:tcBorders>
            <w:vAlign w:val="center"/>
          </w:tcPr>
          <w:p w14:paraId="4388FB28">
            <w:pPr>
              <w:adjustRightInd w:val="0"/>
              <w:snapToGrid w:val="0"/>
              <w:spacing w:line="360" w:lineRule="auto"/>
              <w:ind w:right="-10"/>
              <w:jc w:val="center"/>
              <w:rPr>
                <w:rFonts w:ascii="宋体" w:hAnsi="宋体" w:eastAsia="宋体" w:cs="宋体"/>
                <w:sz w:val="24"/>
              </w:rPr>
            </w:pPr>
            <w:r>
              <w:rPr>
                <w:rFonts w:hint="eastAsia" w:ascii="宋体" w:hAnsi="宋体" w:eastAsia="宋体" w:cs="宋体"/>
                <w:sz w:val="24"/>
              </w:rPr>
              <w:t>指标要求</w:t>
            </w:r>
          </w:p>
        </w:tc>
        <w:tc>
          <w:tcPr>
            <w:tcW w:w="725" w:type="dxa"/>
            <w:tcBorders>
              <w:bottom w:val="single" w:color="auto" w:sz="4" w:space="0"/>
            </w:tcBorders>
            <w:vAlign w:val="center"/>
          </w:tcPr>
          <w:p w14:paraId="434C0636">
            <w:pPr>
              <w:adjustRightInd w:val="0"/>
              <w:snapToGrid w:val="0"/>
              <w:spacing w:line="360" w:lineRule="auto"/>
              <w:ind w:right="-10"/>
              <w:jc w:val="center"/>
              <w:rPr>
                <w:rFonts w:ascii="宋体" w:hAnsi="宋体" w:eastAsia="宋体" w:cs="宋体"/>
                <w:sz w:val="24"/>
              </w:rPr>
            </w:pPr>
            <w:r>
              <w:rPr>
                <w:rFonts w:hint="eastAsia" w:ascii="宋体" w:hAnsi="宋体" w:eastAsia="宋体" w:cs="宋体"/>
                <w:sz w:val="24"/>
              </w:rPr>
              <w:t>是否</w:t>
            </w:r>
          </w:p>
          <w:p w14:paraId="6EA1038C">
            <w:pPr>
              <w:adjustRightInd w:val="0"/>
              <w:snapToGrid w:val="0"/>
              <w:spacing w:line="360" w:lineRule="auto"/>
              <w:ind w:right="-10"/>
              <w:jc w:val="center"/>
              <w:rPr>
                <w:rFonts w:ascii="宋体" w:hAnsi="宋体" w:eastAsia="宋体" w:cs="宋体"/>
                <w:sz w:val="24"/>
              </w:rPr>
            </w:pPr>
            <w:r>
              <w:rPr>
                <w:rFonts w:hint="eastAsia" w:ascii="宋体" w:hAnsi="宋体" w:eastAsia="宋体" w:cs="宋体"/>
                <w:sz w:val="24"/>
              </w:rPr>
              <w:t>通过</w:t>
            </w:r>
          </w:p>
        </w:tc>
        <w:tc>
          <w:tcPr>
            <w:tcW w:w="2569" w:type="dxa"/>
            <w:tcBorders>
              <w:bottom w:val="single" w:color="auto" w:sz="4" w:space="0"/>
            </w:tcBorders>
            <w:vAlign w:val="center"/>
          </w:tcPr>
          <w:p w14:paraId="783FEC0D">
            <w:pPr>
              <w:adjustRightInd w:val="0"/>
              <w:snapToGrid w:val="0"/>
              <w:spacing w:line="360" w:lineRule="auto"/>
              <w:ind w:right="-10"/>
              <w:jc w:val="center"/>
              <w:rPr>
                <w:rFonts w:ascii="宋体" w:hAnsi="宋体" w:eastAsia="宋体" w:cs="宋体"/>
                <w:sz w:val="24"/>
              </w:rPr>
            </w:pPr>
            <w:r>
              <w:rPr>
                <w:rFonts w:hint="eastAsia" w:ascii="宋体" w:hAnsi="宋体" w:eastAsia="宋体" w:cs="宋体"/>
                <w:sz w:val="24"/>
              </w:rPr>
              <w:t>投标文件格式及</w:t>
            </w:r>
          </w:p>
          <w:p w14:paraId="29AA0467">
            <w:pPr>
              <w:adjustRightInd w:val="0"/>
              <w:snapToGrid w:val="0"/>
              <w:spacing w:line="360" w:lineRule="auto"/>
              <w:ind w:right="-10"/>
              <w:jc w:val="center"/>
              <w:rPr>
                <w:rFonts w:ascii="宋体" w:hAnsi="宋体" w:eastAsia="宋体" w:cs="宋体"/>
                <w:sz w:val="24"/>
              </w:rPr>
            </w:pPr>
            <w:r>
              <w:rPr>
                <w:rFonts w:hint="eastAsia" w:ascii="宋体" w:hAnsi="宋体" w:eastAsia="宋体" w:cs="宋体"/>
                <w:sz w:val="24"/>
              </w:rPr>
              <w:t>提交资料要求</w:t>
            </w:r>
          </w:p>
        </w:tc>
      </w:tr>
      <w:tr w14:paraId="70BE6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712" w:type="dxa"/>
            <w:vAlign w:val="center"/>
          </w:tcPr>
          <w:p w14:paraId="786A028B">
            <w:pPr>
              <w:adjustRightInd w:val="0"/>
              <w:snapToGrid w:val="0"/>
              <w:spacing w:line="360" w:lineRule="auto"/>
              <w:ind w:right="-10"/>
              <w:jc w:val="center"/>
              <w:rPr>
                <w:rFonts w:ascii="宋体" w:hAnsi="宋体" w:eastAsia="宋体" w:cs="宋体"/>
                <w:sz w:val="24"/>
              </w:rPr>
            </w:pPr>
            <w:r>
              <w:rPr>
                <w:rFonts w:hint="eastAsia" w:ascii="宋体" w:hAnsi="宋体" w:eastAsia="宋体" w:cs="宋体"/>
                <w:sz w:val="24"/>
              </w:rPr>
              <w:t>1</w:t>
            </w:r>
          </w:p>
        </w:tc>
        <w:tc>
          <w:tcPr>
            <w:tcW w:w="2005" w:type="dxa"/>
            <w:vAlign w:val="center"/>
          </w:tcPr>
          <w:p w14:paraId="543546AD">
            <w:pPr>
              <w:spacing w:after="50" w:line="360" w:lineRule="auto"/>
              <w:ind w:right="-10"/>
              <w:jc w:val="center"/>
              <w:rPr>
                <w:rFonts w:ascii="宋体" w:hAnsi="宋体" w:eastAsia="宋体" w:cs="宋体"/>
                <w:sz w:val="24"/>
                <w:szCs w:val="28"/>
              </w:rPr>
            </w:pPr>
            <w:r>
              <w:rPr>
                <w:rFonts w:hint="eastAsia" w:ascii="宋体" w:hAnsi="宋体" w:eastAsia="宋体" w:cs="宋体"/>
                <w:sz w:val="24"/>
                <w:szCs w:val="28"/>
              </w:rPr>
              <w:t>投标人资格</w:t>
            </w:r>
          </w:p>
        </w:tc>
        <w:tc>
          <w:tcPr>
            <w:tcW w:w="2353" w:type="dxa"/>
            <w:vAlign w:val="center"/>
          </w:tcPr>
          <w:p w14:paraId="4DEFA165">
            <w:pPr>
              <w:spacing w:after="50" w:line="360" w:lineRule="auto"/>
              <w:ind w:right="-10"/>
              <w:jc w:val="center"/>
              <w:rPr>
                <w:rFonts w:ascii="宋体" w:hAnsi="宋体" w:eastAsia="宋体" w:cs="宋体"/>
                <w:sz w:val="24"/>
                <w:szCs w:val="28"/>
              </w:rPr>
            </w:pPr>
            <w:r>
              <w:rPr>
                <w:rFonts w:hint="eastAsia" w:ascii="宋体" w:hAnsi="宋体" w:eastAsia="宋体" w:cs="宋体"/>
                <w:sz w:val="24"/>
                <w:szCs w:val="28"/>
              </w:rPr>
              <w:t>见招标文件</w:t>
            </w:r>
          </w:p>
        </w:tc>
        <w:tc>
          <w:tcPr>
            <w:tcW w:w="725" w:type="dxa"/>
            <w:vAlign w:val="center"/>
          </w:tcPr>
          <w:p w14:paraId="6F3EBE81">
            <w:pPr>
              <w:adjustRightInd w:val="0"/>
              <w:snapToGrid w:val="0"/>
              <w:spacing w:line="360" w:lineRule="auto"/>
              <w:ind w:right="-10"/>
              <w:rPr>
                <w:rFonts w:ascii="宋体" w:hAnsi="宋体" w:eastAsia="宋体" w:cs="宋体"/>
                <w:sz w:val="24"/>
              </w:rPr>
            </w:pPr>
          </w:p>
        </w:tc>
        <w:tc>
          <w:tcPr>
            <w:tcW w:w="2569" w:type="dxa"/>
            <w:vAlign w:val="center"/>
          </w:tcPr>
          <w:p w14:paraId="4E81CCAA">
            <w:pPr>
              <w:adjustRightInd w:val="0"/>
              <w:snapToGrid w:val="0"/>
              <w:spacing w:line="360" w:lineRule="auto"/>
              <w:ind w:right="-10"/>
              <w:jc w:val="center"/>
              <w:rPr>
                <w:rFonts w:ascii="宋体" w:hAnsi="宋体" w:eastAsia="宋体" w:cs="宋体"/>
                <w:sz w:val="24"/>
              </w:rPr>
            </w:pPr>
            <w:r>
              <w:rPr>
                <w:rFonts w:hint="eastAsia" w:ascii="宋体" w:hAnsi="宋体" w:eastAsia="宋体" w:cs="宋体"/>
                <w:sz w:val="24"/>
              </w:rPr>
              <w:t>见投标文件</w:t>
            </w:r>
          </w:p>
        </w:tc>
      </w:tr>
      <w:tr w14:paraId="1968F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712" w:type="dxa"/>
            <w:vAlign w:val="center"/>
          </w:tcPr>
          <w:p w14:paraId="59A0A94B">
            <w:pPr>
              <w:adjustRightInd w:val="0"/>
              <w:snapToGrid w:val="0"/>
              <w:spacing w:line="360" w:lineRule="auto"/>
              <w:ind w:right="-10"/>
              <w:jc w:val="center"/>
              <w:rPr>
                <w:rFonts w:ascii="宋体" w:hAnsi="宋体" w:eastAsia="宋体" w:cs="宋体"/>
                <w:sz w:val="24"/>
              </w:rPr>
            </w:pPr>
            <w:r>
              <w:rPr>
                <w:rFonts w:hint="eastAsia" w:ascii="宋体" w:hAnsi="宋体" w:eastAsia="宋体" w:cs="宋体"/>
                <w:sz w:val="24"/>
              </w:rPr>
              <w:t>2</w:t>
            </w:r>
          </w:p>
        </w:tc>
        <w:tc>
          <w:tcPr>
            <w:tcW w:w="2005" w:type="dxa"/>
            <w:vAlign w:val="center"/>
          </w:tcPr>
          <w:p w14:paraId="08FA6CA6">
            <w:pPr>
              <w:spacing w:after="50" w:line="360" w:lineRule="auto"/>
              <w:ind w:right="-10"/>
              <w:jc w:val="center"/>
              <w:rPr>
                <w:rFonts w:ascii="宋体" w:hAnsi="宋体" w:eastAsia="宋体" w:cs="宋体"/>
                <w:sz w:val="24"/>
                <w:szCs w:val="28"/>
              </w:rPr>
            </w:pPr>
            <w:r>
              <w:rPr>
                <w:rFonts w:hint="eastAsia" w:ascii="宋体" w:hAnsi="宋体" w:eastAsia="宋体" w:cs="宋体"/>
                <w:sz w:val="24"/>
                <w:szCs w:val="28"/>
              </w:rPr>
              <w:t>货物技术要求</w:t>
            </w:r>
          </w:p>
        </w:tc>
        <w:tc>
          <w:tcPr>
            <w:tcW w:w="2353" w:type="dxa"/>
            <w:vAlign w:val="center"/>
          </w:tcPr>
          <w:p w14:paraId="429DE441">
            <w:pPr>
              <w:spacing w:after="50" w:line="360" w:lineRule="auto"/>
              <w:ind w:right="-10"/>
              <w:jc w:val="center"/>
              <w:rPr>
                <w:rFonts w:ascii="宋体" w:hAnsi="宋体" w:eastAsia="宋体" w:cs="宋体"/>
                <w:sz w:val="24"/>
                <w:szCs w:val="28"/>
              </w:rPr>
            </w:pPr>
            <w:r>
              <w:rPr>
                <w:rFonts w:hint="eastAsia" w:ascii="宋体" w:hAnsi="宋体" w:eastAsia="宋体" w:cs="宋体"/>
                <w:sz w:val="24"/>
                <w:szCs w:val="28"/>
              </w:rPr>
              <w:t>按评标办法</w:t>
            </w:r>
          </w:p>
        </w:tc>
        <w:tc>
          <w:tcPr>
            <w:tcW w:w="725" w:type="dxa"/>
            <w:vAlign w:val="center"/>
          </w:tcPr>
          <w:p w14:paraId="718F6CEE">
            <w:pPr>
              <w:adjustRightInd w:val="0"/>
              <w:snapToGrid w:val="0"/>
              <w:spacing w:line="360" w:lineRule="auto"/>
              <w:ind w:right="-10"/>
              <w:rPr>
                <w:rFonts w:ascii="宋体" w:hAnsi="宋体" w:eastAsia="宋体" w:cs="宋体"/>
                <w:sz w:val="24"/>
              </w:rPr>
            </w:pPr>
          </w:p>
        </w:tc>
        <w:tc>
          <w:tcPr>
            <w:tcW w:w="2569" w:type="dxa"/>
            <w:vAlign w:val="center"/>
          </w:tcPr>
          <w:p w14:paraId="18534381">
            <w:pPr>
              <w:adjustRightInd w:val="0"/>
              <w:snapToGrid w:val="0"/>
              <w:spacing w:line="360" w:lineRule="auto"/>
              <w:ind w:right="-10"/>
              <w:jc w:val="center"/>
              <w:rPr>
                <w:rFonts w:ascii="宋体" w:hAnsi="宋体" w:eastAsia="宋体" w:cs="宋体"/>
                <w:sz w:val="24"/>
              </w:rPr>
            </w:pPr>
            <w:r>
              <w:rPr>
                <w:rFonts w:hint="eastAsia" w:ascii="宋体" w:hAnsi="宋体" w:eastAsia="宋体" w:cs="宋体"/>
                <w:sz w:val="24"/>
              </w:rPr>
              <w:t>见投标文件</w:t>
            </w:r>
          </w:p>
        </w:tc>
      </w:tr>
      <w:tr w14:paraId="69C50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712" w:type="dxa"/>
            <w:vAlign w:val="center"/>
          </w:tcPr>
          <w:p w14:paraId="1DF1406E">
            <w:pPr>
              <w:adjustRightInd w:val="0"/>
              <w:snapToGrid w:val="0"/>
              <w:spacing w:line="360" w:lineRule="auto"/>
              <w:ind w:right="-10"/>
              <w:jc w:val="center"/>
              <w:rPr>
                <w:rFonts w:ascii="宋体" w:hAnsi="宋体" w:eastAsia="宋体" w:cs="宋体"/>
                <w:sz w:val="24"/>
              </w:rPr>
            </w:pPr>
            <w:r>
              <w:rPr>
                <w:rFonts w:hint="eastAsia" w:ascii="宋体" w:hAnsi="宋体" w:eastAsia="宋体" w:cs="宋体"/>
                <w:sz w:val="24"/>
              </w:rPr>
              <w:t>3</w:t>
            </w:r>
          </w:p>
        </w:tc>
        <w:tc>
          <w:tcPr>
            <w:tcW w:w="2005" w:type="dxa"/>
            <w:vAlign w:val="center"/>
          </w:tcPr>
          <w:p w14:paraId="157700FC">
            <w:pPr>
              <w:spacing w:after="50" w:line="360" w:lineRule="auto"/>
              <w:ind w:right="-10"/>
              <w:jc w:val="center"/>
              <w:rPr>
                <w:rFonts w:ascii="宋体" w:hAnsi="宋体" w:eastAsia="宋体" w:cs="宋体"/>
                <w:sz w:val="24"/>
                <w:szCs w:val="28"/>
              </w:rPr>
            </w:pPr>
            <w:r>
              <w:rPr>
                <w:rFonts w:hint="eastAsia" w:ascii="宋体" w:hAnsi="宋体" w:eastAsia="宋体" w:cs="宋体"/>
                <w:sz w:val="24"/>
                <w:szCs w:val="28"/>
              </w:rPr>
              <w:t>质保及售后等</w:t>
            </w:r>
          </w:p>
        </w:tc>
        <w:tc>
          <w:tcPr>
            <w:tcW w:w="2353" w:type="dxa"/>
            <w:vAlign w:val="center"/>
          </w:tcPr>
          <w:p w14:paraId="0220B604">
            <w:pPr>
              <w:spacing w:after="50" w:line="360" w:lineRule="auto"/>
              <w:ind w:right="-10"/>
              <w:jc w:val="center"/>
              <w:rPr>
                <w:rFonts w:ascii="宋体" w:hAnsi="宋体" w:eastAsia="宋体" w:cs="宋体"/>
                <w:sz w:val="24"/>
                <w:szCs w:val="28"/>
              </w:rPr>
            </w:pPr>
            <w:r>
              <w:rPr>
                <w:rFonts w:hint="eastAsia" w:ascii="宋体" w:hAnsi="宋体" w:eastAsia="宋体" w:cs="宋体"/>
                <w:sz w:val="24"/>
                <w:szCs w:val="28"/>
              </w:rPr>
              <w:t>见招标文件</w:t>
            </w:r>
          </w:p>
        </w:tc>
        <w:tc>
          <w:tcPr>
            <w:tcW w:w="725" w:type="dxa"/>
            <w:vAlign w:val="center"/>
          </w:tcPr>
          <w:p w14:paraId="6D5E9180">
            <w:pPr>
              <w:adjustRightInd w:val="0"/>
              <w:snapToGrid w:val="0"/>
              <w:spacing w:line="360" w:lineRule="auto"/>
              <w:ind w:right="-10"/>
              <w:rPr>
                <w:rFonts w:ascii="宋体" w:hAnsi="宋体" w:eastAsia="宋体" w:cs="宋体"/>
                <w:sz w:val="24"/>
              </w:rPr>
            </w:pPr>
          </w:p>
        </w:tc>
        <w:tc>
          <w:tcPr>
            <w:tcW w:w="2569" w:type="dxa"/>
            <w:vAlign w:val="center"/>
          </w:tcPr>
          <w:p w14:paraId="27D25F29">
            <w:pPr>
              <w:adjustRightInd w:val="0"/>
              <w:snapToGrid w:val="0"/>
              <w:spacing w:line="360" w:lineRule="auto"/>
              <w:ind w:right="-10"/>
              <w:jc w:val="center"/>
              <w:rPr>
                <w:rFonts w:ascii="宋体" w:hAnsi="宋体" w:eastAsia="宋体" w:cs="宋体"/>
                <w:sz w:val="24"/>
              </w:rPr>
            </w:pPr>
            <w:r>
              <w:rPr>
                <w:rFonts w:hint="eastAsia" w:ascii="宋体" w:hAnsi="宋体" w:eastAsia="宋体" w:cs="宋体"/>
                <w:sz w:val="24"/>
              </w:rPr>
              <w:t>见投标文件</w:t>
            </w:r>
          </w:p>
        </w:tc>
      </w:tr>
    </w:tbl>
    <w:p w14:paraId="71FDCD04">
      <w:pPr>
        <w:spacing w:line="360" w:lineRule="auto"/>
        <w:ind w:firstLine="482" w:firstLineChars="200"/>
        <w:rPr>
          <w:rFonts w:ascii="宋体" w:hAnsi="宋体" w:eastAsia="宋体" w:cs="宋体"/>
          <w:b/>
          <w:bCs/>
          <w:sz w:val="24"/>
        </w:rPr>
      </w:pPr>
    </w:p>
    <w:p w14:paraId="2E19A835">
      <w:pPr>
        <w:spacing w:line="360" w:lineRule="auto"/>
        <w:ind w:firstLine="482" w:firstLineChars="200"/>
        <w:rPr>
          <w:rFonts w:ascii="Calibri" w:hAnsi="Calibri" w:eastAsia="宋体" w:cs="宋体"/>
          <w:b/>
          <w:bCs/>
          <w:sz w:val="32"/>
          <w:szCs w:val="28"/>
        </w:rPr>
      </w:pPr>
      <w:r>
        <w:rPr>
          <w:rFonts w:hint="eastAsia" w:ascii="宋体" w:hAnsi="宋体" w:eastAsia="宋体" w:cs="宋体"/>
          <w:b/>
          <w:bCs/>
          <w:sz w:val="24"/>
        </w:rPr>
        <w:t>评分标准（满分为100分）</w:t>
      </w:r>
      <w:r>
        <w:rPr>
          <w:rFonts w:hint="eastAsia" w:ascii="宋体" w:hAnsi="宋体" w:eastAsia="宋体" w:cs="宋体"/>
          <w:sz w:val="24"/>
        </w:rPr>
        <w:t>说明:</w:t>
      </w:r>
      <w:r>
        <w:rPr>
          <w:rFonts w:hint="eastAsia" w:ascii="宋体" w:hAnsi="宋体" w:eastAsia="宋体" w:cs="Arial"/>
          <w:sz w:val="24"/>
          <w:szCs w:val="24"/>
        </w:rPr>
        <w:t>各投标人的最终得分为各评委得分的算术平均值；评分分值计算保留小数点后两位，小数点后第三位“四舍五入”。</w:t>
      </w:r>
      <w:bookmarkEnd w:id="45"/>
    </w:p>
    <w:p w14:paraId="2FD0FA15">
      <w:pPr>
        <w:rPr>
          <w:rFonts w:ascii="宋体" w:hAnsi="宋体" w:eastAsia="宋体" w:cs="宋体"/>
          <w:b/>
          <w:sz w:val="32"/>
          <w:szCs w:val="28"/>
        </w:rPr>
      </w:pPr>
      <w:r>
        <w:rPr>
          <w:rFonts w:ascii="宋体" w:hAnsi="宋体" w:eastAsia="宋体" w:cs="宋体"/>
          <w:sz w:val="28"/>
          <w:szCs w:val="28"/>
        </w:rPr>
        <w:br w:type="page"/>
      </w:r>
      <w:r>
        <w:rPr>
          <w:rFonts w:hint="eastAsia" w:ascii="宋体" w:hAnsi="宋体" w:eastAsia="宋体" w:cs="宋体"/>
          <w:b/>
          <w:sz w:val="32"/>
          <w:szCs w:val="28"/>
        </w:rPr>
        <w:t>1-3包评标办法：</w:t>
      </w:r>
    </w:p>
    <w:p w14:paraId="185AD7AD">
      <w:pPr>
        <w:jc w:val="center"/>
        <w:rPr>
          <w:rFonts w:ascii="宋体" w:hAnsi="宋体" w:eastAsia="宋体" w:cs="宋体"/>
          <w:sz w:val="28"/>
          <w:szCs w:val="28"/>
        </w:rPr>
      </w:pPr>
      <w:r>
        <w:rPr>
          <w:rFonts w:hint="eastAsia" w:ascii="宋体" w:hAnsi="宋体" w:eastAsia="宋体" w:cs="宋体"/>
          <w:sz w:val="28"/>
          <w:szCs w:val="28"/>
        </w:rPr>
        <w:t>评分办法</w:t>
      </w:r>
    </w:p>
    <w:tbl>
      <w:tblPr>
        <w:tblStyle w:val="71"/>
        <w:tblW w:w="493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1145"/>
        <w:gridCol w:w="1343"/>
        <w:gridCol w:w="5298"/>
      </w:tblGrid>
      <w:tr w14:paraId="5AB55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391" w:type="pct"/>
            <w:tcBorders>
              <w:top w:val="single" w:color="auto" w:sz="4" w:space="0"/>
              <w:left w:val="single" w:color="auto" w:sz="4" w:space="0"/>
              <w:bottom w:val="single" w:color="auto" w:sz="4" w:space="0"/>
              <w:right w:val="single" w:color="auto" w:sz="4" w:space="0"/>
            </w:tcBorders>
            <w:vAlign w:val="center"/>
          </w:tcPr>
          <w:p w14:paraId="0E3C3E7B">
            <w:pPr>
              <w:tabs>
                <w:tab w:val="left" w:pos="5130"/>
              </w:tabs>
              <w:adjustRightInd w:val="0"/>
              <w:snapToGrid w:val="0"/>
              <w:spacing w:line="360" w:lineRule="auto"/>
              <w:jc w:val="center"/>
              <w:rPr>
                <w:rFonts w:ascii="宋体" w:hAnsi="宋体" w:eastAsia="宋体" w:cs="宋体"/>
                <w:bCs/>
                <w:sz w:val="24"/>
              </w:rPr>
            </w:pPr>
            <w:r>
              <w:rPr>
                <w:rFonts w:hint="eastAsia" w:ascii="宋体" w:hAnsi="宋体" w:eastAsia="宋体" w:cs="宋体"/>
                <w:bCs/>
                <w:sz w:val="24"/>
              </w:rPr>
              <w:t>序号</w:t>
            </w:r>
          </w:p>
        </w:tc>
        <w:tc>
          <w:tcPr>
            <w:tcW w:w="1473" w:type="pct"/>
            <w:gridSpan w:val="2"/>
            <w:tcBorders>
              <w:top w:val="single" w:color="auto" w:sz="4" w:space="0"/>
              <w:left w:val="single" w:color="auto" w:sz="4" w:space="0"/>
              <w:bottom w:val="single" w:color="auto" w:sz="4" w:space="0"/>
              <w:right w:val="single" w:color="auto" w:sz="4" w:space="0"/>
            </w:tcBorders>
            <w:vAlign w:val="center"/>
          </w:tcPr>
          <w:p w14:paraId="2540ACD5">
            <w:pPr>
              <w:tabs>
                <w:tab w:val="left" w:pos="5130"/>
              </w:tabs>
              <w:adjustRightInd w:val="0"/>
              <w:snapToGrid w:val="0"/>
              <w:spacing w:line="360" w:lineRule="auto"/>
              <w:jc w:val="center"/>
              <w:rPr>
                <w:rFonts w:ascii="宋体" w:hAnsi="宋体" w:eastAsia="宋体" w:cs="宋体"/>
                <w:bCs/>
                <w:sz w:val="24"/>
              </w:rPr>
            </w:pPr>
            <w:r>
              <w:rPr>
                <w:rFonts w:hint="eastAsia" w:ascii="宋体" w:hAnsi="宋体" w:eastAsia="宋体" w:cs="宋体"/>
                <w:bCs/>
                <w:sz w:val="24"/>
              </w:rPr>
              <w:t>评分因素及权重</w:t>
            </w:r>
          </w:p>
        </w:tc>
        <w:tc>
          <w:tcPr>
            <w:tcW w:w="3136" w:type="pct"/>
            <w:tcBorders>
              <w:top w:val="single" w:color="auto" w:sz="4" w:space="0"/>
              <w:left w:val="single" w:color="auto" w:sz="4" w:space="0"/>
              <w:bottom w:val="single" w:color="auto" w:sz="4" w:space="0"/>
              <w:right w:val="single" w:color="auto" w:sz="4" w:space="0"/>
            </w:tcBorders>
            <w:vAlign w:val="center"/>
          </w:tcPr>
          <w:p w14:paraId="27FFDF4D">
            <w:pPr>
              <w:tabs>
                <w:tab w:val="left" w:pos="5130"/>
              </w:tabs>
              <w:adjustRightInd w:val="0"/>
              <w:snapToGrid w:val="0"/>
              <w:spacing w:line="360" w:lineRule="auto"/>
              <w:jc w:val="center"/>
              <w:rPr>
                <w:rFonts w:ascii="宋体" w:hAnsi="宋体" w:eastAsia="宋体" w:cs="宋体"/>
                <w:bCs/>
                <w:sz w:val="24"/>
              </w:rPr>
            </w:pPr>
            <w:r>
              <w:rPr>
                <w:rFonts w:hint="eastAsia" w:ascii="宋体" w:hAnsi="宋体" w:eastAsia="宋体" w:cs="宋体"/>
                <w:bCs/>
                <w:sz w:val="24"/>
              </w:rPr>
              <w:t>评分标准</w:t>
            </w:r>
          </w:p>
        </w:tc>
      </w:tr>
      <w:tr w14:paraId="37325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45CCFC10">
            <w:pPr>
              <w:spacing w:line="360" w:lineRule="auto"/>
              <w:ind w:right="27" w:rightChars="13"/>
              <w:jc w:val="center"/>
              <w:rPr>
                <w:rFonts w:ascii="宋体" w:hAnsi="宋体" w:eastAsia="宋体" w:cs="宋体"/>
                <w:szCs w:val="21"/>
              </w:rPr>
            </w:pPr>
            <w:r>
              <w:rPr>
                <w:rFonts w:hint="eastAsia" w:ascii="宋体" w:hAnsi="宋体" w:eastAsia="宋体" w:cs="宋体"/>
                <w:szCs w:val="21"/>
              </w:rPr>
              <w:t>1</w:t>
            </w:r>
          </w:p>
        </w:tc>
        <w:tc>
          <w:tcPr>
            <w:tcW w:w="678" w:type="pct"/>
            <w:tcBorders>
              <w:top w:val="single" w:color="auto" w:sz="4" w:space="0"/>
              <w:left w:val="single" w:color="auto" w:sz="4" w:space="0"/>
              <w:bottom w:val="single" w:color="auto" w:sz="4" w:space="0"/>
              <w:right w:val="single" w:color="auto" w:sz="4" w:space="0"/>
            </w:tcBorders>
            <w:vAlign w:val="center"/>
          </w:tcPr>
          <w:p w14:paraId="51D200CD">
            <w:pPr>
              <w:tabs>
                <w:tab w:val="left" w:pos="5130"/>
              </w:tabs>
              <w:adjustRightInd w:val="0"/>
              <w:snapToGrid w:val="0"/>
              <w:spacing w:line="360" w:lineRule="auto"/>
              <w:rPr>
                <w:rFonts w:ascii="宋体" w:hAnsi="宋体" w:eastAsia="宋体" w:cs="宋体"/>
                <w:bCs/>
                <w:sz w:val="24"/>
              </w:rPr>
            </w:pPr>
            <w:r>
              <w:rPr>
                <w:rFonts w:hint="eastAsia" w:ascii="宋体" w:hAnsi="宋体" w:eastAsia="宋体" w:cs="宋体"/>
                <w:bCs/>
                <w:sz w:val="24"/>
              </w:rPr>
              <w:t>投标报价（30分）</w:t>
            </w:r>
          </w:p>
          <w:p w14:paraId="4334312E">
            <w:pPr>
              <w:spacing w:line="360" w:lineRule="auto"/>
              <w:ind w:right="27" w:rightChars="13"/>
              <w:jc w:val="center"/>
              <w:rPr>
                <w:rFonts w:ascii="宋体" w:hAnsi="宋体" w:eastAsia="宋体" w:cs="宋体"/>
                <w:szCs w:val="21"/>
              </w:rPr>
            </w:pPr>
          </w:p>
        </w:tc>
        <w:tc>
          <w:tcPr>
            <w:tcW w:w="1343" w:type="dxa"/>
            <w:tcBorders>
              <w:top w:val="single" w:color="auto" w:sz="4" w:space="0"/>
              <w:left w:val="single" w:color="auto" w:sz="4" w:space="0"/>
              <w:bottom w:val="single" w:color="auto" w:sz="4" w:space="0"/>
              <w:right w:val="single" w:color="auto" w:sz="4" w:space="0"/>
            </w:tcBorders>
            <w:vAlign w:val="center"/>
          </w:tcPr>
          <w:p w14:paraId="2F06C52B">
            <w:pPr>
              <w:spacing w:line="360" w:lineRule="auto"/>
              <w:ind w:right="27" w:rightChars="13"/>
              <w:jc w:val="center"/>
              <w:rPr>
                <w:rFonts w:ascii="宋体" w:hAnsi="宋体" w:eastAsia="宋体" w:cs="宋体"/>
                <w:szCs w:val="21"/>
              </w:rPr>
            </w:pPr>
            <w:r>
              <w:rPr>
                <w:rFonts w:hint="eastAsia" w:ascii="宋体" w:hAnsi="宋体" w:eastAsia="宋体" w:cs="宋体"/>
                <w:bCs/>
                <w:sz w:val="24"/>
              </w:rPr>
              <w:t>投标报价（30分）</w:t>
            </w:r>
          </w:p>
        </w:tc>
        <w:tc>
          <w:tcPr>
            <w:tcW w:w="5298" w:type="dxa"/>
            <w:tcBorders>
              <w:top w:val="single" w:color="auto" w:sz="4" w:space="0"/>
              <w:left w:val="single" w:color="auto" w:sz="4" w:space="0"/>
              <w:bottom w:val="single" w:color="auto" w:sz="4" w:space="0"/>
              <w:right w:val="single" w:color="auto" w:sz="4" w:space="0"/>
            </w:tcBorders>
            <w:vAlign w:val="center"/>
          </w:tcPr>
          <w:p w14:paraId="3CD0B761">
            <w:pPr>
              <w:tabs>
                <w:tab w:val="left" w:pos="5130"/>
              </w:tabs>
              <w:adjustRightInd w:val="0"/>
              <w:snapToGrid w:val="0"/>
              <w:spacing w:line="360" w:lineRule="auto"/>
              <w:rPr>
                <w:rFonts w:ascii="宋体" w:hAnsi="宋体" w:eastAsia="宋体" w:cs="宋体"/>
                <w:bCs/>
                <w:sz w:val="24"/>
              </w:rPr>
            </w:pPr>
            <w:r>
              <w:rPr>
                <w:rFonts w:hint="eastAsia" w:ascii="宋体" w:hAnsi="宋体" w:eastAsia="宋体" w:cs="宋体"/>
                <w:bCs/>
                <w:sz w:val="24"/>
              </w:rPr>
              <w:t>价格分应当采用低价优先法计算，即满足招标文件要求且投标价格最低的投标报价为评标基准价，其价格分为满分。其他投标人的价格分统一按照下列公式计算：</w:t>
            </w:r>
          </w:p>
          <w:p w14:paraId="00574895">
            <w:pPr>
              <w:tabs>
                <w:tab w:val="left" w:pos="5130"/>
              </w:tabs>
              <w:adjustRightInd w:val="0"/>
              <w:snapToGrid w:val="0"/>
              <w:spacing w:line="360" w:lineRule="auto"/>
              <w:rPr>
                <w:rFonts w:ascii="宋体" w:hAnsi="宋体" w:eastAsia="宋体" w:cs="宋体"/>
                <w:bCs/>
                <w:sz w:val="24"/>
              </w:rPr>
            </w:pPr>
            <w:r>
              <w:rPr>
                <w:rFonts w:hint="eastAsia" w:ascii="宋体" w:hAnsi="宋体" w:eastAsia="宋体" w:cs="宋体"/>
                <w:bCs/>
                <w:sz w:val="24"/>
              </w:rPr>
              <w:t>投标报价得分=(评标基准价／投标报价)×30</w:t>
            </w:r>
          </w:p>
          <w:p w14:paraId="1D034125">
            <w:pPr>
              <w:tabs>
                <w:tab w:val="left" w:pos="5130"/>
              </w:tabs>
              <w:adjustRightInd w:val="0"/>
              <w:snapToGrid w:val="0"/>
              <w:spacing w:line="360" w:lineRule="auto"/>
              <w:rPr>
                <w:rFonts w:ascii="宋体" w:hAnsi="宋体" w:eastAsia="宋体" w:cs="宋体"/>
                <w:bCs/>
                <w:sz w:val="24"/>
              </w:rPr>
            </w:pPr>
            <w:r>
              <w:rPr>
                <w:rFonts w:hint="eastAsia" w:ascii="宋体" w:hAnsi="宋体" w:eastAsia="宋体" w:cs="宋体"/>
                <w:bCs/>
                <w:sz w:val="24"/>
              </w:rPr>
              <w:t>注：价格分计算保留小数点后二位。</w:t>
            </w:r>
          </w:p>
          <w:p w14:paraId="49A38192">
            <w:pPr>
              <w:autoSpaceDE w:val="0"/>
              <w:autoSpaceDN w:val="0"/>
              <w:adjustRightInd w:val="0"/>
              <w:spacing w:line="360" w:lineRule="auto"/>
              <w:ind w:right="-21" w:rightChars="-10"/>
              <w:rPr>
                <w:rFonts w:ascii="宋体" w:hAnsi="宋体" w:eastAsia="宋体" w:cs="宋体"/>
                <w:bCs/>
                <w:sz w:val="24"/>
                <w:szCs w:val="20"/>
              </w:rPr>
            </w:pPr>
            <w:r>
              <w:rPr>
                <w:rFonts w:hint="eastAsia" w:ascii="宋体" w:hAnsi="宋体" w:eastAsia="宋体" w:cs="宋体"/>
                <w:bCs/>
                <w:sz w:val="24"/>
                <w:szCs w:val="20"/>
              </w:rPr>
              <w:t>根据财政部、工信部关于印发《政府采购促进中小企业发展管理办法》的通知（财库〔2020〕46号 ）文件规定：</w:t>
            </w:r>
          </w:p>
          <w:p w14:paraId="137AE147">
            <w:pPr>
              <w:autoSpaceDE w:val="0"/>
              <w:autoSpaceDN w:val="0"/>
              <w:adjustRightInd w:val="0"/>
              <w:spacing w:line="360" w:lineRule="auto"/>
              <w:ind w:right="-21" w:rightChars="-10"/>
              <w:rPr>
                <w:rFonts w:ascii="宋体" w:hAnsi="宋体" w:eastAsia="宋体" w:cs="宋体"/>
                <w:bCs/>
                <w:sz w:val="24"/>
                <w:szCs w:val="20"/>
              </w:rPr>
            </w:pPr>
            <w:r>
              <w:rPr>
                <w:rFonts w:hint="eastAsia" w:ascii="宋体" w:hAnsi="宋体" w:eastAsia="宋体" w:cs="宋体"/>
                <w:bCs/>
                <w:sz w:val="24"/>
                <w:szCs w:val="20"/>
              </w:rPr>
              <w:t>（1）对小微企业报价给予20%扣除，请按照《政府采购促进中小企业发展管理办法》要求提供中小企业声明函。</w:t>
            </w:r>
          </w:p>
          <w:p w14:paraId="1548F00B">
            <w:pPr>
              <w:autoSpaceDE w:val="0"/>
              <w:autoSpaceDN w:val="0"/>
              <w:adjustRightInd w:val="0"/>
              <w:spacing w:line="360" w:lineRule="auto"/>
              <w:ind w:right="-21" w:rightChars="-10"/>
              <w:rPr>
                <w:rFonts w:ascii="宋体" w:hAnsi="宋体" w:eastAsia="宋体" w:cs="宋体"/>
                <w:bCs/>
                <w:sz w:val="24"/>
                <w:szCs w:val="20"/>
              </w:rPr>
            </w:pPr>
            <w:r>
              <w:rPr>
                <w:rFonts w:hint="eastAsia" w:ascii="宋体" w:hAnsi="宋体" w:eastAsia="宋体" w:cs="宋体"/>
                <w:bCs/>
                <w:sz w:val="24"/>
                <w:szCs w:val="20"/>
              </w:rPr>
              <w:t>（2）关于监狱企业：视同小微企业。须提供由省级以上监狱管理局、戒毒管理局（含新疆生产建设兵团）出具的属于监狱企业的证明文件，否则不考虑价格扣除。</w:t>
            </w:r>
          </w:p>
          <w:p w14:paraId="0FE45FE0">
            <w:pPr>
              <w:autoSpaceDE w:val="0"/>
              <w:autoSpaceDN w:val="0"/>
              <w:adjustRightInd w:val="0"/>
              <w:spacing w:line="360" w:lineRule="auto"/>
              <w:ind w:right="-21" w:rightChars="-10"/>
              <w:rPr>
                <w:rFonts w:ascii="宋体" w:hAnsi="宋体" w:eastAsia="宋体" w:cs="宋体"/>
                <w:bCs/>
                <w:sz w:val="24"/>
                <w:szCs w:val="20"/>
              </w:rPr>
            </w:pPr>
            <w:r>
              <w:rPr>
                <w:rFonts w:hint="eastAsia" w:ascii="宋体" w:hAnsi="宋体" w:eastAsia="宋体" w:cs="宋体"/>
                <w:bCs/>
                <w:sz w:val="24"/>
                <w:szCs w:val="20"/>
              </w:rPr>
              <w:t>（3）关于残疾人福利性单位：视同小微企业。须提供完整的“残疾人福利性单位声明函”，否则在价格评审时不予考虑价格扣除。残疾人福利性单位属于小型、微型企业的，不重复享受政策。</w:t>
            </w:r>
          </w:p>
          <w:p w14:paraId="793FFDD3">
            <w:pPr>
              <w:spacing w:line="360" w:lineRule="auto"/>
              <w:ind w:right="27" w:rightChars="13"/>
              <w:jc w:val="left"/>
              <w:rPr>
                <w:rFonts w:ascii="宋体" w:hAnsi="宋体" w:eastAsia="宋体" w:cs="宋体"/>
                <w:szCs w:val="21"/>
              </w:rPr>
            </w:pPr>
            <w:r>
              <w:rPr>
                <w:rFonts w:hint="eastAsia" w:ascii="宋体" w:hAnsi="宋体" w:eastAsia="宋体" w:cs="宋体"/>
                <w:bCs/>
                <w:sz w:val="24"/>
              </w:rPr>
              <w:t>（4）没有提供有效证明材料的供应商将被视为不接受投标总价的扣除，用原投标总价参与评审。</w:t>
            </w:r>
          </w:p>
        </w:tc>
      </w:tr>
      <w:tr w14:paraId="3BF8E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391" w:type="pct"/>
            <w:vMerge w:val="restart"/>
            <w:tcBorders>
              <w:top w:val="single" w:color="auto" w:sz="4" w:space="0"/>
              <w:left w:val="single" w:color="auto" w:sz="4" w:space="0"/>
              <w:bottom w:val="single" w:color="auto" w:sz="4" w:space="0"/>
              <w:right w:val="single" w:color="auto" w:sz="4" w:space="0"/>
            </w:tcBorders>
            <w:vAlign w:val="center"/>
          </w:tcPr>
          <w:p w14:paraId="1C5ED573">
            <w:pPr>
              <w:autoSpaceDE w:val="0"/>
              <w:autoSpaceDN w:val="0"/>
              <w:adjustRightInd w:val="0"/>
              <w:spacing w:line="360" w:lineRule="auto"/>
              <w:ind w:right="-21" w:rightChars="-10"/>
              <w:rPr>
                <w:rFonts w:ascii="宋体" w:hAnsi="宋体" w:eastAsia="宋体" w:cs="宋体"/>
                <w:bCs/>
                <w:sz w:val="24"/>
                <w:szCs w:val="20"/>
              </w:rPr>
            </w:pPr>
            <w:r>
              <w:rPr>
                <w:rFonts w:hint="eastAsia" w:ascii="宋体" w:hAnsi="宋体" w:eastAsia="宋体" w:cs="宋体"/>
                <w:bCs/>
                <w:sz w:val="24"/>
                <w:szCs w:val="20"/>
              </w:rPr>
              <w:t>2</w:t>
            </w:r>
          </w:p>
        </w:tc>
        <w:tc>
          <w:tcPr>
            <w:tcW w:w="678" w:type="pct"/>
            <w:vMerge w:val="restart"/>
            <w:tcBorders>
              <w:top w:val="single" w:color="auto" w:sz="4" w:space="0"/>
              <w:left w:val="single" w:color="auto" w:sz="4" w:space="0"/>
              <w:bottom w:val="single" w:color="auto" w:sz="4" w:space="0"/>
              <w:right w:val="single" w:color="auto" w:sz="4" w:space="0"/>
            </w:tcBorders>
            <w:vAlign w:val="center"/>
          </w:tcPr>
          <w:p w14:paraId="14AB196F">
            <w:pPr>
              <w:autoSpaceDE w:val="0"/>
              <w:autoSpaceDN w:val="0"/>
              <w:adjustRightInd w:val="0"/>
              <w:spacing w:line="360" w:lineRule="auto"/>
              <w:ind w:right="-21" w:rightChars="-10"/>
              <w:rPr>
                <w:rFonts w:ascii="宋体" w:hAnsi="宋体" w:eastAsia="宋体" w:cs="宋体"/>
                <w:bCs/>
                <w:sz w:val="24"/>
                <w:szCs w:val="20"/>
              </w:rPr>
            </w:pPr>
            <w:r>
              <w:rPr>
                <w:rFonts w:hint="eastAsia" w:ascii="宋体" w:hAnsi="宋体" w:eastAsia="宋体" w:cs="宋体"/>
                <w:bCs/>
                <w:sz w:val="24"/>
                <w:szCs w:val="20"/>
              </w:rPr>
              <w:t>技术部分（45分）</w:t>
            </w:r>
          </w:p>
        </w:tc>
        <w:tc>
          <w:tcPr>
            <w:tcW w:w="1343" w:type="dxa"/>
            <w:tcBorders>
              <w:top w:val="single" w:color="auto" w:sz="4" w:space="0"/>
              <w:left w:val="single" w:color="auto" w:sz="4" w:space="0"/>
              <w:bottom w:val="single" w:color="auto" w:sz="4" w:space="0"/>
              <w:right w:val="single" w:color="auto" w:sz="4" w:space="0"/>
            </w:tcBorders>
            <w:vAlign w:val="center"/>
          </w:tcPr>
          <w:p w14:paraId="7F0CCE7C">
            <w:pPr>
              <w:autoSpaceDE w:val="0"/>
              <w:autoSpaceDN w:val="0"/>
              <w:adjustRightInd w:val="0"/>
              <w:spacing w:line="360" w:lineRule="auto"/>
              <w:ind w:right="-21" w:rightChars="-10"/>
              <w:jc w:val="left"/>
              <w:rPr>
                <w:rFonts w:ascii="宋体" w:hAnsi="宋体" w:eastAsia="宋体" w:cs="宋体"/>
                <w:bCs/>
                <w:sz w:val="24"/>
                <w:szCs w:val="20"/>
              </w:rPr>
            </w:pPr>
            <w:r>
              <w:rPr>
                <w:rFonts w:hint="eastAsia" w:ascii="宋体" w:hAnsi="宋体" w:eastAsia="宋体" w:cs="宋体"/>
                <w:bCs/>
                <w:sz w:val="24"/>
                <w:szCs w:val="20"/>
              </w:rPr>
              <w:t>技术响应程度（35分）</w:t>
            </w:r>
          </w:p>
        </w:tc>
        <w:tc>
          <w:tcPr>
            <w:tcW w:w="5298" w:type="dxa"/>
            <w:tcBorders>
              <w:top w:val="single" w:color="auto" w:sz="4" w:space="0"/>
              <w:left w:val="single" w:color="auto" w:sz="4" w:space="0"/>
              <w:bottom w:val="single" w:color="auto" w:sz="4" w:space="0"/>
              <w:right w:val="single" w:color="auto" w:sz="4" w:space="0"/>
            </w:tcBorders>
            <w:vAlign w:val="center"/>
          </w:tcPr>
          <w:p w14:paraId="5E7DB4C6">
            <w:pPr>
              <w:spacing w:line="440" w:lineRule="exact"/>
              <w:rPr>
                <w:rFonts w:ascii="宋体" w:hAnsi="宋体" w:eastAsia="宋体" w:cs="宋体"/>
                <w:sz w:val="24"/>
                <w:szCs w:val="24"/>
              </w:rPr>
            </w:pPr>
            <w:r>
              <w:rPr>
                <w:rFonts w:hint="eastAsia" w:ascii="宋体" w:hAnsi="宋体" w:eastAsia="宋体" w:cs="宋体"/>
                <w:sz w:val="24"/>
                <w:szCs w:val="24"/>
              </w:rPr>
              <w:t>所投设备技术参数及功能要求完全满足招标文件并按照要求提供证明材料的，得35分。 所投设备技术参数及功能要求：若有一项不满足扣2分；扣完为止。</w:t>
            </w:r>
          </w:p>
        </w:tc>
      </w:tr>
      <w:tr w14:paraId="20747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5"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1655688">
            <w:pPr>
              <w:widowControl/>
              <w:jc w:val="left"/>
              <w:rPr>
                <w:rFonts w:ascii="宋体" w:hAnsi="宋体" w:eastAsia="宋体" w:cs="宋体"/>
                <w:bCs/>
                <w:sz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D3C1932">
            <w:pPr>
              <w:widowControl/>
              <w:jc w:val="left"/>
              <w:rPr>
                <w:rFonts w:ascii="宋体" w:hAnsi="宋体" w:eastAsia="宋体" w:cs="宋体"/>
                <w:bCs/>
                <w:sz w:val="24"/>
              </w:rPr>
            </w:pPr>
          </w:p>
        </w:tc>
        <w:tc>
          <w:tcPr>
            <w:tcW w:w="1343" w:type="dxa"/>
            <w:tcBorders>
              <w:top w:val="single" w:color="auto" w:sz="4" w:space="0"/>
              <w:left w:val="single" w:color="auto" w:sz="4" w:space="0"/>
              <w:bottom w:val="single" w:color="auto" w:sz="4" w:space="0"/>
              <w:right w:val="single" w:color="auto" w:sz="4" w:space="0"/>
            </w:tcBorders>
            <w:vAlign w:val="center"/>
          </w:tcPr>
          <w:p w14:paraId="28FBECE5">
            <w:pPr>
              <w:autoSpaceDE w:val="0"/>
              <w:autoSpaceDN w:val="0"/>
              <w:adjustRightInd w:val="0"/>
              <w:spacing w:line="440" w:lineRule="exact"/>
              <w:jc w:val="left"/>
              <w:rPr>
                <w:rFonts w:ascii="宋体" w:hAnsi="宋体" w:eastAsia="宋体" w:cs="宋体"/>
                <w:sz w:val="24"/>
                <w:szCs w:val="24"/>
              </w:rPr>
            </w:pPr>
            <w:r>
              <w:rPr>
                <w:rFonts w:hint="eastAsia" w:ascii="宋体" w:hAnsi="宋体" w:eastAsia="宋体" w:cs="宋体"/>
                <w:sz w:val="24"/>
                <w:szCs w:val="24"/>
              </w:rPr>
              <w:t>供货方案及保障措施 （10分）</w:t>
            </w:r>
          </w:p>
        </w:tc>
        <w:tc>
          <w:tcPr>
            <w:tcW w:w="5298" w:type="dxa"/>
            <w:tcBorders>
              <w:top w:val="single" w:color="auto" w:sz="4" w:space="0"/>
              <w:left w:val="single" w:color="auto" w:sz="4" w:space="0"/>
              <w:bottom w:val="single" w:color="auto" w:sz="4" w:space="0"/>
              <w:right w:val="single" w:color="auto" w:sz="4" w:space="0"/>
            </w:tcBorders>
            <w:vAlign w:val="center"/>
          </w:tcPr>
          <w:p w14:paraId="7B90EB6F">
            <w:pPr>
              <w:widowControl/>
              <w:autoSpaceDE w:val="0"/>
              <w:autoSpaceDN w:val="0"/>
              <w:spacing w:line="440" w:lineRule="exact"/>
              <w:jc w:val="left"/>
              <w:rPr>
                <w:rFonts w:ascii="宋体" w:hAnsi="宋体" w:eastAsia="宋体" w:cs="宋体"/>
                <w:sz w:val="24"/>
                <w:szCs w:val="24"/>
              </w:rPr>
            </w:pPr>
            <w:r>
              <w:rPr>
                <w:rFonts w:ascii="宋体" w:hAnsi="宋体" w:eastAsia="宋体" w:cs="宋体"/>
                <w:spacing w:val="-9"/>
                <w:sz w:val="24"/>
                <w:szCs w:val="24"/>
              </w:rPr>
              <w:t>提供供货安装、调试方案及保证措施，包括但不</w:t>
            </w:r>
            <w:r>
              <w:rPr>
                <w:rFonts w:ascii="宋体" w:hAnsi="宋体" w:eastAsia="宋体" w:cs="宋体"/>
                <w:spacing w:val="-10"/>
                <w:sz w:val="24"/>
                <w:szCs w:val="24"/>
              </w:rPr>
              <w:t>限于：供</w:t>
            </w:r>
            <w:r>
              <w:rPr>
                <w:rFonts w:ascii="宋体" w:hAnsi="宋体" w:eastAsia="宋体" w:cs="宋体"/>
                <w:sz w:val="24"/>
                <w:szCs w:val="24"/>
              </w:rPr>
              <w:t>货安装进度安排及控制措施；运输配送保障措施；货物</w:t>
            </w:r>
            <w:r>
              <w:rPr>
                <w:rFonts w:hint="eastAsia" w:ascii="宋体" w:hAnsi="宋体" w:eastAsia="宋体" w:cs="宋体"/>
                <w:sz w:val="24"/>
                <w:szCs w:val="24"/>
              </w:rPr>
              <w:t>运输和</w:t>
            </w:r>
            <w:r>
              <w:rPr>
                <w:rFonts w:ascii="宋体" w:hAnsi="宋体" w:eastAsia="宋体" w:cs="宋体"/>
                <w:sz w:val="24"/>
                <w:szCs w:val="24"/>
              </w:rPr>
              <w:t>安装；调试方案；应急处置预案；</w:t>
            </w:r>
            <w:r>
              <w:rPr>
                <w:rFonts w:hint="eastAsia" w:ascii="宋体" w:hAnsi="宋体" w:eastAsia="宋体" w:cs="宋体"/>
                <w:sz w:val="24"/>
                <w:szCs w:val="24"/>
              </w:rPr>
              <w:t>保证设备能够满足临床手术使用需求，</w:t>
            </w:r>
            <w:r>
              <w:rPr>
                <w:rFonts w:ascii="宋体" w:hAnsi="宋体" w:eastAsia="宋体" w:cs="宋体"/>
                <w:sz w:val="24"/>
                <w:szCs w:val="24"/>
              </w:rPr>
              <w:t>以上全部内容提供完</w:t>
            </w:r>
            <w:r>
              <w:rPr>
                <w:rFonts w:ascii="宋体" w:hAnsi="宋体" w:eastAsia="宋体" w:cs="宋体"/>
                <w:spacing w:val="-6"/>
                <w:sz w:val="24"/>
                <w:szCs w:val="24"/>
              </w:rPr>
              <w:t>整且没有缺陷得</w:t>
            </w:r>
            <w:r>
              <w:rPr>
                <w:rFonts w:ascii="宋体" w:hAnsi="宋体" w:eastAsia="宋体" w:cs="宋体"/>
                <w:spacing w:val="-30"/>
                <w:sz w:val="24"/>
                <w:szCs w:val="24"/>
              </w:rPr>
              <w:t xml:space="preserve"> </w:t>
            </w:r>
            <w:r>
              <w:rPr>
                <w:rFonts w:hint="eastAsia" w:ascii="宋体" w:hAnsi="宋体" w:eastAsia="宋体" w:cs="宋体"/>
                <w:spacing w:val="-6"/>
                <w:sz w:val="24"/>
                <w:szCs w:val="24"/>
              </w:rPr>
              <w:t>10</w:t>
            </w:r>
            <w:r>
              <w:rPr>
                <w:rFonts w:ascii="宋体" w:hAnsi="宋体" w:eastAsia="宋体" w:cs="宋体"/>
                <w:spacing w:val="-6"/>
                <w:sz w:val="24"/>
                <w:szCs w:val="24"/>
              </w:rPr>
              <w:t>分，以上所提供的内容中每有一处具</w:t>
            </w:r>
            <w:r>
              <w:rPr>
                <w:rFonts w:ascii="宋体" w:hAnsi="宋体" w:eastAsia="宋体" w:cs="宋体"/>
                <w:spacing w:val="3"/>
                <w:sz w:val="24"/>
                <w:szCs w:val="24"/>
              </w:rPr>
              <w:t>有缺陷</w:t>
            </w:r>
            <w:r>
              <w:rPr>
                <w:rFonts w:ascii="宋体" w:hAnsi="宋体" w:eastAsia="宋体" w:cs="宋体"/>
                <w:spacing w:val="-62"/>
                <w:sz w:val="24"/>
                <w:szCs w:val="24"/>
              </w:rPr>
              <w:t xml:space="preserve"> </w:t>
            </w:r>
            <w:r>
              <w:rPr>
                <w:rFonts w:ascii="宋体" w:hAnsi="宋体" w:eastAsia="宋体" w:cs="宋体"/>
                <w:spacing w:val="3"/>
                <w:sz w:val="24"/>
                <w:szCs w:val="24"/>
              </w:rPr>
              <w:t>(缺陷是指凭空编造、只有简单描述无实质性内</w:t>
            </w:r>
            <w:r>
              <w:rPr>
                <w:rFonts w:ascii="宋体" w:hAnsi="宋体" w:eastAsia="宋体" w:cs="宋体"/>
                <w:spacing w:val="-5"/>
                <w:sz w:val="24"/>
                <w:szCs w:val="24"/>
              </w:rPr>
              <w:t>容，内容前后不一致、前后逻辑错误、涉及的规范及标</w:t>
            </w:r>
            <w:r>
              <w:rPr>
                <w:rFonts w:ascii="宋体" w:hAnsi="宋体" w:eastAsia="宋体" w:cs="宋体"/>
                <w:sz w:val="24"/>
                <w:szCs w:val="24"/>
              </w:rPr>
              <w:t>准错误、运输配送错误、内容缺失、提供内容不符合本</w:t>
            </w:r>
            <w:r>
              <w:rPr>
                <w:rFonts w:ascii="宋体" w:hAnsi="宋体" w:eastAsia="宋体" w:cs="宋体"/>
                <w:spacing w:val="-2"/>
                <w:sz w:val="24"/>
                <w:szCs w:val="24"/>
              </w:rPr>
              <w:t>项目特点)的扣 2 分，扣完为止。不提供不得分。</w:t>
            </w:r>
          </w:p>
        </w:tc>
      </w:tr>
      <w:tr w14:paraId="200BC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5" w:hRule="atLeast"/>
          <w:jc w:val="center"/>
        </w:trPr>
        <w:tc>
          <w:tcPr>
            <w:tcW w:w="391" w:type="pct"/>
            <w:vMerge w:val="restart"/>
            <w:tcBorders>
              <w:top w:val="single" w:color="auto" w:sz="4" w:space="0"/>
              <w:left w:val="single" w:color="auto" w:sz="4" w:space="0"/>
              <w:bottom w:val="single" w:color="auto" w:sz="4" w:space="0"/>
              <w:right w:val="single" w:color="auto" w:sz="4" w:space="0"/>
            </w:tcBorders>
            <w:vAlign w:val="center"/>
          </w:tcPr>
          <w:p w14:paraId="4B2014E7">
            <w:pPr>
              <w:autoSpaceDE w:val="0"/>
              <w:autoSpaceDN w:val="0"/>
              <w:adjustRightInd w:val="0"/>
              <w:spacing w:line="360" w:lineRule="auto"/>
              <w:ind w:right="-21" w:rightChars="-10"/>
              <w:rPr>
                <w:rFonts w:ascii="宋体" w:hAnsi="宋体" w:eastAsia="宋体" w:cs="宋体"/>
                <w:bCs/>
                <w:sz w:val="24"/>
                <w:szCs w:val="20"/>
              </w:rPr>
            </w:pPr>
            <w:r>
              <w:rPr>
                <w:rFonts w:hint="eastAsia" w:ascii="宋体" w:hAnsi="宋体" w:eastAsia="宋体" w:cs="宋体"/>
                <w:bCs/>
                <w:sz w:val="24"/>
                <w:szCs w:val="20"/>
              </w:rPr>
              <w:t>3</w:t>
            </w:r>
          </w:p>
        </w:tc>
        <w:tc>
          <w:tcPr>
            <w:tcW w:w="678" w:type="pct"/>
            <w:vMerge w:val="restart"/>
            <w:tcBorders>
              <w:top w:val="single" w:color="auto" w:sz="4" w:space="0"/>
              <w:left w:val="single" w:color="auto" w:sz="4" w:space="0"/>
              <w:bottom w:val="single" w:color="auto" w:sz="4" w:space="0"/>
              <w:right w:val="single" w:color="auto" w:sz="4" w:space="0"/>
            </w:tcBorders>
            <w:vAlign w:val="center"/>
          </w:tcPr>
          <w:p w14:paraId="1C37248C">
            <w:pPr>
              <w:autoSpaceDE w:val="0"/>
              <w:autoSpaceDN w:val="0"/>
              <w:adjustRightInd w:val="0"/>
              <w:spacing w:line="360" w:lineRule="auto"/>
              <w:ind w:right="-21" w:rightChars="-10"/>
              <w:rPr>
                <w:rFonts w:ascii="宋体" w:hAnsi="宋体" w:eastAsia="宋体" w:cs="宋体"/>
                <w:bCs/>
                <w:sz w:val="24"/>
                <w:szCs w:val="20"/>
              </w:rPr>
            </w:pPr>
            <w:r>
              <w:rPr>
                <w:rFonts w:hint="eastAsia" w:ascii="宋体" w:hAnsi="宋体" w:eastAsia="宋体" w:cs="宋体"/>
                <w:bCs/>
                <w:sz w:val="24"/>
                <w:szCs w:val="20"/>
              </w:rPr>
              <w:t>商务部分（25分）</w:t>
            </w:r>
          </w:p>
        </w:tc>
        <w:tc>
          <w:tcPr>
            <w:tcW w:w="1343" w:type="dxa"/>
            <w:tcBorders>
              <w:top w:val="single" w:color="auto" w:sz="4" w:space="0"/>
              <w:left w:val="single" w:color="auto" w:sz="4" w:space="0"/>
              <w:bottom w:val="single" w:color="auto" w:sz="4" w:space="0"/>
              <w:right w:val="single" w:color="auto" w:sz="4" w:space="0"/>
            </w:tcBorders>
            <w:vAlign w:val="center"/>
          </w:tcPr>
          <w:p w14:paraId="7645B327">
            <w:pPr>
              <w:autoSpaceDE w:val="0"/>
              <w:autoSpaceDN w:val="0"/>
              <w:adjustRightInd w:val="0"/>
              <w:spacing w:line="360" w:lineRule="auto"/>
              <w:ind w:right="-21" w:rightChars="-10"/>
              <w:rPr>
                <w:rFonts w:ascii="宋体" w:hAnsi="宋体" w:eastAsia="宋体" w:cs="宋体"/>
                <w:kern w:val="0"/>
                <w:sz w:val="24"/>
                <w:szCs w:val="24"/>
              </w:rPr>
            </w:pPr>
            <w:r>
              <w:rPr>
                <w:rFonts w:hint="eastAsia" w:ascii="宋体" w:hAnsi="宋体" w:eastAsia="宋体" w:cs="宋体"/>
                <w:kern w:val="0"/>
                <w:sz w:val="24"/>
                <w:szCs w:val="24"/>
              </w:rPr>
              <w:t>质保外服务承诺及人员培训计划（8分）</w:t>
            </w:r>
          </w:p>
        </w:tc>
        <w:tc>
          <w:tcPr>
            <w:tcW w:w="5298" w:type="dxa"/>
            <w:tcBorders>
              <w:top w:val="single" w:color="auto" w:sz="4" w:space="0"/>
              <w:left w:val="single" w:color="auto" w:sz="4" w:space="0"/>
              <w:bottom w:val="single" w:color="auto" w:sz="4" w:space="0"/>
              <w:right w:val="single" w:color="auto" w:sz="4" w:space="0"/>
            </w:tcBorders>
            <w:vAlign w:val="center"/>
          </w:tcPr>
          <w:p w14:paraId="40224B90">
            <w:pPr>
              <w:autoSpaceDE w:val="0"/>
              <w:autoSpaceDN w:val="0"/>
              <w:adjustRightInd w:val="0"/>
              <w:spacing w:line="360" w:lineRule="auto"/>
              <w:ind w:right="-21" w:rightChars="-10"/>
              <w:rPr>
                <w:rFonts w:ascii="宋体" w:hAnsi="宋体" w:eastAsia="宋体" w:cs="宋体"/>
                <w:kern w:val="0"/>
                <w:sz w:val="24"/>
                <w:szCs w:val="24"/>
              </w:rPr>
            </w:pPr>
            <w:r>
              <w:rPr>
                <w:rFonts w:hint="eastAsia" w:ascii="宋体" w:hAnsi="宋体" w:eastAsia="宋体" w:cs="宋体"/>
                <w:kern w:val="0"/>
                <w:sz w:val="24"/>
                <w:szCs w:val="24"/>
              </w:rPr>
              <w:t>1、投标文件中提供明确质保期外服务承诺得4分，不提供的不得分；</w:t>
            </w:r>
          </w:p>
          <w:p w14:paraId="29DF2A25">
            <w:pPr>
              <w:autoSpaceDE w:val="0"/>
              <w:autoSpaceDN w:val="0"/>
              <w:adjustRightInd w:val="0"/>
              <w:spacing w:line="360" w:lineRule="auto"/>
              <w:ind w:right="-21" w:rightChars="-10"/>
              <w:rPr>
                <w:rFonts w:ascii="宋体" w:hAnsi="宋体" w:eastAsia="宋体" w:cs="宋体"/>
                <w:kern w:val="0"/>
                <w:sz w:val="24"/>
                <w:szCs w:val="24"/>
              </w:rPr>
            </w:pPr>
            <w:r>
              <w:rPr>
                <w:rFonts w:hint="eastAsia" w:ascii="宋体" w:hAnsi="宋体" w:eastAsia="宋体" w:cs="宋体"/>
                <w:kern w:val="0"/>
                <w:sz w:val="24"/>
                <w:szCs w:val="24"/>
              </w:rPr>
              <w:t>2、有现场培训技术计划，保证使用人员能够正确操作、使用设备的各种功能。</w:t>
            </w:r>
            <w:r>
              <w:rPr>
                <w:rFonts w:ascii="宋体" w:hAnsi="宋体" w:eastAsia="宋体" w:cs="宋体"/>
                <w:sz w:val="24"/>
                <w:szCs w:val="24"/>
              </w:rPr>
              <w:t>投标单位需提供详细的培训方案，包含但不限于以下几</w:t>
            </w:r>
            <w:r>
              <w:rPr>
                <w:rFonts w:ascii="宋体" w:hAnsi="宋体" w:eastAsia="宋体" w:cs="宋体"/>
                <w:spacing w:val="-8"/>
                <w:sz w:val="24"/>
                <w:szCs w:val="24"/>
              </w:rPr>
              <w:t>项：培训方式、培训内容：</w:t>
            </w:r>
            <w:r>
              <w:rPr>
                <w:rFonts w:ascii="宋体" w:hAnsi="宋体" w:eastAsia="宋体" w:cs="宋体"/>
                <w:spacing w:val="-62"/>
                <w:sz w:val="24"/>
                <w:szCs w:val="24"/>
              </w:rPr>
              <w:t xml:space="preserve"> </w:t>
            </w:r>
            <w:r>
              <w:rPr>
                <w:rFonts w:ascii="宋体" w:hAnsi="宋体" w:eastAsia="宋体" w:cs="宋体"/>
                <w:spacing w:val="-8"/>
                <w:sz w:val="24"/>
                <w:szCs w:val="24"/>
              </w:rPr>
              <w:t>要求包括但不限于产品操作、</w:t>
            </w:r>
            <w:r>
              <w:rPr>
                <w:rFonts w:ascii="宋体" w:hAnsi="宋体" w:eastAsia="宋体" w:cs="宋体"/>
                <w:sz w:val="24"/>
                <w:szCs w:val="24"/>
              </w:rPr>
              <w:t>维护保养、安全注意事项简单故障排除等；培训教材：要求包括但不限于产品操作手册、维护保养手册、故障维修手册等；培训讲师：须具有专业的培训讲师，保证</w:t>
            </w:r>
            <w:r>
              <w:rPr>
                <w:rFonts w:ascii="宋体" w:hAnsi="宋体" w:eastAsia="宋体" w:cs="宋体"/>
                <w:spacing w:val="-2"/>
                <w:sz w:val="24"/>
                <w:szCs w:val="24"/>
              </w:rPr>
              <w:t>培训至产品管理员或产品使用人员可熟练使用产品；</w:t>
            </w:r>
            <w:r>
              <w:rPr>
                <w:rFonts w:ascii="宋体" w:hAnsi="宋体" w:eastAsia="宋体" w:cs="宋体"/>
                <w:spacing w:val="-59"/>
                <w:sz w:val="24"/>
                <w:szCs w:val="24"/>
              </w:rPr>
              <w:t xml:space="preserve"> </w:t>
            </w:r>
            <w:r>
              <w:rPr>
                <w:rFonts w:ascii="宋体" w:hAnsi="宋体" w:eastAsia="宋体" w:cs="宋体"/>
                <w:spacing w:val="-2"/>
                <w:sz w:val="24"/>
                <w:szCs w:val="24"/>
              </w:rPr>
              <w:t>以</w:t>
            </w:r>
            <w:r>
              <w:rPr>
                <w:rFonts w:ascii="宋体" w:hAnsi="宋体" w:eastAsia="宋体" w:cs="宋体"/>
                <w:spacing w:val="-3"/>
                <w:sz w:val="24"/>
                <w:szCs w:val="24"/>
              </w:rPr>
              <w:t xml:space="preserve">上全部提供得 </w:t>
            </w:r>
            <w:r>
              <w:rPr>
                <w:rFonts w:hint="eastAsia" w:ascii="宋体" w:hAnsi="宋体" w:eastAsia="宋体" w:cs="宋体"/>
                <w:spacing w:val="-3"/>
                <w:sz w:val="24"/>
                <w:szCs w:val="24"/>
              </w:rPr>
              <w:t>4</w:t>
            </w:r>
            <w:r>
              <w:rPr>
                <w:rFonts w:ascii="宋体" w:hAnsi="宋体" w:eastAsia="宋体" w:cs="宋体"/>
                <w:spacing w:val="-3"/>
                <w:sz w:val="24"/>
                <w:szCs w:val="24"/>
              </w:rPr>
              <w:t>分，缺一项扣</w:t>
            </w:r>
            <w:r>
              <w:rPr>
                <w:rFonts w:ascii="宋体" w:hAnsi="宋体" w:eastAsia="宋体" w:cs="宋体"/>
                <w:spacing w:val="-47"/>
                <w:sz w:val="24"/>
                <w:szCs w:val="24"/>
              </w:rPr>
              <w:t xml:space="preserve"> </w:t>
            </w:r>
            <w:r>
              <w:rPr>
                <w:rFonts w:hint="eastAsia" w:ascii="宋体" w:hAnsi="宋体" w:eastAsia="宋体" w:cs="宋体"/>
                <w:spacing w:val="-3"/>
                <w:sz w:val="24"/>
                <w:szCs w:val="24"/>
              </w:rPr>
              <w:t>1</w:t>
            </w:r>
            <w:r>
              <w:rPr>
                <w:rFonts w:ascii="宋体" w:hAnsi="宋体" w:eastAsia="宋体" w:cs="宋体"/>
                <w:spacing w:val="-48"/>
                <w:sz w:val="24"/>
                <w:szCs w:val="24"/>
              </w:rPr>
              <w:t xml:space="preserve"> </w:t>
            </w:r>
            <w:r>
              <w:rPr>
                <w:rFonts w:ascii="宋体" w:hAnsi="宋体" w:eastAsia="宋体" w:cs="宋体"/>
                <w:spacing w:val="-3"/>
                <w:sz w:val="24"/>
                <w:szCs w:val="24"/>
              </w:rPr>
              <w:t>分，</w:t>
            </w:r>
            <w:r>
              <w:rPr>
                <w:rFonts w:hint="eastAsia" w:ascii="宋体" w:hAnsi="宋体" w:eastAsia="宋体" w:cs="宋体"/>
                <w:kern w:val="0"/>
                <w:sz w:val="24"/>
                <w:szCs w:val="24"/>
              </w:rPr>
              <w:t>不提供的不得分。</w:t>
            </w:r>
          </w:p>
        </w:tc>
      </w:tr>
      <w:tr w14:paraId="228F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41EA3FAF">
            <w:pPr>
              <w:widowControl/>
              <w:jc w:val="left"/>
              <w:rPr>
                <w:rFonts w:ascii="宋体" w:hAnsi="宋体" w:eastAsia="宋体" w:cs="宋体"/>
                <w:bCs/>
                <w:sz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5B46302">
            <w:pPr>
              <w:widowControl/>
              <w:jc w:val="left"/>
              <w:rPr>
                <w:rFonts w:ascii="宋体" w:hAnsi="宋体" w:eastAsia="宋体" w:cs="宋体"/>
                <w:bCs/>
                <w:sz w:val="24"/>
              </w:rPr>
            </w:pPr>
          </w:p>
        </w:tc>
        <w:tc>
          <w:tcPr>
            <w:tcW w:w="1343" w:type="dxa"/>
            <w:tcBorders>
              <w:top w:val="single" w:color="auto" w:sz="4" w:space="0"/>
              <w:left w:val="single" w:color="auto" w:sz="4" w:space="0"/>
              <w:bottom w:val="single" w:color="auto" w:sz="4" w:space="0"/>
              <w:right w:val="single" w:color="auto" w:sz="4" w:space="0"/>
            </w:tcBorders>
            <w:vAlign w:val="center"/>
          </w:tcPr>
          <w:p w14:paraId="460BF8EE">
            <w:pPr>
              <w:autoSpaceDE w:val="0"/>
              <w:autoSpaceDN w:val="0"/>
              <w:adjustRightInd w:val="0"/>
              <w:spacing w:line="360" w:lineRule="auto"/>
              <w:ind w:right="-21" w:rightChars="-10"/>
              <w:rPr>
                <w:rFonts w:ascii="宋体" w:hAnsi="宋体" w:eastAsia="宋体" w:cs="宋体"/>
                <w:kern w:val="0"/>
                <w:sz w:val="24"/>
                <w:szCs w:val="24"/>
              </w:rPr>
            </w:pPr>
            <w:r>
              <w:rPr>
                <w:rFonts w:hint="eastAsia" w:ascii="宋体" w:hAnsi="宋体" w:eastAsia="宋体" w:cs="宋体"/>
                <w:kern w:val="0"/>
                <w:sz w:val="24"/>
                <w:szCs w:val="24"/>
              </w:rPr>
              <w:t>服务内容、形式、服务计划（4分）</w:t>
            </w:r>
          </w:p>
        </w:tc>
        <w:tc>
          <w:tcPr>
            <w:tcW w:w="5298" w:type="dxa"/>
            <w:tcBorders>
              <w:top w:val="single" w:color="auto" w:sz="4" w:space="0"/>
              <w:left w:val="single" w:color="auto" w:sz="4" w:space="0"/>
              <w:bottom w:val="single" w:color="auto" w:sz="4" w:space="0"/>
              <w:right w:val="single" w:color="auto" w:sz="4" w:space="0"/>
            </w:tcBorders>
            <w:vAlign w:val="center"/>
          </w:tcPr>
          <w:p w14:paraId="29FEC5E1">
            <w:pPr>
              <w:autoSpaceDE w:val="0"/>
              <w:autoSpaceDN w:val="0"/>
              <w:adjustRightInd w:val="0"/>
              <w:spacing w:line="360" w:lineRule="auto"/>
              <w:ind w:right="-21" w:rightChars="-10"/>
              <w:rPr>
                <w:rFonts w:ascii="宋体" w:hAnsi="宋体" w:eastAsia="宋体" w:cs="宋体"/>
                <w:kern w:val="0"/>
                <w:sz w:val="24"/>
                <w:szCs w:val="24"/>
              </w:rPr>
            </w:pPr>
            <w:r>
              <w:rPr>
                <w:rFonts w:hint="eastAsia" w:ascii="宋体" w:hAnsi="宋体" w:eastAsia="宋体" w:cs="宋体"/>
                <w:sz w:val="24"/>
                <w:szCs w:val="24"/>
              </w:rPr>
              <w:t>供应商</w:t>
            </w:r>
            <w:r>
              <w:rPr>
                <w:rFonts w:ascii="宋体" w:hAnsi="宋体" w:eastAsia="宋体" w:cs="宋体"/>
                <w:sz w:val="24"/>
                <w:szCs w:val="24"/>
              </w:rPr>
              <w:t>提供的售后服务承诺（包括但不限于售后服务内容、质保内容、服务计划、响应时间等内容）全</w:t>
            </w:r>
            <w:r>
              <w:rPr>
                <w:rFonts w:ascii="宋体" w:hAnsi="宋体" w:eastAsia="宋体" w:cs="宋体"/>
                <w:spacing w:val="-5"/>
                <w:sz w:val="24"/>
                <w:szCs w:val="24"/>
              </w:rPr>
              <w:t>部提供得</w:t>
            </w:r>
            <w:r>
              <w:rPr>
                <w:rFonts w:hint="eastAsia" w:ascii="宋体" w:hAnsi="宋体" w:eastAsia="宋体" w:cs="宋体"/>
                <w:spacing w:val="-32"/>
                <w:sz w:val="24"/>
                <w:szCs w:val="24"/>
              </w:rPr>
              <w:t>4</w:t>
            </w:r>
            <w:r>
              <w:rPr>
                <w:rFonts w:ascii="宋体" w:hAnsi="宋体" w:eastAsia="宋体" w:cs="宋体"/>
                <w:spacing w:val="-48"/>
                <w:sz w:val="24"/>
                <w:szCs w:val="24"/>
              </w:rPr>
              <w:t xml:space="preserve"> </w:t>
            </w:r>
            <w:r>
              <w:rPr>
                <w:rFonts w:ascii="宋体" w:hAnsi="宋体" w:eastAsia="宋体" w:cs="宋体"/>
                <w:spacing w:val="-5"/>
                <w:sz w:val="24"/>
                <w:szCs w:val="24"/>
              </w:rPr>
              <w:t>分，</w:t>
            </w:r>
            <w:r>
              <w:rPr>
                <w:rFonts w:ascii="宋体" w:hAnsi="宋体" w:eastAsia="宋体" w:cs="宋体"/>
                <w:spacing w:val="-6"/>
                <w:sz w:val="24"/>
                <w:szCs w:val="24"/>
              </w:rPr>
              <w:t>以上所提供的内容中每有一处具</w:t>
            </w:r>
            <w:r>
              <w:rPr>
                <w:rFonts w:ascii="宋体" w:hAnsi="宋体" w:eastAsia="宋体" w:cs="宋体"/>
                <w:spacing w:val="3"/>
                <w:sz w:val="24"/>
                <w:szCs w:val="24"/>
              </w:rPr>
              <w:t>有缺陷</w:t>
            </w:r>
            <w:r>
              <w:rPr>
                <w:rFonts w:ascii="宋体" w:hAnsi="宋体" w:eastAsia="宋体" w:cs="宋体"/>
                <w:spacing w:val="-62"/>
                <w:sz w:val="24"/>
                <w:szCs w:val="24"/>
              </w:rPr>
              <w:t xml:space="preserve"> </w:t>
            </w:r>
            <w:r>
              <w:rPr>
                <w:rFonts w:ascii="宋体" w:hAnsi="宋体" w:eastAsia="宋体" w:cs="宋体"/>
                <w:spacing w:val="3"/>
                <w:sz w:val="24"/>
                <w:szCs w:val="24"/>
              </w:rPr>
              <w:t>(缺陷是指凭空编造、只有简单描述无实质性内</w:t>
            </w:r>
            <w:r>
              <w:rPr>
                <w:rFonts w:ascii="宋体" w:hAnsi="宋体" w:eastAsia="宋体" w:cs="宋体"/>
                <w:spacing w:val="-5"/>
                <w:sz w:val="24"/>
                <w:szCs w:val="24"/>
              </w:rPr>
              <w:t>容，内容前后不一致、前后逻辑错误、涉及的规范及标</w:t>
            </w:r>
            <w:r>
              <w:rPr>
                <w:rFonts w:ascii="宋体" w:hAnsi="宋体" w:eastAsia="宋体" w:cs="宋体"/>
                <w:sz w:val="24"/>
                <w:szCs w:val="24"/>
              </w:rPr>
              <w:t>准错误、运输配送错误、内容缺失、提供内容不符合本</w:t>
            </w:r>
            <w:r>
              <w:rPr>
                <w:rFonts w:ascii="宋体" w:hAnsi="宋体" w:eastAsia="宋体" w:cs="宋体"/>
                <w:spacing w:val="-2"/>
                <w:sz w:val="24"/>
                <w:szCs w:val="24"/>
              </w:rPr>
              <w:t xml:space="preserve">项目特点)的扣 </w:t>
            </w:r>
            <w:r>
              <w:rPr>
                <w:rFonts w:hint="eastAsia" w:ascii="宋体" w:hAnsi="宋体" w:eastAsia="宋体" w:cs="宋体"/>
                <w:spacing w:val="-2"/>
                <w:sz w:val="24"/>
                <w:szCs w:val="24"/>
              </w:rPr>
              <w:t>1</w:t>
            </w:r>
            <w:r>
              <w:rPr>
                <w:rFonts w:ascii="宋体" w:hAnsi="宋体" w:eastAsia="宋体" w:cs="宋体"/>
                <w:spacing w:val="-2"/>
                <w:sz w:val="24"/>
                <w:szCs w:val="24"/>
              </w:rPr>
              <w:t xml:space="preserve"> 分，扣完为止。不提供不得分。</w:t>
            </w:r>
          </w:p>
        </w:tc>
      </w:tr>
      <w:tr w14:paraId="425C6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9"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1AAE2B6B">
            <w:pPr>
              <w:widowControl/>
              <w:jc w:val="left"/>
              <w:rPr>
                <w:rFonts w:ascii="宋体" w:hAnsi="宋体" w:eastAsia="宋体" w:cs="宋体"/>
                <w:bCs/>
                <w:sz w:val="24"/>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3481FD4">
            <w:pPr>
              <w:widowControl/>
              <w:jc w:val="left"/>
              <w:rPr>
                <w:rFonts w:ascii="宋体" w:hAnsi="宋体" w:eastAsia="宋体" w:cs="宋体"/>
                <w:bCs/>
                <w:sz w:val="24"/>
              </w:rPr>
            </w:pPr>
          </w:p>
        </w:tc>
        <w:tc>
          <w:tcPr>
            <w:tcW w:w="1343" w:type="dxa"/>
            <w:tcBorders>
              <w:top w:val="single" w:color="auto" w:sz="4" w:space="0"/>
              <w:left w:val="single" w:color="auto" w:sz="4" w:space="0"/>
              <w:bottom w:val="single" w:color="auto" w:sz="4" w:space="0"/>
              <w:right w:val="single" w:color="auto" w:sz="4" w:space="0"/>
            </w:tcBorders>
            <w:vAlign w:val="center"/>
          </w:tcPr>
          <w:p w14:paraId="6D227481">
            <w:pPr>
              <w:spacing w:line="360" w:lineRule="auto"/>
              <w:jc w:val="center"/>
              <w:rPr>
                <w:rFonts w:ascii="宋体" w:hAnsi="宋体" w:eastAsia="宋体" w:cs="宋体"/>
                <w:bCs/>
                <w:sz w:val="24"/>
                <w:szCs w:val="24"/>
              </w:rPr>
            </w:pPr>
            <w:r>
              <w:rPr>
                <w:rFonts w:hint="eastAsia" w:ascii="宋体" w:hAnsi="宋体" w:eastAsia="宋体" w:cs="宋体"/>
                <w:bCs/>
                <w:sz w:val="24"/>
                <w:szCs w:val="24"/>
              </w:rPr>
              <w:t>应急方案</w:t>
            </w:r>
          </w:p>
          <w:p w14:paraId="31CCFCA3">
            <w:pPr>
              <w:autoSpaceDE w:val="0"/>
              <w:autoSpaceDN w:val="0"/>
              <w:adjustRightInd w:val="0"/>
              <w:spacing w:line="360" w:lineRule="auto"/>
              <w:ind w:right="-21" w:rightChars="-10"/>
              <w:rPr>
                <w:rFonts w:ascii="宋体" w:hAnsi="宋体" w:eastAsia="宋体" w:cs="宋体"/>
                <w:kern w:val="0"/>
                <w:sz w:val="24"/>
                <w:szCs w:val="24"/>
              </w:rPr>
            </w:pPr>
            <w:r>
              <w:rPr>
                <w:rFonts w:hint="eastAsia" w:ascii="宋体" w:hAnsi="宋体" w:eastAsia="宋体" w:cs="宋体"/>
                <w:bCs/>
                <w:sz w:val="24"/>
                <w:szCs w:val="24"/>
              </w:rPr>
              <w:t>（</w:t>
            </w:r>
            <w:r>
              <w:rPr>
                <w:rFonts w:hint="eastAsia" w:ascii="宋体" w:hAnsi="宋体" w:eastAsia="宋体" w:cs="宋体"/>
                <w:sz w:val="24"/>
                <w:szCs w:val="24"/>
              </w:rPr>
              <w:t>5分)</w:t>
            </w:r>
          </w:p>
        </w:tc>
        <w:tc>
          <w:tcPr>
            <w:tcW w:w="5298" w:type="dxa"/>
            <w:tcBorders>
              <w:top w:val="single" w:color="auto" w:sz="4" w:space="0"/>
              <w:left w:val="single" w:color="auto" w:sz="4" w:space="0"/>
              <w:bottom w:val="single" w:color="auto" w:sz="4" w:space="0"/>
              <w:right w:val="single" w:color="auto" w:sz="4" w:space="0"/>
            </w:tcBorders>
            <w:vAlign w:val="center"/>
          </w:tcPr>
          <w:p w14:paraId="13718FCA">
            <w:pPr>
              <w:autoSpaceDE w:val="0"/>
              <w:autoSpaceDN w:val="0"/>
              <w:adjustRightInd w:val="0"/>
              <w:spacing w:line="360" w:lineRule="auto"/>
              <w:ind w:right="-21" w:rightChars="-10"/>
              <w:rPr>
                <w:rFonts w:ascii="宋体" w:hAnsi="宋体" w:eastAsia="宋体" w:cs="宋体"/>
                <w:kern w:val="0"/>
                <w:sz w:val="24"/>
                <w:szCs w:val="24"/>
              </w:rPr>
            </w:pPr>
            <w:r>
              <w:rPr>
                <w:rFonts w:hint="eastAsia" w:ascii="宋体" w:hAnsi="宋体" w:eastAsia="宋体" w:cs="宋体"/>
                <w:bCs/>
                <w:sz w:val="24"/>
                <w:szCs w:val="24"/>
              </w:rPr>
              <w:t>提供针对本项目的应急方案</w:t>
            </w:r>
            <w:r>
              <w:rPr>
                <w:rFonts w:hint="eastAsia" w:ascii="宋体" w:hAnsi="宋体" w:eastAsia="宋体" w:cs="宋体"/>
                <w:sz w:val="24"/>
                <w:szCs w:val="24"/>
              </w:rPr>
              <w:t>（包括但不限于：</w:t>
            </w:r>
            <w:r>
              <w:rPr>
                <w:rFonts w:hint="eastAsia" w:ascii="宋体" w:hAnsi="宋体" w:eastAsia="宋体" w:cs="宋体"/>
                <w:bCs/>
                <w:sz w:val="24"/>
                <w:szCs w:val="24"/>
              </w:rPr>
              <w:t>产品质量事故处理、重大节假日及采购人紧急情况需求的配送、缺货补货、车辆故障</w:t>
            </w:r>
            <w:r>
              <w:rPr>
                <w:rFonts w:hint="eastAsia" w:ascii="宋体" w:hAnsi="宋体" w:eastAsia="宋体" w:cs="宋体"/>
                <w:sz w:val="24"/>
                <w:szCs w:val="24"/>
              </w:rPr>
              <w:t>等）</w:t>
            </w:r>
            <w:r>
              <w:rPr>
                <w:rFonts w:hint="eastAsia" w:ascii="宋体" w:hAnsi="宋体" w:eastAsia="宋体" w:cs="宋体"/>
                <w:bCs/>
                <w:sz w:val="24"/>
                <w:szCs w:val="24"/>
              </w:rPr>
              <w:t>的得5分，</w:t>
            </w:r>
            <w:r>
              <w:rPr>
                <w:rFonts w:ascii="宋体" w:hAnsi="宋体" w:eastAsia="宋体" w:cs="宋体"/>
                <w:spacing w:val="-6"/>
                <w:sz w:val="24"/>
              </w:rPr>
              <w:t>以上所提供的内容中每有一处具</w:t>
            </w:r>
            <w:r>
              <w:rPr>
                <w:rFonts w:ascii="宋体" w:hAnsi="宋体" w:eastAsia="宋体" w:cs="宋体"/>
                <w:spacing w:val="3"/>
                <w:sz w:val="24"/>
              </w:rPr>
              <w:t>有缺陷</w:t>
            </w:r>
            <w:r>
              <w:rPr>
                <w:rFonts w:ascii="宋体" w:hAnsi="宋体" w:eastAsia="宋体" w:cs="宋体"/>
                <w:spacing w:val="-62"/>
                <w:sz w:val="24"/>
              </w:rPr>
              <w:t xml:space="preserve"> </w:t>
            </w:r>
            <w:r>
              <w:rPr>
                <w:rFonts w:ascii="宋体" w:hAnsi="宋体" w:eastAsia="宋体" w:cs="宋体"/>
                <w:spacing w:val="3"/>
                <w:sz w:val="24"/>
              </w:rPr>
              <w:t>(缺陷是指凭空编造、只有简单描述无实质性内</w:t>
            </w:r>
            <w:r>
              <w:rPr>
                <w:rFonts w:ascii="宋体" w:hAnsi="宋体" w:eastAsia="宋体" w:cs="宋体"/>
                <w:spacing w:val="-5"/>
                <w:sz w:val="24"/>
              </w:rPr>
              <w:t>容，内容前后不一致、前后逻辑错误、涉及的规范及标</w:t>
            </w:r>
            <w:r>
              <w:rPr>
                <w:rFonts w:ascii="宋体" w:hAnsi="宋体" w:eastAsia="宋体" w:cs="宋体"/>
                <w:sz w:val="24"/>
              </w:rPr>
              <w:t>准错误、运输配送错误、内容缺失、提供内容不符合本</w:t>
            </w:r>
            <w:r>
              <w:rPr>
                <w:rFonts w:ascii="宋体" w:hAnsi="宋体" w:eastAsia="宋体" w:cs="宋体"/>
                <w:spacing w:val="-2"/>
                <w:sz w:val="24"/>
              </w:rPr>
              <w:t xml:space="preserve">项目特点)的扣 </w:t>
            </w:r>
            <w:r>
              <w:rPr>
                <w:rFonts w:hint="eastAsia" w:ascii="宋体" w:hAnsi="宋体" w:eastAsia="宋体" w:cs="宋体"/>
                <w:spacing w:val="-2"/>
                <w:sz w:val="24"/>
              </w:rPr>
              <w:t>1</w:t>
            </w:r>
            <w:r>
              <w:rPr>
                <w:rFonts w:ascii="宋体" w:hAnsi="宋体" w:eastAsia="宋体" w:cs="宋体"/>
                <w:spacing w:val="-2"/>
                <w:sz w:val="24"/>
              </w:rPr>
              <w:t xml:space="preserve"> 分，扣完为止。不提供不得分。</w:t>
            </w:r>
          </w:p>
        </w:tc>
      </w:tr>
      <w:tr w14:paraId="579C6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6"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092F009">
            <w:pPr>
              <w:widowControl/>
              <w:jc w:val="left"/>
              <w:rPr>
                <w:rFonts w:ascii="宋体" w:hAnsi="宋体" w:eastAsia="宋体" w:cs="宋体"/>
                <w:bCs/>
                <w:sz w:val="24"/>
              </w:rPr>
            </w:pPr>
            <w:bookmarkStart w:id="189" w:name="_GoBack" w:colFirst="2" w:colLast="3"/>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BBA69E4">
            <w:pPr>
              <w:widowControl/>
              <w:jc w:val="left"/>
              <w:rPr>
                <w:rFonts w:ascii="宋体" w:hAnsi="宋体" w:eastAsia="宋体" w:cs="宋体"/>
                <w:bCs/>
                <w:sz w:val="24"/>
              </w:rPr>
            </w:pPr>
          </w:p>
        </w:tc>
        <w:tc>
          <w:tcPr>
            <w:tcW w:w="1343" w:type="dxa"/>
            <w:tcBorders>
              <w:top w:val="single" w:color="auto" w:sz="4" w:space="0"/>
              <w:left w:val="single" w:color="auto" w:sz="4" w:space="0"/>
              <w:right w:val="single" w:color="auto" w:sz="4" w:space="0"/>
            </w:tcBorders>
            <w:vAlign w:val="center"/>
          </w:tcPr>
          <w:p w14:paraId="32933271">
            <w:pPr>
              <w:autoSpaceDE w:val="0"/>
              <w:autoSpaceDN w:val="0"/>
              <w:adjustRightInd w:val="0"/>
              <w:spacing w:line="360" w:lineRule="auto"/>
              <w:ind w:right="-21" w:rightChars="-10"/>
              <w:rPr>
                <w:rFonts w:ascii="宋体" w:hAnsi="宋体" w:eastAsia="宋体" w:cs="宋体"/>
                <w:kern w:val="0"/>
                <w:sz w:val="24"/>
                <w:szCs w:val="24"/>
              </w:rPr>
            </w:pPr>
            <w:r>
              <w:rPr>
                <w:rFonts w:hint="eastAsia" w:ascii="宋体" w:hAnsi="宋体" w:eastAsia="宋体" w:cs="宋体"/>
                <w:kern w:val="0"/>
                <w:sz w:val="24"/>
                <w:szCs w:val="24"/>
              </w:rPr>
              <w:t>售后服务承诺（8分）</w:t>
            </w:r>
          </w:p>
        </w:tc>
        <w:tc>
          <w:tcPr>
            <w:tcW w:w="5298" w:type="dxa"/>
            <w:tcBorders>
              <w:top w:val="single" w:color="auto" w:sz="4" w:space="0"/>
              <w:left w:val="single" w:color="auto" w:sz="4" w:space="0"/>
              <w:right w:val="single" w:color="auto" w:sz="4" w:space="0"/>
            </w:tcBorders>
            <w:vAlign w:val="center"/>
          </w:tcPr>
          <w:p w14:paraId="7B43F959">
            <w:pPr>
              <w:autoSpaceDE w:val="0"/>
              <w:autoSpaceDN w:val="0"/>
              <w:adjustRightInd w:val="0"/>
              <w:spacing w:line="360" w:lineRule="auto"/>
              <w:ind w:right="-21" w:rightChars="-10"/>
              <w:rPr>
                <w:rFonts w:ascii="宋体" w:hAnsi="宋体" w:eastAsia="宋体" w:cs="宋体"/>
                <w:kern w:val="0"/>
                <w:sz w:val="24"/>
                <w:szCs w:val="24"/>
              </w:rPr>
            </w:pPr>
            <w:r>
              <w:rPr>
                <w:rFonts w:hint="eastAsia" w:ascii="宋体" w:hAnsi="宋体" w:eastAsia="宋体" w:cs="宋体"/>
                <w:kern w:val="0"/>
                <w:sz w:val="24"/>
                <w:szCs w:val="24"/>
              </w:rPr>
              <w:t>1、处理突发情况的应急方案、响应到场时间及质保期内的服务承诺。得2分；不提供不得分；</w:t>
            </w:r>
          </w:p>
          <w:p w14:paraId="41ED18C4">
            <w:pPr>
              <w:autoSpaceDE w:val="0"/>
              <w:autoSpaceDN w:val="0"/>
              <w:adjustRightInd w:val="0"/>
              <w:spacing w:line="360" w:lineRule="auto"/>
              <w:ind w:right="-21" w:rightChars="-10"/>
              <w:rPr>
                <w:rFonts w:ascii="宋体" w:hAnsi="宋体" w:eastAsia="宋体" w:cs="宋体"/>
                <w:kern w:val="0"/>
                <w:sz w:val="24"/>
                <w:szCs w:val="24"/>
              </w:rPr>
            </w:pPr>
            <w:r>
              <w:rPr>
                <w:rFonts w:hint="eastAsia" w:ascii="宋体" w:hAnsi="宋体" w:eastAsia="宋体" w:cs="宋体"/>
                <w:kern w:val="0"/>
                <w:sz w:val="24"/>
                <w:szCs w:val="24"/>
              </w:rPr>
              <w:t>2、提供有质保期内解决质量或操作问题的响应时间、解决时间和解决方式，得2分，不提供不得分；</w:t>
            </w:r>
          </w:p>
          <w:p w14:paraId="407923E0">
            <w:pPr>
              <w:autoSpaceDE w:val="0"/>
              <w:autoSpaceDN w:val="0"/>
              <w:adjustRightInd w:val="0"/>
              <w:spacing w:line="360" w:lineRule="auto"/>
              <w:ind w:right="-21" w:rightChars="-10"/>
              <w:rPr>
                <w:rFonts w:ascii="宋体" w:hAnsi="宋体" w:eastAsia="宋体" w:cs="宋体"/>
                <w:kern w:val="0"/>
                <w:sz w:val="24"/>
                <w:szCs w:val="24"/>
              </w:rPr>
            </w:pPr>
            <w:r>
              <w:rPr>
                <w:rFonts w:hint="eastAsia" w:ascii="宋体" w:hAnsi="宋体" w:eastAsia="宋体" w:cs="宋体"/>
                <w:kern w:val="0"/>
                <w:sz w:val="24"/>
                <w:szCs w:val="24"/>
              </w:rPr>
              <w:t>3、</w:t>
            </w:r>
            <w:r>
              <w:rPr>
                <w:rFonts w:ascii="宋体" w:hAnsi="宋体" w:eastAsia="宋体" w:cs="宋体"/>
                <w:sz w:val="24"/>
              </w:rPr>
              <w:t>供应商具有供满足使用需求相关的其他实质性优惠条件</w:t>
            </w:r>
            <w:r>
              <w:rPr>
                <w:rFonts w:ascii="宋体" w:hAnsi="宋体" w:eastAsia="宋体" w:cs="宋体"/>
                <w:spacing w:val="-3"/>
                <w:sz w:val="24"/>
              </w:rPr>
              <w:t>的每提供一个的得</w:t>
            </w:r>
            <w:r>
              <w:rPr>
                <w:rFonts w:ascii="宋体" w:hAnsi="宋体" w:eastAsia="宋体" w:cs="宋体"/>
                <w:spacing w:val="-41"/>
                <w:sz w:val="24"/>
              </w:rPr>
              <w:t xml:space="preserve"> </w:t>
            </w:r>
            <w:r>
              <w:rPr>
                <w:rFonts w:ascii="宋体" w:hAnsi="宋体" w:eastAsia="宋体" w:cs="宋体"/>
                <w:spacing w:val="-3"/>
                <w:sz w:val="24"/>
              </w:rPr>
              <w:t>2</w:t>
            </w:r>
            <w:r>
              <w:rPr>
                <w:rFonts w:ascii="宋体" w:hAnsi="宋体" w:eastAsia="宋体" w:cs="宋体"/>
                <w:spacing w:val="-41"/>
                <w:sz w:val="24"/>
              </w:rPr>
              <w:t xml:space="preserve"> </w:t>
            </w:r>
            <w:r>
              <w:rPr>
                <w:rFonts w:ascii="宋体" w:hAnsi="宋体" w:eastAsia="宋体" w:cs="宋体"/>
                <w:spacing w:val="-3"/>
                <w:sz w:val="24"/>
              </w:rPr>
              <w:t>分，最高得</w:t>
            </w:r>
            <w:r>
              <w:rPr>
                <w:rFonts w:ascii="宋体" w:hAnsi="宋体" w:eastAsia="宋体" w:cs="宋体"/>
                <w:spacing w:val="-32"/>
                <w:sz w:val="24"/>
              </w:rPr>
              <w:t xml:space="preserve"> </w:t>
            </w:r>
            <w:r>
              <w:rPr>
                <w:rFonts w:hint="eastAsia" w:ascii="宋体" w:hAnsi="宋体" w:eastAsia="宋体" w:cs="宋体"/>
                <w:spacing w:val="-3"/>
                <w:sz w:val="24"/>
              </w:rPr>
              <w:t>4</w:t>
            </w:r>
            <w:r>
              <w:rPr>
                <w:rFonts w:ascii="宋体" w:hAnsi="宋体" w:eastAsia="宋体" w:cs="宋体"/>
                <w:spacing w:val="-3"/>
                <w:sz w:val="24"/>
              </w:rPr>
              <w:t>分，缺项或不提供不</w:t>
            </w:r>
            <w:r>
              <w:rPr>
                <w:rFonts w:ascii="宋体" w:hAnsi="宋体" w:eastAsia="宋体" w:cs="宋体"/>
                <w:spacing w:val="-11"/>
                <w:sz w:val="24"/>
              </w:rPr>
              <w:t>得分。</w:t>
            </w:r>
          </w:p>
        </w:tc>
      </w:tr>
      <w:bookmarkEnd w:id="189"/>
      <w:tr w14:paraId="171D7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1" w:type="pct"/>
            <w:tcBorders>
              <w:top w:val="single" w:color="auto" w:sz="4" w:space="0"/>
              <w:left w:val="single" w:color="auto" w:sz="4" w:space="0"/>
              <w:bottom w:val="single" w:color="auto" w:sz="4" w:space="0"/>
              <w:right w:val="single" w:color="auto" w:sz="4" w:space="0"/>
            </w:tcBorders>
            <w:vAlign w:val="center"/>
          </w:tcPr>
          <w:p w14:paraId="44A96FBB">
            <w:pPr>
              <w:autoSpaceDE w:val="0"/>
              <w:autoSpaceDN w:val="0"/>
              <w:adjustRightInd w:val="0"/>
              <w:spacing w:line="360" w:lineRule="auto"/>
              <w:ind w:right="-21" w:rightChars="-10"/>
              <w:rPr>
                <w:rFonts w:ascii="宋体" w:hAnsi="宋体" w:eastAsia="宋体" w:cs="宋体"/>
                <w:bCs/>
                <w:sz w:val="24"/>
                <w:szCs w:val="20"/>
              </w:rPr>
            </w:pPr>
            <w:r>
              <w:rPr>
                <w:rFonts w:hint="eastAsia" w:ascii="宋体" w:hAnsi="宋体" w:eastAsia="宋体" w:cs="宋体"/>
                <w:bCs/>
                <w:sz w:val="24"/>
                <w:szCs w:val="20"/>
              </w:rPr>
              <w:t>合计</w:t>
            </w:r>
          </w:p>
        </w:tc>
        <w:tc>
          <w:tcPr>
            <w:tcW w:w="4609" w:type="pct"/>
            <w:gridSpan w:val="3"/>
            <w:tcBorders>
              <w:top w:val="single" w:color="auto" w:sz="4" w:space="0"/>
              <w:left w:val="single" w:color="auto" w:sz="4" w:space="0"/>
              <w:bottom w:val="single" w:color="auto" w:sz="4" w:space="0"/>
              <w:right w:val="single" w:color="auto" w:sz="4" w:space="0"/>
            </w:tcBorders>
            <w:vAlign w:val="center"/>
          </w:tcPr>
          <w:p w14:paraId="327D7CA7">
            <w:pPr>
              <w:autoSpaceDE w:val="0"/>
              <w:autoSpaceDN w:val="0"/>
              <w:adjustRightInd w:val="0"/>
              <w:spacing w:line="360" w:lineRule="auto"/>
              <w:ind w:right="-21" w:rightChars="-10"/>
              <w:rPr>
                <w:rFonts w:ascii="宋体" w:hAnsi="宋体" w:eastAsia="宋体" w:cs="宋体"/>
                <w:bCs/>
                <w:sz w:val="24"/>
                <w:szCs w:val="20"/>
              </w:rPr>
            </w:pPr>
            <w:r>
              <w:rPr>
                <w:rFonts w:hint="eastAsia" w:ascii="宋体" w:hAnsi="宋体" w:eastAsia="宋体" w:cs="宋体"/>
                <w:bCs/>
                <w:sz w:val="24"/>
                <w:szCs w:val="20"/>
              </w:rPr>
              <w:t>100分</w:t>
            </w:r>
          </w:p>
        </w:tc>
      </w:tr>
    </w:tbl>
    <w:p w14:paraId="3FE65049">
      <w:pPr>
        <w:spacing w:line="360" w:lineRule="auto"/>
        <w:ind w:right="-10" w:firstLine="482" w:firstLineChars="200"/>
        <w:rPr>
          <w:rFonts w:ascii="宋体" w:hAnsi="宋体" w:eastAsia="宋体" w:cs="宋体"/>
          <w:b/>
          <w:kern w:val="1"/>
          <w:sz w:val="24"/>
        </w:rPr>
      </w:pPr>
      <w:r>
        <w:rPr>
          <w:rFonts w:ascii="宋体" w:hAnsi="宋体" w:eastAsia="宋体" w:cs="宋体"/>
          <w:b/>
          <w:kern w:val="1"/>
          <w:sz w:val="24"/>
        </w:rPr>
        <w:br w:type="page"/>
      </w:r>
      <w:r>
        <w:rPr>
          <w:rFonts w:hint="eastAsia" w:ascii="宋体" w:hAnsi="宋体" w:eastAsia="宋体" w:cs="宋体"/>
          <w:b/>
          <w:kern w:val="1"/>
          <w:sz w:val="24"/>
        </w:rPr>
        <w:t>注：评标结束后，由采购人对评审结果及响应文件等进行复核，并在法定的时间内确定中标人。</w:t>
      </w:r>
    </w:p>
    <w:p w14:paraId="2D01C8B5">
      <w:pPr>
        <w:adjustRightInd w:val="0"/>
        <w:snapToGrid w:val="0"/>
        <w:spacing w:line="360" w:lineRule="auto"/>
        <w:ind w:right="-10" w:firstLine="480" w:firstLineChars="200"/>
        <w:rPr>
          <w:rFonts w:ascii="宋体" w:hAnsi="宋体" w:eastAsia="宋体" w:cs="宋体"/>
          <w:bCs/>
          <w:sz w:val="24"/>
        </w:rPr>
      </w:pPr>
      <w:r>
        <w:rPr>
          <w:rFonts w:hint="eastAsia" w:ascii="宋体" w:hAnsi="宋体" w:eastAsia="宋体" w:cs="宋体"/>
          <w:bCs/>
          <w:sz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0B0373F8">
      <w:pPr>
        <w:adjustRightInd w:val="0"/>
        <w:snapToGrid w:val="0"/>
        <w:spacing w:line="360" w:lineRule="auto"/>
        <w:ind w:right="-10" w:firstLine="480" w:firstLineChars="200"/>
        <w:rPr>
          <w:rFonts w:ascii="宋体" w:hAnsi="宋体" w:eastAsia="宋体" w:cs="宋体"/>
          <w:bCs/>
          <w:sz w:val="24"/>
        </w:rPr>
      </w:pPr>
      <w:r>
        <w:rPr>
          <w:rFonts w:hint="eastAsia" w:ascii="宋体" w:hAnsi="宋体" w:eastAsia="宋体" w:cs="宋体"/>
          <w:bCs/>
          <w:sz w:val="24"/>
        </w:rPr>
        <w:t>2、按照周口市交易中心规定，本项目投标人所需提供原件在评标时无需提供，仅作为采购单位核实时使用，评审委员会评审时仅以投标人投标文件中扫描件为准。</w:t>
      </w:r>
    </w:p>
    <w:p w14:paraId="3ACB1A63">
      <w:pPr>
        <w:spacing w:line="360" w:lineRule="auto"/>
        <w:ind w:right="-10" w:firstLine="482" w:firstLineChars="200"/>
        <w:rPr>
          <w:rFonts w:ascii="宋体" w:hAnsi="宋体" w:eastAsia="宋体" w:cs="宋体"/>
          <w:bCs/>
          <w:sz w:val="24"/>
        </w:rPr>
      </w:pPr>
      <w:r>
        <w:rPr>
          <w:rFonts w:hint="eastAsia" w:ascii="宋体" w:hAnsi="宋体" w:eastAsia="宋体" w:cs="宋体"/>
          <w:b/>
          <w:bCs/>
          <w:sz w:val="24"/>
        </w:rPr>
        <w:t>第十条</w:t>
      </w:r>
      <w:r>
        <w:rPr>
          <w:rFonts w:hint="eastAsia" w:ascii="宋体" w:hAnsi="宋体" w:eastAsia="宋体" w:cs="宋体"/>
          <w:bCs/>
          <w:sz w:val="24"/>
        </w:rPr>
        <w:t xml:space="preserve"> 评委独立评审后，评委会对投标人某项指标如有不同意见，按照少数服从多数的原则，确定该项指标是否通过。</w:t>
      </w:r>
    </w:p>
    <w:p w14:paraId="43559352">
      <w:pPr>
        <w:spacing w:line="360" w:lineRule="auto"/>
        <w:ind w:firstLine="482" w:firstLineChars="200"/>
        <w:rPr>
          <w:rFonts w:ascii="宋体" w:hAnsi="宋体" w:eastAsia="宋体" w:cs="宋体"/>
          <w:bCs/>
          <w:sz w:val="24"/>
        </w:rPr>
      </w:pPr>
      <w:r>
        <w:rPr>
          <w:rFonts w:hint="eastAsia" w:ascii="宋体" w:hAnsi="宋体" w:eastAsia="宋体" w:cs="宋体"/>
          <w:b/>
          <w:bCs/>
          <w:sz w:val="24"/>
        </w:rPr>
        <w:t>第十一条</w:t>
      </w:r>
      <w:r>
        <w:rPr>
          <w:rFonts w:hint="eastAsia" w:ascii="宋体" w:hAnsi="宋体" w:eastAsia="宋体" w:cs="宋体"/>
          <w:bCs/>
          <w:sz w:val="24"/>
        </w:rPr>
        <w:t xml:space="preserve"> 商务、技术满足招标文件要求，综合得分最高的投标人将作为中标候选人。如果综合得分中出现两家或两家以上相同者，投标报价较低者优先中标，报价也相同的，由采购人自行确定。</w:t>
      </w:r>
    </w:p>
    <w:p w14:paraId="4523E056">
      <w:pPr>
        <w:spacing w:line="360" w:lineRule="auto"/>
        <w:ind w:right="-10" w:firstLine="482"/>
        <w:rPr>
          <w:rFonts w:ascii="宋体" w:hAnsi="宋体" w:eastAsia="宋体" w:cs="宋体"/>
          <w:bCs/>
          <w:sz w:val="24"/>
        </w:rPr>
      </w:pPr>
      <w:r>
        <w:rPr>
          <w:rFonts w:hint="eastAsia" w:ascii="宋体" w:hAnsi="宋体" w:eastAsia="宋体" w:cs="宋体"/>
          <w:b/>
          <w:bCs/>
          <w:sz w:val="24"/>
        </w:rPr>
        <w:t>第十二条</w:t>
      </w:r>
      <w:r>
        <w:rPr>
          <w:rFonts w:hint="eastAsia" w:ascii="宋体" w:hAnsi="宋体" w:eastAsia="宋体" w:cs="宋体"/>
          <w:bCs/>
          <w:sz w:val="24"/>
        </w:rPr>
        <w:t xml:space="preserve"> 评委会在评标过程中发现的问题，应当及时作出处理或者向采购人提出处理建议，并作书面记录。</w:t>
      </w:r>
    </w:p>
    <w:p w14:paraId="601B3DC6">
      <w:pPr>
        <w:adjustRightInd w:val="0"/>
        <w:snapToGrid w:val="0"/>
        <w:spacing w:line="360" w:lineRule="auto"/>
        <w:ind w:right="-10" w:firstLine="482" w:firstLineChars="200"/>
        <w:rPr>
          <w:rFonts w:ascii="宋体" w:hAnsi="宋体" w:eastAsia="宋体" w:cs="宋体"/>
          <w:bCs/>
          <w:sz w:val="24"/>
        </w:rPr>
      </w:pPr>
      <w:r>
        <w:rPr>
          <w:rFonts w:hint="eastAsia" w:ascii="宋体" w:hAnsi="宋体" w:eastAsia="宋体" w:cs="宋体"/>
          <w:b/>
          <w:bCs/>
          <w:sz w:val="24"/>
        </w:rPr>
        <w:t>第十三条</w:t>
      </w:r>
      <w:r>
        <w:rPr>
          <w:rFonts w:hint="eastAsia" w:ascii="宋体" w:hAnsi="宋体" w:eastAsia="宋体" w:cs="宋体"/>
          <w:bCs/>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5FE978B2">
      <w:pPr>
        <w:rPr>
          <w:rFonts w:ascii="宋体" w:hAnsi="宋体" w:eastAsia="宋体" w:cs="宋体"/>
        </w:rPr>
      </w:pPr>
    </w:p>
    <w:p w14:paraId="71B1B21A">
      <w:pPr>
        <w:adjustRightInd w:val="0"/>
        <w:snapToGrid w:val="0"/>
        <w:spacing w:line="360" w:lineRule="auto"/>
        <w:jc w:val="center"/>
        <w:rPr>
          <w:rFonts w:ascii="宋体" w:hAnsi="宋体" w:eastAsia="宋体" w:cs="宋体"/>
          <w:b/>
          <w:bCs/>
          <w:sz w:val="24"/>
        </w:rPr>
      </w:pPr>
      <w:bookmarkStart w:id="57" w:name="_Toc40_WPSOffice_Level2"/>
      <w:r>
        <w:rPr>
          <w:rFonts w:hint="eastAsia" w:ascii="宋体" w:hAnsi="宋体" w:eastAsia="宋体" w:cs="宋体"/>
          <w:b/>
          <w:bCs/>
          <w:sz w:val="24"/>
        </w:rPr>
        <w:t>三．评标纪律</w:t>
      </w:r>
      <w:bookmarkEnd w:id="57"/>
    </w:p>
    <w:p w14:paraId="2607EDC6">
      <w:pPr>
        <w:adjustRightInd w:val="0"/>
        <w:snapToGrid w:val="0"/>
        <w:spacing w:line="360" w:lineRule="auto"/>
        <w:ind w:right="-10" w:firstLine="482" w:firstLineChars="200"/>
        <w:rPr>
          <w:rFonts w:ascii="宋体" w:hAnsi="宋体" w:eastAsia="宋体" w:cs="宋体"/>
          <w:sz w:val="24"/>
        </w:rPr>
      </w:pPr>
      <w:r>
        <w:rPr>
          <w:rFonts w:hint="eastAsia" w:ascii="宋体" w:hAnsi="宋体" w:eastAsia="宋体" w:cs="宋体"/>
          <w:b/>
          <w:bCs/>
          <w:sz w:val="24"/>
        </w:rPr>
        <w:t>第十四条</w:t>
      </w:r>
      <w:r>
        <w:rPr>
          <w:rFonts w:hint="eastAsia" w:ascii="宋体" w:hAnsi="宋体" w:eastAsia="宋体" w:cs="宋体"/>
          <w:bCs/>
          <w:sz w:val="24"/>
        </w:rPr>
        <w:t xml:space="preserve"> 1.评委会和评标工作人员应严格遵守国家的法律、法规和规章制度；</w:t>
      </w:r>
      <w:r>
        <w:rPr>
          <w:rFonts w:hint="eastAsia" w:ascii="宋体" w:hAnsi="宋体" w:eastAsia="宋体" w:cs="宋体"/>
          <w:sz w:val="24"/>
        </w:rPr>
        <w:t>严格按照本次招标文件进行评标；公正廉洁、不徇私情，不得损害国家利益；保护招、投标人的合法权益。</w:t>
      </w:r>
    </w:p>
    <w:p w14:paraId="76789670">
      <w:pPr>
        <w:adjustRightInd w:val="0"/>
        <w:snapToGrid w:val="0"/>
        <w:spacing w:line="360" w:lineRule="auto"/>
        <w:ind w:right="-10" w:firstLine="480" w:firstLineChars="200"/>
        <w:rPr>
          <w:rFonts w:ascii="宋体" w:hAnsi="宋体" w:eastAsia="宋体" w:cs="宋体"/>
          <w:sz w:val="24"/>
        </w:rPr>
      </w:pPr>
      <w:r>
        <w:rPr>
          <w:rFonts w:hint="eastAsia" w:ascii="宋体" w:hAnsi="宋体" w:eastAsia="宋体" w:cs="宋体"/>
          <w:sz w:val="24"/>
        </w:rPr>
        <w:t>2.投标人不得以任何方式干扰、影响评标工作，投标人对上述做出保</w:t>
      </w:r>
      <w:r>
        <w:rPr>
          <w:rFonts w:hint="eastAsia" w:ascii="宋体" w:hAnsi="宋体" w:eastAsia="宋体" w:cs="宋体"/>
          <w:spacing w:val="-57"/>
          <w:sz w:val="24"/>
        </w:rPr>
        <w:t xml:space="preserve"> </w:t>
      </w:r>
      <w:r>
        <w:rPr>
          <w:rFonts w:hint="eastAsia" w:ascii="宋体" w:hAnsi="宋体" w:eastAsia="宋体" w:cs="宋体"/>
          <w:sz w:val="24"/>
        </w:rPr>
        <w:t>证，否则视为不响 应招标文件实质性内容。</w:t>
      </w:r>
    </w:p>
    <w:p w14:paraId="07046577">
      <w:pPr>
        <w:adjustRightInd w:val="0"/>
        <w:snapToGrid w:val="0"/>
        <w:spacing w:line="360" w:lineRule="auto"/>
        <w:ind w:right="-10" w:firstLine="482" w:firstLineChars="200"/>
        <w:rPr>
          <w:rFonts w:ascii="宋体" w:hAnsi="宋体" w:eastAsia="宋体" w:cs="宋体"/>
          <w:sz w:val="24"/>
        </w:rPr>
      </w:pPr>
      <w:r>
        <w:rPr>
          <w:rFonts w:hint="eastAsia" w:ascii="宋体" w:hAnsi="宋体" w:eastAsia="宋体" w:cs="宋体"/>
          <w:b/>
          <w:bCs/>
          <w:sz w:val="24"/>
        </w:rPr>
        <w:t xml:space="preserve">第十五条 </w:t>
      </w:r>
      <w:r>
        <w:rPr>
          <w:rFonts w:hint="eastAsia" w:ascii="宋体" w:hAnsi="宋体" w:eastAsia="宋体" w:cs="宋体"/>
          <w:sz w:val="24"/>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6194F01D">
      <w:pPr>
        <w:spacing w:line="360" w:lineRule="auto"/>
        <w:ind w:firstLine="482" w:firstLineChars="200"/>
        <w:jc w:val="left"/>
        <w:rPr>
          <w:rFonts w:ascii="宋体" w:hAnsi="宋体" w:eastAsia="宋体" w:cs="宋体"/>
          <w:sz w:val="24"/>
        </w:rPr>
      </w:pPr>
      <w:r>
        <w:rPr>
          <w:rFonts w:hint="eastAsia" w:ascii="宋体" w:hAnsi="宋体" w:eastAsia="宋体" w:cs="宋体"/>
          <w:b/>
          <w:sz w:val="24"/>
        </w:rPr>
        <w:t>第十六条</w:t>
      </w:r>
      <w:r>
        <w:rPr>
          <w:rFonts w:hint="eastAsia" w:ascii="宋体" w:hAnsi="宋体" w:eastAsia="宋体" w:cs="宋体"/>
          <w:sz w:val="24"/>
        </w:rPr>
        <w:t xml:space="preserve"> 在招标采购中，出现下列情形之一的，应予废标：</w:t>
      </w:r>
    </w:p>
    <w:p w14:paraId="5E84B022">
      <w:pPr>
        <w:spacing w:line="360" w:lineRule="auto"/>
        <w:ind w:firstLine="480" w:firstLineChars="200"/>
        <w:rPr>
          <w:rFonts w:ascii="宋体" w:hAnsi="宋体" w:eastAsia="宋体" w:cs="宋体"/>
          <w:sz w:val="24"/>
        </w:rPr>
      </w:pPr>
      <w:r>
        <w:rPr>
          <w:rFonts w:hint="eastAsia" w:ascii="宋体" w:hAnsi="宋体" w:eastAsia="宋体" w:cs="宋体"/>
          <w:sz w:val="24"/>
        </w:rPr>
        <w:t>1.出现影响采购公正的违法、违规行为的。</w:t>
      </w:r>
    </w:p>
    <w:p w14:paraId="7D85EA7F">
      <w:pPr>
        <w:spacing w:line="360" w:lineRule="auto"/>
        <w:ind w:firstLine="480" w:firstLineChars="200"/>
        <w:rPr>
          <w:rFonts w:ascii="宋体" w:hAnsi="宋体" w:eastAsia="宋体" w:cs="宋体"/>
          <w:sz w:val="24"/>
        </w:rPr>
      </w:pPr>
      <w:r>
        <w:rPr>
          <w:rFonts w:hint="eastAsia" w:ascii="宋体" w:hAnsi="宋体" w:eastAsia="宋体" w:cs="宋体"/>
          <w:sz w:val="24"/>
        </w:rPr>
        <w:t>2.投标时有弄虚作假的行为。</w:t>
      </w:r>
    </w:p>
    <w:p w14:paraId="770B76BE">
      <w:pPr>
        <w:spacing w:line="360" w:lineRule="auto"/>
        <w:ind w:firstLine="475" w:firstLineChars="197"/>
        <w:rPr>
          <w:rFonts w:ascii="宋体" w:hAnsi="宋体" w:eastAsia="宋体" w:cs="宋体"/>
          <w:sz w:val="24"/>
        </w:rPr>
      </w:pPr>
      <w:r>
        <w:rPr>
          <w:rFonts w:hint="eastAsia" w:ascii="宋体" w:hAnsi="宋体" w:eastAsia="宋体" w:cs="宋体"/>
          <w:b/>
          <w:sz w:val="24"/>
        </w:rPr>
        <w:t xml:space="preserve">第十七条 </w:t>
      </w:r>
      <w:r>
        <w:rPr>
          <w:rFonts w:hint="eastAsia" w:ascii="宋体" w:hAnsi="宋体" w:eastAsia="宋体" w:cs="宋体"/>
          <w:sz w:val="24"/>
        </w:rPr>
        <w:t>在投标过程中，出现下列情况之一的，按照无效投标处理：</w:t>
      </w:r>
    </w:p>
    <w:p w14:paraId="22EB617F">
      <w:pPr>
        <w:spacing w:line="360" w:lineRule="auto"/>
        <w:ind w:firstLine="480" w:firstLineChars="200"/>
        <w:rPr>
          <w:rFonts w:ascii="宋体" w:hAnsi="宋体" w:eastAsia="宋体" w:cs="宋体"/>
          <w:sz w:val="24"/>
        </w:rPr>
      </w:pPr>
      <w:r>
        <w:rPr>
          <w:rFonts w:hint="eastAsia" w:ascii="宋体" w:hAnsi="宋体" w:eastAsia="宋体" w:cs="宋体"/>
          <w:sz w:val="24"/>
        </w:rPr>
        <w:t>1.未按照招标文件规定要求签署、签章的</w:t>
      </w:r>
      <w:r>
        <w:rPr>
          <w:rFonts w:hint="eastAsia" w:ascii="宋体" w:hAnsi="宋体" w:eastAsia="宋体" w:cs="宋体"/>
          <w:b/>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手写签在签章处即可）；</w:t>
      </w:r>
    </w:p>
    <w:p w14:paraId="4A2E93A3">
      <w:pPr>
        <w:spacing w:line="360" w:lineRule="auto"/>
        <w:ind w:firstLine="480" w:firstLineChars="200"/>
        <w:rPr>
          <w:rFonts w:ascii="宋体" w:hAnsi="宋体" w:eastAsia="宋体" w:cs="宋体"/>
          <w:sz w:val="24"/>
        </w:rPr>
      </w:pPr>
      <w:r>
        <w:rPr>
          <w:rFonts w:hint="eastAsia" w:ascii="宋体" w:hAnsi="宋体" w:eastAsia="宋体" w:cs="宋体"/>
          <w:sz w:val="24"/>
        </w:rPr>
        <w:t>2.不具备招标文件中规定资格要求的；</w:t>
      </w:r>
    </w:p>
    <w:p w14:paraId="2952BD33">
      <w:pPr>
        <w:spacing w:line="360" w:lineRule="auto"/>
        <w:ind w:firstLine="480" w:firstLineChars="200"/>
        <w:rPr>
          <w:rFonts w:ascii="宋体" w:hAnsi="宋体" w:eastAsia="宋体" w:cs="宋体"/>
          <w:sz w:val="24"/>
        </w:rPr>
      </w:pPr>
      <w:r>
        <w:rPr>
          <w:rFonts w:hint="eastAsia" w:ascii="宋体" w:hAnsi="宋体" w:eastAsia="宋体" w:cs="宋体"/>
          <w:sz w:val="24"/>
        </w:rPr>
        <w:t>3.不符合法律、法规和招标文件中规定的其他实质性要求的。</w:t>
      </w:r>
    </w:p>
    <w:p w14:paraId="3681FC67">
      <w:pPr>
        <w:spacing w:line="360" w:lineRule="auto"/>
        <w:ind w:firstLine="480" w:firstLineChars="200"/>
        <w:rPr>
          <w:rFonts w:ascii="宋体" w:hAnsi="宋体" w:eastAsia="宋体" w:cs="宋体"/>
          <w:sz w:val="24"/>
        </w:rPr>
      </w:pPr>
      <w:r>
        <w:rPr>
          <w:rFonts w:hint="eastAsia" w:ascii="宋体" w:hAnsi="宋体" w:eastAsia="宋体" w:cs="宋体"/>
          <w:sz w:val="24"/>
        </w:rPr>
        <w:t>4.投标人的报价超过了采购预算，采购人不能支付的；</w:t>
      </w:r>
    </w:p>
    <w:p w14:paraId="4DAF559F">
      <w:pPr>
        <w:spacing w:line="360" w:lineRule="auto"/>
        <w:ind w:firstLine="480" w:firstLineChars="200"/>
        <w:rPr>
          <w:rFonts w:ascii="宋体" w:hAnsi="宋体" w:eastAsia="宋体" w:cs="宋体"/>
          <w:sz w:val="24"/>
        </w:rPr>
      </w:pPr>
      <w:r>
        <w:rPr>
          <w:rFonts w:hint="eastAsia" w:ascii="宋体" w:hAnsi="宋体" w:eastAsia="宋体" w:cs="宋体"/>
          <w:sz w:val="24"/>
        </w:rPr>
        <w:t>5.投标文件附有招标人不能接受的条件；</w:t>
      </w:r>
    </w:p>
    <w:p w14:paraId="5D693F32">
      <w:pPr>
        <w:spacing w:line="360" w:lineRule="auto"/>
        <w:ind w:firstLine="480" w:firstLineChars="200"/>
        <w:rPr>
          <w:rFonts w:ascii="宋体" w:hAnsi="宋体" w:eastAsia="宋体" w:cs="宋体"/>
          <w:sz w:val="24"/>
        </w:rPr>
      </w:pPr>
      <w:r>
        <w:rPr>
          <w:rFonts w:hint="eastAsia" w:ascii="宋体" w:hAnsi="宋体" w:eastAsia="宋体" w:cs="宋体"/>
          <w:sz w:val="24"/>
        </w:rPr>
        <w:t>6.投标文件中对同一货物或标段提供选择性报价的；</w:t>
      </w:r>
    </w:p>
    <w:p w14:paraId="1AF10698">
      <w:pPr>
        <w:spacing w:line="360" w:lineRule="auto"/>
        <w:ind w:firstLine="480" w:firstLineChars="200"/>
        <w:rPr>
          <w:rFonts w:ascii="宋体" w:hAnsi="宋体" w:eastAsia="宋体" w:cs="宋体"/>
          <w:sz w:val="24"/>
        </w:rPr>
      </w:pPr>
      <w:r>
        <w:rPr>
          <w:rFonts w:hint="eastAsia" w:ascii="宋体" w:hAnsi="宋体" w:eastAsia="宋体" w:cs="宋体"/>
          <w:sz w:val="24"/>
        </w:rPr>
        <w:t>7.商务偏差表或技术偏差表存在弄虚作假的；</w:t>
      </w:r>
    </w:p>
    <w:p w14:paraId="10D8ED78">
      <w:pPr>
        <w:spacing w:line="360" w:lineRule="auto"/>
        <w:ind w:firstLine="480" w:firstLineChars="200"/>
        <w:rPr>
          <w:rFonts w:ascii="宋体" w:hAnsi="宋体" w:eastAsia="宋体" w:cs="宋体"/>
          <w:sz w:val="24"/>
        </w:rPr>
      </w:pPr>
      <w:r>
        <w:rPr>
          <w:rFonts w:hint="eastAsia" w:ascii="宋体" w:hAnsi="宋体" w:eastAsia="宋体" w:cs="宋体"/>
          <w:sz w:val="24"/>
        </w:rPr>
        <w:t>8.不同供应商的电子投标（响应）文件上传计算机的网卡 MAC 地址、CPU 序列号和硬盘序列号等硬件信息相同的;</w:t>
      </w:r>
    </w:p>
    <w:p w14:paraId="6B048E14">
      <w:pPr>
        <w:spacing w:line="360" w:lineRule="auto"/>
        <w:ind w:firstLine="480" w:firstLineChars="200"/>
        <w:rPr>
          <w:rFonts w:ascii="宋体" w:hAnsi="宋体" w:eastAsia="宋体" w:cs="宋体"/>
          <w:sz w:val="24"/>
        </w:rPr>
      </w:pPr>
      <w:r>
        <w:rPr>
          <w:rFonts w:hint="eastAsia" w:ascii="宋体" w:hAnsi="宋体" w:eastAsia="宋体" w:cs="宋体"/>
          <w:sz w:val="24"/>
        </w:rPr>
        <w:t>9.不同供应商的投标（响应）文件由同一电子设备编制，打印、复印、加密或者上传的；</w:t>
      </w:r>
    </w:p>
    <w:p w14:paraId="25819E00">
      <w:pPr>
        <w:spacing w:line="360" w:lineRule="auto"/>
        <w:ind w:firstLine="480" w:firstLineChars="200"/>
        <w:rPr>
          <w:rFonts w:ascii="宋体" w:hAnsi="宋体" w:eastAsia="宋体" w:cs="宋体"/>
          <w:sz w:val="24"/>
        </w:rPr>
      </w:pPr>
      <w:r>
        <w:rPr>
          <w:rFonts w:hint="eastAsia" w:ascii="宋体" w:hAnsi="宋体" w:eastAsia="宋体" w:cs="宋体"/>
          <w:sz w:val="24"/>
        </w:rPr>
        <w:t>10.不同供应商的投标（响应）文件由同一人送达或者分发，或者不同供应商联系人为同一人或不同联系人的联系电话一致的；</w:t>
      </w:r>
    </w:p>
    <w:p w14:paraId="682B83D7">
      <w:pPr>
        <w:spacing w:line="360" w:lineRule="auto"/>
        <w:ind w:firstLine="480" w:firstLineChars="200"/>
        <w:rPr>
          <w:rFonts w:ascii="宋体" w:hAnsi="宋体" w:eastAsia="宋体" w:cs="宋体"/>
          <w:sz w:val="24"/>
        </w:rPr>
      </w:pPr>
      <w:r>
        <w:rPr>
          <w:rFonts w:hint="eastAsia" w:ascii="宋体" w:hAnsi="宋体" w:eastAsia="宋体" w:cs="宋体"/>
          <w:sz w:val="24"/>
        </w:rPr>
        <w:t>11.不同供应商的投标（响应）文件的内容存在两处以上细节错误一致；</w:t>
      </w:r>
    </w:p>
    <w:p w14:paraId="01C4B000">
      <w:pPr>
        <w:spacing w:line="360" w:lineRule="auto"/>
        <w:ind w:firstLine="480" w:firstLineChars="200"/>
        <w:rPr>
          <w:rFonts w:ascii="宋体" w:hAnsi="宋体" w:eastAsia="宋体" w:cs="宋体"/>
          <w:sz w:val="24"/>
        </w:rPr>
      </w:pPr>
      <w:r>
        <w:rPr>
          <w:rFonts w:hint="eastAsia" w:ascii="宋体" w:hAnsi="宋体" w:eastAsia="宋体" w:cs="宋体"/>
          <w:sz w:val="24"/>
        </w:rPr>
        <w:t>12.不同供应商的法定代表人、委托代理人、项目负责人等由同一个单位缴纳社会保险或者领取报酬的；</w:t>
      </w:r>
    </w:p>
    <w:p w14:paraId="38C913AB">
      <w:pPr>
        <w:spacing w:line="360" w:lineRule="auto"/>
        <w:ind w:firstLine="480" w:firstLineChars="200"/>
        <w:rPr>
          <w:rFonts w:ascii="宋体" w:hAnsi="宋体" w:eastAsia="宋体" w:cs="宋体"/>
          <w:sz w:val="24"/>
        </w:rPr>
      </w:pPr>
      <w:r>
        <w:rPr>
          <w:rFonts w:hint="eastAsia" w:ascii="宋体" w:hAnsi="宋体" w:eastAsia="宋体" w:cs="宋体"/>
          <w:sz w:val="24"/>
        </w:rPr>
        <w:t>13.不同供应商投标（响应）文件中法定代表人或者负责人签字出自同一人之手。</w:t>
      </w:r>
    </w:p>
    <w:p w14:paraId="1275B559">
      <w:pPr>
        <w:spacing w:line="360" w:lineRule="auto"/>
        <w:ind w:firstLine="480" w:firstLineChars="200"/>
        <w:rPr>
          <w:rFonts w:ascii="宋体" w:hAnsi="宋体" w:eastAsia="宋体" w:cs="宋体"/>
          <w:sz w:val="24"/>
        </w:rPr>
      </w:pPr>
      <w:r>
        <w:rPr>
          <w:rFonts w:hint="eastAsia" w:ascii="宋体" w:hAnsi="宋体" w:eastAsia="宋体" w:cs="宋体"/>
          <w:sz w:val="24"/>
        </w:rPr>
        <w:t>14.被授权人和法定代表人未附劳动合同的；</w:t>
      </w:r>
    </w:p>
    <w:p w14:paraId="2FEB4D02">
      <w:pPr>
        <w:spacing w:line="360" w:lineRule="auto"/>
        <w:ind w:firstLine="480" w:firstLineChars="200"/>
        <w:rPr>
          <w:rFonts w:ascii="宋体" w:hAnsi="宋体" w:eastAsia="宋体" w:cs="宋体"/>
          <w:sz w:val="24"/>
        </w:rPr>
      </w:pPr>
      <w:r>
        <w:rPr>
          <w:rFonts w:hint="eastAsia" w:ascii="宋体" w:hAnsi="宋体" w:eastAsia="宋体" w:cs="宋体"/>
          <w:sz w:val="24"/>
        </w:rPr>
        <w:t>15.未提供近半年内连续三个月的已依法缴纳税收和社会保障资金的凭证（依法免税或不需要缴纳社会保障资金的供应商应</w:t>
      </w:r>
      <w:bookmarkStart w:id="58" w:name="OLE_LINK10"/>
      <w:bookmarkStart w:id="59" w:name="OLE_LINK9"/>
      <w:r>
        <w:rPr>
          <w:rFonts w:hint="eastAsia" w:ascii="宋体" w:hAnsi="宋体" w:eastAsia="宋体" w:cs="宋体"/>
          <w:sz w:val="24"/>
        </w:rPr>
        <w:t>提供</w:t>
      </w:r>
      <w:bookmarkEnd w:id="58"/>
      <w:bookmarkEnd w:id="59"/>
      <w:r>
        <w:rPr>
          <w:rFonts w:hint="eastAsia" w:ascii="宋体" w:hAnsi="宋体" w:eastAsia="宋体" w:cs="宋体"/>
          <w:sz w:val="24"/>
        </w:rPr>
        <w:t>相应证明文件）；</w:t>
      </w:r>
    </w:p>
    <w:p w14:paraId="4402326F">
      <w:pPr>
        <w:spacing w:line="360" w:lineRule="auto"/>
        <w:ind w:firstLine="480" w:firstLineChars="200"/>
        <w:rPr>
          <w:rFonts w:ascii="宋体" w:hAnsi="宋体" w:eastAsia="宋体" w:cs="宋体"/>
          <w:sz w:val="24"/>
        </w:rPr>
      </w:pPr>
      <w:r>
        <w:rPr>
          <w:rFonts w:hint="eastAsia" w:ascii="宋体" w:hAnsi="宋体" w:eastAsia="宋体" w:cs="宋体"/>
          <w:sz w:val="24"/>
        </w:rPr>
        <w:t>16.未提供经会计师事务所或审计机构审计的2024年或2025年财务会计报表包括（资产负债表、现金流量表、利润表和财务情况说明书）。</w:t>
      </w:r>
    </w:p>
    <w:p w14:paraId="1E2307F4">
      <w:pPr>
        <w:spacing w:line="360" w:lineRule="auto"/>
        <w:ind w:firstLine="482" w:firstLineChars="200"/>
        <w:rPr>
          <w:rFonts w:ascii="宋体" w:hAnsi="宋体" w:eastAsia="宋体" w:cs="宋体"/>
          <w:sz w:val="24"/>
        </w:rPr>
      </w:pPr>
      <w:r>
        <w:rPr>
          <w:rFonts w:hint="eastAsia" w:ascii="宋体" w:hAnsi="宋体" w:eastAsia="宋体" w:cs="宋体"/>
          <w:b/>
          <w:sz w:val="24"/>
        </w:rPr>
        <w:t>第十</w:t>
      </w:r>
      <w:r>
        <w:rPr>
          <w:rFonts w:hint="eastAsia" w:ascii="宋体" w:hAnsi="宋体" w:eastAsia="宋体" w:cs="宋体"/>
          <w:b/>
          <w:bCs/>
          <w:sz w:val="24"/>
        </w:rPr>
        <w:t>八</w:t>
      </w:r>
      <w:r>
        <w:rPr>
          <w:rFonts w:hint="eastAsia" w:ascii="宋体" w:hAnsi="宋体" w:eastAsia="宋体" w:cs="宋体"/>
          <w:b/>
          <w:sz w:val="24"/>
        </w:rPr>
        <w:t xml:space="preserve">条 </w:t>
      </w:r>
      <w:r>
        <w:rPr>
          <w:rFonts w:hint="eastAsia" w:ascii="宋体" w:hAnsi="宋体" w:eastAsia="宋体" w:cs="宋体"/>
          <w:sz w:val="24"/>
        </w:rPr>
        <w:t>在投标文件中，出现下列情形之一的，其投标有可能被拒绝：</w:t>
      </w:r>
    </w:p>
    <w:p w14:paraId="0DFDE52C">
      <w:pPr>
        <w:spacing w:line="360" w:lineRule="auto"/>
        <w:ind w:firstLine="480" w:firstLineChars="200"/>
        <w:rPr>
          <w:rFonts w:ascii="宋体" w:hAnsi="宋体" w:eastAsia="宋体" w:cs="宋体"/>
          <w:sz w:val="24"/>
        </w:rPr>
      </w:pPr>
      <w:r>
        <w:rPr>
          <w:rFonts w:hint="eastAsia" w:ascii="宋体" w:hAnsi="宋体" w:eastAsia="宋体" w:cs="宋体"/>
          <w:sz w:val="24"/>
        </w:rPr>
        <w:t>1.交货完工期不确切、不肯定的投标；</w:t>
      </w:r>
    </w:p>
    <w:p w14:paraId="0F78AD5B">
      <w:pPr>
        <w:spacing w:line="360" w:lineRule="auto"/>
        <w:ind w:firstLine="480" w:firstLineChars="200"/>
        <w:rPr>
          <w:rFonts w:ascii="宋体" w:hAnsi="宋体" w:eastAsia="宋体" w:cs="宋体"/>
          <w:sz w:val="24"/>
        </w:rPr>
      </w:pPr>
      <w:r>
        <w:rPr>
          <w:rFonts w:hint="eastAsia" w:ascii="宋体" w:hAnsi="宋体" w:eastAsia="宋体" w:cs="宋体"/>
          <w:sz w:val="24"/>
        </w:rPr>
        <w:t xml:space="preserve">2.对售后服务、付款方式不满足招标文件要求的； </w:t>
      </w:r>
    </w:p>
    <w:p w14:paraId="1F15DA18">
      <w:pPr>
        <w:spacing w:line="360" w:lineRule="auto"/>
        <w:ind w:firstLine="480" w:firstLineChars="200"/>
        <w:rPr>
          <w:rFonts w:ascii="宋体" w:hAnsi="宋体" w:eastAsia="宋体" w:cs="宋体"/>
          <w:sz w:val="24"/>
        </w:rPr>
      </w:pPr>
      <w:r>
        <w:rPr>
          <w:rFonts w:hint="eastAsia" w:ascii="宋体" w:hAnsi="宋体" w:eastAsia="宋体" w:cs="宋体"/>
          <w:sz w:val="24"/>
        </w:rPr>
        <w:t>3.投标人没有实质性响应招标文件的要求和条件的；</w:t>
      </w:r>
    </w:p>
    <w:p w14:paraId="6514ACB3">
      <w:pPr>
        <w:spacing w:line="360" w:lineRule="auto"/>
        <w:ind w:firstLine="460" w:firstLineChars="200"/>
        <w:rPr>
          <w:rFonts w:ascii="宋体" w:hAnsi="宋体" w:eastAsia="宋体" w:cs="宋体"/>
          <w:sz w:val="24"/>
        </w:rPr>
      </w:pPr>
      <w:r>
        <w:rPr>
          <w:rFonts w:hint="eastAsia" w:ascii="Calibri" w:hAnsi="Calibri" w:eastAsia="宋体" w:cs="宋体"/>
          <w:spacing w:val="-5"/>
          <w:sz w:val="24"/>
          <w:szCs w:val="24"/>
        </w:rPr>
        <w:t>4.供应商投标文件中项目责任人任命函无法定代表人签章；</w:t>
      </w:r>
    </w:p>
    <w:p w14:paraId="62BB321B">
      <w:pPr>
        <w:spacing w:line="360" w:lineRule="auto"/>
        <w:ind w:firstLine="480" w:firstLineChars="200"/>
        <w:rPr>
          <w:rFonts w:ascii="宋体" w:hAnsi="宋体" w:eastAsia="宋体" w:cs="宋体"/>
          <w:sz w:val="24"/>
        </w:rPr>
      </w:pPr>
      <w:r>
        <w:rPr>
          <w:rFonts w:hint="eastAsia" w:ascii="宋体" w:hAnsi="宋体" w:eastAsia="宋体" w:cs="宋体"/>
          <w:sz w:val="24"/>
        </w:rPr>
        <w:t>5.评标委员会认为投标人的报价明显低于其他通过符合性审查投标人的报价，有可能影响产品质量或者不能诚信履约的；且提供的书面说明和相关证明材料；投标人不能证明其报价合理性的，评标委员会应当将其作为无效投标处理；</w:t>
      </w:r>
    </w:p>
    <w:p w14:paraId="514B80A1">
      <w:pPr>
        <w:spacing w:line="360" w:lineRule="auto"/>
        <w:ind w:firstLine="480" w:firstLineChars="200"/>
        <w:rPr>
          <w:rFonts w:ascii="宋体" w:hAnsi="宋体" w:eastAsia="宋体" w:cs="宋体"/>
          <w:sz w:val="24"/>
        </w:rPr>
      </w:pPr>
      <w:r>
        <w:rPr>
          <w:rFonts w:hint="eastAsia" w:ascii="宋体" w:hAnsi="宋体" w:eastAsia="宋体" w:cs="宋体"/>
          <w:sz w:val="24"/>
        </w:rPr>
        <w:t>6.投标授权书中法定代表人和委托代理人未在身份证扫描件正面和反面签字的；</w:t>
      </w:r>
    </w:p>
    <w:p w14:paraId="3E9E6118">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7.根据《关于推动解决政府采购异常低价问题的通知》（财库〔2026〕2号）要求，评标委员会应强化政府采购异常低价审查：</w:t>
      </w:r>
    </w:p>
    <w:p w14:paraId="581B69AF">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（1）评审中出现下列情形之一的，评审委员会应当启动异常低价投标（响应）审查程序：</w:t>
      </w:r>
    </w:p>
    <w:p w14:paraId="2B3179C6">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①投标（响应）报价低于全部通过符合性审查供应商投标（响应）报价平均值50%的，即投标（响应）报价&lt;全部通过符合性审查供应商投标（响应）报价平均值×50%；</w:t>
      </w:r>
    </w:p>
    <w:p w14:paraId="09B0AE57">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②投标（响应）报价低于通过符合性审查的次低报价供应商投标（响应）报价50%的，即投标（响应）报价&lt;通过符合性审查的次低报价供应商投标（响应）报价×50%；</w:t>
      </w:r>
    </w:p>
    <w:p w14:paraId="0A8EFC36">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③投标（响应）报价低于采购项目最高限价45%的，即投标（响应）报价&lt;采购项目最高限价×45%；</w:t>
      </w:r>
    </w:p>
    <w:p w14:paraId="6A642AC8">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④评审委员会基于专业判断，认为供应商报价过低，有可能影响产品质量或者不能诚信履约的其他情形。</w:t>
      </w:r>
    </w:p>
    <w:p w14:paraId="011DC44D">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采购人可以结合具体项目实际情况，提高上述第1项至第3项中启动异常低价投标（响应）审查的数值标准，但是最高不得超过65%。</w:t>
      </w:r>
    </w:p>
    <w:p w14:paraId="0EA45252">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相关法律法规对供应商报价有规定的，从其规定。</w:t>
      </w:r>
    </w:p>
    <w:p w14:paraId="6D535B8B">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174E359D">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w:t>
      </w:r>
    </w:p>
    <w:p w14:paraId="1D357CCD">
      <w:pPr>
        <w:spacing w:line="360" w:lineRule="auto"/>
        <w:ind w:firstLine="482" w:firstLineChars="200"/>
        <w:rPr>
          <w:rFonts w:ascii="宋体" w:hAnsi="宋体" w:eastAsia="宋体" w:cs="宋体"/>
          <w:sz w:val="24"/>
        </w:rPr>
      </w:pPr>
      <w:r>
        <w:rPr>
          <w:rFonts w:hint="eastAsia" w:ascii="宋体" w:hAnsi="宋体" w:eastAsia="宋体" w:cs="宋体"/>
          <w:b/>
          <w:sz w:val="24"/>
        </w:rPr>
        <w:t>第十九条</w:t>
      </w:r>
      <w:r>
        <w:rPr>
          <w:rFonts w:hint="eastAsia" w:ascii="宋体" w:hAnsi="宋体" w:eastAsia="宋体" w:cs="宋体"/>
          <w:sz w:val="24"/>
        </w:rPr>
        <w:t xml:space="preserve"> 本评标办法的解释权属于采购人。</w:t>
      </w:r>
    </w:p>
    <w:p w14:paraId="0EE7F56B">
      <w:pPr>
        <w:spacing w:line="360" w:lineRule="auto"/>
        <w:rPr>
          <w:rFonts w:ascii="宋体" w:hAnsi="宋体" w:eastAsia="宋体" w:cs="宋体"/>
          <w:b/>
          <w:sz w:val="32"/>
        </w:rPr>
      </w:pPr>
      <w:bookmarkStart w:id="60" w:name="_Toc527725920"/>
      <w:r>
        <w:rPr>
          <w:rFonts w:ascii="宋体" w:hAnsi="宋体" w:eastAsia="宋体" w:cs="宋体"/>
          <w:sz w:val="32"/>
        </w:rPr>
        <w:br w:type="page"/>
      </w:r>
      <w:bookmarkStart w:id="61" w:name="_Toc40975440"/>
      <w:r>
        <w:rPr>
          <w:rFonts w:hint="eastAsia" w:ascii="宋体" w:hAnsi="宋体" w:eastAsia="宋体" w:cs="宋体"/>
          <w:b/>
          <w:sz w:val="32"/>
        </w:rPr>
        <w:t>招标文件第二部分</w:t>
      </w:r>
      <w:bookmarkEnd w:id="60"/>
      <w:bookmarkEnd w:id="61"/>
    </w:p>
    <w:p w14:paraId="0A93DA0E">
      <w:pPr>
        <w:spacing w:before="260" w:after="260" w:line="416" w:lineRule="auto"/>
        <w:jc w:val="center"/>
        <w:outlineLvl w:val="1"/>
        <w:rPr>
          <w:rFonts w:ascii="宋体" w:hAnsi="宋体" w:eastAsia="宋体" w:cs="宋体"/>
          <w:b/>
          <w:bCs/>
          <w:sz w:val="32"/>
          <w:szCs w:val="32"/>
        </w:rPr>
      </w:pPr>
      <w:bookmarkStart w:id="62" w:name="_Toc527725921"/>
      <w:bookmarkStart w:id="63" w:name="_Toc231472017"/>
      <w:r>
        <w:rPr>
          <w:rFonts w:hint="eastAsia" w:ascii="宋体" w:hAnsi="宋体" w:eastAsia="宋体" w:cs="宋体"/>
          <w:b/>
          <w:bCs/>
          <w:sz w:val="32"/>
          <w:szCs w:val="32"/>
        </w:rPr>
        <w:t>第五章 投标人须知</w:t>
      </w:r>
      <w:bookmarkEnd w:id="62"/>
      <w:bookmarkEnd w:id="63"/>
    </w:p>
    <w:p w14:paraId="757F04C5">
      <w:pPr>
        <w:spacing w:line="360" w:lineRule="auto"/>
        <w:ind w:firstLine="550"/>
        <w:jc w:val="center"/>
        <w:rPr>
          <w:rFonts w:ascii="宋体" w:hAnsi="宋体" w:eastAsia="宋体" w:cs="宋体"/>
          <w:b/>
          <w:sz w:val="28"/>
        </w:rPr>
      </w:pPr>
      <w:bookmarkStart w:id="64" w:name="_Hlt509650126"/>
      <w:bookmarkEnd w:id="64"/>
      <w:bookmarkStart w:id="65" w:name="_Hlt509649998"/>
      <w:bookmarkEnd w:id="65"/>
      <w:bookmarkStart w:id="66" w:name="_Hlt509650955"/>
      <w:bookmarkEnd w:id="66"/>
      <w:bookmarkStart w:id="67" w:name="_Hlt526418143"/>
      <w:bookmarkEnd w:id="67"/>
      <w:bookmarkStart w:id="68" w:name="_Hlt509650686"/>
      <w:bookmarkEnd w:id="68"/>
      <w:bookmarkStart w:id="69" w:name="_Hlt509649722"/>
      <w:bookmarkEnd w:id="69"/>
      <w:bookmarkStart w:id="70" w:name="_Toc40975442"/>
      <w:bookmarkStart w:id="71" w:name="_Toc527725922"/>
      <w:r>
        <w:rPr>
          <w:rFonts w:hint="eastAsia" w:ascii="宋体" w:hAnsi="宋体" w:eastAsia="宋体" w:cs="宋体"/>
          <w:b/>
          <w:sz w:val="28"/>
        </w:rPr>
        <w:t>一．总    则</w:t>
      </w:r>
      <w:bookmarkEnd w:id="70"/>
      <w:bookmarkEnd w:id="71"/>
    </w:p>
    <w:p w14:paraId="7A6113F5">
      <w:pPr>
        <w:spacing w:line="360" w:lineRule="auto"/>
        <w:ind w:firstLine="550"/>
        <w:rPr>
          <w:rFonts w:ascii="宋体" w:hAnsi="宋体" w:eastAsia="宋体" w:cs="宋体"/>
          <w:b/>
          <w:sz w:val="24"/>
        </w:rPr>
      </w:pPr>
      <w:r>
        <w:rPr>
          <w:rFonts w:hint="eastAsia" w:ascii="宋体" w:hAnsi="宋体" w:eastAsia="宋体" w:cs="宋体"/>
          <w:b/>
          <w:sz w:val="24"/>
        </w:rPr>
        <w:t>1.适用范围</w:t>
      </w:r>
    </w:p>
    <w:p w14:paraId="1F0F9C09">
      <w:pPr>
        <w:spacing w:line="360" w:lineRule="auto"/>
        <w:ind w:firstLine="550"/>
        <w:rPr>
          <w:rFonts w:ascii="宋体" w:hAnsi="宋体" w:eastAsia="宋体" w:cs="宋体"/>
          <w:sz w:val="24"/>
        </w:rPr>
      </w:pPr>
      <w:r>
        <w:rPr>
          <w:rFonts w:hint="eastAsia" w:ascii="宋体" w:hAnsi="宋体" w:eastAsia="宋体" w:cs="宋体"/>
          <w:sz w:val="24"/>
        </w:rPr>
        <w:t>1.1本招标文件仅适用于本次公开招标所述的货物项目采购。</w:t>
      </w:r>
    </w:p>
    <w:p w14:paraId="218B7DCB">
      <w:pPr>
        <w:spacing w:line="360" w:lineRule="auto"/>
        <w:ind w:firstLine="550"/>
        <w:rPr>
          <w:rFonts w:ascii="宋体" w:hAnsi="宋体" w:eastAsia="宋体" w:cs="宋体"/>
          <w:b/>
          <w:sz w:val="24"/>
        </w:rPr>
      </w:pPr>
      <w:r>
        <w:rPr>
          <w:rFonts w:hint="eastAsia" w:ascii="宋体" w:hAnsi="宋体" w:eastAsia="宋体" w:cs="宋体"/>
          <w:b/>
          <w:sz w:val="24"/>
        </w:rPr>
        <w:t>2.有关定义</w:t>
      </w:r>
    </w:p>
    <w:p w14:paraId="4E5CA4F3">
      <w:pPr>
        <w:spacing w:line="360" w:lineRule="auto"/>
        <w:ind w:firstLine="550"/>
        <w:rPr>
          <w:rFonts w:ascii="宋体" w:hAnsi="宋体" w:eastAsia="宋体" w:cs="宋体"/>
          <w:sz w:val="24"/>
        </w:rPr>
      </w:pPr>
      <w:r>
        <w:rPr>
          <w:rFonts w:hint="eastAsia" w:ascii="宋体" w:hAnsi="宋体" w:eastAsia="宋体" w:cs="宋体"/>
          <w:sz w:val="24"/>
        </w:rPr>
        <w:t>2.1招标人（采购人）：鹿邑县卫生健康委员会。</w:t>
      </w:r>
    </w:p>
    <w:p w14:paraId="59C1669B">
      <w:pPr>
        <w:spacing w:line="360" w:lineRule="auto"/>
        <w:ind w:firstLine="550"/>
        <w:rPr>
          <w:rFonts w:ascii="宋体" w:hAnsi="宋体" w:eastAsia="宋体" w:cs="宋体"/>
          <w:sz w:val="24"/>
        </w:rPr>
      </w:pPr>
      <w:r>
        <w:rPr>
          <w:rFonts w:hint="eastAsia" w:ascii="宋体" w:hAnsi="宋体" w:eastAsia="宋体" w:cs="宋体"/>
          <w:sz w:val="24"/>
        </w:rPr>
        <w:t>2.2招标代理机构（集中采购机构）：系指周口市公共资源交易中心政府采购中心，以下简称“采购中心”。</w:t>
      </w:r>
    </w:p>
    <w:p w14:paraId="5AC4CBE1">
      <w:pPr>
        <w:spacing w:line="360" w:lineRule="auto"/>
        <w:ind w:firstLine="550"/>
        <w:rPr>
          <w:rFonts w:ascii="宋体" w:hAnsi="宋体" w:eastAsia="宋体" w:cs="宋体"/>
          <w:sz w:val="24"/>
        </w:rPr>
      </w:pPr>
      <w:r>
        <w:rPr>
          <w:rFonts w:hint="eastAsia" w:ascii="宋体" w:hAnsi="宋体" w:eastAsia="宋体" w:cs="宋体"/>
          <w:sz w:val="24"/>
        </w:rPr>
        <w:t>2.3政府采购监督管理部门：系指鹿邑县财政局政府采购监督管理科。</w:t>
      </w:r>
    </w:p>
    <w:p w14:paraId="55BE7253">
      <w:pPr>
        <w:spacing w:line="360" w:lineRule="auto"/>
        <w:ind w:firstLine="550"/>
        <w:rPr>
          <w:rFonts w:ascii="宋体" w:hAnsi="宋体" w:eastAsia="宋体" w:cs="宋体"/>
          <w:sz w:val="24"/>
        </w:rPr>
      </w:pPr>
      <w:r>
        <w:rPr>
          <w:rFonts w:hint="eastAsia" w:ascii="宋体" w:hAnsi="宋体" w:eastAsia="宋体" w:cs="宋体"/>
          <w:sz w:val="24"/>
        </w:rPr>
        <w:t>2.4投标人：系指已经在周口市公共资源交易中心网上报名，且已经提交或准备提交本次投标文件的制造商、供应商或服务商。</w:t>
      </w:r>
    </w:p>
    <w:p w14:paraId="356F2210">
      <w:pPr>
        <w:spacing w:line="360" w:lineRule="auto"/>
        <w:ind w:firstLine="550"/>
        <w:rPr>
          <w:rFonts w:ascii="宋体" w:hAnsi="宋体" w:eastAsia="宋体" w:cs="宋体"/>
          <w:sz w:val="24"/>
        </w:rPr>
      </w:pPr>
      <w:r>
        <w:rPr>
          <w:rFonts w:hint="eastAsia" w:ascii="宋体" w:hAnsi="宋体" w:eastAsia="宋体" w:cs="宋体"/>
          <w:sz w:val="24"/>
        </w:rPr>
        <w:t>2.5货物：系指各种形态和种类的物品，包括原材料、燃料、设备、产品等，包括与之相关的备品备件、工具、手册及安装、调试、技术协助、校准、培训、售后服务等。</w:t>
      </w:r>
    </w:p>
    <w:p w14:paraId="0B39A5C4">
      <w:pPr>
        <w:spacing w:line="360" w:lineRule="auto"/>
        <w:ind w:firstLine="550"/>
        <w:rPr>
          <w:rFonts w:ascii="宋体" w:hAnsi="宋体" w:eastAsia="宋体" w:cs="宋体"/>
          <w:sz w:val="24"/>
        </w:rPr>
      </w:pPr>
      <w:r>
        <w:rPr>
          <w:rFonts w:hint="eastAsia" w:ascii="宋体" w:hAnsi="宋体" w:eastAsia="宋体" w:cs="宋体"/>
          <w:sz w:val="24"/>
        </w:rPr>
        <w:t>2.6业绩：系指符合本招标文件规定且已供货（安装）完毕的合同及相关证明。</w:t>
      </w:r>
    </w:p>
    <w:p w14:paraId="0F2E6436">
      <w:pPr>
        <w:spacing w:line="360" w:lineRule="auto"/>
        <w:ind w:firstLine="550"/>
        <w:rPr>
          <w:rFonts w:ascii="宋体" w:hAnsi="宋体" w:eastAsia="宋体" w:cs="宋体"/>
          <w:sz w:val="24"/>
        </w:rPr>
      </w:pPr>
      <w:r>
        <w:rPr>
          <w:rFonts w:hint="eastAsia" w:ascii="宋体" w:hAnsi="宋体" w:eastAsia="宋体" w:cs="宋体"/>
          <w:sz w:val="24"/>
        </w:rPr>
        <w:t>2.7投标人公章：在电子投标文件中系指投标人电子签章。</w:t>
      </w:r>
    </w:p>
    <w:p w14:paraId="57BF9C90">
      <w:pPr>
        <w:spacing w:line="360" w:lineRule="auto"/>
        <w:ind w:firstLine="550"/>
        <w:rPr>
          <w:rFonts w:ascii="宋体" w:hAnsi="宋体" w:eastAsia="宋体" w:cs="宋体"/>
          <w:sz w:val="24"/>
        </w:rPr>
      </w:pPr>
      <w:r>
        <w:rPr>
          <w:rFonts w:hint="eastAsia" w:ascii="宋体" w:hAnsi="宋体" w:eastAsia="宋体" w:cs="宋体"/>
          <w:sz w:val="24"/>
        </w:rPr>
        <w:t>2.8供应商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7F989929">
      <w:pPr>
        <w:spacing w:line="360" w:lineRule="auto"/>
        <w:ind w:firstLine="550"/>
        <w:rPr>
          <w:rFonts w:ascii="宋体" w:hAnsi="宋体" w:eastAsia="宋体" w:cs="宋体"/>
          <w:b/>
          <w:sz w:val="24"/>
        </w:rPr>
      </w:pPr>
      <w:r>
        <w:rPr>
          <w:rFonts w:hint="eastAsia" w:ascii="宋体" w:hAnsi="宋体" w:eastAsia="宋体" w:cs="宋体"/>
          <w:b/>
          <w:sz w:val="24"/>
        </w:rPr>
        <w:t>3.投标费用</w:t>
      </w:r>
    </w:p>
    <w:p w14:paraId="437C5BCA">
      <w:pPr>
        <w:spacing w:line="360" w:lineRule="auto"/>
        <w:ind w:firstLine="550"/>
        <w:rPr>
          <w:rFonts w:ascii="宋体" w:hAnsi="宋体" w:eastAsia="宋体" w:cs="宋体"/>
          <w:sz w:val="24"/>
        </w:rPr>
      </w:pPr>
      <w:r>
        <w:rPr>
          <w:rFonts w:hint="eastAsia" w:ascii="宋体" w:hAnsi="宋体" w:eastAsia="宋体" w:cs="宋体"/>
          <w:sz w:val="24"/>
        </w:rPr>
        <w:t>3.1无论投标结果如何，投标人应自行承担其编制与递交投标文件所涉及的一切费用。并以纸质版加盖公章做出承诺说明附在投标文件中。</w:t>
      </w:r>
      <w:r>
        <w:rPr>
          <w:rFonts w:hint="eastAsia" w:ascii="宋体" w:hAnsi="宋体" w:eastAsia="宋体" w:cs="宋体"/>
          <w:b/>
          <w:sz w:val="24"/>
        </w:rPr>
        <w:t>评标费用由采购人自行解决。</w:t>
      </w:r>
    </w:p>
    <w:p w14:paraId="1C38A803">
      <w:pPr>
        <w:spacing w:line="360" w:lineRule="auto"/>
        <w:ind w:firstLine="550"/>
        <w:rPr>
          <w:rFonts w:ascii="宋体" w:hAnsi="宋体" w:eastAsia="宋体" w:cs="宋体"/>
          <w:b/>
          <w:bCs/>
          <w:sz w:val="24"/>
        </w:rPr>
      </w:pPr>
      <w:r>
        <w:rPr>
          <w:rFonts w:hint="eastAsia" w:ascii="宋体" w:hAnsi="宋体" w:eastAsia="宋体" w:cs="宋体"/>
          <w:b/>
          <w:bCs/>
          <w:sz w:val="24"/>
        </w:rPr>
        <w:t>4.合格的投标人</w:t>
      </w:r>
    </w:p>
    <w:p w14:paraId="73C81A65">
      <w:pPr>
        <w:spacing w:line="360" w:lineRule="auto"/>
        <w:ind w:firstLine="523" w:firstLineChars="218"/>
        <w:rPr>
          <w:rFonts w:ascii="宋体" w:hAnsi="宋体" w:eastAsia="宋体" w:cs="宋体"/>
          <w:sz w:val="24"/>
        </w:rPr>
      </w:pPr>
      <w:r>
        <w:rPr>
          <w:rFonts w:hint="eastAsia" w:ascii="宋体" w:hAnsi="宋体" w:eastAsia="宋体" w:cs="宋体"/>
          <w:sz w:val="24"/>
        </w:rPr>
        <w:t>4.1.1合格的投标人应符合招标文件载明的投标资格。并提供合格供应商的声明函。</w:t>
      </w:r>
    </w:p>
    <w:p w14:paraId="5BA9FE01">
      <w:pPr>
        <w:spacing w:line="360" w:lineRule="auto"/>
        <w:ind w:firstLine="523" w:firstLineChars="218"/>
        <w:rPr>
          <w:rFonts w:ascii="宋体" w:hAnsi="宋体" w:eastAsia="宋体" w:cs="宋体"/>
          <w:sz w:val="24"/>
        </w:rPr>
      </w:pPr>
      <w:r>
        <w:rPr>
          <w:rFonts w:hint="eastAsia" w:ascii="宋体" w:hAnsi="宋体" w:eastAsia="宋体" w:cs="宋体"/>
          <w:sz w:val="24"/>
        </w:rPr>
        <w:t>4.1.2参加政府采购活动前三年内，在经营活动中无重大违法记录无诉讼的声明函；</w:t>
      </w:r>
    </w:p>
    <w:p w14:paraId="401DE736">
      <w:pPr>
        <w:spacing w:line="360" w:lineRule="auto"/>
        <w:ind w:firstLine="523" w:firstLineChars="218"/>
        <w:rPr>
          <w:rFonts w:ascii="宋体" w:hAnsi="宋体" w:eastAsia="宋体" w:cs="宋体"/>
          <w:sz w:val="24"/>
        </w:rPr>
      </w:pPr>
      <w:r>
        <w:rPr>
          <w:rFonts w:hint="eastAsia" w:ascii="宋体" w:hAnsi="宋体" w:eastAsia="宋体" w:cs="宋体"/>
          <w:sz w:val="24"/>
        </w:rPr>
        <w:t>4.1.3 政府采购供应商诚信承诺书；</w:t>
      </w:r>
    </w:p>
    <w:p w14:paraId="135BEABD">
      <w:pPr>
        <w:spacing w:line="360" w:lineRule="auto"/>
        <w:ind w:firstLine="523" w:firstLineChars="218"/>
        <w:rPr>
          <w:rFonts w:ascii="宋体" w:hAnsi="宋体" w:eastAsia="宋体" w:cs="宋体"/>
          <w:sz w:val="24"/>
        </w:rPr>
      </w:pPr>
      <w:r>
        <w:rPr>
          <w:rFonts w:hint="eastAsia" w:ascii="宋体" w:hAnsi="宋体" w:eastAsia="宋体" w:cs="宋体"/>
          <w:sz w:val="24"/>
        </w:rPr>
        <w:t>4.1.4 供应商自觉抵制政府采购领域商业贿赂行为承诺书；</w:t>
      </w:r>
    </w:p>
    <w:p w14:paraId="2F58E9E9">
      <w:pPr>
        <w:spacing w:line="360" w:lineRule="auto"/>
        <w:ind w:firstLine="523" w:firstLineChars="218"/>
        <w:rPr>
          <w:rFonts w:ascii="宋体" w:hAnsi="宋体" w:eastAsia="宋体" w:cs="宋体"/>
          <w:sz w:val="24"/>
        </w:rPr>
      </w:pPr>
      <w:r>
        <w:rPr>
          <w:rFonts w:hint="eastAsia" w:ascii="宋体" w:hAnsi="宋体" w:eastAsia="宋体" w:cs="宋体"/>
          <w:sz w:val="24"/>
        </w:rPr>
        <w:t>4.1.5供应商需提供售后服务体系与承诺。</w:t>
      </w:r>
    </w:p>
    <w:p w14:paraId="138F6E47">
      <w:pPr>
        <w:spacing w:line="360" w:lineRule="auto"/>
        <w:ind w:firstLine="523" w:firstLineChars="218"/>
        <w:rPr>
          <w:rFonts w:ascii="宋体" w:hAnsi="宋体" w:eastAsia="宋体" w:cs="宋体"/>
          <w:sz w:val="24"/>
        </w:rPr>
      </w:pPr>
      <w:r>
        <w:rPr>
          <w:rFonts w:hint="eastAsia" w:ascii="宋体" w:hAnsi="宋体" w:eastAsia="宋体" w:cs="宋体"/>
          <w:sz w:val="24"/>
        </w:rPr>
        <w:t>4.2投标人之间如果存在下列情形之一的，不得同时参加同一标段（包别）或者不分标段（包别）的同一项目投标：</w:t>
      </w:r>
    </w:p>
    <w:p w14:paraId="10267675">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4.2.1法定代表人为同一个人的两个及两个以上法人（提供国家企业信用信息系统查询截图，包括公司基础信息和股东信息，投标文件中提供网站查询截图的扫描件、法定代表人和委托代理人签章并加盖公章。查询时间公告后有效）；</w:t>
      </w:r>
    </w:p>
    <w:p w14:paraId="4A13AAE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4.2.2母公司、全资子公司及其控股公司；</w:t>
      </w:r>
    </w:p>
    <w:p w14:paraId="166573BF">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4.2.3参加投标的其他组织之间存在特殊的利害关系的；</w:t>
      </w:r>
    </w:p>
    <w:p w14:paraId="525A65E3">
      <w:pPr>
        <w:adjustRightInd w:val="0"/>
        <w:snapToGrid w:val="0"/>
        <w:spacing w:line="360" w:lineRule="auto"/>
        <w:ind w:firstLine="480" w:firstLineChars="200"/>
        <w:jc w:val="left"/>
        <w:rPr>
          <w:rFonts w:ascii="宋体" w:hAnsi="宋体" w:eastAsia="宋体" w:cs="宋体"/>
          <w:sz w:val="24"/>
        </w:rPr>
      </w:pPr>
      <w:r>
        <w:rPr>
          <w:rFonts w:hint="eastAsia" w:ascii="宋体" w:hAnsi="宋体" w:eastAsia="宋体" w:cs="宋体"/>
          <w:sz w:val="24"/>
        </w:rPr>
        <w:t>4.2.4法律和行政法规规定的其他情形。</w:t>
      </w:r>
    </w:p>
    <w:p w14:paraId="40FD6661">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注:单位负责人为同一人或者存在直接控股、管理关系的不同供应商，不得参加同一合同项下的政府采购活动，并提供承 诺，否则视为无效响应。</w:t>
      </w:r>
    </w:p>
    <w:p w14:paraId="76014C09">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4.3未被工商行政管理机关在全国企业信用信息公示系统中列入严重违法失信企业名单和经营异常名录，查询日期为本项目招标公告发布之日后 。</w:t>
      </w:r>
    </w:p>
    <w:p w14:paraId="684E99F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4.4投标人需提供加盖单位公章、法定代表人签章的营业执照正副本扫描件。</w:t>
      </w:r>
    </w:p>
    <w:p w14:paraId="7346EB96">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4.5 供应商提供信用中国网站中严重失信主体名单查询和经营（活动）异常名录查询。（查询时间在公告之后）。</w:t>
      </w:r>
    </w:p>
    <w:p w14:paraId="4634D812">
      <w:pPr>
        <w:spacing w:line="360" w:lineRule="auto"/>
        <w:ind w:firstLine="550"/>
        <w:rPr>
          <w:rFonts w:ascii="宋体" w:hAnsi="宋体" w:eastAsia="宋体" w:cs="宋体"/>
          <w:b/>
          <w:sz w:val="24"/>
        </w:rPr>
      </w:pPr>
      <w:r>
        <w:rPr>
          <w:rFonts w:hint="eastAsia" w:ascii="宋体" w:hAnsi="宋体" w:eastAsia="宋体" w:cs="宋体"/>
          <w:b/>
          <w:sz w:val="24"/>
        </w:rPr>
        <w:t>5.勘察现场</w:t>
      </w:r>
    </w:p>
    <w:p w14:paraId="14268DB6">
      <w:pPr>
        <w:spacing w:line="360" w:lineRule="auto"/>
        <w:ind w:firstLine="550"/>
        <w:rPr>
          <w:rFonts w:ascii="宋体" w:hAnsi="宋体" w:eastAsia="宋体" w:cs="宋体"/>
          <w:sz w:val="24"/>
        </w:rPr>
      </w:pPr>
      <w:r>
        <w:rPr>
          <w:rFonts w:hint="eastAsia" w:ascii="宋体" w:hAnsi="宋体" w:eastAsia="宋体" w:cs="宋体"/>
          <w:sz w:val="24"/>
        </w:rPr>
        <w:t>5.1投标人应自行对供货现场和周围环境进行勘察，以获取编制投标文件和签署合同所需的资料。勘察现场的方式、地址及联系方式见投标人须知前附表。</w:t>
      </w:r>
    </w:p>
    <w:p w14:paraId="5AE2F8AE">
      <w:pPr>
        <w:spacing w:line="360" w:lineRule="auto"/>
        <w:ind w:firstLine="550"/>
        <w:rPr>
          <w:rFonts w:ascii="宋体" w:hAnsi="宋体" w:eastAsia="宋体" w:cs="宋体"/>
          <w:sz w:val="24"/>
        </w:rPr>
      </w:pPr>
      <w:r>
        <w:rPr>
          <w:rFonts w:hint="eastAsia" w:ascii="宋体" w:hAnsi="宋体" w:eastAsia="宋体" w:cs="宋体"/>
          <w:sz w:val="24"/>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691B18CF">
      <w:pPr>
        <w:spacing w:line="360" w:lineRule="auto"/>
        <w:ind w:firstLine="550"/>
        <w:rPr>
          <w:rFonts w:ascii="宋体" w:hAnsi="宋体" w:eastAsia="宋体" w:cs="宋体"/>
          <w:sz w:val="24"/>
        </w:rPr>
      </w:pPr>
      <w:r>
        <w:rPr>
          <w:rFonts w:hint="eastAsia" w:ascii="宋体" w:hAnsi="宋体" w:eastAsia="宋体" w:cs="宋体"/>
          <w:sz w:val="24"/>
        </w:rPr>
        <w:t>5.3除非有特殊要求，招标文件不单独提供供货使用地的自然环境、气候条件、公用设施等情况，投标人被视为熟悉上述与履行合同有关的一切情况。</w:t>
      </w:r>
    </w:p>
    <w:p w14:paraId="0AE8F7DD">
      <w:pPr>
        <w:spacing w:line="360" w:lineRule="auto"/>
        <w:ind w:firstLine="550"/>
        <w:rPr>
          <w:rFonts w:ascii="宋体" w:hAnsi="宋体" w:eastAsia="宋体" w:cs="宋体"/>
          <w:bCs/>
          <w:sz w:val="24"/>
        </w:rPr>
      </w:pPr>
      <w:r>
        <w:rPr>
          <w:rFonts w:hint="eastAsia" w:ascii="宋体" w:hAnsi="宋体" w:eastAsia="宋体" w:cs="宋体"/>
          <w:b/>
          <w:sz w:val="24"/>
        </w:rPr>
        <w:t>6.知识产权</w:t>
      </w:r>
    </w:p>
    <w:p w14:paraId="0767E05D">
      <w:pPr>
        <w:spacing w:line="360" w:lineRule="auto"/>
        <w:ind w:firstLine="549"/>
        <w:rPr>
          <w:rFonts w:ascii="宋体" w:hAnsi="宋体" w:eastAsia="宋体" w:cs="宋体"/>
          <w:bCs/>
          <w:sz w:val="24"/>
        </w:rPr>
      </w:pPr>
      <w:r>
        <w:rPr>
          <w:rFonts w:hint="eastAsia" w:ascii="宋体" w:hAnsi="宋体" w:eastAsia="宋体" w:cs="宋体"/>
          <w:sz w:val="24"/>
        </w:rPr>
        <w:t>6.1</w:t>
      </w:r>
      <w:r>
        <w:rPr>
          <w:rFonts w:hint="eastAsia" w:ascii="宋体" w:hAnsi="宋体" w:eastAsia="宋体" w:cs="宋体"/>
          <w:bCs/>
          <w:sz w:val="24"/>
        </w:rPr>
        <w:t>投标人须保证，采购人在中华人民共和国境内使用投标货物、资料、技术、服务或其任何一部分时，享有不受限制的无偿使用权，不会产生因第三方提出侵犯其专利权、商标权或其它知识产权而引起的法律或经济纠纷并出具保</w:t>
      </w:r>
      <w:r>
        <w:rPr>
          <w:rFonts w:hint="eastAsia" w:ascii="宋体" w:hAnsi="宋体" w:eastAsia="宋体" w:cs="宋体"/>
          <w:spacing w:val="-57"/>
          <w:sz w:val="24"/>
        </w:rPr>
        <w:t xml:space="preserve"> </w:t>
      </w:r>
      <w:r>
        <w:rPr>
          <w:rFonts w:hint="eastAsia" w:ascii="宋体" w:hAnsi="宋体" w:eastAsia="宋体" w:cs="宋体"/>
          <w:bCs/>
          <w:sz w:val="24"/>
        </w:rPr>
        <w:t>证</w:t>
      </w:r>
      <w:r>
        <w:rPr>
          <w:rFonts w:hint="eastAsia" w:ascii="宋体" w:hAnsi="宋体" w:eastAsia="宋体" w:cs="宋体"/>
          <w:spacing w:val="-57"/>
          <w:sz w:val="24"/>
        </w:rPr>
        <w:t xml:space="preserve"> </w:t>
      </w:r>
      <w:r>
        <w:rPr>
          <w:rFonts w:hint="eastAsia" w:ascii="宋体" w:hAnsi="宋体" w:eastAsia="宋体" w:cs="宋体"/>
          <w:bCs/>
          <w:sz w:val="24"/>
        </w:rPr>
        <w:t>书。如投标人不拥有相应的知识产权，则在投标报价中必须包括合法获取该知识产权的一切相关费用。</w:t>
      </w:r>
      <w:r>
        <w:rPr>
          <w:rFonts w:hint="eastAsia" w:ascii="宋体" w:hAnsi="宋体" w:eastAsia="宋体" w:cs="宋体"/>
          <w:sz w:val="24"/>
        </w:rPr>
        <w:t>如因此导致采购人损失的，投标人须承担全部赔偿责任。</w:t>
      </w:r>
    </w:p>
    <w:p w14:paraId="079A7673">
      <w:pPr>
        <w:spacing w:line="360" w:lineRule="auto"/>
        <w:ind w:firstLine="549"/>
        <w:rPr>
          <w:rFonts w:ascii="宋体" w:hAnsi="宋体" w:eastAsia="宋体" w:cs="宋体"/>
          <w:bCs/>
          <w:sz w:val="24"/>
        </w:rPr>
      </w:pPr>
      <w:r>
        <w:rPr>
          <w:rFonts w:hint="eastAsia" w:ascii="宋体" w:hAnsi="宋体" w:eastAsia="宋体" w:cs="宋体"/>
          <w:bCs/>
          <w:sz w:val="24"/>
        </w:rPr>
        <w:t>6.2投标人如欲在项目实施过程中采用自有知识成果，须在投标文件中声明，并提供相关知识产权证明文件。使用该知识成果后，投标人须提供开发接口和开发手册等技术文档。</w:t>
      </w:r>
    </w:p>
    <w:p w14:paraId="48640137">
      <w:pPr>
        <w:spacing w:line="360" w:lineRule="auto"/>
        <w:ind w:firstLine="549"/>
        <w:rPr>
          <w:rFonts w:ascii="宋体" w:hAnsi="宋体" w:eastAsia="宋体" w:cs="宋体"/>
          <w:b/>
          <w:sz w:val="24"/>
        </w:rPr>
      </w:pPr>
      <w:r>
        <w:rPr>
          <w:rFonts w:hint="eastAsia" w:ascii="宋体" w:hAnsi="宋体" w:eastAsia="宋体" w:cs="宋体"/>
          <w:b/>
          <w:sz w:val="24"/>
        </w:rPr>
        <w:t>7.纪律与保密</w:t>
      </w:r>
    </w:p>
    <w:p w14:paraId="1205E8A4">
      <w:pPr>
        <w:spacing w:line="360" w:lineRule="auto"/>
        <w:ind w:firstLine="549"/>
        <w:rPr>
          <w:rFonts w:ascii="宋体" w:hAnsi="宋体" w:eastAsia="宋体" w:cs="宋体"/>
          <w:sz w:val="24"/>
        </w:rPr>
      </w:pPr>
      <w:r>
        <w:rPr>
          <w:rFonts w:hint="eastAsia" w:ascii="宋体" w:hAnsi="宋体" w:eastAsia="宋体" w:cs="宋体"/>
          <w:sz w:val="24"/>
        </w:rPr>
        <w:t>7.1投标人的投标行为应遵守中国的有关法律、法规和规章。</w:t>
      </w:r>
    </w:p>
    <w:p w14:paraId="1869DB56">
      <w:pPr>
        <w:spacing w:line="360" w:lineRule="auto"/>
        <w:ind w:firstLine="549"/>
        <w:rPr>
          <w:rFonts w:ascii="宋体" w:hAnsi="宋体" w:eastAsia="宋体" w:cs="宋体"/>
          <w:sz w:val="24"/>
        </w:rPr>
      </w:pPr>
      <w:r>
        <w:rPr>
          <w:rFonts w:hint="eastAsia" w:ascii="宋体" w:hAnsi="宋体" w:eastAsia="宋体" w:cs="宋体"/>
          <w:sz w:val="24"/>
        </w:rPr>
        <w:t>7.2投标人不得相互串通投标报价，不得妨碍其他投标人的公平竞争，不得损害采购人或其他投标人的合法权益，投标人不得以向采购人、评委会成员行贿或者采取其他不正当手段谋取中标。对上述作出保 证并附投标文件中，否则视为不响应招标文件要求 。</w:t>
      </w:r>
    </w:p>
    <w:p w14:paraId="4E505B71">
      <w:pPr>
        <w:spacing w:line="360" w:lineRule="auto"/>
        <w:ind w:firstLine="549"/>
        <w:rPr>
          <w:rFonts w:ascii="宋体" w:hAnsi="宋体" w:eastAsia="宋体" w:cs="宋体"/>
          <w:sz w:val="24"/>
        </w:rPr>
      </w:pPr>
      <w:r>
        <w:rPr>
          <w:rFonts w:hint="eastAsia" w:ascii="宋体" w:hAnsi="宋体" w:eastAsia="宋体" w:cs="宋体"/>
          <w:sz w:val="24"/>
        </w:rPr>
        <w:t>7.2.1有下列情形之一的，属于投标人相互串通投标：</w:t>
      </w:r>
    </w:p>
    <w:p w14:paraId="425A9331">
      <w:pPr>
        <w:spacing w:line="360" w:lineRule="auto"/>
        <w:ind w:firstLine="549"/>
        <w:rPr>
          <w:rFonts w:ascii="宋体" w:hAnsi="宋体" w:eastAsia="宋体" w:cs="宋体"/>
          <w:sz w:val="24"/>
        </w:rPr>
      </w:pPr>
      <w:r>
        <w:rPr>
          <w:rFonts w:hint="eastAsia" w:ascii="宋体" w:hAnsi="宋体" w:eastAsia="宋体" w:cs="宋体"/>
          <w:sz w:val="24"/>
        </w:rPr>
        <w:t>7.2.1.1投标人之间协商投标报价等投标文件的实质性内容；</w:t>
      </w:r>
    </w:p>
    <w:p w14:paraId="32125440">
      <w:pPr>
        <w:spacing w:line="360" w:lineRule="auto"/>
        <w:ind w:firstLine="549"/>
        <w:rPr>
          <w:rFonts w:ascii="宋体" w:hAnsi="宋体" w:eastAsia="宋体" w:cs="宋体"/>
          <w:sz w:val="24"/>
        </w:rPr>
      </w:pPr>
      <w:r>
        <w:rPr>
          <w:rFonts w:hint="eastAsia" w:ascii="宋体" w:hAnsi="宋体" w:eastAsia="宋体" w:cs="宋体"/>
          <w:sz w:val="24"/>
        </w:rPr>
        <w:t>7.2.1.2投标人之间约定中标人；</w:t>
      </w:r>
    </w:p>
    <w:p w14:paraId="4D534889">
      <w:pPr>
        <w:spacing w:line="360" w:lineRule="auto"/>
        <w:ind w:firstLine="549"/>
        <w:rPr>
          <w:rFonts w:ascii="宋体" w:hAnsi="宋体" w:eastAsia="宋体" w:cs="宋体"/>
          <w:sz w:val="24"/>
        </w:rPr>
      </w:pPr>
      <w:r>
        <w:rPr>
          <w:rFonts w:hint="eastAsia" w:ascii="宋体" w:hAnsi="宋体" w:eastAsia="宋体" w:cs="宋体"/>
          <w:sz w:val="24"/>
        </w:rPr>
        <w:t>7.2.1.3投标人之间约定部分投标人放弃投标或者中标；</w:t>
      </w:r>
    </w:p>
    <w:p w14:paraId="003900A6">
      <w:pPr>
        <w:spacing w:line="360" w:lineRule="auto"/>
        <w:ind w:firstLine="549"/>
        <w:rPr>
          <w:rFonts w:ascii="宋体" w:hAnsi="宋体" w:eastAsia="宋体" w:cs="宋体"/>
          <w:sz w:val="24"/>
        </w:rPr>
      </w:pPr>
      <w:r>
        <w:rPr>
          <w:rFonts w:hint="eastAsia" w:ascii="宋体" w:hAnsi="宋体" w:eastAsia="宋体" w:cs="宋体"/>
          <w:sz w:val="24"/>
        </w:rPr>
        <w:t>7.2.1.4属于同一集团、协会、商会等组织成员的投标人按照该组织要求协同投标；</w:t>
      </w:r>
    </w:p>
    <w:p w14:paraId="67154BA3">
      <w:pPr>
        <w:spacing w:line="360" w:lineRule="auto"/>
        <w:ind w:firstLine="549"/>
        <w:rPr>
          <w:rFonts w:ascii="宋体" w:hAnsi="宋体" w:eastAsia="宋体" w:cs="宋体"/>
          <w:sz w:val="24"/>
        </w:rPr>
      </w:pPr>
      <w:r>
        <w:rPr>
          <w:rFonts w:hint="eastAsia" w:ascii="宋体" w:hAnsi="宋体" w:eastAsia="宋体" w:cs="宋体"/>
          <w:sz w:val="24"/>
        </w:rPr>
        <w:t>7.2.1.5投标人之间为谋取中标或者排斥特定投标人而采取的其他联合行动。</w:t>
      </w:r>
    </w:p>
    <w:p w14:paraId="5746601E">
      <w:pPr>
        <w:spacing w:line="360" w:lineRule="auto"/>
        <w:ind w:firstLine="549"/>
        <w:rPr>
          <w:rFonts w:ascii="宋体" w:hAnsi="宋体" w:eastAsia="宋体" w:cs="宋体"/>
          <w:sz w:val="24"/>
        </w:rPr>
      </w:pPr>
      <w:r>
        <w:rPr>
          <w:rFonts w:hint="eastAsia" w:ascii="宋体" w:hAnsi="宋体" w:eastAsia="宋体" w:cs="宋体"/>
          <w:sz w:val="24"/>
        </w:rPr>
        <w:t>7.2.2 有下列情形之一的，视为投标人相互串通投标：</w:t>
      </w:r>
    </w:p>
    <w:p w14:paraId="55D504D6">
      <w:pPr>
        <w:spacing w:line="360" w:lineRule="auto"/>
        <w:ind w:firstLine="549"/>
        <w:rPr>
          <w:rFonts w:ascii="宋体" w:hAnsi="宋体" w:eastAsia="宋体" w:cs="宋体"/>
          <w:sz w:val="24"/>
        </w:rPr>
      </w:pPr>
      <w:r>
        <w:rPr>
          <w:rFonts w:hint="eastAsia" w:ascii="宋体" w:hAnsi="宋体" w:eastAsia="宋体" w:cs="宋体"/>
          <w:sz w:val="24"/>
        </w:rPr>
        <w:t>7.2.2.1不同投标人的投标文件由同一单位或者个人编制；</w:t>
      </w:r>
    </w:p>
    <w:p w14:paraId="78D97F0D">
      <w:pPr>
        <w:spacing w:line="360" w:lineRule="auto"/>
        <w:ind w:firstLine="549"/>
        <w:rPr>
          <w:rFonts w:ascii="宋体" w:hAnsi="宋体" w:eastAsia="宋体" w:cs="宋体"/>
          <w:sz w:val="24"/>
        </w:rPr>
      </w:pPr>
      <w:r>
        <w:rPr>
          <w:rFonts w:hint="eastAsia" w:ascii="宋体" w:hAnsi="宋体" w:eastAsia="宋体" w:cs="宋体"/>
          <w:sz w:val="24"/>
        </w:rPr>
        <w:t>7.2.2.2不同投标人委托同一单位或者个人办理投标事宜，或提交电子投标文件的网卡地址一致；</w:t>
      </w:r>
    </w:p>
    <w:p w14:paraId="56F51E1C">
      <w:pPr>
        <w:spacing w:line="360" w:lineRule="auto"/>
        <w:ind w:firstLine="549"/>
        <w:rPr>
          <w:rFonts w:ascii="宋体" w:hAnsi="宋体" w:eastAsia="宋体" w:cs="宋体"/>
          <w:sz w:val="24"/>
        </w:rPr>
      </w:pPr>
      <w:r>
        <w:rPr>
          <w:rFonts w:hint="eastAsia" w:ascii="宋体" w:hAnsi="宋体" w:eastAsia="宋体" w:cs="宋体"/>
          <w:sz w:val="24"/>
        </w:rPr>
        <w:t>7.2.2.3不同投标人的投标文件载明的项目管理成员为同一人；</w:t>
      </w:r>
    </w:p>
    <w:p w14:paraId="08D971AC">
      <w:pPr>
        <w:spacing w:line="360" w:lineRule="auto"/>
        <w:ind w:firstLine="549"/>
        <w:rPr>
          <w:rFonts w:ascii="宋体" w:hAnsi="宋体" w:eastAsia="宋体" w:cs="宋体"/>
          <w:sz w:val="24"/>
        </w:rPr>
      </w:pPr>
      <w:r>
        <w:rPr>
          <w:rFonts w:hint="eastAsia" w:ascii="宋体" w:hAnsi="宋体" w:eastAsia="宋体" w:cs="宋体"/>
          <w:sz w:val="24"/>
        </w:rPr>
        <w:t>7.2.2.4不同投标人的投标文件异常一致或者投标报价呈规律性差异；</w:t>
      </w:r>
    </w:p>
    <w:p w14:paraId="2A73F5C6">
      <w:pPr>
        <w:spacing w:line="360" w:lineRule="auto"/>
        <w:ind w:firstLine="549"/>
        <w:rPr>
          <w:rFonts w:ascii="宋体" w:hAnsi="宋体" w:eastAsia="宋体" w:cs="宋体"/>
          <w:sz w:val="24"/>
        </w:rPr>
      </w:pPr>
      <w:r>
        <w:rPr>
          <w:rFonts w:hint="eastAsia" w:ascii="宋体" w:hAnsi="宋体" w:eastAsia="宋体" w:cs="宋体"/>
          <w:sz w:val="24"/>
        </w:rPr>
        <w:t>7.2.2.5不同投标人的投标文件相互混装；</w:t>
      </w:r>
    </w:p>
    <w:p w14:paraId="15059BE3">
      <w:pPr>
        <w:spacing w:line="360" w:lineRule="auto"/>
        <w:ind w:firstLine="549"/>
        <w:rPr>
          <w:rFonts w:ascii="宋体" w:hAnsi="宋体" w:eastAsia="宋体" w:cs="宋体"/>
          <w:sz w:val="24"/>
        </w:rPr>
      </w:pPr>
      <w:r>
        <w:rPr>
          <w:rFonts w:hint="eastAsia" w:ascii="宋体" w:hAnsi="宋体" w:eastAsia="宋体" w:cs="宋体"/>
          <w:sz w:val="24"/>
        </w:rPr>
        <w:t>7.2.2.6不同投标人的投标保证金从同一单位或者个人的账户转出。</w:t>
      </w:r>
    </w:p>
    <w:p w14:paraId="7C169EB0">
      <w:pPr>
        <w:spacing w:line="360" w:lineRule="auto"/>
        <w:ind w:firstLine="549"/>
        <w:rPr>
          <w:rFonts w:ascii="宋体" w:hAnsi="宋体" w:eastAsia="宋体" w:cs="宋体"/>
          <w:sz w:val="24"/>
        </w:rPr>
      </w:pPr>
      <w:r>
        <w:rPr>
          <w:rFonts w:hint="eastAsia" w:ascii="宋体" w:hAnsi="宋体" w:eastAsia="宋体" w:cs="宋体"/>
          <w:sz w:val="24"/>
        </w:rPr>
        <w:t>7.3在确定中标人之前，投标人不得与采购人就投标价格、投标方案等实质性内容进行谈判，也不得私下接触评委会成员，对上述作出书</w:t>
      </w:r>
      <w:r>
        <w:rPr>
          <w:rFonts w:hint="eastAsia" w:ascii="宋体" w:hAnsi="宋体" w:eastAsia="宋体" w:cs="宋体"/>
          <w:spacing w:val="-57"/>
          <w:sz w:val="24"/>
        </w:rPr>
        <w:t xml:space="preserve"> </w:t>
      </w:r>
      <w:r>
        <w:rPr>
          <w:rFonts w:hint="eastAsia" w:ascii="宋体" w:hAnsi="宋体" w:eastAsia="宋体" w:cs="宋体"/>
          <w:sz w:val="24"/>
        </w:rPr>
        <w:t>面承</w:t>
      </w:r>
      <w:r>
        <w:rPr>
          <w:rFonts w:hint="eastAsia" w:ascii="宋体" w:hAnsi="宋体" w:eastAsia="宋体" w:cs="宋体"/>
          <w:spacing w:val="-57"/>
          <w:sz w:val="24"/>
        </w:rPr>
        <w:t xml:space="preserve"> </w:t>
      </w:r>
      <w:r>
        <w:rPr>
          <w:rFonts w:hint="eastAsia" w:ascii="宋体" w:hAnsi="宋体" w:eastAsia="宋体" w:cs="宋体"/>
          <w:sz w:val="24"/>
        </w:rPr>
        <w:t>诺并附投标文件中，否则视为不响应公开招标文件要求。</w:t>
      </w:r>
    </w:p>
    <w:p w14:paraId="3CB99C90">
      <w:pPr>
        <w:spacing w:line="360" w:lineRule="auto"/>
        <w:ind w:firstLine="549"/>
        <w:rPr>
          <w:rFonts w:ascii="宋体" w:hAnsi="宋体" w:eastAsia="宋体" w:cs="宋体"/>
          <w:sz w:val="24"/>
        </w:rPr>
      </w:pPr>
      <w:r>
        <w:rPr>
          <w:rFonts w:hint="eastAsia" w:ascii="宋体" w:hAnsi="宋体" w:eastAsia="宋体" w:cs="宋体"/>
          <w:sz w:val="24"/>
        </w:rPr>
        <w:t>7.4在确定中标人之前，投标人试图在投标文件审查、澄清、比较和评价时对评委会、采购人和采购中心施加任何影响都可能导致其投标无效。</w:t>
      </w:r>
    </w:p>
    <w:p w14:paraId="7B09B6B8">
      <w:pPr>
        <w:spacing w:line="360" w:lineRule="auto"/>
        <w:ind w:firstLine="549"/>
        <w:rPr>
          <w:rFonts w:ascii="宋体" w:hAnsi="宋体" w:eastAsia="宋体" w:cs="宋体"/>
          <w:sz w:val="24"/>
        </w:rPr>
      </w:pPr>
      <w:r>
        <w:rPr>
          <w:rFonts w:hint="eastAsia" w:ascii="宋体" w:hAnsi="宋体" w:eastAsia="宋体" w:cs="宋体"/>
          <w:sz w:val="24"/>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551BA6C7">
      <w:pPr>
        <w:spacing w:line="360" w:lineRule="auto"/>
        <w:ind w:firstLine="549"/>
        <w:rPr>
          <w:rFonts w:ascii="宋体" w:hAnsi="宋体" w:eastAsia="宋体" w:cs="宋体"/>
          <w:sz w:val="24"/>
        </w:rPr>
      </w:pPr>
      <w:r>
        <w:rPr>
          <w:rFonts w:hint="eastAsia" w:ascii="宋体" w:hAnsi="宋体" w:eastAsia="宋体" w:cs="宋体"/>
          <w:sz w:val="24"/>
        </w:rPr>
        <w:t>7.6在公开招标期间，投标人不得向评审小组成员询问其它投标人公开招标情况，不得进行旨在影响中标结果的活动。在公开评审结束后，凡与评标情况有接触的任何人不得也不应将评标情况扩散出评标人员之外。参与投标活动的各方应对公开招标文件和公开招标文件中的商业和技术等秘密保密，违者应对由此造成的后果承担法律责任。对上述作出书 面承 诺并附投标文件文件中，否则视为不响应招标文件要求。</w:t>
      </w:r>
    </w:p>
    <w:p w14:paraId="4A0A4820">
      <w:pPr>
        <w:spacing w:line="360" w:lineRule="auto"/>
        <w:ind w:firstLine="549"/>
        <w:rPr>
          <w:rFonts w:ascii="宋体" w:hAnsi="宋体" w:eastAsia="宋体" w:cs="宋体"/>
          <w:b/>
          <w:sz w:val="24"/>
        </w:rPr>
      </w:pPr>
      <w:r>
        <w:rPr>
          <w:rFonts w:hint="eastAsia" w:ascii="宋体" w:hAnsi="宋体" w:eastAsia="宋体" w:cs="宋体"/>
          <w:b/>
          <w:sz w:val="24"/>
        </w:rPr>
        <w:t>8.联合体投标</w:t>
      </w:r>
    </w:p>
    <w:p w14:paraId="7813B42A">
      <w:pPr>
        <w:spacing w:line="360" w:lineRule="auto"/>
        <w:ind w:firstLine="480" w:firstLineChars="200"/>
        <w:rPr>
          <w:rFonts w:ascii="宋体" w:hAnsi="宋体" w:eastAsia="宋体" w:cs="宋体"/>
          <w:sz w:val="24"/>
        </w:rPr>
      </w:pPr>
      <w:r>
        <w:rPr>
          <w:rFonts w:hint="eastAsia" w:ascii="宋体" w:hAnsi="宋体" w:eastAsia="宋体" w:cs="宋体"/>
          <w:sz w:val="24"/>
        </w:rPr>
        <w:t>不接受联合体投标</w:t>
      </w:r>
    </w:p>
    <w:p w14:paraId="5DF3FF55">
      <w:pPr>
        <w:spacing w:line="360" w:lineRule="auto"/>
        <w:ind w:firstLine="482" w:firstLineChars="200"/>
        <w:rPr>
          <w:rFonts w:ascii="宋体" w:hAnsi="宋体" w:eastAsia="宋体" w:cs="宋体"/>
          <w:b/>
          <w:bCs/>
          <w:sz w:val="24"/>
        </w:rPr>
      </w:pPr>
      <w:r>
        <w:rPr>
          <w:rFonts w:hint="eastAsia" w:ascii="宋体" w:hAnsi="宋体" w:eastAsia="宋体" w:cs="宋体"/>
          <w:b/>
          <w:bCs/>
          <w:sz w:val="24"/>
        </w:rPr>
        <w:t>9.投标品牌</w:t>
      </w:r>
    </w:p>
    <w:p w14:paraId="0925B310">
      <w:pPr>
        <w:spacing w:line="360" w:lineRule="auto"/>
        <w:ind w:firstLine="523" w:firstLineChars="218"/>
        <w:rPr>
          <w:rFonts w:ascii="宋体" w:hAnsi="宋体" w:eastAsia="宋体" w:cs="宋体"/>
          <w:sz w:val="24"/>
        </w:rPr>
      </w:pPr>
      <w:r>
        <w:rPr>
          <w:rFonts w:hint="eastAsia" w:ascii="宋体" w:hAnsi="宋体" w:eastAsia="宋体" w:cs="宋体"/>
          <w:sz w:val="24"/>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4A5D333A">
      <w:pPr>
        <w:spacing w:line="360" w:lineRule="auto"/>
        <w:ind w:firstLine="525"/>
        <w:rPr>
          <w:rFonts w:ascii="宋体" w:hAnsi="宋体" w:eastAsia="宋体" w:cs="宋体"/>
          <w:b/>
          <w:bCs/>
          <w:sz w:val="24"/>
        </w:rPr>
      </w:pPr>
      <w:r>
        <w:rPr>
          <w:rFonts w:hint="eastAsia" w:ascii="宋体" w:hAnsi="宋体" w:eastAsia="宋体" w:cs="宋体"/>
          <w:b/>
          <w:bCs/>
          <w:sz w:val="24"/>
        </w:rPr>
        <w:t>10.投标专用章的效力</w:t>
      </w:r>
    </w:p>
    <w:p w14:paraId="0C272E1D">
      <w:pPr>
        <w:spacing w:line="360" w:lineRule="auto"/>
        <w:ind w:firstLine="525"/>
        <w:rPr>
          <w:rFonts w:ascii="宋体" w:hAnsi="宋体" w:eastAsia="宋体" w:cs="宋体"/>
          <w:sz w:val="24"/>
        </w:rPr>
      </w:pPr>
      <w:r>
        <w:rPr>
          <w:rFonts w:hint="eastAsia" w:ascii="宋体" w:hAnsi="宋体" w:eastAsia="宋体" w:cs="宋体"/>
          <w:sz w:val="24"/>
        </w:rPr>
        <w:t>10.1招标文件中明确要求加盖电子签章的，投标人必须加盖投标人电子签章，生成后的电子投标文件需要加盖供应商骑缝章、法定代表人或委托代理人逐页签字盖章 。</w:t>
      </w:r>
    </w:p>
    <w:p w14:paraId="2042FD59">
      <w:pPr>
        <w:spacing w:line="360" w:lineRule="auto"/>
        <w:ind w:firstLine="550"/>
        <w:rPr>
          <w:rFonts w:ascii="宋体" w:hAnsi="宋体" w:eastAsia="宋体" w:cs="宋体"/>
          <w:b/>
          <w:bCs/>
          <w:sz w:val="24"/>
        </w:rPr>
      </w:pPr>
      <w:r>
        <w:rPr>
          <w:rFonts w:hint="eastAsia" w:ascii="宋体" w:hAnsi="宋体" w:eastAsia="宋体" w:cs="宋体"/>
          <w:b/>
          <w:bCs/>
          <w:sz w:val="24"/>
        </w:rPr>
        <w:t>11.合同标的转让</w:t>
      </w:r>
    </w:p>
    <w:p w14:paraId="60CFAE01">
      <w:pPr>
        <w:spacing w:line="360" w:lineRule="auto"/>
        <w:ind w:firstLine="523" w:firstLineChars="218"/>
        <w:rPr>
          <w:rFonts w:ascii="宋体" w:hAnsi="宋体" w:eastAsia="宋体" w:cs="宋体"/>
          <w:sz w:val="24"/>
        </w:rPr>
      </w:pPr>
      <w:r>
        <w:rPr>
          <w:rFonts w:hint="eastAsia" w:ascii="宋体" w:hAnsi="宋体" w:eastAsia="宋体" w:cs="宋体"/>
          <w:sz w:val="24"/>
        </w:rPr>
        <w:t>11.1合同未约定或者未经采购人同意，投标人需保证不得向他人转让中标项目，也不得将中标项目肢解后分别向他人转让。</w:t>
      </w:r>
    </w:p>
    <w:p w14:paraId="57789636">
      <w:pPr>
        <w:spacing w:line="360" w:lineRule="auto"/>
        <w:ind w:firstLine="523" w:firstLineChars="218"/>
        <w:rPr>
          <w:rFonts w:ascii="宋体" w:hAnsi="宋体" w:eastAsia="宋体" w:cs="宋体"/>
          <w:sz w:val="24"/>
        </w:rPr>
      </w:pPr>
      <w:r>
        <w:rPr>
          <w:rFonts w:hint="eastAsia" w:ascii="宋体" w:hAnsi="宋体" w:eastAsia="宋体" w:cs="宋体"/>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0A5EEBD1">
      <w:pPr>
        <w:spacing w:line="360" w:lineRule="auto"/>
        <w:ind w:firstLine="523" w:firstLineChars="218"/>
        <w:rPr>
          <w:rFonts w:ascii="宋体" w:hAnsi="宋体" w:eastAsia="宋体" w:cs="宋体"/>
          <w:sz w:val="24"/>
        </w:rPr>
      </w:pPr>
      <w:r>
        <w:rPr>
          <w:rFonts w:hint="eastAsia" w:ascii="宋体" w:hAnsi="宋体" w:eastAsia="宋体" w:cs="宋体"/>
          <w:sz w:val="24"/>
        </w:rPr>
        <w:t>11.3中标人应当就分包项目向采购人负责，接受分包的人就分包项目承担连带责任。</w:t>
      </w:r>
    </w:p>
    <w:p w14:paraId="62E75767">
      <w:pPr>
        <w:spacing w:line="360" w:lineRule="auto"/>
        <w:ind w:firstLine="523" w:firstLineChars="218"/>
        <w:rPr>
          <w:rFonts w:ascii="宋体" w:hAnsi="宋体" w:eastAsia="宋体" w:cs="宋体"/>
          <w:sz w:val="24"/>
        </w:rPr>
      </w:pPr>
      <w:r>
        <w:rPr>
          <w:rFonts w:hint="eastAsia" w:ascii="宋体" w:hAnsi="宋体" w:eastAsia="宋体" w:cs="宋体"/>
          <w:sz w:val="24"/>
        </w:rPr>
        <w:t>11.4未经政府采购管理部门批准，进口设备不得转包。</w:t>
      </w:r>
    </w:p>
    <w:p w14:paraId="1AB58B75">
      <w:pPr>
        <w:spacing w:line="360" w:lineRule="auto"/>
        <w:ind w:firstLine="525" w:firstLineChars="218"/>
        <w:rPr>
          <w:rFonts w:ascii="宋体" w:hAnsi="宋体" w:eastAsia="宋体" w:cs="宋体"/>
          <w:sz w:val="24"/>
        </w:rPr>
      </w:pPr>
      <w:r>
        <w:rPr>
          <w:rFonts w:hint="eastAsia" w:ascii="宋体" w:hAnsi="宋体" w:eastAsia="宋体" w:cs="宋体"/>
          <w:b/>
          <w:bCs/>
          <w:sz w:val="24"/>
        </w:rPr>
        <w:t>12.会员信息库</w:t>
      </w:r>
    </w:p>
    <w:p w14:paraId="148511E5">
      <w:pPr>
        <w:spacing w:line="360" w:lineRule="auto"/>
        <w:ind w:firstLine="523" w:firstLineChars="218"/>
        <w:rPr>
          <w:rFonts w:ascii="宋体" w:hAnsi="宋体" w:eastAsia="宋体" w:cs="宋体"/>
          <w:sz w:val="24"/>
        </w:rPr>
      </w:pPr>
      <w:r>
        <w:rPr>
          <w:rFonts w:hint="eastAsia" w:ascii="宋体" w:hAnsi="宋体" w:eastAsia="宋体" w:cs="宋体"/>
          <w:sz w:val="24"/>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53168B70">
      <w:pPr>
        <w:spacing w:line="360" w:lineRule="auto"/>
        <w:ind w:firstLine="523" w:firstLineChars="218"/>
        <w:rPr>
          <w:rFonts w:ascii="宋体" w:hAnsi="宋体" w:eastAsia="宋体" w:cs="宋体"/>
          <w:sz w:val="24"/>
        </w:rPr>
      </w:pPr>
      <w:r>
        <w:rPr>
          <w:rFonts w:hint="eastAsia" w:ascii="宋体" w:hAnsi="宋体" w:eastAsia="宋体" w:cs="宋体"/>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4627E24D">
      <w:pPr>
        <w:spacing w:line="360" w:lineRule="auto"/>
        <w:ind w:firstLine="523" w:firstLineChars="218"/>
        <w:rPr>
          <w:rFonts w:ascii="宋体" w:hAnsi="宋体" w:eastAsia="宋体" w:cs="宋体"/>
          <w:sz w:val="24"/>
        </w:rPr>
      </w:pPr>
      <w:r>
        <w:rPr>
          <w:rFonts w:hint="eastAsia" w:ascii="宋体" w:hAnsi="宋体" w:eastAsia="宋体" w:cs="宋体"/>
          <w:sz w:val="24"/>
        </w:rPr>
        <w:t>为确保投标文件通过评审，投标人应及时对入库资料进行补充、更新。</w:t>
      </w:r>
    </w:p>
    <w:p w14:paraId="420377EA">
      <w:pPr>
        <w:spacing w:line="360" w:lineRule="auto"/>
        <w:ind w:firstLine="523" w:firstLineChars="218"/>
        <w:rPr>
          <w:rFonts w:ascii="宋体" w:hAnsi="宋体" w:eastAsia="宋体" w:cs="宋体"/>
          <w:sz w:val="24"/>
        </w:rPr>
      </w:pPr>
      <w:r>
        <w:rPr>
          <w:rFonts w:hint="eastAsia" w:ascii="宋体" w:hAnsi="宋体" w:eastAsia="宋体" w:cs="宋体"/>
          <w:sz w:val="24"/>
        </w:rPr>
        <w:t>如因前款原因未通过本项目评委会评审，由投标人承担全部责任。</w:t>
      </w:r>
    </w:p>
    <w:p w14:paraId="6F266935">
      <w:pPr>
        <w:spacing w:line="360" w:lineRule="auto"/>
        <w:ind w:firstLine="523" w:firstLineChars="218"/>
        <w:rPr>
          <w:rFonts w:ascii="宋体" w:hAnsi="宋体" w:eastAsia="宋体" w:cs="宋体"/>
          <w:sz w:val="24"/>
        </w:rPr>
      </w:pPr>
      <w:r>
        <w:rPr>
          <w:rFonts w:hint="eastAsia" w:ascii="宋体" w:hAnsi="宋体" w:eastAsia="宋体" w:cs="宋体"/>
          <w:sz w:val="24"/>
        </w:rPr>
        <w:t>12.3网上会员库中文字资料与扫描件资料不一致时，以扫描件资料为准。</w:t>
      </w:r>
    </w:p>
    <w:p w14:paraId="2BB37307">
      <w:pPr>
        <w:spacing w:line="360" w:lineRule="auto"/>
        <w:ind w:firstLine="523" w:firstLineChars="218"/>
        <w:rPr>
          <w:rFonts w:ascii="宋体" w:hAnsi="宋体" w:eastAsia="宋体" w:cs="宋体"/>
          <w:sz w:val="24"/>
        </w:rPr>
      </w:pPr>
      <w:r>
        <w:rPr>
          <w:rFonts w:hint="eastAsia" w:ascii="宋体" w:hAnsi="宋体" w:eastAsia="宋体" w:cs="宋体"/>
          <w:sz w:val="24"/>
        </w:rPr>
        <w:t>12.4有关会员库的更多信息，请登陆周口市公共资源交易中心网查询。</w:t>
      </w:r>
    </w:p>
    <w:p w14:paraId="2635404C">
      <w:pPr>
        <w:spacing w:line="360" w:lineRule="auto"/>
        <w:ind w:firstLine="550"/>
        <w:rPr>
          <w:rFonts w:ascii="宋体" w:hAnsi="宋体" w:eastAsia="宋体" w:cs="宋体"/>
          <w:b/>
          <w:bCs/>
          <w:sz w:val="24"/>
        </w:rPr>
      </w:pPr>
      <w:r>
        <w:rPr>
          <w:rFonts w:hint="eastAsia" w:ascii="宋体" w:hAnsi="宋体" w:eastAsia="宋体" w:cs="宋体"/>
          <w:b/>
          <w:bCs/>
          <w:sz w:val="24"/>
        </w:rPr>
        <w:t>13.采购信息的发布</w:t>
      </w:r>
    </w:p>
    <w:p w14:paraId="2ACAF159">
      <w:pPr>
        <w:spacing w:line="360" w:lineRule="auto"/>
        <w:ind w:firstLine="550"/>
        <w:rPr>
          <w:rFonts w:ascii="宋体" w:hAnsi="宋体" w:eastAsia="宋体" w:cs="宋体"/>
          <w:sz w:val="24"/>
        </w:rPr>
      </w:pPr>
      <w:r>
        <w:rPr>
          <w:rFonts w:hint="eastAsia" w:ascii="宋体" w:hAnsi="宋体" w:eastAsia="宋体" w:cs="宋体"/>
          <w:sz w:val="24"/>
        </w:rPr>
        <w:t>13.1与本次采购活动相关的信息，将发布在周口市公共资源交易中心网(</w:t>
      </w:r>
      <w:r>
        <w:fldChar w:fldCharType="begin"/>
      </w:r>
      <w:r>
        <w:instrText xml:space="preserve"> HYPERLINK "http://jyzx.zhoukou.gov.cn" </w:instrText>
      </w:r>
      <w:r>
        <w:fldChar w:fldCharType="separate"/>
      </w:r>
      <w:r>
        <w:rPr>
          <w:rFonts w:hint="eastAsia" w:ascii="宋体" w:hAnsi="宋体" w:eastAsia="宋体" w:cs="宋体"/>
          <w:sz w:val="24"/>
        </w:rPr>
        <w:t>http://jyzx.zhoukou.gov.cn</w:t>
      </w:r>
      <w:r>
        <w:rPr>
          <w:rFonts w:hint="eastAsia" w:ascii="宋体" w:hAnsi="宋体" w:eastAsia="宋体" w:cs="宋体"/>
          <w:sz w:val="24"/>
        </w:rPr>
        <w:fldChar w:fldCharType="end"/>
      </w:r>
      <w:r>
        <w:rPr>
          <w:rFonts w:hint="eastAsia" w:ascii="宋体" w:hAnsi="宋体" w:eastAsia="宋体" w:cs="宋体"/>
          <w:sz w:val="24"/>
        </w:rPr>
        <w:t>)及河南省政府采购网（www.hngp.gov.cn），以下简称“网站”。</w:t>
      </w:r>
    </w:p>
    <w:p w14:paraId="5138616D">
      <w:pPr>
        <w:spacing w:line="360" w:lineRule="auto"/>
        <w:ind w:firstLine="550"/>
        <w:jc w:val="center"/>
        <w:rPr>
          <w:rFonts w:ascii="宋体" w:hAnsi="宋体" w:eastAsia="宋体" w:cs="宋体"/>
          <w:b/>
          <w:sz w:val="28"/>
        </w:rPr>
      </w:pPr>
      <w:bookmarkStart w:id="72" w:name="_Hlt509650116"/>
      <w:bookmarkEnd w:id="72"/>
      <w:bookmarkStart w:id="73" w:name="_Hlt509650929"/>
      <w:bookmarkEnd w:id="73"/>
      <w:bookmarkStart w:id="74" w:name="_Hlt509650932"/>
      <w:bookmarkEnd w:id="74"/>
      <w:bookmarkStart w:id="75" w:name="_Hlt509650936"/>
      <w:bookmarkEnd w:id="75"/>
      <w:bookmarkStart w:id="76" w:name="_Hlt509649795"/>
      <w:bookmarkEnd w:id="76"/>
      <w:bookmarkStart w:id="77" w:name="_Hlt509650961"/>
      <w:bookmarkEnd w:id="77"/>
      <w:bookmarkStart w:id="78" w:name="_Hlt509650103"/>
      <w:bookmarkEnd w:id="78"/>
      <w:bookmarkStart w:id="79" w:name="_Hlt509649669"/>
      <w:bookmarkEnd w:id="79"/>
      <w:bookmarkStart w:id="80" w:name="_Hlt526418153"/>
      <w:bookmarkEnd w:id="80"/>
      <w:bookmarkStart w:id="81" w:name="_Hlt509649645"/>
      <w:bookmarkEnd w:id="81"/>
      <w:bookmarkStart w:id="82" w:name="_Hlt509649330"/>
      <w:bookmarkEnd w:id="82"/>
      <w:bookmarkStart w:id="83" w:name="_Hlt509649678"/>
      <w:bookmarkEnd w:id="83"/>
      <w:bookmarkStart w:id="84" w:name="_Hlt509650690"/>
      <w:bookmarkEnd w:id="84"/>
      <w:bookmarkStart w:id="85" w:name="_Hlt509650333"/>
      <w:bookmarkEnd w:id="85"/>
      <w:bookmarkStart w:id="86" w:name="_Toc40975443"/>
      <w:bookmarkStart w:id="87" w:name="_Toc527725923"/>
      <w:r>
        <w:rPr>
          <w:rFonts w:hint="eastAsia" w:ascii="宋体" w:hAnsi="宋体" w:eastAsia="宋体" w:cs="宋体"/>
          <w:b/>
          <w:sz w:val="28"/>
        </w:rPr>
        <w:t>二．招标文件</w:t>
      </w:r>
      <w:bookmarkEnd w:id="86"/>
      <w:bookmarkEnd w:id="87"/>
      <w:bookmarkStart w:id="88" w:name="_Hlt509649791"/>
      <w:bookmarkEnd w:id="88"/>
      <w:bookmarkStart w:id="89" w:name="_Hlt509649930"/>
      <w:bookmarkEnd w:id="89"/>
      <w:bookmarkStart w:id="90" w:name="_Hlt509650361"/>
      <w:bookmarkEnd w:id="90"/>
    </w:p>
    <w:p w14:paraId="045FF74B">
      <w:pPr>
        <w:spacing w:line="360" w:lineRule="auto"/>
        <w:ind w:firstLine="549"/>
        <w:rPr>
          <w:rFonts w:ascii="宋体" w:hAnsi="宋体" w:eastAsia="宋体" w:cs="宋体"/>
          <w:b/>
          <w:sz w:val="24"/>
        </w:rPr>
      </w:pPr>
      <w:bookmarkStart w:id="91" w:name="_Hlt509650734"/>
      <w:bookmarkEnd w:id="91"/>
      <w:r>
        <w:rPr>
          <w:rFonts w:hint="eastAsia" w:ascii="宋体" w:hAnsi="宋体" w:eastAsia="宋体" w:cs="宋体"/>
          <w:b/>
          <w:sz w:val="24"/>
        </w:rPr>
        <w:t>14.招标文件构成</w:t>
      </w:r>
    </w:p>
    <w:p w14:paraId="61005B7A">
      <w:pPr>
        <w:spacing w:line="360" w:lineRule="auto"/>
        <w:ind w:firstLine="549"/>
        <w:rPr>
          <w:rFonts w:ascii="宋体" w:hAnsi="宋体" w:eastAsia="宋体" w:cs="宋体"/>
          <w:sz w:val="24"/>
        </w:rPr>
      </w:pPr>
      <w:r>
        <w:rPr>
          <w:rFonts w:hint="eastAsia" w:ascii="宋体" w:hAnsi="宋体" w:eastAsia="宋体" w:cs="宋体"/>
          <w:sz w:val="24"/>
        </w:rPr>
        <w:t>14.1招标文件包括以下部分：</w:t>
      </w:r>
    </w:p>
    <w:p w14:paraId="68AA99A7">
      <w:pPr>
        <w:spacing w:line="360" w:lineRule="auto"/>
        <w:ind w:firstLine="523" w:firstLineChars="218"/>
        <w:rPr>
          <w:rFonts w:ascii="宋体" w:hAnsi="宋体" w:eastAsia="宋体" w:cs="宋体"/>
          <w:bCs/>
          <w:sz w:val="24"/>
        </w:rPr>
      </w:pPr>
      <w:r>
        <w:rPr>
          <w:rFonts w:hint="eastAsia" w:ascii="宋体" w:hAnsi="宋体" w:eastAsia="宋体" w:cs="宋体"/>
          <w:sz w:val="24"/>
        </w:rPr>
        <w:t>14.1.1第一章：</w:t>
      </w:r>
      <w:r>
        <w:rPr>
          <w:rFonts w:hint="eastAsia" w:ascii="宋体" w:hAnsi="宋体" w:eastAsia="宋体" w:cs="宋体"/>
          <w:bCs/>
          <w:sz w:val="24"/>
        </w:rPr>
        <w:t>投标邀请（招标公告）；</w:t>
      </w:r>
    </w:p>
    <w:p w14:paraId="1AECC170">
      <w:pPr>
        <w:spacing w:line="360" w:lineRule="auto"/>
        <w:ind w:firstLine="523" w:firstLineChars="218"/>
        <w:rPr>
          <w:rFonts w:ascii="宋体" w:hAnsi="宋体" w:eastAsia="宋体" w:cs="宋体"/>
          <w:bCs/>
          <w:sz w:val="24"/>
        </w:rPr>
      </w:pPr>
      <w:r>
        <w:rPr>
          <w:rFonts w:hint="eastAsia" w:ascii="宋体" w:hAnsi="宋体" w:eastAsia="宋体" w:cs="宋体"/>
          <w:sz w:val="24"/>
        </w:rPr>
        <w:t>14.1.2第二章：</w:t>
      </w:r>
      <w:bookmarkStart w:id="92" w:name="_Hlt509650925"/>
      <w:bookmarkEnd w:id="92"/>
      <w:r>
        <w:rPr>
          <w:rFonts w:hint="eastAsia" w:ascii="宋体" w:hAnsi="宋体" w:eastAsia="宋体" w:cs="宋体"/>
          <w:bCs/>
          <w:sz w:val="24"/>
        </w:rPr>
        <w:t>投标人须知前附表；</w:t>
      </w:r>
    </w:p>
    <w:p w14:paraId="0D2A6090">
      <w:pPr>
        <w:spacing w:line="360" w:lineRule="auto"/>
        <w:ind w:firstLine="523" w:firstLineChars="218"/>
        <w:rPr>
          <w:rFonts w:ascii="宋体" w:hAnsi="宋体" w:eastAsia="宋体" w:cs="宋体"/>
          <w:bCs/>
          <w:sz w:val="24"/>
        </w:rPr>
      </w:pPr>
      <w:r>
        <w:rPr>
          <w:rFonts w:hint="eastAsia" w:ascii="宋体" w:hAnsi="宋体" w:eastAsia="宋体" w:cs="宋体"/>
          <w:sz w:val="24"/>
        </w:rPr>
        <w:t>14.1.3第三章：</w:t>
      </w:r>
      <w:r>
        <w:rPr>
          <w:rFonts w:hint="eastAsia" w:ascii="宋体" w:hAnsi="宋体" w:eastAsia="宋体" w:cs="宋体"/>
          <w:bCs/>
          <w:sz w:val="24"/>
        </w:rPr>
        <w:t>货物需求一览表；</w:t>
      </w:r>
    </w:p>
    <w:p w14:paraId="5FA0257B">
      <w:pPr>
        <w:spacing w:line="360" w:lineRule="auto"/>
        <w:ind w:firstLine="523" w:firstLineChars="218"/>
        <w:rPr>
          <w:rFonts w:ascii="宋体" w:hAnsi="宋体" w:eastAsia="宋体" w:cs="宋体"/>
          <w:sz w:val="24"/>
        </w:rPr>
      </w:pPr>
      <w:r>
        <w:rPr>
          <w:rFonts w:hint="eastAsia" w:ascii="宋体" w:hAnsi="宋体" w:eastAsia="宋体" w:cs="宋体"/>
          <w:sz w:val="24"/>
        </w:rPr>
        <w:t>14.1.4第四章：</w:t>
      </w:r>
      <w:r>
        <w:rPr>
          <w:rFonts w:hint="eastAsia" w:ascii="宋体" w:hAnsi="宋体" w:eastAsia="宋体" w:cs="宋体"/>
          <w:bCs/>
          <w:sz w:val="24"/>
        </w:rPr>
        <w:t>评标办法；</w:t>
      </w:r>
    </w:p>
    <w:p w14:paraId="68B626D5">
      <w:pPr>
        <w:spacing w:line="360" w:lineRule="auto"/>
        <w:ind w:firstLine="523" w:firstLineChars="218"/>
        <w:rPr>
          <w:rFonts w:ascii="宋体" w:hAnsi="宋体" w:eastAsia="宋体" w:cs="宋体"/>
          <w:bCs/>
          <w:sz w:val="24"/>
        </w:rPr>
      </w:pPr>
      <w:r>
        <w:rPr>
          <w:rFonts w:hint="eastAsia" w:ascii="宋体" w:hAnsi="宋体" w:eastAsia="宋体" w:cs="宋体"/>
          <w:sz w:val="24"/>
        </w:rPr>
        <w:t>14.1.5第五章：</w:t>
      </w:r>
      <w:r>
        <w:rPr>
          <w:rFonts w:hint="eastAsia" w:ascii="宋体" w:hAnsi="宋体" w:eastAsia="宋体" w:cs="宋体"/>
          <w:bCs/>
          <w:sz w:val="24"/>
        </w:rPr>
        <w:t>投标人须知；</w:t>
      </w:r>
    </w:p>
    <w:p w14:paraId="2097790E">
      <w:pPr>
        <w:spacing w:line="360" w:lineRule="auto"/>
        <w:ind w:firstLine="523" w:firstLineChars="218"/>
        <w:rPr>
          <w:rFonts w:ascii="宋体" w:hAnsi="宋体" w:eastAsia="宋体" w:cs="宋体"/>
          <w:bCs/>
          <w:sz w:val="24"/>
        </w:rPr>
      </w:pPr>
      <w:r>
        <w:rPr>
          <w:rFonts w:hint="eastAsia" w:ascii="宋体" w:hAnsi="宋体" w:eastAsia="宋体" w:cs="宋体"/>
          <w:sz w:val="24"/>
        </w:rPr>
        <w:t>14.1.6第六章：</w:t>
      </w:r>
      <w:r>
        <w:rPr>
          <w:rFonts w:hint="eastAsia" w:ascii="宋体" w:hAnsi="宋体" w:eastAsia="宋体" w:cs="宋体"/>
          <w:bCs/>
          <w:sz w:val="24"/>
        </w:rPr>
        <w:t>采购合同；</w:t>
      </w:r>
    </w:p>
    <w:p w14:paraId="337C2D01">
      <w:pPr>
        <w:spacing w:line="360" w:lineRule="auto"/>
        <w:ind w:firstLine="523" w:firstLineChars="218"/>
        <w:rPr>
          <w:rFonts w:ascii="宋体" w:hAnsi="宋体" w:eastAsia="宋体" w:cs="宋体"/>
          <w:bCs/>
          <w:sz w:val="24"/>
        </w:rPr>
      </w:pPr>
      <w:r>
        <w:rPr>
          <w:rFonts w:hint="eastAsia" w:ascii="宋体" w:hAnsi="宋体" w:eastAsia="宋体" w:cs="宋体"/>
          <w:sz w:val="24"/>
        </w:rPr>
        <w:t>14.1.7第七章：</w:t>
      </w:r>
      <w:r>
        <w:rPr>
          <w:rFonts w:hint="eastAsia" w:ascii="宋体" w:hAnsi="宋体" w:eastAsia="宋体" w:cs="宋体"/>
          <w:bCs/>
          <w:sz w:val="24"/>
        </w:rPr>
        <w:t>投标文件格式；</w:t>
      </w:r>
    </w:p>
    <w:p w14:paraId="6CAB4C01">
      <w:pPr>
        <w:spacing w:line="360" w:lineRule="auto"/>
        <w:ind w:firstLine="523" w:firstLineChars="218"/>
        <w:rPr>
          <w:rFonts w:ascii="宋体" w:hAnsi="宋体" w:eastAsia="宋体" w:cs="宋体"/>
          <w:sz w:val="24"/>
        </w:rPr>
      </w:pPr>
      <w:r>
        <w:rPr>
          <w:rFonts w:hint="eastAsia" w:ascii="宋体" w:hAnsi="宋体" w:eastAsia="宋体" w:cs="宋体"/>
          <w:bCs/>
          <w:sz w:val="24"/>
        </w:rPr>
        <w:t>14.1.8周口市公共资源交易中心政府采购中心发布的</w:t>
      </w:r>
      <w:r>
        <w:rPr>
          <w:rFonts w:hint="eastAsia" w:ascii="宋体" w:hAnsi="宋体" w:eastAsia="宋体" w:cs="宋体"/>
          <w:sz w:val="24"/>
        </w:rPr>
        <w:t>图纸、答疑、补遗、补充通知等。</w:t>
      </w:r>
    </w:p>
    <w:p w14:paraId="666BF2C4">
      <w:pPr>
        <w:spacing w:line="360" w:lineRule="auto"/>
        <w:ind w:firstLine="549"/>
        <w:rPr>
          <w:rFonts w:ascii="宋体" w:hAnsi="宋体" w:eastAsia="宋体" w:cs="宋体"/>
          <w:sz w:val="24"/>
        </w:rPr>
      </w:pPr>
      <w:r>
        <w:rPr>
          <w:rFonts w:hint="eastAsia" w:ascii="宋体" w:hAnsi="宋体" w:eastAsia="宋体" w:cs="宋体"/>
          <w:sz w:val="24"/>
        </w:rPr>
        <w:t>14.2 投标人应认真阅读招标文件中所有的事项、格式、条件、条款和规范等要求。</w:t>
      </w:r>
    </w:p>
    <w:p w14:paraId="39522DA6">
      <w:pPr>
        <w:spacing w:before="1" w:line="361" w:lineRule="auto"/>
        <w:ind w:left="22" w:right="13" w:firstLine="568"/>
        <w:rPr>
          <w:rFonts w:ascii="宋体" w:hAnsi="Arial" w:eastAsia="宋体" w:cs="Times New Roman"/>
          <w:spacing w:val="-3"/>
          <w:sz w:val="24"/>
          <w:szCs w:val="24"/>
        </w:rPr>
      </w:pPr>
      <w:r>
        <w:rPr>
          <w:rFonts w:hint="eastAsia" w:ascii="宋体" w:hAnsi="宋体" w:eastAsia="宋体" w:cs="Times New Roman"/>
          <w:sz w:val="24"/>
        </w:rPr>
        <w:t>14.3投标人应当按照招标文件的要求编制投标文件。投标文件应对招标文件提出的要求和条件作出实质性响应。</w:t>
      </w:r>
      <w:r>
        <w:rPr>
          <w:rFonts w:ascii="宋体" w:hAnsi="宋体" w:eastAsia="宋体" w:cs="Times New Roman"/>
          <w:sz w:val="24"/>
          <w:szCs w:val="24"/>
        </w:rPr>
        <w:t>按文件要求和规定顺序编制投标文件，供</w:t>
      </w:r>
      <w:r>
        <w:rPr>
          <w:rFonts w:hint="eastAsia" w:ascii="宋体" w:hAnsi="宋体" w:eastAsia="宋体" w:cs="Times New Roman"/>
          <w:sz w:val="24"/>
          <w:szCs w:val="24"/>
        </w:rPr>
        <w:t>应商提交的资料应证明其满足招标文件要求并在材料上面标注“与原件一致”字样，该文件包括资格材料、文字资料、图纸和数据等详细描述的资料,否则视为不响应招标文件。</w:t>
      </w:r>
    </w:p>
    <w:p w14:paraId="1105C707">
      <w:pPr>
        <w:spacing w:line="360" w:lineRule="auto"/>
        <w:ind w:firstLine="550"/>
        <w:rPr>
          <w:rFonts w:ascii="宋体" w:hAnsi="宋体" w:eastAsia="宋体" w:cs="宋体"/>
          <w:sz w:val="24"/>
        </w:rPr>
      </w:pPr>
      <w:r>
        <w:rPr>
          <w:rFonts w:hint="eastAsia" w:ascii="宋体" w:hAnsi="宋体" w:eastAsia="宋体" w:cs="宋体"/>
          <w:sz w:val="24"/>
        </w:rPr>
        <w:t>14.4投标人获取招标文件后，应仔细检查招标文件的所有内容，如有残缺等问题应在获得招标文件3日内向</w:t>
      </w:r>
      <w:r>
        <w:rPr>
          <w:rFonts w:hint="eastAsia" w:ascii="宋体" w:hAnsi="宋体" w:eastAsia="宋体" w:cs="宋体"/>
          <w:bCs/>
          <w:sz w:val="24"/>
        </w:rPr>
        <w:t>周口市公共资源交易中心政府采购中心或采购人</w:t>
      </w:r>
      <w:r>
        <w:rPr>
          <w:rFonts w:hint="eastAsia" w:ascii="宋体" w:hAnsi="宋体" w:eastAsia="宋体" w:cs="宋体"/>
          <w:sz w:val="24"/>
        </w:rPr>
        <w:t>提出，否则，由此引起的损失由投标人自行承担。</w:t>
      </w:r>
    </w:p>
    <w:p w14:paraId="4C21B954">
      <w:pPr>
        <w:spacing w:line="360" w:lineRule="auto"/>
        <w:ind w:firstLine="550"/>
        <w:rPr>
          <w:rFonts w:ascii="宋体" w:hAnsi="宋体" w:eastAsia="宋体" w:cs="宋体"/>
          <w:sz w:val="24"/>
        </w:rPr>
      </w:pPr>
      <w:r>
        <w:rPr>
          <w:rFonts w:hint="eastAsia" w:ascii="宋体" w:hAnsi="宋体" w:eastAsia="宋体" w:cs="宋体"/>
          <w:sz w:val="24"/>
        </w:rPr>
        <w:t>15.招标文件的澄清与修改</w:t>
      </w:r>
    </w:p>
    <w:p w14:paraId="356C2B3B">
      <w:pPr>
        <w:spacing w:line="360" w:lineRule="auto"/>
        <w:ind w:firstLine="550"/>
        <w:rPr>
          <w:rFonts w:ascii="宋体" w:hAnsi="宋体" w:eastAsia="宋体" w:cs="宋体"/>
          <w:sz w:val="24"/>
        </w:rPr>
      </w:pPr>
      <w:r>
        <w:rPr>
          <w:rFonts w:hint="eastAsia" w:ascii="宋体" w:hAnsi="宋体" w:eastAsia="宋体" w:cs="宋体"/>
          <w:sz w:val="24"/>
        </w:rPr>
        <w:t>15.1</w:t>
      </w:r>
      <w:r>
        <w:rPr>
          <w:rFonts w:hint="eastAsia" w:ascii="宋体" w:hAnsi="宋体" w:eastAsia="宋体" w:cs="宋体"/>
          <w:bCs/>
          <w:sz w:val="24"/>
        </w:rPr>
        <w:t>周口市公共资源交易中心政府采购中心或采购人</w:t>
      </w:r>
      <w:r>
        <w:rPr>
          <w:rFonts w:hint="eastAsia" w:ascii="宋体" w:hAnsi="宋体" w:eastAsia="宋体" w:cs="宋体"/>
          <w:sz w:val="24"/>
        </w:rPr>
        <w:t>对招标文件进行的澄清、更正或更改，将在网站上及时发布，该公告内容为招标文件的组成部分，对投标人具有同样约束力。投标人应主动上网查询。</w:t>
      </w:r>
      <w:r>
        <w:rPr>
          <w:rFonts w:hint="eastAsia" w:ascii="宋体" w:hAnsi="宋体" w:eastAsia="宋体" w:cs="宋体"/>
          <w:bCs/>
          <w:sz w:val="24"/>
        </w:rPr>
        <w:t>周口市公共资源交易中心政府采购中心或采购人</w:t>
      </w:r>
      <w:r>
        <w:rPr>
          <w:rFonts w:hint="eastAsia" w:ascii="宋体" w:hAnsi="宋体" w:eastAsia="宋体" w:cs="宋体"/>
          <w:sz w:val="24"/>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7B05DCA4">
      <w:pPr>
        <w:spacing w:line="360" w:lineRule="auto"/>
        <w:ind w:firstLine="550"/>
        <w:rPr>
          <w:rFonts w:ascii="宋体" w:hAnsi="宋体" w:eastAsia="宋体" w:cs="宋体"/>
          <w:sz w:val="24"/>
        </w:rPr>
      </w:pPr>
      <w:r>
        <w:rPr>
          <w:rFonts w:hint="eastAsia" w:ascii="宋体" w:hAnsi="宋体" w:eastAsia="宋体" w:cs="宋体"/>
          <w:sz w:val="24"/>
        </w:rPr>
        <w:t>15.2在投标截止时间前，</w:t>
      </w:r>
      <w:r>
        <w:rPr>
          <w:rFonts w:hint="eastAsia" w:ascii="宋体" w:hAnsi="宋体" w:eastAsia="宋体" w:cs="宋体"/>
          <w:bCs/>
          <w:sz w:val="24"/>
        </w:rPr>
        <w:t>采购人</w:t>
      </w:r>
      <w:r>
        <w:rPr>
          <w:rFonts w:hint="eastAsia" w:ascii="宋体" w:hAnsi="宋体" w:eastAsia="宋体" w:cs="宋体"/>
          <w:sz w:val="24"/>
        </w:rPr>
        <w:t>可以视采购具体情况，延长投标截止时间和开标时间，在网站上发布变更公告。在上述情况下，</w:t>
      </w:r>
      <w:r>
        <w:rPr>
          <w:rFonts w:hint="eastAsia" w:ascii="宋体" w:hAnsi="宋体" w:eastAsia="宋体" w:cs="宋体"/>
          <w:bCs/>
          <w:sz w:val="24"/>
        </w:rPr>
        <w:t>采购人</w:t>
      </w:r>
      <w:r>
        <w:rPr>
          <w:rFonts w:hint="eastAsia" w:ascii="宋体" w:hAnsi="宋体" w:eastAsia="宋体" w:cs="宋体"/>
          <w:sz w:val="24"/>
        </w:rPr>
        <w:t>和投标人在投标截止期方面的全部权力、责任和义务，将适用于延长后新的投标截止期。</w:t>
      </w:r>
    </w:p>
    <w:p w14:paraId="54742DDC">
      <w:pPr>
        <w:spacing w:line="360" w:lineRule="auto"/>
        <w:ind w:firstLine="550"/>
        <w:rPr>
          <w:rFonts w:ascii="宋体" w:hAnsi="宋体" w:eastAsia="宋体" w:cs="宋体"/>
          <w:sz w:val="24"/>
        </w:rPr>
        <w:sectPr>
          <w:footerReference r:id="rId4" w:type="default"/>
          <w:pgSz w:w="11907" w:h="16839"/>
          <w:pgMar w:top="1431" w:right="1785" w:bottom="1154" w:left="1785" w:header="0" w:footer="954" w:gutter="0"/>
          <w:cols w:space="720" w:num="1"/>
        </w:sectPr>
      </w:pPr>
    </w:p>
    <w:p w14:paraId="1F7EB6DE">
      <w:pPr>
        <w:spacing w:line="360" w:lineRule="auto"/>
        <w:ind w:firstLine="550"/>
        <w:rPr>
          <w:rFonts w:ascii="宋体" w:hAnsi="宋体" w:eastAsia="宋体" w:cs="宋体"/>
          <w:sz w:val="28"/>
        </w:rPr>
      </w:pPr>
      <w:r>
        <w:rPr>
          <w:rFonts w:hint="eastAsia" w:ascii="宋体" w:hAnsi="宋体" w:eastAsia="宋体" w:cs="宋体"/>
          <w:sz w:val="24"/>
        </w:rPr>
        <w:t>15.3特殊情况下，</w:t>
      </w:r>
      <w:r>
        <w:rPr>
          <w:rFonts w:hint="eastAsia" w:ascii="宋体" w:hAnsi="宋体" w:eastAsia="宋体" w:cs="宋体"/>
          <w:bCs/>
          <w:sz w:val="24"/>
        </w:rPr>
        <w:t>采购人</w:t>
      </w:r>
      <w:r>
        <w:rPr>
          <w:rFonts w:hint="eastAsia" w:ascii="宋体" w:hAnsi="宋体" w:eastAsia="宋体" w:cs="宋体"/>
          <w:sz w:val="24"/>
        </w:rPr>
        <w:t>发布澄清、更正或更改公告后，可不改变投标截止时间和开标时间。</w:t>
      </w:r>
    </w:p>
    <w:p w14:paraId="370378BA">
      <w:pPr>
        <w:spacing w:line="360" w:lineRule="auto"/>
        <w:ind w:firstLine="550"/>
        <w:jc w:val="center"/>
        <w:rPr>
          <w:rFonts w:ascii="宋体" w:hAnsi="宋体" w:eastAsia="宋体" w:cs="宋体"/>
          <w:b/>
          <w:sz w:val="28"/>
        </w:rPr>
      </w:pPr>
      <w:bookmarkStart w:id="93" w:name="_Hlt509650697"/>
      <w:bookmarkEnd w:id="93"/>
      <w:bookmarkStart w:id="94" w:name="_Hlt510342861"/>
      <w:bookmarkEnd w:id="94"/>
      <w:bookmarkStart w:id="95" w:name="_Hlt509649724"/>
      <w:bookmarkEnd w:id="95"/>
      <w:bookmarkStart w:id="96" w:name="_Toc527725924"/>
      <w:bookmarkStart w:id="97" w:name="_Toc40975444"/>
      <w:r>
        <w:rPr>
          <w:rFonts w:hint="eastAsia" w:ascii="宋体" w:hAnsi="宋体" w:eastAsia="宋体" w:cs="宋体"/>
          <w:b/>
          <w:sz w:val="28"/>
        </w:rPr>
        <w:t>三．投标文件的编制</w:t>
      </w:r>
      <w:bookmarkEnd w:id="96"/>
      <w:bookmarkEnd w:id="97"/>
    </w:p>
    <w:p w14:paraId="013B77DE">
      <w:pPr>
        <w:spacing w:line="360" w:lineRule="auto"/>
        <w:ind w:firstLine="550"/>
        <w:rPr>
          <w:rFonts w:ascii="宋体" w:hAnsi="宋体" w:eastAsia="宋体" w:cs="宋体"/>
          <w:b/>
          <w:sz w:val="24"/>
        </w:rPr>
      </w:pPr>
      <w:r>
        <w:rPr>
          <w:rFonts w:hint="eastAsia" w:ascii="宋体" w:hAnsi="宋体" w:eastAsia="宋体" w:cs="宋体"/>
          <w:b/>
          <w:sz w:val="24"/>
        </w:rPr>
        <w:t>16.投标文件构成与格式</w:t>
      </w:r>
    </w:p>
    <w:p w14:paraId="2F966AEF">
      <w:pPr>
        <w:spacing w:line="360" w:lineRule="auto"/>
        <w:ind w:firstLine="550"/>
        <w:rPr>
          <w:rFonts w:ascii="宋体" w:hAnsi="宋体" w:eastAsia="宋体" w:cs="宋体"/>
          <w:sz w:val="24"/>
        </w:rPr>
      </w:pPr>
      <w:bookmarkStart w:id="98" w:name="_Hlt509650345"/>
      <w:bookmarkEnd w:id="98"/>
      <w:r>
        <w:rPr>
          <w:rFonts w:hint="eastAsia" w:ascii="宋体" w:hAnsi="宋体" w:eastAsia="宋体" w:cs="宋体"/>
          <w:sz w:val="24"/>
        </w:rPr>
        <w:t>16.1投标文件是对招标文件的实质性响应及承诺文件。投标人应仔细阅读招标文件的所有内容，如果有异议在规定的时间内提出，没有异议需做出“无异议”确认书，确认书作为投标文件的组织部分，否则为无效投标文件 。</w:t>
      </w:r>
    </w:p>
    <w:p w14:paraId="2E6CCA0F">
      <w:pPr>
        <w:spacing w:line="360" w:lineRule="auto"/>
        <w:ind w:firstLine="550"/>
        <w:rPr>
          <w:rFonts w:ascii="宋体" w:hAnsi="宋体" w:eastAsia="宋体" w:cs="宋体"/>
          <w:sz w:val="24"/>
        </w:rPr>
      </w:pPr>
      <w:r>
        <w:rPr>
          <w:rFonts w:hint="eastAsia" w:ascii="宋体" w:hAnsi="宋体" w:eastAsia="宋体" w:cs="宋体"/>
          <w:sz w:val="24"/>
        </w:rPr>
        <w:t>16.2</w:t>
      </w:r>
      <w:r>
        <w:rPr>
          <w:rFonts w:hint="eastAsia" w:ascii="宋体" w:hAnsi="宋体" w:eastAsia="宋体" w:cs="宋体"/>
          <w:bCs/>
          <w:sz w:val="24"/>
        </w:rPr>
        <w:t>除非注明“投标人可自行制作格式”，投标文件应使用招标文件提供的格式。</w:t>
      </w:r>
    </w:p>
    <w:p w14:paraId="3FE49A32">
      <w:pPr>
        <w:spacing w:line="360" w:lineRule="auto"/>
        <w:ind w:firstLine="550"/>
        <w:jc w:val="left"/>
        <w:rPr>
          <w:rFonts w:ascii="宋体" w:hAnsi="宋体" w:eastAsia="宋体" w:cs="宋体"/>
          <w:sz w:val="24"/>
        </w:rPr>
      </w:pPr>
      <w:r>
        <w:rPr>
          <w:rFonts w:hint="eastAsia" w:ascii="宋体" w:hAnsi="宋体" w:eastAsia="宋体" w:cs="宋体"/>
          <w:sz w:val="24"/>
        </w:rPr>
        <w:t>16.3</w:t>
      </w:r>
      <w:r>
        <w:rPr>
          <w:rFonts w:hint="eastAsia" w:ascii="宋体" w:hAnsi="宋体" w:eastAsia="宋体" w:cs="宋体"/>
          <w:bCs/>
          <w:sz w:val="24"/>
        </w:rPr>
        <w:t>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1EFD1EB5">
      <w:pPr>
        <w:spacing w:line="360" w:lineRule="auto"/>
        <w:ind w:firstLine="550"/>
        <w:rPr>
          <w:rFonts w:ascii="宋体" w:hAnsi="宋体" w:eastAsia="宋体" w:cs="宋体"/>
          <w:sz w:val="24"/>
        </w:rPr>
      </w:pPr>
      <w:r>
        <w:rPr>
          <w:rFonts w:hint="eastAsia" w:ascii="宋体" w:hAnsi="宋体" w:eastAsia="宋体" w:cs="宋体"/>
          <w:bCs/>
          <w:sz w:val="24"/>
        </w:rPr>
        <w:t>16.4</w:t>
      </w:r>
      <w:r>
        <w:rPr>
          <w:rFonts w:hint="eastAsia" w:ascii="宋体" w:hAnsi="宋体" w:eastAsia="宋体" w:cs="宋体"/>
          <w:sz w:val="24"/>
        </w:rPr>
        <w:t>除非招标文件另有规定，投标文件应使用中华人民共和国法定计量单位。</w:t>
      </w:r>
    </w:p>
    <w:p w14:paraId="2E91DF57">
      <w:pPr>
        <w:spacing w:line="360" w:lineRule="auto"/>
        <w:ind w:firstLine="550"/>
        <w:rPr>
          <w:rFonts w:ascii="宋体" w:hAnsi="宋体" w:eastAsia="宋体" w:cs="宋体"/>
          <w:sz w:val="24"/>
        </w:rPr>
      </w:pPr>
      <w:r>
        <w:rPr>
          <w:rFonts w:hint="eastAsia" w:ascii="宋体" w:hAnsi="宋体" w:eastAsia="宋体" w:cs="宋体"/>
          <w:sz w:val="24"/>
        </w:rPr>
        <w:t>16.5除非招标文件另有规定，投标文件应使用人民币填报所有报价。允许以多种货币报价的，应当按照中国银行在开标日公布的汇率中间价换算成人民币。</w:t>
      </w:r>
    </w:p>
    <w:p w14:paraId="5F8563F4">
      <w:pPr>
        <w:spacing w:line="360" w:lineRule="auto"/>
        <w:ind w:firstLine="550"/>
        <w:rPr>
          <w:rFonts w:ascii="宋体" w:hAnsi="宋体" w:eastAsia="宋体" w:cs="宋体"/>
          <w:sz w:val="24"/>
        </w:rPr>
      </w:pPr>
      <w:r>
        <w:rPr>
          <w:rFonts w:hint="eastAsia" w:ascii="宋体" w:hAnsi="宋体" w:eastAsia="宋体" w:cs="宋体"/>
          <w:sz w:val="24"/>
        </w:rPr>
        <w:t>16.6</w:t>
      </w:r>
      <w:r>
        <w:rPr>
          <w:rFonts w:hint="eastAsia" w:ascii="宋体" w:hAnsi="宋体" w:eastAsia="宋体" w:cs="Times New Roman"/>
          <w:sz w:val="24"/>
          <w:szCs w:val="24"/>
        </w:rPr>
        <w:t>投标文件应编制详细目录、连续页码，除封面外，每个页面应在明显位置编制页码和总页码。除特殊规格的图纸或方案、图片资料等外，均应按 A4规格制作。响应文件封面要求: 列明项目名称、采购编号、供应商名称、联系方式和地址等信息。</w:t>
      </w:r>
      <w:r>
        <w:rPr>
          <w:rFonts w:hint="eastAsia" w:ascii="宋体" w:hAnsi="宋体" w:eastAsia="宋体" w:cs="宋体"/>
          <w:sz w:val="24"/>
        </w:rPr>
        <w:t>响应文件应编排有序、内容齐全、不得任意涂改或增删。如有错漏处必须修改，应在修改处加盖供应商电子公章。</w:t>
      </w:r>
    </w:p>
    <w:p w14:paraId="032CB861">
      <w:pPr>
        <w:spacing w:line="360" w:lineRule="auto"/>
        <w:ind w:firstLine="550"/>
        <w:rPr>
          <w:rFonts w:ascii="宋体" w:hAnsi="宋体" w:eastAsia="宋体" w:cs="宋体"/>
          <w:sz w:val="24"/>
        </w:rPr>
      </w:pPr>
      <w:r>
        <w:rPr>
          <w:rFonts w:hint="eastAsia" w:ascii="宋体" w:hAnsi="宋体" w:eastAsia="宋体" w:cs="宋体"/>
          <w:sz w:val="24"/>
        </w:rPr>
        <w:t>16.7 投标人应仔细阅读、并充分理解招标文件的所有内容，按照招标文件的要求编制、提交投标文件。投标文件应对招标文件的要求作出实质性响应，并保证及承诺所提供的全部资料的真实性、合法性，否则其响投标文件将作为无效处理 。</w:t>
      </w:r>
    </w:p>
    <w:p w14:paraId="4DFB81E8">
      <w:pPr>
        <w:spacing w:line="360" w:lineRule="auto"/>
        <w:ind w:firstLine="550"/>
        <w:rPr>
          <w:rFonts w:ascii="宋体" w:hAnsi="宋体" w:eastAsia="宋体" w:cs="宋体"/>
          <w:sz w:val="24"/>
        </w:rPr>
      </w:pPr>
      <w:r>
        <w:rPr>
          <w:rFonts w:hint="eastAsia" w:ascii="宋体" w:hAnsi="宋体" w:eastAsia="宋体" w:cs="宋体"/>
          <w:sz w:val="24"/>
        </w:rPr>
        <w:t>16.8电报、电话、传真形式的投标概不接受。</w:t>
      </w:r>
    </w:p>
    <w:p w14:paraId="01605DC3">
      <w:pPr>
        <w:spacing w:line="360" w:lineRule="auto"/>
        <w:ind w:firstLine="550"/>
        <w:rPr>
          <w:rFonts w:ascii="Calibri" w:hAnsi="Calibri" w:eastAsia="宋体" w:cs="宋体"/>
        </w:rPr>
      </w:pPr>
      <w:r>
        <w:rPr>
          <w:rFonts w:hint="eastAsia" w:ascii="宋体" w:hAnsi="宋体" w:eastAsia="宋体" w:cs="宋体"/>
          <w:sz w:val="24"/>
        </w:rPr>
        <w:t>16.9电子投标文件制作，见周口市公共资源交易中心网站下载中心版块《投标单位-电子投标文件视频制作手册》的相关规定。</w:t>
      </w:r>
    </w:p>
    <w:p w14:paraId="6F87DE6C">
      <w:pPr>
        <w:spacing w:line="360" w:lineRule="auto"/>
        <w:ind w:firstLine="550"/>
        <w:rPr>
          <w:rFonts w:ascii="宋体" w:hAnsi="宋体" w:eastAsia="宋体" w:cs="宋体"/>
          <w:sz w:val="24"/>
        </w:rPr>
      </w:pPr>
      <w:r>
        <w:rPr>
          <w:rFonts w:hint="eastAsia" w:ascii="宋体" w:hAnsi="宋体" w:eastAsia="宋体" w:cs="宋体"/>
          <w:b/>
          <w:sz w:val="24"/>
        </w:rPr>
        <w:t>17.报价</w:t>
      </w:r>
    </w:p>
    <w:p w14:paraId="0B837FC8">
      <w:pPr>
        <w:spacing w:line="360" w:lineRule="auto"/>
        <w:ind w:firstLine="550"/>
        <w:rPr>
          <w:rFonts w:ascii="宋体" w:hAnsi="宋体" w:eastAsia="宋体" w:cs="宋体"/>
          <w:sz w:val="24"/>
        </w:rPr>
      </w:pPr>
      <w:r>
        <w:rPr>
          <w:rFonts w:hint="eastAsia" w:ascii="宋体" w:hAnsi="宋体" w:eastAsia="宋体" w:cs="宋体"/>
          <w:sz w:val="24"/>
        </w:rPr>
        <w:t>17.1投标人应以“包”为报价的基本单位。若整个需求分为若干包，则投标人可选择其中的部分或所有包报价。包内所有项目均应报价（免费赠送的除外），否则将导致投标无效。</w:t>
      </w:r>
    </w:p>
    <w:p w14:paraId="41214A50">
      <w:pPr>
        <w:spacing w:line="360" w:lineRule="auto"/>
        <w:ind w:firstLine="550"/>
        <w:rPr>
          <w:rFonts w:ascii="宋体" w:hAnsi="宋体" w:eastAsia="宋体" w:cs="宋体"/>
          <w:sz w:val="24"/>
        </w:rPr>
      </w:pPr>
      <w:r>
        <w:rPr>
          <w:rFonts w:hint="eastAsia" w:ascii="宋体" w:hAnsi="宋体" w:eastAsia="宋体" w:cs="宋体"/>
          <w:sz w:val="24"/>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7AFC7A7A">
      <w:pPr>
        <w:spacing w:line="360" w:lineRule="auto"/>
        <w:ind w:firstLine="550"/>
        <w:rPr>
          <w:rFonts w:ascii="宋体" w:hAnsi="宋体" w:eastAsia="宋体" w:cs="宋体"/>
          <w:sz w:val="24"/>
        </w:rPr>
      </w:pPr>
      <w:r>
        <w:rPr>
          <w:rFonts w:hint="eastAsia" w:ascii="宋体" w:hAnsi="宋体" w:eastAsia="宋体" w:cs="宋体"/>
          <w:sz w:val="24"/>
        </w:rPr>
        <w:t>17.3投标人应在投标文件中注明拟提供货物的单价明细和总价。并在开标一览表投标报价处加盖公章。</w:t>
      </w:r>
    </w:p>
    <w:p w14:paraId="26C3C639">
      <w:pPr>
        <w:spacing w:line="360" w:lineRule="auto"/>
        <w:ind w:firstLine="550"/>
        <w:rPr>
          <w:rFonts w:ascii="宋体" w:hAnsi="宋体" w:eastAsia="宋体" w:cs="宋体"/>
          <w:sz w:val="24"/>
        </w:rPr>
      </w:pPr>
      <w:r>
        <w:rPr>
          <w:rFonts w:hint="eastAsia" w:ascii="宋体" w:hAnsi="宋体" w:eastAsia="宋体" w:cs="宋体"/>
          <w:sz w:val="24"/>
        </w:rPr>
        <w:t>17.4除非招标文件另有规定，每一包只允许有一个最终报价，任何有选择的报价或替代方案将导致投标无效。</w:t>
      </w:r>
    </w:p>
    <w:p w14:paraId="5E0A284C">
      <w:pPr>
        <w:spacing w:line="360" w:lineRule="auto"/>
        <w:ind w:firstLine="550"/>
        <w:rPr>
          <w:rFonts w:ascii="宋体" w:hAnsi="宋体" w:eastAsia="宋体" w:cs="宋体"/>
          <w:sz w:val="24"/>
        </w:rPr>
      </w:pPr>
      <w:r>
        <w:rPr>
          <w:rFonts w:hint="eastAsia" w:ascii="宋体" w:hAnsi="宋体" w:eastAsia="宋体" w:cs="宋体"/>
          <w:sz w:val="24"/>
        </w:rPr>
        <w:t>17.5采购人不建议投标人采用总价优惠或以总价百分比优惠的方式进行投标报价，其优惠可直接计算并体现在各项投标报价的单价中。</w:t>
      </w:r>
    </w:p>
    <w:p w14:paraId="49CE634D">
      <w:pPr>
        <w:spacing w:line="360" w:lineRule="auto"/>
        <w:ind w:firstLine="550"/>
        <w:rPr>
          <w:rFonts w:ascii="宋体" w:hAnsi="宋体" w:eastAsia="宋体" w:cs="宋体"/>
          <w:sz w:val="24"/>
        </w:rPr>
      </w:pPr>
      <w:r>
        <w:rPr>
          <w:rFonts w:hint="eastAsia" w:ascii="宋体" w:hAnsi="宋体" w:eastAsia="宋体" w:cs="宋体"/>
          <w:sz w:val="24"/>
        </w:rPr>
        <w:t>17.6除政策性文件规定以外，投标人所报价格在合同实施期间不因市场变化因素而变动。</w:t>
      </w:r>
    </w:p>
    <w:p w14:paraId="22F76D0C">
      <w:pPr>
        <w:spacing w:line="360" w:lineRule="auto"/>
        <w:ind w:firstLine="550"/>
        <w:rPr>
          <w:rFonts w:ascii="宋体" w:hAnsi="宋体" w:eastAsia="宋体" w:cs="宋体"/>
          <w:sz w:val="24"/>
        </w:rPr>
      </w:pPr>
      <w:bookmarkStart w:id="99" w:name="OLE_LINK28"/>
      <w:bookmarkStart w:id="100" w:name="OLE_LINK27"/>
      <w:r>
        <w:rPr>
          <w:rFonts w:hint="eastAsia" w:ascii="宋体" w:hAnsi="宋体" w:eastAsia="宋体" w:cs="宋体"/>
          <w:sz w:val="24"/>
        </w:rPr>
        <w:t>17.7投标人需保证自行承担参加采购活动有关的全部费用，招标组织人在任何情况下均无义务和责任承担上述费</w:t>
      </w:r>
      <w:bookmarkEnd w:id="99"/>
      <w:bookmarkEnd w:id="100"/>
      <w:r>
        <w:rPr>
          <w:rFonts w:hint="eastAsia" w:ascii="宋体" w:hAnsi="宋体" w:eastAsia="宋体" w:cs="宋体"/>
          <w:sz w:val="24"/>
        </w:rPr>
        <w:t>用 。</w:t>
      </w:r>
    </w:p>
    <w:p w14:paraId="4E25DDC1">
      <w:pPr>
        <w:spacing w:line="360" w:lineRule="auto"/>
        <w:ind w:firstLine="549"/>
        <w:rPr>
          <w:rFonts w:ascii="宋体" w:hAnsi="宋体" w:eastAsia="宋体" w:cs="宋体"/>
          <w:b/>
          <w:bCs/>
          <w:sz w:val="24"/>
        </w:rPr>
      </w:pPr>
      <w:r>
        <w:rPr>
          <w:rFonts w:hint="eastAsia" w:ascii="宋体" w:hAnsi="宋体" w:eastAsia="宋体" w:cs="宋体"/>
          <w:b/>
          <w:bCs/>
          <w:sz w:val="24"/>
        </w:rPr>
        <w:t>18.投标内容填写及说明</w:t>
      </w:r>
    </w:p>
    <w:p w14:paraId="684452B9">
      <w:pPr>
        <w:spacing w:line="360" w:lineRule="auto"/>
        <w:ind w:firstLine="549"/>
        <w:rPr>
          <w:rFonts w:ascii="宋体" w:hAnsi="宋体" w:eastAsia="宋体" w:cs="Times New Roman"/>
          <w:sz w:val="24"/>
          <w:szCs w:val="24"/>
        </w:rPr>
      </w:pPr>
      <w:r>
        <w:rPr>
          <w:rFonts w:hint="eastAsia" w:ascii="宋体" w:hAnsi="宋体" w:eastAsia="宋体" w:cs="宋体"/>
          <w:sz w:val="24"/>
        </w:rPr>
        <w:t>18.1投标文件须对招标文件载明的投标资格、技术、资信、服务、报价等全部要求和条件做出实质性和完整的响应，</w:t>
      </w:r>
      <w:r>
        <w:rPr>
          <w:rFonts w:hint="eastAsia" w:ascii="宋体" w:hAnsi="宋体" w:eastAsia="宋体" w:cs="Times New Roman"/>
          <w:sz w:val="24"/>
          <w:szCs w:val="24"/>
        </w:rPr>
        <w:t>并在投标文件中书面承诺所提供的全部资料的真实性、合法性，如果未提供承诺、投标文件填报的内容资料不详，或没有提供招标文件中所要求的全部资料、证明及数据，将导致投标无效。</w:t>
      </w:r>
    </w:p>
    <w:p w14:paraId="3C5F6952">
      <w:pPr>
        <w:spacing w:line="360" w:lineRule="auto"/>
        <w:ind w:firstLine="549"/>
        <w:rPr>
          <w:rFonts w:ascii="宋体" w:hAnsi="宋体" w:eastAsia="宋体" w:cs="宋体"/>
          <w:sz w:val="24"/>
        </w:rPr>
      </w:pPr>
      <w:r>
        <w:rPr>
          <w:rFonts w:hint="eastAsia" w:ascii="宋体" w:hAnsi="宋体" w:eastAsia="宋体" w:cs="宋体"/>
          <w:sz w:val="24"/>
        </w:rPr>
        <w:t>18.2投标人应在投标文件中提交招标文件要求的有关证明文件（扫描或影印件上传），作为其投标文件的一部分。</w:t>
      </w:r>
    </w:p>
    <w:p w14:paraId="62C110BB">
      <w:pPr>
        <w:spacing w:line="360" w:lineRule="auto"/>
        <w:ind w:firstLine="549"/>
        <w:rPr>
          <w:rFonts w:ascii="宋体" w:hAnsi="宋体" w:eastAsia="宋体" w:cs="宋体"/>
          <w:sz w:val="24"/>
        </w:rPr>
      </w:pPr>
      <w:r>
        <w:rPr>
          <w:rFonts w:hint="eastAsia" w:ascii="宋体" w:hAnsi="宋体" w:eastAsia="宋体" w:cs="宋体"/>
          <w:sz w:val="24"/>
        </w:rPr>
        <w:t>18.3投标人应在投标文件中提交（以扫描件或影印件上传）招标文件要求的所有货物的合格性以及符合招标文件规定的证明文件（可以是手册、图纸和资料）等，并作为其投标文件的一部分。包括：</w:t>
      </w:r>
    </w:p>
    <w:p w14:paraId="4076F33C">
      <w:pPr>
        <w:spacing w:line="360" w:lineRule="auto"/>
        <w:ind w:firstLine="523" w:firstLineChars="218"/>
        <w:rPr>
          <w:rFonts w:ascii="宋体" w:hAnsi="宋体" w:eastAsia="宋体" w:cs="Times New Roman"/>
          <w:sz w:val="24"/>
          <w:szCs w:val="24"/>
        </w:rPr>
      </w:pPr>
      <w:r>
        <w:rPr>
          <w:rFonts w:hint="eastAsia" w:ascii="宋体" w:hAnsi="宋体" w:eastAsia="宋体" w:cs="Times New Roman"/>
          <w:sz w:val="24"/>
          <w:szCs w:val="24"/>
        </w:rPr>
        <w:t>18.3.1供应商响应本项目时，应单独对所使用货物的合法及功能性做出承诺，附在响应文件中，否则不作为中标推荐供应商。</w:t>
      </w:r>
    </w:p>
    <w:p w14:paraId="5C10EC85">
      <w:pPr>
        <w:spacing w:line="360" w:lineRule="auto"/>
        <w:ind w:firstLine="523" w:firstLineChars="218"/>
        <w:rPr>
          <w:rFonts w:ascii="宋体" w:hAnsi="宋体" w:eastAsia="宋体" w:cs="宋体"/>
          <w:sz w:val="24"/>
        </w:rPr>
      </w:pPr>
      <w:r>
        <w:rPr>
          <w:rFonts w:hint="eastAsia" w:ascii="宋体" w:hAnsi="宋体" w:eastAsia="宋体" w:cs="宋体"/>
          <w:sz w:val="24"/>
        </w:rPr>
        <w:t>18.3.2货物主要性能（内容）的详细描述；</w:t>
      </w:r>
    </w:p>
    <w:p w14:paraId="723987FC">
      <w:pPr>
        <w:spacing w:line="360" w:lineRule="auto"/>
        <w:ind w:firstLine="523" w:firstLineChars="218"/>
        <w:rPr>
          <w:rFonts w:ascii="宋体" w:hAnsi="宋体" w:eastAsia="宋体" w:cs="宋体"/>
          <w:sz w:val="24"/>
        </w:rPr>
      </w:pPr>
      <w:r>
        <w:rPr>
          <w:rFonts w:hint="eastAsia" w:ascii="宋体" w:hAnsi="宋体" w:eastAsia="宋体" w:cs="Times New Roman"/>
          <w:sz w:val="24"/>
          <w:szCs w:val="24"/>
        </w:rPr>
        <w:t>18.3.3保证所</w:t>
      </w:r>
      <w:r>
        <w:rPr>
          <w:rFonts w:hint="eastAsia" w:ascii="宋体" w:hAnsi="宋体" w:eastAsia="宋体" w:cs="宋体"/>
          <w:sz w:val="24"/>
        </w:rPr>
        <w:t>投货物正常、安全、连续运行期间所需的所有备品、备件及专用工具的详细清单。</w:t>
      </w:r>
    </w:p>
    <w:p w14:paraId="42C3FE02">
      <w:pPr>
        <w:spacing w:line="360" w:lineRule="auto"/>
        <w:ind w:firstLine="523" w:firstLineChars="218"/>
        <w:rPr>
          <w:rFonts w:ascii="宋体" w:hAnsi="宋体" w:eastAsia="宋体" w:cs="宋体"/>
          <w:sz w:val="24"/>
        </w:rPr>
      </w:pPr>
      <w:r>
        <w:rPr>
          <w:rFonts w:hint="eastAsia" w:ascii="宋体" w:hAnsi="宋体" w:eastAsia="宋体" w:cs="宋体"/>
          <w:sz w:val="24"/>
        </w:rPr>
        <w:t>18.4投标文件应编排有序、内容齐全、不得任意涂改或增删。如有错漏处必须修改，应在修改处加盖投标人电子公章。</w:t>
      </w:r>
    </w:p>
    <w:p w14:paraId="3940F820">
      <w:pPr>
        <w:spacing w:line="360" w:lineRule="auto"/>
        <w:ind w:firstLine="549"/>
        <w:rPr>
          <w:rFonts w:ascii="宋体" w:hAnsi="宋体" w:eastAsia="宋体" w:cs="宋体"/>
          <w:b/>
          <w:sz w:val="24"/>
        </w:rPr>
      </w:pPr>
      <w:r>
        <w:rPr>
          <w:rFonts w:hint="eastAsia" w:ascii="宋体" w:hAnsi="宋体" w:eastAsia="宋体" w:cs="宋体"/>
          <w:b/>
          <w:sz w:val="24"/>
        </w:rPr>
        <w:t>19.投标保证金（免收）</w:t>
      </w:r>
    </w:p>
    <w:p w14:paraId="112768B7">
      <w:pPr>
        <w:spacing w:line="360" w:lineRule="auto"/>
        <w:ind w:firstLine="550"/>
        <w:rPr>
          <w:rFonts w:ascii="宋体" w:hAnsi="宋体" w:eastAsia="宋体" w:cs="宋体"/>
          <w:b/>
          <w:sz w:val="24"/>
        </w:rPr>
      </w:pPr>
      <w:r>
        <w:rPr>
          <w:rFonts w:hint="eastAsia" w:ascii="宋体" w:hAnsi="宋体" w:eastAsia="宋体" w:cs="宋体"/>
          <w:b/>
          <w:sz w:val="24"/>
        </w:rPr>
        <w:t>20.投标有效期</w:t>
      </w:r>
    </w:p>
    <w:p w14:paraId="063DDB1B">
      <w:pPr>
        <w:spacing w:line="360" w:lineRule="auto"/>
        <w:ind w:firstLine="550"/>
        <w:rPr>
          <w:rFonts w:ascii="宋体" w:hAnsi="宋体" w:eastAsia="宋体" w:cs="宋体"/>
          <w:sz w:val="24"/>
        </w:rPr>
      </w:pPr>
      <w:r>
        <w:rPr>
          <w:rFonts w:hint="eastAsia" w:ascii="宋体" w:hAnsi="宋体" w:eastAsia="宋体" w:cs="宋体"/>
          <w:sz w:val="24"/>
        </w:rPr>
        <w:t>20.1为保证采购人有足够的时间完成评标和与中标人签订合同，规定投标有效期。投标有效期期限见投标人须知前附表。</w:t>
      </w:r>
    </w:p>
    <w:p w14:paraId="35D17228">
      <w:pPr>
        <w:spacing w:line="360" w:lineRule="auto"/>
        <w:ind w:firstLine="550"/>
        <w:rPr>
          <w:rFonts w:ascii="宋体" w:hAnsi="宋体" w:eastAsia="宋体" w:cs="宋体"/>
          <w:sz w:val="24"/>
        </w:rPr>
      </w:pPr>
      <w:r>
        <w:rPr>
          <w:rFonts w:hint="eastAsia" w:ascii="宋体" w:hAnsi="宋体" w:eastAsia="宋体" w:cs="宋体"/>
          <w:sz w:val="24"/>
        </w:rPr>
        <w:t>20.2在投标有效期内，投标人的投标保持有效，投标人不得要求撤销或修改其投标文件。</w:t>
      </w:r>
    </w:p>
    <w:p w14:paraId="76003442">
      <w:pPr>
        <w:spacing w:line="360" w:lineRule="auto"/>
        <w:ind w:firstLine="550"/>
        <w:rPr>
          <w:rFonts w:ascii="宋体" w:hAnsi="宋体" w:eastAsia="宋体" w:cs="宋体"/>
          <w:sz w:val="24"/>
        </w:rPr>
      </w:pPr>
      <w:r>
        <w:rPr>
          <w:rFonts w:hint="eastAsia" w:ascii="宋体" w:hAnsi="宋体" w:eastAsia="宋体" w:cs="宋体"/>
          <w:sz w:val="24"/>
        </w:rPr>
        <w:t>20.3投标有效期从投标截止日起计算。</w:t>
      </w:r>
    </w:p>
    <w:p w14:paraId="29B17548">
      <w:pPr>
        <w:spacing w:line="360" w:lineRule="auto"/>
        <w:ind w:firstLine="550"/>
        <w:rPr>
          <w:rFonts w:ascii="宋体" w:hAnsi="宋体" w:eastAsia="宋体" w:cs="宋体"/>
          <w:sz w:val="24"/>
        </w:rPr>
      </w:pPr>
      <w:r>
        <w:rPr>
          <w:rFonts w:hint="eastAsia" w:ascii="宋体" w:hAnsi="宋体" w:eastAsia="宋体" w:cs="宋体"/>
          <w:sz w:val="24"/>
        </w:rPr>
        <w:t>20.4在原定投标有效期满之前，如果出现特殊情况，</w:t>
      </w:r>
      <w:r>
        <w:rPr>
          <w:rFonts w:hint="eastAsia" w:ascii="宋体" w:hAnsi="宋体" w:eastAsia="宋体" w:cs="宋体"/>
          <w:bCs/>
          <w:sz w:val="24"/>
        </w:rPr>
        <w:t>采购人</w:t>
      </w:r>
      <w:r>
        <w:rPr>
          <w:rFonts w:hint="eastAsia" w:ascii="宋体" w:hAnsi="宋体" w:eastAsia="宋体" w:cs="宋体"/>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731375E7">
      <w:pPr>
        <w:spacing w:line="360" w:lineRule="auto"/>
        <w:ind w:firstLine="550"/>
        <w:rPr>
          <w:rFonts w:ascii="宋体" w:hAnsi="宋体" w:eastAsia="宋体" w:cs="宋体"/>
          <w:b/>
          <w:sz w:val="24"/>
        </w:rPr>
      </w:pPr>
      <w:r>
        <w:rPr>
          <w:rFonts w:hint="eastAsia" w:ascii="宋体" w:hAnsi="宋体" w:eastAsia="宋体" w:cs="宋体"/>
          <w:b/>
          <w:sz w:val="24"/>
        </w:rPr>
        <w:t>21.投标文件份数和签署</w:t>
      </w:r>
    </w:p>
    <w:p w14:paraId="3117B1E9">
      <w:pPr>
        <w:spacing w:line="360" w:lineRule="auto"/>
        <w:ind w:firstLine="550"/>
        <w:rPr>
          <w:rFonts w:ascii="宋体" w:hAnsi="宋体" w:eastAsia="宋体" w:cs="宋体"/>
          <w:sz w:val="24"/>
        </w:rPr>
      </w:pPr>
      <w:r>
        <w:rPr>
          <w:rFonts w:hint="eastAsia" w:ascii="宋体" w:hAnsi="宋体" w:eastAsia="宋体" w:cs="宋体"/>
          <w:sz w:val="24"/>
        </w:rPr>
        <w:t>21.1 投标人应按照投标人须知前附表的要求准备投标文件。</w:t>
      </w:r>
    </w:p>
    <w:p w14:paraId="6104A3D8">
      <w:pPr>
        <w:spacing w:line="360" w:lineRule="auto"/>
        <w:ind w:firstLine="550"/>
        <w:rPr>
          <w:rFonts w:ascii="宋体" w:hAnsi="宋体" w:eastAsia="宋体" w:cs="宋体"/>
          <w:b/>
          <w:sz w:val="24"/>
        </w:rPr>
      </w:pPr>
      <w:r>
        <w:rPr>
          <w:rFonts w:hint="eastAsia" w:ascii="宋体" w:hAnsi="宋体" w:eastAsia="宋体" w:cs="宋体"/>
          <w:sz w:val="24"/>
        </w:rPr>
        <w:t>21.2投标文件均应依招标文件要求加盖投标人电子签章。</w:t>
      </w:r>
    </w:p>
    <w:p w14:paraId="12F95CCA">
      <w:pPr>
        <w:spacing w:line="360" w:lineRule="auto"/>
        <w:ind w:firstLine="550"/>
        <w:rPr>
          <w:rFonts w:ascii="宋体" w:hAnsi="宋体" w:eastAsia="宋体" w:cs="宋体"/>
          <w:sz w:val="24"/>
        </w:rPr>
      </w:pPr>
    </w:p>
    <w:p w14:paraId="3565E79B">
      <w:pPr>
        <w:spacing w:line="360" w:lineRule="auto"/>
        <w:ind w:firstLine="550"/>
        <w:jc w:val="center"/>
        <w:rPr>
          <w:rFonts w:ascii="宋体" w:hAnsi="宋体" w:eastAsia="宋体" w:cs="宋体"/>
          <w:b/>
          <w:sz w:val="28"/>
        </w:rPr>
      </w:pPr>
      <w:bookmarkStart w:id="101" w:name="_Hlt509650572"/>
      <w:bookmarkEnd w:id="101"/>
      <w:bookmarkStart w:id="102" w:name="_Toc527725925"/>
      <w:bookmarkStart w:id="103" w:name="_Toc40975445"/>
      <w:r>
        <w:rPr>
          <w:rFonts w:hint="eastAsia" w:ascii="宋体" w:hAnsi="宋体" w:eastAsia="宋体" w:cs="宋体"/>
          <w:b/>
          <w:sz w:val="28"/>
        </w:rPr>
        <w:t>四．投标文件的递交</w:t>
      </w:r>
      <w:bookmarkEnd w:id="102"/>
      <w:bookmarkEnd w:id="103"/>
      <w:bookmarkStart w:id="104" w:name="_Hlt509649414"/>
      <w:bookmarkEnd w:id="104"/>
    </w:p>
    <w:p w14:paraId="5C68E147">
      <w:pPr>
        <w:spacing w:line="360" w:lineRule="auto"/>
        <w:ind w:firstLine="550"/>
        <w:rPr>
          <w:rFonts w:ascii="宋体" w:hAnsi="宋体" w:eastAsia="宋体" w:cs="宋体"/>
          <w:b/>
          <w:sz w:val="24"/>
        </w:rPr>
      </w:pPr>
      <w:r>
        <w:rPr>
          <w:rFonts w:hint="eastAsia" w:ascii="宋体" w:hAnsi="宋体" w:eastAsia="宋体" w:cs="宋体"/>
          <w:b/>
          <w:sz w:val="24"/>
        </w:rPr>
        <w:t>22.投标文件的密封和标记</w:t>
      </w:r>
    </w:p>
    <w:p w14:paraId="61DFF659">
      <w:pPr>
        <w:spacing w:line="360" w:lineRule="auto"/>
        <w:ind w:firstLine="550"/>
        <w:rPr>
          <w:rFonts w:ascii="宋体" w:hAnsi="宋体" w:eastAsia="宋体" w:cs="宋体"/>
          <w:sz w:val="24"/>
        </w:rPr>
      </w:pPr>
      <w:r>
        <w:rPr>
          <w:rFonts w:hint="eastAsia" w:ascii="宋体" w:hAnsi="宋体" w:eastAsia="宋体" w:cs="宋体"/>
          <w:sz w:val="24"/>
        </w:rPr>
        <w:t>加密的电子投标文件的递交，见周口市公共资源交易中心网站下载中心版块《投标单位-电子投标文件视频制作手册》的相关规定。</w:t>
      </w:r>
    </w:p>
    <w:p w14:paraId="0477375B">
      <w:pPr>
        <w:spacing w:line="360" w:lineRule="auto"/>
        <w:ind w:firstLine="550"/>
        <w:rPr>
          <w:rFonts w:ascii="宋体" w:hAnsi="宋体" w:eastAsia="宋体" w:cs="宋体"/>
          <w:b/>
          <w:sz w:val="24"/>
        </w:rPr>
      </w:pPr>
      <w:r>
        <w:rPr>
          <w:rFonts w:hint="eastAsia" w:ascii="宋体" w:hAnsi="宋体" w:eastAsia="宋体" w:cs="宋体"/>
          <w:b/>
          <w:sz w:val="24"/>
        </w:rPr>
        <w:t xml:space="preserve">23.投标文件的递交 </w:t>
      </w:r>
    </w:p>
    <w:p w14:paraId="75C9911C">
      <w:pPr>
        <w:spacing w:line="360" w:lineRule="auto"/>
        <w:ind w:firstLine="550"/>
        <w:rPr>
          <w:rFonts w:ascii="宋体" w:hAnsi="宋体" w:eastAsia="宋体" w:cs="宋体"/>
          <w:sz w:val="24"/>
        </w:rPr>
      </w:pPr>
      <w:r>
        <w:rPr>
          <w:rFonts w:hint="eastAsia" w:ascii="宋体" w:hAnsi="宋体" w:eastAsia="宋体" w:cs="宋体"/>
          <w:sz w:val="24"/>
        </w:rPr>
        <w:t>23.1投标人应当在招标文件要求提交投标文件的截止时间前网上投标。</w:t>
      </w:r>
    </w:p>
    <w:p w14:paraId="11958603">
      <w:pPr>
        <w:spacing w:line="360" w:lineRule="auto"/>
        <w:ind w:firstLine="550"/>
        <w:rPr>
          <w:rFonts w:ascii="宋体" w:hAnsi="宋体" w:eastAsia="宋体" w:cs="宋体"/>
          <w:sz w:val="24"/>
        </w:rPr>
      </w:pPr>
      <w:r>
        <w:rPr>
          <w:rFonts w:hint="eastAsia" w:ascii="宋体" w:hAnsi="宋体" w:eastAsia="宋体" w:cs="宋体"/>
          <w:sz w:val="24"/>
        </w:rPr>
        <w:t>23.2在招标文件要求提交投标文件的截止时间之后制作上传的投标文件为无效投标文件，</w:t>
      </w:r>
      <w:r>
        <w:rPr>
          <w:rFonts w:hint="eastAsia" w:ascii="宋体" w:hAnsi="宋体" w:eastAsia="宋体" w:cs="宋体"/>
          <w:bCs/>
          <w:sz w:val="24"/>
        </w:rPr>
        <w:t>采购人</w:t>
      </w:r>
      <w:r>
        <w:rPr>
          <w:rFonts w:hint="eastAsia" w:ascii="宋体" w:hAnsi="宋体" w:eastAsia="宋体" w:cs="宋体"/>
          <w:sz w:val="24"/>
        </w:rPr>
        <w:t>将拒绝接收。</w:t>
      </w:r>
    </w:p>
    <w:p w14:paraId="17A47A02">
      <w:pPr>
        <w:spacing w:line="360" w:lineRule="auto"/>
        <w:ind w:firstLine="550"/>
        <w:rPr>
          <w:rFonts w:ascii="宋体" w:hAnsi="宋体" w:eastAsia="宋体" w:cs="宋体"/>
          <w:b/>
          <w:sz w:val="24"/>
        </w:rPr>
      </w:pPr>
      <w:r>
        <w:rPr>
          <w:rFonts w:hint="eastAsia" w:ascii="宋体" w:hAnsi="宋体" w:eastAsia="宋体" w:cs="宋体"/>
          <w:b/>
          <w:sz w:val="24"/>
        </w:rPr>
        <w:t>24.投标文件的修改和撤回</w:t>
      </w:r>
    </w:p>
    <w:p w14:paraId="73DB3A6E">
      <w:pPr>
        <w:spacing w:line="360" w:lineRule="auto"/>
        <w:ind w:firstLine="550"/>
        <w:rPr>
          <w:rFonts w:ascii="宋体" w:hAnsi="宋体" w:eastAsia="宋体" w:cs="宋体"/>
          <w:sz w:val="24"/>
        </w:rPr>
      </w:pPr>
      <w:r>
        <w:rPr>
          <w:rFonts w:hint="eastAsia" w:ascii="宋体" w:hAnsi="宋体" w:eastAsia="宋体" w:cs="宋体"/>
          <w:sz w:val="24"/>
        </w:rPr>
        <w:t>投标截止日期前，投标人可以修改或撤回其投标文件；在投标截止时间后，投标人不得再要求修改或撤回其投标文件。</w:t>
      </w:r>
    </w:p>
    <w:p w14:paraId="46AE6DD4">
      <w:pPr>
        <w:spacing w:line="360" w:lineRule="auto"/>
        <w:ind w:firstLine="550"/>
        <w:jc w:val="center"/>
        <w:rPr>
          <w:rFonts w:ascii="宋体" w:hAnsi="宋体" w:eastAsia="宋体" w:cs="宋体"/>
          <w:b/>
          <w:sz w:val="28"/>
        </w:rPr>
      </w:pPr>
      <w:bookmarkStart w:id="105" w:name="_Hlt509649294"/>
      <w:bookmarkEnd w:id="105"/>
      <w:bookmarkStart w:id="106" w:name="_Toc40975446"/>
      <w:bookmarkStart w:id="107" w:name="_Toc527725926"/>
      <w:r>
        <w:rPr>
          <w:rFonts w:hint="eastAsia" w:ascii="宋体" w:hAnsi="宋体" w:eastAsia="宋体" w:cs="宋体"/>
          <w:b/>
          <w:sz w:val="28"/>
        </w:rPr>
        <w:t>五．开标与评标</w:t>
      </w:r>
      <w:bookmarkEnd w:id="106"/>
      <w:bookmarkEnd w:id="107"/>
    </w:p>
    <w:p w14:paraId="51BCA51D">
      <w:pPr>
        <w:snapToGrid w:val="0"/>
        <w:spacing w:line="300" w:lineRule="auto"/>
        <w:ind w:firstLine="550"/>
        <w:rPr>
          <w:rFonts w:ascii="宋体" w:hAnsi="宋体" w:eastAsia="宋体" w:cs="宋体"/>
          <w:b/>
          <w:sz w:val="24"/>
          <w:szCs w:val="24"/>
        </w:rPr>
      </w:pPr>
      <w:r>
        <w:rPr>
          <w:rFonts w:hint="eastAsia" w:ascii="宋体" w:hAnsi="宋体" w:eastAsia="宋体" w:cs="宋体"/>
          <w:b/>
          <w:sz w:val="24"/>
          <w:szCs w:val="24"/>
        </w:rPr>
        <w:t>25.开标</w:t>
      </w:r>
    </w:p>
    <w:p w14:paraId="26BCCE12">
      <w:pPr>
        <w:spacing w:line="360" w:lineRule="auto"/>
        <w:ind w:firstLine="549"/>
        <w:rPr>
          <w:rFonts w:ascii="宋体" w:hAnsi="宋体" w:eastAsia="宋体" w:cs="宋体"/>
          <w:bCs/>
          <w:sz w:val="24"/>
        </w:rPr>
      </w:pPr>
      <w:r>
        <w:rPr>
          <w:rFonts w:hint="eastAsia" w:ascii="宋体" w:hAnsi="宋体" w:eastAsia="宋体" w:cs="宋体"/>
          <w:bCs/>
          <w:sz w:val="24"/>
        </w:rPr>
        <w:t>25.1本项目实行网上远程开标无须到现场提交投标文件。投标文件提交及解密详见周口市公共资源交易中心网</w:t>
      </w:r>
      <w:r>
        <w:rPr>
          <w:rFonts w:hint="eastAsia" w:ascii="宋体" w:hAnsi="宋体" w:eastAsia="宋体" w:cs="宋体"/>
          <w:sz w:val="24"/>
          <w:szCs w:val="24"/>
        </w:rPr>
        <w:t>办事指南《不见面开标远程在线解密会员端操作手册操作指南》</w:t>
      </w:r>
    </w:p>
    <w:p w14:paraId="2FF27791">
      <w:pPr>
        <w:spacing w:line="360" w:lineRule="auto"/>
        <w:ind w:firstLine="549"/>
        <w:jc w:val="left"/>
        <w:rPr>
          <w:rFonts w:ascii="宋体" w:hAnsi="宋体" w:eastAsia="宋体" w:cs="宋体"/>
          <w:bCs/>
          <w:sz w:val="24"/>
        </w:rPr>
      </w:pPr>
      <w:r>
        <w:rPr>
          <w:rFonts w:hint="eastAsia" w:ascii="宋体" w:hAnsi="宋体" w:eastAsia="宋体" w:cs="宋体"/>
          <w:bCs/>
          <w:sz w:val="24"/>
        </w:rPr>
        <w:t>25.2开标时，各投标单位应在规定时间内对本单位的投标文件现场解密，项目负责人在监督员或公证员监督下解密所有投标文件。在解密投标文件开始时30分钟内进行解密，超时视为放弃递交投标文件。</w:t>
      </w:r>
    </w:p>
    <w:p w14:paraId="76CC9305">
      <w:pPr>
        <w:spacing w:line="360" w:lineRule="auto"/>
        <w:ind w:firstLine="549"/>
        <w:rPr>
          <w:rFonts w:ascii="宋体" w:hAnsi="宋体" w:eastAsia="宋体" w:cs="宋体"/>
          <w:bCs/>
          <w:sz w:val="24"/>
        </w:rPr>
      </w:pPr>
      <w:r>
        <w:rPr>
          <w:rFonts w:hint="eastAsia" w:ascii="宋体" w:hAnsi="宋体" w:eastAsia="宋体" w:cs="宋体"/>
          <w:bCs/>
          <w:sz w:val="24"/>
        </w:rPr>
        <w:t>25.3投标资格及投标文件的法律文本将由评审委员会在评标前进行审查。资格不符合招标文件要求和相关法律规定的，投标无效。</w:t>
      </w:r>
    </w:p>
    <w:p w14:paraId="19F26CEB">
      <w:pPr>
        <w:spacing w:line="360" w:lineRule="auto"/>
        <w:ind w:firstLine="549"/>
        <w:rPr>
          <w:rFonts w:ascii="宋体" w:hAnsi="宋体" w:eastAsia="宋体" w:cs="宋体"/>
          <w:bCs/>
          <w:sz w:val="24"/>
        </w:rPr>
      </w:pPr>
      <w:r>
        <w:rPr>
          <w:rFonts w:hint="eastAsia" w:ascii="宋体" w:hAnsi="宋体" w:eastAsia="宋体" w:cs="宋体"/>
          <w:bCs/>
          <w:sz w:val="24"/>
        </w:rPr>
        <w:t>25.4开标时，周口市公共资源交易中心政府采购中心将通过网上开标系统公布投标人名称、投标价格，以及周口市公共资源交易中心政府采购中心认为合适的其它详细内容。</w:t>
      </w:r>
    </w:p>
    <w:p w14:paraId="5200FB10">
      <w:pPr>
        <w:spacing w:line="360" w:lineRule="auto"/>
        <w:ind w:firstLine="549"/>
        <w:rPr>
          <w:rFonts w:ascii="宋体" w:hAnsi="宋体" w:eastAsia="宋体" w:cs="Times New Roman"/>
          <w:sz w:val="24"/>
          <w:szCs w:val="24"/>
        </w:rPr>
      </w:pPr>
      <w:r>
        <w:rPr>
          <w:rFonts w:hint="eastAsia" w:ascii="宋体" w:hAnsi="宋体" w:eastAsia="宋体" w:cs="Times New Roman"/>
          <w:sz w:val="24"/>
          <w:szCs w:val="24"/>
        </w:rPr>
        <w:t>25.5 投标人不得以任何方式干扰、影响评标工作，投标人在投标文件中对上述做出书面保证，否则视为不响应招标文件实质性内容。</w:t>
      </w:r>
    </w:p>
    <w:p w14:paraId="3CB3D93C">
      <w:pPr>
        <w:spacing w:line="360" w:lineRule="auto"/>
        <w:ind w:firstLine="549"/>
        <w:rPr>
          <w:rFonts w:ascii="宋体" w:hAnsi="宋体" w:eastAsia="宋体" w:cs="宋体"/>
          <w:b/>
          <w:sz w:val="24"/>
        </w:rPr>
      </w:pPr>
      <w:r>
        <w:rPr>
          <w:rFonts w:hint="eastAsia" w:ascii="宋体" w:hAnsi="宋体" w:eastAsia="宋体" w:cs="宋体"/>
          <w:b/>
          <w:sz w:val="24"/>
        </w:rPr>
        <w:t>26.投标文件的澄清、说明或补正</w:t>
      </w:r>
    </w:p>
    <w:p w14:paraId="4361AEEB">
      <w:pPr>
        <w:spacing w:line="360" w:lineRule="auto"/>
        <w:ind w:firstLine="549"/>
        <w:rPr>
          <w:rFonts w:ascii="宋体" w:hAnsi="宋体" w:eastAsia="宋体" w:cs="宋体"/>
          <w:bCs/>
          <w:sz w:val="24"/>
        </w:rPr>
      </w:pPr>
      <w:r>
        <w:rPr>
          <w:rFonts w:hint="eastAsia" w:ascii="宋体" w:hAnsi="宋体" w:eastAsia="宋体" w:cs="宋体"/>
          <w:bCs/>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34E644A8">
      <w:pPr>
        <w:spacing w:line="360" w:lineRule="auto"/>
        <w:ind w:firstLine="549"/>
        <w:rPr>
          <w:rFonts w:ascii="宋体" w:hAnsi="宋体" w:eastAsia="宋体" w:cs="Times New Roman"/>
          <w:sz w:val="24"/>
          <w:szCs w:val="24"/>
        </w:rPr>
      </w:pPr>
      <w:r>
        <w:rPr>
          <w:rFonts w:hint="eastAsia" w:ascii="宋体" w:hAnsi="宋体" w:eastAsia="宋体" w:cs="Times New Roman"/>
          <w:sz w:val="24"/>
          <w:szCs w:val="24"/>
        </w:rPr>
        <w:t>26.2 供应商应仔细阅读招标文件的所有内容，如果有异议在规定时间内提出，没有异议须做出“无异议”承诺书，承诺书作为投标文件的组成部分，否则为无效投标文件。</w:t>
      </w:r>
    </w:p>
    <w:p w14:paraId="51971E41">
      <w:pPr>
        <w:spacing w:line="360" w:lineRule="auto"/>
        <w:ind w:firstLine="549"/>
        <w:rPr>
          <w:rFonts w:ascii="宋体" w:hAnsi="宋体" w:eastAsia="宋体" w:cs="宋体"/>
          <w:sz w:val="24"/>
        </w:rPr>
      </w:pPr>
      <w:r>
        <w:rPr>
          <w:rFonts w:hint="eastAsia" w:ascii="宋体" w:hAnsi="宋体" w:eastAsia="宋体" w:cs="宋体"/>
          <w:sz w:val="24"/>
        </w:rPr>
        <w:t>26.2投标文件中大写金额和小写金额不一致的，以大写金额为准；总价金额与按单价汇总金额不一致的，以单价金额计算结果为准；</w:t>
      </w:r>
      <w:r>
        <w:rPr>
          <w:rFonts w:hint="eastAsia" w:ascii="宋体" w:hAnsi="宋体" w:eastAsia="宋体" w:cs="Times New Roman"/>
          <w:sz w:val="24"/>
          <w:szCs w:val="24"/>
        </w:rPr>
        <w:t>在开标一览表大写处加盖公章和法定代表人签字，</w:t>
      </w:r>
      <w:r>
        <w:rPr>
          <w:rFonts w:hint="eastAsia" w:ascii="宋体" w:hAnsi="宋体" w:eastAsia="宋体" w:cs="宋体"/>
          <w:sz w:val="24"/>
        </w:rPr>
        <w:t>单价金额小数点有明显错位的，应以总价为准，并修改单价。</w:t>
      </w:r>
    </w:p>
    <w:p w14:paraId="3C8D94CA">
      <w:pPr>
        <w:spacing w:line="360" w:lineRule="auto"/>
        <w:ind w:firstLine="549"/>
        <w:rPr>
          <w:rFonts w:ascii="宋体" w:hAnsi="宋体" w:eastAsia="宋体" w:cs="宋体"/>
          <w:bCs/>
          <w:sz w:val="24"/>
        </w:rPr>
      </w:pPr>
      <w:r>
        <w:rPr>
          <w:rFonts w:hint="eastAsia" w:ascii="宋体" w:hAnsi="宋体" w:eastAsia="宋体" w:cs="宋体"/>
          <w:sz w:val="24"/>
        </w:rPr>
        <w:t>26.3</w:t>
      </w:r>
      <w:r>
        <w:rPr>
          <w:rFonts w:hint="eastAsia" w:ascii="宋体" w:hAnsi="宋体" w:eastAsia="宋体" w:cs="宋体"/>
          <w:bCs/>
          <w:sz w:val="24"/>
        </w:rPr>
        <w:t>开标一览表内容与投标文件中明细表内容不一致的，以开标一览表为准。</w:t>
      </w:r>
    </w:p>
    <w:p w14:paraId="2BC25E48">
      <w:pPr>
        <w:spacing w:line="360" w:lineRule="auto"/>
        <w:ind w:firstLine="549"/>
        <w:rPr>
          <w:rFonts w:ascii="宋体" w:hAnsi="宋体" w:eastAsia="宋体" w:cs="宋体"/>
          <w:bCs/>
          <w:sz w:val="24"/>
        </w:rPr>
      </w:pPr>
      <w:r>
        <w:rPr>
          <w:rFonts w:hint="eastAsia" w:ascii="宋体" w:hAnsi="宋体" w:eastAsia="宋体" w:cs="宋体"/>
          <w:bCs/>
          <w:sz w:val="24"/>
        </w:rPr>
        <w:t>26.4 如同时出现26.2条和26.3条所述的不一致情况，以开标一览表为准。</w:t>
      </w:r>
    </w:p>
    <w:p w14:paraId="1F36F9A4">
      <w:pPr>
        <w:spacing w:line="360" w:lineRule="auto"/>
        <w:ind w:firstLine="549"/>
        <w:rPr>
          <w:rFonts w:ascii="宋体" w:hAnsi="宋体" w:eastAsia="宋体" w:cs="宋体"/>
          <w:b/>
          <w:sz w:val="24"/>
        </w:rPr>
      </w:pPr>
      <w:r>
        <w:rPr>
          <w:rFonts w:hint="eastAsia" w:ascii="宋体" w:hAnsi="宋体" w:eastAsia="宋体" w:cs="宋体"/>
          <w:b/>
          <w:sz w:val="24"/>
        </w:rPr>
        <w:t>27.评标</w:t>
      </w:r>
    </w:p>
    <w:p w14:paraId="3208D522">
      <w:pPr>
        <w:spacing w:line="360" w:lineRule="auto"/>
        <w:ind w:firstLine="523" w:firstLineChars="218"/>
        <w:rPr>
          <w:rFonts w:ascii="宋体" w:hAnsi="宋体" w:eastAsia="宋体" w:cs="宋体"/>
          <w:b/>
          <w:sz w:val="24"/>
        </w:rPr>
      </w:pPr>
      <w:r>
        <w:rPr>
          <w:rFonts w:hint="eastAsia" w:ascii="宋体" w:hAnsi="宋体" w:eastAsia="宋体" w:cs="宋体"/>
          <w:sz w:val="24"/>
        </w:rPr>
        <w:t>27.1 评委会将按照招标文件规定的评标办法对投标人独立进行投标评审。投标评审分为符合性审查和综合评分。</w:t>
      </w:r>
    </w:p>
    <w:p w14:paraId="4A93A6A6">
      <w:pPr>
        <w:spacing w:line="360" w:lineRule="auto"/>
        <w:ind w:firstLine="549"/>
        <w:rPr>
          <w:rFonts w:ascii="宋体" w:hAnsi="宋体" w:eastAsia="宋体" w:cs="宋体"/>
          <w:sz w:val="24"/>
        </w:rPr>
      </w:pPr>
      <w:r>
        <w:rPr>
          <w:rFonts w:hint="eastAsia" w:ascii="宋体" w:hAnsi="宋体" w:eastAsia="宋体" w:cs="宋体"/>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0CDE8BCE">
      <w:pPr>
        <w:spacing w:line="360" w:lineRule="auto"/>
        <w:ind w:firstLine="549"/>
        <w:rPr>
          <w:rFonts w:ascii="宋体" w:hAnsi="宋体" w:eastAsia="宋体" w:cs="宋体"/>
          <w:sz w:val="24"/>
        </w:rPr>
      </w:pPr>
      <w:r>
        <w:rPr>
          <w:rFonts w:hint="eastAsia" w:ascii="宋体" w:hAnsi="宋体" w:eastAsia="宋体" w:cs="宋体"/>
          <w:sz w:val="24"/>
        </w:rPr>
        <w:t>有下列情形之一的，评标委员会应当否决其投标：</w:t>
      </w:r>
    </w:p>
    <w:p w14:paraId="60FFCA6E">
      <w:pPr>
        <w:spacing w:line="360" w:lineRule="auto"/>
        <w:ind w:firstLine="549"/>
        <w:rPr>
          <w:rFonts w:ascii="宋体" w:hAnsi="宋体" w:eastAsia="宋体" w:cs="宋体"/>
          <w:sz w:val="24"/>
        </w:rPr>
      </w:pPr>
      <w:r>
        <w:rPr>
          <w:rFonts w:hint="eastAsia" w:ascii="宋体" w:hAnsi="宋体" w:eastAsia="宋体" w:cs="宋体"/>
          <w:sz w:val="24"/>
        </w:rPr>
        <w:t>27.2.1投标文件未经投标单位电子签章的；</w:t>
      </w:r>
    </w:p>
    <w:p w14:paraId="53082E90">
      <w:pPr>
        <w:spacing w:line="360" w:lineRule="auto"/>
        <w:ind w:firstLine="549"/>
        <w:rPr>
          <w:rFonts w:ascii="宋体" w:hAnsi="宋体" w:eastAsia="宋体" w:cs="Times New Roman"/>
          <w:sz w:val="24"/>
          <w:szCs w:val="24"/>
        </w:rPr>
      </w:pPr>
      <w:r>
        <w:rPr>
          <w:rFonts w:hint="eastAsia" w:ascii="宋体" w:hAnsi="宋体" w:eastAsia="宋体" w:cs="Times New Roman"/>
          <w:sz w:val="24"/>
          <w:szCs w:val="24"/>
        </w:rPr>
        <w:t>27.2.2未提供健全完整的财务、会计、公司管理制度；</w:t>
      </w:r>
    </w:p>
    <w:p w14:paraId="6FCEE4E9">
      <w:pPr>
        <w:spacing w:line="360" w:lineRule="auto"/>
        <w:ind w:firstLine="549"/>
        <w:rPr>
          <w:rFonts w:ascii="宋体" w:hAnsi="宋体" w:eastAsia="宋体" w:cs="宋体"/>
          <w:sz w:val="24"/>
        </w:rPr>
      </w:pPr>
      <w:r>
        <w:rPr>
          <w:rFonts w:hint="eastAsia" w:ascii="宋体" w:hAnsi="宋体" w:eastAsia="宋体" w:cs="宋体"/>
          <w:sz w:val="24"/>
        </w:rPr>
        <w:t>27.2.3投标人不符合国家或者招标文件规定的资格条件；</w:t>
      </w:r>
    </w:p>
    <w:p w14:paraId="69E833BD">
      <w:pPr>
        <w:spacing w:line="360" w:lineRule="auto"/>
        <w:ind w:firstLine="549"/>
        <w:rPr>
          <w:rFonts w:ascii="宋体" w:hAnsi="宋体" w:eastAsia="宋体" w:cs="宋体"/>
          <w:sz w:val="24"/>
        </w:rPr>
      </w:pPr>
      <w:r>
        <w:rPr>
          <w:rFonts w:hint="eastAsia" w:ascii="宋体" w:hAnsi="宋体" w:eastAsia="宋体" w:cs="宋体"/>
          <w:sz w:val="24"/>
        </w:rPr>
        <w:t>27.2.4同一投标人提交两个以上不同的投标文件或者投标报价，但招标文件要求提交备选投标的除外；</w:t>
      </w:r>
    </w:p>
    <w:p w14:paraId="2DAE4AE3">
      <w:pPr>
        <w:spacing w:line="360" w:lineRule="auto"/>
        <w:ind w:firstLine="549"/>
        <w:rPr>
          <w:rFonts w:ascii="宋体" w:hAnsi="宋体" w:eastAsia="宋体" w:cs="宋体"/>
          <w:sz w:val="24"/>
        </w:rPr>
      </w:pPr>
      <w:r>
        <w:rPr>
          <w:rFonts w:hint="eastAsia" w:ascii="宋体" w:hAnsi="宋体" w:eastAsia="宋体" w:cs="宋体"/>
          <w:sz w:val="24"/>
        </w:rPr>
        <w:t>27.2.5投标报价或者某些分项报价明显不合理或者低于成本，有可能影响商品质量和不能诚信履约；</w:t>
      </w:r>
    </w:p>
    <w:p w14:paraId="1CC6D5B3">
      <w:pPr>
        <w:spacing w:line="360" w:lineRule="auto"/>
        <w:ind w:firstLine="549"/>
        <w:rPr>
          <w:rFonts w:ascii="宋体" w:hAnsi="宋体" w:eastAsia="宋体" w:cs="宋体"/>
          <w:sz w:val="24"/>
        </w:rPr>
      </w:pPr>
      <w:r>
        <w:rPr>
          <w:rFonts w:hint="eastAsia" w:ascii="宋体" w:hAnsi="宋体" w:eastAsia="宋体" w:cs="宋体"/>
          <w:sz w:val="24"/>
        </w:rPr>
        <w:t>27.2.6投标报价高于招标文件设定的最高投标限价；</w:t>
      </w:r>
    </w:p>
    <w:p w14:paraId="586F2B1D">
      <w:pPr>
        <w:spacing w:line="360" w:lineRule="auto"/>
        <w:ind w:firstLine="549"/>
        <w:rPr>
          <w:rFonts w:ascii="宋体" w:hAnsi="宋体" w:eastAsia="宋体" w:cs="宋体"/>
          <w:sz w:val="24"/>
        </w:rPr>
      </w:pPr>
      <w:r>
        <w:rPr>
          <w:rFonts w:hint="eastAsia" w:ascii="宋体" w:hAnsi="宋体" w:eastAsia="宋体" w:cs="宋体"/>
          <w:sz w:val="24"/>
        </w:rPr>
        <w:t>27.2.7投标文件没有对招标文件的实质性要求和条件作出响应；</w:t>
      </w:r>
    </w:p>
    <w:p w14:paraId="5EB1BD92">
      <w:pPr>
        <w:spacing w:line="360" w:lineRule="auto"/>
        <w:ind w:firstLine="549"/>
        <w:rPr>
          <w:rFonts w:ascii="宋体" w:hAnsi="宋体" w:eastAsia="宋体" w:cs="宋体"/>
          <w:sz w:val="24"/>
        </w:rPr>
      </w:pPr>
      <w:r>
        <w:rPr>
          <w:rFonts w:hint="eastAsia" w:ascii="宋体" w:hAnsi="宋体" w:eastAsia="宋体" w:cs="宋体"/>
          <w:sz w:val="24"/>
        </w:rPr>
        <w:t>27.2.8投标人有串通投标、弄虚作假、行贿等违法行为。</w:t>
      </w:r>
    </w:p>
    <w:p w14:paraId="4150E0C2">
      <w:pPr>
        <w:spacing w:line="360" w:lineRule="auto"/>
        <w:ind w:firstLine="549"/>
        <w:rPr>
          <w:rFonts w:ascii="宋体" w:hAnsi="宋体" w:eastAsia="宋体" w:cs="Times New Roman"/>
          <w:sz w:val="24"/>
          <w:szCs w:val="24"/>
        </w:rPr>
      </w:pPr>
      <w:r>
        <w:rPr>
          <w:rFonts w:hint="eastAsia" w:ascii="宋体" w:hAnsi="宋体" w:eastAsia="宋体" w:cs="Times New Roman"/>
          <w:sz w:val="24"/>
          <w:szCs w:val="24"/>
        </w:rPr>
        <w:t>27.2.9供应商没有在投标（响应）文件中附“廉洁自律承诺书”。</w:t>
      </w:r>
    </w:p>
    <w:p w14:paraId="55472261">
      <w:pPr>
        <w:spacing w:line="360" w:lineRule="auto"/>
        <w:ind w:firstLine="549"/>
        <w:rPr>
          <w:rFonts w:ascii="宋体" w:hAnsi="宋体" w:eastAsia="宋体" w:cs="Times New Roman"/>
          <w:sz w:val="24"/>
          <w:szCs w:val="24"/>
        </w:rPr>
      </w:pPr>
      <w:r>
        <w:rPr>
          <w:rFonts w:hint="eastAsia" w:ascii="宋体" w:hAnsi="宋体" w:eastAsia="宋体" w:cs="Times New Roman"/>
          <w:sz w:val="24"/>
          <w:szCs w:val="24"/>
        </w:rPr>
        <w:t>27.2.10供应商未提供法定代表人签章的国家企业信用信息公示系统近年年度报告。</w:t>
      </w:r>
    </w:p>
    <w:p w14:paraId="564D5722">
      <w:pPr>
        <w:spacing w:line="360" w:lineRule="auto"/>
        <w:ind w:firstLine="549"/>
        <w:rPr>
          <w:rFonts w:ascii="宋体" w:hAnsi="宋体" w:eastAsia="宋体" w:cs="宋体"/>
          <w:sz w:val="24"/>
        </w:rPr>
      </w:pPr>
      <w:r>
        <w:rPr>
          <w:rFonts w:hint="eastAsia" w:ascii="宋体" w:hAnsi="宋体" w:eastAsia="宋体" w:cs="宋体"/>
          <w:sz w:val="24"/>
        </w:rPr>
        <w:t>27.3如果投标文件未通过投标符合性审查，投标无效。</w:t>
      </w:r>
    </w:p>
    <w:p w14:paraId="1E4652B2">
      <w:pPr>
        <w:spacing w:line="360" w:lineRule="auto"/>
        <w:ind w:firstLine="549"/>
        <w:rPr>
          <w:rFonts w:ascii="宋体" w:hAnsi="宋体" w:eastAsia="宋体" w:cs="Times New Roman"/>
          <w:sz w:val="24"/>
          <w:szCs w:val="24"/>
        </w:rPr>
      </w:pPr>
      <w:r>
        <w:rPr>
          <w:rFonts w:hint="eastAsia" w:ascii="宋体" w:hAnsi="宋体" w:eastAsia="宋体" w:cs="Times New Roman"/>
          <w:sz w:val="24"/>
          <w:szCs w:val="24"/>
        </w:rPr>
        <w:t>27.3.1 法定代表人和委托代理人未在身份证正面上签章的；</w:t>
      </w:r>
    </w:p>
    <w:p w14:paraId="45C89162">
      <w:pPr>
        <w:spacing w:line="360" w:lineRule="auto"/>
        <w:ind w:firstLine="549"/>
        <w:rPr>
          <w:rFonts w:ascii="宋体" w:hAnsi="宋体" w:eastAsia="宋体" w:cs="Times New Roman"/>
          <w:sz w:val="24"/>
          <w:szCs w:val="24"/>
        </w:rPr>
      </w:pPr>
      <w:r>
        <w:rPr>
          <w:rFonts w:hint="eastAsia" w:ascii="宋体" w:hAnsi="宋体" w:eastAsia="宋体" w:cs="Times New Roman"/>
          <w:sz w:val="24"/>
          <w:szCs w:val="24"/>
        </w:rPr>
        <w:t>27.3.2 未提供经会计师事务所或审计机构审计的财务会计报表，包括资产负债表、现金流量表、利润表、损益表的；</w:t>
      </w:r>
    </w:p>
    <w:p w14:paraId="54BAEE99">
      <w:pPr>
        <w:spacing w:line="360" w:lineRule="auto"/>
        <w:ind w:firstLine="549"/>
        <w:rPr>
          <w:rFonts w:ascii="宋体" w:hAnsi="宋体" w:eastAsia="宋体" w:cs="Times New Roman"/>
          <w:sz w:val="24"/>
          <w:szCs w:val="24"/>
        </w:rPr>
      </w:pPr>
      <w:r>
        <w:rPr>
          <w:rFonts w:hint="eastAsia" w:ascii="宋体" w:hAnsi="宋体" w:eastAsia="宋体" w:cs="Times New Roman"/>
          <w:sz w:val="24"/>
          <w:szCs w:val="24"/>
        </w:rPr>
        <w:t>27.4响应性文件未按文件规定密封、签署、盖章及未加盖骑缝章的；</w:t>
      </w:r>
    </w:p>
    <w:p w14:paraId="5EB3DD3F">
      <w:pPr>
        <w:spacing w:line="360" w:lineRule="auto"/>
        <w:ind w:firstLine="549"/>
        <w:rPr>
          <w:rFonts w:ascii="宋体" w:hAnsi="宋体" w:eastAsia="宋体" w:cs="宋体"/>
          <w:sz w:val="24"/>
        </w:rPr>
      </w:pPr>
      <w:r>
        <w:rPr>
          <w:rFonts w:hint="eastAsia" w:ascii="宋体" w:hAnsi="宋体" w:eastAsia="宋体" w:cs="宋体"/>
          <w:sz w:val="24"/>
        </w:rPr>
        <w:t>27.5评委会决定投标文件的响应性及符合性只根据投标文件本身的内容，不寻求其他外部证据。</w:t>
      </w:r>
    </w:p>
    <w:p w14:paraId="7D18077A">
      <w:pPr>
        <w:spacing w:line="360" w:lineRule="auto"/>
        <w:ind w:firstLine="549"/>
        <w:rPr>
          <w:rFonts w:ascii="宋体" w:hAnsi="宋体" w:eastAsia="宋体" w:cs="宋体"/>
          <w:b/>
          <w:bCs/>
          <w:sz w:val="24"/>
        </w:rPr>
      </w:pPr>
      <w:r>
        <w:rPr>
          <w:rFonts w:hint="eastAsia" w:ascii="宋体" w:hAnsi="宋体" w:eastAsia="宋体" w:cs="宋体"/>
          <w:b/>
          <w:bCs/>
          <w:sz w:val="24"/>
        </w:rPr>
        <w:t>28</w:t>
      </w:r>
      <w:r>
        <w:rPr>
          <w:rFonts w:hint="eastAsia" w:ascii="宋体" w:hAnsi="宋体" w:eastAsia="宋体" w:cs="宋体"/>
          <w:b/>
          <w:sz w:val="24"/>
        </w:rPr>
        <w:t>.</w:t>
      </w:r>
      <w:r>
        <w:rPr>
          <w:rFonts w:hint="eastAsia" w:ascii="宋体" w:hAnsi="宋体" w:eastAsia="宋体" w:cs="宋体"/>
          <w:b/>
          <w:bCs/>
          <w:sz w:val="24"/>
        </w:rPr>
        <w:t>废标处理</w:t>
      </w:r>
    </w:p>
    <w:p w14:paraId="3A87D64B">
      <w:pPr>
        <w:spacing w:line="360" w:lineRule="auto"/>
        <w:ind w:firstLine="549"/>
        <w:rPr>
          <w:rFonts w:ascii="宋体" w:hAnsi="宋体" w:eastAsia="宋体" w:cs="宋体"/>
          <w:sz w:val="24"/>
        </w:rPr>
      </w:pPr>
      <w:r>
        <w:rPr>
          <w:rFonts w:hint="eastAsia" w:ascii="宋体" w:hAnsi="宋体" w:eastAsia="宋体" w:cs="宋体"/>
          <w:sz w:val="24"/>
        </w:rPr>
        <w:t>28.1在招标采购中，出现下列情形之一的，周口市公共资源交易中心政府采购中心有权宣布废标：</w:t>
      </w:r>
    </w:p>
    <w:p w14:paraId="02D9EF1A">
      <w:pPr>
        <w:spacing w:line="360" w:lineRule="auto"/>
        <w:ind w:firstLine="523" w:firstLineChars="218"/>
        <w:rPr>
          <w:rFonts w:ascii="宋体" w:hAnsi="宋体" w:eastAsia="宋体" w:cs="宋体"/>
          <w:sz w:val="24"/>
        </w:rPr>
      </w:pPr>
      <w:r>
        <w:rPr>
          <w:rFonts w:hint="eastAsia" w:ascii="宋体" w:hAnsi="宋体" w:eastAsia="宋体" w:cs="宋体"/>
          <w:sz w:val="24"/>
        </w:rPr>
        <w:t>28.1.1符合专业条件的投标人或对招标文件作实质响应的投标人不足三家的；</w:t>
      </w:r>
    </w:p>
    <w:p w14:paraId="524C9844">
      <w:pPr>
        <w:spacing w:line="360" w:lineRule="auto"/>
        <w:ind w:firstLine="523" w:firstLineChars="218"/>
        <w:rPr>
          <w:rFonts w:ascii="宋体" w:hAnsi="宋体" w:eastAsia="宋体" w:cs="宋体"/>
          <w:sz w:val="24"/>
        </w:rPr>
      </w:pPr>
      <w:r>
        <w:rPr>
          <w:rFonts w:hint="eastAsia" w:ascii="宋体" w:hAnsi="宋体" w:eastAsia="宋体" w:cs="宋体"/>
          <w:sz w:val="24"/>
        </w:rPr>
        <w:t>28.1.2投标人的报价均超过采购预算，采购人不能支付的；</w:t>
      </w:r>
    </w:p>
    <w:p w14:paraId="2740C406">
      <w:pPr>
        <w:spacing w:line="360" w:lineRule="auto"/>
        <w:ind w:firstLine="523" w:firstLineChars="218"/>
        <w:rPr>
          <w:rFonts w:ascii="宋体" w:hAnsi="宋体" w:eastAsia="宋体" w:cs="宋体"/>
          <w:sz w:val="24"/>
        </w:rPr>
      </w:pPr>
      <w:r>
        <w:rPr>
          <w:rFonts w:hint="eastAsia" w:ascii="宋体" w:hAnsi="宋体" w:eastAsia="宋体" w:cs="宋体"/>
          <w:sz w:val="24"/>
        </w:rPr>
        <w:t>28.1.3出现影响采购公正的违法、违规行为的；</w:t>
      </w:r>
    </w:p>
    <w:p w14:paraId="2F51B262">
      <w:pPr>
        <w:spacing w:line="360" w:lineRule="auto"/>
        <w:ind w:firstLine="523" w:firstLineChars="218"/>
        <w:rPr>
          <w:rFonts w:ascii="宋体" w:hAnsi="宋体" w:eastAsia="宋体" w:cs="宋体"/>
          <w:sz w:val="24"/>
        </w:rPr>
      </w:pPr>
      <w:r>
        <w:rPr>
          <w:rFonts w:hint="eastAsia" w:ascii="宋体" w:hAnsi="宋体" w:eastAsia="宋体" w:cs="宋体"/>
          <w:sz w:val="24"/>
        </w:rPr>
        <w:t>28.1.4因重大变故，采购任务取消的。</w:t>
      </w:r>
    </w:p>
    <w:p w14:paraId="29875C6D">
      <w:pPr>
        <w:spacing w:line="360" w:lineRule="auto"/>
        <w:ind w:firstLine="549"/>
        <w:rPr>
          <w:rFonts w:ascii="宋体" w:hAnsi="宋体" w:eastAsia="宋体" w:cs="宋体"/>
          <w:sz w:val="24"/>
        </w:rPr>
      </w:pPr>
      <w:r>
        <w:rPr>
          <w:rFonts w:hint="eastAsia" w:ascii="宋体" w:hAnsi="宋体" w:eastAsia="宋体" w:cs="宋体"/>
          <w:sz w:val="24"/>
        </w:rPr>
        <w:t>废标后，周口市公共资源交易中心政府采购中心会把废标理由通知所有投标人。</w:t>
      </w:r>
    </w:p>
    <w:p w14:paraId="32D05328">
      <w:pPr>
        <w:spacing w:line="360" w:lineRule="auto"/>
        <w:ind w:firstLine="549"/>
        <w:rPr>
          <w:rFonts w:ascii="宋体" w:hAnsi="宋体" w:eastAsia="宋体" w:cs="宋体"/>
          <w:sz w:val="24"/>
        </w:rPr>
      </w:pPr>
      <w:r>
        <w:rPr>
          <w:rFonts w:hint="eastAsia" w:ascii="宋体" w:hAnsi="宋体" w:eastAsia="宋体" w:cs="宋体"/>
          <w:sz w:val="24"/>
        </w:rPr>
        <w:t>28.2 因上条第一款、第二款规定情形导致废标的，若采购人提出申请，报经政府采购监督管理部门批准，可现场改为竞争性谈判，投标人有下列情形之一的，不得参加谈判：</w:t>
      </w:r>
    </w:p>
    <w:p w14:paraId="2543D50A">
      <w:pPr>
        <w:spacing w:line="360" w:lineRule="auto"/>
        <w:ind w:firstLine="523" w:firstLineChars="218"/>
        <w:rPr>
          <w:rFonts w:ascii="宋体" w:hAnsi="宋体" w:eastAsia="宋体" w:cs="宋体"/>
          <w:sz w:val="24"/>
        </w:rPr>
      </w:pPr>
      <w:r>
        <w:rPr>
          <w:rFonts w:hint="eastAsia" w:ascii="宋体" w:hAnsi="宋体" w:eastAsia="宋体" w:cs="宋体"/>
          <w:sz w:val="24"/>
        </w:rPr>
        <w:t>28.2.1放弃参加投标的；</w:t>
      </w:r>
    </w:p>
    <w:p w14:paraId="6D3FCFDE">
      <w:pPr>
        <w:spacing w:line="360" w:lineRule="auto"/>
        <w:ind w:firstLine="523" w:firstLineChars="218"/>
        <w:rPr>
          <w:rFonts w:ascii="宋体" w:hAnsi="宋体" w:eastAsia="宋体" w:cs="宋体"/>
          <w:sz w:val="24"/>
        </w:rPr>
      </w:pPr>
      <w:r>
        <w:rPr>
          <w:rFonts w:hint="eastAsia" w:ascii="宋体" w:hAnsi="宋体" w:eastAsia="宋体" w:cs="宋体"/>
          <w:sz w:val="24"/>
        </w:rPr>
        <w:t>28.2.2未经周口市公共资源交易中心政府采购中心允许，离开开标现场通知不上的；</w:t>
      </w:r>
    </w:p>
    <w:p w14:paraId="6C0FD87D">
      <w:pPr>
        <w:spacing w:line="360" w:lineRule="auto"/>
        <w:ind w:firstLine="523" w:firstLineChars="218"/>
        <w:rPr>
          <w:rFonts w:ascii="宋体" w:hAnsi="宋体" w:eastAsia="宋体" w:cs="宋体"/>
          <w:sz w:val="24"/>
        </w:rPr>
      </w:pPr>
      <w:r>
        <w:rPr>
          <w:rFonts w:hint="eastAsia" w:ascii="宋体" w:hAnsi="宋体" w:eastAsia="宋体" w:cs="宋体"/>
          <w:sz w:val="24"/>
        </w:rPr>
        <w:t>28.2.3不符合招标文件列明的专业条件的；</w:t>
      </w:r>
    </w:p>
    <w:p w14:paraId="6A412A98">
      <w:pPr>
        <w:spacing w:line="360" w:lineRule="auto"/>
        <w:ind w:firstLine="523" w:firstLineChars="218"/>
        <w:rPr>
          <w:rFonts w:ascii="宋体" w:hAnsi="宋体" w:eastAsia="宋体" w:cs="宋体"/>
          <w:sz w:val="24"/>
        </w:rPr>
      </w:pPr>
      <w:r>
        <w:rPr>
          <w:rFonts w:hint="eastAsia" w:ascii="宋体" w:hAnsi="宋体" w:eastAsia="宋体" w:cs="宋体"/>
          <w:sz w:val="24"/>
        </w:rPr>
        <w:t>28.2.4未按规定交纳谈判保证金的；</w:t>
      </w:r>
    </w:p>
    <w:p w14:paraId="4CD0B23E">
      <w:pPr>
        <w:spacing w:line="360" w:lineRule="auto"/>
        <w:ind w:firstLine="523" w:firstLineChars="218"/>
        <w:rPr>
          <w:rFonts w:ascii="宋体" w:hAnsi="宋体" w:eastAsia="宋体" w:cs="宋体"/>
          <w:sz w:val="24"/>
        </w:rPr>
      </w:pPr>
      <w:r>
        <w:rPr>
          <w:rFonts w:hint="eastAsia" w:ascii="宋体" w:hAnsi="宋体" w:eastAsia="宋体" w:cs="宋体"/>
          <w:sz w:val="24"/>
        </w:rPr>
        <w:t>28.2.5有影响采购公正的违法、违规行为造成项目废标的；</w:t>
      </w:r>
    </w:p>
    <w:p w14:paraId="50B02A93">
      <w:pPr>
        <w:spacing w:line="360" w:lineRule="auto"/>
        <w:ind w:firstLine="523" w:firstLineChars="218"/>
        <w:rPr>
          <w:rFonts w:ascii="宋体" w:hAnsi="宋体" w:eastAsia="宋体" w:cs="宋体"/>
          <w:sz w:val="24"/>
        </w:rPr>
      </w:pPr>
      <w:r>
        <w:rPr>
          <w:rFonts w:hint="eastAsia" w:ascii="宋体" w:hAnsi="宋体" w:eastAsia="宋体" w:cs="宋体"/>
          <w:sz w:val="24"/>
        </w:rPr>
        <w:t>28.2.6其他不符合竞争性谈判条件的情况。</w:t>
      </w:r>
    </w:p>
    <w:p w14:paraId="19D646D8">
      <w:pPr>
        <w:spacing w:line="360" w:lineRule="auto"/>
        <w:ind w:firstLine="549"/>
        <w:rPr>
          <w:rFonts w:ascii="宋体" w:hAnsi="宋体" w:eastAsia="宋体" w:cs="宋体"/>
          <w:sz w:val="24"/>
          <w:szCs w:val="24"/>
        </w:rPr>
      </w:pPr>
      <w:r>
        <w:rPr>
          <w:rFonts w:hint="eastAsia" w:ascii="宋体" w:hAnsi="宋体" w:eastAsia="宋体" w:cs="宋体"/>
          <w:sz w:val="24"/>
          <w:szCs w:val="24"/>
        </w:rPr>
        <w:t>28.3采购方式现场改为竞争性谈判时，</w:t>
      </w:r>
      <w:r>
        <w:rPr>
          <w:rFonts w:hint="eastAsia" w:ascii="宋体" w:hAnsi="宋体" w:eastAsia="宋体" w:cs="宋体"/>
          <w:sz w:val="24"/>
        </w:rPr>
        <w:t>周口市公共资源交易中心政府采购中心</w:t>
      </w:r>
      <w:r>
        <w:rPr>
          <w:rFonts w:hint="eastAsia" w:ascii="宋体" w:hAnsi="宋体" w:eastAsia="宋体" w:cs="宋体"/>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5697BA61">
      <w:pPr>
        <w:spacing w:line="360" w:lineRule="auto"/>
        <w:ind w:firstLine="549"/>
        <w:rPr>
          <w:rFonts w:ascii="宋体" w:hAnsi="宋体" w:eastAsia="宋体" w:cs="宋体"/>
          <w:sz w:val="24"/>
          <w:szCs w:val="24"/>
        </w:rPr>
      </w:pPr>
      <w:r>
        <w:rPr>
          <w:rFonts w:hint="eastAsia" w:ascii="宋体" w:hAnsi="宋体" w:eastAsia="宋体" w:cs="宋体"/>
          <w:sz w:val="24"/>
          <w:szCs w:val="24"/>
        </w:rPr>
        <w:t>28.3.1谈判时，若投标人未能在评委会指定时间内（原则上不超过60分钟）提交符合要求的补充资料或未作出实质性响应的，投标无效。经过审查符合谈判要求的有效投标人少于两家的，谈判做流标处理。</w:t>
      </w:r>
    </w:p>
    <w:p w14:paraId="6F29F853">
      <w:pPr>
        <w:spacing w:line="360" w:lineRule="auto"/>
        <w:ind w:firstLine="549"/>
        <w:rPr>
          <w:rFonts w:ascii="宋体" w:hAnsi="宋体" w:eastAsia="宋体" w:cs="宋体"/>
          <w:sz w:val="24"/>
          <w:szCs w:val="24"/>
        </w:rPr>
      </w:pPr>
      <w:r>
        <w:rPr>
          <w:rFonts w:hint="eastAsia" w:ascii="宋体" w:hAnsi="宋体" w:eastAsia="宋体" w:cs="宋体"/>
          <w:sz w:val="24"/>
          <w:szCs w:val="24"/>
        </w:rPr>
        <w:t>28.3.2投标文件的报价视为谈判时的首次报价，未唱标转谈判的，谈判时不公开投标人各轮报价。已经唱标而转谈判的，谈判前公布各参与谈判的投标人首轮报价。</w:t>
      </w:r>
    </w:p>
    <w:p w14:paraId="1A5BBF18">
      <w:pPr>
        <w:spacing w:line="360" w:lineRule="auto"/>
        <w:ind w:firstLine="549"/>
        <w:rPr>
          <w:rFonts w:ascii="宋体" w:hAnsi="宋体" w:eastAsia="宋体" w:cs="宋体"/>
          <w:sz w:val="24"/>
          <w:szCs w:val="24"/>
        </w:rPr>
      </w:pPr>
      <w:r>
        <w:rPr>
          <w:rFonts w:hint="eastAsia" w:ascii="宋体" w:hAnsi="宋体" w:eastAsia="宋体" w:cs="宋体"/>
          <w:sz w:val="24"/>
          <w:szCs w:val="24"/>
        </w:rPr>
        <w:t>28.3.3在谈判内容不作实质性变更及重大调整的前提下，投标人次轮报价不得高于上一轮报价。</w:t>
      </w:r>
    </w:p>
    <w:p w14:paraId="5EA2F323">
      <w:pPr>
        <w:spacing w:line="360" w:lineRule="auto"/>
        <w:ind w:firstLine="482" w:firstLineChars="200"/>
        <w:rPr>
          <w:rFonts w:ascii="宋体" w:hAnsi="宋体" w:eastAsia="宋体" w:cs="宋体"/>
          <w:b/>
          <w:bCs/>
          <w:sz w:val="24"/>
        </w:rPr>
      </w:pPr>
      <w:r>
        <w:rPr>
          <w:rFonts w:hint="eastAsia" w:ascii="宋体" w:hAnsi="宋体" w:eastAsia="宋体" w:cs="宋体"/>
          <w:b/>
          <w:bCs/>
          <w:sz w:val="24"/>
        </w:rPr>
        <w:t>29</w:t>
      </w:r>
      <w:r>
        <w:rPr>
          <w:rFonts w:hint="eastAsia" w:ascii="宋体" w:hAnsi="宋体" w:eastAsia="宋体" w:cs="宋体"/>
          <w:b/>
          <w:sz w:val="24"/>
        </w:rPr>
        <w:t>.</w:t>
      </w:r>
      <w:r>
        <w:rPr>
          <w:rFonts w:hint="eastAsia" w:ascii="宋体" w:hAnsi="宋体" w:eastAsia="宋体" w:cs="宋体"/>
          <w:b/>
          <w:bCs/>
          <w:sz w:val="24"/>
        </w:rPr>
        <w:t>二次采购</w:t>
      </w:r>
    </w:p>
    <w:p w14:paraId="30BBE67A">
      <w:pPr>
        <w:spacing w:line="360" w:lineRule="auto"/>
        <w:ind w:firstLine="480" w:firstLineChars="200"/>
        <w:rPr>
          <w:rFonts w:ascii="宋体" w:hAnsi="宋体" w:eastAsia="宋体" w:cs="宋体"/>
          <w:sz w:val="24"/>
        </w:rPr>
      </w:pPr>
      <w:r>
        <w:rPr>
          <w:rFonts w:hint="eastAsia" w:ascii="宋体" w:hAnsi="宋体" w:eastAsia="宋体" w:cs="宋体"/>
          <w:sz w:val="24"/>
        </w:rPr>
        <w:t>项目废标后，周口市公共资源交易中心政府采购中心可能发布二次公告（投标邀请），进行二次采购。</w:t>
      </w:r>
    </w:p>
    <w:p w14:paraId="1F3F4884">
      <w:pPr>
        <w:spacing w:line="360" w:lineRule="auto"/>
        <w:ind w:firstLine="480" w:firstLineChars="200"/>
        <w:rPr>
          <w:rFonts w:ascii="宋体" w:hAnsi="宋体" w:eastAsia="宋体" w:cs="宋体"/>
          <w:sz w:val="24"/>
        </w:rPr>
      </w:pPr>
      <w:r>
        <w:rPr>
          <w:rFonts w:hint="eastAsia" w:ascii="宋体" w:hAnsi="宋体" w:eastAsia="宋体" w:cs="宋体"/>
          <w:sz w:val="24"/>
        </w:rPr>
        <w:t>前款所述“二次”，系指项目废标后的重新公告及采购，并不仅限于项目的第二次公告及采购。</w:t>
      </w:r>
    </w:p>
    <w:p w14:paraId="7A7549C4">
      <w:pPr>
        <w:spacing w:line="360" w:lineRule="auto"/>
        <w:ind w:firstLine="550"/>
        <w:jc w:val="center"/>
        <w:rPr>
          <w:rFonts w:ascii="宋体" w:hAnsi="宋体" w:eastAsia="宋体" w:cs="宋体"/>
          <w:b/>
          <w:sz w:val="28"/>
        </w:rPr>
      </w:pPr>
      <w:bookmarkStart w:id="108" w:name="_Toc40975447"/>
      <w:bookmarkStart w:id="109" w:name="_Toc527725927"/>
      <w:bookmarkStart w:id="110" w:name="_Toc516969091"/>
      <w:r>
        <w:rPr>
          <w:rFonts w:hint="eastAsia" w:ascii="宋体" w:hAnsi="宋体" w:eastAsia="宋体" w:cs="宋体"/>
          <w:b/>
          <w:sz w:val="28"/>
        </w:rPr>
        <w:t>六．定标与签订合同</w:t>
      </w:r>
      <w:bookmarkEnd w:id="108"/>
      <w:bookmarkEnd w:id="109"/>
      <w:bookmarkEnd w:id="110"/>
    </w:p>
    <w:p w14:paraId="2B56D85A">
      <w:pPr>
        <w:spacing w:line="360" w:lineRule="auto"/>
        <w:ind w:firstLine="549"/>
        <w:rPr>
          <w:rFonts w:ascii="宋体" w:hAnsi="宋体" w:eastAsia="宋体" w:cs="宋体"/>
          <w:b/>
          <w:sz w:val="24"/>
        </w:rPr>
      </w:pPr>
      <w:r>
        <w:rPr>
          <w:rFonts w:hint="eastAsia" w:ascii="宋体" w:hAnsi="宋体" w:eastAsia="宋体" w:cs="宋体"/>
          <w:b/>
          <w:sz w:val="24"/>
        </w:rPr>
        <w:t>30.定标</w:t>
      </w:r>
    </w:p>
    <w:p w14:paraId="27502B13">
      <w:pPr>
        <w:spacing w:line="360" w:lineRule="auto"/>
        <w:ind w:firstLine="549"/>
        <w:rPr>
          <w:rFonts w:ascii="宋体" w:hAnsi="宋体" w:eastAsia="宋体" w:cs="宋体"/>
          <w:sz w:val="24"/>
        </w:rPr>
      </w:pPr>
      <w:r>
        <w:rPr>
          <w:rFonts w:hint="eastAsia" w:ascii="宋体" w:hAnsi="宋体" w:eastAsia="宋体" w:cs="宋体"/>
          <w:sz w:val="24"/>
        </w:rPr>
        <w:t>30.1 投标符合性审查后，评委会应当按招标文件规定的综合评分办法提出独立评审意见，推荐中标候选人。</w:t>
      </w:r>
    </w:p>
    <w:p w14:paraId="52294876">
      <w:pPr>
        <w:autoSpaceDE w:val="0"/>
        <w:autoSpaceDN w:val="0"/>
        <w:adjustRightInd w:val="0"/>
        <w:spacing w:line="360" w:lineRule="auto"/>
        <w:ind w:right="-21" w:rightChars="-10" w:firstLine="540" w:firstLineChars="225"/>
        <w:rPr>
          <w:rFonts w:ascii="宋体" w:hAnsi="宋体" w:eastAsia="宋体" w:cs="宋体"/>
          <w:sz w:val="24"/>
          <w:szCs w:val="20"/>
        </w:rPr>
      </w:pPr>
      <w:r>
        <w:rPr>
          <w:rFonts w:hint="eastAsia" w:ascii="宋体" w:hAnsi="宋体" w:eastAsia="宋体" w:cs="宋体"/>
          <w:sz w:val="24"/>
          <w:szCs w:val="20"/>
        </w:rPr>
        <w:t>30.2采购人应当自收到评审报告之日起5个工作日内在评审报告推荐的中标或者成交候选人中按顺序确定中标或者成交供应商。</w:t>
      </w:r>
    </w:p>
    <w:p w14:paraId="2C31D3E5">
      <w:pPr>
        <w:spacing w:line="360" w:lineRule="auto"/>
        <w:ind w:firstLine="549"/>
        <w:rPr>
          <w:rFonts w:ascii="宋体" w:hAnsi="宋体" w:eastAsia="宋体" w:cs="宋体"/>
          <w:sz w:val="24"/>
        </w:rPr>
      </w:pPr>
      <w:r>
        <w:rPr>
          <w:rFonts w:hint="eastAsia" w:ascii="宋体" w:hAnsi="宋体" w:eastAsia="宋体" w:cs="宋体"/>
          <w:sz w:val="24"/>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64D4490E">
      <w:pPr>
        <w:spacing w:line="360" w:lineRule="auto"/>
        <w:ind w:firstLine="549"/>
        <w:rPr>
          <w:rFonts w:ascii="宋体" w:hAnsi="宋体" w:eastAsia="宋体" w:cs="宋体"/>
          <w:sz w:val="24"/>
        </w:rPr>
      </w:pPr>
      <w:r>
        <w:rPr>
          <w:rFonts w:hint="eastAsia" w:ascii="宋体" w:hAnsi="宋体" w:eastAsia="宋体" w:cs="宋体"/>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09CA7FCE">
      <w:pPr>
        <w:spacing w:line="360" w:lineRule="auto"/>
        <w:ind w:firstLine="549"/>
        <w:rPr>
          <w:rFonts w:ascii="宋体" w:hAnsi="宋体" w:eastAsia="宋体" w:cs="宋体"/>
          <w:sz w:val="24"/>
        </w:rPr>
      </w:pPr>
      <w:r>
        <w:rPr>
          <w:rFonts w:hint="eastAsia" w:ascii="宋体" w:hAnsi="宋体" w:eastAsia="宋体" w:cs="宋体"/>
          <w:sz w:val="24"/>
        </w:rPr>
        <w:t>30.4原则上把合同授予实质上响应招标文件要求的排名最前的中标候选人或通过上条资格审查的中标候选人。</w:t>
      </w:r>
    </w:p>
    <w:p w14:paraId="2CBF7B17">
      <w:pPr>
        <w:spacing w:line="360" w:lineRule="auto"/>
        <w:ind w:firstLine="549"/>
        <w:rPr>
          <w:rFonts w:ascii="宋体" w:hAnsi="宋体" w:eastAsia="宋体" w:cs="宋体"/>
          <w:sz w:val="24"/>
        </w:rPr>
      </w:pPr>
      <w:r>
        <w:rPr>
          <w:rFonts w:hint="eastAsia" w:ascii="宋体" w:hAnsi="宋体" w:eastAsia="宋体" w:cs="宋体"/>
          <w:sz w:val="24"/>
        </w:rPr>
        <w:t>30.5 最低报价并不是中标的保证。</w:t>
      </w:r>
    </w:p>
    <w:p w14:paraId="0503F04B">
      <w:pPr>
        <w:spacing w:line="360" w:lineRule="auto"/>
        <w:ind w:firstLine="549"/>
        <w:rPr>
          <w:rFonts w:ascii="宋体" w:hAnsi="宋体" w:eastAsia="宋体" w:cs="宋体"/>
          <w:sz w:val="24"/>
        </w:rPr>
      </w:pPr>
      <w:r>
        <w:rPr>
          <w:rFonts w:hint="eastAsia" w:ascii="宋体" w:hAnsi="宋体" w:eastAsia="宋体" w:cs="宋体"/>
          <w:sz w:val="24"/>
        </w:rPr>
        <w:t>30.6凡发现中标候选人有下列行为之一的，其中标无效，并移交政府采购监督管理部门依法处理：</w:t>
      </w:r>
    </w:p>
    <w:p w14:paraId="64F8B842">
      <w:pPr>
        <w:spacing w:line="360" w:lineRule="auto"/>
        <w:ind w:left="549"/>
        <w:rPr>
          <w:rFonts w:ascii="宋体" w:hAnsi="宋体" w:eastAsia="宋体" w:cs="宋体"/>
          <w:sz w:val="24"/>
        </w:rPr>
      </w:pPr>
      <w:r>
        <w:rPr>
          <w:rFonts w:hint="eastAsia" w:ascii="宋体" w:hAnsi="宋体" w:eastAsia="宋体" w:cs="宋体"/>
          <w:sz w:val="24"/>
        </w:rPr>
        <w:t>30.6.1 以他人名义投标、或提供虚假材料弄虚作假谋取中标的；</w:t>
      </w:r>
    </w:p>
    <w:p w14:paraId="69677956">
      <w:pPr>
        <w:spacing w:line="360" w:lineRule="auto"/>
        <w:ind w:left="549"/>
        <w:rPr>
          <w:rFonts w:ascii="宋体" w:hAnsi="宋体" w:eastAsia="宋体" w:cs="宋体"/>
          <w:sz w:val="24"/>
        </w:rPr>
      </w:pPr>
      <w:r>
        <w:rPr>
          <w:rFonts w:hint="eastAsia" w:ascii="宋体" w:hAnsi="宋体" w:eastAsia="宋体" w:cs="宋体"/>
          <w:sz w:val="24"/>
        </w:rPr>
        <w:t>30.6.1.1以他人名义投标，是指使用通过受让或者租借等方式获取的资格、资质证书投标。</w:t>
      </w:r>
    </w:p>
    <w:p w14:paraId="3BF65C34">
      <w:pPr>
        <w:spacing w:line="360" w:lineRule="auto"/>
        <w:ind w:left="549"/>
        <w:rPr>
          <w:rFonts w:ascii="宋体" w:hAnsi="宋体" w:eastAsia="宋体" w:cs="宋体"/>
          <w:sz w:val="24"/>
        </w:rPr>
      </w:pPr>
      <w:r>
        <w:rPr>
          <w:rFonts w:hint="eastAsia" w:ascii="宋体" w:hAnsi="宋体" w:eastAsia="宋体" w:cs="宋体"/>
          <w:sz w:val="24"/>
        </w:rPr>
        <w:t>30.6.1.2有投标人有下列情形之一的，属于弄虚作假的行为：</w:t>
      </w:r>
    </w:p>
    <w:p w14:paraId="36B674E2">
      <w:pPr>
        <w:spacing w:line="360" w:lineRule="auto"/>
        <w:ind w:left="549"/>
        <w:rPr>
          <w:rFonts w:ascii="宋体" w:hAnsi="宋体" w:eastAsia="宋体" w:cs="宋体"/>
          <w:sz w:val="24"/>
        </w:rPr>
      </w:pPr>
      <w:r>
        <w:rPr>
          <w:rFonts w:hint="eastAsia" w:ascii="宋体" w:hAnsi="宋体" w:eastAsia="宋体" w:cs="宋体"/>
          <w:sz w:val="24"/>
        </w:rPr>
        <w:t>30.6.1.2.1使用伪造、变造的许可证件；</w:t>
      </w:r>
    </w:p>
    <w:p w14:paraId="15D77D71">
      <w:pPr>
        <w:spacing w:line="360" w:lineRule="auto"/>
        <w:ind w:left="549"/>
        <w:rPr>
          <w:rFonts w:ascii="宋体" w:hAnsi="宋体" w:eastAsia="宋体" w:cs="宋体"/>
          <w:sz w:val="24"/>
        </w:rPr>
      </w:pPr>
      <w:r>
        <w:rPr>
          <w:rFonts w:hint="eastAsia" w:ascii="宋体" w:hAnsi="宋体" w:eastAsia="宋体" w:cs="宋体"/>
          <w:sz w:val="24"/>
        </w:rPr>
        <w:t>30.6.1.2.2提供虚假的财务状况或者业绩；</w:t>
      </w:r>
    </w:p>
    <w:p w14:paraId="393015D5">
      <w:pPr>
        <w:spacing w:line="360" w:lineRule="auto"/>
        <w:ind w:left="549"/>
        <w:rPr>
          <w:rFonts w:ascii="宋体" w:hAnsi="宋体" w:eastAsia="宋体" w:cs="宋体"/>
          <w:sz w:val="24"/>
        </w:rPr>
      </w:pPr>
      <w:r>
        <w:rPr>
          <w:rFonts w:hint="eastAsia" w:ascii="宋体" w:hAnsi="宋体" w:eastAsia="宋体" w:cs="宋体"/>
          <w:sz w:val="24"/>
        </w:rPr>
        <w:t>30.6.1.2.3提供虚假的项目负责人或者主要技术人员简历、劳动关系证明；</w:t>
      </w:r>
    </w:p>
    <w:p w14:paraId="2F38F4A1">
      <w:pPr>
        <w:spacing w:line="360" w:lineRule="auto"/>
        <w:ind w:left="549"/>
        <w:rPr>
          <w:rFonts w:ascii="宋体" w:hAnsi="宋体" w:eastAsia="宋体" w:cs="宋体"/>
          <w:sz w:val="24"/>
        </w:rPr>
      </w:pPr>
      <w:r>
        <w:rPr>
          <w:rFonts w:hint="eastAsia" w:ascii="宋体" w:hAnsi="宋体" w:eastAsia="宋体" w:cs="宋体"/>
          <w:sz w:val="24"/>
        </w:rPr>
        <w:t>30.6.1.2.4提供虚假的信用状况；</w:t>
      </w:r>
    </w:p>
    <w:p w14:paraId="60807D70">
      <w:pPr>
        <w:spacing w:line="360" w:lineRule="auto"/>
        <w:ind w:left="549"/>
        <w:rPr>
          <w:rFonts w:ascii="宋体" w:hAnsi="宋体" w:eastAsia="宋体" w:cs="宋体"/>
          <w:sz w:val="24"/>
        </w:rPr>
      </w:pPr>
      <w:r>
        <w:rPr>
          <w:rFonts w:hint="eastAsia" w:ascii="宋体" w:hAnsi="宋体" w:eastAsia="宋体" w:cs="宋体"/>
          <w:sz w:val="24"/>
        </w:rPr>
        <w:t>30.6.1.2.5其他弄虚作假的行为。</w:t>
      </w:r>
    </w:p>
    <w:p w14:paraId="605CE626">
      <w:pPr>
        <w:spacing w:line="360" w:lineRule="auto"/>
        <w:ind w:left="549"/>
        <w:rPr>
          <w:rFonts w:ascii="宋体" w:hAnsi="宋体" w:eastAsia="宋体" w:cs="宋体"/>
          <w:sz w:val="24"/>
        </w:rPr>
      </w:pPr>
      <w:r>
        <w:rPr>
          <w:rFonts w:hint="eastAsia" w:ascii="宋体" w:hAnsi="宋体" w:eastAsia="宋体" w:cs="宋体"/>
          <w:sz w:val="24"/>
        </w:rPr>
        <w:t>30.6.2与采购人、其他供应商或者采购代理机构名称工作人员恶意串通的；</w:t>
      </w:r>
    </w:p>
    <w:p w14:paraId="10183984">
      <w:pPr>
        <w:spacing w:line="360" w:lineRule="auto"/>
        <w:ind w:left="549"/>
        <w:rPr>
          <w:rFonts w:ascii="宋体" w:hAnsi="宋体" w:eastAsia="宋体" w:cs="宋体"/>
          <w:sz w:val="24"/>
        </w:rPr>
      </w:pPr>
      <w:r>
        <w:rPr>
          <w:rFonts w:hint="eastAsia" w:ascii="宋体" w:hAnsi="宋体" w:eastAsia="宋体" w:cs="宋体"/>
          <w:sz w:val="24"/>
        </w:rPr>
        <w:t>30.6.3向采购人、评审专家、采购代理机构工作人员行贿或者提供其他不正当利益的；</w:t>
      </w:r>
    </w:p>
    <w:p w14:paraId="0A66AB0F">
      <w:pPr>
        <w:spacing w:line="360" w:lineRule="auto"/>
        <w:ind w:firstLine="549"/>
        <w:rPr>
          <w:rFonts w:ascii="宋体" w:hAnsi="宋体" w:eastAsia="宋体" w:cs="宋体"/>
          <w:sz w:val="24"/>
        </w:rPr>
      </w:pPr>
      <w:r>
        <w:rPr>
          <w:rFonts w:hint="eastAsia" w:ascii="宋体" w:hAnsi="宋体" w:eastAsia="宋体" w:cs="宋体"/>
          <w:sz w:val="24"/>
        </w:rPr>
        <w:t>30.6.4有法律、法规规定的其他损害采购人利益和社会公共利益情形的；</w:t>
      </w:r>
    </w:p>
    <w:p w14:paraId="696755F6">
      <w:pPr>
        <w:spacing w:line="360" w:lineRule="auto"/>
        <w:ind w:firstLine="549"/>
        <w:rPr>
          <w:rFonts w:ascii="宋体" w:hAnsi="宋体" w:eastAsia="宋体" w:cs="宋体"/>
          <w:sz w:val="24"/>
        </w:rPr>
      </w:pPr>
      <w:r>
        <w:rPr>
          <w:rFonts w:hint="eastAsia" w:ascii="宋体" w:hAnsi="宋体" w:eastAsia="宋体" w:cs="宋体"/>
          <w:sz w:val="24"/>
        </w:rPr>
        <w:t>30.6.5其他违反招投标法律、法规和规章强制性规定的行为。</w:t>
      </w:r>
    </w:p>
    <w:p w14:paraId="0003CC8B">
      <w:pPr>
        <w:spacing w:line="360" w:lineRule="auto"/>
        <w:ind w:firstLine="549"/>
        <w:rPr>
          <w:rFonts w:ascii="宋体" w:hAnsi="宋体" w:eastAsia="宋体" w:cs="宋体"/>
          <w:sz w:val="24"/>
        </w:rPr>
      </w:pPr>
      <w:r>
        <w:rPr>
          <w:rFonts w:hint="eastAsia" w:ascii="宋体" w:hAnsi="宋体" w:eastAsia="宋体" w:cs="宋体"/>
          <w:sz w:val="24"/>
        </w:rPr>
        <w:t>30.7周口市公共资源交易中心政府采购中心将在政府采购相关网站上发布评审结果公告。</w:t>
      </w:r>
    </w:p>
    <w:p w14:paraId="45E0AAD2">
      <w:pPr>
        <w:spacing w:line="360" w:lineRule="auto"/>
        <w:ind w:firstLine="549"/>
        <w:rPr>
          <w:rFonts w:ascii="宋体" w:hAnsi="宋体" w:eastAsia="宋体" w:cs="宋体"/>
          <w:b/>
          <w:sz w:val="24"/>
        </w:rPr>
      </w:pPr>
      <w:r>
        <w:rPr>
          <w:rFonts w:hint="eastAsia" w:ascii="宋体" w:hAnsi="宋体" w:eastAsia="宋体" w:cs="宋体"/>
          <w:b/>
          <w:sz w:val="24"/>
        </w:rPr>
        <w:t>31.中标通知书</w:t>
      </w:r>
    </w:p>
    <w:p w14:paraId="35A904D4">
      <w:pPr>
        <w:spacing w:line="360" w:lineRule="auto"/>
        <w:ind w:firstLine="549"/>
        <w:rPr>
          <w:rFonts w:ascii="宋体" w:hAnsi="宋体" w:eastAsia="宋体" w:cs="宋体"/>
          <w:sz w:val="24"/>
        </w:rPr>
      </w:pPr>
      <w:r>
        <w:rPr>
          <w:rFonts w:hint="eastAsia" w:ascii="宋体" w:hAnsi="宋体" w:eastAsia="宋体" w:cs="宋体"/>
          <w:sz w:val="24"/>
        </w:rPr>
        <w:t>31.1在发出中标公告后请采购人、中标人登录周口市公共资源</w:t>
      </w:r>
      <w:r>
        <w:rPr>
          <w:rFonts w:hint="eastAsia" w:ascii="宋体" w:hAnsi="宋体" w:eastAsia="宋体" w:cs="宋体"/>
          <w:sz w:val="24"/>
          <w:szCs w:val="24"/>
        </w:rPr>
        <w:t>交易</w:t>
      </w:r>
      <w:r>
        <w:rPr>
          <w:rFonts w:hint="eastAsia" w:ascii="宋体" w:hAnsi="宋体" w:eastAsia="宋体" w:cs="宋体"/>
          <w:sz w:val="24"/>
        </w:rPr>
        <w:t>中心网</w:t>
      </w:r>
      <w:r>
        <w:rPr>
          <w:rFonts w:hint="eastAsia" w:ascii="宋体" w:hAnsi="宋体" w:eastAsia="宋体" w:cs="宋体"/>
          <w:sz w:val="24"/>
          <w:szCs w:val="24"/>
        </w:rPr>
        <w:t>（http://jyzx.zhoukou.gov.cn）自行下载</w:t>
      </w:r>
      <w:r>
        <w:rPr>
          <w:rFonts w:hint="eastAsia" w:ascii="宋体" w:hAnsi="宋体" w:eastAsia="宋体" w:cs="宋体"/>
          <w:sz w:val="24"/>
        </w:rPr>
        <w:t>中标通知书。</w:t>
      </w:r>
    </w:p>
    <w:p w14:paraId="3CD9BC5E">
      <w:pPr>
        <w:spacing w:line="360" w:lineRule="auto"/>
        <w:ind w:firstLine="549"/>
        <w:rPr>
          <w:rFonts w:ascii="宋体" w:hAnsi="宋体" w:eastAsia="宋体" w:cs="宋体"/>
          <w:sz w:val="24"/>
        </w:rPr>
      </w:pPr>
      <w:r>
        <w:rPr>
          <w:rFonts w:hint="eastAsia" w:ascii="宋体" w:hAnsi="宋体" w:eastAsia="宋体" w:cs="宋体"/>
          <w:sz w:val="24"/>
        </w:rPr>
        <w:t>31.2周口市公共资源交易中心政府采购中心对未中标的投标人不做未中标原因的解释。</w:t>
      </w:r>
    </w:p>
    <w:p w14:paraId="52648EC4">
      <w:pPr>
        <w:spacing w:line="360" w:lineRule="auto"/>
        <w:ind w:firstLine="549"/>
        <w:rPr>
          <w:rFonts w:ascii="宋体" w:hAnsi="宋体" w:eastAsia="宋体" w:cs="宋体"/>
          <w:sz w:val="24"/>
        </w:rPr>
      </w:pPr>
      <w:r>
        <w:rPr>
          <w:rFonts w:hint="eastAsia" w:ascii="宋体" w:hAnsi="宋体" w:eastAsia="宋体" w:cs="宋体"/>
          <w:sz w:val="24"/>
        </w:rPr>
        <w:t>31.3评审结果确定后，中标人请及时到周口市公共资源交易中心政府采购中心领取中标通知书。</w:t>
      </w:r>
    </w:p>
    <w:p w14:paraId="7233FA6F">
      <w:pPr>
        <w:spacing w:line="360" w:lineRule="auto"/>
        <w:ind w:firstLine="549"/>
        <w:rPr>
          <w:rFonts w:ascii="宋体" w:hAnsi="宋体" w:eastAsia="宋体" w:cs="宋体"/>
          <w:sz w:val="24"/>
        </w:rPr>
      </w:pPr>
      <w:r>
        <w:rPr>
          <w:rFonts w:hint="eastAsia" w:ascii="宋体" w:hAnsi="宋体" w:eastAsia="宋体" w:cs="宋体"/>
          <w:sz w:val="24"/>
        </w:rPr>
        <w:t>32.中标服务费</w:t>
      </w:r>
    </w:p>
    <w:p w14:paraId="3354528D">
      <w:pPr>
        <w:spacing w:line="360" w:lineRule="auto"/>
        <w:rPr>
          <w:rFonts w:ascii="宋体" w:hAnsi="宋体" w:eastAsia="宋体" w:cs="宋体"/>
          <w:bCs/>
          <w:sz w:val="24"/>
        </w:rPr>
      </w:pPr>
      <w:r>
        <w:rPr>
          <w:rFonts w:hint="eastAsia" w:ascii="宋体" w:hAnsi="宋体" w:eastAsia="宋体" w:cs="宋体"/>
          <w:b/>
          <w:sz w:val="24"/>
        </w:rPr>
        <w:t xml:space="preserve">    </w:t>
      </w:r>
      <w:r>
        <w:rPr>
          <w:rFonts w:hint="eastAsia" w:ascii="宋体" w:hAnsi="宋体" w:eastAsia="宋体" w:cs="宋体"/>
          <w:bCs/>
          <w:sz w:val="24"/>
        </w:rPr>
        <w:t>本项目免收中标服务费</w:t>
      </w:r>
    </w:p>
    <w:p w14:paraId="25536AD8">
      <w:pPr>
        <w:spacing w:line="360" w:lineRule="auto"/>
        <w:ind w:firstLine="549"/>
        <w:rPr>
          <w:rFonts w:ascii="宋体" w:hAnsi="宋体" w:eastAsia="宋体" w:cs="宋体"/>
          <w:b/>
          <w:sz w:val="24"/>
        </w:rPr>
      </w:pPr>
      <w:r>
        <w:rPr>
          <w:rFonts w:hint="eastAsia" w:ascii="宋体" w:hAnsi="宋体" w:eastAsia="宋体" w:cs="宋体"/>
          <w:b/>
          <w:sz w:val="24"/>
        </w:rPr>
        <w:t>33.履约保证金</w:t>
      </w:r>
    </w:p>
    <w:p w14:paraId="7DC3D31C">
      <w:pPr>
        <w:spacing w:line="360" w:lineRule="auto"/>
        <w:ind w:firstLine="549"/>
        <w:rPr>
          <w:rFonts w:ascii="宋体" w:hAnsi="宋体" w:eastAsia="宋体" w:cs="宋体"/>
          <w:sz w:val="24"/>
        </w:rPr>
      </w:pPr>
      <w:r>
        <w:rPr>
          <w:rFonts w:hint="eastAsia" w:ascii="宋体" w:hAnsi="宋体" w:eastAsia="宋体" w:cs="宋体"/>
          <w:sz w:val="24"/>
        </w:rPr>
        <w:t>无</w:t>
      </w:r>
    </w:p>
    <w:p w14:paraId="53E03508">
      <w:pPr>
        <w:spacing w:line="360" w:lineRule="auto"/>
        <w:ind w:firstLine="549"/>
        <w:rPr>
          <w:rFonts w:ascii="宋体" w:hAnsi="宋体" w:eastAsia="宋体" w:cs="宋体"/>
          <w:b/>
          <w:sz w:val="24"/>
        </w:rPr>
      </w:pPr>
      <w:r>
        <w:rPr>
          <w:rFonts w:hint="eastAsia" w:ascii="宋体" w:hAnsi="宋体" w:eastAsia="宋体" w:cs="宋体"/>
          <w:b/>
          <w:sz w:val="24"/>
        </w:rPr>
        <w:t>34.签订合同</w:t>
      </w:r>
    </w:p>
    <w:p w14:paraId="1F1B15F5">
      <w:pPr>
        <w:spacing w:line="360" w:lineRule="auto"/>
        <w:ind w:firstLine="549"/>
        <w:rPr>
          <w:rFonts w:ascii="宋体" w:hAnsi="宋体" w:eastAsia="宋体" w:cs="Times New Roman"/>
          <w:sz w:val="24"/>
          <w:szCs w:val="24"/>
        </w:rPr>
      </w:pPr>
      <w:r>
        <w:rPr>
          <w:rFonts w:hint="eastAsia" w:ascii="宋体" w:hAnsi="宋体" w:eastAsia="宋体" w:cs="Times New Roman"/>
          <w:sz w:val="24"/>
          <w:szCs w:val="24"/>
        </w:rPr>
        <w:t>34.1中标人应在中标通知书发出之日当天领取，七日历天内（具体时间、地点见中</w:t>
      </w:r>
      <w:r>
        <w:rPr>
          <w:rFonts w:hint="eastAsia" w:ascii="宋体" w:hAnsi="宋体" w:eastAsia="宋体" w:cs="宋体"/>
          <w:sz w:val="24"/>
        </w:rPr>
        <w:t>标通知书）与采购人签订合同。招标文件、中标人的投标文件及澄清文件等，均作为合同的附件。</w:t>
      </w:r>
      <w:r>
        <w:rPr>
          <w:rFonts w:hint="eastAsia" w:ascii="宋体" w:hAnsi="宋体" w:eastAsia="宋体" w:cs="Times New Roman"/>
          <w:sz w:val="24"/>
          <w:szCs w:val="24"/>
        </w:rPr>
        <w:t>因项目要求交货期紧，采购人通知领取成交通知书的7天内，必须进行领取，供应商对此项内容做出书面保证，否则为无效投标文件。</w:t>
      </w:r>
    </w:p>
    <w:p w14:paraId="0F05C519">
      <w:pPr>
        <w:spacing w:line="360" w:lineRule="auto"/>
        <w:ind w:firstLine="549"/>
        <w:rPr>
          <w:rFonts w:ascii="宋体" w:hAnsi="宋体" w:eastAsia="宋体" w:cs="宋体"/>
          <w:sz w:val="24"/>
        </w:rPr>
      </w:pPr>
      <w:r>
        <w:rPr>
          <w:rFonts w:hint="eastAsia" w:ascii="宋体" w:hAnsi="宋体" w:eastAsia="宋体" w:cs="宋体"/>
          <w:sz w:val="24"/>
        </w:rPr>
        <w:t>34.1.1中标人应按照规定的时间、地点与采购人签订采购合同，投标人对此项内容做出书面保证，否则给采购人造成损失的，供应商还应承担赔偿责任 。</w:t>
      </w:r>
    </w:p>
    <w:p w14:paraId="164C9BC1">
      <w:pPr>
        <w:spacing w:line="360" w:lineRule="auto"/>
        <w:ind w:firstLine="549"/>
        <w:rPr>
          <w:rFonts w:ascii="宋体" w:hAnsi="宋体" w:eastAsia="宋体" w:cs="宋体"/>
          <w:sz w:val="24"/>
        </w:rPr>
      </w:pPr>
      <w:r>
        <w:rPr>
          <w:rFonts w:hint="eastAsia" w:ascii="宋体" w:hAnsi="宋体" w:eastAsia="宋体" w:cs="宋体"/>
          <w:sz w:val="24"/>
        </w:rPr>
        <w:t>34.2 采购双方必须严格按照招标文件、投标文件及有关承诺签订采购合同，不得擅自变更。</w:t>
      </w:r>
      <w:r>
        <w:rPr>
          <w:rFonts w:hint="eastAsia" w:ascii="宋体" w:hAnsi="宋体" w:eastAsia="宋体" w:cs="Times New Roman"/>
          <w:sz w:val="24"/>
          <w:szCs w:val="24"/>
        </w:rPr>
        <w:t>投标人书面声明合</w:t>
      </w:r>
      <w:r>
        <w:rPr>
          <w:rFonts w:hint="eastAsia" w:ascii="宋体" w:hAnsi="宋体" w:eastAsia="宋体" w:cs="宋体"/>
          <w:sz w:val="24"/>
        </w:rPr>
        <w:t>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5CA7A9BB">
      <w:pPr>
        <w:spacing w:line="360" w:lineRule="auto"/>
        <w:ind w:firstLine="523" w:firstLineChars="218"/>
        <w:rPr>
          <w:rFonts w:ascii="宋体" w:hAnsi="宋体" w:eastAsia="宋体" w:cs="宋体"/>
          <w:sz w:val="24"/>
        </w:rPr>
      </w:pPr>
      <w:r>
        <w:rPr>
          <w:rFonts w:hint="eastAsia" w:ascii="宋体" w:hAnsi="宋体" w:eastAsia="宋体" w:cs="宋体"/>
          <w:sz w:val="24"/>
        </w:rPr>
        <w:t>34.3采购人保留以书面形式要求合同的卖方对其所投货物的装运方式、交货地点及服务细则等作适当调整的权利。</w:t>
      </w:r>
    </w:p>
    <w:p w14:paraId="110E4294">
      <w:pPr>
        <w:spacing w:line="360" w:lineRule="auto"/>
        <w:ind w:firstLine="523" w:firstLineChars="218"/>
        <w:rPr>
          <w:rFonts w:ascii="宋体" w:hAnsi="宋体" w:eastAsia="宋体" w:cs="宋体"/>
          <w:sz w:val="24"/>
        </w:rPr>
      </w:pPr>
      <w:r>
        <w:rPr>
          <w:rFonts w:hint="eastAsia" w:ascii="宋体" w:hAnsi="宋体" w:eastAsia="宋体" w:cs="宋体"/>
          <w:sz w:val="24"/>
        </w:rPr>
        <w:t>34.4投标人需在投标文件中出具保证书，保证本项目不挂靠、不违法分包，一旦发现挂靠、违法分包等情形，甲方有权解除合同，且投标人承诺自愿接受甲方的经济处罚及其他处罚 。</w:t>
      </w:r>
    </w:p>
    <w:p w14:paraId="39F31D88">
      <w:pPr>
        <w:spacing w:line="360" w:lineRule="auto"/>
        <w:ind w:firstLine="549"/>
        <w:rPr>
          <w:rFonts w:ascii="宋体" w:hAnsi="宋体" w:eastAsia="宋体" w:cs="宋体"/>
          <w:sz w:val="24"/>
        </w:rPr>
      </w:pPr>
      <w:r>
        <w:rPr>
          <w:rFonts w:hint="eastAsia" w:ascii="宋体" w:hAnsi="宋体" w:eastAsia="宋体" w:cs="宋体"/>
          <w:b/>
          <w:sz w:val="24"/>
        </w:rPr>
        <w:t>35.验收</w:t>
      </w:r>
    </w:p>
    <w:p w14:paraId="0D3A4910">
      <w:pPr>
        <w:spacing w:line="360" w:lineRule="auto"/>
        <w:ind w:firstLine="549"/>
        <w:rPr>
          <w:rFonts w:ascii="宋体" w:hAnsi="宋体" w:eastAsia="宋体" w:cs="宋体"/>
          <w:sz w:val="24"/>
        </w:rPr>
      </w:pPr>
      <w:r>
        <w:rPr>
          <w:rFonts w:hint="eastAsia" w:ascii="宋体" w:hAnsi="宋体" w:eastAsia="宋体" w:cs="宋体"/>
          <w:sz w:val="24"/>
        </w:rPr>
        <w:t>由采购人自行组织对供应商的履约验收。</w:t>
      </w:r>
    </w:p>
    <w:p w14:paraId="345EFCE1">
      <w:pPr>
        <w:spacing w:line="360" w:lineRule="auto"/>
        <w:ind w:firstLine="549"/>
        <w:rPr>
          <w:rFonts w:ascii="宋体" w:hAnsi="宋体" w:eastAsia="宋体" w:cs="宋体"/>
          <w:b/>
          <w:bCs/>
          <w:sz w:val="24"/>
        </w:rPr>
      </w:pPr>
      <w:r>
        <w:rPr>
          <w:rFonts w:hint="eastAsia" w:ascii="宋体" w:hAnsi="宋体" w:eastAsia="宋体" w:cs="宋体"/>
          <w:b/>
          <w:bCs/>
          <w:sz w:val="24"/>
        </w:rPr>
        <w:t>36</w:t>
      </w:r>
      <w:r>
        <w:rPr>
          <w:rFonts w:hint="eastAsia" w:ascii="宋体" w:hAnsi="宋体" w:eastAsia="宋体" w:cs="宋体"/>
          <w:b/>
          <w:sz w:val="24"/>
        </w:rPr>
        <w:t>.</w:t>
      </w:r>
      <w:r>
        <w:rPr>
          <w:rFonts w:hint="eastAsia" w:ascii="宋体" w:hAnsi="宋体" w:eastAsia="宋体" w:cs="宋体"/>
          <w:b/>
          <w:bCs/>
          <w:sz w:val="24"/>
        </w:rPr>
        <w:t>质疑</w:t>
      </w:r>
    </w:p>
    <w:p w14:paraId="7581092B">
      <w:pPr>
        <w:spacing w:line="360" w:lineRule="auto"/>
        <w:ind w:firstLine="549"/>
        <w:rPr>
          <w:rFonts w:ascii="宋体" w:hAnsi="宋体" w:eastAsia="宋体" w:cs="宋体"/>
          <w:bCs/>
          <w:sz w:val="24"/>
        </w:rPr>
      </w:pPr>
      <w:r>
        <w:rPr>
          <w:rFonts w:hint="eastAsia" w:ascii="宋体" w:hAnsi="宋体" w:eastAsia="宋体" w:cs="宋体"/>
          <w:bCs/>
          <w:sz w:val="24"/>
        </w:rPr>
        <w:t>36.1投标人认为采购过程、中标结果使自己的合法权益受到损害的，可以在知道或应当知道自己的权益受到损害之日起7个工作日内，由投标人授权代表（或法人代表）按照相关规定，向采购人提出质疑，逾期不予受理。如果有异议在规定的时间内提出，没有异议需在投标文件中出具对招标文件无异议承 诺书，投标人须对上述内容完全响应无此承 诺将被视为无效投标。</w:t>
      </w:r>
    </w:p>
    <w:p w14:paraId="1658C90A">
      <w:pPr>
        <w:spacing w:line="360" w:lineRule="auto"/>
        <w:ind w:firstLine="549"/>
        <w:rPr>
          <w:rFonts w:ascii="宋体" w:hAnsi="宋体" w:eastAsia="宋体" w:cs="宋体"/>
          <w:bCs/>
          <w:sz w:val="24"/>
        </w:rPr>
      </w:pPr>
      <w:r>
        <w:rPr>
          <w:rFonts w:hint="eastAsia" w:ascii="宋体" w:hAnsi="宋体" w:eastAsia="宋体" w:cs="宋体"/>
          <w:bCs/>
          <w:sz w:val="24"/>
        </w:rPr>
        <w:t>36.2质疑书内容应包括质疑的详细理由和依据，并提供有关证明资料。</w:t>
      </w:r>
    </w:p>
    <w:p w14:paraId="7802B9DE">
      <w:pPr>
        <w:spacing w:line="360" w:lineRule="auto"/>
        <w:ind w:firstLine="549"/>
        <w:rPr>
          <w:rFonts w:ascii="宋体" w:hAnsi="宋体" w:eastAsia="宋体" w:cs="宋体"/>
          <w:bCs/>
          <w:sz w:val="24"/>
        </w:rPr>
      </w:pPr>
      <w:r>
        <w:rPr>
          <w:rFonts w:hint="eastAsia" w:ascii="宋体" w:hAnsi="宋体" w:eastAsia="宋体" w:cs="宋体"/>
          <w:bCs/>
          <w:sz w:val="24"/>
        </w:rPr>
        <w:t>36.3 有以下情形之一的，视为无效质疑：</w:t>
      </w:r>
    </w:p>
    <w:p w14:paraId="06875177">
      <w:pPr>
        <w:spacing w:line="360" w:lineRule="auto"/>
        <w:ind w:firstLine="549"/>
        <w:rPr>
          <w:rFonts w:ascii="宋体" w:hAnsi="宋体" w:eastAsia="宋体" w:cs="宋体"/>
          <w:bCs/>
          <w:sz w:val="24"/>
        </w:rPr>
      </w:pPr>
      <w:r>
        <w:rPr>
          <w:rFonts w:hint="eastAsia" w:ascii="宋体" w:hAnsi="宋体" w:eastAsia="宋体" w:cs="宋体"/>
          <w:bCs/>
          <w:sz w:val="24"/>
        </w:rPr>
        <w:t>36.3.1 未按规定时间或规定手续提交质疑的；</w:t>
      </w:r>
    </w:p>
    <w:p w14:paraId="5323ECE8">
      <w:pPr>
        <w:spacing w:line="360" w:lineRule="auto"/>
        <w:ind w:firstLine="549"/>
        <w:rPr>
          <w:rFonts w:ascii="宋体" w:hAnsi="宋体" w:eastAsia="宋体" w:cs="宋体"/>
          <w:bCs/>
          <w:sz w:val="24"/>
        </w:rPr>
      </w:pPr>
      <w:r>
        <w:rPr>
          <w:rFonts w:hint="eastAsia" w:ascii="宋体" w:hAnsi="宋体" w:eastAsia="宋体" w:cs="宋体"/>
          <w:bCs/>
          <w:sz w:val="24"/>
        </w:rPr>
        <w:t>36.3.2 质疑内容含糊不清、没有提供详细理由和依据，无法进行核查的；</w:t>
      </w:r>
    </w:p>
    <w:p w14:paraId="00AB226F">
      <w:pPr>
        <w:spacing w:line="360" w:lineRule="auto"/>
        <w:ind w:firstLine="549"/>
        <w:rPr>
          <w:rFonts w:ascii="宋体" w:hAnsi="宋体" w:eastAsia="宋体" w:cs="宋体"/>
          <w:bCs/>
          <w:sz w:val="24"/>
        </w:rPr>
      </w:pPr>
      <w:r>
        <w:rPr>
          <w:rFonts w:hint="eastAsia" w:ascii="宋体" w:hAnsi="宋体" w:eastAsia="宋体" w:cs="宋体"/>
          <w:bCs/>
          <w:sz w:val="24"/>
        </w:rPr>
        <w:t>36.3.3 其他不符合质疑程序和有关规定的。</w:t>
      </w:r>
    </w:p>
    <w:p w14:paraId="5198352A">
      <w:pPr>
        <w:spacing w:line="360" w:lineRule="auto"/>
        <w:ind w:firstLine="549"/>
        <w:rPr>
          <w:rFonts w:ascii="宋体" w:hAnsi="宋体" w:eastAsia="宋体" w:cs="宋体"/>
          <w:bCs/>
          <w:sz w:val="24"/>
        </w:rPr>
      </w:pPr>
      <w:r>
        <w:rPr>
          <w:rFonts w:hint="eastAsia" w:ascii="宋体" w:hAnsi="宋体" w:eastAsia="宋体" w:cs="宋体"/>
          <w:bCs/>
          <w:sz w:val="24"/>
        </w:rPr>
        <w:t>被判定无效质疑的，采购人将书面回复投标单位其质疑无效的理由，并记录无效质疑一次。</w:t>
      </w:r>
    </w:p>
    <w:p w14:paraId="71522AD5">
      <w:pPr>
        <w:spacing w:line="360" w:lineRule="auto"/>
        <w:ind w:firstLine="549"/>
        <w:rPr>
          <w:rFonts w:ascii="宋体" w:hAnsi="宋体" w:eastAsia="宋体" w:cs="宋体"/>
          <w:bCs/>
          <w:sz w:val="24"/>
        </w:rPr>
      </w:pPr>
      <w:r>
        <w:rPr>
          <w:rFonts w:hint="eastAsia" w:ascii="宋体" w:hAnsi="宋体" w:eastAsia="宋体" w:cs="宋体"/>
          <w:bCs/>
          <w:sz w:val="24"/>
        </w:rPr>
        <w:t>36.4</w:t>
      </w:r>
      <w:r>
        <w:rPr>
          <w:rFonts w:hint="eastAsia" w:ascii="宋体" w:hAnsi="宋体" w:eastAsia="宋体" w:cs="宋体"/>
          <w:sz w:val="24"/>
        </w:rPr>
        <w:t>采购人</w:t>
      </w:r>
      <w:r>
        <w:rPr>
          <w:rFonts w:hint="eastAsia" w:ascii="宋体" w:hAnsi="宋体" w:eastAsia="宋体" w:cs="宋体"/>
          <w:bCs/>
          <w:sz w:val="24"/>
        </w:rPr>
        <w:t>将在受到书面质疑后7个工作日内审查质疑事项，作出答复或相关处理决定，并以书面形式通知质疑人，但答复的内容不涉及商业秘密。</w:t>
      </w:r>
    </w:p>
    <w:p w14:paraId="6DDEE619">
      <w:pPr>
        <w:spacing w:line="360" w:lineRule="auto"/>
        <w:ind w:firstLine="549"/>
        <w:rPr>
          <w:rFonts w:ascii="宋体" w:hAnsi="宋体" w:eastAsia="宋体" w:cs="宋体"/>
          <w:bCs/>
          <w:sz w:val="24"/>
        </w:rPr>
      </w:pPr>
      <w:r>
        <w:rPr>
          <w:rFonts w:hint="eastAsia" w:ascii="宋体" w:hAnsi="宋体" w:eastAsia="宋体" w:cs="宋体"/>
          <w:sz w:val="24"/>
        </w:rPr>
        <w:t>36.5</w:t>
      </w:r>
      <w:r>
        <w:rPr>
          <w:rFonts w:hint="eastAsia" w:ascii="宋体" w:hAnsi="宋体" w:eastAsia="宋体" w:cs="宋体"/>
          <w:bCs/>
          <w:sz w:val="24"/>
        </w:rPr>
        <w:t>投诉人有下列情形之一的，属于虚假、恶意投诉，</w:t>
      </w:r>
      <w:r>
        <w:rPr>
          <w:rFonts w:hint="eastAsia" w:ascii="宋体" w:hAnsi="宋体" w:eastAsia="宋体" w:cs="宋体"/>
          <w:sz w:val="24"/>
        </w:rPr>
        <w:t>政府采购监督管理部门</w:t>
      </w:r>
      <w:r>
        <w:rPr>
          <w:rFonts w:hint="eastAsia" w:ascii="宋体" w:hAnsi="宋体" w:eastAsia="宋体" w:cs="宋体"/>
          <w:bCs/>
          <w:sz w:val="24"/>
        </w:rPr>
        <w:t>将驳回投诉，将其列入不良行为记录名单，并依法予以处罚：</w:t>
      </w:r>
    </w:p>
    <w:p w14:paraId="1C287E3A">
      <w:pPr>
        <w:spacing w:line="360" w:lineRule="auto"/>
        <w:ind w:firstLine="523" w:firstLineChars="218"/>
        <w:rPr>
          <w:rFonts w:ascii="宋体" w:hAnsi="宋体" w:eastAsia="宋体" w:cs="宋体"/>
          <w:bCs/>
          <w:sz w:val="24"/>
        </w:rPr>
      </w:pPr>
      <w:r>
        <w:rPr>
          <w:rFonts w:hint="eastAsia" w:ascii="宋体" w:hAnsi="宋体" w:eastAsia="宋体" w:cs="宋体"/>
          <w:bCs/>
          <w:sz w:val="24"/>
        </w:rPr>
        <w:t>36.5.1一年内三次以上投诉均查无实据的；</w:t>
      </w:r>
    </w:p>
    <w:p w14:paraId="2BDCD2FD">
      <w:pPr>
        <w:spacing w:line="360" w:lineRule="auto"/>
        <w:ind w:firstLine="523" w:firstLineChars="218"/>
        <w:rPr>
          <w:rFonts w:ascii="宋体" w:hAnsi="宋体" w:eastAsia="宋体" w:cs="宋体"/>
          <w:bCs/>
          <w:sz w:val="24"/>
        </w:rPr>
      </w:pPr>
      <w:r>
        <w:rPr>
          <w:rFonts w:hint="eastAsia" w:ascii="宋体" w:hAnsi="宋体" w:eastAsia="宋体" w:cs="宋体"/>
          <w:bCs/>
          <w:sz w:val="24"/>
        </w:rPr>
        <w:t>36.5.2捏造事实、提供虚假投诉材料或提供以非法手段取得的证明材料质疑的；</w:t>
      </w:r>
    </w:p>
    <w:p w14:paraId="7EBE93D3">
      <w:pPr>
        <w:spacing w:line="360" w:lineRule="auto"/>
        <w:ind w:firstLine="523" w:firstLineChars="218"/>
        <w:rPr>
          <w:rFonts w:ascii="宋体" w:hAnsi="宋体" w:eastAsia="宋体" w:cs="宋体"/>
          <w:bCs/>
          <w:sz w:val="24"/>
        </w:rPr>
      </w:pPr>
      <w:r>
        <w:rPr>
          <w:rFonts w:hint="eastAsia" w:ascii="宋体" w:hAnsi="宋体" w:eastAsia="宋体" w:cs="宋体"/>
          <w:sz w:val="24"/>
        </w:rPr>
        <w:t>36.5.3其他经认定属于虚假、恶意投诉的行为</w:t>
      </w:r>
      <w:r>
        <w:rPr>
          <w:rFonts w:hint="eastAsia" w:ascii="宋体" w:hAnsi="宋体" w:eastAsia="宋体" w:cs="宋体"/>
          <w:bCs/>
          <w:sz w:val="24"/>
        </w:rPr>
        <w:t>。</w:t>
      </w:r>
    </w:p>
    <w:p w14:paraId="4E3275BB">
      <w:pPr>
        <w:spacing w:line="360" w:lineRule="auto"/>
        <w:ind w:firstLine="549"/>
        <w:rPr>
          <w:rFonts w:ascii="宋体" w:hAnsi="宋体" w:eastAsia="宋体" w:cs="宋体"/>
          <w:b/>
          <w:sz w:val="24"/>
        </w:rPr>
      </w:pPr>
      <w:r>
        <w:rPr>
          <w:rFonts w:hint="eastAsia" w:ascii="宋体" w:hAnsi="宋体" w:eastAsia="宋体" w:cs="宋体"/>
          <w:b/>
          <w:sz w:val="24"/>
        </w:rPr>
        <w:t>37.未尽事宜</w:t>
      </w:r>
    </w:p>
    <w:p w14:paraId="5EAA3959">
      <w:pPr>
        <w:spacing w:line="360" w:lineRule="auto"/>
        <w:ind w:firstLine="549"/>
        <w:rPr>
          <w:rFonts w:ascii="宋体" w:hAnsi="宋体" w:eastAsia="宋体" w:cs="宋体"/>
          <w:sz w:val="24"/>
        </w:rPr>
      </w:pPr>
      <w:r>
        <w:rPr>
          <w:rFonts w:hint="eastAsia" w:ascii="宋体" w:hAnsi="宋体" w:eastAsia="宋体" w:cs="宋体"/>
          <w:sz w:val="24"/>
        </w:rPr>
        <w:t>37.1按《中华人民共和国政府采购法》及其他有关法律法规的规定执行。</w:t>
      </w:r>
    </w:p>
    <w:p w14:paraId="69EED46D">
      <w:pPr>
        <w:spacing w:line="360" w:lineRule="auto"/>
        <w:ind w:firstLine="549"/>
        <w:rPr>
          <w:rFonts w:ascii="宋体" w:hAnsi="宋体" w:eastAsia="宋体" w:cs="宋体"/>
          <w:bCs/>
          <w:sz w:val="24"/>
        </w:rPr>
      </w:pPr>
      <w:r>
        <w:rPr>
          <w:rFonts w:hint="eastAsia" w:ascii="宋体" w:hAnsi="宋体" w:eastAsia="宋体" w:cs="宋体"/>
          <w:b/>
          <w:sz w:val="24"/>
        </w:rPr>
        <w:t>38.解释权</w:t>
      </w:r>
    </w:p>
    <w:p w14:paraId="52C1945C">
      <w:pPr>
        <w:spacing w:line="360" w:lineRule="auto"/>
        <w:ind w:firstLine="549"/>
        <w:rPr>
          <w:rFonts w:ascii="宋体" w:hAnsi="宋体" w:eastAsia="宋体" w:cs="宋体"/>
          <w:bCs/>
          <w:sz w:val="24"/>
        </w:rPr>
      </w:pPr>
      <w:r>
        <w:rPr>
          <w:rFonts w:hint="eastAsia" w:ascii="宋体" w:hAnsi="宋体" w:eastAsia="宋体" w:cs="宋体"/>
          <w:bCs/>
          <w:sz w:val="24"/>
        </w:rPr>
        <w:t>38.1本招标文件的解释权属于采购人。</w:t>
      </w:r>
      <w:bookmarkStart w:id="111" w:name="_Toc220232391"/>
      <w:bookmarkStart w:id="112" w:name="_Toc26087_WPSOffice_Level1"/>
    </w:p>
    <w:p w14:paraId="721BB2F0">
      <w:pPr>
        <w:spacing w:line="360" w:lineRule="auto"/>
        <w:ind w:firstLine="549"/>
        <w:rPr>
          <w:rFonts w:ascii="宋体" w:hAnsi="宋体" w:eastAsia="宋体" w:cs="宋体"/>
          <w:bCs/>
          <w:sz w:val="24"/>
        </w:rPr>
      </w:pPr>
    </w:p>
    <w:p w14:paraId="1851CD3B">
      <w:pPr>
        <w:spacing w:line="360" w:lineRule="auto"/>
        <w:ind w:firstLine="549"/>
        <w:rPr>
          <w:rFonts w:ascii="宋体" w:hAnsi="宋体" w:eastAsia="宋体" w:cs="宋体"/>
        </w:rPr>
      </w:pPr>
      <w:r>
        <w:rPr>
          <w:rFonts w:ascii="宋体" w:hAnsi="宋体" w:eastAsia="宋体" w:cs="宋体"/>
        </w:rPr>
        <w:br w:type="page"/>
      </w:r>
    </w:p>
    <w:p w14:paraId="361EA503">
      <w:pPr>
        <w:keepNext/>
        <w:keepLines/>
        <w:spacing w:line="500" w:lineRule="exact"/>
        <w:jc w:val="center"/>
        <w:outlineLvl w:val="1"/>
        <w:rPr>
          <w:rFonts w:ascii="微软雅黑" w:hAnsi="黑体" w:eastAsia="微软雅黑" w:cs="黑体"/>
          <w:bCs/>
          <w:sz w:val="28"/>
          <w:szCs w:val="28"/>
        </w:rPr>
      </w:pPr>
      <w:bookmarkStart w:id="113" w:name="_Toc231472018"/>
      <w:r>
        <w:rPr>
          <w:rFonts w:hint="eastAsia" w:ascii="宋体" w:hAnsi="宋体" w:eastAsia="宋体" w:cs="宋体"/>
          <w:b/>
          <w:bCs/>
          <w:sz w:val="32"/>
          <w:szCs w:val="32"/>
        </w:rPr>
        <w:t>第六章</w:t>
      </w:r>
      <w:bookmarkEnd w:id="111"/>
      <w:bookmarkStart w:id="114" w:name="_Toc220232392"/>
      <w:r>
        <w:rPr>
          <w:rFonts w:hint="eastAsia" w:ascii="宋体" w:hAnsi="宋体" w:eastAsia="宋体" w:cs="宋体"/>
          <w:b/>
          <w:bCs/>
          <w:sz w:val="32"/>
          <w:szCs w:val="32"/>
        </w:rPr>
        <w:t xml:space="preserve"> </w:t>
      </w:r>
      <w:bookmarkEnd w:id="112"/>
      <w:bookmarkEnd w:id="114"/>
      <w:r>
        <w:rPr>
          <w:rFonts w:hint="eastAsia" w:ascii="微软雅黑" w:hAnsi="黑体" w:eastAsia="微软雅黑" w:cs="黑体"/>
          <w:bCs/>
          <w:w w:val="92"/>
          <w:sz w:val="28"/>
          <w:szCs w:val="28"/>
        </w:rPr>
        <w:t>周口市</w:t>
      </w:r>
      <w:r>
        <w:rPr>
          <w:rFonts w:hint="eastAsia" w:ascii="微软雅黑" w:hAnsi="黑体" w:eastAsia="微软雅黑" w:cs="黑体"/>
          <w:bCs/>
          <w:sz w:val="28"/>
          <w:szCs w:val="28"/>
        </w:rPr>
        <w:t>政府采购合同（货物类）标准文本</w:t>
      </w:r>
      <w:bookmarkEnd w:id="113"/>
    </w:p>
    <w:p w14:paraId="56B0E802">
      <w:pPr>
        <w:rPr>
          <w:rFonts w:ascii="黑体" w:hAnsi="黑体" w:eastAsia="黑体" w:cs="黑体"/>
          <w:sz w:val="28"/>
          <w:szCs w:val="28"/>
        </w:rPr>
      </w:pPr>
    </w:p>
    <w:p w14:paraId="45F51E25">
      <w:pPr>
        <w:widowControl/>
        <w:topLinePunct/>
        <w:spacing w:before="156" w:after="156" w:line="300" w:lineRule="auto"/>
        <w:rPr>
          <w:rFonts w:ascii="黑体" w:hAnsi="黑体" w:eastAsia="黑体" w:cs="黑体"/>
          <w:sz w:val="32"/>
          <w:szCs w:val="32"/>
        </w:rPr>
      </w:pPr>
    </w:p>
    <w:p w14:paraId="7C1D1A11">
      <w:pPr>
        <w:widowControl/>
        <w:topLinePunct/>
        <w:spacing w:before="156" w:after="156" w:line="300" w:lineRule="auto"/>
        <w:rPr>
          <w:rFonts w:ascii="黑体" w:hAnsi="黑体" w:eastAsia="黑体" w:cs="黑体"/>
          <w:sz w:val="32"/>
          <w:szCs w:val="32"/>
        </w:rPr>
      </w:pPr>
    </w:p>
    <w:p w14:paraId="46BF8910">
      <w:pPr>
        <w:widowControl/>
        <w:topLinePunct/>
        <w:spacing w:before="120" w:beforeLines="50" w:after="120" w:afterLines="50" w:line="300" w:lineRule="auto"/>
        <w:ind w:left="420"/>
        <w:jc w:val="center"/>
        <w:rPr>
          <w:rFonts w:ascii="宋体" w:hAnsi="宋体" w:eastAsia="宋体" w:cs="黑体"/>
          <w:sz w:val="24"/>
          <w:szCs w:val="24"/>
        </w:rPr>
      </w:pPr>
      <w:r>
        <w:rPr>
          <w:rFonts w:hint="eastAsia" w:ascii="宋体" w:hAnsi="宋体" w:eastAsia="宋体" w:cs="黑体"/>
          <w:sz w:val="24"/>
          <w:szCs w:val="24"/>
        </w:rPr>
        <w:t>（最终以采购人确定的版本为准）</w:t>
      </w:r>
    </w:p>
    <w:p w14:paraId="7EF4BE2C">
      <w:pPr>
        <w:widowControl/>
        <w:topLinePunct/>
        <w:spacing w:before="156" w:after="156" w:line="300" w:lineRule="auto"/>
        <w:rPr>
          <w:rFonts w:ascii="黑体" w:hAnsi="黑体" w:eastAsia="黑体" w:cs="黑体"/>
          <w:sz w:val="30"/>
          <w:szCs w:val="30"/>
        </w:rPr>
      </w:pPr>
    </w:p>
    <w:p w14:paraId="465B8F92">
      <w:pPr>
        <w:widowControl/>
        <w:topLinePunct/>
        <w:spacing w:before="156" w:after="156" w:line="300" w:lineRule="auto"/>
        <w:rPr>
          <w:rFonts w:ascii="黑体" w:hAnsi="黑体" w:eastAsia="黑体" w:cs="黑体"/>
          <w:sz w:val="30"/>
          <w:szCs w:val="30"/>
        </w:rPr>
      </w:pPr>
    </w:p>
    <w:p w14:paraId="3E329188">
      <w:pPr>
        <w:widowControl/>
        <w:topLinePunct/>
        <w:spacing w:before="156" w:after="156" w:line="300" w:lineRule="auto"/>
        <w:rPr>
          <w:rFonts w:ascii="黑体" w:hAnsi="黑体" w:eastAsia="黑体" w:cs="黑体"/>
          <w:sz w:val="30"/>
          <w:szCs w:val="30"/>
        </w:rPr>
      </w:pPr>
    </w:p>
    <w:p w14:paraId="5D7B5511">
      <w:pPr>
        <w:widowControl/>
        <w:topLinePunct/>
        <w:spacing w:before="156" w:after="156" w:line="300" w:lineRule="auto"/>
        <w:rPr>
          <w:rFonts w:ascii="黑体" w:hAnsi="黑体" w:eastAsia="黑体" w:cs="黑体"/>
          <w:sz w:val="30"/>
          <w:szCs w:val="30"/>
        </w:rPr>
      </w:pPr>
    </w:p>
    <w:p w14:paraId="1F5C0FCA">
      <w:pPr>
        <w:widowControl/>
        <w:topLinePunct/>
        <w:spacing w:before="156" w:after="156" w:line="300" w:lineRule="auto"/>
        <w:rPr>
          <w:rFonts w:ascii="黑体" w:hAnsi="黑体" w:eastAsia="黑体" w:cs="黑体"/>
          <w:sz w:val="30"/>
          <w:szCs w:val="30"/>
        </w:rPr>
      </w:pPr>
    </w:p>
    <w:p w14:paraId="487649F7">
      <w:pPr>
        <w:widowControl/>
        <w:topLinePunct/>
        <w:spacing w:before="156" w:after="156" w:line="300" w:lineRule="auto"/>
        <w:rPr>
          <w:rFonts w:ascii="黑体" w:hAnsi="黑体" w:eastAsia="黑体" w:cs="黑体"/>
          <w:sz w:val="30"/>
          <w:szCs w:val="30"/>
        </w:rPr>
      </w:pPr>
    </w:p>
    <w:p w14:paraId="3461B8F6">
      <w:pPr>
        <w:widowControl/>
        <w:topLinePunct/>
        <w:spacing w:before="156" w:after="156" w:line="300" w:lineRule="auto"/>
        <w:rPr>
          <w:rFonts w:ascii="黑体" w:hAnsi="黑体" w:eastAsia="黑体" w:cs="黑体"/>
          <w:sz w:val="30"/>
          <w:szCs w:val="30"/>
        </w:rPr>
      </w:pPr>
      <w:r>
        <w:rPr>
          <w:rFonts w:hint="eastAsia" w:ascii="黑体" w:hAnsi="黑体" w:eastAsia="黑体" w:cs="黑体"/>
          <w:sz w:val="30"/>
          <w:szCs w:val="30"/>
        </w:rPr>
        <w:t>政府采购项目名称：</w:t>
      </w:r>
    </w:p>
    <w:p w14:paraId="16297F3B">
      <w:pPr>
        <w:widowControl/>
        <w:topLinePunct/>
        <w:spacing w:before="156" w:after="156" w:line="300" w:lineRule="auto"/>
        <w:rPr>
          <w:rFonts w:ascii="黑体" w:hAnsi="黑体" w:eastAsia="黑体" w:cs="黑体"/>
          <w:sz w:val="30"/>
          <w:szCs w:val="30"/>
        </w:rPr>
      </w:pPr>
      <w:r>
        <w:rPr>
          <w:rFonts w:hint="eastAsia" w:ascii="黑体" w:hAnsi="黑体" w:eastAsia="黑体" w:cs="黑体"/>
          <w:sz w:val="30"/>
          <w:szCs w:val="30"/>
        </w:rPr>
        <w:t>政府采购项目编号：</w:t>
      </w:r>
    </w:p>
    <w:p w14:paraId="7E1FB49C">
      <w:pPr>
        <w:widowControl/>
        <w:topLinePunct/>
        <w:spacing w:before="156" w:after="156" w:line="300" w:lineRule="auto"/>
        <w:rPr>
          <w:rFonts w:ascii="黑体" w:hAnsi="黑体" w:eastAsia="黑体" w:cs="黑体"/>
          <w:sz w:val="30"/>
          <w:szCs w:val="30"/>
        </w:rPr>
      </w:pPr>
      <w:r>
        <w:rPr>
          <w:rFonts w:hint="eastAsia" w:ascii="黑体" w:hAnsi="黑体" w:eastAsia="黑体" w:cs="黑体"/>
          <w:sz w:val="30"/>
          <w:szCs w:val="30"/>
        </w:rPr>
        <w:t>采      购    人：</w:t>
      </w:r>
    </w:p>
    <w:p w14:paraId="10445162">
      <w:pPr>
        <w:widowControl/>
        <w:topLinePunct/>
        <w:spacing w:before="156" w:after="156" w:line="300" w:lineRule="auto"/>
        <w:rPr>
          <w:rFonts w:ascii="黑体" w:hAnsi="黑体" w:eastAsia="黑体" w:cs="黑体"/>
          <w:sz w:val="30"/>
          <w:szCs w:val="30"/>
        </w:rPr>
      </w:pPr>
      <w:r>
        <w:rPr>
          <w:rFonts w:hint="eastAsia" w:ascii="黑体" w:hAnsi="黑体" w:eastAsia="黑体" w:cs="黑体"/>
          <w:sz w:val="30"/>
          <w:szCs w:val="30"/>
        </w:rPr>
        <w:t>供      应    商：</w:t>
      </w:r>
    </w:p>
    <w:p w14:paraId="51F9C202">
      <w:pPr>
        <w:widowControl/>
        <w:topLinePunct/>
        <w:spacing w:before="156" w:after="156" w:line="300" w:lineRule="auto"/>
        <w:rPr>
          <w:rFonts w:ascii="黑体" w:hAnsi="黑体" w:eastAsia="黑体" w:cs="黑体"/>
          <w:sz w:val="30"/>
          <w:szCs w:val="30"/>
        </w:rPr>
      </w:pPr>
      <w:r>
        <w:rPr>
          <w:rFonts w:hint="eastAsia" w:ascii="黑体" w:hAnsi="黑体" w:eastAsia="黑体" w:cs="黑体"/>
          <w:sz w:val="30"/>
          <w:szCs w:val="30"/>
        </w:rPr>
        <w:t>合  同  签 订 地：</w:t>
      </w:r>
    </w:p>
    <w:p w14:paraId="6A182F2D">
      <w:pPr>
        <w:widowControl/>
        <w:topLinePunct/>
        <w:spacing w:before="156" w:after="156" w:line="300" w:lineRule="auto"/>
        <w:rPr>
          <w:rFonts w:ascii="黑体" w:hAnsi="黑体" w:eastAsia="黑体" w:cs="黑体"/>
          <w:sz w:val="30"/>
          <w:szCs w:val="30"/>
        </w:rPr>
      </w:pPr>
      <w:r>
        <w:rPr>
          <w:rFonts w:hint="eastAsia" w:ascii="黑体" w:hAnsi="黑体" w:eastAsia="黑体" w:cs="黑体"/>
          <w:sz w:val="30"/>
          <w:szCs w:val="30"/>
        </w:rPr>
        <w:t>合 同 签订 时 间：</w:t>
      </w:r>
    </w:p>
    <w:p w14:paraId="0265F58E">
      <w:pPr>
        <w:widowControl/>
        <w:topLinePunct/>
        <w:spacing w:before="156" w:after="156" w:line="300" w:lineRule="auto"/>
        <w:rPr>
          <w:rFonts w:ascii="黑体" w:hAnsi="黑体" w:eastAsia="黑体" w:cs="黑体"/>
          <w:sz w:val="30"/>
          <w:szCs w:val="30"/>
        </w:rPr>
      </w:pPr>
    </w:p>
    <w:p w14:paraId="049F557F">
      <w:pPr>
        <w:widowControl/>
        <w:topLinePunct/>
        <w:spacing w:before="156" w:after="156" w:line="300" w:lineRule="auto"/>
        <w:rPr>
          <w:rFonts w:ascii="黑体" w:hAnsi="黑体" w:eastAsia="黑体" w:cs="黑体"/>
          <w:sz w:val="30"/>
          <w:szCs w:val="30"/>
        </w:rPr>
      </w:pPr>
    </w:p>
    <w:p w14:paraId="7D00F5D2">
      <w:pPr>
        <w:widowControl/>
        <w:topLinePunct/>
        <w:spacing w:before="156" w:after="156" w:line="300" w:lineRule="auto"/>
        <w:rPr>
          <w:rFonts w:ascii="黑体" w:hAnsi="黑体" w:eastAsia="黑体" w:cs="黑体"/>
          <w:sz w:val="30"/>
          <w:szCs w:val="30"/>
        </w:rPr>
      </w:pPr>
    </w:p>
    <w:p w14:paraId="6FB8E435">
      <w:pPr>
        <w:widowControl/>
        <w:topLinePunct/>
        <w:spacing w:before="156" w:after="156" w:line="300" w:lineRule="auto"/>
        <w:rPr>
          <w:rFonts w:ascii="黑体" w:hAnsi="黑体" w:eastAsia="黑体" w:cs="黑体"/>
          <w:sz w:val="30"/>
          <w:szCs w:val="30"/>
        </w:rPr>
      </w:pPr>
    </w:p>
    <w:p w14:paraId="1328D5ED">
      <w:pPr>
        <w:widowControl/>
        <w:topLinePunct/>
        <w:spacing w:before="156" w:after="156" w:line="300" w:lineRule="auto"/>
        <w:rPr>
          <w:rFonts w:ascii="黑体" w:hAnsi="黑体" w:eastAsia="黑体" w:cs="黑体"/>
          <w:sz w:val="30"/>
          <w:szCs w:val="30"/>
        </w:rPr>
      </w:pPr>
    </w:p>
    <w:p w14:paraId="677DB9D3">
      <w:pPr>
        <w:widowControl/>
        <w:topLinePunct/>
        <w:spacing w:before="156" w:after="156" w:line="300" w:lineRule="auto"/>
        <w:rPr>
          <w:rFonts w:ascii="黑体" w:hAnsi="黑体" w:eastAsia="黑体" w:cs="黑体"/>
          <w:sz w:val="30"/>
          <w:szCs w:val="30"/>
        </w:rPr>
      </w:pPr>
    </w:p>
    <w:p w14:paraId="5B543B77">
      <w:pPr>
        <w:widowControl/>
        <w:topLinePunct/>
        <w:spacing w:before="156" w:after="156" w:line="460" w:lineRule="exact"/>
        <w:jc w:val="center"/>
        <w:rPr>
          <w:rFonts w:ascii="微软雅黑" w:hAnsi="Times New Roman" w:eastAsia="微软雅黑" w:cs="Times New Roman"/>
          <w:sz w:val="32"/>
          <w:szCs w:val="32"/>
        </w:rPr>
      </w:pPr>
      <w:r>
        <w:rPr>
          <w:rFonts w:hint="eastAsia" w:ascii="微软雅黑" w:hAnsi="Times New Roman" w:eastAsia="微软雅黑" w:cs="Times New Roman"/>
          <w:sz w:val="32"/>
          <w:szCs w:val="32"/>
        </w:rPr>
        <w:t>合同签订指引</w:t>
      </w:r>
    </w:p>
    <w:p w14:paraId="54667DE9">
      <w:pPr>
        <w:widowControl/>
        <w:topLinePunct/>
        <w:spacing w:before="156" w:after="156" w:line="460" w:lineRule="exact"/>
        <w:ind w:firstLine="420" w:firstLineChars="200"/>
        <w:rPr>
          <w:rFonts w:ascii="Times New Roman" w:hAnsi="Times New Roman" w:eastAsia="宋体" w:cs="Times New Roman"/>
          <w:szCs w:val="21"/>
        </w:rPr>
      </w:pPr>
    </w:p>
    <w:p w14:paraId="26A26461">
      <w:pPr>
        <w:widowControl/>
        <w:topLinePunct/>
        <w:spacing w:before="156" w:after="156" w:line="4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一、采购人在签订合同时应提供的资料：</w:t>
      </w:r>
    </w:p>
    <w:p w14:paraId="2C1BF574">
      <w:pPr>
        <w:widowControl/>
        <w:topLinePunct/>
        <w:spacing w:before="156" w:after="156" w:line="4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1、该政府采购项目的招标采购文件（以网上发布内容为准）；</w:t>
      </w:r>
    </w:p>
    <w:p w14:paraId="13908FE1">
      <w:pPr>
        <w:widowControl/>
        <w:topLinePunct/>
        <w:spacing w:before="156" w:after="156" w:line="4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2、该政府采购项目招标文件的澄清和修改内容（公告内容）；</w:t>
      </w:r>
    </w:p>
    <w:p w14:paraId="54119E50">
      <w:pPr>
        <w:widowControl/>
        <w:topLinePunct/>
        <w:spacing w:before="156" w:after="156" w:line="4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3、该政府采购项目评审报告；</w:t>
      </w:r>
    </w:p>
    <w:p w14:paraId="5B0A8D0C">
      <w:pPr>
        <w:widowControl/>
        <w:topLinePunct/>
        <w:spacing w:before="156" w:after="156" w:line="4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4、采购单位法人授权委托书（法人到场并签字的除外）；</w:t>
      </w:r>
    </w:p>
    <w:p w14:paraId="71C04B5C">
      <w:pPr>
        <w:widowControl/>
        <w:topLinePunct/>
        <w:spacing w:before="156" w:after="156" w:line="4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5、采购单位被授权人身份证件（法人到场并签字的除外）；</w:t>
      </w:r>
    </w:p>
    <w:p w14:paraId="0FE999E5">
      <w:pPr>
        <w:widowControl/>
        <w:topLinePunct/>
        <w:spacing w:before="156" w:after="156" w:line="4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6、采购人和中标供应商约定的其它内容（不得超出招标采购文件实质性内容）。</w:t>
      </w:r>
    </w:p>
    <w:p w14:paraId="6967846F">
      <w:pPr>
        <w:widowControl/>
        <w:topLinePunct/>
        <w:spacing w:before="156" w:after="156" w:line="4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二、供应商在签订合同时应提供的资料：</w:t>
      </w:r>
    </w:p>
    <w:p w14:paraId="371E117C">
      <w:pPr>
        <w:widowControl/>
        <w:topLinePunct/>
        <w:spacing w:before="156" w:after="156" w:line="4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1、该政府采购项目的投标文件（纸质或DPF格式的电子投标文件）；</w:t>
      </w:r>
    </w:p>
    <w:p w14:paraId="5B073DFF">
      <w:pPr>
        <w:widowControl/>
        <w:topLinePunct/>
        <w:spacing w:before="156" w:after="156" w:line="4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2、针对该项目评审时评审委员会提出的质询答复（纸质并签章）；</w:t>
      </w:r>
    </w:p>
    <w:p w14:paraId="466C676E">
      <w:pPr>
        <w:widowControl/>
        <w:topLinePunct/>
        <w:spacing w:before="156" w:after="156" w:line="4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3、该政府采购项目中标通知书；</w:t>
      </w:r>
    </w:p>
    <w:p w14:paraId="5B85FF42">
      <w:pPr>
        <w:widowControl/>
        <w:topLinePunct/>
        <w:spacing w:before="156" w:after="156" w:line="4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4、供应商法人授权委托书（法人到场并签字的除外）；</w:t>
      </w:r>
    </w:p>
    <w:p w14:paraId="368C549C">
      <w:pPr>
        <w:widowControl/>
        <w:topLinePunct/>
        <w:spacing w:before="156" w:after="156" w:line="4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5、供应商被授权人身份证件（法人到场并签字的除外）；</w:t>
      </w:r>
    </w:p>
    <w:p w14:paraId="44A4ADF3">
      <w:pPr>
        <w:widowControl/>
        <w:topLinePunct/>
        <w:spacing w:before="156" w:after="156" w:line="4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6、供应商和采购人约定的其它内容（不得超出招标采购文件实质性内容）。</w:t>
      </w:r>
    </w:p>
    <w:p w14:paraId="39F06436">
      <w:pPr>
        <w:widowControl/>
        <w:topLinePunct/>
        <w:spacing w:before="156" w:after="156" w:line="460" w:lineRule="exact"/>
        <w:ind w:firstLine="420" w:firstLineChars="200"/>
        <w:rPr>
          <w:rFonts w:ascii="Times New Roman" w:hAnsi="Times New Roman" w:eastAsia="宋体" w:cs="Times New Roman"/>
          <w:sz w:val="30"/>
          <w:szCs w:val="30"/>
        </w:rPr>
      </w:pPr>
      <w:r>
        <w:rPr>
          <w:rFonts w:hint="eastAsia" w:ascii="Times New Roman" w:hAnsi="Times New Roman" w:eastAsia="宋体" w:cs="Times New Roman"/>
          <w:szCs w:val="21"/>
        </w:rPr>
        <w:t>三、本合同签订后二个工作日内有采购人在“周口市政府采购网”上进行合同公示。</w:t>
      </w:r>
    </w:p>
    <w:p w14:paraId="369FD962">
      <w:pPr>
        <w:widowControl/>
        <w:topLinePunct/>
        <w:spacing w:before="156" w:after="156" w:line="460" w:lineRule="exact"/>
        <w:ind w:firstLine="640" w:firstLineChars="200"/>
        <w:jc w:val="center"/>
        <w:rPr>
          <w:rFonts w:ascii="微软雅黑" w:hAnsi="Times New Roman" w:eastAsia="微软雅黑" w:cs="Times New Roman"/>
          <w:bCs/>
          <w:sz w:val="32"/>
          <w:szCs w:val="32"/>
        </w:rPr>
      </w:pPr>
    </w:p>
    <w:p w14:paraId="1EABD654">
      <w:pPr>
        <w:widowControl/>
        <w:topLinePunct/>
        <w:spacing w:before="156" w:after="156" w:line="460" w:lineRule="exact"/>
        <w:ind w:firstLine="640" w:firstLineChars="200"/>
        <w:jc w:val="center"/>
        <w:rPr>
          <w:rFonts w:ascii="微软雅黑" w:hAnsi="Times New Roman" w:eastAsia="微软雅黑" w:cs="Times New Roman"/>
          <w:bCs/>
          <w:sz w:val="32"/>
          <w:szCs w:val="32"/>
        </w:rPr>
      </w:pPr>
    </w:p>
    <w:p w14:paraId="15310B44">
      <w:pPr>
        <w:widowControl/>
        <w:topLinePunct/>
        <w:spacing w:before="156" w:after="156" w:line="460" w:lineRule="exact"/>
        <w:ind w:firstLine="640" w:firstLineChars="200"/>
        <w:jc w:val="center"/>
        <w:rPr>
          <w:rFonts w:ascii="微软雅黑" w:hAnsi="Times New Roman" w:eastAsia="微软雅黑" w:cs="Times New Roman"/>
          <w:bCs/>
          <w:sz w:val="32"/>
          <w:szCs w:val="32"/>
        </w:rPr>
      </w:pPr>
    </w:p>
    <w:p w14:paraId="7C2F3255">
      <w:pPr>
        <w:widowControl/>
        <w:topLinePunct/>
        <w:spacing w:before="156" w:after="156" w:line="460" w:lineRule="exact"/>
        <w:ind w:firstLine="640" w:firstLineChars="200"/>
        <w:jc w:val="center"/>
        <w:rPr>
          <w:rFonts w:ascii="微软雅黑" w:hAnsi="Times New Roman" w:eastAsia="微软雅黑" w:cs="Times New Roman"/>
          <w:bCs/>
          <w:sz w:val="32"/>
          <w:szCs w:val="32"/>
        </w:rPr>
      </w:pPr>
    </w:p>
    <w:p w14:paraId="0C9F70BC">
      <w:pPr>
        <w:widowControl/>
        <w:topLinePunct/>
        <w:spacing w:before="156" w:after="156" w:line="460" w:lineRule="exact"/>
        <w:ind w:firstLine="640" w:firstLineChars="200"/>
        <w:jc w:val="center"/>
        <w:rPr>
          <w:rFonts w:ascii="微软雅黑" w:hAnsi="Times New Roman" w:eastAsia="微软雅黑" w:cs="Times New Roman"/>
          <w:bCs/>
          <w:sz w:val="32"/>
          <w:szCs w:val="32"/>
        </w:rPr>
      </w:pPr>
    </w:p>
    <w:p w14:paraId="24B36095">
      <w:pPr>
        <w:widowControl/>
        <w:topLinePunct/>
        <w:spacing w:before="156" w:after="156" w:line="460" w:lineRule="exact"/>
        <w:ind w:firstLine="640" w:firstLineChars="200"/>
        <w:jc w:val="center"/>
        <w:rPr>
          <w:rFonts w:ascii="微软雅黑" w:hAnsi="Times New Roman" w:eastAsia="微软雅黑" w:cs="Times New Roman"/>
          <w:sz w:val="32"/>
          <w:szCs w:val="32"/>
        </w:rPr>
      </w:pPr>
      <w:r>
        <w:rPr>
          <w:rFonts w:hint="eastAsia" w:ascii="微软雅黑" w:hAnsi="Times New Roman" w:eastAsia="微软雅黑" w:cs="Times New Roman"/>
          <w:bCs/>
          <w:sz w:val="32"/>
          <w:szCs w:val="32"/>
        </w:rPr>
        <w:t>供应商履约验收指引</w:t>
      </w:r>
    </w:p>
    <w:p w14:paraId="089FBE5C">
      <w:pPr>
        <w:widowControl/>
        <w:numPr>
          <w:ilvl w:val="0"/>
          <w:numId w:val="43"/>
        </w:numPr>
        <w:topLinePunct/>
        <w:spacing w:before="156" w:after="156" w:line="460" w:lineRule="exact"/>
        <w:ind w:firstLine="420" w:firstLineChars="200"/>
        <w:rPr>
          <w:rFonts w:ascii="Times New Roman" w:hAnsi="Times New Roman" w:eastAsia="宋体" w:cs="Times New Roman"/>
          <w:szCs w:val="27"/>
        </w:rPr>
      </w:pPr>
      <w:r>
        <w:rPr>
          <w:rFonts w:hint="eastAsia" w:ascii="宋体" w:hAnsi="Times New Roman" w:eastAsia="宋体" w:cs="Times New Roman"/>
          <w:szCs w:val="21"/>
        </w:rPr>
        <w:t>供应商不得擅自变更合同标的物内容；</w:t>
      </w:r>
    </w:p>
    <w:p w14:paraId="3F1830F4">
      <w:pPr>
        <w:widowControl/>
        <w:numPr>
          <w:ilvl w:val="0"/>
          <w:numId w:val="43"/>
        </w:numPr>
        <w:topLinePunct/>
        <w:spacing w:before="156" w:after="156" w:line="460" w:lineRule="exact"/>
        <w:ind w:firstLine="420"/>
        <w:rPr>
          <w:rFonts w:ascii="宋体" w:hAnsi="Times New Roman" w:eastAsia="宋体" w:cs="Times New Roman"/>
          <w:szCs w:val="21"/>
        </w:rPr>
      </w:pPr>
      <w:r>
        <w:rPr>
          <w:rFonts w:hint="eastAsia" w:ascii="宋体" w:hAnsi="宋体" w:eastAsia="宋体" w:cs="Times New Roman"/>
          <w:szCs w:val="24"/>
        </w:rPr>
        <w:t>在投标文件中书面声明</w:t>
      </w:r>
      <w:r>
        <w:rPr>
          <w:rFonts w:hint="eastAsia" w:ascii="宋体" w:hAnsi="Times New Roman" w:eastAsia="宋体" w:cs="Times New Roman"/>
          <w:szCs w:val="21"/>
        </w:rPr>
        <w:t>不得以次充好、高投低配，确因在合同执行中不可抗力因素造成的，应提供相关依据；</w:t>
      </w:r>
    </w:p>
    <w:p w14:paraId="7E98EC97">
      <w:pPr>
        <w:widowControl/>
        <w:topLinePunct/>
        <w:spacing w:before="156" w:after="156" w:line="460" w:lineRule="exact"/>
        <w:ind w:firstLine="420" w:firstLineChars="200"/>
        <w:rPr>
          <w:rFonts w:ascii="宋体" w:hAnsi="Times New Roman" w:eastAsia="宋体" w:cs="Times New Roman"/>
          <w:szCs w:val="21"/>
        </w:rPr>
      </w:pPr>
      <w:r>
        <w:rPr>
          <w:rFonts w:hint="eastAsia" w:ascii="宋体" w:hAnsi="Times New Roman" w:eastAsia="宋体" w:cs="Times New Roman"/>
          <w:szCs w:val="21"/>
        </w:rPr>
        <w:t>3、对因客观上采购人采购需求发生变化造成的，应提供采、供双方的纸质备忘录材料；</w:t>
      </w:r>
    </w:p>
    <w:p w14:paraId="3F16EE08">
      <w:pPr>
        <w:widowControl/>
        <w:topLinePunct/>
        <w:spacing w:before="156" w:after="156" w:line="460" w:lineRule="exact"/>
        <w:ind w:firstLine="420" w:firstLineChars="200"/>
        <w:rPr>
          <w:rFonts w:ascii="Times New Roman" w:hAnsi="Times New Roman" w:eastAsia="宋体" w:cs="Times New Roman"/>
          <w:szCs w:val="21"/>
        </w:rPr>
      </w:pPr>
      <w:r>
        <w:rPr>
          <w:rFonts w:hint="eastAsia" w:ascii="Times New Roman" w:hAnsi="Times New Roman" w:eastAsia="宋体" w:cs="Times New Roman"/>
          <w:szCs w:val="21"/>
        </w:rPr>
        <w:t>4、在满足验收条件5个工作日内通知采购人组织验收；</w:t>
      </w:r>
    </w:p>
    <w:p w14:paraId="1D6737FD">
      <w:pPr>
        <w:widowControl/>
        <w:topLinePunct/>
        <w:spacing w:before="156" w:after="156" w:line="460" w:lineRule="exact"/>
        <w:ind w:firstLine="420" w:firstLineChars="200"/>
        <w:rPr>
          <w:rFonts w:ascii="宋体" w:hAnsi="Times New Roman" w:eastAsia="宋体" w:cs="Times New Roman"/>
          <w:szCs w:val="21"/>
        </w:rPr>
      </w:pPr>
      <w:r>
        <w:rPr>
          <w:rFonts w:hint="eastAsia" w:ascii="Times New Roman" w:hAnsi="Times New Roman" w:eastAsia="宋体" w:cs="Times New Roman"/>
          <w:szCs w:val="21"/>
        </w:rPr>
        <w:t>5、</w:t>
      </w:r>
      <w:r>
        <w:rPr>
          <w:rFonts w:hint="eastAsia" w:ascii="宋体" w:hAnsi="Times New Roman" w:eastAsia="宋体" w:cs="Times New Roman"/>
          <w:szCs w:val="21"/>
        </w:rPr>
        <w:t>供应商应提供需验收物品的清单、参数、使用手册、人员培训情况等资料；</w:t>
      </w:r>
    </w:p>
    <w:p w14:paraId="28408C61">
      <w:pPr>
        <w:widowControl/>
        <w:topLinePunct/>
        <w:spacing w:before="156" w:after="156" w:line="460" w:lineRule="exact"/>
        <w:ind w:firstLine="420" w:firstLineChars="200"/>
        <w:rPr>
          <w:rFonts w:ascii="宋体" w:hAnsi="Times New Roman" w:eastAsia="宋体" w:cs="Times New Roman"/>
          <w:szCs w:val="21"/>
        </w:rPr>
      </w:pPr>
      <w:r>
        <w:rPr>
          <w:rFonts w:hint="eastAsia" w:ascii="宋体" w:hAnsi="Times New Roman" w:eastAsia="宋体" w:cs="Times New Roman"/>
          <w:szCs w:val="21"/>
        </w:rPr>
        <w:t>6、采、供双方约定的验收机构及相关人员组成情况。</w:t>
      </w:r>
    </w:p>
    <w:p w14:paraId="6B6209AC">
      <w:pPr>
        <w:widowControl/>
        <w:topLinePunct/>
        <w:spacing w:before="156" w:after="156" w:line="460" w:lineRule="exact"/>
        <w:ind w:firstLine="420" w:firstLineChars="200"/>
        <w:rPr>
          <w:rFonts w:ascii="Times New Roman" w:hAnsi="Times New Roman" w:eastAsia="宋体" w:cs="Times New Roman"/>
          <w:szCs w:val="27"/>
        </w:rPr>
      </w:pPr>
      <w:r>
        <w:rPr>
          <w:rFonts w:hint="eastAsia" w:ascii="宋体" w:hAnsi="Times New Roman" w:eastAsia="宋体" w:cs="Times New Roman"/>
          <w:szCs w:val="21"/>
        </w:rPr>
        <w:t>7、督促采购人在项目验收结束并达到相关要求后一个工作日内，在</w:t>
      </w:r>
      <w:r>
        <w:rPr>
          <w:rFonts w:hint="eastAsia" w:ascii="Times New Roman" w:hAnsi="Times New Roman" w:eastAsia="宋体" w:cs="Times New Roman"/>
          <w:szCs w:val="21"/>
        </w:rPr>
        <w:t>“周口市政府采购网”上进行“履约验收”公示。</w:t>
      </w:r>
    </w:p>
    <w:p w14:paraId="0E9B5EB6">
      <w:pPr>
        <w:rPr>
          <w:rFonts w:ascii="微软雅黑" w:hAnsi="宋体" w:eastAsia="微软雅黑" w:cs="宋体"/>
        </w:rPr>
      </w:pPr>
    </w:p>
    <w:p w14:paraId="30624658">
      <w:pPr>
        <w:spacing w:after="120"/>
        <w:ind w:firstLine="210" w:firstLineChars="100"/>
        <w:rPr>
          <w:rFonts w:ascii="微软雅黑" w:hAnsi="宋体" w:eastAsia="微软雅黑" w:cs="Times New Roman"/>
        </w:rPr>
      </w:pPr>
    </w:p>
    <w:p w14:paraId="400D82BE">
      <w:pPr>
        <w:spacing w:after="120"/>
        <w:ind w:firstLine="210" w:firstLineChars="100"/>
        <w:rPr>
          <w:rFonts w:ascii="微软雅黑" w:hAnsi="宋体" w:eastAsia="微软雅黑" w:cs="Times New Roman"/>
        </w:rPr>
      </w:pPr>
    </w:p>
    <w:p w14:paraId="62665FEE">
      <w:pPr>
        <w:spacing w:after="120"/>
        <w:ind w:firstLine="210" w:firstLineChars="100"/>
        <w:rPr>
          <w:rFonts w:ascii="微软雅黑" w:hAnsi="宋体" w:eastAsia="微软雅黑" w:cs="Times New Roman"/>
        </w:rPr>
      </w:pPr>
    </w:p>
    <w:p w14:paraId="716F9DEE">
      <w:pPr>
        <w:spacing w:after="120"/>
        <w:ind w:firstLine="210" w:firstLineChars="100"/>
        <w:rPr>
          <w:rFonts w:ascii="微软雅黑" w:hAnsi="宋体" w:eastAsia="微软雅黑" w:cs="Times New Roman"/>
        </w:rPr>
      </w:pPr>
    </w:p>
    <w:p w14:paraId="5D5B7727">
      <w:pPr>
        <w:spacing w:after="120"/>
        <w:ind w:firstLine="210" w:firstLineChars="100"/>
        <w:rPr>
          <w:rFonts w:ascii="微软雅黑" w:hAnsi="宋体" w:eastAsia="微软雅黑" w:cs="Times New Roman"/>
        </w:rPr>
      </w:pPr>
    </w:p>
    <w:p w14:paraId="236964B9">
      <w:pPr>
        <w:spacing w:after="120"/>
        <w:ind w:firstLine="210" w:firstLineChars="100"/>
        <w:rPr>
          <w:rFonts w:ascii="微软雅黑" w:hAnsi="宋体" w:eastAsia="微软雅黑" w:cs="Times New Roman"/>
        </w:rPr>
      </w:pPr>
    </w:p>
    <w:p w14:paraId="52A8F76E">
      <w:pPr>
        <w:spacing w:after="120"/>
        <w:ind w:firstLine="210" w:firstLineChars="100"/>
        <w:rPr>
          <w:rFonts w:ascii="微软雅黑" w:hAnsi="宋体" w:eastAsia="微软雅黑" w:cs="Times New Roman"/>
        </w:rPr>
      </w:pPr>
    </w:p>
    <w:p w14:paraId="023962E8">
      <w:pPr>
        <w:spacing w:after="120"/>
        <w:ind w:firstLine="210" w:firstLineChars="100"/>
        <w:rPr>
          <w:rFonts w:ascii="微软雅黑" w:hAnsi="宋体" w:eastAsia="微软雅黑" w:cs="Times New Roman"/>
        </w:rPr>
      </w:pPr>
    </w:p>
    <w:p w14:paraId="74E00F22">
      <w:pPr>
        <w:spacing w:after="120"/>
        <w:ind w:firstLine="210" w:firstLineChars="100"/>
        <w:rPr>
          <w:rFonts w:ascii="微软雅黑" w:hAnsi="宋体" w:eastAsia="微软雅黑" w:cs="Times New Roman"/>
        </w:rPr>
      </w:pPr>
    </w:p>
    <w:p w14:paraId="08211E3C">
      <w:pPr>
        <w:spacing w:after="120"/>
        <w:ind w:firstLine="210" w:firstLineChars="100"/>
        <w:rPr>
          <w:rFonts w:ascii="微软雅黑" w:hAnsi="宋体" w:eastAsia="微软雅黑" w:cs="Times New Roman"/>
        </w:rPr>
      </w:pPr>
    </w:p>
    <w:p w14:paraId="00396160">
      <w:pPr>
        <w:spacing w:after="120"/>
        <w:ind w:firstLine="210" w:firstLineChars="100"/>
        <w:rPr>
          <w:rFonts w:ascii="微软雅黑" w:hAnsi="宋体" w:eastAsia="微软雅黑" w:cs="Times New Roman"/>
        </w:rPr>
      </w:pPr>
      <w:r>
        <w:rPr>
          <w:rFonts w:ascii="微软雅黑" w:hAnsi="宋体" w:eastAsia="微软雅黑" w:cs="Times New Roman"/>
        </w:rPr>
        <w:br w:type="page"/>
      </w:r>
    </w:p>
    <w:p w14:paraId="17C1C085">
      <w:pPr>
        <w:widowControl/>
        <w:topLinePunct/>
        <w:spacing w:before="156" w:after="156" w:line="460" w:lineRule="exact"/>
        <w:ind w:firstLine="420" w:firstLineChars="200"/>
        <w:jc w:val="center"/>
        <w:rPr>
          <w:rFonts w:ascii="微软雅黑" w:hAnsi="宋体" w:eastAsia="微软雅黑" w:cs="Times New Roman"/>
          <w:b/>
          <w:szCs w:val="36"/>
        </w:rPr>
      </w:pPr>
      <w:r>
        <w:rPr>
          <w:rFonts w:hint="eastAsia" w:ascii="微软雅黑" w:hAnsi="宋体" w:eastAsia="微软雅黑" w:cs="Times New Roman"/>
          <w:b/>
          <w:szCs w:val="24"/>
        </w:rPr>
        <w:t xml:space="preserve">       采购合同内容</w:t>
      </w:r>
    </w:p>
    <w:p w14:paraId="278234D9">
      <w:pPr>
        <w:spacing w:line="520" w:lineRule="exact"/>
        <w:ind w:firstLine="420" w:firstLineChars="200"/>
        <w:rPr>
          <w:rFonts w:ascii="Calibri" w:hAnsi="Calibri" w:eastAsia="宋体" w:cs="宋体"/>
          <w:szCs w:val="27"/>
        </w:rPr>
      </w:pPr>
    </w:p>
    <w:p w14:paraId="564AF50A">
      <w:pPr>
        <w:spacing w:line="360" w:lineRule="auto"/>
        <w:ind w:firstLine="420" w:firstLineChars="200"/>
        <w:rPr>
          <w:rFonts w:ascii="Calibri" w:hAnsi="Calibri" w:eastAsia="宋体" w:cs="宋体"/>
          <w:szCs w:val="27"/>
          <w:u w:val="single"/>
        </w:rPr>
      </w:pPr>
      <w:r>
        <w:rPr>
          <w:rFonts w:hint="eastAsia" w:ascii="Calibri" w:hAnsi="Calibri" w:eastAsia="宋体" w:cs="宋体"/>
          <w:szCs w:val="27"/>
        </w:rPr>
        <w:t>采购人</w:t>
      </w:r>
      <w:r>
        <w:rPr>
          <w:rFonts w:ascii="Calibri" w:hAnsi="Calibri" w:eastAsia="宋体" w:cs="宋体"/>
          <w:szCs w:val="27"/>
        </w:rPr>
        <w:t>（甲方）：</w:t>
      </w:r>
      <w:r>
        <w:rPr>
          <w:rFonts w:hint="eastAsia" w:ascii="Calibri" w:hAnsi="Calibri" w:eastAsia="宋体" w:cs="宋体"/>
          <w:szCs w:val="27"/>
        </w:rPr>
        <w:t xml:space="preserve"> </w:t>
      </w:r>
    </w:p>
    <w:p w14:paraId="7111FB30">
      <w:pPr>
        <w:spacing w:line="360" w:lineRule="auto"/>
        <w:ind w:firstLine="420" w:firstLineChars="200"/>
        <w:rPr>
          <w:rFonts w:ascii="Calibri" w:hAnsi="Calibri" w:eastAsia="宋体" w:cs="宋体"/>
          <w:szCs w:val="27"/>
        </w:rPr>
      </w:pPr>
      <w:r>
        <w:rPr>
          <w:rFonts w:hint="eastAsia" w:ascii="Calibri" w:hAnsi="Calibri" w:eastAsia="宋体" w:cs="宋体"/>
          <w:szCs w:val="27"/>
        </w:rPr>
        <w:t>供应商</w:t>
      </w:r>
      <w:r>
        <w:rPr>
          <w:rFonts w:ascii="Calibri" w:hAnsi="Calibri" w:eastAsia="宋体" w:cs="宋体"/>
          <w:szCs w:val="27"/>
        </w:rPr>
        <w:t>（乙方）</w:t>
      </w:r>
      <w:r>
        <w:rPr>
          <w:rFonts w:hint="eastAsia" w:ascii="Calibri" w:hAnsi="Calibri" w:eastAsia="宋体" w:cs="宋体"/>
          <w:szCs w:val="27"/>
        </w:rPr>
        <w:t>：</w:t>
      </w:r>
    </w:p>
    <w:p w14:paraId="12CD7039">
      <w:pPr>
        <w:spacing w:line="360" w:lineRule="auto"/>
        <w:ind w:firstLine="420" w:firstLineChars="200"/>
        <w:rPr>
          <w:rFonts w:ascii="Calibri" w:hAnsi="Calibri" w:eastAsia="宋体" w:cs="宋体"/>
          <w:szCs w:val="27"/>
          <w:u w:val="single"/>
        </w:rPr>
      </w:pPr>
      <w:r>
        <w:rPr>
          <w:rFonts w:hint="eastAsia" w:ascii="Calibri" w:hAnsi="Calibri" w:eastAsia="宋体" w:cs="宋体"/>
          <w:szCs w:val="27"/>
        </w:rPr>
        <w:t>签订地点：</w:t>
      </w:r>
    </w:p>
    <w:p w14:paraId="504E0F9D">
      <w:pPr>
        <w:spacing w:line="360" w:lineRule="auto"/>
        <w:ind w:firstLine="420" w:firstLineChars="200"/>
        <w:rPr>
          <w:rFonts w:ascii="Calibri" w:hAnsi="Calibri" w:eastAsia="宋体" w:cs="宋体"/>
          <w:szCs w:val="27"/>
          <w:u w:val="single"/>
        </w:rPr>
      </w:pPr>
      <w:r>
        <w:rPr>
          <w:rFonts w:hint="eastAsia" w:ascii="Calibri" w:hAnsi="Calibri" w:eastAsia="宋体" w:cs="宋体"/>
          <w:szCs w:val="27"/>
        </w:rPr>
        <w:t>项目名称：</w:t>
      </w:r>
    </w:p>
    <w:p w14:paraId="5CBBD576">
      <w:pPr>
        <w:spacing w:line="360" w:lineRule="auto"/>
        <w:ind w:firstLine="420" w:firstLineChars="200"/>
        <w:rPr>
          <w:rFonts w:ascii="Calibri" w:hAnsi="Calibri" w:eastAsia="宋体" w:cs="宋体"/>
          <w:szCs w:val="27"/>
          <w:u w:val="single"/>
        </w:rPr>
      </w:pPr>
      <w:r>
        <w:rPr>
          <w:rFonts w:hint="eastAsia" w:ascii="Calibri" w:hAnsi="Calibri" w:eastAsia="宋体" w:cs="宋体"/>
          <w:szCs w:val="27"/>
        </w:rPr>
        <w:t>项目编号：</w:t>
      </w:r>
    </w:p>
    <w:p w14:paraId="62F18501">
      <w:pPr>
        <w:spacing w:line="360" w:lineRule="auto"/>
        <w:ind w:firstLine="420" w:firstLineChars="200"/>
        <w:rPr>
          <w:rFonts w:ascii="Calibri" w:hAnsi="Calibri" w:eastAsia="宋体" w:cs="宋体"/>
        </w:rPr>
      </w:pPr>
      <w:r>
        <w:rPr>
          <w:rFonts w:hint="eastAsia" w:ascii="Calibri" w:hAnsi="Calibri" w:eastAsia="宋体" w:cs="宋体"/>
          <w:szCs w:val="27"/>
        </w:rPr>
        <w:t>财政委托号：</w:t>
      </w:r>
      <w:r>
        <w:rPr>
          <w:rFonts w:hint="eastAsia" w:ascii="Calibri" w:hAnsi="Calibri" w:eastAsia="宋体" w:cs="宋体"/>
          <w:szCs w:val="27"/>
          <w:u w:val="single"/>
        </w:rPr>
        <w:t xml:space="preserve">      </w:t>
      </w:r>
      <w:r>
        <w:rPr>
          <w:rFonts w:hint="eastAsia" w:ascii="Calibri" w:hAnsi="Calibri" w:eastAsia="宋体" w:cs="宋体"/>
          <w:szCs w:val="27"/>
        </w:rPr>
        <w:t>(财政资金项目必须填写)</w:t>
      </w:r>
    </w:p>
    <w:p w14:paraId="7D273C23">
      <w:pPr>
        <w:spacing w:line="360" w:lineRule="auto"/>
        <w:ind w:firstLine="420" w:firstLineChars="200"/>
        <w:rPr>
          <w:rFonts w:ascii="Calibri" w:hAnsi="Calibri" w:eastAsia="宋体" w:cs="宋体"/>
        </w:rPr>
      </w:pPr>
      <w:r>
        <w:rPr>
          <w:rFonts w:hint="eastAsia" w:ascii="Calibri" w:hAnsi="Calibri" w:eastAsia="宋体" w:cs="宋体"/>
          <w:szCs w:val="27"/>
        </w:rPr>
        <w:t>本项目经批准采用</w:t>
      </w:r>
      <w:r>
        <w:rPr>
          <w:rFonts w:hint="eastAsia" w:ascii="Calibri" w:hAnsi="Calibri" w:eastAsia="宋体" w:cs="宋体"/>
          <w:szCs w:val="27"/>
          <w:u w:val="single"/>
        </w:rPr>
        <w:t xml:space="preserve">           </w:t>
      </w:r>
      <w:r>
        <w:rPr>
          <w:rFonts w:hint="eastAsia" w:ascii="Calibri" w:hAnsi="Calibri" w:eastAsia="宋体" w:cs="宋体"/>
          <w:szCs w:val="27"/>
        </w:rPr>
        <w:t>采购方式，经本项目评审委员会认真评审，决定将采购合同授予乙方。为进一步明确双方的责任，确保合同的顺利履行，</w:t>
      </w:r>
      <w:r>
        <w:rPr>
          <w:rFonts w:ascii="Calibri" w:hAnsi="Calibri" w:eastAsia="宋体" w:cs="宋体"/>
          <w:szCs w:val="27"/>
        </w:rPr>
        <w:t>根据《中华人民共和</w:t>
      </w:r>
      <w:r>
        <w:rPr>
          <w:rFonts w:hint="eastAsia" w:ascii="Calibri" w:hAnsi="Calibri" w:eastAsia="宋体" w:cs="宋体"/>
          <w:szCs w:val="27"/>
        </w:rPr>
        <w:t>国政府采购法</w:t>
      </w:r>
      <w:r>
        <w:rPr>
          <w:rFonts w:ascii="Calibri" w:hAnsi="Calibri" w:eastAsia="宋体" w:cs="宋体"/>
          <w:szCs w:val="27"/>
        </w:rPr>
        <w:t>》</w:t>
      </w:r>
      <w:r>
        <w:rPr>
          <w:rFonts w:hint="eastAsia" w:ascii="Calibri" w:hAnsi="Calibri" w:eastAsia="宋体" w:cs="宋体"/>
          <w:szCs w:val="27"/>
        </w:rPr>
        <w:t>、</w:t>
      </w:r>
      <w:r>
        <w:rPr>
          <w:rFonts w:ascii="Calibri" w:hAnsi="Calibri" w:eastAsia="宋体" w:cs="宋体"/>
          <w:szCs w:val="27"/>
        </w:rPr>
        <w:t>《中华人民共和国</w:t>
      </w:r>
      <w:r>
        <w:rPr>
          <w:rFonts w:hint="eastAsia" w:ascii="Calibri" w:hAnsi="Calibri" w:eastAsia="宋体" w:cs="宋体"/>
          <w:szCs w:val="27"/>
        </w:rPr>
        <w:t>民法典</w:t>
      </w:r>
      <w:r>
        <w:rPr>
          <w:rFonts w:ascii="Calibri" w:hAnsi="Calibri" w:eastAsia="宋体" w:cs="宋体"/>
          <w:szCs w:val="27"/>
        </w:rPr>
        <w:t>》之规定，经甲乙双方充分协商，特订立</w:t>
      </w:r>
      <w:r>
        <w:rPr>
          <w:rFonts w:hint="eastAsia" w:ascii="Calibri" w:hAnsi="Calibri" w:eastAsia="宋体" w:cs="宋体"/>
          <w:szCs w:val="27"/>
        </w:rPr>
        <w:t>本</w:t>
      </w:r>
      <w:r>
        <w:rPr>
          <w:rFonts w:ascii="Calibri" w:hAnsi="Calibri" w:eastAsia="宋体" w:cs="宋体"/>
          <w:szCs w:val="27"/>
        </w:rPr>
        <w:t>合同，以便共同遵守。</w:t>
      </w:r>
    </w:p>
    <w:p w14:paraId="5D280D63">
      <w:pPr>
        <w:spacing w:line="360" w:lineRule="auto"/>
        <w:ind w:firstLine="422" w:firstLineChars="200"/>
        <w:rPr>
          <w:rFonts w:ascii="Calibri" w:hAnsi="Calibri" w:eastAsia="宋体" w:cs="宋体"/>
          <w:u w:val="single"/>
        </w:rPr>
      </w:pPr>
      <w:r>
        <w:rPr>
          <w:rFonts w:ascii="Calibri" w:hAnsi="Calibri" w:eastAsia="宋体" w:cs="宋体"/>
          <w:b/>
          <w:bCs/>
          <w:szCs w:val="27"/>
        </w:rPr>
        <w:t>第一条</w:t>
      </w:r>
      <w:r>
        <w:rPr>
          <w:rFonts w:ascii="Calibri" w:hAnsi="Calibri" w:eastAsia="宋体" w:cs="宋体"/>
          <w:szCs w:val="27"/>
        </w:rPr>
        <w:t> </w:t>
      </w:r>
      <w:r>
        <w:rPr>
          <w:rFonts w:hint="eastAsia" w:ascii="Calibri" w:hAnsi="Calibri" w:eastAsia="宋体" w:cs="宋体"/>
          <w:szCs w:val="27"/>
        </w:rPr>
        <w:t xml:space="preserve">  </w:t>
      </w:r>
      <w:r>
        <w:rPr>
          <w:rFonts w:ascii="Calibri" w:hAnsi="Calibri" w:eastAsia="宋体" w:cs="宋体"/>
          <w:szCs w:val="27"/>
        </w:rPr>
        <w:t>产品的名称、品种、规格</w:t>
      </w:r>
      <w:r>
        <w:rPr>
          <w:rFonts w:hint="eastAsia" w:ascii="Calibri" w:hAnsi="Calibri" w:eastAsia="宋体" w:cs="宋体"/>
          <w:szCs w:val="27"/>
        </w:rPr>
        <w:t>、数量和价格：（若产品过多则见附表，如有附表则必须加盖印章）</w:t>
      </w:r>
    </w:p>
    <w:tbl>
      <w:tblPr>
        <w:tblStyle w:val="71"/>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5B19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A46911F">
            <w:pPr>
              <w:spacing w:line="360" w:lineRule="auto"/>
              <w:ind w:firstLine="420" w:firstLineChars="200"/>
              <w:rPr>
                <w:rFonts w:ascii="Calibri" w:hAnsi="Calibri" w:eastAsia="宋体" w:cs="宋体"/>
              </w:rPr>
            </w:pPr>
            <w:r>
              <w:rPr>
                <w:rFonts w:hint="eastAsia" w:ascii="Calibri" w:hAnsi="Calibri" w:eastAsia="宋体" w:cs="宋体"/>
              </w:rPr>
              <w:t>产品名称</w:t>
            </w:r>
          </w:p>
        </w:tc>
        <w:tc>
          <w:tcPr>
            <w:tcW w:w="1623" w:type="dxa"/>
          </w:tcPr>
          <w:p w14:paraId="06B2573A">
            <w:pPr>
              <w:spacing w:line="360" w:lineRule="auto"/>
              <w:ind w:firstLine="420" w:firstLineChars="200"/>
              <w:rPr>
                <w:rFonts w:ascii="Calibri" w:hAnsi="Calibri" w:eastAsia="宋体" w:cs="宋体"/>
              </w:rPr>
            </w:pPr>
            <w:r>
              <w:rPr>
                <w:rFonts w:hint="eastAsia" w:ascii="Calibri" w:hAnsi="Calibri" w:eastAsia="宋体" w:cs="宋体"/>
              </w:rPr>
              <w:t>规格型号</w:t>
            </w:r>
          </w:p>
        </w:tc>
        <w:tc>
          <w:tcPr>
            <w:tcW w:w="902" w:type="dxa"/>
          </w:tcPr>
          <w:p w14:paraId="41C6265E">
            <w:pPr>
              <w:spacing w:line="360" w:lineRule="auto"/>
              <w:rPr>
                <w:rFonts w:ascii="Calibri" w:hAnsi="Calibri" w:eastAsia="宋体" w:cs="宋体"/>
              </w:rPr>
            </w:pPr>
            <w:r>
              <w:rPr>
                <w:rFonts w:hint="eastAsia" w:ascii="Calibri" w:hAnsi="Calibri" w:eastAsia="宋体" w:cs="宋体"/>
              </w:rPr>
              <w:t>单位</w:t>
            </w:r>
          </w:p>
        </w:tc>
        <w:tc>
          <w:tcPr>
            <w:tcW w:w="902" w:type="dxa"/>
          </w:tcPr>
          <w:p w14:paraId="2A1C47BB">
            <w:pPr>
              <w:spacing w:line="360" w:lineRule="auto"/>
              <w:rPr>
                <w:rFonts w:ascii="Calibri" w:hAnsi="Calibri" w:eastAsia="宋体" w:cs="宋体"/>
              </w:rPr>
            </w:pPr>
            <w:r>
              <w:rPr>
                <w:rFonts w:hint="eastAsia" w:ascii="Calibri" w:hAnsi="Calibri" w:eastAsia="宋体" w:cs="宋体"/>
              </w:rPr>
              <w:t>数量</w:t>
            </w:r>
          </w:p>
        </w:tc>
        <w:tc>
          <w:tcPr>
            <w:tcW w:w="1071" w:type="dxa"/>
          </w:tcPr>
          <w:p w14:paraId="11EFF400">
            <w:pPr>
              <w:spacing w:line="360" w:lineRule="auto"/>
              <w:ind w:firstLine="420" w:firstLineChars="200"/>
              <w:rPr>
                <w:rFonts w:ascii="Calibri" w:hAnsi="Calibri" w:eastAsia="宋体" w:cs="宋体"/>
              </w:rPr>
            </w:pPr>
            <w:r>
              <w:rPr>
                <w:rFonts w:hint="eastAsia" w:ascii="Calibri" w:hAnsi="Calibri" w:eastAsia="宋体" w:cs="宋体"/>
              </w:rPr>
              <w:t>单价</w:t>
            </w:r>
          </w:p>
        </w:tc>
        <w:tc>
          <w:tcPr>
            <w:tcW w:w="1250" w:type="dxa"/>
          </w:tcPr>
          <w:p w14:paraId="0A2967EA">
            <w:pPr>
              <w:spacing w:line="360" w:lineRule="auto"/>
              <w:ind w:firstLine="420" w:firstLineChars="200"/>
              <w:rPr>
                <w:rFonts w:ascii="Calibri" w:hAnsi="Calibri" w:eastAsia="宋体" w:cs="宋体"/>
              </w:rPr>
            </w:pPr>
            <w:r>
              <w:rPr>
                <w:rFonts w:hint="eastAsia" w:ascii="Calibri" w:hAnsi="Calibri" w:eastAsia="宋体" w:cs="宋体"/>
              </w:rPr>
              <w:t>小计</w:t>
            </w:r>
          </w:p>
        </w:tc>
        <w:tc>
          <w:tcPr>
            <w:tcW w:w="1106" w:type="dxa"/>
          </w:tcPr>
          <w:p w14:paraId="016D9E94">
            <w:pPr>
              <w:spacing w:line="360" w:lineRule="auto"/>
              <w:ind w:firstLine="420" w:firstLineChars="200"/>
              <w:rPr>
                <w:rFonts w:ascii="Calibri" w:hAnsi="Calibri" w:eastAsia="宋体" w:cs="宋体"/>
              </w:rPr>
            </w:pPr>
            <w:r>
              <w:rPr>
                <w:rFonts w:hint="eastAsia" w:ascii="Calibri" w:hAnsi="Calibri" w:eastAsia="宋体" w:cs="宋体"/>
              </w:rPr>
              <w:t>备注</w:t>
            </w:r>
          </w:p>
        </w:tc>
      </w:tr>
      <w:tr w14:paraId="3AB76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084F3CD">
            <w:pPr>
              <w:spacing w:line="360" w:lineRule="auto"/>
              <w:ind w:firstLine="420" w:firstLineChars="200"/>
              <w:rPr>
                <w:rFonts w:ascii="Calibri" w:hAnsi="Calibri" w:eastAsia="宋体" w:cs="宋体"/>
              </w:rPr>
            </w:pPr>
          </w:p>
        </w:tc>
        <w:tc>
          <w:tcPr>
            <w:tcW w:w="1623" w:type="dxa"/>
          </w:tcPr>
          <w:p w14:paraId="402D2A73">
            <w:pPr>
              <w:spacing w:line="360" w:lineRule="auto"/>
              <w:ind w:firstLine="420" w:firstLineChars="200"/>
              <w:rPr>
                <w:rFonts w:ascii="Calibri" w:hAnsi="Calibri" w:eastAsia="宋体" w:cs="宋体"/>
              </w:rPr>
            </w:pPr>
          </w:p>
        </w:tc>
        <w:tc>
          <w:tcPr>
            <w:tcW w:w="902" w:type="dxa"/>
          </w:tcPr>
          <w:p w14:paraId="5DF7701E">
            <w:pPr>
              <w:spacing w:line="360" w:lineRule="auto"/>
              <w:ind w:firstLine="420" w:firstLineChars="200"/>
              <w:rPr>
                <w:rFonts w:ascii="Calibri" w:hAnsi="Calibri" w:eastAsia="宋体" w:cs="宋体"/>
              </w:rPr>
            </w:pPr>
          </w:p>
        </w:tc>
        <w:tc>
          <w:tcPr>
            <w:tcW w:w="902" w:type="dxa"/>
          </w:tcPr>
          <w:p w14:paraId="48C38C62">
            <w:pPr>
              <w:spacing w:line="360" w:lineRule="auto"/>
              <w:ind w:firstLine="420" w:firstLineChars="200"/>
              <w:rPr>
                <w:rFonts w:ascii="Calibri" w:hAnsi="Calibri" w:eastAsia="宋体" w:cs="宋体"/>
              </w:rPr>
            </w:pPr>
          </w:p>
        </w:tc>
        <w:tc>
          <w:tcPr>
            <w:tcW w:w="1071" w:type="dxa"/>
          </w:tcPr>
          <w:p w14:paraId="6F56A18B">
            <w:pPr>
              <w:spacing w:line="360" w:lineRule="auto"/>
              <w:ind w:firstLine="420" w:firstLineChars="200"/>
              <w:rPr>
                <w:rFonts w:ascii="Calibri" w:hAnsi="Calibri" w:eastAsia="宋体" w:cs="宋体"/>
              </w:rPr>
            </w:pPr>
          </w:p>
        </w:tc>
        <w:tc>
          <w:tcPr>
            <w:tcW w:w="1250" w:type="dxa"/>
          </w:tcPr>
          <w:p w14:paraId="29471CEB">
            <w:pPr>
              <w:spacing w:line="360" w:lineRule="auto"/>
              <w:ind w:firstLine="420" w:firstLineChars="200"/>
              <w:rPr>
                <w:rFonts w:ascii="Calibri" w:hAnsi="Calibri" w:eastAsia="宋体" w:cs="宋体"/>
              </w:rPr>
            </w:pPr>
          </w:p>
        </w:tc>
        <w:tc>
          <w:tcPr>
            <w:tcW w:w="1106" w:type="dxa"/>
          </w:tcPr>
          <w:p w14:paraId="7E3FD725">
            <w:pPr>
              <w:spacing w:line="360" w:lineRule="auto"/>
              <w:ind w:firstLine="420" w:firstLineChars="200"/>
              <w:rPr>
                <w:rFonts w:ascii="Calibri" w:hAnsi="Calibri" w:eastAsia="宋体" w:cs="宋体"/>
              </w:rPr>
            </w:pPr>
          </w:p>
        </w:tc>
      </w:tr>
      <w:tr w14:paraId="3AD04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30B79D2">
            <w:pPr>
              <w:spacing w:line="360" w:lineRule="auto"/>
              <w:ind w:firstLine="420" w:firstLineChars="200"/>
              <w:rPr>
                <w:rFonts w:ascii="Calibri" w:hAnsi="Calibri" w:eastAsia="宋体" w:cs="宋体"/>
              </w:rPr>
            </w:pPr>
          </w:p>
        </w:tc>
        <w:tc>
          <w:tcPr>
            <w:tcW w:w="1623" w:type="dxa"/>
          </w:tcPr>
          <w:p w14:paraId="1C971C73">
            <w:pPr>
              <w:spacing w:line="360" w:lineRule="auto"/>
              <w:ind w:firstLine="420" w:firstLineChars="200"/>
              <w:rPr>
                <w:rFonts w:ascii="Calibri" w:hAnsi="Calibri" w:eastAsia="宋体" w:cs="宋体"/>
              </w:rPr>
            </w:pPr>
          </w:p>
        </w:tc>
        <w:tc>
          <w:tcPr>
            <w:tcW w:w="902" w:type="dxa"/>
          </w:tcPr>
          <w:p w14:paraId="6176CA9B">
            <w:pPr>
              <w:spacing w:line="360" w:lineRule="auto"/>
              <w:ind w:firstLine="420" w:firstLineChars="200"/>
              <w:rPr>
                <w:rFonts w:ascii="Calibri" w:hAnsi="Calibri" w:eastAsia="宋体" w:cs="宋体"/>
              </w:rPr>
            </w:pPr>
          </w:p>
        </w:tc>
        <w:tc>
          <w:tcPr>
            <w:tcW w:w="902" w:type="dxa"/>
          </w:tcPr>
          <w:p w14:paraId="09670F37">
            <w:pPr>
              <w:spacing w:line="360" w:lineRule="auto"/>
              <w:ind w:firstLine="420" w:firstLineChars="200"/>
              <w:rPr>
                <w:rFonts w:ascii="Calibri" w:hAnsi="Calibri" w:eastAsia="宋体" w:cs="宋体"/>
              </w:rPr>
            </w:pPr>
          </w:p>
        </w:tc>
        <w:tc>
          <w:tcPr>
            <w:tcW w:w="1071" w:type="dxa"/>
          </w:tcPr>
          <w:p w14:paraId="02EDEE99">
            <w:pPr>
              <w:spacing w:line="360" w:lineRule="auto"/>
              <w:ind w:firstLine="420" w:firstLineChars="200"/>
              <w:rPr>
                <w:rFonts w:ascii="Calibri" w:hAnsi="Calibri" w:eastAsia="宋体" w:cs="宋体"/>
              </w:rPr>
            </w:pPr>
          </w:p>
        </w:tc>
        <w:tc>
          <w:tcPr>
            <w:tcW w:w="1250" w:type="dxa"/>
          </w:tcPr>
          <w:p w14:paraId="75D4BCAF">
            <w:pPr>
              <w:spacing w:line="360" w:lineRule="auto"/>
              <w:ind w:firstLine="420" w:firstLineChars="200"/>
              <w:rPr>
                <w:rFonts w:ascii="Calibri" w:hAnsi="Calibri" w:eastAsia="宋体" w:cs="宋体"/>
              </w:rPr>
            </w:pPr>
          </w:p>
        </w:tc>
        <w:tc>
          <w:tcPr>
            <w:tcW w:w="1106" w:type="dxa"/>
          </w:tcPr>
          <w:p w14:paraId="5C159875">
            <w:pPr>
              <w:spacing w:line="360" w:lineRule="auto"/>
              <w:ind w:firstLine="420" w:firstLineChars="200"/>
              <w:rPr>
                <w:rFonts w:ascii="Calibri" w:hAnsi="Calibri" w:eastAsia="宋体" w:cs="宋体"/>
              </w:rPr>
            </w:pPr>
          </w:p>
        </w:tc>
      </w:tr>
      <w:tr w14:paraId="1FCB4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48064AF">
            <w:pPr>
              <w:spacing w:line="360" w:lineRule="auto"/>
              <w:ind w:firstLine="420" w:firstLineChars="200"/>
              <w:rPr>
                <w:rFonts w:ascii="Calibri" w:hAnsi="Calibri" w:eastAsia="宋体" w:cs="宋体"/>
              </w:rPr>
            </w:pPr>
          </w:p>
        </w:tc>
        <w:tc>
          <w:tcPr>
            <w:tcW w:w="1623" w:type="dxa"/>
          </w:tcPr>
          <w:p w14:paraId="64D7C7F7">
            <w:pPr>
              <w:spacing w:line="360" w:lineRule="auto"/>
              <w:ind w:firstLine="420" w:firstLineChars="200"/>
              <w:rPr>
                <w:rFonts w:ascii="Calibri" w:hAnsi="Calibri" w:eastAsia="宋体" w:cs="宋体"/>
              </w:rPr>
            </w:pPr>
          </w:p>
        </w:tc>
        <w:tc>
          <w:tcPr>
            <w:tcW w:w="902" w:type="dxa"/>
          </w:tcPr>
          <w:p w14:paraId="414EDECE">
            <w:pPr>
              <w:spacing w:line="360" w:lineRule="auto"/>
              <w:ind w:firstLine="420" w:firstLineChars="200"/>
              <w:rPr>
                <w:rFonts w:ascii="Calibri" w:hAnsi="Calibri" w:eastAsia="宋体" w:cs="宋体"/>
              </w:rPr>
            </w:pPr>
          </w:p>
        </w:tc>
        <w:tc>
          <w:tcPr>
            <w:tcW w:w="902" w:type="dxa"/>
          </w:tcPr>
          <w:p w14:paraId="66DB8887">
            <w:pPr>
              <w:spacing w:line="360" w:lineRule="auto"/>
              <w:ind w:firstLine="420" w:firstLineChars="200"/>
              <w:rPr>
                <w:rFonts w:ascii="Calibri" w:hAnsi="Calibri" w:eastAsia="宋体" w:cs="宋体"/>
              </w:rPr>
            </w:pPr>
          </w:p>
        </w:tc>
        <w:tc>
          <w:tcPr>
            <w:tcW w:w="1071" w:type="dxa"/>
          </w:tcPr>
          <w:p w14:paraId="4B52BFDB">
            <w:pPr>
              <w:spacing w:line="360" w:lineRule="auto"/>
              <w:ind w:firstLine="420" w:firstLineChars="200"/>
              <w:rPr>
                <w:rFonts w:ascii="Calibri" w:hAnsi="Calibri" w:eastAsia="宋体" w:cs="宋体"/>
              </w:rPr>
            </w:pPr>
          </w:p>
        </w:tc>
        <w:tc>
          <w:tcPr>
            <w:tcW w:w="1250" w:type="dxa"/>
          </w:tcPr>
          <w:p w14:paraId="568F71C3">
            <w:pPr>
              <w:spacing w:line="360" w:lineRule="auto"/>
              <w:ind w:firstLine="420" w:firstLineChars="200"/>
              <w:rPr>
                <w:rFonts w:ascii="Calibri" w:hAnsi="Calibri" w:eastAsia="宋体" w:cs="宋体"/>
              </w:rPr>
            </w:pPr>
          </w:p>
        </w:tc>
        <w:tc>
          <w:tcPr>
            <w:tcW w:w="1106" w:type="dxa"/>
          </w:tcPr>
          <w:p w14:paraId="7D846066">
            <w:pPr>
              <w:spacing w:line="360" w:lineRule="auto"/>
              <w:ind w:firstLine="420" w:firstLineChars="200"/>
              <w:rPr>
                <w:rFonts w:ascii="Calibri" w:hAnsi="Calibri" w:eastAsia="宋体" w:cs="宋体"/>
              </w:rPr>
            </w:pPr>
          </w:p>
        </w:tc>
      </w:tr>
      <w:tr w14:paraId="241AB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9E1756">
            <w:pPr>
              <w:spacing w:line="360" w:lineRule="auto"/>
              <w:ind w:firstLine="420" w:firstLineChars="200"/>
              <w:rPr>
                <w:rFonts w:ascii="Calibri" w:hAnsi="Calibri" w:eastAsia="宋体" w:cs="宋体"/>
              </w:rPr>
            </w:pPr>
            <w:r>
              <w:rPr>
                <w:rFonts w:hint="eastAsia" w:ascii="Calibri" w:hAnsi="Calibri" w:eastAsia="宋体" w:cs="宋体"/>
              </w:rPr>
              <w:t>合同总价款（大小写）：</w:t>
            </w:r>
          </w:p>
          <w:p w14:paraId="55E427EC">
            <w:pPr>
              <w:spacing w:line="360" w:lineRule="auto"/>
              <w:ind w:firstLine="420" w:firstLineChars="200"/>
              <w:rPr>
                <w:rFonts w:ascii="Calibri" w:hAnsi="Calibri" w:eastAsia="宋体" w:cs="宋体"/>
              </w:rPr>
            </w:pPr>
            <w:r>
              <w:rPr>
                <w:rFonts w:hint="eastAsia" w:ascii="Calibri" w:hAnsi="Calibri" w:eastAsia="宋体" w:cs="宋体"/>
                <w:szCs w:val="28"/>
              </w:rPr>
              <w:t>备注：上述产品报价含产品生产、运输&lt;送达至甲方指定地点并下货&gt;、安装、调试、检验及售后服务、税金、劳保基金、人员培训等费用。</w:t>
            </w:r>
          </w:p>
        </w:tc>
      </w:tr>
    </w:tbl>
    <w:p w14:paraId="612FB8AA">
      <w:pPr>
        <w:spacing w:line="360" w:lineRule="auto"/>
        <w:ind w:firstLine="422" w:firstLineChars="200"/>
        <w:rPr>
          <w:rFonts w:ascii="Calibri" w:hAnsi="Calibri" w:eastAsia="宋体" w:cs="宋体"/>
        </w:rPr>
      </w:pPr>
      <w:r>
        <w:rPr>
          <w:rFonts w:hint="eastAsia" w:ascii="Calibri" w:hAnsi="Calibri" w:eastAsia="宋体" w:cs="宋体"/>
          <w:b/>
          <w:bCs/>
          <w:szCs w:val="27"/>
        </w:rPr>
        <w:t xml:space="preserve">第二条  </w:t>
      </w:r>
      <w:r>
        <w:rPr>
          <w:rFonts w:ascii="Calibri" w:hAnsi="Calibri" w:eastAsia="宋体" w:cs="宋体"/>
          <w:szCs w:val="27"/>
        </w:rPr>
        <w:t>产品的技术标准（包括质量要求），按下列第（ ）项执行：</w:t>
      </w:r>
    </w:p>
    <w:p w14:paraId="18E83547">
      <w:pPr>
        <w:spacing w:line="360" w:lineRule="auto"/>
        <w:ind w:firstLine="420" w:firstLineChars="200"/>
        <w:rPr>
          <w:rFonts w:ascii="Calibri" w:hAnsi="Calibri" w:eastAsia="宋体" w:cs="宋体"/>
          <w:szCs w:val="27"/>
        </w:rPr>
      </w:pPr>
      <w:r>
        <w:rPr>
          <w:rFonts w:hint="eastAsia" w:ascii="Calibri" w:hAnsi="Calibri" w:eastAsia="宋体" w:cs="宋体"/>
          <w:szCs w:val="27"/>
        </w:rPr>
        <w:t>①</w:t>
      </w:r>
      <w:r>
        <w:rPr>
          <w:rFonts w:ascii="Calibri" w:hAnsi="Calibri" w:eastAsia="宋体" w:cs="宋体"/>
          <w:szCs w:val="27"/>
        </w:rPr>
        <w:t>按国家标准执行；</w:t>
      </w:r>
      <w:r>
        <w:rPr>
          <w:rFonts w:hint="eastAsia" w:ascii="Calibri" w:hAnsi="Calibri" w:eastAsia="宋体" w:cs="宋体"/>
          <w:szCs w:val="27"/>
        </w:rPr>
        <w:t>②</w:t>
      </w:r>
      <w:r>
        <w:rPr>
          <w:rFonts w:ascii="Calibri" w:hAnsi="Calibri" w:eastAsia="宋体" w:cs="宋体"/>
          <w:szCs w:val="27"/>
        </w:rPr>
        <w:t>按部颁标准执行；</w:t>
      </w:r>
      <w:r>
        <w:rPr>
          <w:rFonts w:hint="eastAsia" w:ascii="Calibri" w:hAnsi="Calibri" w:eastAsia="宋体" w:cs="宋体"/>
          <w:szCs w:val="27"/>
        </w:rPr>
        <w:t>③若无以上标准，则应不低于同行业质量标准；④</w:t>
      </w:r>
      <w:r>
        <w:rPr>
          <w:rFonts w:ascii="Calibri" w:hAnsi="Calibri" w:eastAsia="宋体" w:cs="宋体"/>
          <w:szCs w:val="27"/>
        </w:rPr>
        <w:t>有特殊要求的，按甲乙双方在合同中商定的技术条件、样品或补充的技术要求执行</w:t>
      </w:r>
      <w:r>
        <w:rPr>
          <w:rFonts w:hint="eastAsia" w:ascii="Calibri" w:hAnsi="Calibri" w:eastAsia="宋体" w:cs="宋体"/>
          <w:szCs w:val="27"/>
        </w:rPr>
        <w:t>；</w:t>
      </w:r>
    </w:p>
    <w:p w14:paraId="1CFD4EF6">
      <w:pPr>
        <w:spacing w:line="360" w:lineRule="auto"/>
        <w:ind w:firstLine="420" w:firstLineChars="200"/>
        <w:rPr>
          <w:rFonts w:ascii="Calibri" w:hAnsi="Calibri" w:eastAsia="宋体" w:cs="宋体"/>
          <w:szCs w:val="27"/>
        </w:rPr>
      </w:pPr>
      <w:r>
        <w:rPr>
          <w:rFonts w:hint="eastAsia" w:ascii="Calibri" w:hAnsi="Calibri" w:eastAsia="宋体" w:cs="宋体"/>
        </w:rPr>
        <w:t>乙方在投标文件中书面声明提供和交付的货物技术标准应与招标采购文件规定的技术标准相一致。若技术标准中无相应规定，所投货物应符合相应的国际标准或原产地国家有关部门最新颁布的相应的正式标准。</w:t>
      </w:r>
    </w:p>
    <w:p w14:paraId="1F132508">
      <w:pPr>
        <w:spacing w:line="360" w:lineRule="auto"/>
        <w:ind w:firstLine="420" w:firstLineChars="200"/>
        <w:rPr>
          <w:rFonts w:ascii="Calibri" w:hAnsi="Calibri" w:eastAsia="宋体" w:cs="宋体"/>
          <w:szCs w:val="27"/>
        </w:rPr>
      </w:pPr>
      <w:r>
        <w:rPr>
          <w:rFonts w:hint="eastAsia" w:ascii="Calibri" w:hAnsi="Calibri" w:eastAsia="宋体" w:cs="宋体"/>
          <w:szCs w:val="27"/>
        </w:rPr>
        <w:t>进口产品的质量标准为                                             。</w:t>
      </w:r>
    </w:p>
    <w:p w14:paraId="15CE8262">
      <w:pPr>
        <w:spacing w:line="360" w:lineRule="auto"/>
        <w:ind w:firstLine="420" w:firstLineChars="200"/>
        <w:rPr>
          <w:rFonts w:ascii="Calibri" w:hAnsi="Calibri" w:eastAsia="宋体" w:cs="宋体"/>
          <w:szCs w:val="27"/>
        </w:rPr>
      </w:pPr>
      <w:r>
        <w:rPr>
          <w:rFonts w:hint="eastAsia" w:ascii="Calibri" w:hAnsi="Calibri" w:eastAsia="宋体" w:cs="宋体"/>
          <w:szCs w:val="27"/>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229AE200">
      <w:pPr>
        <w:spacing w:line="360" w:lineRule="auto"/>
        <w:ind w:firstLine="482" w:firstLineChars="200"/>
        <w:rPr>
          <w:rFonts w:ascii="宋体" w:hAnsi="宋体" w:eastAsia="宋体" w:cs="Times New Roman"/>
          <w:sz w:val="24"/>
        </w:rPr>
      </w:pPr>
      <w:r>
        <w:rPr>
          <w:rFonts w:hint="eastAsia" w:ascii="宋体" w:hAnsi="宋体" w:eastAsia="宋体" w:cs="Times New Roman"/>
          <w:b/>
          <w:bCs/>
          <w:sz w:val="24"/>
        </w:rPr>
        <w:t>第</w:t>
      </w:r>
      <w:r>
        <w:rPr>
          <w:rFonts w:ascii="宋体" w:hAnsi="宋体" w:eastAsia="宋体" w:cs="Times New Roman"/>
          <w:b/>
          <w:bCs/>
          <w:sz w:val="24"/>
        </w:rPr>
        <w:t>三</w:t>
      </w:r>
      <w:r>
        <w:rPr>
          <w:rFonts w:hint="eastAsia" w:ascii="宋体" w:hAnsi="宋体" w:eastAsia="宋体" w:cs="Times New Roman"/>
          <w:b/>
          <w:bCs/>
          <w:sz w:val="24"/>
        </w:rPr>
        <w:t>条</w:t>
      </w:r>
      <w:r>
        <w:rPr>
          <w:rFonts w:ascii="Times New Roman" w:hAnsi="Times New Roman" w:eastAsia="宋体" w:cs="Times New Roman"/>
          <w:szCs w:val="27"/>
        </w:rPr>
        <w:t>产品的包装标准和包装物的供应与回收       </w:t>
      </w:r>
      <w:r>
        <w:rPr>
          <w:rFonts w:hint="eastAsia" w:ascii="Times New Roman" w:hAnsi="Times New Roman" w:eastAsia="宋体" w:cs="Times New Roman"/>
          <w:szCs w:val="27"/>
        </w:rPr>
        <w:t xml:space="preserve">          。</w:t>
      </w:r>
    </w:p>
    <w:p w14:paraId="2C3C4B4B">
      <w:pPr>
        <w:spacing w:line="360" w:lineRule="auto"/>
        <w:ind w:firstLine="420" w:firstLineChars="200"/>
        <w:rPr>
          <w:rFonts w:ascii="Calibri" w:hAnsi="Calibri" w:eastAsia="宋体" w:cs="宋体"/>
          <w:szCs w:val="27"/>
        </w:rPr>
      </w:pPr>
      <w:r>
        <w:rPr>
          <w:rFonts w:ascii="Calibri" w:hAnsi="Calibri" w:eastAsia="宋体" w:cs="宋体"/>
          <w:szCs w:val="27"/>
        </w:rPr>
        <w:t>（国家或</w:t>
      </w:r>
      <w:r>
        <w:rPr>
          <w:rFonts w:hint="eastAsia" w:ascii="Calibri" w:hAnsi="Calibri" w:eastAsia="宋体" w:cs="宋体"/>
          <w:szCs w:val="27"/>
        </w:rPr>
        <w:t>行业</w:t>
      </w:r>
      <w:r>
        <w:rPr>
          <w:rFonts w:ascii="Calibri" w:hAnsi="Calibri" w:eastAsia="宋体" w:cs="宋体"/>
          <w:szCs w:val="27"/>
        </w:rPr>
        <w:t>主管部门有技术规定的，按技术规定执行；国家与</w:t>
      </w:r>
      <w:r>
        <w:rPr>
          <w:rFonts w:hint="eastAsia" w:ascii="Calibri" w:hAnsi="Calibri" w:eastAsia="宋体" w:cs="宋体"/>
          <w:szCs w:val="27"/>
        </w:rPr>
        <w:t>行业</w:t>
      </w:r>
      <w:r>
        <w:rPr>
          <w:rFonts w:ascii="Calibri" w:hAnsi="Calibri" w:eastAsia="宋体" w:cs="宋体"/>
          <w:szCs w:val="27"/>
        </w:rPr>
        <w:t>主管部门无技术规定的，由甲乙双方商定。）</w:t>
      </w:r>
    </w:p>
    <w:p w14:paraId="40C2A713">
      <w:pPr>
        <w:spacing w:line="360" w:lineRule="auto"/>
        <w:ind w:firstLine="420" w:firstLineChars="200"/>
        <w:rPr>
          <w:rFonts w:ascii="Calibri" w:hAnsi="Calibri" w:eastAsia="宋体" w:cs="宋体"/>
        </w:rPr>
      </w:pPr>
      <w:r>
        <w:rPr>
          <w:rFonts w:hint="eastAsia" w:ascii="Calibri" w:hAnsi="Calibri" w:eastAsia="宋体" w:cs="宋体"/>
          <w:szCs w:val="27"/>
        </w:rPr>
        <w:t>【注：合同中约定的包装标准应与乙方在投标文件中承诺的一致，且投标文件应作为合同附件与合同具有同等法律效力。】</w:t>
      </w:r>
    </w:p>
    <w:p w14:paraId="238CBF9B">
      <w:pPr>
        <w:spacing w:line="360" w:lineRule="auto"/>
        <w:ind w:firstLine="422" w:firstLineChars="200"/>
        <w:rPr>
          <w:rFonts w:ascii="Calibri" w:hAnsi="Calibri" w:eastAsia="宋体" w:cs="宋体"/>
          <w:szCs w:val="27"/>
        </w:rPr>
      </w:pPr>
      <w:r>
        <w:rPr>
          <w:rFonts w:hint="eastAsia" w:ascii="Calibri" w:hAnsi="Calibri" w:eastAsia="宋体" w:cs="宋体"/>
          <w:b/>
          <w:bCs/>
          <w:szCs w:val="27"/>
        </w:rPr>
        <w:t xml:space="preserve">第四条  </w:t>
      </w:r>
      <w:r>
        <w:rPr>
          <w:rFonts w:ascii="Calibri" w:hAnsi="Calibri" w:eastAsia="宋体" w:cs="宋体"/>
          <w:szCs w:val="27"/>
        </w:rPr>
        <w:t>产品的交货方法、到货地点</w:t>
      </w:r>
      <w:r>
        <w:rPr>
          <w:rFonts w:hint="eastAsia" w:ascii="Calibri" w:hAnsi="Calibri" w:eastAsia="宋体" w:cs="宋体"/>
          <w:szCs w:val="27"/>
        </w:rPr>
        <w:t>和交货期限</w:t>
      </w:r>
    </w:p>
    <w:p w14:paraId="53BBE866">
      <w:pPr>
        <w:spacing w:line="360" w:lineRule="auto"/>
        <w:ind w:firstLine="420" w:firstLineChars="200"/>
        <w:rPr>
          <w:rFonts w:ascii="Calibri" w:hAnsi="Calibri" w:eastAsia="宋体" w:cs="宋体"/>
        </w:rPr>
      </w:pPr>
      <w:r>
        <w:rPr>
          <w:rFonts w:hint="eastAsia" w:ascii="Calibri" w:hAnsi="Calibri" w:eastAsia="宋体" w:cs="宋体"/>
          <w:szCs w:val="27"/>
        </w:rPr>
        <w:t>1.</w:t>
      </w:r>
      <w:r>
        <w:rPr>
          <w:rFonts w:ascii="Calibri" w:hAnsi="Calibri" w:eastAsia="宋体" w:cs="宋体"/>
          <w:szCs w:val="27"/>
        </w:rPr>
        <w:t>交货方法，按下列第（ ）项执行：</w:t>
      </w:r>
    </w:p>
    <w:p w14:paraId="197AA4F5">
      <w:pPr>
        <w:spacing w:line="360" w:lineRule="auto"/>
        <w:ind w:firstLine="420" w:firstLineChars="200"/>
        <w:rPr>
          <w:rFonts w:ascii="Calibri" w:hAnsi="Calibri" w:eastAsia="宋体" w:cs="宋体"/>
        </w:rPr>
      </w:pPr>
      <w:r>
        <w:rPr>
          <w:rFonts w:hint="eastAsia" w:ascii="Calibri" w:hAnsi="Calibri" w:eastAsia="宋体" w:cs="宋体"/>
          <w:szCs w:val="27"/>
        </w:rPr>
        <w:t>①</w:t>
      </w:r>
      <w:r>
        <w:rPr>
          <w:rFonts w:ascii="Calibri" w:hAnsi="Calibri" w:eastAsia="宋体" w:cs="宋体"/>
          <w:szCs w:val="27"/>
        </w:rPr>
        <w:t>乙方送货</w:t>
      </w:r>
      <w:r>
        <w:rPr>
          <w:rFonts w:hint="eastAsia" w:ascii="Calibri" w:hAnsi="Calibri" w:eastAsia="宋体" w:cs="宋体"/>
          <w:szCs w:val="27"/>
        </w:rPr>
        <w:t>上门；②</w:t>
      </w:r>
      <w:r>
        <w:rPr>
          <w:rFonts w:ascii="Calibri" w:hAnsi="Calibri" w:eastAsia="宋体" w:cs="宋体"/>
          <w:szCs w:val="27"/>
        </w:rPr>
        <w:t>乙方代运；</w:t>
      </w:r>
      <w:r>
        <w:rPr>
          <w:rFonts w:hint="eastAsia" w:ascii="Calibri" w:hAnsi="Calibri" w:eastAsia="宋体" w:cs="宋体"/>
          <w:szCs w:val="27"/>
        </w:rPr>
        <w:t>③</w:t>
      </w:r>
      <w:r>
        <w:rPr>
          <w:rFonts w:ascii="Calibri" w:hAnsi="Calibri" w:eastAsia="宋体" w:cs="宋体"/>
          <w:szCs w:val="27"/>
        </w:rPr>
        <w:t>甲方自提自运。</w:t>
      </w:r>
    </w:p>
    <w:p w14:paraId="2EE989E6">
      <w:pPr>
        <w:spacing w:line="360" w:lineRule="auto"/>
        <w:ind w:firstLine="420" w:firstLineChars="200"/>
        <w:rPr>
          <w:rFonts w:ascii="Calibri" w:hAnsi="Calibri" w:eastAsia="宋体" w:cs="宋体"/>
          <w:szCs w:val="27"/>
        </w:rPr>
      </w:pPr>
      <w:r>
        <w:rPr>
          <w:rFonts w:hint="eastAsia" w:ascii="Calibri" w:hAnsi="Calibri" w:eastAsia="宋体" w:cs="宋体"/>
          <w:szCs w:val="27"/>
        </w:rPr>
        <w:t>2.</w:t>
      </w:r>
      <w:r>
        <w:rPr>
          <w:rFonts w:ascii="Calibri" w:hAnsi="Calibri" w:eastAsia="宋体" w:cs="宋体"/>
          <w:szCs w:val="27"/>
        </w:rPr>
        <w:t>到货地点</w:t>
      </w:r>
      <w:r>
        <w:rPr>
          <w:rFonts w:hint="eastAsia" w:ascii="Calibri" w:hAnsi="Calibri" w:eastAsia="宋体" w:cs="宋体"/>
          <w:szCs w:val="27"/>
        </w:rPr>
        <w:t>：</w:t>
      </w:r>
      <w:r>
        <w:rPr>
          <w:rFonts w:ascii="Calibri" w:hAnsi="Calibri" w:eastAsia="宋体" w:cs="宋体"/>
          <w:szCs w:val="27"/>
        </w:rPr>
        <w:softHyphen/>
      </w:r>
      <w:r>
        <w:rPr>
          <w:rFonts w:ascii="Calibri" w:hAnsi="Calibri" w:eastAsia="宋体" w:cs="宋体"/>
          <w:szCs w:val="27"/>
        </w:rPr>
        <w:softHyphen/>
      </w:r>
      <w:r>
        <w:rPr>
          <w:rFonts w:ascii="Calibri" w:hAnsi="Calibri" w:eastAsia="宋体" w:cs="宋体"/>
          <w:szCs w:val="27"/>
        </w:rPr>
        <w:softHyphen/>
      </w:r>
      <w:r>
        <w:rPr>
          <w:rFonts w:ascii="Calibri" w:hAnsi="Calibri" w:eastAsia="宋体" w:cs="宋体"/>
          <w:szCs w:val="27"/>
        </w:rPr>
        <w:softHyphen/>
      </w:r>
      <w:r>
        <w:rPr>
          <w:rFonts w:ascii="Calibri" w:hAnsi="Calibri" w:eastAsia="宋体" w:cs="宋体"/>
          <w:szCs w:val="27"/>
        </w:rPr>
        <w:softHyphen/>
      </w:r>
      <w:r>
        <w:rPr>
          <w:rFonts w:ascii="Calibri" w:hAnsi="Calibri" w:eastAsia="宋体" w:cs="宋体"/>
          <w:szCs w:val="27"/>
        </w:rPr>
        <w:softHyphen/>
      </w:r>
      <w:r>
        <w:rPr>
          <w:rFonts w:ascii="Calibri" w:hAnsi="Calibri" w:eastAsia="宋体" w:cs="宋体"/>
          <w:szCs w:val="27"/>
        </w:rPr>
        <w:softHyphen/>
      </w:r>
      <w:r>
        <w:rPr>
          <w:rFonts w:ascii="Calibri" w:hAnsi="Calibri" w:eastAsia="宋体" w:cs="宋体"/>
          <w:szCs w:val="27"/>
        </w:rPr>
        <w:softHyphen/>
      </w:r>
      <w:r>
        <w:rPr>
          <w:rFonts w:ascii="Calibri" w:hAnsi="Calibri" w:eastAsia="宋体" w:cs="宋体"/>
          <w:szCs w:val="27"/>
        </w:rPr>
        <w:softHyphen/>
      </w:r>
      <w:r>
        <w:rPr>
          <w:rFonts w:ascii="Calibri" w:hAnsi="Calibri" w:eastAsia="宋体" w:cs="宋体"/>
          <w:szCs w:val="27"/>
        </w:rPr>
        <w:softHyphen/>
      </w:r>
      <w:r>
        <w:rPr>
          <w:rFonts w:ascii="Calibri" w:hAnsi="Calibri" w:eastAsia="宋体" w:cs="宋体"/>
          <w:szCs w:val="27"/>
          <w:u w:val="single"/>
        </w:rPr>
        <w:t xml:space="preserve">                 (</w:t>
      </w:r>
      <w:r>
        <w:rPr>
          <w:rFonts w:hint="eastAsia" w:ascii="Calibri" w:hAnsi="Calibri" w:eastAsia="宋体" w:cs="宋体"/>
          <w:szCs w:val="27"/>
        </w:rPr>
        <w:t>甲方指定的任何地点，安装并调试.)</w:t>
      </w:r>
    </w:p>
    <w:p w14:paraId="1F3DF25F">
      <w:pPr>
        <w:spacing w:line="360" w:lineRule="auto"/>
        <w:ind w:firstLine="420" w:firstLineChars="200"/>
        <w:rPr>
          <w:rFonts w:ascii="Calibri" w:hAnsi="Calibri" w:eastAsia="宋体" w:cs="宋体"/>
          <w:szCs w:val="27"/>
        </w:rPr>
      </w:pPr>
      <w:r>
        <w:rPr>
          <w:rFonts w:hint="eastAsia" w:ascii="Calibri" w:hAnsi="Calibri" w:eastAsia="宋体" w:cs="宋体"/>
          <w:szCs w:val="27"/>
        </w:rPr>
        <w:t>3.</w:t>
      </w:r>
      <w:r>
        <w:rPr>
          <w:rFonts w:ascii="Calibri" w:hAnsi="Calibri" w:eastAsia="宋体" w:cs="宋体"/>
          <w:szCs w:val="27"/>
        </w:rPr>
        <w:t>产品</w:t>
      </w:r>
      <w:r>
        <w:rPr>
          <w:rFonts w:hint="eastAsia" w:ascii="Calibri" w:hAnsi="Calibri" w:eastAsia="宋体" w:cs="宋体"/>
          <w:szCs w:val="27"/>
        </w:rPr>
        <w:t>的交货期限</w:t>
      </w:r>
      <w:r>
        <w:rPr>
          <w:rFonts w:ascii="Calibri" w:hAnsi="Calibri" w:eastAsia="宋体" w:cs="宋体"/>
          <w:szCs w:val="27"/>
          <w:u w:val="single"/>
        </w:rPr>
        <w:t>                         </w:t>
      </w:r>
      <w:r>
        <w:rPr>
          <w:rFonts w:ascii="Calibri" w:hAnsi="Calibri" w:eastAsia="宋体" w:cs="宋体"/>
          <w:szCs w:val="27"/>
        </w:rPr>
        <w:t>。</w:t>
      </w:r>
    </w:p>
    <w:p w14:paraId="1E9F75DD">
      <w:pPr>
        <w:spacing w:line="360" w:lineRule="auto"/>
        <w:ind w:firstLine="422" w:firstLineChars="200"/>
        <w:rPr>
          <w:rFonts w:ascii="Calibri" w:hAnsi="Calibri" w:eastAsia="宋体" w:cs="宋体"/>
          <w:szCs w:val="27"/>
        </w:rPr>
      </w:pPr>
      <w:r>
        <w:rPr>
          <w:rFonts w:hint="eastAsia" w:ascii="Calibri" w:hAnsi="Calibri" w:eastAsia="宋体" w:cs="宋体"/>
          <w:b/>
          <w:bCs/>
          <w:szCs w:val="27"/>
        </w:rPr>
        <w:t>第五条</w:t>
      </w:r>
      <w:r>
        <w:rPr>
          <w:rFonts w:hint="eastAsia" w:ascii="Calibri" w:hAnsi="Calibri" w:eastAsia="宋体" w:cs="宋体"/>
          <w:szCs w:val="27"/>
        </w:rPr>
        <w:t xml:space="preserve">  合同总价款</w:t>
      </w:r>
    </w:p>
    <w:p w14:paraId="4DBB5436">
      <w:pPr>
        <w:spacing w:line="360" w:lineRule="auto"/>
        <w:ind w:firstLine="420" w:firstLineChars="200"/>
        <w:rPr>
          <w:rFonts w:ascii="Calibri" w:hAnsi="Calibri" w:eastAsia="宋体" w:cs="宋体"/>
          <w:szCs w:val="27"/>
          <w:u w:val="single"/>
        </w:rPr>
      </w:pPr>
      <w:r>
        <w:rPr>
          <w:rFonts w:hint="eastAsia" w:ascii="Calibri" w:hAnsi="Calibri" w:eastAsia="宋体" w:cs="宋体"/>
          <w:szCs w:val="27"/>
        </w:rPr>
        <w:t>合同总价款（大小写）：</w:t>
      </w:r>
      <w:r>
        <w:rPr>
          <w:rFonts w:hint="eastAsia" w:ascii="Calibri" w:hAnsi="Calibri" w:eastAsia="宋体" w:cs="宋体"/>
          <w:szCs w:val="27"/>
          <w:u w:val="single"/>
        </w:rPr>
        <w:t xml:space="preserve">                        </w:t>
      </w:r>
    </w:p>
    <w:p w14:paraId="66FB3173">
      <w:pPr>
        <w:numPr>
          <w:ilvl w:val="0"/>
          <w:numId w:val="44"/>
        </w:numPr>
        <w:spacing w:line="360" w:lineRule="auto"/>
        <w:ind w:firstLine="420" w:firstLineChars="200"/>
        <w:rPr>
          <w:rFonts w:ascii="Calibri" w:hAnsi="Calibri" w:eastAsia="宋体" w:cs="宋体"/>
        </w:rPr>
      </w:pPr>
      <w:r>
        <w:rPr>
          <w:rFonts w:hint="eastAsia" w:ascii="Calibri" w:hAnsi="Calibri" w:eastAsia="宋体" w:cs="宋体"/>
        </w:rPr>
        <w:t xml:space="preserve">付款条件                  </w:t>
      </w:r>
    </w:p>
    <w:p w14:paraId="7AE96925">
      <w:pPr>
        <w:spacing w:line="360" w:lineRule="auto"/>
        <w:ind w:firstLine="420" w:firstLineChars="200"/>
        <w:rPr>
          <w:rFonts w:ascii="Calibri" w:hAnsi="Calibri" w:eastAsia="宋体" w:cs="宋体"/>
        </w:rPr>
      </w:pPr>
      <w:r>
        <w:rPr>
          <w:rFonts w:hint="eastAsia" w:ascii="Calibri" w:hAnsi="Calibri" w:eastAsia="宋体" w:cs="宋体"/>
        </w:rPr>
        <w:t>本合同以人民币付款。</w:t>
      </w:r>
    </w:p>
    <w:p w14:paraId="5AFFC506">
      <w:pPr>
        <w:spacing w:line="360" w:lineRule="auto"/>
        <w:ind w:firstLine="420" w:firstLineChars="200"/>
        <w:rPr>
          <w:rFonts w:ascii="Calibri" w:hAnsi="Calibri" w:eastAsia="宋体" w:cs="宋体"/>
        </w:rPr>
      </w:pPr>
      <w:r>
        <w:rPr>
          <w:rFonts w:hint="eastAsia" w:ascii="Calibri" w:hAnsi="Calibri" w:eastAsia="宋体" w:cs="宋体"/>
        </w:rPr>
        <w:t>该项目是否实行预付款：</w:t>
      </w:r>
    </w:p>
    <w:p w14:paraId="728C3698">
      <w:pPr>
        <w:spacing w:line="360" w:lineRule="auto"/>
        <w:ind w:firstLine="420" w:firstLineChars="200"/>
        <w:rPr>
          <w:rFonts w:ascii="Calibri" w:hAnsi="Calibri" w:eastAsia="宋体" w:cs="宋体"/>
        </w:rPr>
      </w:pPr>
      <w:r>
        <w:rPr>
          <w:rFonts w:hint="eastAsia" w:ascii="Calibri" w:hAnsi="Calibri" w:eastAsia="宋体" w:cs="宋体"/>
        </w:rPr>
        <w:t>实行预付款的条件和比例：</w:t>
      </w:r>
    </w:p>
    <w:p w14:paraId="756C2406">
      <w:pPr>
        <w:spacing w:line="360" w:lineRule="auto"/>
        <w:ind w:firstLine="420" w:firstLineChars="200"/>
        <w:rPr>
          <w:rFonts w:ascii="Calibri" w:hAnsi="Calibri" w:eastAsia="宋体" w:cs="宋体"/>
        </w:rPr>
      </w:pPr>
      <w:r>
        <w:rPr>
          <w:rFonts w:hint="eastAsia" w:ascii="Calibri" w:hAnsi="Calibri" w:eastAsia="宋体" w:cs="宋体"/>
        </w:rPr>
        <w:t xml:space="preserve">合同款项结算方式和支付比例：   </w:t>
      </w:r>
    </w:p>
    <w:p w14:paraId="2A89F9DB">
      <w:pPr>
        <w:spacing w:line="360" w:lineRule="auto"/>
        <w:ind w:firstLine="420" w:firstLineChars="200"/>
        <w:rPr>
          <w:rFonts w:ascii="Calibri" w:hAnsi="Calibri" w:eastAsia="宋体" w:cs="宋体"/>
          <w:u w:val="single"/>
        </w:rPr>
      </w:pPr>
      <w:r>
        <w:rPr>
          <w:rFonts w:hint="eastAsia" w:ascii="Calibri" w:hAnsi="Calibri" w:eastAsia="宋体" w:cs="宋体"/>
        </w:rPr>
        <w:t>(具体付款方式</w:t>
      </w:r>
      <w:r>
        <w:rPr>
          <w:rFonts w:hint="eastAsia" w:ascii="Calibri" w:hAnsi="Calibri" w:eastAsia="宋体" w:cs="宋体"/>
          <w:u w:val="single"/>
        </w:rPr>
        <w:t>按投标人须知前附表以及采、购双方的具体约定</w:t>
      </w:r>
    </w:p>
    <w:p w14:paraId="5D1E69E6">
      <w:pPr>
        <w:spacing w:line="360" w:lineRule="auto"/>
        <w:ind w:firstLine="420" w:firstLineChars="200"/>
        <w:rPr>
          <w:rFonts w:ascii="Calibri" w:hAnsi="Calibri" w:eastAsia="宋体" w:cs="宋体"/>
          <w:bCs/>
          <w:szCs w:val="27"/>
        </w:rPr>
      </w:pPr>
      <w:r>
        <w:rPr>
          <w:rFonts w:hint="eastAsia" w:ascii="Calibri" w:hAnsi="Calibri" w:eastAsia="宋体" w:cs="宋体"/>
          <w:bCs/>
          <w:szCs w:val="27"/>
        </w:rPr>
        <w:t>供应商在响应本项目时，须单独承诺：在甲方资金不能及时拨付到位时，乙方不得停止工作。附在响应文件中，否则为不实质招标文件要求。</w:t>
      </w:r>
    </w:p>
    <w:p w14:paraId="39260C55">
      <w:pPr>
        <w:numPr>
          <w:ilvl w:val="0"/>
          <w:numId w:val="44"/>
        </w:numPr>
        <w:spacing w:line="360" w:lineRule="auto"/>
        <w:ind w:firstLine="420" w:firstLineChars="200"/>
        <w:rPr>
          <w:rFonts w:ascii="Calibri" w:hAnsi="Calibri" w:eastAsia="宋体" w:cs="宋体"/>
          <w:szCs w:val="27"/>
        </w:rPr>
      </w:pPr>
      <w:r>
        <w:rPr>
          <w:rFonts w:ascii="Calibri" w:hAnsi="Calibri" w:eastAsia="宋体" w:cs="宋体"/>
          <w:szCs w:val="27"/>
        </w:rPr>
        <w:t>验收方法</w:t>
      </w:r>
    </w:p>
    <w:p w14:paraId="03948528">
      <w:pPr>
        <w:spacing w:line="360" w:lineRule="auto"/>
        <w:ind w:firstLine="420" w:firstLineChars="200"/>
        <w:rPr>
          <w:rFonts w:ascii="Calibri" w:hAnsi="Calibri" w:eastAsia="宋体" w:cs="宋体"/>
        </w:rPr>
      </w:pPr>
      <w:r>
        <w:rPr>
          <w:rFonts w:hint="eastAsia" w:ascii="Calibri" w:hAnsi="Calibri" w:eastAsia="宋体" w:cs="宋体"/>
        </w:rPr>
        <w:t>1.乙方安装调试后，在      天内通知甲方组织验收，采购代理机构保留受托参与本项目验收的权利。验收不合格的，乙方应负责重新提供达到本合同约定的质量要求的产品。</w:t>
      </w:r>
    </w:p>
    <w:p w14:paraId="5C294858">
      <w:pPr>
        <w:spacing w:line="360" w:lineRule="auto"/>
        <w:ind w:firstLine="420" w:firstLineChars="200"/>
        <w:rPr>
          <w:rFonts w:ascii="Calibri" w:hAnsi="Calibri" w:eastAsia="宋体" w:cs="宋体"/>
        </w:rPr>
      </w:pPr>
      <w:r>
        <w:rPr>
          <w:rFonts w:hint="eastAsia" w:ascii="Calibri" w:hAnsi="Calibri" w:eastAsia="宋体" w:cs="宋体"/>
        </w:rPr>
        <w:t>2.甲、乙双方应严格履行合同有关条款，如果验收过程中发现乙方在没有征得采购人同意的情况下擅自变更合同标的物，将拒绝通过验收，由此引起的一切后果及损失由乙方承担。</w:t>
      </w:r>
    </w:p>
    <w:p w14:paraId="5F06A60C">
      <w:pPr>
        <w:spacing w:line="360" w:lineRule="auto"/>
        <w:ind w:firstLine="420" w:firstLineChars="200"/>
        <w:rPr>
          <w:rFonts w:ascii="Calibri" w:hAnsi="Calibri" w:eastAsia="宋体" w:cs="宋体"/>
        </w:rPr>
      </w:pPr>
      <w:r>
        <w:rPr>
          <w:rFonts w:hint="eastAsia" w:ascii="Calibri" w:hAnsi="Calibri" w:eastAsia="宋体" w:cs="宋体"/>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供应商须保证如期完成供货，并协助采购人顺利完成验收工作，需在投标文件中承诺如期完成供货保证书。</w:t>
      </w:r>
    </w:p>
    <w:p w14:paraId="43D24FAC">
      <w:pPr>
        <w:spacing w:line="360" w:lineRule="auto"/>
        <w:ind w:firstLine="420" w:firstLineChars="200"/>
        <w:rPr>
          <w:rFonts w:ascii="Calibri" w:hAnsi="Calibri" w:eastAsia="宋体" w:cs="宋体"/>
        </w:rPr>
      </w:pPr>
      <w:r>
        <w:rPr>
          <w:rFonts w:hint="eastAsia" w:ascii="Calibri" w:hAnsi="Calibri" w:eastAsia="宋体" w:cs="宋体"/>
        </w:rPr>
        <w:t>4、因本项目采购技术参数复杂，专业性较高，甲方需邀请第三方机构参与验收，参与验收第三方机构的意见作为验收书的资料一并存档。</w:t>
      </w:r>
    </w:p>
    <w:p w14:paraId="3648DB7D">
      <w:pPr>
        <w:spacing w:line="360" w:lineRule="auto"/>
        <w:ind w:firstLine="420" w:firstLineChars="200"/>
        <w:rPr>
          <w:rFonts w:ascii="Calibri" w:hAnsi="Calibri" w:eastAsia="宋体" w:cs="宋体"/>
        </w:rPr>
      </w:pPr>
      <w:r>
        <w:rPr>
          <w:rFonts w:hint="eastAsia" w:ascii="Calibri" w:hAnsi="Calibri" w:eastAsia="宋体" w:cs="宋体"/>
        </w:rPr>
        <w:t xml:space="preserve">   涉及安全、消防、环保等其他需要由质检或行业主管部门进行验收的项目，必须邀请相关部门或相关专家参与验收。</w:t>
      </w:r>
    </w:p>
    <w:p w14:paraId="26685045">
      <w:pPr>
        <w:spacing w:line="360" w:lineRule="auto"/>
        <w:ind w:firstLine="420" w:firstLineChars="200"/>
        <w:rPr>
          <w:rFonts w:ascii="宋体" w:hAnsi="Calibri" w:eastAsia="宋体" w:cs="宋体"/>
          <w:b/>
          <w:bCs/>
          <w:sz w:val="24"/>
          <w:u w:val="single"/>
        </w:rPr>
      </w:pPr>
      <w:r>
        <w:rPr>
          <w:rFonts w:hint="eastAsia" w:ascii="Calibri" w:hAnsi="Calibri" w:eastAsia="宋体" w:cs="宋体"/>
        </w:rPr>
        <w:t>检测、验收费用承担方式：</w:t>
      </w:r>
    </w:p>
    <w:p w14:paraId="7FC2EFDE">
      <w:pPr>
        <w:spacing w:line="360" w:lineRule="auto"/>
        <w:ind w:firstLine="422" w:firstLineChars="200"/>
        <w:rPr>
          <w:rFonts w:ascii="Calibri" w:hAnsi="Calibri" w:eastAsia="宋体" w:cs="宋体"/>
        </w:rPr>
      </w:pPr>
      <w:r>
        <w:rPr>
          <w:rFonts w:ascii="Calibri" w:hAnsi="Calibri" w:eastAsia="宋体" w:cs="宋体"/>
          <w:b/>
          <w:bCs/>
          <w:szCs w:val="27"/>
        </w:rPr>
        <w:t>第八条 </w:t>
      </w:r>
      <w:r>
        <w:rPr>
          <w:rFonts w:ascii="Calibri" w:hAnsi="Calibri" w:eastAsia="宋体" w:cs="宋体"/>
          <w:szCs w:val="27"/>
        </w:rPr>
        <w:t xml:space="preserve"> 对产品提出异议的时间和办法</w:t>
      </w:r>
    </w:p>
    <w:p w14:paraId="5B54E3DE">
      <w:pPr>
        <w:spacing w:line="360" w:lineRule="auto"/>
        <w:ind w:firstLine="420" w:firstLineChars="200"/>
        <w:rPr>
          <w:rFonts w:ascii="Calibri" w:hAnsi="Calibri" w:eastAsia="宋体" w:cs="宋体"/>
        </w:rPr>
      </w:pPr>
      <w:r>
        <w:rPr>
          <w:rFonts w:hint="eastAsia" w:ascii="Calibri" w:hAnsi="Calibri" w:eastAsia="宋体" w:cs="宋体"/>
          <w:szCs w:val="27"/>
        </w:rPr>
        <w:t>1.</w:t>
      </w:r>
      <w:r>
        <w:rPr>
          <w:rFonts w:ascii="Calibri" w:hAnsi="Calibri" w:eastAsia="宋体" w:cs="宋体"/>
          <w:szCs w:val="27"/>
        </w:rPr>
        <w:t>甲方在验收中，如果发现产品不</w:t>
      </w:r>
      <w:r>
        <w:rPr>
          <w:rFonts w:hint="eastAsia" w:ascii="Calibri" w:hAnsi="Calibri" w:eastAsia="宋体" w:cs="宋体"/>
          <w:szCs w:val="27"/>
        </w:rPr>
        <w:t>符合合同约定的</w:t>
      </w:r>
      <w:r>
        <w:rPr>
          <w:rFonts w:ascii="Calibri" w:hAnsi="Calibri" w:eastAsia="宋体" w:cs="宋体"/>
          <w:szCs w:val="27"/>
        </w:rPr>
        <w:t>，应一面妥为保管，一面在</w:t>
      </w:r>
      <w:r>
        <w:rPr>
          <w:rFonts w:ascii="Calibri" w:hAnsi="Calibri" w:eastAsia="宋体" w:cs="宋体"/>
          <w:szCs w:val="27"/>
          <w:u w:val="single"/>
        </w:rPr>
        <w:t xml:space="preserve">         </w:t>
      </w:r>
      <w:r>
        <w:rPr>
          <w:rFonts w:hint="eastAsia" w:ascii="Calibri" w:hAnsi="Calibri" w:eastAsia="宋体" w:cs="宋体"/>
          <w:szCs w:val="27"/>
        </w:rPr>
        <w:t>工作日</w:t>
      </w:r>
      <w:r>
        <w:rPr>
          <w:rFonts w:ascii="Calibri" w:hAnsi="Calibri" w:eastAsia="宋体" w:cs="宋体"/>
          <w:szCs w:val="27"/>
        </w:rPr>
        <w:t>内向乙方</w:t>
      </w:r>
      <w:r>
        <w:rPr>
          <w:rFonts w:hint="eastAsia" w:ascii="Calibri" w:hAnsi="Calibri" w:eastAsia="宋体" w:cs="宋体"/>
          <w:szCs w:val="27"/>
        </w:rPr>
        <w:t>书面</w:t>
      </w:r>
      <w:r>
        <w:rPr>
          <w:rFonts w:ascii="Calibri" w:hAnsi="Calibri" w:eastAsia="宋体" w:cs="宋体"/>
          <w:szCs w:val="27"/>
        </w:rPr>
        <w:t>提出异议</w:t>
      </w:r>
      <w:r>
        <w:rPr>
          <w:rFonts w:hint="eastAsia" w:ascii="Calibri" w:hAnsi="Calibri" w:eastAsia="宋体" w:cs="宋体"/>
          <w:szCs w:val="27"/>
        </w:rPr>
        <w:t>，并抄送采购代理机构，具体说明产品</w:t>
      </w:r>
      <w:r>
        <w:rPr>
          <w:rFonts w:ascii="Calibri" w:hAnsi="Calibri" w:eastAsia="宋体" w:cs="宋体"/>
          <w:szCs w:val="27"/>
        </w:rPr>
        <w:t>不符合规定的</w:t>
      </w:r>
      <w:r>
        <w:rPr>
          <w:rFonts w:hint="eastAsia" w:ascii="Calibri" w:hAnsi="Calibri" w:eastAsia="宋体" w:cs="宋体"/>
          <w:szCs w:val="27"/>
        </w:rPr>
        <w:t>内容并附相关验收材料，同时</w:t>
      </w:r>
      <w:r>
        <w:rPr>
          <w:rFonts w:ascii="Calibri" w:hAnsi="Calibri" w:eastAsia="宋体" w:cs="宋体"/>
          <w:szCs w:val="27"/>
        </w:rPr>
        <w:t>提出不符合规定产品的处理意见。</w:t>
      </w:r>
    </w:p>
    <w:p w14:paraId="086A9FEE">
      <w:pPr>
        <w:spacing w:line="360" w:lineRule="auto"/>
        <w:ind w:firstLine="420" w:firstLineChars="200"/>
        <w:rPr>
          <w:rFonts w:ascii="Calibri" w:hAnsi="Calibri" w:eastAsia="宋体" w:cs="宋体"/>
        </w:rPr>
      </w:pPr>
      <w:r>
        <w:rPr>
          <w:rFonts w:hint="eastAsia" w:ascii="Calibri" w:hAnsi="Calibri" w:eastAsia="宋体" w:cs="宋体"/>
          <w:szCs w:val="27"/>
        </w:rPr>
        <w:t>2.</w:t>
      </w:r>
      <w:r>
        <w:rPr>
          <w:rFonts w:ascii="Calibri" w:hAnsi="Calibri" w:eastAsia="宋体" w:cs="宋体"/>
          <w:szCs w:val="27"/>
        </w:rPr>
        <w:t>甲方因使用、保管、保养不善等造成产品质量下降的，不得提出异议。</w:t>
      </w:r>
    </w:p>
    <w:p w14:paraId="35C1015E">
      <w:pPr>
        <w:spacing w:line="360" w:lineRule="auto"/>
        <w:ind w:firstLine="420" w:firstLineChars="200"/>
        <w:rPr>
          <w:rFonts w:ascii="Calibri" w:hAnsi="Calibri" w:eastAsia="宋体" w:cs="宋体"/>
        </w:rPr>
      </w:pPr>
      <w:r>
        <w:rPr>
          <w:rFonts w:hint="eastAsia" w:ascii="Calibri" w:hAnsi="Calibri" w:eastAsia="宋体" w:cs="宋体"/>
          <w:szCs w:val="27"/>
        </w:rPr>
        <w:t>3.</w:t>
      </w:r>
      <w:r>
        <w:rPr>
          <w:rFonts w:ascii="Calibri" w:hAnsi="Calibri" w:eastAsia="宋体" w:cs="宋体"/>
          <w:szCs w:val="27"/>
        </w:rPr>
        <w:t>乙方在接到</w:t>
      </w:r>
      <w:r>
        <w:rPr>
          <w:rFonts w:hint="eastAsia" w:ascii="Calibri" w:hAnsi="Calibri" w:eastAsia="宋体" w:cs="宋体"/>
          <w:szCs w:val="27"/>
        </w:rPr>
        <w:t>甲</w:t>
      </w:r>
      <w:r>
        <w:rPr>
          <w:rFonts w:ascii="Calibri" w:hAnsi="Calibri" w:eastAsia="宋体" w:cs="宋体"/>
          <w:szCs w:val="27"/>
        </w:rPr>
        <w:t>方异议后，应在</w:t>
      </w:r>
      <w:r>
        <w:rPr>
          <w:rFonts w:hint="eastAsia" w:ascii="Calibri" w:hAnsi="Calibri" w:eastAsia="宋体" w:cs="宋体"/>
          <w:szCs w:val="27"/>
        </w:rPr>
        <w:t xml:space="preserve"> </w:t>
      </w:r>
      <w:r>
        <w:rPr>
          <w:rFonts w:ascii="Calibri" w:hAnsi="Calibri" w:eastAsia="宋体" w:cs="宋体"/>
          <w:szCs w:val="27"/>
          <w:u w:val="single"/>
        </w:rPr>
        <w:t xml:space="preserve">       </w:t>
      </w:r>
      <w:r>
        <w:rPr>
          <w:rFonts w:hint="eastAsia" w:ascii="Calibri" w:hAnsi="Calibri" w:eastAsia="宋体" w:cs="宋体"/>
          <w:szCs w:val="27"/>
        </w:rPr>
        <w:t xml:space="preserve"> 工作日</w:t>
      </w:r>
      <w:r>
        <w:rPr>
          <w:rFonts w:ascii="Calibri" w:hAnsi="Calibri" w:eastAsia="宋体" w:cs="宋体"/>
          <w:szCs w:val="27"/>
        </w:rPr>
        <w:t>内负责处理，否则，即视为默认甲方提出的异议和处理意见。</w:t>
      </w:r>
    </w:p>
    <w:p w14:paraId="56F0BA4A">
      <w:pPr>
        <w:spacing w:line="360" w:lineRule="auto"/>
        <w:ind w:firstLine="422" w:firstLineChars="200"/>
        <w:rPr>
          <w:rFonts w:ascii="Calibri" w:hAnsi="Calibri" w:eastAsia="宋体" w:cs="宋体"/>
          <w:szCs w:val="27"/>
        </w:rPr>
      </w:pPr>
      <w:r>
        <w:rPr>
          <w:rFonts w:hint="eastAsia" w:ascii="Calibri" w:hAnsi="Calibri" w:eastAsia="宋体" w:cs="宋体"/>
          <w:b/>
          <w:bCs/>
          <w:szCs w:val="27"/>
        </w:rPr>
        <w:t>第九条</w:t>
      </w:r>
      <w:r>
        <w:rPr>
          <w:rFonts w:hint="eastAsia" w:ascii="Calibri" w:hAnsi="Calibri" w:eastAsia="宋体" w:cs="宋体"/>
          <w:szCs w:val="27"/>
        </w:rPr>
        <w:t xml:space="preserve">  乙方应提供完善周到的技术支持和售后服务，否则甲方视情节轻重从乙方的质量保证金中扣除部分或全部补偿甲方。</w:t>
      </w:r>
    </w:p>
    <w:p w14:paraId="157D99F8">
      <w:pPr>
        <w:spacing w:line="360" w:lineRule="auto"/>
        <w:ind w:firstLine="420" w:firstLineChars="200"/>
        <w:rPr>
          <w:rFonts w:ascii="Calibri" w:hAnsi="Calibri" w:eastAsia="宋体" w:cs="宋体"/>
          <w:szCs w:val="27"/>
        </w:rPr>
      </w:pPr>
      <w:r>
        <w:rPr>
          <w:rFonts w:hint="eastAsia" w:ascii="Calibri" w:hAnsi="Calibri" w:eastAsia="宋体" w:cs="宋体"/>
          <w:szCs w:val="27"/>
        </w:rPr>
        <w:t>1.保修</w:t>
      </w:r>
    </w:p>
    <w:p w14:paraId="2408B634">
      <w:pPr>
        <w:spacing w:line="360" w:lineRule="auto"/>
        <w:ind w:firstLine="420" w:firstLineChars="200"/>
        <w:rPr>
          <w:rFonts w:ascii="Calibri" w:hAnsi="Calibri" w:eastAsia="宋体" w:cs="宋体"/>
          <w:szCs w:val="27"/>
        </w:rPr>
      </w:pPr>
      <w:r>
        <w:rPr>
          <w:rFonts w:hint="eastAsia" w:ascii="Calibri" w:hAnsi="Calibri" w:eastAsia="宋体" w:cs="宋体"/>
          <w:szCs w:val="27"/>
        </w:rPr>
        <w:t>乙方对其所提供的货物免费保修</w:t>
      </w:r>
      <w:r>
        <w:rPr>
          <w:rFonts w:hint="eastAsia" w:ascii="Calibri" w:hAnsi="Calibri" w:eastAsia="宋体" w:cs="宋体"/>
          <w:szCs w:val="27"/>
          <w:u w:val="single"/>
        </w:rPr>
        <w:t xml:space="preserve">      </w:t>
      </w:r>
      <w:r>
        <w:rPr>
          <w:rFonts w:hint="eastAsia" w:ascii="Calibri" w:hAnsi="Calibri" w:eastAsia="宋体" w:cs="宋体"/>
          <w:szCs w:val="27"/>
        </w:rPr>
        <w:t>年，保修期从</w:t>
      </w:r>
      <w:r>
        <w:rPr>
          <w:rFonts w:hint="eastAsia" w:ascii="Calibri" w:hAnsi="Calibri" w:eastAsia="宋体" w:cs="宋体"/>
          <w:szCs w:val="27"/>
          <w:u w:val="single"/>
        </w:rPr>
        <w:t xml:space="preserve">             </w:t>
      </w:r>
      <w:r>
        <w:rPr>
          <w:rFonts w:hint="eastAsia" w:ascii="Calibri" w:hAnsi="Calibri" w:eastAsia="宋体" w:cs="宋体"/>
          <w:szCs w:val="27"/>
        </w:rPr>
        <w:t>开始。乙方应在接到报修通知后</w:t>
      </w:r>
      <w:r>
        <w:rPr>
          <w:rFonts w:hint="eastAsia" w:ascii="Calibri" w:hAnsi="Calibri" w:eastAsia="宋体" w:cs="宋体"/>
          <w:szCs w:val="27"/>
          <w:u w:val="single"/>
        </w:rPr>
        <w:t xml:space="preserve">      </w:t>
      </w:r>
      <w:r>
        <w:rPr>
          <w:rFonts w:hint="eastAsia" w:ascii="Calibri" w:hAnsi="Calibri" w:eastAsia="宋体" w:cs="宋体"/>
          <w:szCs w:val="27"/>
        </w:rPr>
        <w:t>天内上门维修，负责更换有瑕疵的货物、部件或提供相应的质量保证期内的服务。由此造成的损失，甲方保留索赔的权利。</w:t>
      </w:r>
    </w:p>
    <w:p w14:paraId="194C3CA6">
      <w:pPr>
        <w:spacing w:line="360" w:lineRule="auto"/>
        <w:ind w:firstLine="420" w:firstLineChars="200"/>
        <w:rPr>
          <w:rFonts w:ascii="Calibri" w:hAnsi="Calibri" w:eastAsia="宋体" w:cs="宋体"/>
          <w:szCs w:val="27"/>
        </w:rPr>
      </w:pPr>
      <w:r>
        <w:rPr>
          <w:rFonts w:hint="eastAsia" w:ascii="Calibri" w:hAnsi="Calibri" w:eastAsia="宋体" w:cs="宋体"/>
          <w:szCs w:val="27"/>
        </w:rPr>
        <w:t>如果乙方在收到报修通知后</w:t>
      </w:r>
      <w:r>
        <w:rPr>
          <w:rFonts w:hint="eastAsia" w:ascii="Calibri" w:hAnsi="Calibri" w:eastAsia="宋体" w:cs="宋体"/>
          <w:szCs w:val="27"/>
          <w:u w:val="single"/>
        </w:rPr>
        <w:t xml:space="preserve">      </w:t>
      </w:r>
      <w:r>
        <w:rPr>
          <w:rFonts w:hint="eastAsia" w:ascii="Calibri" w:hAnsi="Calibri" w:eastAsia="宋体" w:cs="宋体"/>
          <w:szCs w:val="27"/>
        </w:rPr>
        <w:t>天内没有弥补缺陷，甲方可采取必要的补救措施，但费用和风险由乙方承担。</w:t>
      </w:r>
    </w:p>
    <w:p w14:paraId="5E981ABF">
      <w:pPr>
        <w:spacing w:line="360" w:lineRule="auto"/>
        <w:ind w:firstLine="420" w:firstLineChars="200"/>
        <w:rPr>
          <w:rFonts w:ascii="Calibri" w:hAnsi="Calibri" w:eastAsia="宋体" w:cs="宋体"/>
          <w:szCs w:val="27"/>
        </w:rPr>
      </w:pPr>
      <w:r>
        <w:rPr>
          <w:rFonts w:hint="eastAsia" w:ascii="Calibri" w:hAnsi="Calibri" w:eastAsia="宋体" w:cs="宋体"/>
          <w:szCs w:val="27"/>
        </w:rPr>
        <w:t>2.维修</w:t>
      </w:r>
    </w:p>
    <w:p w14:paraId="50FEAA55">
      <w:pPr>
        <w:spacing w:line="360" w:lineRule="auto"/>
        <w:ind w:firstLine="420" w:firstLineChars="200"/>
        <w:rPr>
          <w:rFonts w:ascii="Calibri" w:hAnsi="Calibri" w:eastAsia="宋体" w:cs="宋体"/>
          <w:szCs w:val="27"/>
        </w:rPr>
      </w:pPr>
      <w:r>
        <w:rPr>
          <w:rFonts w:hint="eastAsia" w:ascii="Calibri" w:hAnsi="Calibri" w:eastAsia="宋体" w:cs="宋体"/>
          <w:szCs w:val="27"/>
        </w:rPr>
        <w:t>保修期届满后，乙方应对其提供的货物负有维修义务，但所涉及的费用由甲方承担。</w:t>
      </w:r>
    </w:p>
    <w:p w14:paraId="0A07A576">
      <w:pPr>
        <w:spacing w:line="360" w:lineRule="auto"/>
        <w:ind w:firstLine="422" w:firstLineChars="200"/>
        <w:rPr>
          <w:rFonts w:ascii="Calibri" w:hAnsi="Calibri" w:eastAsia="宋体" w:cs="宋体"/>
        </w:rPr>
      </w:pPr>
      <w:r>
        <w:rPr>
          <w:rFonts w:ascii="Calibri" w:hAnsi="Calibri" w:eastAsia="宋体" w:cs="宋体"/>
          <w:b/>
          <w:bCs/>
          <w:szCs w:val="27"/>
        </w:rPr>
        <w:t>第</w:t>
      </w:r>
      <w:r>
        <w:rPr>
          <w:rFonts w:hint="eastAsia" w:ascii="Calibri" w:hAnsi="Calibri" w:eastAsia="宋体" w:cs="宋体"/>
          <w:b/>
          <w:bCs/>
          <w:szCs w:val="27"/>
        </w:rPr>
        <w:t>十</w:t>
      </w:r>
      <w:r>
        <w:rPr>
          <w:rFonts w:ascii="Calibri" w:hAnsi="Calibri" w:eastAsia="宋体" w:cs="宋体"/>
          <w:b/>
          <w:bCs/>
          <w:szCs w:val="27"/>
        </w:rPr>
        <w:t>条</w:t>
      </w:r>
      <w:r>
        <w:rPr>
          <w:rFonts w:ascii="Calibri" w:hAnsi="Calibri" w:eastAsia="宋体" w:cs="宋体"/>
          <w:szCs w:val="27"/>
        </w:rPr>
        <w:t>  乙方的违约责任</w:t>
      </w:r>
    </w:p>
    <w:p w14:paraId="14C77847">
      <w:pPr>
        <w:spacing w:line="360" w:lineRule="auto"/>
        <w:ind w:firstLine="420" w:firstLineChars="200"/>
        <w:rPr>
          <w:rFonts w:ascii="Calibri" w:hAnsi="Calibri" w:eastAsia="宋体" w:cs="宋体"/>
        </w:rPr>
      </w:pPr>
      <w:r>
        <w:rPr>
          <w:rFonts w:ascii="Calibri" w:hAnsi="Calibri" w:eastAsia="宋体" w:cs="宋体"/>
          <w:szCs w:val="27"/>
        </w:rPr>
        <w:t>1.乙方不能交货的，应向甲方偿付不能交货部分货款的</w:t>
      </w:r>
      <w:r>
        <w:rPr>
          <w:rFonts w:ascii="Calibri" w:hAnsi="Calibri" w:eastAsia="宋体" w:cs="宋体"/>
          <w:szCs w:val="27"/>
          <w:u w:val="single"/>
        </w:rPr>
        <w:t>      %</w:t>
      </w:r>
      <w:r>
        <w:rPr>
          <w:rFonts w:ascii="Calibri" w:hAnsi="Calibri" w:eastAsia="宋体" w:cs="宋体"/>
          <w:szCs w:val="27"/>
        </w:rPr>
        <w:t>（通用产品的幅度为</w:t>
      </w:r>
      <w:r>
        <w:rPr>
          <w:rFonts w:hint="eastAsia" w:ascii="Calibri" w:hAnsi="Calibri" w:eastAsia="宋体" w:cs="宋体"/>
          <w:szCs w:val="27"/>
        </w:rPr>
        <w:t>1%－5%</w:t>
      </w:r>
      <w:r>
        <w:rPr>
          <w:rFonts w:ascii="Calibri" w:hAnsi="Calibri" w:eastAsia="宋体" w:cs="宋体"/>
          <w:szCs w:val="27"/>
        </w:rPr>
        <w:t>，专用产品的幅度为</w:t>
      </w:r>
      <w:r>
        <w:rPr>
          <w:rFonts w:hint="eastAsia" w:ascii="Calibri" w:hAnsi="Calibri" w:eastAsia="宋体" w:cs="宋体"/>
          <w:szCs w:val="27"/>
        </w:rPr>
        <w:t>10%－30%</w:t>
      </w:r>
      <w:r>
        <w:rPr>
          <w:rFonts w:ascii="Calibri" w:hAnsi="Calibri" w:eastAsia="宋体" w:cs="宋体"/>
          <w:szCs w:val="27"/>
        </w:rPr>
        <w:t>）的违约金。</w:t>
      </w:r>
    </w:p>
    <w:p w14:paraId="431A0A72">
      <w:pPr>
        <w:spacing w:line="360" w:lineRule="auto"/>
        <w:ind w:firstLine="420" w:firstLineChars="200"/>
        <w:rPr>
          <w:rFonts w:ascii="Calibri" w:hAnsi="Calibri" w:eastAsia="宋体" w:cs="宋体"/>
          <w:szCs w:val="27"/>
        </w:rPr>
      </w:pPr>
      <w:r>
        <w:rPr>
          <w:rFonts w:hint="eastAsia" w:ascii="Calibri" w:hAnsi="Calibri" w:eastAsia="宋体" w:cs="宋体"/>
          <w:szCs w:val="27"/>
        </w:rPr>
        <w:t>2.</w:t>
      </w:r>
      <w:r>
        <w:rPr>
          <w:rFonts w:ascii="Calibri" w:hAnsi="Calibri" w:eastAsia="宋体" w:cs="宋体"/>
          <w:szCs w:val="27"/>
        </w:rPr>
        <w:t>乙方所交产品不符合合同规定的，如果甲方同意利用，应当按质论价；如果甲方不能利用的，应根据产品的具体情况，由乙方负责包换</w:t>
      </w:r>
      <w:r>
        <w:rPr>
          <w:rFonts w:hint="eastAsia" w:ascii="Calibri" w:hAnsi="Calibri" w:eastAsia="宋体" w:cs="宋体"/>
        </w:rPr>
        <w:t>，并承担修理、调换或退货而支付的实际费用, 同时，乙方应按规定，对更换件相应延长质量保证期，并赔偿甲方相应的损失。乙方不能修理或者不能调换的，按不能交货处理。投标人在投标文件中需对上述单独做出保证，并附到投标文件中</w:t>
      </w:r>
      <w:r>
        <w:rPr>
          <w:rFonts w:ascii="Calibri" w:hAnsi="Calibri" w:eastAsia="宋体" w:cs="宋体"/>
          <w:szCs w:val="27"/>
        </w:rPr>
        <w:t>。</w:t>
      </w:r>
    </w:p>
    <w:p w14:paraId="05184A91">
      <w:pPr>
        <w:spacing w:line="360" w:lineRule="auto"/>
        <w:ind w:firstLine="420" w:firstLineChars="200"/>
        <w:rPr>
          <w:rFonts w:ascii="Calibri" w:hAnsi="Calibri" w:eastAsia="宋体" w:cs="宋体"/>
        </w:rPr>
      </w:pPr>
      <w:r>
        <w:rPr>
          <w:rFonts w:hint="eastAsia" w:ascii="Calibri" w:hAnsi="Calibri" w:eastAsia="宋体" w:cs="宋体"/>
          <w:szCs w:val="27"/>
        </w:rPr>
        <w:t>3.</w:t>
      </w:r>
      <w:r>
        <w:rPr>
          <w:rFonts w:ascii="Calibri" w:hAnsi="Calibri" w:eastAsia="宋体" w:cs="宋体"/>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ascii="Calibri" w:hAnsi="Calibri" w:eastAsia="宋体" w:cs="宋体"/>
        </w:rPr>
        <w:t>每件货物包装箱内应附一份详细装箱单和质量证书。为进口件的，应出具报关手续和原产地、原产工厂证明、报关手续和商检证明等。</w:t>
      </w:r>
    </w:p>
    <w:p w14:paraId="37BE2987">
      <w:pPr>
        <w:spacing w:line="360" w:lineRule="auto"/>
        <w:ind w:firstLine="420" w:firstLineChars="200"/>
        <w:rPr>
          <w:rFonts w:ascii="Calibri" w:hAnsi="Calibri" w:eastAsia="宋体" w:cs="宋体"/>
        </w:rPr>
      </w:pPr>
      <w:r>
        <w:rPr>
          <w:rFonts w:hint="eastAsia" w:ascii="Calibri" w:hAnsi="Calibri" w:eastAsia="宋体" w:cs="宋体"/>
          <w:szCs w:val="27"/>
        </w:rPr>
        <w:t>4.</w:t>
      </w:r>
      <w:r>
        <w:rPr>
          <w:rFonts w:hint="eastAsia" w:ascii="Calibri" w:hAnsi="Calibri" w:eastAsia="宋体" w:cs="宋体"/>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ascii="Calibri" w:hAnsi="Calibri" w:eastAsia="宋体" w:cs="宋体"/>
          <w:szCs w:val="27"/>
        </w:rPr>
        <w:t>由此给甲方造成的损失由乙方承担</w:t>
      </w:r>
      <w:r>
        <w:rPr>
          <w:rFonts w:ascii="Calibri" w:hAnsi="Calibri" w:eastAsia="宋体" w:cs="宋体"/>
          <w:szCs w:val="27"/>
        </w:rPr>
        <w:t>。</w:t>
      </w:r>
      <w:r>
        <w:rPr>
          <w:rFonts w:hint="eastAsia" w:ascii="Calibri" w:hAnsi="Calibri" w:eastAsia="宋体" w:cs="宋体"/>
          <w:szCs w:val="27"/>
        </w:rPr>
        <w:t>投标人在投标文件中需对上述单独做出保证，并附到投标文件中。</w:t>
      </w:r>
    </w:p>
    <w:p w14:paraId="415FB484">
      <w:pPr>
        <w:spacing w:line="360" w:lineRule="auto"/>
        <w:ind w:firstLine="420" w:firstLineChars="200"/>
        <w:rPr>
          <w:rFonts w:ascii="Calibri" w:hAnsi="Calibri" w:eastAsia="宋体" w:cs="宋体"/>
          <w:szCs w:val="27"/>
        </w:rPr>
      </w:pPr>
      <w:r>
        <w:rPr>
          <w:rFonts w:hint="eastAsia" w:ascii="Calibri" w:hAnsi="Calibri" w:eastAsia="宋体" w:cs="宋体"/>
          <w:szCs w:val="27"/>
        </w:rPr>
        <w:t>5.</w:t>
      </w:r>
      <w:r>
        <w:rPr>
          <w:rFonts w:ascii="Calibri" w:hAnsi="Calibri" w:eastAsia="宋体" w:cs="宋体"/>
          <w:szCs w:val="27"/>
        </w:rPr>
        <w:t>乙方提前交货的产品、多交的产品和不符合合同规定的产品，甲方在代保管期内实际支付的保管、保养等费用以及非因甲方保管不善而发生的损失，应当由乙方承担。</w:t>
      </w:r>
    </w:p>
    <w:p w14:paraId="3C9948CA">
      <w:pPr>
        <w:spacing w:line="360" w:lineRule="auto"/>
        <w:ind w:firstLine="420" w:firstLineChars="200"/>
        <w:rPr>
          <w:rFonts w:ascii="Calibri" w:hAnsi="Calibri" w:eastAsia="宋体" w:cs="宋体"/>
          <w:szCs w:val="27"/>
        </w:rPr>
      </w:pPr>
      <w:r>
        <w:rPr>
          <w:rFonts w:hint="eastAsia" w:ascii="Calibri" w:hAnsi="Calibri" w:eastAsia="宋体" w:cs="宋体"/>
          <w:szCs w:val="27"/>
        </w:rPr>
        <w:t>6.乙方应对其所提供的货物承担所有权担保责任，并应保证甲方在中华人民共和国内使用该货物时不侵犯第三人的知识产权。否则乙方应承担由此引起的一切法律责任及费用。</w:t>
      </w:r>
    </w:p>
    <w:p w14:paraId="3FCCEA66">
      <w:pPr>
        <w:spacing w:line="360" w:lineRule="auto"/>
        <w:ind w:firstLine="420" w:firstLineChars="200"/>
        <w:rPr>
          <w:rFonts w:ascii="Calibri" w:hAnsi="Calibri" w:eastAsia="宋体" w:cs="宋体"/>
        </w:rPr>
      </w:pPr>
      <w:r>
        <w:rPr>
          <w:rFonts w:hint="eastAsia" w:ascii="Calibri" w:hAnsi="Calibri" w:eastAsia="宋体" w:cs="宋体"/>
          <w:szCs w:val="27"/>
        </w:rPr>
        <w:t>7.任何一方未经对方同意而单方面终止合同的，应向对方赔偿相当于本合同总价款</w:t>
      </w:r>
      <w:r>
        <w:rPr>
          <w:rFonts w:hint="eastAsia" w:ascii="Calibri" w:hAnsi="Calibri" w:eastAsia="宋体" w:cs="宋体"/>
          <w:szCs w:val="27"/>
          <w:u w:val="single"/>
        </w:rPr>
        <w:t xml:space="preserve">      %</w:t>
      </w:r>
      <w:r>
        <w:rPr>
          <w:rFonts w:hint="eastAsia" w:ascii="Calibri" w:hAnsi="Calibri" w:eastAsia="宋体" w:cs="宋体"/>
          <w:szCs w:val="27"/>
        </w:rPr>
        <w:t>违约金。</w:t>
      </w:r>
    </w:p>
    <w:p w14:paraId="58509A78">
      <w:pPr>
        <w:spacing w:line="360" w:lineRule="auto"/>
        <w:ind w:firstLine="422" w:firstLineChars="200"/>
        <w:rPr>
          <w:rFonts w:ascii="Calibri" w:hAnsi="Calibri" w:eastAsia="宋体" w:cs="宋体"/>
        </w:rPr>
      </w:pPr>
      <w:r>
        <w:rPr>
          <w:rFonts w:ascii="Calibri" w:hAnsi="Calibri" w:eastAsia="宋体" w:cs="宋体"/>
          <w:b/>
          <w:bCs/>
          <w:szCs w:val="27"/>
        </w:rPr>
        <w:t>第十</w:t>
      </w:r>
      <w:r>
        <w:rPr>
          <w:rFonts w:hint="eastAsia" w:ascii="Calibri" w:hAnsi="Calibri" w:eastAsia="宋体" w:cs="宋体"/>
          <w:b/>
          <w:bCs/>
          <w:szCs w:val="27"/>
        </w:rPr>
        <w:t>一</w:t>
      </w:r>
      <w:r>
        <w:rPr>
          <w:rFonts w:ascii="Calibri" w:hAnsi="Calibri" w:eastAsia="宋体" w:cs="宋体"/>
          <w:b/>
          <w:bCs/>
          <w:szCs w:val="27"/>
        </w:rPr>
        <w:t>条</w:t>
      </w:r>
      <w:r>
        <w:rPr>
          <w:rFonts w:ascii="Calibri" w:hAnsi="Calibri" w:eastAsia="宋体" w:cs="宋体"/>
          <w:szCs w:val="27"/>
        </w:rPr>
        <w:t>  甲方的违约责任</w:t>
      </w:r>
    </w:p>
    <w:p w14:paraId="7689B520">
      <w:pPr>
        <w:spacing w:line="360" w:lineRule="auto"/>
        <w:ind w:firstLine="420" w:firstLineChars="200"/>
        <w:rPr>
          <w:rFonts w:ascii="Calibri" w:hAnsi="Calibri" w:eastAsia="宋体" w:cs="宋体"/>
        </w:rPr>
      </w:pPr>
      <w:r>
        <w:rPr>
          <w:rFonts w:hint="eastAsia" w:ascii="Calibri" w:hAnsi="Calibri" w:eastAsia="宋体" w:cs="宋体"/>
          <w:szCs w:val="27"/>
        </w:rPr>
        <w:t>1.</w:t>
      </w:r>
      <w:r>
        <w:rPr>
          <w:rFonts w:ascii="Calibri" w:hAnsi="Calibri" w:eastAsia="宋体" w:cs="宋体"/>
          <w:szCs w:val="27"/>
        </w:rPr>
        <w:t>甲方中途退货，应向乙方偿付退货部分货款</w:t>
      </w:r>
      <w:r>
        <w:rPr>
          <w:rFonts w:hint="eastAsia" w:ascii="Calibri" w:hAnsi="Calibri" w:eastAsia="宋体" w:cs="宋体"/>
          <w:szCs w:val="27"/>
          <w:u w:val="single"/>
        </w:rPr>
        <w:t xml:space="preserve">             </w:t>
      </w:r>
      <w:r>
        <w:rPr>
          <w:rFonts w:hint="eastAsia" w:ascii="Calibri" w:hAnsi="Calibri" w:eastAsia="宋体" w:cs="宋体"/>
          <w:szCs w:val="27"/>
        </w:rPr>
        <w:t>%</w:t>
      </w:r>
      <w:r>
        <w:rPr>
          <w:rFonts w:ascii="Calibri" w:hAnsi="Calibri" w:eastAsia="宋体" w:cs="宋体"/>
          <w:szCs w:val="27"/>
        </w:rPr>
        <w:t>（通用产品的幅度为1%</w:t>
      </w:r>
      <w:r>
        <w:rPr>
          <w:rFonts w:hint="eastAsia" w:ascii="Calibri" w:hAnsi="Calibri" w:eastAsia="宋体" w:cs="宋体"/>
          <w:szCs w:val="27"/>
        </w:rPr>
        <w:t>~5%</w:t>
      </w:r>
      <w:r>
        <w:rPr>
          <w:rFonts w:ascii="Calibri" w:hAnsi="Calibri" w:eastAsia="宋体" w:cs="宋体"/>
          <w:szCs w:val="27"/>
        </w:rPr>
        <w:t>专用产品的幅度为</w:t>
      </w:r>
      <w:r>
        <w:rPr>
          <w:rFonts w:hint="eastAsia" w:ascii="Calibri" w:hAnsi="Calibri" w:eastAsia="宋体" w:cs="宋体"/>
          <w:szCs w:val="27"/>
        </w:rPr>
        <w:t>15%-30%</w:t>
      </w:r>
      <w:r>
        <w:rPr>
          <w:rFonts w:ascii="Calibri" w:hAnsi="Calibri" w:eastAsia="宋体" w:cs="宋体"/>
          <w:szCs w:val="27"/>
        </w:rPr>
        <w:t>）的违约金。</w:t>
      </w:r>
    </w:p>
    <w:p w14:paraId="1A81803D">
      <w:pPr>
        <w:spacing w:line="360" w:lineRule="auto"/>
        <w:ind w:firstLine="420" w:firstLineChars="200"/>
        <w:rPr>
          <w:rFonts w:ascii="Calibri" w:hAnsi="Calibri" w:eastAsia="宋体" w:cs="宋体"/>
          <w:szCs w:val="27"/>
        </w:rPr>
      </w:pPr>
      <w:r>
        <w:rPr>
          <w:rFonts w:hint="eastAsia" w:ascii="Calibri" w:hAnsi="Calibri" w:eastAsia="宋体" w:cs="宋体"/>
          <w:szCs w:val="27"/>
        </w:rPr>
        <w:t>2.</w:t>
      </w:r>
      <w:r>
        <w:rPr>
          <w:rFonts w:ascii="Calibri" w:hAnsi="Calibri" w:eastAsia="宋体" w:cs="宋体"/>
          <w:szCs w:val="27"/>
        </w:rPr>
        <w:t>甲方违反合同规定拒绝接货的，应当承担由此造成的损失。</w:t>
      </w:r>
    </w:p>
    <w:p w14:paraId="67209080">
      <w:pPr>
        <w:spacing w:line="360" w:lineRule="auto"/>
        <w:ind w:firstLine="420" w:firstLineChars="200"/>
        <w:rPr>
          <w:rFonts w:ascii="Calibri" w:hAnsi="Calibri" w:eastAsia="宋体" w:cs="宋体"/>
          <w:szCs w:val="27"/>
          <w:u w:val="single"/>
        </w:rPr>
      </w:pPr>
      <w:r>
        <w:rPr>
          <w:rFonts w:hint="eastAsia" w:ascii="Calibri" w:hAnsi="Calibri" w:eastAsia="宋体" w:cs="宋体"/>
          <w:szCs w:val="27"/>
        </w:rPr>
        <w:t>3.</w:t>
      </w:r>
      <w:r>
        <w:rPr>
          <w:rFonts w:ascii="Calibri" w:hAnsi="Calibri" w:eastAsia="宋体" w:cs="宋体"/>
          <w:szCs w:val="27"/>
        </w:rPr>
        <w:t xml:space="preserve"> 甲方未按照合同约定支付货款，应向乙方</w:t>
      </w:r>
      <w:r>
        <w:rPr>
          <w:rFonts w:hint="eastAsia" w:ascii="Calibri" w:hAnsi="Calibri" w:eastAsia="宋体" w:cs="宋体"/>
          <w:szCs w:val="27"/>
        </w:rPr>
        <w:t>违约金</w:t>
      </w:r>
      <w:r>
        <w:rPr>
          <w:rFonts w:hint="eastAsia" w:ascii="Calibri" w:hAnsi="Calibri" w:eastAsia="宋体" w:cs="宋体"/>
          <w:szCs w:val="27"/>
          <w:u w:val="single"/>
        </w:rPr>
        <w:t xml:space="preserve">   </w:t>
      </w:r>
      <w:r>
        <w:rPr>
          <w:rFonts w:hint="eastAsia" w:ascii="Calibri" w:hAnsi="Calibri" w:eastAsia="宋体" w:cs="宋体"/>
          <w:szCs w:val="27"/>
        </w:rPr>
        <w:t>元。</w:t>
      </w:r>
    </w:p>
    <w:p w14:paraId="37F4EA61">
      <w:pPr>
        <w:spacing w:line="360" w:lineRule="auto"/>
        <w:ind w:firstLine="422" w:firstLineChars="200"/>
        <w:rPr>
          <w:rFonts w:ascii="Calibri" w:hAnsi="Calibri" w:eastAsia="宋体" w:cs="宋体"/>
          <w:b/>
        </w:rPr>
      </w:pPr>
      <w:r>
        <w:rPr>
          <w:rFonts w:ascii="Calibri" w:hAnsi="Calibri" w:eastAsia="宋体" w:cs="宋体"/>
          <w:b/>
          <w:bCs/>
          <w:szCs w:val="27"/>
        </w:rPr>
        <w:t>第十</w:t>
      </w:r>
      <w:r>
        <w:rPr>
          <w:rFonts w:hint="eastAsia" w:ascii="Calibri" w:hAnsi="Calibri" w:eastAsia="宋体" w:cs="宋体"/>
          <w:b/>
          <w:bCs/>
          <w:szCs w:val="27"/>
        </w:rPr>
        <w:t>二</w:t>
      </w:r>
      <w:r>
        <w:rPr>
          <w:rFonts w:ascii="Calibri" w:hAnsi="Calibri" w:eastAsia="宋体" w:cs="宋体"/>
          <w:b/>
          <w:bCs/>
          <w:szCs w:val="27"/>
        </w:rPr>
        <w:t>条 </w:t>
      </w:r>
      <w:r>
        <w:rPr>
          <w:rFonts w:ascii="Calibri" w:hAnsi="Calibri" w:eastAsia="宋体" w:cs="宋体"/>
          <w:szCs w:val="27"/>
        </w:rPr>
        <w:t xml:space="preserve"> 不可抗力</w:t>
      </w:r>
    </w:p>
    <w:p w14:paraId="7D76DB7A">
      <w:pPr>
        <w:spacing w:line="360" w:lineRule="auto"/>
        <w:ind w:firstLine="420" w:firstLineChars="200"/>
        <w:rPr>
          <w:rFonts w:ascii="Calibri" w:hAnsi="Calibri" w:eastAsia="宋体" w:cs="宋体"/>
        </w:rPr>
      </w:pPr>
      <w:r>
        <w:rPr>
          <w:rFonts w:hint="eastAsia" w:ascii="Calibri" w:hAnsi="Calibri" w:eastAsia="宋体" w:cs="宋体"/>
        </w:rPr>
        <w:t>1</w:t>
      </w:r>
      <w:r>
        <w:rPr>
          <w:rFonts w:hint="eastAsia" w:ascii="Calibri" w:hAnsi="Calibri" w:eastAsia="宋体" w:cs="宋体"/>
          <w:szCs w:val="27"/>
        </w:rPr>
        <w:t>.</w:t>
      </w:r>
      <w:r>
        <w:rPr>
          <w:rFonts w:hint="eastAsia" w:ascii="Calibri" w:hAnsi="Calibri"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88824E4">
      <w:pPr>
        <w:spacing w:line="360" w:lineRule="auto"/>
        <w:ind w:firstLine="420" w:firstLineChars="200"/>
        <w:rPr>
          <w:rFonts w:ascii="Calibri" w:hAnsi="Calibri" w:eastAsia="宋体" w:cs="宋体"/>
          <w:szCs w:val="27"/>
        </w:rPr>
      </w:pPr>
      <w:r>
        <w:rPr>
          <w:rFonts w:hint="eastAsia" w:ascii="Calibri" w:hAnsi="Calibri" w:eastAsia="宋体" w:cs="宋体"/>
        </w:rPr>
        <w:t>2</w:t>
      </w:r>
      <w:r>
        <w:rPr>
          <w:rFonts w:hint="eastAsia" w:ascii="Calibri" w:hAnsi="Calibri" w:eastAsia="宋体" w:cs="宋体"/>
          <w:szCs w:val="27"/>
        </w:rPr>
        <w:t>.</w:t>
      </w:r>
      <w:r>
        <w:rPr>
          <w:rFonts w:ascii="Calibri" w:hAnsi="Calibri" w:eastAsia="宋体" w:cs="宋体"/>
          <w:szCs w:val="27"/>
        </w:rPr>
        <w:t>甲乙双方的任何一方由于不可抗力的原因不能履行合同时，应及时向对方通报不能履行或不能完全履行的理由，在取得有关</w:t>
      </w:r>
      <w:r>
        <w:rPr>
          <w:rFonts w:hint="eastAsia" w:ascii="Calibri" w:hAnsi="Calibri" w:eastAsia="宋体" w:cs="宋体"/>
          <w:szCs w:val="27"/>
        </w:rPr>
        <w:t>部门</w:t>
      </w:r>
      <w:r>
        <w:rPr>
          <w:rFonts w:ascii="Calibri" w:hAnsi="Calibri" w:eastAsia="宋体" w:cs="宋体"/>
          <w:szCs w:val="27"/>
        </w:rPr>
        <w:t>证明以后，允许延期履行、部分履行或者不履行合同，并根据情况可部分或全部免予承担违约责任。</w:t>
      </w:r>
    </w:p>
    <w:p w14:paraId="0608757C">
      <w:pPr>
        <w:spacing w:line="360" w:lineRule="auto"/>
        <w:ind w:firstLine="422" w:firstLineChars="200"/>
        <w:rPr>
          <w:rFonts w:ascii="Calibri" w:hAnsi="Calibri" w:eastAsia="宋体" w:cs="宋体"/>
          <w:b/>
          <w:bCs/>
          <w:szCs w:val="27"/>
        </w:rPr>
      </w:pPr>
      <w:r>
        <w:rPr>
          <w:rFonts w:ascii="Calibri" w:hAnsi="Calibri" w:eastAsia="宋体" w:cs="宋体"/>
          <w:b/>
          <w:bCs/>
          <w:szCs w:val="27"/>
        </w:rPr>
        <w:t>第十</w:t>
      </w:r>
      <w:r>
        <w:rPr>
          <w:rFonts w:hint="eastAsia" w:ascii="Calibri" w:hAnsi="Calibri" w:eastAsia="宋体" w:cs="宋体"/>
          <w:b/>
          <w:bCs/>
          <w:szCs w:val="27"/>
        </w:rPr>
        <w:t>三</w:t>
      </w:r>
      <w:r>
        <w:rPr>
          <w:rFonts w:ascii="Calibri" w:hAnsi="Calibri" w:eastAsia="宋体" w:cs="宋体"/>
          <w:b/>
          <w:bCs/>
          <w:szCs w:val="27"/>
        </w:rPr>
        <w:t>条</w:t>
      </w:r>
      <w:r>
        <w:rPr>
          <w:rFonts w:hint="eastAsia" w:ascii="Calibri" w:hAnsi="Calibri" w:eastAsia="宋体" w:cs="宋体"/>
          <w:b/>
          <w:bCs/>
          <w:szCs w:val="27"/>
        </w:rPr>
        <w:t xml:space="preserve">  </w:t>
      </w:r>
      <w:r>
        <w:rPr>
          <w:rFonts w:hint="eastAsia" w:ascii="Calibri" w:hAnsi="Calibri" w:eastAsia="宋体" w:cs="宋体"/>
          <w:szCs w:val="27"/>
        </w:rPr>
        <w:t>履约（或质量）保证金</w:t>
      </w:r>
    </w:p>
    <w:p w14:paraId="1DA58492">
      <w:pPr>
        <w:spacing w:line="360" w:lineRule="auto"/>
        <w:ind w:firstLine="420" w:firstLineChars="200"/>
        <w:rPr>
          <w:rFonts w:ascii="Calibri" w:hAnsi="Calibri" w:eastAsia="宋体" w:cs="宋体"/>
        </w:rPr>
      </w:pPr>
      <w:r>
        <w:rPr>
          <w:rFonts w:hint="eastAsia" w:ascii="Calibri" w:hAnsi="Calibri" w:eastAsia="宋体" w:cs="宋体"/>
        </w:rPr>
        <w:t>1.本项目不收取履约保证金。确需收取履约保证金的，甲方不得要求乙方以现款的形式提供。乙方提供的履约保证金按规定格式以银行保函形式提供，与此有关的费用由卖方承担。</w:t>
      </w:r>
    </w:p>
    <w:p w14:paraId="5752821F">
      <w:pPr>
        <w:spacing w:line="360" w:lineRule="auto"/>
        <w:ind w:firstLine="420" w:firstLineChars="200"/>
        <w:rPr>
          <w:rFonts w:ascii="Calibri" w:hAnsi="Calibri" w:eastAsia="宋体" w:cs="宋体"/>
        </w:rPr>
      </w:pPr>
      <w:r>
        <w:rPr>
          <w:rFonts w:hint="eastAsia" w:ascii="Calibri" w:hAnsi="Calibri" w:eastAsia="宋体" w:cs="宋体"/>
        </w:rPr>
        <w:t>2.若确需质量保证金的，质量保证金不得超过合同总价款的5%。</w:t>
      </w:r>
    </w:p>
    <w:p w14:paraId="6520B781">
      <w:pPr>
        <w:spacing w:line="360" w:lineRule="auto"/>
        <w:ind w:firstLine="420" w:firstLineChars="200"/>
        <w:rPr>
          <w:rFonts w:ascii="Calibri" w:hAnsi="Calibri" w:eastAsia="宋体" w:cs="宋体"/>
        </w:rPr>
      </w:pPr>
      <w:r>
        <w:rPr>
          <w:rFonts w:hint="eastAsia" w:ascii="Calibri" w:hAnsi="Calibri" w:eastAsia="宋体" w:cs="宋体"/>
        </w:rPr>
        <w:t>3.如乙方未能履行其合同规定的任何义务，甲方有权从履约保证金中取得补偿。</w:t>
      </w:r>
    </w:p>
    <w:p w14:paraId="02FDB6CF">
      <w:pPr>
        <w:spacing w:line="360" w:lineRule="auto"/>
        <w:ind w:firstLine="422" w:firstLineChars="200"/>
        <w:rPr>
          <w:rFonts w:ascii="Calibri" w:hAnsi="Calibri" w:eastAsia="宋体" w:cs="宋体"/>
          <w:b/>
        </w:rPr>
      </w:pPr>
      <w:r>
        <w:rPr>
          <w:rFonts w:ascii="Calibri" w:hAnsi="Calibri" w:eastAsia="宋体" w:cs="宋体"/>
          <w:b/>
          <w:bCs/>
          <w:szCs w:val="27"/>
        </w:rPr>
        <w:t>第十</w:t>
      </w:r>
      <w:r>
        <w:rPr>
          <w:rFonts w:hint="eastAsia" w:ascii="Calibri" w:hAnsi="Calibri" w:eastAsia="宋体" w:cs="宋体"/>
          <w:b/>
          <w:bCs/>
          <w:szCs w:val="27"/>
        </w:rPr>
        <w:t>四</w:t>
      </w:r>
      <w:r>
        <w:rPr>
          <w:rFonts w:ascii="Calibri" w:hAnsi="Calibri" w:eastAsia="宋体" w:cs="宋体"/>
          <w:b/>
          <w:bCs/>
          <w:szCs w:val="27"/>
        </w:rPr>
        <w:t>条</w:t>
      </w:r>
      <w:r>
        <w:rPr>
          <w:rFonts w:hint="eastAsia" w:ascii="Calibri" w:hAnsi="Calibri" w:eastAsia="宋体" w:cs="宋体"/>
          <w:b/>
          <w:bCs/>
          <w:szCs w:val="27"/>
        </w:rPr>
        <w:t xml:space="preserve"> </w:t>
      </w:r>
      <w:r>
        <w:rPr>
          <w:rFonts w:hint="eastAsia" w:ascii="Calibri" w:hAnsi="Calibri" w:eastAsia="宋体" w:cs="宋体"/>
          <w:bCs/>
        </w:rPr>
        <w:t>转让与分包</w:t>
      </w:r>
    </w:p>
    <w:p w14:paraId="30EED630">
      <w:pPr>
        <w:spacing w:line="360" w:lineRule="auto"/>
        <w:ind w:firstLine="420" w:firstLineChars="200"/>
        <w:rPr>
          <w:rFonts w:ascii="Calibri" w:hAnsi="Calibri" w:eastAsia="宋体" w:cs="宋体"/>
        </w:rPr>
      </w:pPr>
      <w:r>
        <w:rPr>
          <w:rFonts w:hint="eastAsia" w:ascii="Calibri" w:hAnsi="Calibri" w:eastAsia="宋体" w:cs="宋体"/>
        </w:rPr>
        <w:t>1</w:t>
      </w:r>
      <w:r>
        <w:rPr>
          <w:rFonts w:hint="eastAsia" w:ascii="Calibri" w:hAnsi="Calibri" w:eastAsia="宋体" w:cs="宋体"/>
          <w:szCs w:val="27"/>
        </w:rPr>
        <w:t>.</w:t>
      </w:r>
      <w:r>
        <w:rPr>
          <w:rFonts w:hint="eastAsia" w:ascii="Calibri" w:hAnsi="Calibri" w:eastAsia="宋体" w:cs="宋体"/>
        </w:rPr>
        <w:t>除甲方事先书面同意外，乙方不得部分转让或全部转让其应履行的合同义务。</w:t>
      </w:r>
    </w:p>
    <w:p w14:paraId="765F1FBE">
      <w:pPr>
        <w:spacing w:line="360" w:lineRule="auto"/>
        <w:ind w:firstLine="420" w:firstLineChars="200"/>
        <w:rPr>
          <w:rFonts w:ascii="Calibri" w:hAnsi="Calibri" w:eastAsia="宋体" w:cs="宋体"/>
        </w:rPr>
      </w:pPr>
      <w:r>
        <w:rPr>
          <w:rFonts w:hint="eastAsia" w:ascii="Calibri" w:hAnsi="Calibri" w:eastAsia="宋体" w:cs="宋体"/>
        </w:rPr>
        <w:t>2</w:t>
      </w:r>
      <w:r>
        <w:rPr>
          <w:rFonts w:hint="eastAsia" w:ascii="Calibri" w:hAnsi="Calibri" w:eastAsia="宋体" w:cs="宋体"/>
          <w:szCs w:val="27"/>
        </w:rPr>
        <w:t>.</w:t>
      </w:r>
      <w:r>
        <w:rPr>
          <w:rFonts w:hint="eastAsia" w:ascii="Calibri" w:hAnsi="Calibri"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285616A7">
      <w:pPr>
        <w:spacing w:line="360" w:lineRule="auto"/>
        <w:ind w:firstLine="422" w:firstLineChars="200"/>
        <w:rPr>
          <w:rFonts w:ascii="Calibri" w:hAnsi="Calibri" w:eastAsia="宋体" w:cs="宋体"/>
          <w:b/>
        </w:rPr>
      </w:pPr>
      <w:r>
        <w:rPr>
          <w:rFonts w:ascii="Calibri" w:hAnsi="Calibri" w:eastAsia="宋体" w:cs="宋体"/>
          <w:b/>
          <w:bCs/>
          <w:szCs w:val="27"/>
        </w:rPr>
        <w:t>第十</w:t>
      </w:r>
      <w:r>
        <w:rPr>
          <w:rFonts w:hint="eastAsia" w:ascii="Calibri" w:hAnsi="Calibri" w:eastAsia="宋体" w:cs="宋体"/>
          <w:b/>
          <w:bCs/>
          <w:szCs w:val="27"/>
        </w:rPr>
        <w:t>五</w:t>
      </w:r>
      <w:r>
        <w:rPr>
          <w:rFonts w:ascii="Calibri" w:hAnsi="Calibri" w:eastAsia="宋体" w:cs="宋体"/>
          <w:b/>
          <w:bCs/>
          <w:szCs w:val="27"/>
        </w:rPr>
        <w:t>条</w:t>
      </w:r>
      <w:r>
        <w:rPr>
          <w:rFonts w:hint="eastAsia" w:ascii="Calibri" w:hAnsi="Calibri" w:eastAsia="宋体" w:cs="宋体"/>
          <w:b/>
          <w:bCs/>
          <w:szCs w:val="27"/>
        </w:rPr>
        <w:t xml:space="preserve"> </w:t>
      </w:r>
      <w:r>
        <w:rPr>
          <w:rFonts w:hint="eastAsia" w:ascii="Calibri" w:hAnsi="Calibri" w:eastAsia="宋体" w:cs="宋体"/>
          <w:bCs/>
        </w:rPr>
        <w:t>合同文件及资料的使用</w:t>
      </w:r>
    </w:p>
    <w:p w14:paraId="2DF58BA5">
      <w:pPr>
        <w:spacing w:line="360" w:lineRule="auto"/>
        <w:ind w:firstLine="420" w:firstLineChars="200"/>
        <w:rPr>
          <w:rFonts w:ascii="Calibri" w:hAnsi="Calibri" w:eastAsia="宋体" w:cs="宋体"/>
        </w:rPr>
      </w:pPr>
      <w:r>
        <w:rPr>
          <w:rFonts w:hint="eastAsia" w:ascii="Calibri" w:hAnsi="Calibri" w:eastAsia="宋体" w:cs="宋体"/>
        </w:rPr>
        <w:t>1</w:t>
      </w:r>
      <w:r>
        <w:rPr>
          <w:rFonts w:hint="eastAsia" w:ascii="Calibri" w:hAnsi="Calibri" w:eastAsia="宋体" w:cs="宋体"/>
          <w:szCs w:val="27"/>
        </w:rPr>
        <w:t>.</w:t>
      </w:r>
      <w:r>
        <w:rPr>
          <w:rFonts w:hint="eastAsia" w:ascii="Calibri" w:hAnsi="Calibri" w:eastAsia="宋体" w:cs="宋体"/>
        </w:rPr>
        <w:t>乙方在未经甲方同意的情况下，不得将合同、合同中的规定、有关计划、图纸、样本或甲方为上述内容向乙方提供的资料透露给任何人。投标人在投标文件中需对上述单独做出保证，并附到投标文件中。</w:t>
      </w:r>
    </w:p>
    <w:p w14:paraId="3CF6152E">
      <w:pPr>
        <w:spacing w:line="360" w:lineRule="auto"/>
        <w:ind w:firstLine="420" w:firstLineChars="200"/>
        <w:rPr>
          <w:rFonts w:ascii="Calibri" w:hAnsi="Calibri" w:eastAsia="宋体" w:cs="宋体"/>
        </w:rPr>
      </w:pPr>
      <w:r>
        <w:rPr>
          <w:rFonts w:hint="eastAsia" w:ascii="Calibri" w:hAnsi="Calibri" w:eastAsia="宋体" w:cs="宋体"/>
        </w:rPr>
        <w:t>2</w:t>
      </w:r>
      <w:r>
        <w:rPr>
          <w:rFonts w:hint="eastAsia" w:ascii="Calibri" w:hAnsi="Calibri" w:eastAsia="宋体" w:cs="宋体"/>
          <w:szCs w:val="27"/>
        </w:rPr>
        <w:t>.</w:t>
      </w:r>
      <w:r>
        <w:rPr>
          <w:rFonts w:hint="eastAsia" w:ascii="Calibri" w:hAnsi="Calibri" w:eastAsia="宋体" w:cs="宋体"/>
        </w:rPr>
        <w:t>除非执行合同需要，在事先未得到甲方同意的情况下，乙方不得使用前款所列的任何文件和资料。</w:t>
      </w:r>
    </w:p>
    <w:p w14:paraId="7707E6B7">
      <w:pPr>
        <w:spacing w:line="360" w:lineRule="auto"/>
        <w:ind w:firstLine="422" w:firstLineChars="200"/>
        <w:rPr>
          <w:rFonts w:ascii="Calibri" w:hAnsi="Calibri" w:eastAsia="宋体" w:cs="宋体"/>
          <w:szCs w:val="27"/>
        </w:rPr>
      </w:pPr>
      <w:r>
        <w:rPr>
          <w:rFonts w:ascii="Calibri" w:hAnsi="Calibri" w:eastAsia="宋体" w:cs="宋体"/>
          <w:b/>
          <w:bCs/>
          <w:szCs w:val="27"/>
        </w:rPr>
        <w:t>第十</w:t>
      </w:r>
      <w:r>
        <w:rPr>
          <w:rFonts w:hint="eastAsia" w:ascii="Calibri" w:hAnsi="Calibri" w:eastAsia="宋体" w:cs="宋体"/>
          <w:b/>
          <w:bCs/>
          <w:szCs w:val="27"/>
        </w:rPr>
        <w:t>六</w:t>
      </w:r>
      <w:r>
        <w:rPr>
          <w:rFonts w:ascii="Calibri" w:hAnsi="Calibri" w:eastAsia="宋体" w:cs="宋体"/>
          <w:b/>
          <w:bCs/>
          <w:szCs w:val="27"/>
        </w:rPr>
        <w:t>条 </w:t>
      </w:r>
      <w:r>
        <w:rPr>
          <w:rFonts w:hint="eastAsia" w:ascii="Calibri" w:hAnsi="Calibri" w:eastAsia="宋体" w:cs="宋体"/>
          <w:szCs w:val="27"/>
        </w:rPr>
        <w:t>合同纠纷调处</w:t>
      </w:r>
    </w:p>
    <w:p w14:paraId="11EE158F">
      <w:pPr>
        <w:spacing w:line="360" w:lineRule="auto"/>
        <w:ind w:firstLine="420" w:firstLineChars="200"/>
        <w:rPr>
          <w:rFonts w:ascii="Calibri" w:hAnsi="Calibri" w:eastAsia="宋体" w:cs="宋体"/>
        </w:rPr>
      </w:pPr>
      <w:r>
        <w:rPr>
          <w:rFonts w:hint="eastAsia" w:ascii="Calibri" w:hAnsi="Calibri" w:eastAsia="宋体" w:cs="宋体"/>
        </w:rPr>
        <w:t>1</w:t>
      </w:r>
      <w:r>
        <w:rPr>
          <w:rFonts w:hint="eastAsia" w:ascii="Calibri" w:hAnsi="Calibri" w:eastAsia="宋体" w:cs="宋体"/>
          <w:szCs w:val="27"/>
        </w:rPr>
        <w:t>.</w:t>
      </w:r>
      <w:r>
        <w:rPr>
          <w:rFonts w:ascii="Calibri" w:hAnsi="Calibri" w:eastAsia="宋体" w:cs="宋体"/>
          <w:szCs w:val="27"/>
        </w:rPr>
        <w:t>按本合同规定应该偿付的违约金、赔偿金、保管保养费和各种经济损失，应当在明确责任后</w:t>
      </w:r>
      <w:r>
        <w:rPr>
          <w:rFonts w:hint="eastAsia" w:ascii="Calibri" w:hAnsi="Calibri" w:eastAsia="宋体" w:cs="宋体"/>
          <w:szCs w:val="27"/>
        </w:rPr>
        <w:t>10</w:t>
      </w:r>
      <w:r>
        <w:rPr>
          <w:rFonts w:ascii="Calibri" w:hAnsi="Calibri" w:eastAsia="宋体" w:cs="宋体"/>
          <w:szCs w:val="27"/>
        </w:rPr>
        <w:t>天内，按银行规定的结算办法付清，否则按逾期付款处理。但任何一方不得自行扣发货物或扣付货款来充抵。</w:t>
      </w:r>
    </w:p>
    <w:p w14:paraId="74F0808B">
      <w:pPr>
        <w:spacing w:line="360" w:lineRule="auto"/>
        <w:ind w:firstLine="420" w:firstLineChars="200"/>
        <w:rPr>
          <w:rFonts w:ascii="Calibri" w:hAnsi="Calibri" w:eastAsia="宋体" w:cs="宋体"/>
          <w:szCs w:val="27"/>
        </w:rPr>
      </w:pPr>
      <w:r>
        <w:rPr>
          <w:rFonts w:hint="eastAsia" w:ascii="Calibri" w:hAnsi="Calibri" w:eastAsia="宋体" w:cs="宋体"/>
        </w:rPr>
        <w:t>2</w:t>
      </w:r>
      <w:r>
        <w:rPr>
          <w:rFonts w:hint="eastAsia" w:ascii="Calibri" w:hAnsi="Calibri" w:eastAsia="宋体" w:cs="宋体"/>
          <w:szCs w:val="27"/>
        </w:rPr>
        <w:t>.</w:t>
      </w:r>
      <w:r>
        <w:rPr>
          <w:rFonts w:ascii="Calibri" w:hAnsi="Calibri" w:eastAsia="宋体" w:cs="宋体"/>
          <w:szCs w:val="27"/>
        </w:rPr>
        <w:t>本合同如发生纠纷，当事人双方应当及时协商解决，协商不成时，任何一方均可请</w:t>
      </w:r>
      <w:r>
        <w:rPr>
          <w:rFonts w:hint="eastAsia" w:ascii="Calibri" w:hAnsi="Calibri" w:eastAsia="宋体" w:cs="宋体"/>
          <w:szCs w:val="27"/>
        </w:rPr>
        <w:t>本项目政府采购监督管理部门</w:t>
      </w:r>
      <w:r>
        <w:rPr>
          <w:rFonts w:ascii="Calibri" w:hAnsi="Calibri" w:eastAsia="宋体" w:cs="宋体"/>
          <w:szCs w:val="27"/>
        </w:rPr>
        <w:t>调解，调解不成，按以下第（</w:t>
      </w:r>
      <w:r>
        <w:rPr>
          <w:rFonts w:hint="eastAsia" w:ascii="Calibri" w:hAnsi="Calibri" w:eastAsia="宋体" w:cs="宋体"/>
          <w:szCs w:val="27"/>
        </w:rPr>
        <w:t xml:space="preserve"> </w:t>
      </w:r>
      <w:r>
        <w:rPr>
          <w:rFonts w:ascii="Calibri" w:hAnsi="Calibri" w:eastAsia="宋体" w:cs="宋体"/>
          <w:szCs w:val="27"/>
        </w:rPr>
        <w:t>）项方式处理：</w:t>
      </w:r>
      <w:r>
        <w:rPr>
          <w:rFonts w:hint="eastAsia" w:ascii="Calibri" w:hAnsi="Calibri" w:eastAsia="宋体" w:cs="宋体"/>
          <w:szCs w:val="27"/>
        </w:rPr>
        <w:t>①根据《中华人民共和国仲裁法》的规定向</w:t>
      </w:r>
      <w:r>
        <w:rPr>
          <w:rFonts w:hint="eastAsia" w:ascii="Calibri" w:hAnsi="Calibri" w:eastAsia="宋体" w:cs="宋体"/>
          <w:b/>
          <w:bCs/>
          <w:szCs w:val="27"/>
          <w:u w:val="single"/>
        </w:rPr>
        <w:t>周口仲裁委员会</w:t>
      </w:r>
      <w:r>
        <w:rPr>
          <w:rFonts w:hint="eastAsia" w:ascii="Calibri" w:hAnsi="Calibri" w:eastAsia="宋体" w:cs="宋体"/>
          <w:szCs w:val="27"/>
        </w:rPr>
        <w:t>申请仲裁。②</w:t>
      </w:r>
      <w:r>
        <w:rPr>
          <w:rFonts w:ascii="Calibri" w:hAnsi="Calibri" w:eastAsia="宋体" w:cs="宋体"/>
          <w:szCs w:val="27"/>
        </w:rPr>
        <w:t>向</w:t>
      </w:r>
      <w:r>
        <w:rPr>
          <w:rFonts w:hint="eastAsia" w:ascii="Calibri" w:hAnsi="Calibri" w:eastAsia="宋体" w:cs="宋体"/>
        </w:rPr>
        <w:t>合同签订地有级别管辖权的</w:t>
      </w:r>
      <w:r>
        <w:rPr>
          <w:rFonts w:ascii="Calibri" w:hAnsi="Calibri" w:eastAsia="宋体" w:cs="宋体"/>
          <w:szCs w:val="27"/>
        </w:rPr>
        <w:t>人民法院起诉。</w:t>
      </w:r>
    </w:p>
    <w:p w14:paraId="2E1A6240">
      <w:pPr>
        <w:widowControl/>
        <w:topLinePunct/>
        <w:spacing w:before="156" w:after="156" w:line="300" w:lineRule="auto"/>
        <w:ind w:firstLine="420" w:firstLineChars="200"/>
        <w:rPr>
          <w:rFonts w:ascii="Times New Roman" w:hAnsi="Times New Roman" w:eastAsia="宋体" w:cs="Times New Roman"/>
          <w:szCs w:val="24"/>
        </w:rPr>
      </w:pPr>
      <w:r>
        <w:rPr>
          <w:rFonts w:hint="eastAsia" w:ascii="Times New Roman" w:hAnsi="Times New Roman" w:eastAsia="宋体" w:cs="Times New Roman"/>
          <w:szCs w:val="27"/>
        </w:rPr>
        <w:t>3、甲、乙双方均有权利向本项目具有监管职能的政府采购监督管理部门举报反映对方在合同履约中的违法违纪行为。</w:t>
      </w:r>
    </w:p>
    <w:p w14:paraId="45175385">
      <w:pPr>
        <w:spacing w:line="360" w:lineRule="auto"/>
        <w:ind w:firstLine="422" w:firstLineChars="200"/>
        <w:rPr>
          <w:rFonts w:ascii="Calibri" w:hAnsi="Calibri" w:eastAsia="宋体" w:cs="宋体"/>
          <w:szCs w:val="27"/>
        </w:rPr>
      </w:pPr>
      <w:r>
        <w:rPr>
          <w:rFonts w:hint="eastAsia" w:ascii="Calibri" w:hAnsi="Calibri" w:eastAsia="宋体" w:cs="宋体"/>
          <w:b/>
          <w:bCs/>
          <w:szCs w:val="27"/>
        </w:rPr>
        <w:t xml:space="preserve">第十七条  </w:t>
      </w:r>
      <w:r>
        <w:rPr>
          <w:rFonts w:hint="eastAsia" w:ascii="Calibri" w:hAnsi="Calibri" w:eastAsia="宋体" w:cs="宋体"/>
          <w:szCs w:val="27"/>
        </w:rPr>
        <w:t>下列关于周口市公共资源交易中心政府采购代理机构名称</w:t>
      </w:r>
      <w:r>
        <w:rPr>
          <w:rFonts w:hint="eastAsia" w:ascii="Calibri" w:hAnsi="Calibri" w:eastAsia="宋体" w:cs="宋体"/>
          <w:szCs w:val="27"/>
          <w:u w:val="single"/>
        </w:rPr>
        <w:t>某项目（项目编号：某编号）</w:t>
      </w:r>
      <w:r>
        <w:rPr>
          <w:rFonts w:hint="eastAsia" w:ascii="Calibri" w:hAnsi="Calibri"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CB284FF">
      <w:pPr>
        <w:spacing w:line="360" w:lineRule="auto"/>
        <w:ind w:firstLine="420" w:firstLineChars="200"/>
        <w:rPr>
          <w:rFonts w:ascii="Calibri" w:hAnsi="Calibri" w:eastAsia="宋体" w:cs="宋体"/>
          <w:szCs w:val="27"/>
        </w:rPr>
      </w:pPr>
      <w:r>
        <w:rPr>
          <w:rFonts w:hint="eastAsia" w:ascii="Calibri" w:hAnsi="Calibri" w:eastAsia="宋体" w:cs="宋体"/>
          <w:szCs w:val="27"/>
        </w:rPr>
        <w:t xml:space="preserve">    </w:t>
      </w:r>
      <w:r>
        <w:rPr>
          <w:rFonts w:hint="eastAsia" w:ascii="Calibri" w:hAnsi="Calibri" w:eastAsia="宋体" w:cs="宋体"/>
        </w:rPr>
        <w:t>本合同一式</w:t>
      </w:r>
      <w:r>
        <w:rPr>
          <w:rFonts w:hint="eastAsia" w:ascii="Calibri" w:hAnsi="Calibri" w:eastAsia="宋体" w:cs="宋体"/>
          <w:u w:val="single"/>
        </w:rPr>
        <w:t xml:space="preserve">   </w:t>
      </w:r>
      <w:r>
        <w:rPr>
          <w:rFonts w:hint="eastAsia" w:ascii="Calibri" w:hAnsi="Calibri" w:eastAsia="宋体" w:cs="宋体"/>
        </w:rPr>
        <w:t>份，甲乙双方各执</w:t>
      </w:r>
      <w:r>
        <w:rPr>
          <w:rFonts w:hint="eastAsia" w:ascii="Calibri" w:hAnsi="Calibri" w:eastAsia="宋体" w:cs="宋体"/>
          <w:u w:val="single"/>
        </w:rPr>
        <w:t xml:space="preserve">   </w:t>
      </w:r>
      <w:r>
        <w:rPr>
          <w:rFonts w:hint="eastAsia" w:ascii="Calibri" w:hAnsi="Calibri" w:eastAsia="宋体" w:cs="宋体"/>
        </w:rPr>
        <w:t>份，自双方当事人签字盖章之日起生效。</w:t>
      </w:r>
    </w:p>
    <w:p w14:paraId="5AEA1838">
      <w:pPr>
        <w:spacing w:line="360" w:lineRule="auto"/>
        <w:ind w:firstLine="420" w:firstLineChars="200"/>
        <w:rPr>
          <w:rFonts w:ascii="Calibri" w:hAnsi="Calibri" w:eastAsia="宋体" w:cs="宋体"/>
          <w:szCs w:val="27"/>
        </w:rPr>
      </w:pPr>
    </w:p>
    <w:p w14:paraId="68EF4ADD">
      <w:pPr>
        <w:spacing w:line="360" w:lineRule="auto"/>
        <w:ind w:firstLine="420" w:firstLineChars="200"/>
        <w:rPr>
          <w:rFonts w:ascii="Calibri" w:hAnsi="Calibri" w:eastAsia="宋体" w:cs="宋体"/>
          <w:szCs w:val="27"/>
        </w:rPr>
      </w:pPr>
    </w:p>
    <w:p w14:paraId="6C3616C4">
      <w:pPr>
        <w:spacing w:line="360" w:lineRule="auto"/>
        <w:ind w:firstLine="420" w:firstLineChars="200"/>
        <w:rPr>
          <w:rFonts w:ascii="Calibri" w:hAnsi="Calibri" w:eastAsia="宋体" w:cs="宋体"/>
          <w:szCs w:val="27"/>
        </w:rPr>
      </w:pPr>
      <w:r>
        <w:rPr>
          <w:rFonts w:hint="eastAsia" w:ascii="Calibri" w:hAnsi="Calibri" w:eastAsia="宋体" w:cs="宋体"/>
          <w:szCs w:val="27"/>
        </w:rPr>
        <w:t>采购人</w:t>
      </w:r>
      <w:r>
        <w:rPr>
          <w:rFonts w:ascii="Calibri" w:hAnsi="Calibri" w:eastAsia="宋体" w:cs="宋体"/>
          <w:szCs w:val="27"/>
        </w:rPr>
        <w:t>（甲方）：</w:t>
      </w:r>
      <w:r>
        <w:rPr>
          <w:rFonts w:hint="eastAsia" w:ascii="Calibri" w:hAnsi="Calibri" w:eastAsia="宋体" w:cs="宋体"/>
          <w:szCs w:val="27"/>
        </w:rPr>
        <w:t xml:space="preserve">    </w:t>
      </w:r>
      <w:r>
        <w:rPr>
          <w:rFonts w:ascii="Calibri" w:hAnsi="Calibri" w:eastAsia="宋体" w:cs="宋体"/>
          <w:szCs w:val="27"/>
        </w:rPr>
        <w:t>（公章）</w:t>
      </w:r>
      <w:r>
        <w:rPr>
          <w:rFonts w:hint="eastAsia" w:ascii="Calibri" w:hAnsi="Calibri" w:eastAsia="宋体" w:cs="宋体"/>
          <w:szCs w:val="27"/>
        </w:rPr>
        <w:t xml:space="preserve">        </w:t>
      </w:r>
      <w:r>
        <w:rPr>
          <w:rFonts w:ascii="Calibri" w:hAnsi="Calibri" w:eastAsia="宋体" w:cs="宋体"/>
          <w:szCs w:val="27"/>
        </w:rPr>
        <w:t> </w:t>
      </w:r>
      <w:r>
        <w:rPr>
          <w:rFonts w:hint="eastAsia" w:ascii="Calibri" w:hAnsi="Calibri" w:eastAsia="宋体" w:cs="宋体"/>
          <w:szCs w:val="27"/>
        </w:rPr>
        <w:t xml:space="preserve">  </w:t>
      </w:r>
      <w:r>
        <w:rPr>
          <w:rFonts w:ascii="Calibri" w:hAnsi="Calibri" w:eastAsia="宋体" w:cs="宋体"/>
          <w:szCs w:val="27"/>
        </w:rPr>
        <w:t>供货</w:t>
      </w:r>
      <w:r>
        <w:rPr>
          <w:rFonts w:hint="eastAsia" w:ascii="Calibri" w:hAnsi="Calibri" w:eastAsia="宋体" w:cs="宋体"/>
          <w:szCs w:val="27"/>
        </w:rPr>
        <w:t>人</w:t>
      </w:r>
      <w:r>
        <w:rPr>
          <w:rFonts w:ascii="Calibri" w:hAnsi="Calibri" w:eastAsia="宋体" w:cs="宋体"/>
          <w:szCs w:val="27"/>
        </w:rPr>
        <w:t>（乙方）：</w:t>
      </w:r>
      <w:r>
        <w:rPr>
          <w:rFonts w:hint="eastAsia" w:ascii="Calibri" w:hAnsi="Calibri" w:eastAsia="宋体" w:cs="宋体"/>
          <w:szCs w:val="27"/>
        </w:rPr>
        <w:t xml:space="preserve">     </w:t>
      </w:r>
      <w:r>
        <w:rPr>
          <w:rFonts w:ascii="Calibri" w:hAnsi="Calibri" w:eastAsia="宋体" w:cs="宋体"/>
          <w:szCs w:val="27"/>
        </w:rPr>
        <w:t>（公章）</w:t>
      </w:r>
      <w:r>
        <w:rPr>
          <w:rFonts w:hint="eastAsia" w:ascii="Calibri" w:hAnsi="Calibri" w:eastAsia="宋体" w:cs="宋体"/>
          <w:szCs w:val="27"/>
        </w:rPr>
        <w:t xml:space="preserve">  </w:t>
      </w:r>
    </w:p>
    <w:p w14:paraId="0B4DCDC7">
      <w:pPr>
        <w:spacing w:line="360" w:lineRule="auto"/>
        <w:ind w:firstLine="420" w:firstLineChars="200"/>
        <w:rPr>
          <w:rFonts w:ascii="Calibri" w:hAnsi="Calibri" w:eastAsia="宋体" w:cs="宋体"/>
        </w:rPr>
      </w:pPr>
      <w:r>
        <w:rPr>
          <w:rFonts w:hint="eastAsia" w:ascii="Calibri" w:hAnsi="Calibri" w:eastAsia="宋体" w:cs="宋体"/>
          <w:szCs w:val="27"/>
        </w:rPr>
        <w:t xml:space="preserve">地址：                               </w:t>
      </w:r>
      <w:r>
        <w:rPr>
          <w:rFonts w:ascii="Calibri" w:hAnsi="Calibri" w:eastAsia="宋体" w:cs="宋体"/>
          <w:szCs w:val="27"/>
        </w:rPr>
        <w:t>地址：</w:t>
      </w:r>
    </w:p>
    <w:p w14:paraId="77C2E317">
      <w:pPr>
        <w:spacing w:line="360" w:lineRule="auto"/>
        <w:ind w:firstLine="420" w:firstLineChars="200"/>
        <w:rPr>
          <w:rFonts w:ascii="Calibri" w:hAnsi="Calibri" w:eastAsia="宋体" w:cs="宋体"/>
          <w:szCs w:val="27"/>
        </w:rPr>
      </w:pPr>
      <w:r>
        <w:rPr>
          <w:rFonts w:ascii="Calibri" w:hAnsi="Calibri" w:eastAsia="宋体" w:cs="宋体"/>
          <w:szCs w:val="27"/>
        </w:rPr>
        <w:t>法定代表人：</w:t>
      </w:r>
      <w:r>
        <w:rPr>
          <w:rFonts w:hint="eastAsia" w:ascii="Calibri" w:hAnsi="Calibri" w:eastAsia="宋体" w:cs="宋体"/>
          <w:szCs w:val="27"/>
        </w:rPr>
        <w:t xml:space="preserve">                         </w:t>
      </w:r>
      <w:r>
        <w:rPr>
          <w:rFonts w:ascii="Calibri" w:hAnsi="Calibri" w:eastAsia="宋体" w:cs="宋体"/>
          <w:szCs w:val="27"/>
        </w:rPr>
        <w:t>法定代表人：</w:t>
      </w:r>
    </w:p>
    <w:p w14:paraId="7ACE2FF7">
      <w:pPr>
        <w:spacing w:line="360" w:lineRule="auto"/>
        <w:ind w:firstLine="420" w:firstLineChars="200"/>
        <w:rPr>
          <w:rFonts w:ascii="Calibri" w:hAnsi="Calibri" w:eastAsia="宋体" w:cs="宋体"/>
          <w:u w:val="single"/>
        </w:rPr>
      </w:pPr>
      <w:r>
        <w:rPr>
          <w:rFonts w:hint="eastAsia" w:ascii="Calibri" w:hAnsi="Calibri" w:eastAsia="宋体" w:cs="宋体"/>
          <w:szCs w:val="27"/>
        </w:rPr>
        <w:t>委托代理人：                         委托代理人：</w:t>
      </w:r>
    </w:p>
    <w:p w14:paraId="1030A0D4">
      <w:pPr>
        <w:spacing w:line="360" w:lineRule="auto"/>
        <w:ind w:firstLine="420" w:firstLineChars="200"/>
        <w:rPr>
          <w:rFonts w:ascii="Calibri" w:hAnsi="Calibri" w:eastAsia="宋体" w:cs="宋体"/>
        </w:rPr>
      </w:pPr>
      <w:r>
        <w:rPr>
          <w:rFonts w:hint="eastAsia" w:ascii="Calibri" w:hAnsi="Calibri" w:eastAsia="宋体" w:cs="宋体"/>
        </w:rPr>
        <w:t>电话：                               电话：</w:t>
      </w:r>
    </w:p>
    <w:p w14:paraId="4DB4427D">
      <w:pPr>
        <w:spacing w:line="360" w:lineRule="auto"/>
        <w:ind w:firstLine="420" w:firstLineChars="200"/>
        <w:rPr>
          <w:rFonts w:ascii="Calibri" w:hAnsi="Calibri" w:eastAsia="宋体" w:cs="宋体"/>
          <w:szCs w:val="27"/>
        </w:rPr>
      </w:pPr>
      <w:r>
        <w:rPr>
          <w:rFonts w:ascii="Calibri" w:hAnsi="Calibri" w:eastAsia="宋体" w:cs="宋体"/>
          <w:szCs w:val="27"/>
        </w:rPr>
        <w:t>开户银行：</w:t>
      </w:r>
      <w:r>
        <w:rPr>
          <w:rFonts w:hint="eastAsia" w:ascii="Calibri" w:hAnsi="Calibri" w:eastAsia="宋体" w:cs="宋体"/>
          <w:szCs w:val="27"/>
        </w:rPr>
        <w:t xml:space="preserve">                           </w:t>
      </w:r>
      <w:r>
        <w:rPr>
          <w:rFonts w:ascii="Calibri" w:hAnsi="Calibri" w:eastAsia="宋体" w:cs="宋体"/>
          <w:szCs w:val="27"/>
        </w:rPr>
        <w:t>开户银行：</w:t>
      </w:r>
    </w:p>
    <w:p w14:paraId="16BDCC7B">
      <w:pPr>
        <w:spacing w:line="360" w:lineRule="auto"/>
        <w:ind w:firstLine="420" w:firstLineChars="200"/>
        <w:rPr>
          <w:rFonts w:ascii="Calibri" w:hAnsi="Calibri" w:eastAsia="宋体" w:cs="宋体"/>
        </w:rPr>
      </w:pPr>
      <w:r>
        <w:rPr>
          <w:rFonts w:hint="eastAsia" w:ascii="Calibri" w:hAnsi="Calibri" w:eastAsia="宋体" w:cs="宋体"/>
          <w:szCs w:val="27"/>
        </w:rPr>
        <w:t>账号</w:t>
      </w:r>
      <w:r>
        <w:rPr>
          <w:rFonts w:ascii="Calibri" w:hAnsi="Calibri" w:eastAsia="宋体" w:cs="宋体"/>
          <w:szCs w:val="27"/>
        </w:rPr>
        <w:t>：</w:t>
      </w:r>
      <w:r>
        <w:rPr>
          <w:rFonts w:hint="eastAsia" w:ascii="Calibri" w:hAnsi="Calibri" w:eastAsia="宋体" w:cs="宋体"/>
          <w:szCs w:val="27"/>
        </w:rPr>
        <w:t xml:space="preserve">                               账号</w:t>
      </w:r>
      <w:r>
        <w:rPr>
          <w:rFonts w:ascii="Calibri" w:hAnsi="Calibri" w:eastAsia="宋体" w:cs="宋体"/>
          <w:szCs w:val="27"/>
        </w:rPr>
        <w:t>：</w:t>
      </w:r>
    </w:p>
    <w:p w14:paraId="7E2F4810">
      <w:pPr>
        <w:spacing w:line="640" w:lineRule="exact"/>
        <w:ind w:firstLine="1575" w:firstLineChars="750"/>
        <w:rPr>
          <w:rFonts w:ascii="Calibri" w:hAnsi="Calibri" w:eastAsia="宋体" w:cs="宋体"/>
          <w:szCs w:val="27"/>
          <w:u w:val="single"/>
        </w:rPr>
      </w:pPr>
    </w:p>
    <w:p w14:paraId="3AD37FD8">
      <w:pPr>
        <w:snapToGrid w:val="0"/>
        <w:jc w:val="left"/>
        <w:rPr>
          <w:rFonts w:ascii="Times New Roman" w:hAnsi="Times New Roman" w:eastAsia="宋体" w:cs="Times New Roman"/>
          <w:sz w:val="18"/>
          <w:szCs w:val="18"/>
        </w:rPr>
      </w:pPr>
      <w:r>
        <w:rPr>
          <w:rFonts w:ascii="Times New Roman" w:hAnsi="Times New Roman" w:eastAsia="宋体" w:cs="Times New Roman"/>
          <w:sz w:val="18"/>
          <w:szCs w:val="27"/>
          <w:u w:val="single"/>
        </w:rPr>
        <w:t>   </w:t>
      </w:r>
      <w:r>
        <w:rPr>
          <w:rFonts w:hint="eastAsia" w:ascii="Times New Roman" w:hAnsi="Times New Roman" w:eastAsia="宋体" w:cs="Times New Roman"/>
          <w:sz w:val="18"/>
          <w:szCs w:val="27"/>
          <w:u w:val="single"/>
        </w:rPr>
        <w:t xml:space="preserve">   </w:t>
      </w:r>
      <w:r>
        <w:rPr>
          <w:rFonts w:ascii="Times New Roman" w:hAnsi="Times New Roman" w:eastAsia="宋体" w:cs="Times New Roman"/>
          <w:sz w:val="18"/>
          <w:szCs w:val="27"/>
        </w:rPr>
        <w:t>年</w:t>
      </w:r>
      <w:r>
        <w:rPr>
          <w:rFonts w:ascii="Times New Roman" w:hAnsi="Times New Roman" w:eastAsia="宋体" w:cs="Times New Roman"/>
          <w:sz w:val="18"/>
          <w:szCs w:val="27"/>
          <w:u w:val="single"/>
        </w:rPr>
        <w:t xml:space="preserve">    </w:t>
      </w:r>
      <w:r>
        <w:rPr>
          <w:rFonts w:ascii="Times New Roman" w:hAnsi="Times New Roman" w:eastAsia="宋体" w:cs="Times New Roman"/>
          <w:sz w:val="18"/>
          <w:szCs w:val="27"/>
        </w:rPr>
        <w:t>月</w:t>
      </w:r>
      <w:r>
        <w:rPr>
          <w:rFonts w:ascii="Times New Roman" w:hAnsi="Times New Roman" w:eastAsia="宋体" w:cs="Times New Roman"/>
          <w:sz w:val="18"/>
          <w:szCs w:val="27"/>
          <w:u w:val="single"/>
        </w:rPr>
        <w:t xml:space="preserve">    </w:t>
      </w:r>
      <w:r>
        <w:rPr>
          <w:rFonts w:ascii="Times New Roman" w:hAnsi="Times New Roman" w:eastAsia="宋体" w:cs="Times New Roman"/>
          <w:sz w:val="18"/>
          <w:szCs w:val="27"/>
        </w:rPr>
        <w:t>日</w:t>
      </w:r>
      <w:r>
        <w:rPr>
          <w:rFonts w:hint="eastAsia" w:ascii="Times New Roman" w:hAnsi="Times New Roman" w:eastAsia="宋体" w:cs="Times New Roman"/>
          <w:sz w:val="18"/>
          <w:szCs w:val="27"/>
        </w:rPr>
        <w:t xml:space="preserve">                        </w:t>
      </w:r>
      <w:r>
        <w:rPr>
          <w:rFonts w:ascii="Times New Roman" w:hAnsi="Times New Roman" w:eastAsia="宋体" w:cs="Times New Roman"/>
          <w:sz w:val="18"/>
          <w:szCs w:val="27"/>
          <w:u w:val="single"/>
        </w:rPr>
        <w:t xml:space="preserve">    </w:t>
      </w:r>
      <w:r>
        <w:rPr>
          <w:rFonts w:hint="eastAsia" w:ascii="Times New Roman" w:hAnsi="Times New Roman" w:eastAsia="宋体" w:cs="Times New Roman"/>
          <w:sz w:val="18"/>
          <w:szCs w:val="27"/>
          <w:u w:val="single"/>
        </w:rPr>
        <w:t xml:space="preserve">    </w:t>
      </w:r>
      <w:r>
        <w:rPr>
          <w:rFonts w:ascii="Times New Roman" w:hAnsi="Times New Roman" w:eastAsia="宋体" w:cs="Times New Roman"/>
          <w:sz w:val="18"/>
          <w:szCs w:val="27"/>
        </w:rPr>
        <w:t>年</w:t>
      </w:r>
      <w:r>
        <w:rPr>
          <w:rFonts w:ascii="Times New Roman" w:hAnsi="Times New Roman" w:eastAsia="宋体" w:cs="Times New Roman"/>
          <w:sz w:val="18"/>
          <w:szCs w:val="27"/>
          <w:u w:val="single"/>
        </w:rPr>
        <w:t xml:space="preserve">    </w:t>
      </w:r>
      <w:r>
        <w:rPr>
          <w:rFonts w:ascii="Times New Roman" w:hAnsi="Times New Roman" w:eastAsia="宋体" w:cs="Times New Roman"/>
          <w:sz w:val="18"/>
          <w:szCs w:val="27"/>
        </w:rPr>
        <w:t>月</w:t>
      </w:r>
      <w:r>
        <w:rPr>
          <w:rFonts w:ascii="Times New Roman" w:hAnsi="Times New Roman" w:eastAsia="宋体" w:cs="Times New Roman"/>
          <w:sz w:val="18"/>
          <w:szCs w:val="27"/>
          <w:u w:val="single"/>
        </w:rPr>
        <w:t xml:space="preserve">  </w:t>
      </w:r>
      <w:r>
        <w:rPr>
          <w:rFonts w:ascii="Times New Roman" w:hAnsi="Times New Roman" w:eastAsia="宋体" w:cs="Times New Roman"/>
          <w:sz w:val="18"/>
          <w:szCs w:val="27"/>
        </w:rPr>
        <w:t>日</w:t>
      </w:r>
      <w:r>
        <w:rPr>
          <w:rFonts w:hint="eastAsia" w:ascii="Times New Roman" w:hAnsi="Times New Roman" w:eastAsia="宋体" w:cs="Times New Roman"/>
          <w:sz w:val="18"/>
          <w:szCs w:val="27"/>
        </w:rPr>
        <w:t xml:space="preserve"> </w:t>
      </w:r>
    </w:p>
    <w:p w14:paraId="520BAB2B">
      <w:pPr>
        <w:snapToGrid w:val="0"/>
        <w:jc w:val="left"/>
        <w:rPr>
          <w:rFonts w:ascii="Times New Roman" w:hAnsi="Times New Roman" w:eastAsia="宋体" w:cs="Times New Roman"/>
          <w:sz w:val="18"/>
          <w:szCs w:val="18"/>
        </w:rPr>
      </w:pPr>
    </w:p>
    <w:p w14:paraId="26D674FE">
      <w:pPr>
        <w:snapToGrid w:val="0"/>
        <w:jc w:val="left"/>
        <w:rPr>
          <w:rFonts w:ascii="Times New Roman" w:hAnsi="Times New Roman" w:eastAsia="宋体" w:cs="Times New Roman"/>
          <w:sz w:val="18"/>
          <w:szCs w:val="18"/>
        </w:rPr>
      </w:pPr>
    </w:p>
    <w:p w14:paraId="2C2215CE">
      <w:pPr>
        <w:snapToGrid w:val="0"/>
        <w:jc w:val="left"/>
        <w:rPr>
          <w:rFonts w:ascii="Times New Roman" w:hAnsi="Times New Roman" w:eastAsia="宋体" w:cs="Times New Roman"/>
          <w:sz w:val="18"/>
          <w:szCs w:val="18"/>
        </w:rPr>
      </w:pPr>
    </w:p>
    <w:p w14:paraId="5F9A6AC0">
      <w:pPr>
        <w:snapToGrid w:val="0"/>
        <w:jc w:val="left"/>
        <w:rPr>
          <w:rFonts w:ascii="Times New Roman" w:hAnsi="Times New Roman" w:eastAsia="宋体" w:cs="Times New Roman"/>
          <w:sz w:val="18"/>
          <w:szCs w:val="18"/>
        </w:rPr>
      </w:pPr>
    </w:p>
    <w:p w14:paraId="7E5A618C">
      <w:pPr>
        <w:snapToGrid w:val="0"/>
        <w:jc w:val="left"/>
        <w:rPr>
          <w:rFonts w:ascii="Times New Roman" w:hAnsi="Times New Roman" w:eastAsia="宋体" w:cs="Times New Roman"/>
          <w:sz w:val="18"/>
          <w:szCs w:val="18"/>
        </w:rPr>
      </w:pPr>
    </w:p>
    <w:p w14:paraId="7B8CD2D3">
      <w:pPr>
        <w:snapToGrid w:val="0"/>
        <w:jc w:val="left"/>
        <w:rPr>
          <w:rFonts w:ascii="Times New Roman" w:hAnsi="Times New Roman" w:eastAsia="宋体" w:cs="Times New Roman"/>
          <w:sz w:val="18"/>
          <w:szCs w:val="18"/>
        </w:rPr>
      </w:pPr>
    </w:p>
    <w:p w14:paraId="42BAEE35">
      <w:pPr>
        <w:snapToGrid w:val="0"/>
        <w:jc w:val="left"/>
        <w:rPr>
          <w:rFonts w:ascii="Times New Roman" w:hAnsi="Times New Roman" w:eastAsia="宋体" w:cs="Times New Roman"/>
          <w:sz w:val="18"/>
          <w:szCs w:val="18"/>
        </w:rPr>
      </w:pPr>
    </w:p>
    <w:p w14:paraId="77B66D45">
      <w:pPr>
        <w:snapToGrid w:val="0"/>
        <w:jc w:val="left"/>
        <w:rPr>
          <w:rFonts w:ascii="Times New Roman" w:hAnsi="Times New Roman" w:eastAsia="宋体" w:cs="Times New Roman"/>
          <w:sz w:val="18"/>
          <w:szCs w:val="18"/>
        </w:rPr>
      </w:pPr>
    </w:p>
    <w:p w14:paraId="163311B1">
      <w:pPr>
        <w:snapToGrid w:val="0"/>
        <w:jc w:val="left"/>
        <w:rPr>
          <w:rFonts w:ascii="Times New Roman" w:hAnsi="Times New Roman" w:eastAsia="宋体" w:cs="Times New Roman"/>
          <w:sz w:val="18"/>
          <w:szCs w:val="18"/>
        </w:rPr>
      </w:pPr>
    </w:p>
    <w:p w14:paraId="008AFEFD">
      <w:pPr>
        <w:snapToGrid w:val="0"/>
        <w:jc w:val="left"/>
        <w:rPr>
          <w:rFonts w:ascii="Times New Roman" w:hAnsi="Times New Roman" w:eastAsia="宋体" w:cs="Times New Roman"/>
          <w:sz w:val="18"/>
          <w:szCs w:val="18"/>
        </w:rPr>
      </w:pPr>
    </w:p>
    <w:p w14:paraId="748124F1">
      <w:pPr>
        <w:snapToGrid w:val="0"/>
        <w:jc w:val="left"/>
        <w:rPr>
          <w:rFonts w:ascii="Times New Roman" w:hAnsi="Times New Roman" w:eastAsia="宋体" w:cs="Times New Roman"/>
          <w:sz w:val="18"/>
          <w:szCs w:val="18"/>
        </w:rPr>
      </w:pPr>
    </w:p>
    <w:p w14:paraId="56DEB499">
      <w:pPr>
        <w:snapToGrid w:val="0"/>
        <w:jc w:val="left"/>
        <w:rPr>
          <w:rFonts w:ascii="Times New Roman" w:hAnsi="Times New Roman" w:eastAsia="宋体" w:cs="Times New Roman"/>
          <w:sz w:val="18"/>
          <w:szCs w:val="18"/>
        </w:rPr>
      </w:pPr>
    </w:p>
    <w:p w14:paraId="75858AF1">
      <w:pPr>
        <w:snapToGrid w:val="0"/>
        <w:jc w:val="left"/>
        <w:rPr>
          <w:rFonts w:ascii="Times New Roman" w:hAnsi="Times New Roman" w:eastAsia="宋体" w:cs="Times New Roman"/>
          <w:sz w:val="18"/>
          <w:szCs w:val="18"/>
        </w:rPr>
      </w:pPr>
    </w:p>
    <w:p w14:paraId="41234C88">
      <w:pPr>
        <w:snapToGrid w:val="0"/>
        <w:jc w:val="left"/>
        <w:rPr>
          <w:rFonts w:ascii="Times New Roman" w:hAnsi="Times New Roman" w:eastAsia="宋体" w:cs="Times New Roman"/>
          <w:sz w:val="18"/>
          <w:szCs w:val="18"/>
        </w:rPr>
      </w:pPr>
    </w:p>
    <w:p w14:paraId="19810BC6">
      <w:pPr>
        <w:snapToGrid w:val="0"/>
        <w:jc w:val="left"/>
        <w:rPr>
          <w:rFonts w:ascii="Times New Roman" w:hAnsi="Times New Roman" w:eastAsia="宋体" w:cs="Times New Roman"/>
          <w:sz w:val="18"/>
          <w:szCs w:val="18"/>
        </w:rPr>
      </w:pPr>
    </w:p>
    <w:p w14:paraId="5F456057">
      <w:pPr>
        <w:snapToGrid w:val="0"/>
        <w:jc w:val="left"/>
        <w:rPr>
          <w:rFonts w:ascii="Times New Roman" w:hAnsi="Times New Roman" w:eastAsia="宋体" w:cs="Times New Roman"/>
          <w:sz w:val="18"/>
          <w:szCs w:val="18"/>
        </w:rPr>
      </w:pPr>
    </w:p>
    <w:p w14:paraId="3EBBD36A">
      <w:pPr>
        <w:snapToGrid w:val="0"/>
        <w:jc w:val="left"/>
        <w:rPr>
          <w:rFonts w:ascii="Times New Roman" w:hAnsi="Times New Roman" w:eastAsia="宋体" w:cs="Times New Roman"/>
          <w:sz w:val="18"/>
          <w:szCs w:val="18"/>
        </w:rPr>
      </w:pPr>
    </w:p>
    <w:p w14:paraId="3941D1DF">
      <w:pPr>
        <w:widowControl/>
        <w:jc w:val="left"/>
        <w:rPr>
          <w:rFonts w:ascii="宋体" w:hAnsi="宋体" w:eastAsia="宋体" w:cs="宋体"/>
          <w:b/>
          <w:bCs/>
          <w:sz w:val="32"/>
          <w:szCs w:val="32"/>
        </w:rPr>
      </w:pPr>
      <w:bookmarkStart w:id="115" w:name="_Toc17699_WPSOffice_Level1"/>
      <w:r>
        <w:rPr>
          <w:rFonts w:ascii="宋体" w:hAnsi="宋体" w:eastAsia="宋体" w:cs="宋体"/>
          <w:b/>
          <w:bCs/>
          <w:sz w:val="32"/>
          <w:szCs w:val="32"/>
        </w:rPr>
        <w:br w:type="page"/>
      </w:r>
    </w:p>
    <w:p w14:paraId="42A1D9CE">
      <w:pPr>
        <w:keepNext/>
        <w:keepLines/>
        <w:spacing w:line="500" w:lineRule="exact"/>
        <w:jc w:val="center"/>
        <w:outlineLvl w:val="1"/>
        <w:rPr>
          <w:rFonts w:ascii="宋体" w:hAnsi="宋体" w:eastAsia="宋体" w:cs="宋体"/>
          <w:b/>
          <w:bCs/>
          <w:sz w:val="32"/>
          <w:szCs w:val="32"/>
        </w:rPr>
      </w:pPr>
      <w:bookmarkStart w:id="116" w:name="_Toc231472019"/>
      <w:r>
        <w:rPr>
          <w:rFonts w:hint="eastAsia" w:ascii="宋体" w:hAnsi="宋体" w:eastAsia="宋体" w:cs="宋体"/>
          <w:b/>
          <w:bCs/>
          <w:sz w:val="32"/>
          <w:szCs w:val="32"/>
        </w:rPr>
        <w:t>第七章 投标文件格式</w:t>
      </w:r>
      <w:bookmarkEnd w:id="115"/>
      <w:bookmarkEnd w:id="116"/>
    </w:p>
    <w:p w14:paraId="7E5FD29B">
      <w:pPr>
        <w:spacing w:after="120" w:afterLines="50" w:line="500" w:lineRule="exact"/>
        <w:jc w:val="center"/>
        <w:rPr>
          <w:rFonts w:ascii="宋体" w:hAnsi="宋体" w:eastAsia="宋体" w:cs="宋体"/>
          <w:b/>
          <w:bCs/>
          <w:sz w:val="44"/>
          <w:szCs w:val="44"/>
        </w:rPr>
      </w:pPr>
    </w:p>
    <w:p w14:paraId="696AD3D0">
      <w:pPr>
        <w:spacing w:after="120" w:afterLines="50" w:line="500" w:lineRule="exact"/>
        <w:jc w:val="center"/>
        <w:rPr>
          <w:rFonts w:ascii="宋体" w:hAnsi="宋体" w:eastAsia="宋体" w:cs="宋体"/>
          <w:b/>
          <w:sz w:val="32"/>
        </w:rPr>
      </w:pPr>
    </w:p>
    <w:p w14:paraId="4800861C">
      <w:pPr>
        <w:rPr>
          <w:rFonts w:ascii="宋体" w:hAnsi="宋体" w:eastAsia="宋体" w:cs="宋体"/>
        </w:rPr>
      </w:pPr>
      <w:bookmarkStart w:id="117" w:name="_Hlt519068595"/>
      <w:bookmarkEnd w:id="117"/>
      <w:bookmarkStart w:id="118" w:name="_Hlt50174708"/>
      <w:bookmarkEnd w:id="118"/>
      <w:bookmarkStart w:id="119" w:name="_Hlt533408877"/>
      <w:bookmarkEnd w:id="119"/>
      <w:bookmarkStart w:id="120" w:name="_Hlt50174972"/>
      <w:bookmarkEnd w:id="120"/>
      <w:bookmarkStart w:id="121" w:name="_Hlt519045470"/>
      <w:bookmarkEnd w:id="121"/>
      <w:bookmarkStart w:id="122" w:name="_Hlt50174722"/>
      <w:bookmarkEnd w:id="122"/>
      <w:bookmarkStart w:id="123" w:name="_Hlt519045391"/>
      <w:bookmarkStart w:id="124" w:name="_Hlt509738509"/>
      <w:bookmarkStart w:id="125" w:name="_Hlt509738521"/>
    </w:p>
    <w:p w14:paraId="01743422">
      <w:pPr>
        <w:snapToGrid w:val="0"/>
        <w:jc w:val="left"/>
        <w:rPr>
          <w:rFonts w:ascii="宋体" w:hAnsi="宋体" w:eastAsia="宋体" w:cs="宋体"/>
          <w:sz w:val="18"/>
          <w:szCs w:val="18"/>
        </w:rPr>
      </w:pPr>
    </w:p>
    <w:p w14:paraId="6D78DFC8">
      <w:pPr>
        <w:snapToGrid w:val="0"/>
        <w:jc w:val="left"/>
        <w:rPr>
          <w:rFonts w:ascii="宋体" w:hAnsi="宋体" w:eastAsia="宋体" w:cs="宋体"/>
          <w:sz w:val="18"/>
          <w:szCs w:val="18"/>
        </w:rPr>
      </w:pPr>
    </w:p>
    <w:p w14:paraId="645EAF21">
      <w:pPr>
        <w:snapToGrid w:val="0"/>
        <w:jc w:val="left"/>
        <w:rPr>
          <w:rFonts w:ascii="宋体" w:hAnsi="宋体" w:eastAsia="宋体" w:cs="宋体"/>
          <w:sz w:val="18"/>
          <w:szCs w:val="18"/>
        </w:rPr>
      </w:pPr>
    </w:p>
    <w:p w14:paraId="4C06F6C0">
      <w:pPr>
        <w:snapToGrid w:val="0"/>
        <w:jc w:val="left"/>
        <w:rPr>
          <w:rFonts w:ascii="宋体" w:hAnsi="宋体" w:eastAsia="宋体" w:cs="宋体"/>
          <w:sz w:val="18"/>
          <w:szCs w:val="18"/>
        </w:rPr>
      </w:pPr>
    </w:p>
    <w:p w14:paraId="1AEE8602">
      <w:pPr>
        <w:jc w:val="center"/>
        <w:rPr>
          <w:rFonts w:ascii="宋体" w:hAnsi="宋体" w:eastAsia="宋体" w:cs="宋体"/>
          <w:b/>
          <w:bCs/>
          <w:sz w:val="28"/>
        </w:rPr>
      </w:pPr>
      <w:bookmarkStart w:id="126" w:name="_Toc20284_WPSOffice_Level2"/>
      <w:r>
        <w:rPr>
          <w:rFonts w:ascii="宋体" w:hAnsi="宋体" w:eastAsia="宋体" w:cs="宋体"/>
          <w:b/>
          <w:bCs/>
          <w:sz w:val="28"/>
        </w:rPr>
        <w:br w:type="page"/>
      </w:r>
      <w:r>
        <w:rPr>
          <w:rFonts w:hint="eastAsia" w:ascii="宋体" w:hAnsi="宋体" w:eastAsia="宋体" w:cs="宋体"/>
          <w:b/>
          <w:bCs/>
          <w:sz w:val="28"/>
        </w:rPr>
        <w:t>投标文件资料清单</w:t>
      </w:r>
      <w:bookmarkEnd w:id="126"/>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59F16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79DB979E">
            <w:pPr>
              <w:spacing w:line="400" w:lineRule="exact"/>
              <w:jc w:val="center"/>
              <w:rPr>
                <w:rFonts w:ascii="宋体" w:hAnsi="宋体" w:eastAsia="宋体" w:cs="宋体"/>
                <w:b/>
                <w:sz w:val="24"/>
              </w:rPr>
            </w:pPr>
            <w:r>
              <w:rPr>
                <w:rFonts w:hint="eastAsia" w:ascii="宋体" w:hAnsi="宋体" w:eastAsia="宋体" w:cs="宋体"/>
                <w:b/>
                <w:sz w:val="24"/>
              </w:rPr>
              <w:t>序号</w:t>
            </w:r>
          </w:p>
        </w:tc>
        <w:tc>
          <w:tcPr>
            <w:tcW w:w="5460" w:type="dxa"/>
            <w:vAlign w:val="center"/>
          </w:tcPr>
          <w:p w14:paraId="6CDB61A5">
            <w:pPr>
              <w:spacing w:line="400" w:lineRule="exact"/>
              <w:jc w:val="center"/>
              <w:rPr>
                <w:rFonts w:ascii="宋体" w:hAnsi="宋体" w:eastAsia="宋体" w:cs="宋体"/>
                <w:b/>
                <w:sz w:val="24"/>
              </w:rPr>
            </w:pPr>
            <w:r>
              <w:rPr>
                <w:rFonts w:hint="eastAsia" w:ascii="宋体" w:hAnsi="宋体" w:eastAsia="宋体" w:cs="宋体"/>
                <w:b/>
                <w:sz w:val="24"/>
              </w:rPr>
              <w:t>资料名称</w:t>
            </w:r>
          </w:p>
        </w:tc>
        <w:tc>
          <w:tcPr>
            <w:tcW w:w="1854" w:type="dxa"/>
            <w:vAlign w:val="center"/>
          </w:tcPr>
          <w:p w14:paraId="5BE1063E">
            <w:pPr>
              <w:spacing w:line="400" w:lineRule="exact"/>
              <w:jc w:val="center"/>
              <w:rPr>
                <w:rFonts w:ascii="宋体" w:hAnsi="宋体" w:eastAsia="宋体" w:cs="宋体"/>
                <w:b/>
                <w:sz w:val="24"/>
              </w:rPr>
            </w:pPr>
            <w:r>
              <w:rPr>
                <w:rFonts w:hint="eastAsia" w:ascii="宋体" w:hAnsi="宋体" w:eastAsia="宋体" w:cs="宋体"/>
                <w:b/>
                <w:sz w:val="24"/>
              </w:rPr>
              <w:t>页码范围</w:t>
            </w:r>
          </w:p>
        </w:tc>
      </w:tr>
      <w:tr w14:paraId="532F2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2A9F62F7">
            <w:pPr>
              <w:jc w:val="center"/>
              <w:rPr>
                <w:rFonts w:ascii="宋体" w:hAnsi="宋体" w:eastAsia="宋体" w:cs="宋体"/>
                <w:sz w:val="24"/>
              </w:rPr>
            </w:pPr>
            <w:r>
              <w:rPr>
                <w:rFonts w:hint="eastAsia" w:ascii="宋体" w:hAnsi="宋体" w:eastAsia="宋体" w:cs="宋体"/>
                <w:sz w:val="24"/>
              </w:rPr>
              <w:t>一</w:t>
            </w:r>
          </w:p>
        </w:tc>
        <w:tc>
          <w:tcPr>
            <w:tcW w:w="5460" w:type="dxa"/>
            <w:vAlign w:val="center"/>
          </w:tcPr>
          <w:p w14:paraId="4D62FC3C">
            <w:pPr>
              <w:rPr>
                <w:rFonts w:ascii="宋体" w:hAnsi="宋体" w:eastAsia="宋体" w:cs="宋体"/>
                <w:u w:val="single"/>
              </w:rPr>
            </w:pPr>
            <w:r>
              <w:rPr>
                <w:rFonts w:hint="eastAsia" w:ascii="宋体" w:hAnsi="宋体" w:eastAsia="宋体" w:cs="宋体"/>
                <w:bCs/>
                <w:sz w:val="24"/>
              </w:rPr>
              <w:t>开标一览表</w:t>
            </w:r>
          </w:p>
        </w:tc>
        <w:tc>
          <w:tcPr>
            <w:tcW w:w="1854" w:type="dxa"/>
            <w:vAlign w:val="center"/>
          </w:tcPr>
          <w:p w14:paraId="4BDFC89A">
            <w:pPr>
              <w:spacing w:line="360" w:lineRule="auto"/>
              <w:jc w:val="center"/>
              <w:rPr>
                <w:rFonts w:ascii="宋体" w:hAnsi="宋体" w:eastAsia="宋体" w:cs="宋体"/>
                <w:b/>
                <w:sz w:val="24"/>
              </w:rPr>
            </w:pPr>
          </w:p>
        </w:tc>
      </w:tr>
      <w:tr w14:paraId="177C2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339F68A9">
            <w:pPr>
              <w:jc w:val="center"/>
              <w:rPr>
                <w:rFonts w:ascii="宋体" w:hAnsi="宋体" w:eastAsia="宋体" w:cs="宋体"/>
                <w:sz w:val="24"/>
              </w:rPr>
            </w:pPr>
            <w:r>
              <w:rPr>
                <w:rFonts w:hint="eastAsia" w:ascii="宋体" w:hAnsi="宋体" w:eastAsia="宋体" w:cs="宋体"/>
                <w:sz w:val="24"/>
              </w:rPr>
              <w:t>二</w:t>
            </w:r>
          </w:p>
        </w:tc>
        <w:tc>
          <w:tcPr>
            <w:tcW w:w="5460" w:type="dxa"/>
            <w:vAlign w:val="center"/>
          </w:tcPr>
          <w:p w14:paraId="0EB43451">
            <w:pPr>
              <w:rPr>
                <w:rFonts w:ascii="宋体" w:hAnsi="宋体" w:eastAsia="宋体" w:cs="宋体"/>
                <w:bCs/>
                <w:sz w:val="24"/>
              </w:rPr>
            </w:pPr>
            <w:r>
              <w:rPr>
                <w:rFonts w:hint="eastAsia" w:ascii="宋体" w:hAnsi="宋体" w:eastAsia="宋体" w:cs="宋体"/>
                <w:sz w:val="24"/>
              </w:rPr>
              <w:t>投标人情况综合简介</w:t>
            </w:r>
          </w:p>
        </w:tc>
        <w:tc>
          <w:tcPr>
            <w:tcW w:w="1854" w:type="dxa"/>
            <w:vAlign w:val="center"/>
          </w:tcPr>
          <w:p w14:paraId="25CD4F7F">
            <w:pPr>
              <w:spacing w:line="360" w:lineRule="auto"/>
              <w:jc w:val="center"/>
              <w:rPr>
                <w:rFonts w:ascii="宋体" w:hAnsi="宋体" w:eastAsia="宋体" w:cs="宋体"/>
                <w:b/>
                <w:sz w:val="24"/>
              </w:rPr>
            </w:pPr>
          </w:p>
        </w:tc>
      </w:tr>
      <w:tr w14:paraId="57E7A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254E0F77">
            <w:pPr>
              <w:jc w:val="center"/>
              <w:rPr>
                <w:rFonts w:ascii="宋体" w:hAnsi="宋体" w:eastAsia="宋体" w:cs="宋体"/>
                <w:bCs/>
                <w:sz w:val="24"/>
              </w:rPr>
            </w:pPr>
            <w:r>
              <w:rPr>
                <w:rFonts w:hint="eastAsia" w:ascii="宋体" w:hAnsi="宋体" w:eastAsia="宋体" w:cs="宋体"/>
                <w:bCs/>
                <w:sz w:val="24"/>
              </w:rPr>
              <w:t>三</w:t>
            </w:r>
          </w:p>
        </w:tc>
        <w:tc>
          <w:tcPr>
            <w:tcW w:w="5460" w:type="dxa"/>
            <w:vAlign w:val="center"/>
          </w:tcPr>
          <w:p w14:paraId="3000AD32">
            <w:pPr>
              <w:rPr>
                <w:rFonts w:ascii="宋体" w:hAnsi="宋体" w:eastAsia="宋体" w:cs="宋体"/>
                <w:bCs/>
                <w:sz w:val="24"/>
              </w:rPr>
            </w:pPr>
            <w:r>
              <w:rPr>
                <w:rFonts w:hint="eastAsia" w:ascii="宋体" w:hAnsi="宋体" w:eastAsia="宋体" w:cs="宋体"/>
                <w:bCs/>
                <w:sz w:val="24"/>
              </w:rPr>
              <w:t>投标函</w:t>
            </w:r>
          </w:p>
        </w:tc>
        <w:tc>
          <w:tcPr>
            <w:tcW w:w="1854" w:type="dxa"/>
            <w:vAlign w:val="center"/>
          </w:tcPr>
          <w:p w14:paraId="01F7FE04">
            <w:pPr>
              <w:spacing w:line="360" w:lineRule="auto"/>
              <w:jc w:val="center"/>
              <w:rPr>
                <w:rFonts w:ascii="宋体" w:hAnsi="宋体" w:eastAsia="宋体" w:cs="宋体"/>
                <w:b/>
                <w:sz w:val="24"/>
              </w:rPr>
            </w:pPr>
          </w:p>
        </w:tc>
      </w:tr>
      <w:tr w14:paraId="0861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6D51103B">
            <w:pPr>
              <w:jc w:val="center"/>
              <w:rPr>
                <w:rFonts w:ascii="宋体" w:hAnsi="宋体" w:eastAsia="宋体" w:cs="宋体"/>
                <w:sz w:val="24"/>
              </w:rPr>
            </w:pPr>
            <w:r>
              <w:rPr>
                <w:rFonts w:hint="eastAsia" w:ascii="宋体" w:hAnsi="宋体" w:eastAsia="宋体" w:cs="宋体"/>
                <w:sz w:val="24"/>
              </w:rPr>
              <w:t>四</w:t>
            </w:r>
          </w:p>
        </w:tc>
        <w:tc>
          <w:tcPr>
            <w:tcW w:w="5460" w:type="dxa"/>
            <w:vAlign w:val="center"/>
          </w:tcPr>
          <w:p w14:paraId="3AADC04D">
            <w:pPr>
              <w:rPr>
                <w:rFonts w:ascii="宋体" w:hAnsi="宋体" w:eastAsia="宋体" w:cs="宋体"/>
                <w:bCs/>
                <w:sz w:val="24"/>
              </w:rPr>
            </w:pPr>
            <w:r>
              <w:rPr>
                <w:rFonts w:hint="eastAsia" w:ascii="宋体" w:hAnsi="宋体" w:eastAsia="宋体" w:cs="宋体"/>
                <w:bCs/>
                <w:sz w:val="24"/>
              </w:rPr>
              <w:t>投标分项报价表</w:t>
            </w:r>
          </w:p>
        </w:tc>
        <w:tc>
          <w:tcPr>
            <w:tcW w:w="1854" w:type="dxa"/>
            <w:vAlign w:val="center"/>
          </w:tcPr>
          <w:p w14:paraId="1C37D080">
            <w:pPr>
              <w:spacing w:line="360" w:lineRule="auto"/>
              <w:jc w:val="center"/>
              <w:rPr>
                <w:rFonts w:ascii="宋体" w:hAnsi="宋体" w:eastAsia="宋体" w:cs="宋体"/>
                <w:b/>
                <w:sz w:val="24"/>
              </w:rPr>
            </w:pPr>
          </w:p>
        </w:tc>
      </w:tr>
      <w:tr w14:paraId="393B4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1050" w:type="dxa"/>
            <w:vAlign w:val="center"/>
          </w:tcPr>
          <w:p w14:paraId="3870E847">
            <w:pPr>
              <w:jc w:val="center"/>
              <w:rPr>
                <w:rFonts w:ascii="宋体" w:hAnsi="宋体" w:eastAsia="宋体" w:cs="宋体"/>
                <w:sz w:val="24"/>
              </w:rPr>
            </w:pPr>
            <w:r>
              <w:rPr>
                <w:rFonts w:hint="eastAsia" w:ascii="宋体" w:hAnsi="宋体" w:eastAsia="宋体" w:cs="宋体"/>
                <w:sz w:val="24"/>
              </w:rPr>
              <w:t>五</w:t>
            </w:r>
          </w:p>
        </w:tc>
        <w:tc>
          <w:tcPr>
            <w:tcW w:w="5460" w:type="dxa"/>
            <w:vAlign w:val="center"/>
          </w:tcPr>
          <w:p w14:paraId="1E7459D1">
            <w:pPr>
              <w:rPr>
                <w:rFonts w:ascii="宋体" w:hAnsi="宋体" w:eastAsia="宋体" w:cs="宋体"/>
                <w:bCs/>
                <w:sz w:val="24"/>
              </w:rPr>
            </w:pPr>
            <w:r>
              <w:rPr>
                <w:rFonts w:hint="eastAsia" w:ascii="宋体" w:hAnsi="宋体" w:eastAsia="宋体" w:cs="宋体"/>
                <w:sz w:val="24"/>
              </w:rPr>
              <w:t>投标响应表</w:t>
            </w:r>
          </w:p>
        </w:tc>
        <w:tc>
          <w:tcPr>
            <w:tcW w:w="1854" w:type="dxa"/>
            <w:vAlign w:val="center"/>
          </w:tcPr>
          <w:p w14:paraId="78E69EDE">
            <w:pPr>
              <w:spacing w:line="360" w:lineRule="auto"/>
              <w:jc w:val="center"/>
              <w:rPr>
                <w:rFonts w:ascii="宋体" w:hAnsi="宋体" w:eastAsia="宋体" w:cs="宋体"/>
                <w:b/>
                <w:sz w:val="24"/>
              </w:rPr>
            </w:pPr>
          </w:p>
        </w:tc>
      </w:tr>
      <w:tr w14:paraId="58D79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050" w:type="dxa"/>
            <w:vAlign w:val="center"/>
          </w:tcPr>
          <w:p w14:paraId="74352B50">
            <w:pPr>
              <w:jc w:val="center"/>
              <w:rPr>
                <w:rFonts w:ascii="宋体" w:hAnsi="宋体" w:eastAsia="宋体" w:cs="宋体"/>
                <w:sz w:val="24"/>
              </w:rPr>
            </w:pPr>
            <w:r>
              <w:rPr>
                <w:rFonts w:hint="eastAsia" w:ascii="宋体" w:hAnsi="宋体" w:eastAsia="宋体" w:cs="宋体"/>
                <w:sz w:val="24"/>
              </w:rPr>
              <w:t>六</w:t>
            </w:r>
          </w:p>
        </w:tc>
        <w:tc>
          <w:tcPr>
            <w:tcW w:w="5460" w:type="dxa"/>
            <w:vAlign w:val="center"/>
          </w:tcPr>
          <w:p w14:paraId="6DBBB730">
            <w:pPr>
              <w:rPr>
                <w:rFonts w:ascii="宋体" w:hAnsi="宋体" w:eastAsia="宋体" w:cs="宋体"/>
                <w:sz w:val="24"/>
              </w:rPr>
            </w:pPr>
            <w:r>
              <w:rPr>
                <w:rFonts w:hint="eastAsia" w:ascii="宋体" w:hAnsi="宋体" w:eastAsia="宋体" w:cs="宋体"/>
                <w:sz w:val="24"/>
              </w:rPr>
              <w:t>产品质量承诺</w:t>
            </w:r>
          </w:p>
        </w:tc>
        <w:tc>
          <w:tcPr>
            <w:tcW w:w="1854" w:type="dxa"/>
            <w:vAlign w:val="center"/>
          </w:tcPr>
          <w:p w14:paraId="54EB06F3">
            <w:pPr>
              <w:spacing w:line="360" w:lineRule="auto"/>
              <w:rPr>
                <w:rFonts w:ascii="宋体" w:hAnsi="宋体" w:eastAsia="宋体" w:cs="宋体"/>
                <w:b/>
                <w:sz w:val="24"/>
              </w:rPr>
            </w:pPr>
          </w:p>
        </w:tc>
      </w:tr>
      <w:tr w14:paraId="43245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050" w:type="dxa"/>
            <w:vAlign w:val="center"/>
          </w:tcPr>
          <w:p w14:paraId="08876E29">
            <w:pPr>
              <w:jc w:val="center"/>
              <w:rPr>
                <w:rFonts w:ascii="宋体" w:hAnsi="宋体" w:eastAsia="宋体" w:cs="宋体"/>
                <w:sz w:val="24"/>
              </w:rPr>
            </w:pPr>
            <w:r>
              <w:rPr>
                <w:rFonts w:hint="eastAsia" w:ascii="宋体" w:hAnsi="宋体" w:eastAsia="宋体" w:cs="宋体"/>
                <w:sz w:val="24"/>
              </w:rPr>
              <w:t>七</w:t>
            </w:r>
          </w:p>
        </w:tc>
        <w:tc>
          <w:tcPr>
            <w:tcW w:w="5460" w:type="dxa"/>
            <w:vAlign w:val="center"/>
          </w:tcPr>
          <w:p w14:paraId="5346641E">
            <w:pPr>
              <w:rPr>
                <w:rFonts w:ascii="宋体" w:hAnsi="宋体" w:eastAsia="宋体" w:cs="宋体"/>
                <w:sz w:val="24"/>
              </w:rPr>
            </w:pPr>
            <w:r>
              <w:rPr>
                <w:rFonts w:hint="eastAsia" w:ascii="宋体" w:hAnsi="宋体" w:eastAsia="宋体" w:cs="宋体"/>
                <w:sz w:val="24"/>
              </w:rPr>
              <w:t>所供货物组部件、备品、备件清单</w:t>
            </w:r>
          </w:p>
        </w:tc>
        <w:tc>
          <w:tcPr>
            <w:tcW w:w="1854" w:type="dxa"/>
            <w:vAlign w:val="center"/>
          </w:tcPr>
          <w:p w14:paraId="224CEBEA">
            <w:pPr>
              <w:spacing w:line="360" w:lineRule="auto"/>
              <w:rPr>
                <w:rFonts w:ascii="宋体" w:hAnsi="宋体" w:eastAsia="宋体" w:cs="宋体"/>
                <w:b/>
                <w:sz w:val="24"/>
              </w:rPr>
            </w:pPr>
          </w:p>
        </w:tc>
      </w:tr>
      <w:tr w14:paraId="186B1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34965D26">
            <w:pPr>
              <w:jc w:val="center"/>
              <w:rPr>
                <w:rFonts w:ascii="宋体" w:hAnsi="宋体" w:eastAsia="宋体" w:cs="宋体"/>
                <w:sz w:val="24"/>
              </w:rPr>
            </w:pPr>
            <w:r>
              <w:rPr>
                <w:rFonts w:hint="eastAsia" w:ascii="宋体" w:hAnsi="宋体" w:eastAsia="宋体" w:cs="宋体"/>
                <w:sz w:val="24"/>
              </w:rPr>
              <w:t>八</w:t>
            </w:r>
          </w:p>
        </w:tc>
        <w:tc>
          <w:tcPr>
            <w:tcW w:w="5460" w:type="dxa"/>
            <w:vAlign w:val="center"/>
          </w:tcPr>
          <w:p w14:paraId="7E5C341A">
            <w:pPr>
              <w:rPr>
                <w:rFonts w:ascii="宋体" w:hAnsi="宋体" w:eastAsia="宋体" w:cs="宋体"/>
                <w:sz w:val="24"/>
              </w:rPr>
            </w:pPr>
            <w:r>
              <w:rPr>
                <w:rFonts w:hint="eastAsia" w:ascii="宋体" w:hAnsi="宋体" w:eastAsia="宋体" w:cs="宋体"/>
                <w:sz w:val="24"/>
              </w:rPr>
              <w:t>有关证明文件</w:t>
            </w:r>
          </w:p>
        </w:tc>
        <w:tc>
          <w:tcPr>
            <w:tcW w:w="1854" w:type="dxa"/>
            <w:vAlign w:val="center"/>
          </w:tcPr>
          <w:p w14:paraId="05E89DA1">
            <w:pPr>
              <w:spacing w:line="360" w:lineRule="auto"/>
              <w:rPr>
                <w:rFonts w:ascii="宋体" w:hAnsi="宋体" w:eastAsia="宋体" w:cs="宋体"/>
                <w:b/>
                <w:sz w:val="24"/>
              </w:rPr>
            </w:pPr>
          </w:p>
        </w:tc>
      </w:tr>
      <w:tr w14:paraId="5B2E8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44A99951">
            <w:pPr>
              <w:jc w:val="center"/>
              <w:rPr>
                <w:rFonts w:ascii="宋体" w:hAnsi="宋体" w:eastAsia="宋体" w:cs="宋体"/>
                <w:sz w:val="24"/>
              </w:rPr>
            </w:pPr>
            <w:r>
              <w:rPr>
                <w:rFonts w:hint="eastAsia" w:ascii="宋体" w:hAnsi="宋体" w:eastAsia="宋体" w:cs="宋体"/>
                <w:sz w:val="24"/>
              </w:rPr>
              <w:t>九</w:t>
            </w:r>
          </w:p>
        </w:tc>
        <w:tc>
          <w:tcPr>
            <w:tcW w:w="5460" w:type="dxa"/>
            <w:vAlign w:val="center"/>
          </w:tcPr>
          <w:p w14:paraId="5CE0FEA7">
            <w:pPr>
              <w:rPr>
                <w:rFonts w:ascii="宋体" w:hAnsi="宋体" w:eastAsia="宋体" w:cs="宋体"/>
                <w:sz w:val="24"/>
              </w:rPr>
            </w:pPr>
            <w:r>
              <w:rPr>
                <w:rFonts w:hint="eastAsia" w:ascii="宋体" w:hAnsi="宋体" w:eastAsia="宋体" w:cs="宋体"/>
                <w:sz w:val="24"/>
              </w:rPr>
              <w:t>法定代表人身份证明</w:t>
            </w:r>
          </w:p>
        </w:tc>
        <w:tc>
          <w:tcPr>
            <w:tcW w:w="1854" w:type="dxa"/>
            <w:vAlign w:val="center"/>
          </w:tcPr>
          <w:p w14:paraId="32EEA48F">
            <w:pPr>
              <w:spacing w:line="360" w:lineRule="auto"/>
              <w:rPr>
                <w:rFonts w:ascii="宋体" w:hAnsi="宋体" w:eastAsia="宋体" w:cs="宋体"/>
                <w:b/>
                <w:sz w:val="24"/>
              </w:rPr>
            </w:pPr>
          </w:p>
        </w:tc>
      </w:tr>
      <w:tr w14:paraId="73E2D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7858A761">
            <w:pPr>
              <w:jc w:val="center"/>
              <w:rPr>
                <w:rFonts w:ascii="宋体" w:hAnsi="宋体" w:eastAsia="宋体" w:cs="宋体"/>
                <w:sz w:val="24"/>
              </w:rPr>
            </w:pPr>
            <w:r>
              <w:rPr>
                <w:rFonts w:hint="eastAsia" w:ascii="宋体" w:hAnsi="宋体" w:eastAsia="宋体" w:cs="宋体"/>
                <w:sz w:val="24"/>
              </w:rPr>
              <w:t>十</w:t>
            </w:r>
          </w:p>
        </w:tc>
        <w:tc>
          <w:tcPr>
            <w:tcW w:w="5460" w:type="dxa"/>
            <w:vAlign w:val="center"/>
          </w:tcPr>
          <w:p w14:paraId="7E7CC403">
            <w:pPr>
              <w:rPr>
                <w:rFonts w:ascii="宋体" w:hAnsi="宋体" w:eastAsia="宋体" w:cs="宋体"/>
                <w:sz w:val="24"/>
              </w:rPr>
            </w:pPr>
            <w:r>
              <w:rPr>
                <w:rFonts w:hint="eastAsia" w:ascii="宋体" w:hAnsi="宋体" w:eastAsia="宋体" w:cs="宋体"/>
                <w:sz w:val="24"/>
              </w:rPr>
              <w:t>法定代表人授权委托书</w:t>
            </w:r>
          </w:p>
        </w:tc>
        <w:tc>
          <w:tcPr>
            <w:tcW w:w="1854" w:type="dxa"/>
            <w:vAlign w:val="center"/>
          </w:tcPr>
          <w:p w14:paraId="18E73C86">
            <w:pPr>
              <w:spacing w:line="360" w:lineRule="auto"/>
              <w:rPr>
                <w:rFonts w:ascii="宋体" w:hAnsi="宋体" w:eastAsia="宋体" w:cs="宋体"/>
                <w:b/>
                <w:sz w:val="24"/>
              </w:rPr>
            </w:pPr>
          </w:p>
        </w:tc>
      </w:tr>
      <w:tr w14:paraId="26892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050" w:type="dxa"/>
            <w:vAlign w:val="center"/>
          </w:tcPr>
          <w:p w14:paraId="31A1294D">
            <w:pPr>
              <w:jc w:val="center"/>
              <w:rPr>
                <w:rFonts w:ascii="宋体" w:hAnsi="宋体" w:eastAsia="宋体" w:cs="宋体"/>
                <w:sz w:val="24"/>
              </w:rPr>
            </w:pPr>
            <w:r>
              <w:rPr>
                <w:rFonts w:hint="eastAsia" w:ascii="宋体" w:hAnsi="宋体" w:eastAsia="宋体" w:cs="宋体"/>
                <w:sz w:val="24"/>
              </w:rPr>
              <w:t>十一</w:t>
            </w:r>
          </w:p>
        </w:tc>
        <w:tc>
          <w:tcPr>
            <w:tcW w:w="5460" w:type="dxa"/>
            <w:vAlign w:val="center"/>
          </w:tcPr>
          <w:p w14:paraId="62B766C9">
            <w:pPr>
              <w:rPr>
                <w:rFonts w:ascii="宋体" w:hAnsi="宋体" w:eastAsia="宋体" w:cs="宋体"/>
                <w:sz w:val="24"/>
              </w:rPr>
            </w:pPr>
            <w:r>
              <w:rPr>
                <w:rFonts w:hint="eastAsia" w:ascii="宋体" w:hAnsi="宋体" w:eastAsia="宋体" w:cs="宋体"/>
                <w:sz w:val="24"/>
              </w:rPr>
              <w:t>招标文件内容确认书</w:t>
            </w:r>
          </w:p>
        </w:tc>
        <w:tc>
          <w:tcPr>
            <w:tcW w:w="1854" w:type="dxa"/>
            <w:vAlign w:val="center"/>
          </w:tcPr>
          <w:p w14:paraId="15296E87">
            <w:pPr>
              <w:spacing w:line="360" w:lineRule="auto"/>
              <w:rPr>
                <w:rFonts w:ascii="宋体" w:hAnsi="宋体" w:eastAsia="宋体" w:cs="宋体"/>
                <w:b/>
                <w:sz w:val="24"/>
              </w:rPr>
            </w:pPr>
          </w:p>
        </w:tc>
      </w:tr>
      <w:tr w14:paraId="7FE48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050" w:type="dxa"/>
            <w:vAlign w:val="center"/>
          </w:tcPr>
          <w:p w14:paraId="78654E15">
            <w:pPr>
              <w:jc w:val="center"/>
              <w:rPr>
                <w:rFonts w:ascii="宋体" w:hAnsi="宋体" w:eastAsia="宋体" w:cs="宋体"/>
                <w:sz w:val="24"/>
              </w:rPr>
            </w:pPr>
            <w:r>
              <w:rPr>
                <w:rFonts w:hint="eastAsia" w:ascii="宋体" w:hAnsi="宋体" w:eastAsia="宋体" w:cs="宋体"/>
                <w:sz w:val="24"/>
              </w:rPr>
              <w:t>十二</w:t>
            </w:r>
          </w:p>
        </w:tc>
        <w:tc>
          <w:tcPr>
            <w:tcW w:w="5460" w:type="dxa"/>
            <w:vAlign w:val="center"/>
          </w:tcPr>
          <w:p w14:paraId="53B11017">
            <w:pPr>
              <w:rPr>
                <w:rFonts w:ascii="宋体" w:hAnsi="宋体" w:eastAsia="宋体" w:cs="宋体"/>
                <w:sz w:val="24"/>
              </w:rPr>
            </w:pPr>
            <w:r>
              <w:rPr>
                <w:rFonts w:hint="eastAsia" w:ascii="宋体" w:hAnsi="宋体" w:eastAsia="宋体" w:cs="宋体"/>
                <w:sz w:val="24"/>
              </w:rPr>
              <w:t>中小企业声明函</w:t>
            </w:r>
          </w:p>
        </w:tc>
        <w:tc>
          <w:tcPr>
            <w:tcW w:w="1854" w:type="dxa"/>
            <w:vAlign w:val="center"/>
          </w:tcPr>
          <w:p w14:paraId="43DA7BDF">
            <w:pPr>
              <w:spacing w:line="360" w:lineRule="auto"/>
              <w:rPr>
                <w:rFonts w:ascii="宋体" w:hAnsi="宋体" w:eastAsia="宋体" w:cs="宋体"/>
                <w:b/>
                <w:sz w:val="24"/>
              </w:rPr>
            </w:pPr>
          </w:p>
        </w:tc>
      </w:tr>
      <w:tr w14:paraId="65129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050" w:type="dxa"/>
            <w:vAlign w:val="center"/>
          </w:tcPr>
          <w:p w14:paraId="0447F350">
            <w:pPr>
              <w:jc w:val="center"/>
              <w:rPr>
                <w:rFonts w:ascii="宋体" w:hAnsi="宋体" w:eastAsia="宋体" w:cs="宋体"/>
                <w:sz w:val="24"/>
              </w:rPr>
            </w:pPr>
            <w:r>
              <w:rPr>
                <w:rFonts w:hint="eastAsia" w:ascii="宋体" w:hAnsi="宋体" w:eastAsia="宋体" w:cs="宋体"/>
                <w:sz w:val="24"/>
              </w:rPr>
              <w:t>十三</w:t>
            </w:r>
          </w:p>
        </w:tc>
        <w:tc>
          <w:tcPr>
            <w:tcW w:w="5460" w:type="dxa"/>
            <w:vAlign w:val="center"/>
          </w:tcPr>
          <w:p w14:paraId="77FDB6CB">
            <w:pPr>
              <w:rPr>
                <w:rFonts w:ascii="宋体" w:hAnsi="宋体" w:eastAsia="宋体" w:cs="宋体"/>
                <w:sz w:val="24"/>
              </w:rPr>
            </w:pPr>
            <w:r>
              <w:rPr>
                <w:rFonts w:hint="eastAsia" w:ascii="宋体" w:hAnsi="宋体" w:eastAsia="宋体" w:cs="宋体"/>
                <w:sz w:val="24"/>
              </w:rPr>
              <w:t>售后服务</w:t>
            </w:r>
          </w:p>
        </w:tc>
        <w:tc>
          <w:tcPr>
            <w:tcW w:w="1854" w:type="dxa"/>
            <w:vAlign w:val="center"/>
          </w:tcPr>
          <w:p w14:paraId="098F1E10">
            <w:pPr>
              <w:spacing w:line="360" w:lineRule="auto"/>
              <w:rPr>
                <w:rFonts w:ascii="宋体" w:hAnsi="宋体" w:eastAsia="宋体" w:cs="宋体"/>
                <w:b/>
                <w:sz w:val="24"/>
              </w:rPr>
            </w:pPr>
          </w:p>
        </w:tc>
      </w:tr>
      <w:tr w14:paraId="718BF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jc w:val="center"/>
        </w:trPr>
        <w:tc>
          <w:tcPr>
            <w:tcW w:w="1050" w:type="dxa"/>
            <w:vAlign w:val="center"/>
          </w:tcPr>
          <w:p w14:paraId="4654797B">
            <w:pPr>
              <w:jc w:val="center"/>
              <w:rPr>
                <w:rFonts w:ascii="宋体" w:hAnsi="宋体" w:eastAsia="宋体" w:cs="宋体"/>
                <w:sz w:val="24"/>
              </w:rPr>
            </w:pPr>
            <w:r>
              <w:rPr>
                <w:rFonts w:hint="eastAsia" w:ascii="宋体" w:hAnsi="宋体" w:eastAsia="宋体" w:cs="宋体"/>
                <w:sz w:val="24"/>
              </w:rPr>
              <w:t>十四</w:t>
            </w:r>
          </w:p>
        </w:tc>
        <w:tc>
          <w:tcPr>
            <w:tcW w:w="5460" w:type="dxa"/>
            <w:vAlign w:val="center"/>
          </w:tcPr>
          <w:p w14:paraId="179F91CD">
            <w:pPr>
              <w:rPr>
                <w:rFonts w:ascii="宋体" w:hAnsi="宋体" w:eastAsia="宋体" w:cs="宋体"/>
                <w:sz w:val="24"/>
              </w:rPr>
            </w:pPr>
            <w:r>
              <w:rPr>
                <w:rFonts w:hint="eastAsia" w:ascii="宋体" w:hAnsi="宋体" w:eastAsia="宋体" w:cs="宋体"/>
                <w:sz w:val="24"/>
              </w:rPr>
              <w:t>所投货物的技术资料等</w:t>
            </w:r>
          </w:p>
        </w:tc>
        <w:tc>
          <w:tcPr>
            <w:tcW w:w="1854" w:type="dxa"/>
            <w:vAlign w:val="center"/>
          </w:tcPr>
          <w:p w14:paraId="248DDC05">
            <w:pPr>
              <w:spacing w:line="360" w:lineRule="auto"/>
              <w:rPr>
                <w:rFonts w:ascii="宋体" w:hAnsi="宋体" w:eastAsia="宋体" w:cs="宋体"/>
                <w:b/>
                <w:sz w:val="24"/>
              </w:rPr>
            </w:pPr>
          </w:p>
        </w:tc>
      </w:tr>
      <w:tr w14:paraId="54ABB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06654D10">
            <w:pPr>
              <w:jc w:val="center"/>
              <w:rPr>
                <w:rFonts w:ascii="宋体" w:hAnsi="宋体" w:eastAsia="宋体" w:cs="宋体"/>
                <w:sz w:val="24"/>
              </w:rPr>
            </w:pPr>
            <w:r>
              <w:rPr>
                <w:rFonts w:hint="eastAsia" w:ascii="宋体" w:hAnsi="宋体" w:eastAsia="宋体" w:cs="宋体"/>
                <w:sz w:val="24"/>
              </w:rPr>
              <w:t>十五</w:t>
            </w:r>
          </w:p>
        </w:tc>
        <w:tc>
          <w:tcPr>
            <w:tcW w:w="5460" w:type="dxa"/>
            <w:vAlign w:val="center"/>
          </w:tcPr>
          <w:p w14:paraId="2D20830F">
            <w:pPr>
              <w:rPr>
                <w:rFonts w:ascii="宋体" w:hAnsi="宋体" w:eastAsia="宋体" w:cs="宋体"/>
                <w:sz w:val="24"/>
              </w:rPr>
            </w:pPr>
            <w:r>
              <w:rPr>
                <w:rFonts w:hint="eastAsia" w:ascii="宋体" w:hAnsi="宋体" w:eastAsia="宋体" w:cs="宋体"/>
                <w:sz w:val="24"/>
              </w:rPr>
              <w:t>其他投标人认为需要提供得材料等</w:t>
            </w:r>
          </w:p>
        </w:tc>
        <w:tc>
          <w:tcPr>
            <w:tcW w:w="1854" w:type="dxa"/>
            <w:vAlign w:val="center"/>
          </w:tcPr>
          <w:p w14:paraId="5853C56A">
            <w:pPr>
              <w:spacing w:line="360" w:lineRule="auto"/>
              <w:rPr>
                <w:rFonts w:ascii="宋体" w:hAnsi="宋体" w:eastAsia="宋体" w:cs="宋体"/>
                <w:b/>
                <w:sz w:val="24"/>
              </w:rPr>
            </w:pPr>
          </w:p>
        </w:tc>
      </w:tr>
      <w:tr w14:paraId="4705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6A4FDC16">
            <w:pPr>
              <w:ind w:firstLine="120" w:firstLineChars="50"/>
              <w:rPr>
                <w:rFonts w:ascii="宋体" w:hAnsi="宋体" w:eastAsia="宋体" w:cs="宋体"/>
                <w:sz w:val="24"/>
              </w:rPr>
            </w:pPr>
            <w:r>
              <w:rPr>
                <w:rFonts w:hint="eastAsia" w:ascii="宋体" w:hAnsi="宋体" w:eastAsia="宋体" w:cs="宋体"/>
                <w:sz w:val="24"/>
              </w:rPr>
              <w:t>十六</w:t>
            </w:r>
          </w:p>
        </w:tc>
        <w:tc>
          <w:tcPr>
            <w:tcW w:w="5460" w:type="dxa"/>
            <w:vAlign w:val="center"/>
          </w:tcPr>
          <w:p w14:paraId="71AC5802">
            <w:pPr>
              <w:rPr>
                <w:rFonts w:ascii="宋体" w:hAnsi="宋体" w:eastAsia="宋体" w:cs="宋体"/>
                <w:sz w:val="24"/>
              </w:rPr>
            </w:pPr>
            <w:r>
              <w:rPr>
                <w:rFonts w:hint="eastAsia" w:ascii="宋体" w:hAnsi="宋体" w:eastAsia="宋体" w:cs="宋体"/>
                <w:sz w:val="24"/>
              </w:rPr>
              <w:t>政府采购供应商诚信承诺书</w:t>
            </w:r>
          </w:p>
        </w:tc>
        <w:tc>
          <w:tcPr>
            <w:tcW w:w="1854" w:type="dxa"/>
            <w:vAlign w:val="center"/>
          </w:tcPr>
          <w:p w14:paraId="6C353F89">
            <w:pPr>
              <w:spacing w:line="360" w:lineRule="auto"/>
              <w:rPr>
                <w:rFonts w:ascii="宋体" w:hAnsi="宋体" w:eastAsia="宋体" w:cs="宋体"/>
                <w:b/>
                <w:sz w:val="24"/>
              </w:rPr>
            </w:pPr>
          </w:p>
        </w:tc>
      </w:tr>
      <w:tr w14:paraId="3F821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1050" w:type="dxa"/>
            <w:vAlign w:val="center"/>
          </w:tcPr>
          <w:p w14:paraId="7F7F53EB">
            <w:pPr>
              <w:rPr>
                <w:rFonts w:ascii="宋体" w:hAnsi="宋体" w:eastAsia="宋体" w:cs="宋体"/>
                <w:sz w:val="24"/>
              </w:rPr>
            </w:pPr>
          </w:p>
        </w:tc>
        <w:tc>
          <w:tcPr>
            <w:tcW w:w="5460" w:type="dxa"/>
            <w:vAlign w:val="center"/>
          </w:tcPr>
          <w:p w14:paraId="1AC3652B">
            <w:pPr>
              <w:rPr>
                <w:rFonts w:ascii="宋体" w:hAnsi="宋体" w:eastAsia="宋体" w:cs="宋体"/>
                <w:sz w:val="24"/>
              </w:rPr>
            </w:pPr>
          </w:p>
        </w:tc>
        <w:tc>
          <w:tcPr>
            <w:tcW w:w="1854" w:type="dxa"/>
            <w:vAlign w:val="center"/>
          </w:tcPr>
          <w:p w14:paraId="53FCE39D">
            <w:pPr>
              <w:spacing w:line="360" w:lineRule="auto"/>
              <w:rPr>
                <w:rFonts w:ascii="宋体" w:hAnsi="宋体" w:eastAsia="宋体" w:cs="宋体"/>
                <w:b/>
                <w:sz w:val="24"/>
              </w:rPr>
            </w:pPr>
          </w:p>
        </w:tc>
      </w:tr>
      <w:tr w14:paraId="0E1FE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jc w:val="center"/>
        </w:trPr>
        <w:tc>
          <w:tcPr>
            <w:tcW w:w="8364" w:type="dxa"/>
            <w:gridSpan w:val="3"/>
            <w:vAlign w:val="center"/>
          </w:tcPr>
          <w:p w14:paraId="0733D10B">
            <w:pPr>
              <w:spacing w:line="500" w:lineRule="exact"/>
              <w:rPr>
                <w:rFonts w:ascii="宋体" w:hAnsi="宋体" w:eastAsia="宋体" w:cs="宋体"/>
                <w:b/>
                <w:sz w:val="28"/>
              </w:rPr>
            </w:pPr>
            <w:r>
              <w:rPr>
                <w:rFonts w:hint="eastAsia" w:ascii="宋体" w:hAnsi="宋体" w:eastAsia="宋体" w:cs="宋体"/>
                <w:b/>
                <w:sz w:val="28"/>
              </w:rPr>
              <w:t>备注：投标文件资料清单是投标人制作投标文件的参考格式，并非必须格式，请各位投标人根据所投项目需要自行增减，是否依据了本格式或自行增减了多少格式并不是废标的条款。</w:t>
            </w:r>
          </w:p>
        </w:tc>
      </w:tr>
    </w:tbl>
    <w:p w14:paraId="21D4EC2A">
      <w:pPr>
        <w:spacing w:line="500" w:lineRule="exact"/>
        <w:rPr>
          <w:rFonts w:ascii="宋体" w:hAnsi="宋体" w:eastAsia="宋体" w:cs="宋体"/>
          <w:sz w:val="28"/>
        </w:rPr>
      </w:pPr>
    </w:p>
    <w:p w14:paraId="6FB00DC6">
      <w:pPr>
        <w:snapToGrid w:val="0"/>
        <w:jc w:val="left"/>
        <w:rPr>
          <w:rFonts w:ascii="Times New Roman" w:hAnsi="Times New Roman" w:eastAsia="宋体" w:cs="Times New Roman"/>
          <w:sz w:val="18"/>
          <w:szCs w:val="18"/>
        </w:rPr>
      </w:pPr>
    </w:p>
    <w:p w14:paraId="74565797">
      <w:pPr>
        <w:snapToGrid w:val="0"/>
        <w:jc w:val="left"/>
        <w:rPr>
          <w:rFonts w:ascii="Times New Roman" w:hAnsi="Times New Roman" w:eastAsia="宋体" w:cs="Times New Roman"/>
          <w:sz w:val="18"/>
          <w:szCs w:val="18"/>
        </w:rPr>
      </w:pPr>
    </w:p>
    <w:p w14:paraId="07F8C4A3">
      <w:pPr>
        <w:spacing w:line="480" w:lineRule="auto"/>
        <w:jc w:val="center"/>
        <w:rPr>
          <w:rFonts w:ascii="宋体" w:hAnsi="宋体" w:eastAsia="宋体" w:cs="宋体"/>
          <w:b/>
          <w:sz w:val="28"/>
        </w:rPr>
      </w:pPr>
      <w:bookmarkStart w:id="127" w:name="_Toc40975449"/>
      <w:bookmarkStart w:id="128" w:name="_Toc2396_WPSOffice_Level2"/>
      <w:bookmarkStart w:id="129" w:name="_Toc197934561"/>
      <w:r>
        <w:rPr>
          <w:rFonts w:hint="eastAsia" w:ascii="宋体" w:hAnsi="宋体" w:eastAsia="宋体" w:cs="宋体"/>
          <w:b/>
          <w:sz w:val="28"/>
        </w:rPr>
        <w:t>一．开标一览表</w:t>
      </w:r>
      <w:bookmarkEnd w:id="127"/>
      <w:bookmarkEnd w:id="128"/>
      <w:bookmarkEnd w:id="129"/>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47F80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vAlign w:val="center"/>
          </w:tcPr>
          <w:p w14:paraId="4B7C07FA">
            <w:pPr>
              <w:widowControl/>
              <w:spacing w:line="360" w:lineRule="exact"/>
              <w:jc w:val="center"/>
              <w:rPr>
                <w:rFonts w:ascii="宋体" w:hAnsi="宋体" w:eastAsia="宋体" w:cs="宋体"/>
                <w:b/>
                <w:sz w:val="24"/>
              </w:rPr>
            </w:pPr>
            <w:r>
              <w:rPr>
                <w:rFonts w:hint="eastAsia" w:ascii="宋体" w:hAnsi="宋体" w:eastAsia="宋体" w:cs="宋体"/>
                <w:b/>
                <w:sz w:val="24"/>
              </w:rPr>
              <w:t>项 目 名 称</w:t>
            </w:r>
          </w:p>
        </w:tc>
        <w:tc>
          <w:tcPr>
            <w:tcW w:w="6309" w:type="dxa"/>
            <w:tcBorders>
              <w:top w:val="single" w:color="auto" w:sz="4" w:space="0"/>
              <w:bottom w:val="single" w:color="auto" w:sz="4" w:space="0"/>
              <w:right w:val="single" w:color="auto" w:sz="4" w:space="0"/>
            </w:tcBorders>
            <w:vAlign w:val="center"/>
          </w:tcPr>
          <w:p w14:paraId="63436598">
            <w:pPr>
              <w:spacing w:line="360" w:lineRule="exact"/>
              <w:jc w:val="center"/>
              <w:rPr>
                <w:rFonts w:ascii="宋体" w:hAnsi="宋体" w:eastAsia="宋体" w:cs="宋体"/>
                <w:bCs/>
                <w:sz w:val="24"/>
                <w:u w:val="single"/>
              </w:rPr>
            </w:pPr>
            <w:r>
              <w:rPr>
                <w:rFonts w:hint="eastAsia" w:ascii="宋体" w:hAnsi="宋体" w:eastAsia="宋体" w:cs="宋体"/>
                <w:bCs/>
                <w:sz w:val="24"/>
                <w:u w:val="single"/>
              </w:rPr>
              <w:t xml:space="preserve">                </w:t>
            </w:r>
            <w:r>
              <w:rPr>
                <w:rFonts w:hint="eastAsia" w:ascii="宋体" w:hAnsi="宋体" w:eastAsia="宋体" w:cs="宋体"/>
                <w:bCs/>
                <w:sz w:val="24"/>
              </w:rPr>
              <w:t>项目名称</w:t>
            </w:r>
            <w:r>
              <w:rPr>
                <w:rFonts w:hint="eastAsia" w:ascii="宋体" w:hAnsi="宋体" w:eastAsia="宋体" w:cs="宋体"/>
                <w:bCs/>
                <w:sz w:val="24"/>
                <w:u w:val="single"/>
              </w:rPr>
              <w:t xml:space="preserve">  </w:t>
            </w:r>
            <w:r>
              <w:rPr>
                <w:rFonts w:hint="eastAsia" w:ascii="宋体" w:hAnsi="宋体" w:eastAsia="宋体" w:cs="宋体"/>
                <w:bCs/>
                <w:sz w:val="24"/>
              </w:rPr>
              <w:t>标段</w:t>
            </w:r>
          </w:p>
        </w:tc>
      </w:tr>
      <w:tr w14:paraId="2BC5D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65F25DB4">
            <w:pPr>
              <w:spacing w:line="360" w:lineRule="exact"/>
              <w:jc w:val="center"/>
              <w:rPr>
                <w:rFonts w:ascii="宋体" w:hAnsi="宋体" w:eastAsia="宋体" w:cs="宋体"/>
                <w:b/>
                <w:sz w:val="24"/>
              </w:rPr>
            </w:pPr>
            <w:r>
              <w:rPr>
                <w:rFonts w:hint="eastAsia" w:ascii="宋体" w:hAnsi="宋体" w:eastAsia="宋体" w:cs="宋体"/>
                <w:b/>
                <w:sz w:val="24"/>
              </w:rPr>
              <w:t>投标人全称</w:t>
            </w:r>
          </w:p>
        </w:tc>
        <w:tc>
          <w:tcPr>
            <w:tcW w:w="6309" w:type="dxa"/>
            <w:tcBorders>
              <w:top w:val="nil"/>
            </w:tcBorders>
            <w:vAlign w:val="center"/>
          </w:tcPr>
          <w:p w14:paraId="47D717DA">
            <w:pPr>
              <w:spacing w:line="360" w:lineRule="auto"/>
              <w:rPr>
                <w:rFonts w:ascii="宋体" w:hAnsi="宋体" w:eastAsia="宋体" w:cs="宋体"/>
                <w:sz w:val="24"/>
              </w:rPr>
            </w:pPr>
          </w:p>
        </w:tc>
      </w:tr>
      <w:tr w14:paraId="0A849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02C004CC">
            <w:pPr>
              <w:spacing w:line="360" w:lineRule="exact"/>
              <w:jc w:val="center"/>
              <w:rPr>
                <w:rFonts w:ascii="宋体" w:hAnsi="宋体" w:eastAsia="宋体" w:cs="宋体"/>
                <w:b/>
                <w:sz w:val="24"/>
              </w:rPr>
            </w:pPr>
            <w:r>
              <w:rPr>
                <w:rFonts w:hint="eastAsia" w:ascii="宋体" w:hAnsi="宋体" w:eastAsia="宋体" w:cs="宋体"/>
                <w:b/>
                <w:sz w:val="24"/>
              </w:rPr>
              <w:t>投标范围</w:t>
            </w:r>
          </w:p>
        </w:tc>
        <w:tc>
          <w:tcPr>
            <w:tcW w:w="6309" w:type="dxa"/>
            <w:tcBorders>
              <w:top w:val="nil"/>
            </w:tcBorders>
            <w:vAlign w:val="center"/>
          </w:tcPr>
          <w:p w14:paraId="63732F26">
            <w:pPr>
              <w:widowControl/>
              <w:spacing w:line="360" w:lineRule="exact"/>
              <w:rPr>
                <w:rFonts w:ascii="宋体" w:hAnsi="宋体" w:eastAsia="宋体" w:cs="宋体"/>
                <w:b/>
                <w:sz w:val="24"/>
              </w:rPr>
            </w:pPr>
          </w:p>
        </w:tc>
      </w:tr>
      <w:tr w14:paraId="7F33F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vAlign w:val="center"/>
          </w:tcPr>
          <w:p w14:paraId="6DC2AA8C">
            <w:pPr>
              <w:spacing w:line="360" w:lineRule="exact"/>
              <w:jc w:val="center"/>
              <w:rPr>
                <w:rFonts w:ascii="宋体" w:hAnsi="宋体" w:eastAsia="宋体" w:cs="宋体"/>
                <w:b/>
                <w:sz w:val="24"/>
              </w:rPr>
            </w:pPr>
            <w:r>
              <w:rPr>
                <w:rFonts w:hint="eastAsia" w:ascii="宋体" w:hAnsi="宋体" w:eastAsia="宋体" w:cs="宋体"/>
                <w:b/>
                <w:sz w:val="24"/>
              </w:rPr>
              <w:t>1、最终投标报价</w:t>
            </w:r>
          </w:p>
          <w:p w14:paraId="301FB911">
            <w:pPr>
              <w:spacing w:line="360" w:lineRule="exact"/>
              <w:jc w:val="center"/>
              <w:rPr>
                <w:rFonts w:ascii="宋体" w:hAnsi="宋体" w:eastAsia="宋体" w:cs="宋体"/>
                <w:b/>
                <w:sz w:val="24"/>
              </w:rPr>
            </w:pPr>
            <w:r>
              <w:rPr>
                <w:rFonts w:hint="eastAsia" w:ascii="宋体" w:hAnsi="宋体" w:eastAsia="宋体" w:cs="宋体"/>
                <w:b/>
                <w:sz w:val="24"/>
              </w:rPr>
              <w:t>（人民币）</w:t>
            </w:r>
          </w:p>
          <w:p w14:paraId="268E4E51">
            <w:pPr>
              <w:spacing w:line="360" w:lineRule="exact"/>
              <w:rPr>
                <w:rFonts w:ascii="Calibri" w:hAnsi="Calibri" w:eastAsia="宋体" w:cs="宋体"/>
              </w:rPr>
            </w:pPr>
          </w:p>
        </w:tc>
        <w:tc>
          <w:tcPr>
            <w:tcW w:w="6309" w:type="dxa"/>
            <w:tcBorders>
              <w:top w:val="nil"/>
            </w:tcBorders>
            <w:vAlign w:val="center"/>
          </w:tcPr>
          <w:p w14:paraId="398CB0BD">
            <w:pPr>
              <w:spacing w:line="360" w:lineRule="exact"/>
              <w:jc w:val="center"/>
              <w:rPr>
                <w:rFonts w:ascii="宋体" w:hAnsi="宋体" w:eastAsia="宋体" w:cs="宋体"/>
                <w:b/>
                <w:sz w:val="24"/>
              </w:rPr>
            </w:pPr>
            <w:r>
              <w:rPr>
                <w:rFonts w:hint="eastAsia" w:ascii="宋体" w:hAnsi="宋体" w:eastAsia="宋体" w:cs="宋体"/>
                <w:b/>
                <w:sz w:val="24"/>
              </w:rPr>
              <w:t xml:space="preserve">1、投标报价：        元、大写：         </w:t>
            </w:r>
          </w:p>
          <w:p w14:paraId="1C891873">
            <w:pPr>
              <w:autoSpaceDE w:val="0"/>
              <w:autoSpaceDN w:val="0"/>
              <w:adjustRightInd w:val="0"/>
              <w:spacing w:line="360" w:lineRule="auto"/>
              <w:ind w:right="-21" w:rightChars="-10" w:firstLine="540" w:firstLineChars="225"/>
              <w:rPr>
                <w:rFonts w:ascii="Arial" w:hAnsi="Times New Roman" w:eastAsia="仿宋_GB2312" w:cs="Times New Roman"/>
                <w:kern w:val="0"/>
                <w:sz w:val="24"/>
                <w:szCs w:val="32"/>
              </w:rPr>
            </w:pPr>
          </w:p>
        </w:tc>
      </w:tr>
      <w:tr w14:paraId="0AFEF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vAlign w:val="center"/>
          </w:tcPr>
          <w:p w14:paraId="763E3D42">
            <w:pPr>
              <w:spacing w:line="360" w:lineRule="auto"/>
              <w:jc w:val="center"/>
              <w:rPr>
                <w:rFonts w:ascii="宋体" w:hAnsi="宋体" w:eastAsia="宋体" w:cs="宋体"/>
                <w:b/>
                <w:sz w:val="24"/>
              </w:rPr>
            </w:pPr>
            <w:r>
              <w:rPr>
                <w:rFonts w:hint="eastAsia" w:ascii="宋体" w:hAnsi="宋体" w:eastAsia="宋体" w:cs="宋体"/>
                <w:b/>
                <w:sz w:val="24"/>
              </w:rPr>
              <w:t>备注</w:t>
            </w:r>
          </w:p>
        </w:tc>
        <w:tc>
          <w:tcPr>
            <w:tcW w:w="6309" w:type="dxa"/>
            <w:tcBorders>
              <w:top w:val="nil"/>
            </w:tcBorders>
            <w:vAlign w:val="center"/>
          </w:tcPr>
          <w:p w14:paraId="66D81290">
            <w:pPr>
              <w:spacing w:line="360" w:lineRule="auto"/>
              <w:jc w:val="left"/>
              <w:rPr>
                <w:rFonts w:ascii="宋体" w:hAnsi="宋体" w:eastAsia="宋体" w:cs="宋体"/>
                <w:sz w:val="24"/>
                <w:szCs w:val="28"/>
              </w:rPr>
            </w:pPr>
          </w:p>
        </w:tc>
      </w:tr>
    </w:tbl>
    <w:p w14:paraId="6C79E8B3">
      <w:pPr>
        <w:spacing w:line="380" w:lineRule="exact"/>
        <w:ind w:right="640" w:firstLine="1560" w:firstLineChars="650"/>
        <w:rPr>
          <w:rFonts w:ascii="宋体" w:hAnsi="宋体" w:eastAsia="宋体" w:cs="宋体"/>
          <w:sz w:val="24"/>
        </w:rPr>
      </w:pPr>
    </w:p>
    <w:p w14:paraId="2EF71F77">
      <w:pPr>
        <w:spacing w:line="380" w:lineRule="exact"/>
        <w:ind w:firstLine="3600" w:firstLineChars="1500"/>
        <w:rPr>
          <w:rFonts w:ascii="宋体" w:hAnsi="宋体" w:eastAsia="宋体" w:cs="宋体"/>
          <w:sz w:val="24"/>
        </w:rPr>
      </w:pPr>
      <w:r>
        <w:rPr>
          <w:rFonts w:hint="eastAsia" w:ascii="宋体" w:hAnsi="宋体" w:eastAsia="宋体" w:cs="宋体"/>
          <w:sz w:val="24"/>
        </w:rPr>
        <w:t>供应商名称：（电子公章）</w:t>
      </w:r>
    </w:p>
    <w:p w14:paraId="256BAE1C">
      <w:pPr>
        <w:spacing w:line="380" w:lineRule="exact"/>
        <w:ind w:right="640" w:firstLine="1560" w:firstLineChars="650"/>
        <w:rPr>
          <w:rFonts w:ascii="宋体" w:hAnsi="宋体" w:eastAsia="宋体" w:cs="宋体"/>
          <w:sz w:val="24"/>
        </w:rPr>
      </w:pPr>
    </w:p>
    <w:p w14:paraId="62CD8DE9">
      <w:pPr>
        <w:spacing w:line="380" w:lineRule="exact"/>
        <w:ind w:right="640" w:firstLine="3600" w:firstLineChars="1500"/>
        <w:rPr>
          <w:rFonts w:ascii="宋体" w:hAnsi="宋体" w:eastAsia="宋体" w:cs="宋体"/>
          <w:sz w:val="24"/>
        </w:rPr>
      </w:pPr>
      <w:r>
        <w:rPr>
          <w:rFonts w:hint="eastAsia" w:ascii="宋体" w:hAnsi="宋体" w:eastAsia="宋体" w:cs="宋体"/>
          <w:sz w:val="24"/>
        </w:rPr>
        <w:t>法人代表和授权委托人：（签章）</w:t>
      </w:r>
    </w:p>
    <w:p w14:paraId="3D51AE1A">
      <w:pPr>
        <w:spacing w:line="380" w:lineRule="exact"/>
        <w:jc w:val="center"/>
        <w:rPr>
          <w:rFonts w:ascii="宋体" w:hAnsi="宋体" w:eastAsia="宋体" w:cs="宋体"/>
          <w:sz w:val="24"/>
        </w:rPr>
      </w:pPr>
    </w:p>
    <w:p w14:paraId="1CAEE738">
      <w:pPr>
        <w:jc w:val="center"/>
        <w:rPr>
          <w:rFonts w:ascii="宋体" w:hAnsi="宋体" w:eastAsia="宋体" w:cs="宋体"/>
          <w:sz w:val="24"/>
        </w:rPr>
      </w:pPr>
      <w:r>
        <w:rPr>
          <w:rFonts w:hint="eastAsia" w:ascii="宋体" w:hAnsi="宋体" w:eastAsia="宋体" w:cs="宋体"/>
          <w:sz w:val="24"/>
        </w:rPr>
        <w:t xml:space="preserve">               日期：      年   月    日</w:t>
      </w:r>
    </w:p>
    <w:p w14:paraId="59ED3359">
      <w:pPr>
        <w:spacing w:before="100" w:beforeAutospacing="1" w:after="100" w:afterAutospacing="1" w:line="360" w:lineRule="auto"/>
        <w:rPr>
          <w:rFonts w:ascii="宋体" w:hAnsi="宋体" w:eastAsia="宋体" w:cs="宋体"/>
          <w:b/>
          <w:sz w:val="24"/>
        </w:rPr>
      </w:pPr>
      <w:r>
        <w:rPr>
          <w:rFonts w:hint="eastAsia" w:ascii="宋体" w:hAnsi="宋体" w:eastAsia="宋体" w:cs="宋体"/>
          <w:b/>
          <w:sz w:val="24"/>
        </w:rPr>
        <w:t xml:space="preserve">                                           </w:t>
      </w:r>
    </w:p>
    <w:p w14:paraId="309E10C6">
      <w:pPr>
        <w:spacing w:line="500" w:lineRule="exact"/>
        <w:jc w:val="center"/>
        <w:rPr>
          <w:rFonts w:ascii="宋体" w:hAnsi="宋体" w:eastAsia="宋体" w:cs="宋体"/>
          <w:b/>
          <w:bCs/>
          <w:sz w:val="30"/>
        </w:rPr>
      </w:pPr>
    </w:p>
    <w:p w14:paraId="3095E417">
      <w:pPr>
        <w:spacing w:line="500" w:lineRule="exact"/>
        <w:jc w:val="center"/>
        <w:rPr>
          <w:rFonts w:ascii="宋体" w:hAnsi="宋体" w:eastAsia="宋体" w:cs="宋体"/>
          <w:b/>
          <w:bCs/>
          <w:sz w:val="30"/>
        </w:rPr>
      </w:pPr>
    </w:p>
    <w:p w14:paraId="3AC65C8B">
      <w:pPr>
        <w:spacing w:line="500" w:lineRule="exact"/>
        <w:jc w:val="center"/>
        <w:rPr>
          <w:rFonts w:ascii="宋体" w:hAnsi="宋体" w:eastAsia="宋体" w:cs="宋体"/>
          <w:b/>
          <w:bCs/>
          <w:sz w:val="30"/>
        </w:rPr>
      </w:pPr>
    </w:p>
    <w:p w14:paraId="3852C928">
      <w:pPr>
        <w:spacing w:line="480" w:lineRule="auto"/>
        <w:jc w:val="center"/>
        <w:rPr>
          <w:rFonts w:ascii="宋体" w:hAnsi="宋体" w:eastAsia="宋体" w:cs="宋体"/>
          <w:b/>
          <w:sz w:val="28"/>
        </w:rPr>
      </w:pPr>
      <w:bookmarkStart w:id="130" w:name="_Hlt533409360"/>
      <w:bookmarkEnd w:id="130"/>
      <w:bookmarkStart w:id="131" w:name="_Hlt533408916"/>
      <w:bookmarkEnd w:id="131"/>
      <w:bookmarkStart w:id="132" w:name="_Hlt509716873"/>
      <w:bookmarkEnd w:id="132"/>
      <w:bookmarkStart w:id="133" w:name="_Hlt519045798"/>
      <w:bookmarkEnd w:id="133"/>
      <w:bookmarkStart w:id="134" w:name="_Hlt533408409"/>
      <w:bookmarkEnd w:id="134"/>
      <w:bookmarkStart w:id="135" w:name="_Toc11175_WPSOffice_Level2"/>
      <w:bookmarkStart w:id="136" w:name="_Toc40975450"/>
      <w:bookmarkStart w:id="137" w:name="_Toc516969097"/>
      <w:bookmarkStart w:id="138" w:name="_Toc197934563"/>
    </w:p>
    <w:p w14:paraId="31BFC118">
      <w:pPr>
        <w:spacing w:line="480" w:lineRule="auto"/>
        <w:jc w:val="center"/>
        <w:rPr>
          <w:rFonts w:ascii="宋体" w:hAnsi="宋体" w:eastAsia="宋体" w:cs="宋体"/>
          <w:b/>
          <w:sz w:val="28"/>
        </w:rPr>
      </w:pPr>
      <w:r>
        <w:rPr>
          <w:rFonts w:ascii="宋体" w:hAnsi="宋体" w:eastAsia="宋体" w:cs="宋体"/>
          <w:b/>
          <w:sz w:val="28"/>
        </w:rPr>
        <w:br w:type="page"/>
      </w:r>
      <w:r>
        <w:rPr>
          <w:rFonts w:hint="eastAsia" w:ascii="宋体" w:hAnsi="宋体" w:eastAsia="宋体" w:cs="宋体"/>
          <w:b/>
          <w:sz w:val="28"/>
        </w:rPr>
        <w:t>二．投标人综合情况简介</w:t>
      </w:r>
      <w:bookmarkEnd w:id="135"/>
      <w:bookmarkEnd w:id="136"/>
      <w:bookmarkEnd w:id="137"/>
    </w:p>
    <w:p w14:paraId="4F4DB405">
      <w:pPr>
        <w:spacing w:line="500" w:lineRule="exact"/>
        <w:jc w:val="center"/>
        <w:rPr>
          <w:rFonts w:ascii="宋体" w:hAnsi="宋体" w:eastAsia="宋体" w:cs="宋体"/>
          <w:sz w:val="24"/>
        </w:rPr>
      </w:pPr>
      <w:r>
        <w:rPr>
          <w:rFonts w:hint="eastAsia" w:ascii="宋体" w:hAnsi="宋体" w:eastAsia="宋体" w:cs="宋体"/>
          <w:sz w:val="24"/>
        </w:rPr>
        <w:t>(投标人可自行制作格式)</w:t>
      </w:r>
    </w:p>
    <w:p w14:paraId="1DFBA2DF">
      <w:pPr>
        <w:spacing w:line="500" w:lineRule="exact"/>
        <w:jc w:val="center"/>
        <w:rPr>
          <w:rFonts w:ascii="宋体" w:hAnsi="宋体" w:eastAsia="宋体" w:cs="宋体"/>
          <w:sz w:val="28"/>
        </w:rPr>
      </w:pPr>
    </w:p>
    <w:p w14:paraId="60B446B1">
      <w:pPr>
        <w:spacing w:line="500" w:lineRule="exact"/>
        <w:jc w:val="center"/>
        <w:rPr>
          <w:rFonts w:ascii="宋体" w:hAnsi="宋体" w:eastAsia="宋体" w:cs="宋体"/>
          <w:sz w:val="28"/>
        </w:rPr>
      </w:pPr>
    </w:p>
    <w:p w14:paraId="2694D58C">
      <w:pPr>
        <w:spacing w:line="500" w:lineRule="exact"/>
        <w:jc w:val="center"/>
        <w:rPr>
          <w:rFonts w:ascii="宋体" w:hAnsi="宋体" w:eastAsia="宋体" w:cs="宋体"/>
          <w:sz w:val="28"/>
        </w:rPr>
      </w:pPr>
    </w:p>
    <w:p w14:paraId="7375750C">
      <w:pPr>
        <w:spacing w:line="500" w:lineRule="exact"/>
        <w:jc w:val="center"/>
        <w:rPr>
          <w:rFonts w:ascii="宋体" w:hAnsi="宋体" w:eastAsia="宋体" w:cs="宋体"/>
          <w:sz w:val="28"/>
        </w:rPr>
      </w:pPr>
    </w:p>
    <w:p w14:paraId="1E1C2A3F">
      <w:pPr>
        <w:spacing w:line="500" w:lineRule="exact"/>
        <w:jc w:val="center"/>
        <w:rPr>
          <w:rFonts w:ascii="宋体" w:hAnsi="宋体" w:eastAsia="宋体" w:cs="宋体"/>
          <w:sz w:val="28"/>
        </w:rPr>
      </w:pPr>
    </w:p>
    <w:p w14:paraId="29B2A8B4">
      <w:pPr>
        <w:snapToGrid w:val="0"/>
        <w:jc w:val="left"/>
        <w:rPr>
          <w:rFonts w:ascii="Times New Roman" w:hAnsi="Times New Roman" w:eastAsia="宋体" w:cs="Times New Roman"/>
          <w:sz w:val="18"/>
          <w:szCs w:val="18"/>
        </w:rPr>
      </w:pPr>
    </w:p>
    <w:p w14:paraId="47520128">
      <w:pPr>
        <w:snapToGrid w:val="0"/>
        <w:jc w:val="left"/>
        <w:rPr>
          <w:rFonts w:ascii="Times New Roman" w:hAnsi="Times New Roman" w:eastAsia="宋体" w:cs="Times New Roman"/>
          <w:sz w:val="18"/>
          <w:szCs w:val="18"/>
        </w:rPr>
      </w:pPr>
    </w:p>
    <w:p w14:paraId="65527B58">
      <w:pPr>
        <w:spacing w:line="500" w:lineRule="exact"/>
        <w:jc w:val="center"/>
        <w:rPr>
          <w:rFonts w:ascii="宋体" w:hAnsi="宋体" w:eastAsia="宋体" w:cs="宋体"/>
          <w:sz w:val="28"/>
        </w:rPr>
      </w:pPr>
    </w:p>
    <w:p w14:paraId="64749046">
      <w:pPr>
        <w:spacing w:line="500" w:lineRule="exact"/>
        <w:jc w:val="center"/>
        <w:rPr>
          <w:rFonts w:ascii="宋体" w:hAnsi="宋体" w:eastAsia="宋体" w:cs="宋体"/>
          <w:sz w:val="28"/>
        </w:rPr>
      </w:pPr>
    </w:p>
    <w:p w14:paraId="0482EBFA">
      <w:pPr>
        <w:spacing w:line="500" w:lineRule="exact"/>
        <w:jc w:val="center"/>
        <w:rPr>
          <w:rFonts w:ascii="宋体" w:hAnsi="宋体" w:eastAsia="宋体" w:cs="宋体"/>
          <w:sz w:val="28"/>
        </w:rPr>
      </w:pPr>
    </w:p>
    <w:p w14:paraId="7BB70FD7">
      <w:pPr>
        <w:spacing w:line="500" w:lineRule="exact"/>
        <w:jc w:val="center"/>
        <w:rPr>
          <w:rFonts w:ascii="宋体" w:hAnsi="宋体" w:eastAsia="宋体" w:cs="宋体"/>
          <w:sz w:val="28"/>
        </w:rPr>
      </w:pPr>
    </w:p>
    <w:p w14:paraId="3EAE79E7">
      <w:pPr>
        <w:spacing w:line="500" w:lineRule="exact"/>
        <w:jc w:val="center"/>
        <w:rPr>
          <w:rFonts w:ascii="宋体" w:hAnsi="宋体" w:eastAsia="宋体" w:cs="宋体"/>
          <w:sz w:val="28"/>
        </w:rPr>
      </w:pPr>
    </w:p>
    <w:p w14:paraId="1EB6ABCD">
      <w:pPr>
        <w:snapToGrid w:val="0"/>
        <w:jc w:val="left"/>
        <w:rPr>
          <w:rFonts w:ascii="Times New Roman" w:hAnsi="Times New Roman" w:eastAsia="宋体" w:cs="Times New Roman"/>
          <w:sz w:val="18"/>
          <w:szCs w:val="18"/>
        </w:rPr>
      </w:pPr>
    </w:p>
    <w:p w14:paraId="0DD662A3">
      <w:pPr>
        <w:snapToGrid w:val="0"/>
        <w:jc w:val="left"/>
        <w:rPr>
          <w:rFonts w:ascii="Times New Roman" w:hAnsi="Times New Roman" w:eastAsia="宋体" w:cs="Times New Roman"/>
          <w:sz w:val="18"/>
          <w:szCs w:val="18"/>
        </w:rPr>
      </w:pPr>
    </w:p>
    <w:p w14:paraId="4D9A2AD9">
      <w:pPr>
        <w:snapToGrid w:val="0"/>
        <w:jc w:val="left"/>
        <w:rPr>
          <w:rFonts w:ascii="Times New Roman" w:hAnsi="Times New Roman" w:eastAsia="宋体" w:cs="Times New Roman"/>
          <w:sz w:val="18"/>
          <w:szCs w:val="18"/>
        </w:rPr>
      </w:pPr>
    </w:p>
    <w:p w14:paraId="7ADD3B9B">
      <w:pPr>
        <w:snapToGrid w:val="0"/>
        <w:jc w:val="left"/>
        <w:rPr>
          <w:rFonts w:ascii="Times New Roman" w:hAnsi="Times New Roman" w:eastAsia="宋体" w:cs="Times New Roman"/>
          <w:sz w:val="18"/>
          <w:szCs w:val="18"/>
        </w:rPr>
      </w:pPr>
    </w:p>
    <w:p w14:paraId="63107EEF">
      <w:pPr>
        <w:spacing w:line="500" w:lineRule="exact"/>
        <w:jc w:val="center"/>
        <w:rPr>
          <w:rFonts w:ascii="宋体" w:hAnsi="宋体" w:eastAsia="宋体" w:cs="宋体"/>
          <w:sz w:val="28"/>
        </w:rPr>
      </w:pPr>
    </w:p>
    <w:p w14:paraId="2FBDF939">
      <w:pPr>
        <w:spacing w:line="500" w:lineRule="exact"/>
        <w:jc w:val="center"/>
        <w:rPr>
          <w:rFonts w:ascii="宋体" w:hAnsi="宋体" w:eastAsia="宋体" w:cs="宋体"/>
          <w:sz w:val="28"/>
        </w:rPr>
      </w:pPr>
    </w:p>
    <w:p w14:paraId="3FBA6DF0">
      <w:pPr>
        <w:spacing w:line="500" w:lineRule="exact"/>
        <w:jc w:val="center"/>
        <w:rPr>
          <w:rFonts w:ascii="宋体" w:hAnsi="宋体" w:eastAsia="宋体" w:cs="宋体"/>
          <w:sz w:val="28"/>
        </w:rPr>
      </w:pPr>
    </w:p>
    <w:p w14:paraId="427BAB1E">
      <w:pPr>
        <w:spacing w:line="500" w:lineRule="exact"/>
        <w:jc w:val="center"/>
        <w:rPr>
          <w:rFonts w:ascii="宋体" w:hAnsi="宋体" w:eastAsia="宋体" w:cs="宋体"/>
          <w:sz w:val="28"/>
        </w:rPr>
      </w:pPr>
    </w:p>
    <w:p w14:paraId="66887ACF">
      <w:pPr>
        <w:snapToGrid w:val="0"/>
        <w:jc w:val="left"/>
        <w:rPr>
          <w:rFonts w:ascii="Times New Roman" w:hAnsi="Times New Roman" w:eastAsia="宋体" w:cs="Times New Roman"/>
          <w:sz w:val="18"/>
          <w:szCs w:val="18"/>
        </w:rPr>
      </w:pPr>
    </w:p>
    <w:p w14:paraId="7E773974">
      <w:pPr>
        <w:snapToGrid w:val="0"/>
        <w:jc w:val="left"/>
        <w:rPr>
          <w:rFonts w:ascii="Times New Roman" w:hAnsi="Times New Roman" w:eastAsia="宋体" w:cs="Times New Roman"/>
          <w:sz w:val="18"/>
          <w:szCs w:val="18"/>
        </w:rPr>
      </w:pPr>
    </w:p>
    <w:p w14:paraId="39BFD371">
      <w:pPr>
        <w:snapToGrid w:val="0"/>
        <w:jc w:val="left"/>
        <w:rPr>
          <w:rFonts w:ascii="Times New Roman" w:hAnsi="Times New Roman" w:eastAsia="宋体" w:cs="Times New Roman"/>
          <w:sz w:val="18"/>
          <w:szCs w:val="18"/>
        </w:rPr>
      </w:pPr>
    </w:p>
    <w:p w14:paraId="10313960">
      <w:pPr>
        <w:snapToGrid w:val="0"/>
        <w:jc w:val="left"/>
        <w:rPr>
          <w:rFonts w:ascii="Times New Roman" w:hAnsi="Times New Roman" w:eastAsia="宋体" w:cs="Times New Roman"/>
          <w:sz w:val="18"/>
          <w:szCs w:val="18"/>
        </w:rPr>
      </w:pPr>
    </w:p>
    <w:p w14:paraId="7D599811">
      <w:pPr>
        <w:snapToGrid w:val="0"/>
        <w:jc w:val="left"/>
        <w:rPr>
          <w:rFonts w:ascii="Times New Roman" w:hAnsi="Times New Roman" w:eastAsia="宋体" w:cs="Times New Roman"/>
          <w:sz w:val="18"/>
          <w:szCs w:val="18"/>
        </w:rPr>
      </w:pPr>
    </w:p>
    <w:p w14:paraId="18AFEA32">
      <w:pPr>
        <w:spacing w:line="500" w:lineRule="exact"/>
        <w:jc w:val="center"/>
        <w:rPr>
          <w:rFonts w:ascii="宋体" w:hAnsi="宋体" w:eastAsia="宋体" w:cs="宋体"/>
          <w:sz w:val="28"/>
        </w:rPr>
      </w:pPr>
    </w:p>
    <w:p w14:paraId="14AABC16">
      <w:pPr>
        <w:spacing w:line="500" w:lineRule="exact"/>
        <w:jc w:val="center"/>
        <w:rPr>
          <w:rFonts w:ascii="宋体" w:hAnsi="宋体" w:eastAsia="宋体" w:cs="宋体"/>
          <w:sz w:val="28"/>
        </w:rPr>
      </w:pPr>
    </w:p>
    <w:p w14:paraId="07A30EF3">
      <w:pPr>
        <w:spacing w:line="500" w:lineRule="exact"/>
        <w:jc w:val="center"/>
        <w:rPr>
          <w:rFonts w:ascii="宋体" w:hAnsi="宋体" w:eastAsia="宋体" w:cs="宋体"/>
          <w:sz w:val="28"/>
        </w:rPr>
      </w:pPr>
    </w:p>
    <w:p w14:paraId="64683A47">
      <w:pPr>
        <w:spacing w:line="500" w:lineRule="exact"/>
        <w:jc w:val="center"/>
        <w:rPr>
          <w:rFonts w:ascii="宋体" w:hAnsi="宋体" w:eastAsia="宋体" w:cs="宋体"/>
          <w:sz w:val="28"/>
        </w:rPr>
      </w:pPr>
    </w:p>
    <w:p w14:paraId="2AD1147B">
      <w:pPr>
        <w:spacing w:line="480" w:lineRule="auto"/>
        <w:jc w:val="center"/>
        <w:rPr>
          <w:rFonts w:ascii="宋体" w:hAnsi="宋体" w:eastAsia="宋体" w:cs="宋体"/>
          <w:b/>
          <w:sz w:val="28"/>
        </w:rPr>
      </w:pPr>
      <w:bookmarkStart w:id="139" w:name="_Hlt509739007"/>
      <w:bookmarkEnd w:id="139"/>
      <w:bookmarkStart w:id="140" w:name="_Toc40975451"/>
      <w:bookmarkStart w:id="141" w:name="_Toc516969098"/>
      <w:bookmarkStart w:id="142" w:name="_Toc1391_WPSOffice_Level2"/>
      <w:r>
        <w:rPr>
          <w:rFonts w:ascii="宋体" w:hAnsi="宋体" w:eastAsia="宋体" w:cs="宋体"/>
          <w:b/>
          <w:sz w:val="28"/>
        </w:rPr>
        <w:br w:type="page"/>
      </w:r>
      <w:r>
        <w:rPr>
          <w:rFonts w:hint="eastAsia" w:ascii="宋体" w:hAnsi="宋体" w:eastAsia="宋体" w:cs="宋体"/>
          <w:b/>
          <w:sz w:val="28"/>
        </w:rPr>
        <w:t>三．投标函</w:t>
      </w:r>
      <w:bookmarkEnd w:id="140"/>
      <w:bookmarkEnd w:id="141"/>
      <w:bookmarkEnd w:id="142"/>
    </w:p>
    <w:p w14:paraId="45B2CA16">
      <w:pPr>
        <w:spacing w:line="360" w:lineRule="auto"/>
        <w:rPr>
          <w:rFonts w:ascii="宋体" w:hAnsi="宋体" w:eastAsia="宋体" w:cs="宋体"/>
          <w:b/>
          <w:sz w:val="24"/>
        </w:rPr>
      </w:pPr>
      <w:r>
        <w:rPr>
          <w:rFonts w:hint="eastAsia" w:ascii="宋体" w:hAnsi="宋体" w:eastAsia="宋体" w:cs="宋体"/>
          <w:b/>
          <w:sz w:val="24"/>
        </w:rPr>
        <w:t>致：</w:t>
      </w:r>
      <w:r>
        <w:rPr>
          <w:rFonts w:hint="eastAsia" w:ascii="宋体" w:hAnsi="宋体" w:eastAsia="宋体" w:cs="宋体"/>
          <w:sz w:val="24"/>
        </w:rPr>
        <w:t>（采购人和采购代理机构）</w:t>
      </w:r>
    </w:p>
    <w:p w14:paraId="5E707C54">
      <w:pPr>
        <w:spacing w:line="360" w:lineRule="auto"/>
        <w:ind w:left="239" w:leftChars="114" w:firstLine="386" w:firstLineChars="161"/>
        <w:rPr>
          <w:rFonts w:ascii="宋体" w:hAnsi="宋体" w:eastAsia="宋体" w:cs="宋体"/>
          <w:b/>
          <w:bCs/>
          <w:sz w:val="24"/>
          <w:u w:val="single"/>
        </w:rPr>
      </w:pPr>
      <w:r>
        <w:rPr>
          <w:rFonts w:hint="eastAsia" w:ascii="宋体" w:hAnsi="宋体" w:eastAsia="宋体" w:cs="宋体"/>
          <w:sz w:val="24"/>
        </w:rPr>
        <w:t>根据贵方“（</w:t>
      </w:r>
      <w:r>
        <w:rPr>
          <w:rFonts w:hint="eastAsia" w:ascii="宋体" w:hAnsi="宋体" w:eastAsia="宋体" w:cs="宋体"/>
          <w:b/>
          <w:sz w:val="24"/>
          <w:u w:val="single"/>
        </w:rPr>
        <w:t>项目名称、项目编号</w:t>
      </w:r>
      <w:r>
        <w:rPr>
          <w:rFonts w:hint="eastAsia" w:ascii="宋体" w:hAnsi="宋体" w:eastAsia="宋体" w:cs="宋体"/>
          <w:sz w:val="24"/>
        </w:rPr>
        <w:t>）”项目招标邀请书或招标公告，正式授权下述签字人</w:t>
      </w:r>
      <w:r>
        <w:rPr>
          <w:rFonts w:hint="eastAsia" w:ascii="宋体" w:hAnsi="宋体" w:eastAsia="宋体" w:cs="宋体"/>
          <w:sz w:val="24"/>
          <w:u w:val="single"/>
        </w:rPr>
        <w:t xml:space="preserve">         　</w:t>
      </w:r>
      <w:r>
        <w:rPr>
          <w:rFonts w:hint="eastAsia" w:ascii="宋体" w:hAnsi="宋体" w:eastAsia="宋体" w:cs="宋体"/>
          <w:sz w:val="24"/>
        </w:rPr>
        <w:t>（姓名）代表投标人</w:t>
      </w:r>
      <w:r>
        <w:rPr>
          <w:rFonts w:hint="eastAsia" w:ascii="宋体" w:hAnsi="宋体" w:eastAsia="宋体" w:cs="宋体"/>
          <w:sz w:val="24"/>
          <w:u w:val="single"/>
        </w:rPr>
        <w:t xml:space="preserve">        　   </w:t>
      </w:r>
      <w:r>
        <w:rPr>
          <w:rFonts w:hint="eastAsia" w:ascii="宋体" w:hAnsi="宋体" w:eastAsia="宋体" w:cs="宋体"/>
          <w:sz w:val="24"/>
        </w:rPr>
        <w:t>（投标人全称），提交规定形式的投标文件。</w:t>
      </w:r>
    </w:p>
    <w:p w14:paraId="0FC6D5C1">
      <w:pPr>
        <w:spacing w:line="360" w:lineRule="auto"/>
        <w:ind w:firstLine="630"/>
        <w:rPr>
          <w:rFonts w:ascii="宋体" w:hAnsi="宋体" w:eastAsia="宋体" w:cs="宋体"/>
          <w:sz w:val="24"/>
        </w:rPr>
      </w:pPr>
      <w:r>
        <w:rPr>
          <w:rFonts w:hint="eastAsia" w:ascii="宋体" w:hAnsi="宋体" w:eastAsia="宋体" w:cs="宋体"/>
          <w:sz w:val="24"/>
        </w:rPr>
        <w:t>据此函，我方兹宣布同意如下：</w:t>
      </w:r>
    </w:p>
    <w:p w14:paraId="7A4BE151">
      <w:pPr>
        <w:spacing w:line="360" w:lineRule="auto"/>
        <w:ind w:firstLine="630"/>
        <w:rPr>
          <w:rFonts w:ascii="宋体" w:hAnsi="宋体" w:eastAsia="宋体" w:cs="仿宋_GB2312"/>
          <w:sz w:val="24"/>
          <w:szCs w:val="24"/>
        </w:rPr>
      </w:pPr>
      <w:r>
        <w:rPr>
          <w:rFonts w:hint="eastAsia" w:ascii="宋体" w:hAnsi="宋体" w:eastAsia="宋体" w:cs="宋体"/>
          <w:sz w:val="24"/>
        </w:rPr>
        <w:t>（1）如我公司中标，愿意按招标文件规定提供交付货物（包括安装调试等工作）的总报价为人民币</w:t>
      </w:r>
      <w:r>
        <w:rPr>
          <w:rFonts w:hint="eastAsia" w:ascii="宋体" w:hAnsi="宋体" w:eastAsia="宋体" w:cs="宋体"/>
          <w:sz w:val="24"/>
          <w:u w:val="single"/>
        </w:rPr>
        <w:t xml:space="preserve">           </w:t>
      </w:r>
      <w:r>
        <w:rPr>
          <w:rFonts w:hint="eastAsia" w:ascii="宋体" w:hAnsi="宋体" w:eastAsia="宋体" w:cs="宋体"/>
          <w:sz w:val="24"/>
        </w:rPr>
        <w:t>元，供货期</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仿宋_GB2312"/>
          <w:sz w:val="24"/>
          <w:szCs w:val="24"/>
        </w:rPr>
        <w:t>本投标自招标开始日起有效期为</w:t>
      </w:r>
      <w:r>
        <w:rPr>
          <w:rFonts w:hint="eastAsia" w:ascii="宋体" w:hAnsi="宋体" w:eastAsia="宋体" w:cs="仿宋_GB2312"/>
          <w:sz w:val="16"/>
          <w:szCs w:val="16"/>
        </w:rPr>
        <w:t xml:space="preserve">  </w:t>
      </w:r>
      <w:r>
        <w:rPr>
          <w:rFonts w:hint="eastAsia" w:ascii="宋体" w:hAnsi="宋体" w:eastAsia="宋体" w:cs="仿宋_GB2312"/>
          <w:sz w:val="24"/>
          <w:szCs w:val="24"/>
        </w:rPr>
        <w:t>天内。</w:t>
      </w:r>
    </w:p>
    <w:p w14:paraId="7B202929">
      <w:pPr>
        <w:spacing w:line="360" w:lineRule="auto"/>
        <w:ind w:firstLine="630"/>
        <w:rPr>
          <w:rFonts w:ascii="宋体" w:hAnsi="宋体" w:eastAsia="宋体" w:cs="宋体"/>
          <w:sz w:val="24"/>
        </w:rPr>
      </w:pPr>
      <w:r>
        <w:rPr>
          <w:rFonts w:hint="eastAsia" w:ascii="宋体" w:hAnsi="宋体" w:eastAsia="宋体" w:cs="宋体"/>
          <w:sz w:val="24"/>
        </w:rPr>
        <w:t>（2）我方根据招标文件的规定，严格履行合同的责任和义务,并保证于买方要求的日期内完成供货、安装及服务，并通过买方验收。</w:t>
      </w:r>
    </w:p>
    <w:p w14:paraId="757152DE">
      <w:pPr>
        <w:spacing w:line="360" w:lineRule="auto"/>
        <w:ind w:firstLine="630"/>
        <w:rPr>
          <w:rFonts w:ascii="宋体" w:hAnsi="宋体" w:eastAsia="宋体" w:cs="宋体"/>
          <w:sz w:val="24"/>
        </w:rPr>
      </w:pPr>
      <w:r>
        <w:rPr>
          <w:rFonts w:hint="eastAsia" w:ascii="宋体" w:hAnsi="宋体" w:eastAsia="宋体" w:cs="宋体"/>
          <w:sz w:val="24"/>
        </w:rPr>
        <w:t>（3）我方承诺报价低于同类货物和服务的市场平均价格。本函由投标单位加盖公章，并由投标单位法定代表人或其授权代表人签字和盖章。</w:t>
      </w:r>
    </w:p>
    <w:p w14:paraId="53ACE763">
      <w:pPr>
        <w:spacing w:line="360" w:lineRule="auto"/>
        <w:ind w:firstLine="630"/>
        <w:rPr>
          <w:rFonts w:ascii="宋体" w:hAnsi="宋体" w:eastAsia="宋体" w:cs="宋体"/>
          <w:sz w:val="24"/>
        </w:rPr>
      </w:pPr>
      <w:r>
        <w:rPr>
          <w:rFonts w:hint="eastAsia" w:ascii="宋体" w:hAnsi="宋体" w:eastAsia="宋体" w:cs="宋体"/>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6210FC4B">
      <w:pPr>
        <w:spacing w:line="360" w:lineRule="auto"/>
        <w:ind w:firstLine="630"/>
        <w:rPr>
          <w:rFonts w:ascii="宋体" w:hAnsi="宋体" w:eastAsia="宋体" w:cs="宋体"/>
          <w:sz w:val="24"/>
        </w:rPr>
      </w:pPr>
      <w:r>
        <w:rPr>
          <w:rFonts w:hint="eastAsia" w:ascii="宋体" w:hAnsi="宋体" w:eastAsia="宋体" w:cs="宋体"/>
          <w:sz w:val="24"/>
        </w:rPr>
        <w:t>（5）我方同意从招标文件规定的开标日期起</w:t>
      </w:r>
      <w:r>
        <w:rPr>
          <w:rFonts w:hint="eastAsia" w:ascii="宋体" w:hAnsi="宋体" w:eastAsia="宋体" w:cs="宋体"/>
          <w:sz w:val="24"/>
          <w:u w:val="single"/>
        </w:rPr>
        <w:t xml:space="preserve">   </w:t>
      </w:r>
      <w:r>
        <w:rPr>
          <w:rFonts w:hint="eastAsia" w:ascii="宋体" w:hAnsi="宋体" w:eastAsia="宋体" w:cs="宋体"/>
          <w:sz w:val="24"/>
        </w:rPr>
        <w:t>日遵循本投标文件，并在招标文件规定的投标有效期之前均具有约束力。</w:t>
      </w:r>
    </w:p>
    <w:p w14:paraId="4FDEA642">
      <w:pPr>
        <w:spacing w:line="360" w:lineRule="auto"/>
        <w:ind w:firstLine="630"/>
        <w:rPr>
          <w:rFonts w:ascii="宋体" w:hAnsi="宋体" w:eastAsia="宋体" w:cs="宋体"/>
          <w:sz w:val="24"/>
        </w:rPr>
      </w:pPr>
      <w:r>
        <w:rPr>
          <w:rFonts w:hint="eastAsia" w:ascii="宋体" w:hAnsi="宋体" w:eastAsia="宋体" w:cs="宋体"/>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280305A4">
      <w:pPr>
        <w:spacing w:line="360" w:lineRule="auto"/>
        <w:ind w:firstLine="630"/>
        <w:rPr>
          <w:rFonts w:ascii="宋体" w:hAnsi="宋体" w:eastAsia="宋体" w:cs="宋体"/>
          <w:sz w:val="24"/>
        </w:rPr>
      </w:pPr>
      <w:r>
        <w:rPr>
          <w:rFonts w:hint="eastAsia" w:ascii="宋体" w:hAnsi="宋体" w:eastAsia="宋体" w:cs="宋体"/>
          <w:sz w:val="24"/>
        </w:rPr>
        <w:t>（7）如果被确定为成交供应商，我方同意在采购人通知领取成交通知书的</w:t>
      </w:r>
      <w:r>
        <w:rPr>
          <w:rFonts w:hint="eastAsia" w:ascii="宋体" w:hAnsi="宋体" w:eastAsia="宋体" w:cs="宋体"/>
          <w:sz w:val="24"/>
          <w:u w:val="single"/>
        </w:rPr>
        <w:t xml:space="preserve"> </w:t>
      </w:r>
      <w:r>
        <w:rPr>
          <w:rFonts w:hint="eastAsia" w:ascii="宋体" w:hAnsi="宋体" w:eastAsia="宋体" w:cs="宋体"/>
          <w:sz w:val="24"/>
        </w:rPr>
        <w:t>天内进行领取，并尽快联系采购人签订合同。</w:t>
      </w:r>
    </w:p>
    <w:p w14:paraId="1F75A765">
      <w:pPr>
        <w:spacing w:line="360" w:lineRule="auto"/>
        <w:ind w:firstLine="630"/>
        <w:rPr>
          <w:rFonts w:ascii="宋体" w:hAnsi="宋体" w:eastAsia="宋体" w:cs="宋体"/>
          <w:sz w:val="24"/>
        </w:rPr>
      </w:pPr>
      <w:r>
        <w:rPr>
          <w:rFonts w:hint="eastAsia" w:ascii="宋体" w:hAnsi="宋体" w:eastAsia="宋体" w:cs="宋体"/>
          <w:sz w:val="24"/>
        </w:rPr>
        <w:t>（8）我方完全理解贵方不一定接受最低报价的投标。</w:t>
      </w:r>
    </w:p>
    <w:p w14:paraId="2758267B">
      <w:pPr>
        <w:spacing w:line="360" w:lineRule="auto"/>
        <w:ind w:firstLine="630"/>
        <w:rPr>
          <w:rFonts w:ascii="宋体" w:hAnsi="宋体" w:eastAsia="宋体" w:cs="宋体"/>
          <w:sz w:val="24"/>
        </w:rPr>
      </w:pPr>
      <w:r>
        <w:rPr>
          <w:rFonts w:hint="eastAsia" w:ascii="宋体" w:hAnsi="宋体" w:eastAsia="宋体" w:cs="宋体"/>
          <w:sz w:val="24"/>
        </w:rPr>
        <w:t>（9）我方同意招标文件规定的付款方式。</w:t>
      </w:r>
    </w:p>
    <w:p w14:paraId="389FBA8F">
      <w:pPr>
        <w:spacing w:line="360" w:lineRule="auto"/>
        <w:ind w:firstLine="630"/>
        <w:rPr>
          <w:rFonts w:ascii="宋体" w:hAnsi="宋体" w:eastAsia="宋体" w:cs="宋体"/>
          <w:sz w:val="24"/>
          <w:u w:val="single"/>
        </w:rPr>
      </w:pPr>
      <w:r>
        <w:rPr>
          <w:rFonts w:hint="eastAsia" w:ascii="宋体" w:hAnsi="宋体" w:eastAsia="宋体" w:cs="宋体"/>
          <w:sz w:val="24"/>
        </w:rPr>
        <w:t>（10）与本投标有关的通讯地址：</w:t>
      </w:r>
      <w:r>
        <w:rPr>
          <w:rFonts w:hint="eastAsia" w:ascii="宋体" w:hAnsi="宋体" w:eastAsia="宋体" w:cs="宋体"/>
          <w:sz w:val="24"/>
          <w:u w:val="single"/>
        </w:rPr>
        <w:t xml:space="preserve">                                  </w:t>
      </w:r>
    </w:p>
    <w:p w14:paraId="40AB0E37">
      <w:pPr>
        <w:spacing w:line="360" w:lineRule="auto"/>
        <w:ind w:firstLine="630"/>
        <w:rPr>
          <w:rFonts w:ascii="宋体" w:hAnsi="宋体" w:eastAsia="宋体" w:cs="宋体"/>
          <w:sz w:val="24"/>
        </w:rPr>
      </w:pPr>
      <w:r>
        <w:rPr>
          <w:rFonts w:hint="eastAsia" w:ascii="宋体" w:hAnsi="宋体" w:eastAsia="宋体" w:cs="宋体"/>
          <w:sz w:val="24"/>
        </w:rPr>
        <w:t>（11）本项目项目责任人：   电话：</w:t>
      </w:r>
    </w:p>
    <w:p w14:paraId="38D695FF">
      <w:pPr>
        <w:spacing w:line="380" w:lineRule="exact"/>
        <w:ind w:firstLine="3600" w:firstLineChars="1500"/>
        <w:rPr>
          <w:rFonts w:ascii="宋体" w:hAnsi="宋体" w:eastAsia="宋体" w:cs="宋体"/>
          <w:sz w:val="24"/>
        </w:rPr>
      </w:pPr>
    </w:p>
    <w:p w14:paraId="2A7C1FB6">
      <w:pPr>
        <w:spacing w:line="380" w:lineRule="exact"/>
        <w:ind w:firstLine="3600" w:firstLineChars="1500"/>
        <w:rPr>
          <w:rFonts w:ascii="宋体" w:hAnsi="宋体" w:eastAsia="宋体" w:cs="宋体"/>
          <w:sz w:val="24"/>
        </w:rPr>
      </w:pPr>
      <w:r>
        <w:rPr>
          <w:rFonts w:hint="eastAsia" w:ascii="宋体" w:hAnsi="宋体" w:eastAsia="宋体" w:cs="宋体"/>
          <w:sz w:val="24"/>
        </w:rPr>
        <w:t>供应商名称：（</w:t>
      </w:r>
      <w:r>
        <w:rPr>
          <w:rFonts w:hint="eastAsia" w:ascii="宋体" w:hAnsi="宋体" w:eastAsia="宋体" w:cs="宋体"/>
          <w:sz w:val="24"/>
          <w:szCs w:val="28"/>
        </w:rPr>
        <w:t>电子签章</w:t>
      </w:r>
      <w:r>
        <w:rPr>
          <w:rFonts w:hint="eastAsia" w:ascii="宋体" w:hAnsi="宋体" w:eastAsia="宋体" w:cs="宋体"/>
          <w:sz w:val="24"/>
        </w:rPr>
        <w:t>）</w:t>
      </w:r>
    </w:p>
    <w:p w14:paraId="26A27B20">
      <w:pPr>
        <w:spacing w:line="380" w:lineRule="exact"/>
        <w:ind w:right="640" w:firstLine="3600" w:firstLineChars="1500"/>
        <w:rPr>
          <w:rFonts w:ascii="宋体" w:hAnsi="宋体" w:eastAsia="宋体" w:cs="宋体"/>
          <w:sz w:val="24"/>
          <w:szCs w:val="20"/>
        </w:rPr>
      </w:pPr>
      <w:r>
        <w:rPr>
          <w:rFonts w:hint="eastAsia" w:ascii="宋体" w:hAnsi="宋体" w:eastAsia="宋体" w:cs="宋体"/>
          <w:sz w:val="24"/>
        </w:rPr>
        <w:t xml:space="preserve"> </w:t>
      </w:r>
      <w:r>
        <w:rPr>
          <w:rFonts w:hint="eastAsia" w:ascii="宋体" w:hAnsi="宋体" w:eastAsia="宋体" w:cs="宋体"/>
          <w:sz w:val="24"/>
          <w:szCs w:val="20"/>
        </w:rPr>
        <w:t>法人代表：（签字）</w:t>
      </w:r>
    </w:p>
    <w:p w14:paraId="6E410E18">
      <w:pPr>
        <w:jc w:val="center"/>
        <w:rPr>
          <w:rFonts w:ascii="宋体" w:hAnsi="宋体" w:eastAsia="宋体" w:cs="宋体"/>
          <w:sz w:val="24"/>
        </w:rPr>
      </w:pPr>
      <w:r>
        <w:rPr>
          <w:rFonts w:hint="eastAsia" w:ascii="宋体" w:hAnsi="宋体" w:eastAsia="宋体" w:cs="宋体"/>
          <w:sz w:val="24"/>
        </w:rPr>
        <w:t>日期：      年   月    日</w:t>
      </w:r>
    </w:p>
    <w:bookmarkEnd w:id="138"/>
    <w:p w14:paraId="4D78201D">
      <w:pPr>
        <w:spacing w:line="480" w:lineRule="auto"/>
        <w:jc w:val="center"/>
        <w:rPr>
          <w:rFonts w:ascii="宋体" w:hAnsi="宋体" w:eastAsia="宋体" w:cs="宋体"/>
          <w:b/>
          <w:sz w:val="28"/>
        </w:rPr>
      </w:pPr>
      <w:bookmarkStart w:id="143" w:name="_Toc24077_WPSOffice_Level2"/>
      <w:bookmarkStart w:id="144" w:name="_Toc40975452"/>
      <w:bookmarkStart w:id="145" w:name="_Toc220232409"/>
      <w:r>
        <w:rPr>
          <w:rFonts w:ascii="宋体" w:hAnsi="宋体" w:eastAsia="宋体" w:cs="宋体"/>
          <w:b/>
          <w:sz w:val="28"/>
        </w:rPr>
        <w:br w:type="page"/>
      </w:r>
      <w:r>
        <w:rPr>
          <w:rFonts w:hint="eastAsia" w:ascii="宋体" w:hAnsi="宋体" w:eastAsia="宋体" w:cs="宋体"/>
          <w:b/>
          <w:sz w:val="28"/>
        </w:rPr>
        <w:t>四．投标分项报价表</w:t>
      </w:r>
      <w:bookmarkEnd w:id="143"/>
      <w:bookmarkEnd w:id="144"/>
      <w:bookmarkEnd w:id="145"/>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
        <w:gridCol w:w="3196"/>
        <w:gridCol w:w="957"/>
        <w:gridCol w:w="840"/>
        <w:gridCol w:w="1260"/>
        <w:gridCol w:w="1340"/>
        <w:gridCol w:w="922"/>
      </w:tblGrid>
      <w:tr w14:paraId="662DA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93" w:type="dxa"/>
            <w:vAlign w:val="center"/>
          </w:tcPr>
          <w:p w14:paraId="46DE3461">
            <w:pPr>
              <w:jc w:val="center"/>
              <w:rPr>
                <w:rFonts w:ascii="宋体" w:hAnsi="宋体" w:eastAsia="宋体" w:cs="宋体"/>
                <w:b/>
                <w:sz w:val="24"/>
                <w:szCs w:val="20"/>
              </w:rPr>
            </w:pPr>
            <w:r>
              <w:rPr>
                <w:rFonts w:hint="eastAsia" w:ascii="宋体" w:hAnsi="宋体" w:eastAsia="宋体" w:cs="宋体"/>
                <w:b/>
                <w:sz w:val="24"/>
                <w:szCs w:val="20"/>
              </w:rPr>
              <w:t>序号</w:t>
            </w:r>
          </w:p>
        </w:tc>
        <w:tc>
          <w:tcPr>
            <w:tcW w:w="3196" w:type="dxa"/>
            <w:vAlign w:val="center"/>
          </w:tcPr>
          <w:p w14:paraId="7A722B9A">
            <w:pPr>
              <w:jc w:val="center"/>
              <w:rPr>
                <w:rFonts w:ascii="宋体" w:hAnsi="宋体" w:eastAsia="宋体" w:cs="宋体"/>
                <w:b/>
                <w:sz w:val="24"/>
              </w:rPr>
            </w:pPr>
            <w:r>
              <w:rPr>
                <w:rFonts w:hint="eastAsia" w:ascii="宋体" w:hAnsi="宋体" w:eastAsia="宋体" w:cs="宋体"/>
                <w:b/>
                <w:sz w:val="24"/>
              </w:rPr>
              <w:t>品名品牌、规格型号、</w:t>
            </w:r>
          </w:p>
          <w:p w14:paraId="457ACF23">
            <w:pPr>
              <w:jc w:val="center"/>
              <w:rPr>
                <w:rFonts w:ascii="宋体" w:hAnsi="宋体" w:eastAsia="宋体" w:cs="宋体"/>
                <w:b/>
                <w:sz w:val="24"/>
              </w:rPr>
            </w:pPr>
            <w:r>
              <w:rPr>
                <w:rFonts w:hint="eastAsia" w:ascii="宋体" w:hAnsi="宋体" w:eastAsia="宋体" w:cs="宋体"/>
                <w:b/>
                <w:sz w:val="24"/>
              </w:rPr>
              <w:t>原产地及生产厂家</w:t>
            </w:r>
          </w:p>
        </w:tc>
        <w:tc>
          <w:tcPr>
            <w:tcW w:w="957" w:type="dxa"/>
            <w:vAlign w:val="center"/>
          </w:tcPr>
          <w:p w14:paraId="11B2CE04">
            <w:pPr>
              <w:jc w:val="center"/>
              <w:rPr>
                <w:rFonts w:ascii="宋体" w:hAnsi="宋体" w:eastAsia="宋体" w:cs="宋体"/>
                <w:b/>
                <w:sz w:val="24"/>
              </w:rPr>
            </w:pPr>
            <w:r>
              <w:rPr>
                <w:rFonts w:hint="eastAsia" w:ascii="宋体" w:hAnsi="宋体" w:eastAsia="宋体" w:cs="宋体"/>
                <w:b/>
                <w:sz w:val="24"/>
              </w:rPr>
              <w:t>单位</w:t>
            </w:r>
          </w:p>
        </w:tc>
        <w:tc>
          <w:tcPr>
            <w:tcW w:w="840" w:type="dxa"/>
            <w:vAlign w:val="center"/>
          </w:tcPr>
          <w:p w14:paraId="5E1C9E35">
            <w:pPr>
              <w:jc w:val="center"/>
              <w:rPr>
                <w:rFonts w:ascii="宋体" w:hAnsi="宋体" w:eastAsia="宋体" w:cs="宋体"/>
                <w:b/>
                <w:sz w:val="24"/>
              </w:rPr>
            </w:pPr>
            <w:r>
              <w:rPr>
                <w:rFonts w:hint="eastAsia" w:ascii="宋体" w:hAnsi="宋体" w:eastAsia="宋体" w:cs="宋体"/>
                <w:b/>
                <w:sz w:val="24"/>
              </w:rPr>
              <w:t>数量</w:t>
            </w:r>
          </w:p>
        </w:tc>
        <w:tc>
          <w:tcPr>
            <w:tcW w:w="1260" w:type="dxa"/>
            <w:vAlign w:val="center"/>
          </w:tcPr>
          <w:p w14:paraId="310996F0">
            <w:pPr>
              <w:jc w:val="center"/>
              <w:rPr>
                <w:rFonts w:ascii="宋体" w:hAnsi="宋体" w:eastAsia="宋体" w:cs="宋体"/>
                <w:b/>
                <w:sz w:val="24"/>
              </w:rPr>
            </w:pPr>
            <w:r>
              <w:rPr>
                <w:rFonts w:hint="eastAsia" w:ascii="宋体" w:hAnsi="宋体" w:eastAsia="宋体" w:cs="宋体"/>
                <w:b/>
                <w:sz w:val="24"/>
              </w:rPr>
              <w:t>单价</w:t>
            </w:r>
          </w:p>
        </w:tc>
        <w:tc>
          <w:tcPr>
            <w:tcW w:w="1340" w:type="dxa"/>
            <w:vAlign w:val="center"/>
          </w:tcPr>
          <w:p w14:paraId="4B0CE4E9">
            <w:pPr>
              <w:jc w:val="center"/>
              <w:rPr>
                <w:rFonts w:ascii="宋体" w:hAnsi="宋体" w:eastAsia="宋体" w:cs="宋体"/>
                <w:b/>
                <w:sz w:val="24"/>
              </w:rPr>
            </w:pPr>
            <w:r>
              <w:rPr>
                <w:rFonts w:hint="eastAsia" w:ascii="宋体" w:hAnsi="宋体" w:eastAsia="宋体" w:cs="宋体"/>
                <w:b/>
                <w:sz w:val="24"/>
              </w:rPr>
              <w:t>小计</w:t>
            </w:r>
          </w:p>
        </w:tc>
        <w:tc>
          <w:tcPr>
            <w:tcW w:w="922" w:type="dxa"/>
            <w:vAlign w:val="center"/>
          </w:tcPr>
          <w:p w14:paraId="4725CD4E">
            <w:pPr>
              <w:jc w:val="center"/>
              <w:rPr>
                <w:rFonts w:ascii="宋体" w:hAnsi="宋体" w:eastAsia="宋体" w:cs="宋体"/>
                <w:b/>
                <w:sz w:val="24"/>
              </w:rPr>
            </w:pPr>
            <w:r>
              <w:rPr>
                <w:rFonts w:hint="eastAsia" w:ascii="宋体" w:hAnsi="宋体" w:eastAsia="宋体" w:cs="宋体"/>
                <w:b/>
                <w:sz w:val="24"/>
              </w:rPr>
              <w:t>备注</w:t>
            </w:r>
          </w:p>
        </w:tc>
      </w:tr>
      <w:tr w14:paraId="4CB9D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93" w:type="dxa"/>
            <w:tcBorders>
              <w:bottom w:val="single" w:color="auto" w:sz="4" w:space="0"/>
            </w:tcBorders>
          </w:tcPr>
          <w:p w14:paraId="31A04740">
            <w:pPr>
              <w:jc w:val="center"/>
              <w:rPr>
                <w:rFonts w:ascii="宋体" w:hAnsi="宋体" w:eastAsia="宋体" w:cs="宋体"/>
                <w:sz w:val="24"/>
              </w:rPr>
            </w:pPr>
            <w:r>
              <w:rPr>
                <w:rFonts w:hint="eastAsia" w:ascii="宋体" w:hAnsi="宋体" w:eastAsia="宋体" w:cs="宋体"/>
                <w:sz w:val="24"/>
              </w:rPr>
              <w:t>1</w:t>
            </w:r>
          </w:p>
        </w:tc>
        <w:tc>
          <w:tcPr>
            <w:tcW w:w="3196" w:type="dxa"/>
          </w:tcPr>
          <w:p w14:paraId="2D4C4809">
            <w:pPr>
              <w:rPr>
                <w:rFonts w:ascii="宋体" w:hAnsi="宋体" w:eastAsia="宋体" w:cs="宋体"/>
                <w:sz w:val="24"/>
              </w:rPr>
            </w:pPr>
          </w:p>
        </w:tc>
        <w:tc>
          <w:tcPr>
            <w:tcW w:w="957" w:type="dxa"/>
          </w:tcPr>
          <w:p w14:paraId="7E4CFA0A">
            <w:pPr>
              <w:rPr>
                <w:rFonts w:ascii="宋体" w:hAnsi="宋体" w:eastAsia="宋体" w:cs="宋体"/>
                <w:sz w:val="24"/>
              </w:rPr>
            </w:pPr>
          </w:p>
        </w:tc>
        <w:tc>
          <w:tcPr>
            <w:tcW w:w="840" w:type="dxa"/>
          </w:tcPr>
          <w:p w14:paraId="2BB8723C">
            <w:pPr>
              <w:rPr>
                <w:rFonts w:ascii="宋体" w:hAnsi="宋体" w:eastAsia="宋体" w:cs="宋体"/>
                <w:sz w:val="24"/>
              </w:rPr>
            </w:pPr>
          </w:p>
        </w:tc>
        <w:tc>
          <w:tcPr>
            <w:tcW w:w="1260" w:type="dxa"/>
          </w:tcPr>
          <w:p w14:paraId="2DC50B19">
            <w:pPr>
              <w:rPr>
                <w:rFonts w:ascii="宋体" w:hAnsi="宋体" w:eastAsia="宋体" w:cs="宋体"/>
                <w:sz w:val="24"/>
              </w:rPr>
            </w:pPr>
          </w:p>
        </w:tc>
        <w:tc>
          <w:tcPr>
            <w:tcW w:w="1340" w:type="dxa"/>
          </w:tcPr>
          <w:p w14:paraId="3AD4AB63">
            <w:pPr>
              <w:rPr>
                <w:rFonts w:ascii="宋体" w:hAnsi="宋体" w:eastAsia="宋体" w:cs="宋体"/>
                <w:sz w:val="24"/>
              </w:rPr>
            </w:pPr>
          </w:p>
        </w:tc>
        <w:tc>
          <w:tcPr>
            <w:tcW w:w="922" w:type="dxa"/>
          </w:tcPr>
          <w:p w14:paraId="41BE4FCA">
            <w:pPr>
              <w:rPr>
                <w:rFonts w:ascii="宋体" w:hAnsi="宋体" w:eastAsia="宋体" w:cs="宋体"/>
                <w:sz w:val="24"/>
              </w:rPr>
            </w:pPr>
          </w:p>
        </w:tc>
      </w:tr>
      <w:tr w14:paraId="4CEDB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93" w:type="dxa"/>
          </w:tcPr>
          <w:p w14:paraId="4F848262">
            <w:pPr>
              <w:jc w:val="center"/>
              <w:rPr>
                <w:rFonts w:ascii="宋体" w:hAnsi="宋体" w:eastAsia="宋体" w:cs="宋体"/>
                <w:sz w:val="24"/>
              </w:rPr>
            </w:pPr>
            <w:r>
              <w:rPr>
                <w:rFonts w:hint="eastAsia" w:ascii="宋体" w:hAnsi="宋体" w:eastAsia="宋体" w:cs="宋体"/>
                <w:sz w:val="24"/>
              </w:rPr>
              <w:t>2</w:t>
            </w:r>
          </w:p>
        </w:tc>
        <w:tc>
          <w:tcPr>
            <w:tcW w:w="3196" w:type="dxa"/>
          </w:tcPr>
          <w:p w14:paraId="018D7451">
            <w:pPr>
              <w:rPr>
                <w:rFonts w:ascii="宋体" w:hAnsi="宋体" w:eastAsia="宋体" w:cs="宋体"/>
                <w:sz w:val="24"/>
              </w:rPr>
            </w:pPr>
          </w:p>
        </w:tc>
        <w:tc>
          <w:tcPr>
            <w:tcW w:w="957" w:type="dxa"/>
          </w:tcPr>
          <w:p w14:paraId="1C709732">
            <w:pPr>
              <w:rPr>
                <w:rFonts w:ascii="宋体" w:hAnsi="宋体" w:eastAsia="宋体" w:cs="宋体"/>
                <w:sz w:val="24"/>
              </w:rPr>
            </w:pPr>
          </w:p>
        </w:tc>
        <w:tc>
          <w:tcPr>
            <w:tcW w:w="840" w:type="dxa"/>
          </w:tcPr>
          <w:p w14:paraId="36AE97CC">
            <w:pPr>
              <w:rPr>
                <w:rFonts w:ascii="宋体" w:hAnsi="宋体" w:eastAsia="宋体" w:cs="宋体"/>
                <w:sz w:val="24"/>
              </w:rPr>
            </w:pPr>
          </w:p>
        </w:tc>
        <w:tc>
          <w:tcPr>
            <w:tcW w:w="1260" w:type="dxa"/>
          </w:tcPr>
          <w:p w14:paraId="2936D164">
            <w:pPr>
              <w:rPr>
                <w:rFonts w:ascii="宋体" w:hAnsi="宋体" w:eastAsia="宋体" w:cs="宋体"/>
                <w:sz w:val="24"/>
              </w:rPr>
            </w:pPr>
          </w:p>
        </w:tc>
        <w:tc>
          <w:tcPr>
            <w:tcW w:w="1340" w:type="dxa"/>
          </w:tcPr>
          <w:p w14:paraId="268B166F">
            <w:pPr>
              <w:rPr>
                <w:rFonts w:ascii="宋体" w:hAnsi="宋体" w:eastAsia="宋体" w:cs="宋体"/>
                <w:sz w:val="24"/>
              </w:rPr>
            </w:pPr>
          </w:p>
        </w:tc>
        <w:tc>
          <w:tcPr>
            <w:tcW w:w="922" w:type="dxa"/>
          </w:tcPr>
          <w:p w14:paraId="2BBBE40A">
            <w:pPr>
              <w:rPr>
                <w:rFonts w:ascii="宋体" w:hAnsi="宋体" w:eastAsia="宋体" w:cs="宋体"/>
                <w:sz w:val="24"/>
              </w:rPr>
            </w:pPr>
          </w:p>
        </w:tc>
      </w:tr>
      <w:tr w14:paraId="57DC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93" w:type="dxa"/>
          </w:tcPr>
          <w:p w14:paraId="168E32E2">
            <w:pPr>
              <w:jc w:val="center"/>
              <w:rPr>
                <w:rFonts w:ascii="宋体" w:hAnsi="宋体" w:eastAsia="宋体" w:cs="宋体"/>
                <w:sz w:val="24"/>
              </w:rPr>
            </w:pPr>
            <w:r>
              <w:rPr>
                <w:rFonts w:hint="eastAsia" w:ascii="宋体" w:hAnsi="宋体" w:eastAsia="宋体" w:cs="宋体"/>
                <w:sz w:val="24"/>
              </w:rPr>
              <w:t>3</w:t>
            </w:r>
          </w:p>
        </w:tc>
        <w:tc>
          <w:tcPr>
            <w:tcW w:w="3196" w:type="dxa"/>
          </w:tcPr>
          <w:p w14:paraId="6D2801ED">
            <w:pPr>
              <w:rPr>
                <w:rFonts w:ascii="宋体" w:hAnsi="宋体" w:eastAsia="宋体" w:cs="宋体"/>
                <w:sz w:val="24"/>
              </w:rPr>
            </w:pPr>
          </w:p>
        </w:tc>
        <w:tc>
          <w:tcPr>
            <w:tcW w:w="957" w:type="dxa"/>
          </w:tcPr>
          <w:p w14:paraId="4C58026B">
            <w:pPr>
              <w:rPr>
                <w:rFonts w:ascii="宋体" w:hAnsi="宋体" w:eastAsia="宋体" w:cs="宋体"/>
                <w:sz w:val="24"/>
              </w:rPr>
            </w:pPr>
          </w:p>
        </w:tc>
        <w:tc>
          <w:tcPr>
            <w:tcW w:w="840" w:type="dxa"/>
          </w:tcPr>
          <w:p w14:paraId="7FDF6B86">
            <w:pPr>
              <w:rPr>
                <w:rFonts w:ascii="宋体" w:hAnsi="宋体" w:eastAsia="宋体" w:cs="宋体"/>
                <w:sz w:val="24"/>
              </w:rPr>
            </w:pPr>
          </w:p>
        </w:tc>
        <w:tc>
          <w:tcPr>
            <w:tcW w:w="1260" w:type="dxa"/>
          </w:tcPr>
          <w:p w14:paraId="280C022E">
            <w:pPr>
              <w:rPr>
                <w:rFonts w:ascii="宋体" w:hAnsi="宋体" w:eastAsia="宋体" w:cs="宋体"/>
                <w:sz w:val="24"/>
              </w:rPr>
            </w:pPr>
          </w:p>
        </w:tc>
        <w:tc>
          <w:tcPr>
            <w:tcW w:w="1340" w:type="dxa"/>
          </w:tcPr>
          <w:p w14:paraId="260DA5E8">
            <w:pPr>
              <w:rPr>
                <w:rFonts w:ascii="宋体" w:hAnsi="宋体" w:eastAsia="宋体" w:cs="宋体"/>
                <w:sz w:val="24"/>
              </w:rPr>
            </w:pPr>
          </w:p>
        </w:tc>
        <w:tc>
          <w:tcPr>
            <w:tcW w:w="922" w:type="dxa"/>
          </w:tcPr>
          <w:p w14:paraId="14D56F9E">
            <w:pPr>
              <w:rPr>
                <w:rFonts w:ascii="宋体" w:hAnsi="宋体" w:eastAsia="宋体" w:cs="宋体"/>
                <w:sz w:val="24"/>
              </w:rPr>
            </w:pPr>
          </w:p>
        </w:tc>
      </w:tr>
      <w:tr w14:paraId="3BF3F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93" w:type="dxa"/>
          </w:tcPr>
          <w:p w14:paraId="59FD9A7E">
            <w:pPr>
              <w:jc w:val="center"/>
              <w:rPr>
                <w:rFonts w:ascii="宋体" w:hAnsi="宋体" w:eastAsia="宋体" w:cs="宋体"/>
                <w:sz w:val="24"/>
              </w:rPr>
            </w:pPr>
            <w:r>
              <w:rPr>
                <w:rFonts w:hint="eastAsia" w:ascii="宋体" w:hAnsi="宋体" w:eastAsia="宋体" w:cs="宋体"/>
                <w:sz w:val="24"/>
              </w:rPr>
              <w:t>4</w:t>
            </w:r>
          </w:p>
        </w:tc>
        <w:tc>
          <w:tcPr>
            <w:tcW w:w="3196" w:type="dxa"/>
          </w:tcPr>
          <w:p w14:paraId="6F44D9FD">
            <w:pPr>
              <w:rPr>
                <w:rFonts w:ascii="宋体" w:hAnsi="宋体" w:eastAsia="宋体" w:cs="宋体"/>
                <w:sz w:val="24"/>
              </w:rPr>
            </w:pPr>
          </w:p>
        </w:tc>
        <w:tc>
          <w:tcPr>
            <w:tcW w:w="957" w:type="dxa"/>
          </w:tcPr>
          <w:p w14:paraId="6F4A3681">
            <w:pPr>
              <w:rPr>
                <w:rFonts w:ascii="宋体" w:hAnsi="宋体" w:eastAsia="宋体" w:cs="宋体"/>
                <w:sz w:val="24"/>
              </w:rPr>
            </w:pPr>
          </w:p>
        </w:tc>
        <w:tc>
          <w:tcPr>
            <w:tcW w:w="840" w:type="dxa"/>
          </w:tcPr>
          <w:p w14:paraId="10B4603E">
            <w:pPr>
              <w:rPr>
                <w:rFonts w:ascii="宋体" w:hAnsi="宋体" w:eastAsia="宋体" w:cs="宋体"/>
                <w:sz w:val="24"/>
              </w:rPr>
            </w:pPr>
          </w:p>
        </w:tc>
        <w:tc>
          <w:tcPr>
            <w:tcW w:w="1260" w:type="dxa"/>
          </w:tcPr>
          <w:p w14:paraId="75EA52AF">
            <w:pPr>
              <w:rPr>
                <w:rFonts w:ascii="宋体" w:hAnsi="宋体" w:eastAsia="宋体" w:cs="宋体"/>
                <w:sz w:val="24"/>
              </w:rPr>
            </w:pPr>
          </w:p>
        </w:tc>
        <w:tc>
          <w:tcPr>
            <w:tcW w:w="1340" w:type="dxa"/>
          </w:tcPr>
          <w:p w14:paraId="016C6848">
            <w:pPr>
              <w:rPr>
                <w:rFonts w:ascii="宋体" w:hAnsi="宋体" w:eastAsia="宋体" w:cs="宋体"/>
                <w:sz w:val="24"/>
              </w:rPr>
            </w:pPr>
          </w:p>
        </w:tc>
        <w:tc>
          <w:tcPr>
            <w:tcW w:w="922" w:type="dxa"/>
          </w:tcPr>
          <w:p w14:paraId="4FB23DAC">
            <w:pPr>
              <w:rPr>
                <w:rFonts w:ascii="宋体" w:hAnsi="宋体" w:eastAsia="宋体" w:cs="宋体"/>
                <w:sz w:val="24"/>
              </w:rPr>
            </w:pPr>
          </w:p>
        </w:tc>
      </w:tr>
      <w:tr w14:paraId="3C939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93" w:type="dxa"/>
          </w:tcPr>
          <w:p w14:paraId="1D29D774">
            <w:pPr>
              <w:jc w:val="center"/>
              <w:rPr>
                <w:rFonts w:ascii="宋体" w:hAnsi="宋体" w:eastAsia="宋体" w:cs="宋体"/>
                <w:sz w:val="24"/>
              </w:rPr>
            </w:pPr>
            <w:r>
              <w:rPr>
                <w:rFonts w:hint="eastAsia" w:ascii="宋体" w:hAnsi="宋体" w:eastAsia="宋体" w:cs="宋体"/>
                <w:sz w:val="24"/>
              </w:rPr>
              <w:t>5</w:t>
            </w:r>
          </w:p>
        </w:tc>
        <w:tc>
          <w:tcPr>
            <w:tcW w:w="3196" w:type="dxa"/>
          </w:tcPr>
          <w:p w14:paraId="5434D5E0">
            <w:pPr>
              <w:rPr>
                <w:rFonts w:ascii="宋体" w:hAnsi="宋体" w:eastAsia="宋体" w:cs="宋体"/>
                <w:sz w:val="24"/>
              </w:rPr>
            </w:pPr>
          </w:p>
        </w:tc>
        <w:tc>
          <w:tcPr>
            <w:tcW w:w="957" w:type="dxa"/>
          </w:tcPr>
          <w:p w14:paraId="7DF77247">
            <w:pPr>
              <w:rPr>
                <w:rFonts w:ascii="宋体" w:hAnsi="宋体" w:eastAsia="宋体" w:cs="宋体"/>
                <w:sz w:val="24"/>
              </w:rPr>
            </w:pPr>
          </w:p>
        </w:tc>
        <w:tc>
          <w:tcPr>
            <w:tcW w:w="840" w:type="dxa"/>
          </w:tcPr>
          <w:p w14:paraId="22BA145F">
            <w:pPr>
              <w:rPr>
                <w:rFonts w:ascii="宋体" w:hAnsi="宋体" w:eastAsia="宋体" w:cs="宋体"/>
                <w:sz w:val="24"/>
              </w:rPr>
            </w:pPr>
          </w:p>
        </w:tc>
        <w:tc>
          <w:tcPr>
            <w:tcW w:w="1260" w:type="dxa"/>
          </w:tcPr>
          <w:p w14:paraId="5DBBC36C">
            <w:pPr>
              <w:rPr>
                <w:rFonts w:ascii="宋体" w:hAnsi="宋体" w:eastAsia="宋体" w:cs="宋体"/>
                <w:sz w:val="24"/>
              </w:rPr>
            </w:pPr>
          </w:p>
        </w:tc>
        <w:tc>
          <w:tcPr>
            <w:tcW w:w="1340" w:type="dxa"/>
          </w:tcPr>
          <w:p w14:paraId="05B8AE0B">
            <w:pPr>
              <w:rPr>
                <w:rFonts w:ascii="宋体" w:hAnsi="宋体" w:eastAsia="宋体" w:cs="宋体"/>
                <w:sz w:val="24"/>
              </w:rPr>
            </w:pPr>
          </w:p>
        </w:tc>
        <w:tc>
          <w:tcPr>
            <w:tcW w:w="922" w:type="dxa"/>
          </w:tcPr>
          <w:p w14:paraId="472E4329">
            <w:pPr>
              <w:rPr>
                <w:rFonts w:ascii="宋体" w:hAnsi="宋体" w:eastAsia="宋体" w:cs="宋体"/>
                <w:sz w:val="24"/>
              </w:rPr>
            </w:pPr>
          </w:p>
        </w:tc>
      </w:tr>
      <w:tr w14:paraId="366DD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93" w:type="dxa"/>
          </w:tcPr>
          <w:p w14:paraId="31131EEF">
            <w:pPr>
              <w:jc w:val="center"/>
              <w:rPr>
                <w:rFonts w:ascii="宋体" w:hAnsi="宋体" w:eastAsia="宋体" w:cs="宋体"/>
                <w:sz w:val="24"/>
              </w:rPr>
            </w:pPr>
            <w:r>
              <w:rPr>
                <w:rFonts w:hint="eastAsia" w:ascii="宋体" w:hAnsi="宋体" w:eastAsia="宋体" w:cs="宋体"/>
                <w:sz w:val="24"/>
              </w:rPr>
              <w:t>6</w:t>
            </w:r>
          </w:p>
        </w:tc>
        <w:tc>
          <w:tcPr>
            <w:tcW w:w="3196" w:type="dxa"/>
          </w:tcPr>
          <w:p w14:paraId="78576966">
            <w:pPr>
              <w:rPr>
                <w:rFonts w:ascii="宋体" w:hAnsi="宋体" w:eastAsia="宋体" w:cs="宋体"/>
                <w:sz w:val="24"/>
              </w:rPr>
            </w:pPr>
          </w:p>
        </w:tc>
        <w:tc>
          <w:tcPr>
            <w:tcW w:w="957" w:type="dxa"/>
          </w:tcPr>
          <w:p w14:paraId="2F0DB9B0">
            <w:pPr>
              <w:rPr>
                <w:rFonts w:ascii="宋体" w:hAnsi="宋体" w:eastAsia="宋体" w:cs="宋体"/>
                <w:sz w:val="24"/>
              </w:rPr>
            </w:pPr>
          </w:p>
        </w:tc>
        <w:tc>
          <w:tcPr>
            <w:tcW w:w="840" w:type="dxa"/>
          </w:tcPr>
          <w:p w14:paraId="5D72283F">
            <w:pPr>
              <w:rPr>
                <w:rFonts w:ascii="宋体" w:hAnsi="宋体" w:eastAsia="宋体" w:cs="宋体"/>
                <w:sz w:val="24"/>
              </w:rPr>
            </w:pPr>
          </w:p>
        </w:tc>
        <w:tc>
          <w:tcPr>
            <w:tcW w:w="1260" w:type="dxa"/>
          </w:tcPr>
          <w:p w14:paraId="1A1C79ED">
            <w:pPr>
              <w:rPr>
                <w:rFonts w:ascii="宋体" w:hAnsi="宋体" w:eastAsia="宋体" w:cs="宋体"/>
                <w:sz w:val="24"/>
              </w:rPr>
            </w:pPr>
          </w:p>
        </w:tc>
        <w:tc>
          <w:tcPr>
            <w:tcW w:w="1340" w:type="dxa"/>
          </w:tcPr>
          <w:p w14:paraId="7433A701">
            <w:pPr>
              <w:rPr>
                <w:rFonts w:ascii="宋体" w:hAnsi="宋体" w:eastAsia="宋体" w:cs="宋体"/>
                <w:sz w:val="24"/>
              </w:rPr>
            </w:pPr>
          </w:p>
        </w:tc>
        <w:tc>
          <w:tcPr>
            <w:tcW w:w="922" w:type="dxa"/>
          </w:tcPr>
          <w:p w14:paraId="072588DF">
            <w:pPr>
              <w:rPr>
                <w:rFonts w:ascii="宋体" w:hAnsi="宋体" w:eastAsia="宋体" w:cs="宋体"/>
                <w:sz w:val="24"/>
              </w:rPr>
            </w:pPr>
          </w:p>
        </w:tc>
      </w:tr>
      <w:tr w14:paraId="08B66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93" w:type="dxa"/>
          </w:tcPr>
          <w:p w14:paraId="7533AA06">
            <w:pPr>
              <w:jc w:val="center"/>
              <w:rPr>
                <w:rFonts w:ascii="宋体" w:hAnsi="宋体" w:eastAsia="宋体" w:cs="宋体"/>
                <w:sz w:val="24"/>
              </w:rPr>
            </w:pPr>
            <w:r>
              <w:rPr>
                <w:rFonts w:hint="eastAsia" w:ascii="宋体" w:hAnsi="宋体" w:eastAsia="宋体" w:cs="宋体"/>
                <w:sz w:val="24"/>
              </w:rPr>
              <w:t>7</w:t>
            </w:r>
          </w:p>
        </w:tc>
        <w:tc>
          <w:tcPr>
            <w:tcW w:w="3196" w:type="dxa"/>
          </w:tcPr>
          <w:p w14:paraId="30258F24">
            <w:pPr>
              <w:rPr>
                <w:rFonts w:ascii="宋体" w:hAnsi="宋体" w:eastAsia="宋体" w:cs="宋体"/>
                <w:sz w:val="24"/>
              </w:rPr>
            </w:pPr>
          </w:p>
        </w:tc>
        <w:tc>
          <w:tcPr>
            <w:tcW w:w="957" w:type="dxa"/>
          </w:tcPr>
          <w:p w14:paraId="5C5C4035">
            <w:pPr>
              <w:rPr>
                <w:rFonts w:ascii="宋体" w:hAnsi="宋体" w:eastAsia="宋体" w:cs="宋体"/>
                <w:sz w:val="24"/>
              </w:rPr>
            </w:pPr>
          </w:p>
        </w:tc>
        <w:tc>
          <w:tcPr>
            <w:tcW w:w="840" w:type="dxa"/>
          </w:tcPr>
          <w:p w14:paraId="20D12D1C">
            <w:pPr>
              <w:rPr>
                <w:rFonts w:ascii="宋体" w:hAnsi="宋体" w:eastAsia="宋体" w:cs="宋体"/>
                <w:sz w:val="24"/>
              </w:rPr>
            </w:pPr>
          </w:p>
        </w:tc>
        <w:tc>
          <w:tcPr>
            <w:tcW w:w="1260" w:type="dxa"/>
          </w:tcPr>
          <w:p w14:paraId="376212FD">
            <w:pPr>
              <w:rPr>
                <w:rFonts w:ascii="宋体" w:hAnsi="宋体" w:eastAsia="宋体" w:cs="宋体"/>
                <w:sz w:val="24"/>
              </w:rPr>
            </w:pPr>
          </w:p>
        </w:tc>
        <w:tc>
          <w:tcPr>
            <w:tcW w:w="1340" w:type="dxa"/>
          </w:tcPr>
          <w:p w14:paraId="4C873F83">
            <w:pPr>
              <w:rPr>
                <w:rFonts w:ascii="宋体" w:hAnsi="宋体" w:eastAsia="宋体" w:cs="宋体"/>
                <w:sz w:val="24"/>
              </w:rPr>
            </w:pPr>
          </w:p>
        </w:tc>
        <w:tc>
          <w:tcPr>
            <w:tcW w:w="922" w:type="dxa"/>
          </w:tcPr>
          <w:p w14:paraId="5514D3BF">
            <w:pPr>
              <w:rPr>
                <w:rFonts w:ascii="宋体" w:hAnsi="宋体" w:eastAsia="宋体" w:cs="宋体"/>
                <w:sz w:val="24"/>
              </w:rPr>
            </w:pPr>
          </w:p>
        </w:tc>
      </w:tr>
      <w:tr w14:paraId="7F989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893" w:type="dxa"/>
          </w:tcPr>
          <w:p w14:paraId="379852F2">
            <w:pPr>
              <w:jc w:val="center"/>
              <w:rPr>
                <w:rFonts w:ascii="宋体" w:hAnsi="宋体" w:eastAsia="宋体" w:cs="宋体"/>
                <w:sz w:val="24"/>
              </w:rPr>
            </w:pPr>
            <w:r>
              <w:rPr>
                <w:rFonts w:hint="eastAsia" w:ascii="宋体" w:hAnsi="宋体" w:eastAsia="宋体" w:cs="宋体"/>
                <w:sz w:val="24"/>
              </w:rPr>
              <w:t>8</w:t>
            </w:r>
          </w:p>
        </w:tc>
        <w:tc>
          <w:tcPr>
            <w:tcW w:w="3196" w:type="dxa"/>
          </w:tcPr>
          <w:p w14:paraId="2C058305">
            <w:pPr>
              <w:rPr>
                <w:rFonts w:ascii="宋体" w:hAnsi="宋体" w:eastAsia="宋体" w:cs="宋体"/>
                <w:sz w:val="24"/>
              </w:rPr>
            </w:pPr>
          </w:p>
        </w:tc>
        <w:tc>
          <w:tcPr>
            <w:tcW w:w="957" w:type="dxa"/>
          </w:tcPr>
          <w:p w14:paraId="114C9A25">
            <w:pPr>
              <w:rPr>
                <w:rFonts w:ascii="宋体" w:hAnsi="宋体" w:eastAsia="宋体" w:cs="宋体"/>
                <w:sz w:val="24"/>
              </w:rPr>
            </w:pPr>
          </w:p>
        </w:tc>
        <w:tc>
          <w:tcPr>
            <w:tcW w:w="840" w:type="dxa"/>
          </w:tcPr>
          <w:p w14:paraId="330B8CE3">
            <w:pPr>
              <w:rPr>
                <w:rFonts w:ascii="宋体" w:hAnsi="宋体" w:eastAsia="宋体" w:cs="宋体"/>
                <w:sz w:val="24"/>
              </w:rPr>
            </w:pPr>
          </w:p>
        </w:tc>
        <w:tc>
          <w:tcPr>
            <w:tcW w:w="1260" w:type="dxa"/>
          </w:tcPr>
          <w:p w14:paraId="4BED6014">
            <w:pPr>
              <w:rPr>
                <w:rFonts w:ascii="宋体" w:hAnsi="宋体" w:eastAsia="宋体" w:cs="宋体"/>
                <w:sz w:val="24"/>
              </w:rPr>
            </w:pPr>
          </w:p>
        </w:tc>
        <w:tc>
          <w:tcPr>
            <w:tcW w:w="1340" w:type="dxa"/>
          </w:tcPr>
          <w:p w14:paraId="58FD0F8B">
            <w:pPr>
              <w:rPr>
                <w:rFonts w:ascii="宋体" w:hAnsi="宋体" w:eastAsia="宋体" w:cs="宋体"/>
                <w:sz w:val="24"/>
              </w:rPr>
            </w:pPr>
          </w:p>
        </w:tc>
        <w:tc>
          <w:tcPr>
            <w:tcW w:w="922" w:type="dxa"/>
          </w:tcPr>
          <w:p w14:paraId="4D67DC6F">
            <w:pPr>
              <w:rPr>
                <w:rFonts w:ascii="宋体" w:hAnsi="宋体" w:eastAsia="宋体" w:cs="宋体"/>
                <w:sz w:val="24"/>
              </w:rPr>
            </w:pPr>
          </w:p>
        </w:tc>
      </w:tr>
      <w:tr w14:paraId="6BC170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93" w:type="dxa"/>
          </w:tcPr>
          <w:p w14:paraId="75AE5E04">
            <w:pPr>
              <w:jc w:val="center"/>
              <w:rPr>
                <w:rFonts w:ascii="宋体" w:hAnsi="宋体" w:eastAsia="宋体" w:cs="宋体"/>
                <w:sz w:val="24"/>
              </w:rPr>
            </w:pPr>
            <w:r>
              <w:rPr>
                <w:rFonts w:hint="eastAsia" w:ascii="宋体" w:hAnsi="宋体" w:eastAsia="宋体" w:cs="宋体"/>
                <w:sz w:val="24"/>
              </w:rPr>
              <w:t>9</w:t>
            </w:r>
          </w:p>
        </w:tc>
        <w:tc>
          <w:tcPr>
            <w:tcW w:w="3196" w:type="dxa"/>
          </w:tcPr>
          <w:p w14:paraId="30BAE6C1">
            <w:pPr>
              <w:rPr>
                <w:rFonts w:ascii="宋体" w:hAnsi="宋体" w:eastAsia="宋体" w:cs="宋体"/>
                <w:sz w:val="24"/>
              </w:rPr>
            </w:pPr>
          </w:p>
        </w:tc>
        <w:tc>
          <w:tcPr>
            <w:tcW w:w="957" w:type="dxa"/>
          </w:tcPr>
          <w:p w14:paraId="0E726782">
            <w:pPr>
              <w:rPr>
                <w:rFonts w:ascii="宋体" w:hAnsi="宋体" w:eastAsia="宋体" w:cs="宋体"/>
                <w:sz w:val="24"/>
              </w:rPr>
            </w:pPr>
          </w:p>
        </w:tc>
        <w:tc>
          <w:tcPr>
            <w:tcW w:w="840" w:type="dxa"/>
          </w:tcPr>
          <w:p w14:paraId="4D594CAE">
            <w:pPr>
              <w:rPr>
                <w:rFonts w:ascii="宋体" w:hAnsi="宋体" w:eastAsia="宋体" w:cs="宋体"/>
                <w:sz w:val="24"/>
              </w:rPr>
            </w:pPr>
          </w:p>
        </w:tc>
        <w:tc>
          <w:tcPr>
            <w:tcW w:w="1260" w:type="dxa"/>
          </w:tcPr>
          <w:p w14:paraId="64F8C85C">
            <w:pPr>
              <w:rPr>
                <w:rFonts w:ascii="宋体" w:hAnsi="宋体" w:eastAsia="宋体" w:cs="宋体"/>
                <w:sz w:val="24"/>
              </w:rPr>
            </w:pPr>
          </w:p>
        </w:tc>
        <w:tc>
          <w:tcPr>
            <w:tcW w:w="1340" w:type="dxa"/>
          </w:tcPr>
          <w:p w14:paraId="48B507BC">
            <w:pPr>
              <w:rPr>
                <w:rFonts w:ascii="宋体" w:hAnsi="宋体" w:eastAsia="宋体" w:cs="宋体"/>
                <w:sz w:val="24"/>
              </w:rPr>
            </w:pPr>
          </w:p>
        </w:tc>
        <w:tc>
          <w:tcPr>
            <w:tcW w:w="922" w:type="dxa"/>
          </w:tcPr>
          <w:p w14:paraId="7E43F952">
            <w:pPr>
              <w:rPr>
                <w:rFonts w:ascii="宋体" w:hAnsi="宋体" w:eastAsia="宋体" w:cs="宋体"/>
                <w:sz w:val="24"/>
              </w:rPr>
            </w:pPr>
          </w:p>
        </w:tc>
      </w:tr>
      <w:tr w14:paraId="19716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93" w:type="dxa"/>
          </w:tcPr>
          <w:p w14:paraId="5B49A705">
            <w:pPr>
              <w:jc w:val="center"/>
              <w:rPr>
                <w:rFonts w:ascii="宋体" w:hAnsi="宋体" w:eastAsia="宋体" w:cs="宋体"/>
                <w:sz w:val="24"/>
              </w:rPr>
            </w:pPr>
            <w:r>
              <w:rPr>
                <w:rFonts w:hint="eastAsia" w:ascii="宋体" w:hAnsi="宋体" w:eastAsia="宋体" w:cs="宋体"/>
                <w:sz w:val="24"/>
              </w:rPr>
              <w:t>10</w:t>
            </w:r>
          </w:p>
        </w:tc>
        <w:tc>
          <w:tcPr>
            <w:tcW w:w="3196" w:type="dxa"/>
          </w:tcPr>
          <w:p w14:paraId="45D2D8E3">
            <w:pPr>
              <w:rPr>
                <w:rFonts w:ascii="宋体" w:hAnsi="宋体" w:eastAsia="宋体" w:cs="宋体"/>
                <w:sz w:val="24"/>
              </w:rPr>
            </w:pPr>
          </w:p>
        </w:tc>
        <w:tc>
          <w:tcPr>
            <w:tcW w:w="957" w:type="dxa"/>
          </w:tcPr>
          <w:p w14:paraId="37A6958F">
            <w:pPr>
              <w:rPr>
                <w:rFonts w:ascii="宋体" w:hAnsi="宋体" w:eastAsia="宋体" w:cs="宋体"/>
                <w:sz w:val="24"/>
              </w:rPr>
            </w:pPr>
          </w:p>
        </w:tc>
        <w:tc>
          <w:tcPr>
            <w:tcW w:w="840" w:type="dxa"/>
          </w:tcPr>
          <w:p w14:paraId="038CDC9B">
            <w:pPr>
              <w:rPr>
                <w:rFonts w:ascii="宋体" w:hAnsi="宋体" w:eastAsia="宋体" w:cs="宋体"/>
                <w:sz w:val="24"/>
              </w:rPr>
            </w:pPr>
          </w:p>
        </w:tc>
        <w:tc>
          <w:tcPr>
            <w:tcW w:w="1260" w:type="dxa"/>
          </w:tcPr>
          <w:p w14:paraId="73602B25">
            <w:pPr>
              <w:rPr>
                <w:rFonts w:ascii="宋体" w:hAnsi="宋体" w:eastAsia="宋体" w:cs="宋体"/>
                <w:sz w:val="24"/>
              </w:rPr>
            </w:pPr>
          </w:p>
        </w:tc>
        <w:tc>
          <w:tcPr>
            <w:tcW w:w="1340" w:type="dxa"/>
          </w:tcPr>
          <w:p w14:paraId="100D9536">
            <w:pPr>
              <w:rPr>
                <w:rFonts w:ascii="宋体" w:hAnsi="宋体" w:eastAsia="宋体" w:cs="宋体"/>
                <w:sz w:val="24"/>
              </w:rPr>
            </w:pPr>
          </w:p>
        </w:tc>
        <w:tc>
          <w:tcPr>
            <w:tcW w:w="922" w:type="dxa"/>
          </w:tcPr>
          <w:p w14:paraId="39090100">
            <w:pPr>
              <w:rPr>
                <w:rFonts w:ascii="宋体" w:hAnsi="宋体" w:eastAsia="宋体" w:cs="宋体"/>
                <w:sz w:val="24"/>
              </w:rPr>
            </w:pPr>
          </w:p>
        </w:tc>
      </w:tr>
      <w:tr w14:paraId="036A4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93" w:type="dxa"/>
          </w:tcPr>
          <w:p w14:paraId="654FAD43">
            <w:pPr>
              <w:jc w:val="center"/>
              <w:rPr>
                <w:rFonts w:ascii="宋体" w:hAnsi="宋体" w:eastAsia="宋体" w:cs="宋体"/>
                <w:sz w:val="24"/>
              </w:rPr>
            </w:pPr>
            <w:r>
              <w:rPr>
                <w:rFonts w:hint="eastAsia" w:ascii="宋体" w:hAnsi="宋体" w:eastAsia="宋体" w:cs="宋体"/>
                <w:sz w:val="24"/>
              </w:rPr>
              <w:t>11</w:t>
            </w:r>
          </w:p>
        </w:tc>
        <w:tc>
          <w:tcPr>
            <w:tcW w:w="3196" w:type="dxa"/>
          </w:tcPr>
          <w:p w14:paraId="482D0E24">
            <w:pPr>
              <w:rPr>
                <w:rFonts w:ascii="宋体" w:hAnsi="宋体" w:eastAsia="宋体" w:cs="宋体"/>
                <w:sz w:val="24"/>
              </w:rPr>
            </w:pPr>
          </w:p>
        </w:tc>
        <w:tc>
          <w:tcPr>
            <w:tcW w:w="957" w:type="dxa"/>
          </w:tcPr>
          <w:p w14:paraId="7CBD309A">
            <w:pPr>
              <w:rPr>
                <w:rFonts w:ascii="宋体" w:hAnsi="宋体" w:eastAsia="宋体" w:cs="宋体"/>
                <w:sz w:val="24"/>
              </w:rPr>
            </w:pPr>
          </w:p>
        </w:tc>
        <w:tc>
          <w:tcPr>
            <w:tcW w:w="840" w:type="dxa"/>
          </w:tcPr>
          <w:p w14:paraId="0454A6E2">
            <w:pPr>
              <w:rPr>
                <w:rFonts w:ascii="宋体" w:hAnsi="宋体" w:eastAsia="宋体" w:cs="宋体"/>
                <w:sz w:val="24"/>
              </w:rPr>
            </w:pPr>
          </w:p>
        </w:tc>
        <w:tc>
          <w:tcPr>
            <w:tcW w:w="1260" w:type="dxa"/>
          </w:tcPr>
          <w:p w14:paraId="0CED34FF">
            <w:pPr>
              <w:rPr>
                <w:rFonts w:ascii="宋体" w:hAnsi="宋体" w:eastAsia="宋体" w:cs="宋体"/>
                <w:sz w:val="24"/>
              </w:rPr>
            </w:pPr>
          </w:p>
        </w:tc>
        <w:tc>
          <w:tcPr>
            <w:tcW w:w="1340" w:type="dxa"/>
          </w:tcPr>
          <w:p w14:paraId="5E4775BF">
            <w:pPr>
              <w:rPr>
                <w:rFonts w:ascii="宋体" w:hAnsi="宋体" w:eastAsia="宋体" w:cs="宋体"/>
                <w:sz w:val="24"/>
              </w:rPr>
            </w:pPr>
          </w:p>
        </w:tc>
        <w:tc>
          <w:tcPr>
            <w:tcW w:w="922" w:type="dxa"/>
          </w:tcPr>
          <w:p w14:paraId="14795F38">
            <w:pPr>
              <w:rPr>
                <w:rFonts w:ascii="宋体" w:hAnsi="宋体" w:eastAsia="宋体" w:cs="宋体"/>
                <w:sz w:val="24"/>
              </w:rPr>
            </w:pPr>
          </w:p>
        </w:tc>
      </w:tr>
      <w:tr w14:paraId="3A477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93" w:type="dxa"/>
          </w:tcPr>
          <w:p w14:paraId="5BE13711">
            <w:pPr>
              <w:jc w:val="center"/>
              <w:rPr>
                <w:rFonts w:ascii="宋体" w:hAnsi="宋体" w:eastAsia="宋体" w:cs="宋体"/>
                <w:sz w:val="24"/>
              </w:rPr>
            </w:pPr>
            <w:r>
              <w:rPr>
                <w:rFonts w:hint="eastAsia" w:ascii="宋体" w:hAnsi="宋体" w:eastAsia="宋体" w:cs="宋体"/>
                <w:sz w:val="24"/>
              </w:rPr>
              <w:t>12</w:t>
            </w:r>
          </w:p>
        </w:tc>
        <w:tc>
          <w:tcPr>
            <w:tcW w:w="3196" w:type="dxa"/>
          </w:tcPr>
          <w:p w14:paraId="391CF729">
            <w:pPr>
              <w:rPr>
                <w:rFonts w:ascii="宋体" w:hAnsi="宋体" w:eastAsia="宋体" w:cs="宋体"/>
                <w:sz w:val="24"/>
              </w:rPr>
            </w:pPr>
          </w:p>
        </w:tc>
        <w:tc>
          <w:tcPr>
            <w:tcW w:w="957" w:type="dxa"/>
          </w:tcPr>
          <w:p w14:paraId="162AB13B">
            <w:pPr>
              <w:rPr>
                <w:rFonts w:ascii="宋体" w:hAnsi="宋体" w:eastAsia="宋体" w:cs="宋体"/>
                <w:sz w:val="24"/>
              </w:rPr>
            </w:pPr>
          </w:p>
        </w:tc>
        <w:tc>
          <w:tcPr>
            <w:tcW w:w="840" w:type="dxa"/>
          </w:tcPr>
          <w:p w14:paraId="0E9F45FC">
            <w:pPr>
              <w:rPr>
                <w:rFonts w:ascii="宋体" w:hAnsi="宋体" w:eastAsia="宋体" w:cs="宋体"/>
                <w:sz w:val="24"/>
              </w:rPr>
            </w:pPr>
          </w:p>
        </w:tc>
        <w:tc>
          <w:tcPr>
            <w:tcW w:w="1260" w:type="dxa"/>
          </w:tcPr>
          <w:p w14:paraId="06EBDBDA">
            <w:pPr>
              <w:rPr>
                <w:rFonts w:ascii="宋体" w:hAnsi="宋体" w:eastAsia="宋体" w:cs="宋体"/>
                <w:sz w:val="24"/>
              </w:rPr>
            </w:pPr>
          </w:p>
        </w:tc>
        <w:tc>
          <w:tcPr>
            <w:tcW w:w="1340" w:type="dxa"/>
          </w:tcPr>
          <w:p w14:paraId="157CC229">
            <w:pPr>
              <w:rPr>
                <w:rFonts w:ascii="宋体" w:hAnsi="宋体" w:eastAsia="宋体" w:cs="宋体"/>
                <w:sz w:val="24"/>
              </w:rPr>
            </w:pPr>
          </w:p>
        </w:tc>
        <w:tc>
          <w:tcPr>
            <w:tcW w:w="922" w:type="dxa"/>
          </w:tcPr>
          <w:p w14:paraId="4D03FE2B">
            <w:pPr>
              <w:rPr>
                <w:rFonts w:ascii="宋体" w:hAnsi="宋体" w:eastAsia="宋体" w:cs="宋体"/>
                <w:sz w:val="24"/>
              </w:rPr>
            </w:pPr>
          </w:p>
        </w:tc>
      </w:tr>
      <w:tr w14:paraId="209C4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93" w:type="dxa"/>
          </w:tcPr>
          <w:p w14:paraId="69C9DEEE">
            <w:pPr>
              <w:jc w:val="center"/>
              <w:rPr>
                <w:rFonts w:ascii="宋体" w:hAnsi="宋体" w:eastAsia="宋体" w:cs="宋体"/>
                <w:sz w:val="24"/>
              </w:rPr>
            </w:pPr>
            <w:r>
              <w:rPr>
                <w:rFonts w:hint="eastAsia" w:ascii="宋体" w:hAnsi="宋体" w:eastAsia="宋体" w:cs="宋体"/>
                <w:sz w:val="24"/>
              </w:rPr>
              <w:t>13</w:t>
            </w:r>
          </w:p>
        </w:tc>
        <w:tc>
          <w:tcPr>
            <w:tcW w:w="3196" w:type="dxa"/>
          </w:tcPr>
          <w:p w14:paraId="5AD96267">
            <w:pPr>
              <w:rPr>
                <w:rFonts w:ascii="宋体" w:hAnsi="宋体" w:eastAsia="宋体" w:cs="宋体"/>
                <w:sz w:val="24"/>
              </w:rPr>
            </w:pPr>
          </w:p>
        </w:tc>
        <w:tc>
          <w:tcPr>
            <w:tcW w:w="957" w:type="dxa"/>
          </w:tcPr>
          <w:p w14:paraId="3A887F9B">
            <w:pPr>
              <w:rPr>
                <w:rFonts w:ascii="宋体" w:hAnsi="宋体" w:eastAsia="宋体" w:cs="宋体"/>
                <w:sz w:val="24"/>
              </w:rPr>
            </w:pPr>
          </w:p>
        </w:tc>
        <w:tc>
          <w:tcPr>
            <w:tcW w:w="840" w:type="dxa"/>
          </w:tcPr>
          <w:p w14:paraId="4EBAE545">
            <w:pPr>
              <w:rPr>
                <w:rFonts w:ascii="宋体" w:hAnsi="宋体" w:eastAsia="宋体" w:cs="宋体"/>
                <w:sz w:val="24"/>
              </w:rPr>
            </w:pPr>
          </w:p>
        </w:tc>
        <w:tc>
          <w:tcPr>
            <w:tcW w:w="1260" w:type="dxa"/>
          </w:tcPr>
          <w:p w14:paraId="7CD3C07D">
            <w:pPr>
              <w:rPr>
                <w:rFonts w:ascii="宋体" w:hAnsi="宋体" w:eastAsia="宋体" w:cs="宋体"/>
                <w:sz w:val="24"/>
              </w:rPr>
            </w:pPr>
          </w:p>
        </w:tc>
        <w:tc>
          <w:tcPr>
            <w:tcW w:w="1340" w:type="dxa"/>
          </w:tcPr>
          <w:p w14:paraId="3FF90A9E">
            <w:pPr>
              <w:rPr>
                <w:rFonts w:ascii="宋体" w:hAnsi="宋体" w:eastAsia="宋体" w:cs="宋体"/>
                <w:sz w:val="24"/>
              </w:rPr>
            </w:pPr>
          </w:p>
        </w:tc>
        <w:tc>
          <w:tcPr>
            <w:tcW w:w="922" w:type="dxa"/>
          </w:tcPr>
          <w:p w14:paraId="62FE4EEA">
            <w:pPr>
              <w:rPr>
                <w:rFonts w:ascii="宋体" w:hAnsi="宋体" w:eastAsia="宋体" w:cs="宋体"/>
                <w:sz w:val="24"/>
              </w:rPr>
            </w:pPr>
          </w:p>
        </w:tc>
      </w:tr>
      <w:tr w14:paraId="18E5A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93" w:type="dxa"/>
          </w:tcPr>
          <w:p w14:paraId="2B22DBC2">
            <w:pPr>
              <w:jc w:val="center"/>
              <w:rPr>
                <w:rFonts w:ascii="宋体" w:hAnsi="宋体" w:eastAsia="宋体" w:cs="宋体"/>
                <w:sz w:val="24"/>
              </w:rPr>
            </w:pPr>
          </w:p>
        </w:tc>
        <w:tc>
          <w:tcPr>
            <w:tcW w:w="3196" w:type="dxa"/>
            <w:vAlign w:val="center"/>
          </w:tcPr>
          <w:p w14:paraId="713D4A7F">
            <w:pPr>
              <w:rPr>
                <w:rFonts w:ascii="宋体" w:hAnsi="宋体" w:eastAsia="宋体" w:cs="宋体"/>
                <w:sz w:val="24"/>
              </w:rPr>
            </w:pPr>
            <w:r>
              <w:rPr>
                <w:rFonts w:hint="eastAsia" w:ascii="宋体" w:hAnsi="宋体" w:eastAsia="宋体" w:cs="宋体"/>
                <w:sz w:val="24"/>
              </w:rPr>
              <w:t>其他费用</w:t>
            </w:r>
          </w:p>
        </w:tc>
        <w:tc>
          <w:tcPr>
            <w:tcW w:w="957" w:type="dxa"/>
          </w:tcPr>
          <w:p w14:paraId="65D7F035">
            <w:pPr>
              <w:rPr>
                <w:rFonts w:ascii="宋体" w:hAnsi="宋体" w:eastAsia="宋体" w:cs="宋体"/>
                <w:sz w:val="24"/>
              </w:rPr>
            </w:pPr>
          </w:p>
        </w:tc>
        <w:tc>
          <w:tcPr>
            <w:tcW w:w="840" w:type="dxa"/>
          </w:tcPr>
          <w:p w14:paraId="643913E3">
            <w:pPr>
              <w:rPr>
                <w:rFonts w:ascii="宋体" w:hAnsi="宋体" w:eastAsia="宋体" w:cs="宋体"/>
                <w:sz w:val="24"/>
              </w:rPr>
            </w:pPr>
          </w:p>
        </w:tc>
        <w:tc>
          <w:tcPr>
            <w:tcW w:w="1260" w:type="dxa"/>
          </w:tcPr>
          <w:p w14:paraId="0337D0EF">
            <w:pPr>
              <w:rPr>
                <w:rFonts w:ascii="宋体" w:hAnsi="宋体" w:eastAsia="宋体" w:cs="宋体"/>
                <w:sz w:val="24"/>
              </w:rPr>
            </w:pPr>
          </w:p>
        </w:tc>
        <w:tc>
          <w:tcPr>
            <w:tcW w:w="1340" w:type="dxa"/>
          </w:tcPr>
          <w:p w14:paraId="32086B64">
            <w:pPr>
              <w:rPr>
                <w:rFonts w:ascii="宋体" w:hAnsi="宋体" w:eastAsia="宋体" w:cs="宋体"/>
                <w:sz w:val="24"/>
              </w:rPr>
            </w:pPr>
          </w:p>
        </w:tc>
        <w:tc>
          <w:tcPr>
            <w:tcW w:w="922" w:type="dxa"/>
          </w:tcPr>
          <w:p w14:paraId="19DCA965">
            <w:pPr>
              <w:rPr>
                <w:rFonts w:ascii="宋体" w:hAnsi="宋体" w:eastAsia="宋体" w:cs="宋体"/>
                <w:sz w:val="24"/>
              </w:rPr>
            </w:pPr>
          </w:p>
        </w:tc>
      </w:tr>
      <w:tr w14:paraId="2FEA6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893" w:type="dxa"/>
          </w:tcPr>
          <w:p w14:paraId="07046566">
            <w:pPr>
              <w:jc w:val="center"/>
              <w:rPr>
                <w:rFonts w:ascii="宋体" w:hAnsi="宋体" w:eastAsia="宋体" w:cs="宋体"/>
                <w:sz w:val="24"/>
              </w:rPr>
            </w:pPr>
          </w:p>
        </w:tc>
        <w:tc>
          <w:tcPr>
            <w:tcW w:w="3196" w:type="dxa"/>
            <w:vAlign w:val="center"/>
          </w:tcPr>
          <w:p w14:paraId="02E94B04">
            <w:pPr>
              <w:rPr>
                <w:rFonts w:ascii="宋体" w:hAnsi="宋体" w:eastAsia="宋体" w:cs="宋体"/>
                <w:sz w:val="24"/>
              </w:rPr>
            </w:pPr>
            <w:r>
              <w:rPr>
                <w:rFonts w:hint="eastAsia" w:ascii="宋体" w:hAnsi="宋体" w:eastAsia="宋体" w:cs="宋体"/>
                <w:sz w:val="24"/>
              </w:rPr>
              <w:t>合计</w:t>
            </w:r>
          </w:p>
        </w:tc>
        <w:tc>
          <w:tcPr>
            <w:tcW w:w="957" w:type="dxa"/>
          </w:tcPr>
          <w:p w14:paraId="615B7668">
            <w:pPr>
              <w:rPr>
                <w:rFonts w:ascii="宋体" w:hAnsi="宋体" w:eastAsia="宋体" w:cs="宋体"/>
                <w:sz w:val="24"/>
              </w:rPr>
            </w:pPr>
          </w:p>
        </w:tc>
        <w:tc>
          <w:tcPr>
            <w:tcW w:w="840" w:type="dxa"/>
          </w:tcPr>
          <w:p w14:paraId="7635A4CC">
            <w:pPr>
              <w:rPr>
                <w:rFonts w:ascii="宋体" w:hAnsi="宋体" w:eastAsia="宋体" w:cs="宋体"/>
                <w:sz w:val="24"/>
              </w:rPr>
            </w:pPr>
          </w:p>
        </w:tc>
        <w:tc>
          <w:tcPr>
            <w:tcW w:w="1260" w:type="dxa"/>
          </w:tcPr>
          <w:p w14:paraId="6734BCDE">
            <w:pPr>
              <w:rPr>
                <w:rFonts w:ascii="宋体" w:hAnsi="宋体" w:eastAsia="宋体" w:cs="宋体"/>
                <w:sz w:val="24"/>
              </w:rPr>
            </w:pPr>
          </w:p>
        </w:tc>
        <w:tc>
          <w:tcPr>
            <w:tcW w:w="1340" w:type="dxa"/>
          </w:tcPr>
          <w:p w14:paraId="0C1B0150">
            <w:pPr>
              <w:rPr>
                <w:rFonts w:ascii="宋体" w:hAnsi="宋体" w:eastAsia="宋体" w:cs="宋体"/>
                <w:sz w:val="24"/>
              </w:rPr>
            </w:pPr>
          </w:p>
        </w:tc>
        <w:tc>
          <w:tcPr>
            <w:tcW w:w="922" w:type="dxa"/>
          </w:tcPr>
          <w:p w14:paraId="36F96F6E">
            <w:pPr>
              <w:rPr>
                <w:rFonts w:ascii="宋体" w:hAnsi="宋体" w:eastAsia="宋体" w:cs="宋体"/>
                <w:sz w:val="24"/>
              </w:rPr>
            </w:pPr>
          </w:p>
        </w:tc>
        <w:bookmarkStart w:id="146" w:name="_Hlt533408944"/>
        <w:bookmarkStart w:id="147" w:name="_Hlt514495724"/>
      </w:tr>
      <w:bookmarkEnd w:id="123"/>
      <w:bookmarkEnd w:id="124"/>
      <w:bookmarkEnd w:id="125"/>
      <w:bookmarkEnd w:id="146"/>
      <w:bookmarkEnd w:id="147"/>
    </w:tbl>
    <w:p w14:paraId="029C9ED0">
      <w:pPr>
        <w:spacing w:line="360" w:lineRule="auto"/>
        <w:rPr>
          <w:rFonts w:ascii="宋体" w:hAnsi="宋体" w:eastAsia="宋体" w:cs="宋体"/>
          <w:b/>
          <w:sz w:val="24"/>
        </w:rPr>
      </w:pPr>
      <w:bookmarkStart w:id="148" w:name="_Toc197934552"/>
      <w:bookmarkStart w:id="149" w:name="_Toc27270_WPSOffice_Level2"/>
    </w:p>
    <w:p w14:paraId="045609D9">
      <w:pPr>
        <w:spacing w:line="380" w:lineRule="exact"/>
        <w:ind w:firstLine="3600" w:firstLineChars="1500"/>
        <w:rPr>
          <w:rFonts w:ascii="宋体" w:hAnsi="宋体" w:eastAsia="宋体" w:cs="宋体"/>
          <w:sz w:val="24"/>
        </w:rPr>
      </w:pPr>
      <w:r>
        <w:rPr>
          <w:rFonts w:hint="eastAsia" w:ascii="宋体" w:hAnsi="宋体" w:eastAsia="宋体" w:cs="宋体"/>
          <w:sz w:val="24"/>
        </w:rPr>
        <w:t>供应商名称：（电子公章）</w:t>
      </w:r>
    </w:p>
    <w:p w14:paraId="7C0BB1F1">
      <w:pPr>
        <w:spacing w:line="380" w:lineRule="exact"/>
        <w:ind w:right="640" w:firstLine="1560" w:firstLineChars="650"/>
        <w:rPr>
          <w:rFonts w:ascii="宋体" w:hAnsi="宋体" w:eastAsia="宋体" w:cs="宋体"/>
          <w:sz w:val="24"/>
        </w:rPr>
      </w:pPr>
    </w:p>
    <w:p w14:paraId="0D181A93">
      <w:pPr>
        <w:spacing w:line="380" w:lineRule="exact"/>
        <w:ind w:right="640" w:firstLine="3600" w:firstLineChars="1500"/>
        <w:rPr>
          <w:rFonts w:ascii="宋体" w:hAnsi="宋体" w:eastAsia="宋体" w:cs="宋体"/>
          <w:sz w:val="24"/>
        </w:rPr>
      </w:pPr>
      <w:r>
        <w:rPr>
          <w:rFonts w:hint="eastAsia" w:ascii="宋体" w:hAnsi="宋体" w:eastAsia="宋体" w:cs="宋体"/>
          <w:sz w:val="24"/>
        </w:rPr>
        <w:t>法人代表：（签字）</w:t>
      </w:r>
    </w:p>
    <w:p w14:paraId="1F955136">
      <w:pPr>
        <w:spacing w:line="380" w:lineRule="exact"/>
        <w:jc w:val="center"/>
        <w:rPr>
          <w:rFonts w:ascii="宋体" w:hAnsi="宋体" w:eastAsia="宋体" w:cs="宋体"/>
          <w:sz w:val="24"/>
        </w:rPr>
      </w:pPr>
    </w:p>
    <w:p w14:paraId="7AF4F1F3">
      <w:pPr>
        <w:jc w:val="center"/>
        <w:rPr>
          <w:rFonts w:ascii="宋体" w:hAnsi="宋体" w:eastAsia="宋体" w:cs="宋体"/>
          <w:sz w:val="24"/>
        </w:rPr>
      </w:pPr>
      <w:r>
        <w:rPr>
          <w:rFonts w:hint="eastAsia" w:ascii="宋体" w:hAnsi="宋体" w:eastAsia="宋体" w:cs="宋体"/>
          <w:sz w:val="24"/>
        </w:rPr>
        <w:t xml:space="preserve">               日期：      年   月    日</w:t>
      </w:r>
    </w:p>
    <w:p w14:paraId="69EA8B5A">
      <w:pPr>
        <w:adjustRightInd w:val="0"/>
        <w:snapToGrid w:val="0"/>
        <w:spacing w:line="360" w:lineRule="auto"/>
        <w:rPr>
          <w:rFonts w:ascii="宋体" w:hAnsi="宋体" w:eastAsia="宋体" w:cs="宋体"/>
          <w:b/>
          <w:bCs/>
          <w:sz w:val="24"/>
          <w:szCs w:val="28"/>
        </w:rPr>
      </w:pPr>
      <w:r>
        <w:rPr>
          <w:rFonts w:hint="eastAsia" w:ascii="宋体" w:hAnsi="宋体" w:eastAsia="宋体" w:cs="宋体"/>
          <w:b/>
          <w:bCs/>
          <w:sz w:val="24"/>
          <w:szCs w:val="28"/>
        </w:rPr>
        <w:t>备注：</w:t>
      </w:r>
    </w:p>
    <w:p w14:paraId="13C19FA5">
      <w:pPr>
        <w:adjustRightInd w:val="0"/>
        <w:snapToGrid w:val="0"/>
        <w:spacing w:line="360" w:lineRule="auto"/>
        <w:rPr>
          <w:rFonts w:ascii="宋体" w:hAnsi="宋体" w:eastAsia="宋体" w:cs="宋体"/>
          <w:b/>
          <w:bCs/>
          <w:sz w:val="24"/>
          <w:szCs w:val="28"/>
        </w:rPr>
      </w:pPr>
      <w:r>
        <w:rPr>
          <w:rFonts w:hint="eastAsia" w:ascii="宋体" w:hAnsi="宋体" w:eastAsia="宋体" w:cs="宋体"/>
          <w:b/>
          <w:bCs/>
          <w:sz w:val="24"/>
          <w:szCs w:val="28"/>
        </w:rPr>
        <w:t>报价为所投货物的单价组成。包括货物出厂价格、运费、税金及其它。</w:t>
      </w:r>
    </w:p>
    <w:p w14:paraId="3D3B3A08">
      <w:pPr>
        <w:adjustRightInd w:val="0"/>
        <w:snapToGrid w:val="0"/>
        <w:spacing w:line="360" w:lineRule="auto"/>
        <w:rPr>
          <w:rFonts w:ascii="宋体" w:hAnsi="宋体" w:eastAsia="宋体" w:cs="宋体"/>
          <w:b/>
          <w:bCs/>
          <w:sz w:val="24"/>
          <w:szCs w:val="28"/>
        </w:rPr>
      </w:pPr>
    </w:p>
    <w:p w14:paraId="38BFC1E4">
      <w:pPr>
        <w:snapToGrid w:val="0"/>
        <w:jc w:val="left"/>
        <w:rPr>
          <w:rFonts w:ascii="Times New Roman" w:hAnsi="Times New Roman" w:eastAsia="宋体" w:cs="Times New Roman"/>
          <w:sz w:val="18"/>
          <w:szCs w:val="18"/>
        </w:rPr>
      </w:pPr>
    </w:p>
    <w:p w14:paraId="543FB6AC">
      <w:pPr>
        <w:snapToGrid w:val="0"/>
        <w:jc w:val="left"/>
        <w:rPr>
          <w:rFonts w:ascii="Times New Roman" w:hAnsi="Times New Roman" w:eastAsia="宋体" w:cs="Times New Roman"/>
          <w:sz w:val="18"/>
          <w:szCs w:val="18"/>
        </w:rPr>
      </w:pPr>
    </w:p>
    <w:p w14:paraId="4B76797F">
      <w:pPr>
        <w:snapToGrid w:val="0"/>
        <w:jc w:val="left"/>
        <w:rPr>
          <w:rFonts w:ascii="Times New Roman" w:hAnsi="Times New Roman" w:eastAsia="宋体" w:cs="Times New Roman"/>
          <w:sz w:val="18"/>
          <w:szCs w:val="18"/>
        </w:rPr>
      </w:pPr>
    </w:p>
    <w:p w14:paraId="7A09319F">
      <w:pPr>
        <w:snapToGrid w:val="0"/>
        <w:jc w:val="left"/>
        <w:rPr>
          <w:rFonts w:ascii="Times New Roman" w:hAnsi="Times New Roman" w:eastAsia="宋体" w:cs="Times New Roman"/>
          <w:sz w:val="18"/>
          <w:szCs w:val="18"/>
        </w:rPr>
      </w:pPr>
    </w:p>
    <w:p w14:paraId="53C5E9B7">
      <w:pPr>
        <w:snapToGrid w:val="0"/>
        <w:jc w:val="left"/>
        <w:rPr>
          <w:rFonts w:ascii="Times New Roman" w:hAnsi="Times New Roman" w:eastAsia="宋体" w:cs="Times New Roman"/>
          <w:sz w:val="18"/>
          <w:szCs w:val="18"/>
        </w:rPr>
      </w:pPr>
    </w:p>
    <w:p w14:paraId="5C39E5B0">
      <w:pPr>
        <w:snapToGrid w:val="0"/>
        <w:jc w:val="left"/>
        <w:rPr>
          <w:rFonts w:ascii="Times New Roman" w:hAnsi="Times New Roman" w:eastAsia="宋体" w:cs="Times New Roman"/>
          <w:sz w:val="18"/>
          <w:szCs w:val="18"/>
        </w:rPr>
      </w:pPr>
    </w:p>
    <w:p w14:paraId="4A6FE192">
      <w:pPr>
        <w:snapToGrid w:val="0"/>
        <w:jc w:val="left"/>
        <w:rPr>
          <w:rFonts w:ascii="Times New Roman" w:hAnsi="Times New Roman" w:eastAsia="宋体" w:cs="Times New Roman"/>
          <w:sz w:val="18"/>
          <w:szCs w:val="18"/>
        </w:rPr>
      </w:pPr>
    </w:p>
    <w:p w14:paraId="2D8D0DAA">
      <w:pPr>
        <w:spacing w:line="480" w:lineRule="auto"/>
        <w:jc w:val="center"/>
        <w:rPr>
          <w:rFonts w:ascii="宋体" w:hAnsi="宋体" w:eastAsia="宋体" w:cs="宋体"/>
          <w:b/>
          <w:sz w:val="28"/>
        </w:rPr>
      </w:pPr>
      <w:bookmarkStart w:id="150" w:name="_Toc40975453"/>
      <w:r>
        <w:rPr>
          <w:rFonts w:ascii="宋体" w:hAnsi="宋体" w:eastAsia="宋体" w:cs="宋体"/>
          <w:b/>
          <w:sz w:val="28"/>
        </w:rPr>
        <w:br w:type="page"/>
      </w:r>
      <w:r>
        <w:rPr>
          <w:rFonts w:hint="eastAsia" w:ascii="宋体" w:hAnsi="宋体" w:eastAsia="宋体" w:cs="宋体"/>
          <w:b/>
          <w:sz w:val="28"/>
        </w:rPr>
        <w:t>五．投标响应表</w:t>
      </w:r>
      <w:bookmarkEnd w:id="148"/>
      <w:bookmarkEnd w:id="149"/>
      <w:bookmarkEnd w:id="150"/>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6EECA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4830" w:type="dxa"/>
            <w:gridSpan w:val="3"/>
            <w:vAlign w:val="center"/>
          </w:tcPr>
          <w:p w14:paraId="3604528C">
            <w:pPr>
              <w:jc w:val="center"/>
              <w:rPr>
                <w:rFonts w:ascii="宋体" w:hAnsi="宋体" w:eastAsia="宋体" w:cs="宋体"/>
                <w:b/>
                <w:sz w:val="24"/>
              </w:rPr>
            </w:pPr>
            <w:r>
              <w:rPr>
                <w:rFonts w:hint="eastAsia" w:ascii="宋体" w:hAnsi="宋体" w:eastAsia="宋体" w:cs="宋体"/>
                <w:b/>
                <w:sz w:val="24"/>
              </w:rPr>
              <w:t>按招标文件规定填写</w:t>
            </w:r>
          </w:p>
        </w:tc>
        <w:tc>
          <w:tcPr>
            <w:tcW w:w="3534" w:type="dxa"/>
            <w:gridSpan w:val="2"/>
            <w:vAlign w:val="center"/>
          </w:tcPr>
          <w:p w14:paraId="31154DC1">
            <w:pPr>
              <w:jc w:val="center"/>
              <w:rPr>
                <w:rFonts w:ascii="宋体" w:hAnsi="宋体" w:eastAsia="宋体" w:cs="宋体"/>
                <w:b/>
                <w:sz w:val="24"/>
              </w:rPr>
            </w:pPr>
            <w:r>
              <w:rPr>
                <w:rFonts w:hint="eastAsia" w:ascii="宋体" w:hAnsi="宋体" w:eastAsia="宋体" w:cs="宋体"/>
                <w:b/>
                <w:sz w:val="24"/>
              </w:rPr>
              <w:t>按投标人所投内容填写</w:t>
            </w:r>
          </w:p>
        </w:tc>
      </w:tr>
      <w:tr w14:paraId="08756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jc w:val="center"/>
        </w:trPr>
        <w:tc>
          <w:tcPr>
            <w:tcW w:w="8364" w:type="dxa"/>
            <w:gridSpan w:val="5"/>
            <w:vAlign w:val="center"/>
          </w:tcPr>
          <w:p w14:paraId="49B55483">
            <w:pPr>
              <w:jc w:val="center"/>
              <w:rPr>
                <w:rFonts w:ascii="宋体" w:hAnsi="宋体" w:eastAsia="宋体" w:cs="宋体"/>
                <w:b/>
                <w:sz w:val="24"/>
              </w:rPr>
            </w:pPr>
            <w:r>
              <w:rPr>
                <w:rFonts w:hint="eastAsia" w:ascii="宋体" w:hAnsi="宋体" w:eastAsia="宋体" w:cs="宋体"/>
                <w:b/>
                <w:sz w:val="24"/>
              </w:rPr>
              <w:t>第一部分：技术部分响应</w:t>
            </w:r>
          </w:p>
        </w:tc>
      </w:tr>
      <w:tr w14:paraId="1CA6E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jc w:val="center"/>
        </w:trPr>
        <w:tc>
          <w:tcPr>
            <w:tcW w:w="840" w:type="dxa"/>
            <w:vAlign w:val="center"/>
          </w:tcPr>
          <w:p w14:paraId="5916E18F">
            <w:pPr>
              <w:jc w:val="center"/>
              <w:rPr>
                <w:rFonts w:ascii="宋体" w:hAnsi="宋体" w:eastAsia="宋体" w:cs="宋体"/>
                <w:b/>
                <w:sz w:val="24"/>
              </w:rPr>
            </w:pPr>
            <w:r>
              <w:rPr>
                <w:rFonts w:hint="eastAsia" w:ascii="宋体" w:hAnsi="宋体" w:eastAsia="宋体" w:cs="宋体"/>
                <w:b/>
                <w:sz w:val="24"/>
              </w:rPr>
              <w:t>序号</w:t>
            </w:r>
          </w:p>
        </w:tc>
        <w:tc>
          <w:tcPr>
            <w:tcW w:w="1470" w:type="dxa"/>
            <w:vAlign w:val="center"/>
          </w:tcPr>
          <w:p w14:paraId="58C0E524">
            <w:pPr>
              <w:jc w:val="center"/>
              <w:rPr>
                <w:rFonts w:ascii="宋体" w:hAnsi="宋体" w:eastAsia="宋体" w:cs="宋体"/>
                <w:b/>
                <w:sz w:val="24"/>
              </w:rPr>
            </w:pPr>
            <w:r>
              <w:rPr>
                <w:rFonts w:hint="eastAsia" w:ascii="宋体" w:hAnsi="宋体" w:eastAsia="宋体" w:cs="宋体"/>
                <w:b/>
                <w:sz w:val="24"/>
              </w:rPr>
              <w:t>品名</w:t>
            </w:r>
          </w:p>
        </w:tc>
        <w:tc>
          <w:tcPr>
            <w:tcW w:w="2520" w:type="dxa"/>
            <w:vAlign w:val="center"/>
          </w:tcPr>
          <w:p w14:paraId="47AD9C58">
            <w:pPr>
              <w:jc w:val="center"/>
              <w:rPr>
                <w:rFonts w:ascii="宋体" w:hAnsi="宋体" w:eastAsia="宋体" w:cs="宋体"/>
                <w:b/>
                <w:sz w:val="24"/>
              </w:rPr>
            </w:pPr>
            <w:r>
              <w:rPr>
                <w:rFonts w:hint="eastAsia" w:ascii="宋体" w:hAnsi="宋体" w:eastAsia="宋体" w:cs="宋体"/>
                <w:b/>
                <w:sz w:val="24"/>
              </w:rPr>
              <w:t>技术规格及配置</w:t>
            </w:r>
          </w:p>
        </w:tc>
        <w:tc>
          <w:tcPr>
            <w:tcW w:w="2310" w:type="dxa"/>
            <w:vAlign w:val="center"/>
          </w:tcPr>
          <w:p w14:paraId="13FFEB7B">
            <w:pPr>
              <w:rPr>
                <w:rFonts w:ascii="宋体" w:hAnsi="宋体" w:eastAsia="宋体" w:cs="宋体"/>
                <w:b/>
                <w:sz w:val="24"/>
              </w:rPr>
            </w:pPr>
            <w:r>
              <w:rPr>
                <w:rFonts w:hint="eastAsia" w:ascii="宋体" w:hAnsi="宋体" w:eastAsia="宋体" w:cs="宋体"/>
                <w:b/>
                <w:sz w:val="24"/>
              </w:rPr>
              <w:t>品牌、型号</w:t>
            </w:r>
          </w:p>
          <w:p w14:paraId="46E0C825">
            <w:pPr>
              <w:rPr>
                <w:rFonts w:ascii="宋体" w:hAnsi="宋体" w:eastAsia="宋体" w:cs="宋体"/>
                <w:b/>
                <w:sz w:val="24"/>
              </w:rPr>
            </w:pPr>
            <w:r>
              <w:rPr>
                <w:rFonts w:hint="eastAsia" w:ascii="宋体" w:hAnsi="宋体" w:eastAsia="宋体" w:cs="宋体"/>
                <w:b/>
                <w:sz w:val="24"/>
              </w:rPr>
              <w:t>技术规格及配置</w:t>
            </w:r>
          </w:p>
        </w:tc>
        <w:tc>
          <w:tcPr>
            <w:tcW w:w="1224" w:type="dxa"/>
            <w:vAlign w:val="center"/>
          </w:tcPr>
          <w:p w14:paraId="71679DAE">
            <w:pPr>
              <w:jc w:val="center"/>
              <w:rPr>
                <w:rFonts w:ascii="宋体" w:hAnsi="宋体" w:eastAsia="宋体" w:cs="宋体"/>
                <w:b/>
                <w:sz w:val="24"/>
              </w:rPr>
            </w:pPr>
            <w:r>
              <w:rPr>
                <w:rFonts w:hint="eastAsia" w:ascii="宋体" w:hAnsi="宋体" w:eastAsia="宋体" w:cs="宋体"/>
                <w:b/>
                <w:sz w:val="24"/>
              </w:rPr>
              <w:t>偏离说明</w:t>
            </w:r>
          </w:p>
        </w:tc>
      </w:tr>
      <w:tr w14:paraId="11771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267772AA">
            <w:pPr>
              <w:jc w:val="center"/>
              <w:rPr>
                <w:rFonts w:ascii="宋体" w:hAnsi="宋体" w:eastAsia="宋体" w:cs="宋体"/>
                <w:sz w:val="24"/>
              </w:rPr>
            </w:pPr>
            <w:r>
              <w:rPr>
                <w:rFonts w:hint="eastAsia" w:ascii="宋体" w:hAnsi="宋体" w:eastAsia="宋体" w:cs="宋体"/>
                <w:sz w:val="24"/>
              </w:rPr>
              <w:t>1</w:t>
            </w:r>
          </w:p>
        </w:tc>
        <w:tc>
          <w:tcPr>
            <w:tcW w:w="1470" w:type="dxa"/>
          </w:tcPr>
          <w:p w14:paraId="6039B365">
            <w:pPr>
              <w:rPr>
                <w:rFonts w:ascii="宋体" w:hAnsi="宋体" w:eastAsia="宋体" w:cs="宋体"/>
                <w:sz w:val="24"/>
              </w:rPr>
            </w:pPr>
          </w:p>
        </w:tc>
        <w:tc>
          <w:tcPr>
            <w:tcW w:w="2520" w:type="dxa"/>
          </w:tcPr>
          <w:p w14:paraId="15D49272">
            <w:pPr>
              <w:rPr>
                <w:rFonts w:ascii="宋体" w:hAnsi="宋体" w:eastAsia="宋体" w:cs="宋体"/>
                <w:sz w:val="24"/>
              </w:rPr>
            </w:pPr>
          </w:p>
        </w:tc>
        <w:tc>
          <w:tcPr>
            <w:tcW w:w="2310" w:type="dxa"/>
          </w:tcPr>
          <w:p w14:paraId="341B24D2">
            <w:pPr>
              <w:rPr>
                <w:rFonts w:ascii="宋体" w:hAnsi="宋体" w:eastAsia="宋体" w:cs="宋体"/>
                <w:sz w:val="24"/>
              </w:rPr>
            </w:pPr>
          </w:p>
        </w:tc>
        <w:tc>
          <w:tcPr>
            <w:tcW w:w="1224" w:type="dxa"/>
          </w:tcPr>
          <w:p w14:paraId="45415B3A">
            <w:pPr>
              <w:rPr>
                <w:rFonts w:ascii="宋体" w:hAnsi="宋体" w:eastAsia="宋体" w:cs="宋体"/>
                <w:sz w:val="24"/>
              </w:rPr>
            </w:pPr>
          </w:p>
        </w:tc>
      </w:tr>
      <w:tr w14:paraId="6DA55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541A7B9E">
            <w:pPr>
              <w:jc w:val="center"/>
              <w:rPr>
                <w:rFonts w:ascii="宋体" w:hAnsi="宋体" w:eastAsia="宋体" w:cs="宋体"/>
                <w:sz w:val="24"/>
              </w:rPr>
            </w:pPr>
            <w:r>
              <w:rPr>
                <w:rFonts w:hint="eastAsia" w:ascii="宋体" w:hAnsi="宋体" w:eastAsia="宋体" w:cs="宋体"/>
                <w:sz w:val="24"/>
              </w:rPr>
              <w:t>2</w:t>
            </w:r>
          </w:p>
        </w:tc>
        <w:tc>
          <w:tcPr>
            <w:tcW w:w="1470" w:type="dxa"/>
          </w:tcPr>
          <w:p w14:paraId="667B0102">
            <w:pPr>
              <w:rPr>
                <w:rFonts w:ascii="宋体" w:hAnsi="宋体" w:eastAsia="宋体" w:cs="宋体"/>
                <w:sz w:val="24"/>
              </w:rPr>
            </w:pPr>
          </w:p>
        </w:tc>
        <w:tc>
          <w:tcPr>
            <w:tcW w:w="2520" w:type="dxa"/>
          </w:tcPr>
          <w:p w14:paraId="7C057848">
            <w:pPr>
              <w:rPr>
                <w:rFonts w:ascii="宋体" w:hAnsi="宋体" w:eastAsia="宋体" w:cs="宋体"/>
                <w:sz w:val="24"/>
              </w:rPr>
            </w:pPr>
          </w:p>
        </w:tc>
        <w:tc>
          <w:tcPr>
            <w:tcW w:w="2310" w:type="dxa"/>
          </w:tcPr>
          <w:p w14:paraId="2F63F6AB">
            <w:pPr>
              <w:rPr>
                <w:rFonts w:ascii="宋体" w:hAnsi="宋体" w:eastAsia="宋体" w:cs="宋体"/>
                <w:sz w:val="24"/>
              </w:rPr>
            </w:pPr>
          </w:p>
        </w:tc>
        <w:tc>
          <w:tcPr>
            <w:tcW w:w="1224" w:type="dxa"/>
          </w:tcPr>
          <w:p w14:paraId="5109A3FE">
            <w:pPr>
              <w:rPr>
                <w:rFonts w:ascii="宋体" w:hAnsi="宋体" w:eastAsia="宋体" w:cs="宋体"/>
                <w:sz w:val="24"/>
              </w:rPr>
            </w:pPr>
          </w:p>
        </w:tc>
      </w:tr>
      <w:tr w14:paraId="6AF06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2EA3035B">
            <w:pPr>
              <w:jc w:val="center"/>
              <w:rPr>
                <w:rFonts w:ascii="宋体" w:hAnsi="宋体" w:eastAsia="宋体" w:cs="宋体"/>
                <w:sz w:val="24"/>
              </w:rPr>
            </w:pPr>
            <w:r>
              <w:rPr>
                <w:rFonts w:hint="eastAsia" w:ascii="宋体" w:hAnsi="宋体" w:eastAsia="宋体" w:cs="宋体"/>
                <w:sz w:val="24"/>
              </w:rPr>
              <w:t>3</w:t>
            </w:r>
          </w:p>
        </w:tc>
        <w:tc>
          <w:tcPr>
            <w:tcW w:w="1470" w:type="dxa"/>
          </w:tcPr>
          <w:p w14:paraId="7D5BC74B">
            <w:pPr>
              <w:rPr>
                <w:rFonts w:ascii="宋体" w:hAnsi="宋体" w:eastAsia="宋体" w:cs="宋体"/>
                <w:sz w:val="24"/>
              </w:rPr>
            </w:pPr>
          </w:p>
        </w:tc>
        <w:tc>
          <w:tcPr>
            <w:tcW w:w="2520" w:type="dxa"/>
          </w:tcPr>
          <w:p w14:paraId="7B0CBBB3">
            <w:pPr>
              <w:rPr>
                <w:rFonts w:ascii="宋体" w:hAnsi="宋体" w:eastAsia="宋体" w:cs="宋体"/>
                <w:sz w:val="24"/>
              </w:rPr>
            </w:pPr>
          </w:p>
        </w:tc>
        <w:tc>
          <w:tcPr>
            <w:tcW w:w="2310" w:type="dxa"/>
          </w:tcPr>
          <w:p w14:paraId="0E196F81">
            <w:pPr>
              <w:rPr>
                <w:rFonts w:ascii="宋体" w:hAnsi="宋体" w:eastAsia="宋体" w:cs="宋体"/>
                <w:sz w:val="24"/>
              </w:rPr>
            </w:pPr>
          </w:p>
        </w:tc>
        <w:tc>
          <w:tcPr>
            <w:tcW w:w="1224" w:type="dxa"/>
          </w:tcPr>
          <w:p w14:paraId="3101B685">
            <w:pPr>
              <w:rPr>
                <w:rFonts w:ascii="宋体" w:hAnsi="宋体" w:eastAsia="宋体" w:cs="宋体"/>
                <w:sz w:val="24"/>
              </w:rPr>
            </w:pPr>
          </w:p>
        </w:tc>
      </w:tr>
      <w:tr w14:paraId="190A9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4A3F8CFB">
            <w:pPr>
              <w:jc w:val="center"/>
              <w:rPr>
                <w:rFonts w:ascii="宋体" w:hAnsi="宋体" w:eastAsia="宋体" w:cs="宋体"/>
                <w:sz w:val="24"/>
              </w:rPr>
            </w:pPr>
            <w:r>
              <w:rPr>
                <w:rFonts w:hint="eastAsia" w:ascii="宋体" w:hAnsi="宋体" w:eastAsia="宋体" w:cs="宋体"/>
                <w:sz w:val="24"/>
              </w:rPr>
              <w:t>4</w:t>
            </w:r>
          </w:p>
        </w:tc>
        <w:tc>
          <w:tcPr>
            <w:tcW w:w="1470" w:type="dxa"/>
          </w:tcPr>
          <w:p w14:paraId="7E3E670F">
            <w:pPr>
              <w:rPr>
                <w:rFonts w:ascii="宋体" w:hAnsi="宋体" w:eastAsia="宋体" w:cs="宋体"/>
                <w:sz w:val="24"/>
              </w:rPr>
            </w:pPr>
          </w:p>
        </w:tc>
        <w:tc>
          <w:tcPr>
            <w:tcW w:w="2520" w:type="dxa"/>
          </w:tcPr>
          <w:p w14:paraId="725A5FE8">
            <w:pPr>
              <w:rPr>
                <w:rFonts w:ascii="宋体" w:hAnsi="宋体" w:eastAsia="宋体" w:cs="宋体"/>
                <w:sz w:val="24"/>
              </w:rPr>
            </w:pPr>
          </w:p>
        </w:tc>
        <w:tc>
          <w:tcPr>
            <w:tcW w:w="2310" w:type="dxa"/>
          </w:tcPr>
          <w:p w14:paraId="65555EDA">
            <w:pPr>
              <w:rPr>
                <w:rFonts w:ascii="宋体" w:hAnsi="宋体" w:eastAsia="宋体" w:cs="宋体"/>
                <w:sz w:val="24"/>
              </w:rPr>
            </w:pPr>
          </w:p>
        </w:tc>
        <w:tc>
          <w:tcPr>
            <w:tcW w:w="1224" w:type="dxa"/>
          </w:tcPr>
          <w:p w14:paraId="24718023">
            <w:pPr>
              <w:rPr>
                <w:rFonts w:ascii="宋体" w:hAnsi="宋体" w:eastAsia="宋体" w:cs="宋体"/>
                <w:sz w:val="24"/>
              </w:rPr>
            </w:pPr>
          </w:p>
        </w:tc>
      </w:tr>
      <w:tr w14:paraId="38CDD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364" w:type="dxa"/>
            <w:gridSpan w:val="5"/>
            <w:vAlign w:val="center"/>
          </w:tcPr>
          <w:p w14:paraId="5D4B9F9A">
            <w:pPr>
              <w:jc w:val="center"/>
              <w:rPr>
                <w:rFonts w:ascii="宋体" w:hAnsi="宋体" w:eastAsia="宋体" w:cs="宋体"/>
                <w:sz w:val="24"/>
              </w:rPr>
            </w:pPr>
            <w:r>
              <w:rPr>
                <w:rFonts w:hint="eastAsia" w:ascii="宋体" w:hAnsi="宋体" w:eastAsia="宋体" w:cs="宋体"/>
                <w:b/>
                <w:sz w:val="24"/>
              </w:rPr>
              <w:t>第二部分：资信及报价部分响应</w:t>
            </w:r>
          </w:p>
        </w:tc>
      </w:tr>
      <w:tr w14:paraId="476AE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64D91A7D">
            <w:pPr>
              <w:jc w:val="center"/>
              <w:rPr>
                <w:rFonts w:ascii="宋体" w:hAnsi="宋体" w:eastAsia="宋体" w:cs="宋体"/>
                <w:b/>
                <w:sz w:val="24"/>
              </w:rPr>
            </w:pPr>
            <w:r>
              <w:rPr>
                <w:rFonts w:hint="eastAsia" w:ascii="宋体" w:hAnsi="宋体" w:eastAsia="宋体" w:cs="宋体"/>
                <w:b/>
                <w:sz w:val="24"/>
              </w:rPr>
              <w:t>序号</w:t>
            </w:r>
          </w:p>
        </w:tc>
        <w:tc>
          <w:tcPr>
            <w:tcW w:w="1470" w:type="dxa"/>
            <w:vAlign w:val="center"/>
          </w:tcPr>
          <w:p w14:paraId="760777F2">
            <w:pPr>
              <w:jc w:val="center"/>
              <w:rPr>
                <w:rFonts w:ascii="宋体" w:hAnsi="宋体" w:eastAsia="宋体" w:cs="宋体"/>
                <w:b/>
                <w:sz w:val="24"/>
              </w:rPr>
            </w:pPr>
            <w:r>
              <w:rPr>
                <w:rFonts w:hint="eastAsia" w:ascii="宋体" w:hAnsi="宋体" w:eastAsia="宋体" w:cs="宋体"/>
                <w:b/>
                <w:sz w:val="24"/>
              </w:rPr>
              <w:t>内容</w:t>
            </w:r>
          </w:p>
        </w:tc>
        <w:tc>
          <w:tcPr>
            <w:tcW w:w="2520" w:type="dxa"/>
            <w:vAlign w:val="center"/>
          </w:tcPr>
          <w:p w14:paraId="7EE51CC4">
            <w:pPr>
              <w:jc w:val="center"/>
              <w:rPr>
                <w:rFonts w:ascii="宋体" w:hAnsi="宋体" w:eastAsia="宋体" w:cs="宋体"/>
                <w:b/>
                <w:sz w:val="24"/>
              </w:rPr>
            </w:pPr>
            <w:r>
              <w:rPr>
                <w:rFonts w:hint="eastAsia" w:ascii="宋体" w:hAnsi="宋体" w:eastAsia="宋体" w:cs="宋体"/>
                <w:b/>
                <w:sz w:val="24"/>
              </w:rPr>
              <w:t>招标要求</w:t>
            </w:r>
          </w:p>
        </w:tc>
        <w:tc>
          <w:tcPr>
            <w:tcW w:w="2310" w:type="dxa"/>
            <w:vAlign w:val="center"/>
          </w:tcPr>
          <w:p w14:paraId="068D03C1">
            <w:pPr>
              <w:jc w:val="center"/>
              <w:rPr>
                <w:rFonts w:ascii="宋体" w:hAnsi="宋体" w:eastAsia="宋体" w:cs="宋体"/>
                <w:b/>
                <w:sz w:val="24"/>
              </w:rPr>
            </w:pPr>
            <w:r>
              <w:rPr>
                <w:rFonts w:hint="eastAsia" w:ascii="宋体" w:hAnsi="宋体" w:eastAsia="宋体" w:cs="宋体"/>
                <w:b/>
                <w:sz w:val="24"/>
              </w:rPr>
              <w:t>投标承诺</w:t>
            </w:r>
          </w:p>
        </w:tc>
        <w:tc>
          <w:tcPr>
            <w:tcW w:w="1224" w:type="dxa"/>
            <w:vAlign w:val="center"/>
          </w:tcPr>
          <w:p w14:paraId="5AAFA9C5">
            <w:pPr>
              <w:jc w:val="center"/>
              <w:rPr>
                <w:rFonts w:ascii="宋体" w:hAnsi="宋体" w:eastAsia="宋体" w:cs="宋体"/>
                <w:b/>
                <w:sz w:val="24"/>
              </w:rPr>
            </w:pPr>
            <w:r>
              <w:rPr>
                <w:rFonts w:hint="eastAsia" w:ascii="宋体" w:hAnsi="宋体" w:eastAsia="宋体" w:cs="宋体"/>
                <w:b/>
                <w:sz w:val="24"/>
              </w:rPr>
              <w:t>偏离说明</w:t>
            </w:r>
          </w:p>
        </w:tc>
      </w:tr>
      <w:tr w14:paraId="2B45E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7501E50B">
            <w:pPr>
              <w:jc w:val="center"/>
              <w:rPr>
                <w:rFonts w:ascii="宋体" w:hAnsi="宋体" w:eastAsia="宋体" w:cs="宋体"/>
                <w:sz w:val="24"/>
              </w:rPr>
            </w:pPr>
            <w:r>
              <w:rPr>
                <w:rFonts w:hint="eastAsia" w:ascii="宋体" w:hAnsi="宋体" w:eastAsia="宋体" w:cs="宋体"/>
                <w:sz w:val="24"/>
              </w:rPr>
              <w:t>1</w:t>
            </w:r>
          </w:p>
        </w:tc>
        <w:tc>
          <w:tcPr>
            <w:tcW w:w="1470" w:type="dxa"/>
            <w:vAlign w:val="center"/>
          </w:tcPr>
          <w:p w14:paraId="1BD155EF">
            <w:pPr>
              <w:jc w:val="center"/>
              <w:rPr>
                <w:rFonts w:ascii="宋体" w:hAnsi="宋体" w:eastAsia="宋体" w:cs="宋体"/>
                <w:sz w:val="24"/>
              </w:rPr>
            </w:pPr>
            <w:r>
              <w:rPr>
                <w:rFonts w:hint="eastAsia" w:ascii="宋体" w:hAnsi="宋体" w:eastAsia="宋体" w:cs="宋体"/>
                <w:sz w:val="24"/>
              </w:rPr>
              <w:t>供货期</w:t>
            </w:r>
          </w:p>
        </w:tc>
        <w:tc>
          <w:tcPr>
            <w:tcW w:w="2520" w:type="dxa"/>
          </w:tcPr>
          <w:p w14:paraId="0B684A08">
            <w:pPr>
              <w:rPr>
                <w:rFonts w:ascii="宋体" w:hAnsi="宋体" w:eastAsia="宋体" w:cs="宋体"/>
                <w:sz w:val="24"/>
              </w:rPr>
            </w:pPr>
          </w:p>
        </w:tc>
        <w:tc>
          <w:tcPr>
            <w:tcW w:w="2310" w:type="dxa"/>
          </w:tcPr>
          <w:p w14:paraId="42BB897A">
            <w:pPr>
              <w:rPr>
                <w:rFonts w:ascii="宋体" w:hAnsi="宋体" w:eastAsia="宋体" w:cs="宋体"/>
                <w:sz w:val="24"/>
              </w:rPr>
            </w:pPr>
          </w:p>
        </w:tc>
        <w:tc>
          <w:tcPr>
            <w:tcW w:w="1224" w:type="dxa"/>
          </w:tcPr>
          <w:p w14:paraId="6138E617">
            <w:pPr>
              <w:rPr>
                <w:rFonts w:ascii="宋体" w:hAnsi="宋体" w:eastAsia="宋体" w:cs="宋体"/>
                <w:sz w:val="24"/>
              </w:rPr>
            </w:pPr>
          </w:p>
        </w:tc>
      </w:tr>
      <w:tr w14:paraId="0ABF0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459B8AD6">
            <w:pPr>
              <w:jc w:val="center"/>
              <w:rPr>
                <w:rFonts w:ascii="宋体" w:hAnsi="宋体" w:eastAsia="宋体" w:cs="宋体"/>
                <w:sz w:val="24"/>
              </w:rPr>
            </w:pPr>
            <w:r>
              <w:rPr>
                <w:rFonts w:hint="eastAsia" w:ascii="宋体" w:hAnsi="宋体" w:eastAsia="宋体" w:cs="宋体"/>
                <w:sz w:val="24"/>
              </w:rPr>
              <w:t>2</w:t>
            </w:r>
          </w:p>
        </w:tc>
        <w:tc>
          <w:tcPr>
            <w:tcW w:w="1470" w:type="dxa"/>
            <w:vAlign w:val="center"/>
          </w:tcPr>
          <w:p w14:paraId="02E2951D">
            <w:pPr>
              <w:rPr>
                <w:rFonts w:ascii="宋体" w:hAnsi="宋体" w:eastAsia="宋体" w:cs="宋体"/>
                <w:sz w:val="24"/>
              </w:rPr>
            </w:pPr>
            <w:r>
              <w:rPr>
                <w:rFonts w:hint="eastAsia" w:ascii="宋体" w:hAnsi="宋体" w:eastAsia="宋体" w:cs="宋体"/>
                <w:sz w:val="24"/>
              </w:rPr>
              <w:t>免费质保期</w:t>
            </w:r>
          </w:p>
        </w:tc>
        <w:tc>
          <w:tcPr>
            <w:tcW w:w="2520" w:type="dxa"/>
          </w:tcPr>
          <w:p w14:paraId="509869A1">
            <w:pPr>
              <w:rPr>
                <w:rFonts w:ascii="宋体" w:hAnsi="宋体" w:eastAsia="宋体" w:cs="宋体"/>
                <w:sz w:val="24"/>
              </w:rPr>
            </w:pPr>
          </w:p>
        </w:tc>
        <w:tc>
          <w:tcPr>
            <w:tcW w:w="2310" w:type="dxa"/>
          </w:tcPr>
          <w:p w14:paraId="418F65C8">
            <w:pPr>
              <w:rPr>
                <w:rFonts w:ascii="宋体" w:hAnsi="宋体" w:eastAsia="宋体" w:cs="宋体"/>
                <w:sz w:val="24"/>
              </w:rPr>
            </w:pPr>
          </w:p>
        </w:tc>
        <w:tc>
          <w:tcPr>
            <w:tcW w:w="1224" w:type="dxa"/>
          </w:tcPr>
          <w:p w14:paraId="34D2B42F">
            <w:pPr>
              <w:rPr>
                <w:rFonts w:ascii="宋体" w:hAnsi="宋体" w:eastAsia="宋体" w:cs="宋体"/>
                <w:sz w:val="24"/>
              </w:rPr>
            </w:pPr>
          </w:p>
        </w:tc>
      </w:tr>
      <w:tr w14:paraId="06D31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28312D3F">
            <w:pPr>
              <w:jc w:val="center"/>
              <w:rPr>
                <w:rFonts w:ascii="宋体" w:hAnsi="宋体" w:eastAsia="宋体" w:cs="宋体"/>
                <w:sz w:val="24"/>
              </w:rPr>
            </w:pPr>
            <w:r>
              <w:rPr>
                <w:rFonts w:hint="eastAsia" w:ascii="宋体" w:hAnsi="宋体" w:eastAsia="宋体" w:cs="宋体"/>
                <w:sz w:val="24"/>
              </w:rPr>
              <w:t>3</w:t>
            </w:r>
          </w:p>
        </w:tc>
        <w:tc>
          <w:tcPr>
            <w:tcW w:w="1470" w:type="dxa"/>
            <w:vAlign w:val="center"/>
          </w:tcPr>
          <w:p w14:paraId="1FCD0A00">
            <w:pPr>
              <w:jc w:val="center"/>
              <w:rPr>
                <w:rFonts w:ascii="宋体" w:hAnsi="宋体" w:eastAsia="宋体" w:cs="宋体"/>
                <w:sz w:val="24"/>
              </w:rPr>
            </w:pPr>
            <w:r>
              <w:rPr>
                <w:rFonts w:hint="eastAsia" w:ascii="宋体" w:hAnsi="宋体" w:eastAsia="宋体" w:cs="宋体"/>
                <w:sz w:val="24"/>
              </w:rPr>
              <w:t>付款响应</w:t>
            </w:r>
          </w:p>
        </w:tc>
        <w:tc>
          <w:tcPr>
            <w:tcW w:w="2520" w:type="dxa"/>
          </w:tcPr>
          <w:p w14:paraId="2152E275">
            <w:pPr>
              <w:rPr>
                <w:rFonts w:ascii="宋体" w:hAnsi="宋体" w:eastAsia="宋体" w:cs="宋体"/>
                <w:sz w:val="24"/>
              </w:rPr>
            </w:pPr>
          </w:p>
        </w:tc>
        <w:tc>
          <w:tcPr>
            <w:tcW w:w="2310" w:type="dxa"/>
          </w:tcPr>
          <w:p w14:paraId="7F8CA294">
            <w:pPr>
              <w:rPr>
                <w:rFonts w:ascii="宋体" w:hAnsi="宋体" w:eastAsia="宋体" w:cs="宋体"/>
                <w:sz w:val="24"/>
              </w:rPr>
            </w:pPr>
          </w:p>
        </w:tc>
        <w:tc>
          <w:tcPr>
            <w:tcW w:w="1224" w:type="dxa"/>
          </w:tcPr>
          <w:p w14:paraId="402C2D4A">
            <w:pPr>
              <w:rPr>
                <w:rFonts w:ascii="宋体" w:hAnsi="宋体" w:eastAsia="宋体" w:cs="宋体"/>
                <w:sz w:val="24"/>
              </w:rPr>
            </w:pPr>
          </w:p>
        </w:tc>
      </w:tr>
      <w:tr w14:paraId="2530A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57F5DEF6">
            <w:pPr>
              <w:jc w:val="center"/>
              <w:rPr>
                <w:rFonts w:ascii="宋体" w:hAnsi="宋体" w:eastAsia="宋体" w:cs="宋体"/>
                <w:sz w:val="24"/>
              </w:rPr>
            </w:pPr>
            <w:r>
              <w:rPr>
                <w:rFonts w:hint="eastAsia" w:ascii="宋体" w:hAnsi="宋体" w:eastAsia="宋体" w:cs="宋体"/>
                <w:sz w:val="24"/>
              </w:rPr>
              <w:t>4</w:t>
            </w:r>
          </w:p>
        </w:tc>
        <w:tc>
          <w:tcPr>
            <w:tcW w:w="1470" w:type="dxa"/>
            <w:vAlign w:val="center"/>
          </w:tcPr>
          <w:p w14:paraId="6142A98E">
            <w:pPr>
              <w:jc w:val="center"/>
              <w:rPr>
                <w:rFonts w:ascii="宋体" w:hAnsi="宋体" w:eastAsia="宋体" w:cs="宋体"/>
                <w:sz w:val="24"/>
              </w:rPr>
            </w:pPr>
            <w:r>
              <w:rPr>
                <w:rFonts w:hint="eastAsia" w:ascii="宋体" w:hAnsi="宋体" w:eastAsia="宋体" w:cs="宋体"/>
                <w:sz w:val="24"/>
              </w:rPr>
              <w:t>业绩</w:t>
            </w:r>
          </w:p>
        </w:tc>
        <w:tc>
          <w:tcPr>
            <w:tcW w:w="2520" w:type="dxa"/>
          </w:tcPr>
          <w:p w14:paraId="525AA03C">
            <w:pPr>
              <w:rPr>
                <w:rFonts w:ascii="宋体" w:hAnsi="宋体" w:eastAsia="宋体" w:cs="宋体"/>
                <w:sz w:val="24"/>
              </w:rPr>
            </w:pPr>
          </w:p>
        </w:tc>
        <w:tc>
          <w:tcPr>
            <w:tcW w:w="2310" w:type="dxa"/>
          </w:tcPr>
          <w:p w14:paraId="6252D128">
            <w:pPr>
              <w:rPr>
                <w:rFonts w:ascii="宋体" w:hAnsi="宋体" w:eastAsia="宋体" w:cs="宋体"/>
                <w:sz w:val="24"/>
              </w:rPr>
            </w:pPr>
          </w:p>
        </w:tc>
        <w:tc>
          <w:tcPr>
            <w:tcW w:w="1224" w:type="dxa"/>
          </w:tcPr>
          <w:p w14:paraId="7DBE7779">
            <w:pPr>
              <w:rPr>
                <w:rFonts w:ascii="宋体" w:hAnsi="宋体" w:eastAsia="宋体" w:cs="宋体"/>
                <w:sz w:val="24"/>
              </w:rPr>
            </w:pPr>
          </w:p>
        </w:tc>
      </w:tr>
      <w:tr w14:paraId="0474E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840" w:type="dxa"/>
            <w:vAlign w:val="center"/>
          </w:tcPr>
          <w:p w14:paraId="0E6EABD0">
            <w:pPr>
              <w:jc w:val="center"/>
              <w:rPr>
                <w:rFonts w:ascii="宋体" w:hAnsi="宋体" w:eastAsia="宋体" w:cs="宋体"/>
                <w:sz w:val="24"/>
              </w:rPr>
            </w:pPr>
            <w:r>
              <w:rPr>
                <w:rFonts w:hint="eastAsia" w:ascii="宋体" w:hAnsi="宋体" w:eastAsia="宋体" w:cs="宋体"/>
                <w:sz w:val="24"/>
              </w:rPr>
              <w:t>5</w:t>
            </w:r>
          </w:p>
        </w:tc>
        <w:tc>
          <w:tcPr>
            <w:tcW w:w="1470" w:type="dxa"/>
            <w:vAlign w:val="center"/>
          </w:tcPr>
          <w:p w14:paraId="7473089E">
            <w:pPr>
              <w:jc w:val="center"/>
              <w:rPr>
                <w:rFonts w:ascii="宋体" w:hAnsi="宋体" w:eastAsia="宋体" w:cs="宋体"/>
                <w:sz w:val="24"/>
              </w:rPr>
            </w:pPr>
            <w:r>
              <w:rPr>
                <w:rFonts w:hint="eastAsia" w:ascii="宋体" w:hAnsi="宋体" w:eastAsia="宋体" w:cs="宋体"/>
                <w:sz w:val="24"/>
              </w:rPr>
              <w:t>其他</w:t>
            </w:r>
          </w:p>
        </w:tc>
        <w:tc>
          <w:tcPr>
            <w:tcW w:w="2520" w:type="dxa"/>
          </w:tcPr>
          <w:p w14:paraId="0AB68308">
            <w:pPr>
              <w:rPr>
                <w:rFonts w:ascii="宋体" w:hAnsi="宋体" w:eastAsia="宋体" w:cs="宋体"/>
                <w:sz w:val="24"/>
              </w:rPr>
            </w:pPr>
          </w:p>
        </w:tc>
        <w:tc>
          <w:tcPr>
            <w:tcW w:w="2310" w:type="dxa"/>
          </w:tcPr>
          <w:p w14:paraId="4161C2DD">
            <w:pPr>
              <w:rPr>
                <w:rFonts w:ascii="宋体" w:hAnsi="宋体" w:eastAsia="宋体" w:cs="宋体"/>
                <w:sz w:val="24"/>
              </w:rPr>
            </w:pPr>
          </w:p>
        </w:tc>
        <w:tc>
          <w:tcPr>
            <w:tcW w:w="1224" w:type="dxa"/>
          </w:tcPr>
          <w:p w14:paraId="45EFFDF2">
            <w:pPr>
              <w:rPr>
                <w:rFonts w:ascii="宋体" w:hAnsi="宋体" w:eastAsia="宋体" w:cs="宋体"/>
                <w:sz w:val="24"/>
              </w:rPr>
            </w:pPr>
          </w:p>
        </w:tc>
      </w:tr>
    </w:tbl>
    <w:p w14:paraId="254A390D">
      <w:pPr>
        <w:spacing w:line="380" w:lineRule="exact"/>
        <w:jc w:val="left"/>
        <w:rPr>
          <w:rFonts w:ascii="宋体" w:hAnsi="宋体" w:eastAsia="宋体" w:cs="宋体"/>
          <w:sz w:val="24"/>
        </w:rPr>
      </w:pPr>
    </w:p>
    <w:p w14:paraId="5FD66BEA">
      <w:pPr>
        <w:spacing w:line="380" w:lineRule="exact"/>
        <w:jc w:val="left"/>
        <w:rPr>
          <w:rFonts w:ascii="宋体" w:hAnsi="宋体" w:eastAsia="宋体" w:cs="宋体"/>
          <w:sz w:val="24"/>
        </w:rPr>
      </w:pPr>
      <w:r>
        <w:rPr>
          <w:rFonts w:hint="eastAsia" w:ascii="宋体" w:hAnsi="宋体" w:eastAsia="宋体" w:cs="宋体"/>
          <w:sz w:val="24"/>
        </w:rPr>
        <w:t>供应商名称：（电子公章）</w:t>
      </w:r>
    </w:p>
    <w:p w14:paraId="1C942647">
      <w:pPr>
        <w:spacing w:line="380" w:lineRule="exact"/>
        <w:ind w:right="640" w:firstLine="1560" w:firstLineChars="650"/>
        <w:jc w:val="left"/>
        <w:rPr>
          <w:rFonts w:ascii="宋体" w:hAnsi="宋体" w:eastAsia="宋体" w:cs="宋体"/>
          <w:sz w:val="24"/>
        </w:rPr>
      </w:pPr>
    </w:p>
    <w:p w14:paraId="60976EA8">
      <w:pPr>
        <w:spacing w:line="380" w:lineRule="exact"/>
        <w:ind w:right="640"/>
        <w:jc w:val="left"/>
        <w:rPr>
          <w:rFonts w:ascii="宋体" w:hAnsi="宋体" w:eastAsia="宋体" w:cs="宋体"/>
          <w:sz w:val="24"/>
        </w:rPr>
      </w:pPr>
      <w:r>
        <w:rPr>
          <w:rFonts w:hint="eastAsia" w:ascii="宋体" w:hAnsi="宋体" w:eastAsia="宋体" w:cs="宋体"/>
          <w:sz w:val="24"/>
        </w:rPr>
        <w:t>法人代表：（签字）</w:t>
      </w:r>
    </w:p>
    <w:p w14:paraId="74A8BDA1">
      <w:pPr>
        <w:jc w:val="right"/>
        <w:rPr>
          <w:rFonts w:ascii="宋体" w:hAnsi="宋体" w:eastAsia="宋体" w:cs="宋体"/>
          <w:sz w:val="24"/>
        </w:rPr>
      </w:pPr>
      <w:r>
        <w:rPr>
          <w:rFonts w:hint="eastAsia" w:ascii="宋体" w:hAnsi="宋体" w:eastAsia="宋体" w:cs="宋体"/>
          <w:sz w:val="24"/>
        </w:rPr>
        <w:t xml:space="preserve">               日期：      年   月    日</w:t>
      </w:r>
    </w:p>
    <w:p w14:paraId="0B64B57C">
      <w:pPr>
        <w:adjustRightInd w:val="0"/>
        <w:snapToGrid w:val="0"/>
        <w:spacing w:line="360" w:lineRule="auto"/>
        <w:rPr>
          <w:rFonts w:ascii="宋体" w:hAnsi="宋体" w:eastAsia="宋体" w:cs="宋体"/>
          <w:b/>
          <w:bCs/>
          <w:sz w:val="24"/>
          <w:szCs w:val="28"/>
        </w:rPr>
      </w:pPr>
      <w:r>
        <w:rPr>
          <w:rFonts w:hint="eastAsia" w:ascii="宋体" w:hAnsi="宋体" w:eastAsia="宋体" w:cs="宋体"/>
          <w:b/>
          <w:bCs/>
          <w:sz w:val="24"/>
          <w:szCs w:val="28"/>
        </w:rPr>
        <w:t>备注：</w:t>
      </w:r>
    </w:p>
    <w:p w14:paraId="1609D77D">
      <w:pPr>
        <w:adjustRightInd w:val="0"/>
        <w:snapToGrid w:val="0"/>
        <w:spacing w:line="360" w:lineRule="auto"/>
        <w:rPr>
          <w:rFonts w:ascii="宋体" w:hAnsi="宋体" w:eastAsia="宋体" w:cs="宋体"/>
          <w:b/>
          <w:bCs/>
          <w:sz w:val="24"/>
          <w:szCs w:val="28"/>
        </w:rPr>
      </w:pPr>
      <w:r>
        <w:rPr>
          <w:rFonts w:hint="eastAsia" w:ascii="宋体" w:hAnsi="宋体" w:eastAsia="宋体" w:cs="宋体"/>
          <w:b/>
          <w:bCs/>
          <w:sz w:val="24"/>
          <w:szCs w:val="28"/>
        </w:rPr>
        <w:t>1、投标人必须逐项对应描述投标货物主要参数、配置及服务要求，如不进行描述，仅在响应栏填“响应”或未填写的，将可能导致投标无效；</w:t>
      </w:r>
    </w:p>
    <w:p w14:paraId="32E39A8C">
      <w:pPr>
        <w:adjustRightInd w:val="0"/>
        <w:snapToGrid w:val="0"/>
        <w:spacing w:line="360" w:lineRule="auto"/>
        <w:rPr>
          <w:rFonts w:ascii="宋体" w:hAnsi="宋体" w:eastAsia="宋体" w:cs="宋体"/>
          <w:b/>
          <w:bCs/>
          <w:sz w:val="24"/>
          <w:szCs w:val="28"/>
        </w:rPr>
      </w:pPr>
      <w:r>
        <w:rPr>
          <w:rFonts w:hint="eastAsia" w:ascii="宋体" w:hAnsi="宋体" w:eastAsia="宋体" w:cs="宋体"/>
          <w:b/>
          <w:bCs/>
          <w:sz w:val="24"/>
          <w:szCs w:val="28"/>
        </w:rPr>
        <w:t>2、投标人所投产品如与招标文件要求的规格及配置不一致，则须在上表偏离说明中详细注明。</w:t>
      </w:r>
    </w:p>
    <w:p w14:paraId="5E944988">
      <w:pPr>
        <w:adjustRightInd w:val="0"/>
        <w:snapToGrid w:val="0"/>
        <w:spacing w:line="360" w:lineRule="auto"/>
        <w:rPr>
          <w:rFonts w:ascii="宋体" w:hAnsi="宋体" w:eastAsia="宋体" w:cs="宋体"/>
          <w:b/>
          <w:bCs/>
          <w:sz w:val="24"/>
          <w:szCs w:val="28"/>
        </w:rPr>
      </w:pPr>
      <w:r>
        <w:rPr>
          <w:rFonts w:hint="eastAsia" w:ascii="宋体" w:hAnsi="宋体" w:eastAsia="宋体" w:cs="宋体"/>
          <w:b/>
          <w:bCs/>
          <w:sz w:val="24"/>
          <w:szCs w:val="28"/>
        </w:rPr>
        <w:t>3、响应部分可后附详细说明及技术资料，并应注明投标文件中对应的页码范围。</w:t>
      </w:r>
    </w:p>
    <w:p w14:paraId="243A87C6">
      <w:pPr>
        <w:snapToGrid w:val="0"/>
        <w:jc w:val="left"/>
        <w:rPr>
          <w:rFonts w:ascii="Times New Roman" w:hAnsi="Times New Roman" w:eastAsia="宋体" w:cs="Times New Roman"/>
          <w:sz w:val="18"/>
          <w:szCs w:val="18"/>
        </w:rPr>
      </w:pPr>
    </w:p>
    <w:p w14:paraId="7D8B309C">
      <w:pPr>
        <w:snapToGrid w:val="0"/>
        <w:jc w:val="left"/>
        <w:rPr>
          <w:rFonts w:ascii="Times New Roman" w:hAnsi="Times New Roman" w:eastAsia="宋体" w:cs="Times New Roman"/>
          <w:sz w:val="18"/>
          <w:szCs w:val="18"/>
        </w:rPr>
      </w:pPr>
    </w:p>
    <w:p w14:paraId="3650D8DB">
      <w:pPr>
        <w:snapToGrid w:val="0"/>
        <w:jc w:val="left"/>
        <w:rPr>
          <w:rFonts w:ascii="Times New Roman" w:hAnsi="Times New Roman" w:eastAsia="宋体" w:cs="Times New Roman"/>
          <w:sz w:val="18"/>
          <w:szCs w:val="18"/>
        </w:rPr>
      </w:pPr>
    </w:p>
    <w:p w14:paraId="7EBBFE35">
      <w:pPr>
        <w:snapToGrid w:val="0"/>
        <w:jc w:val="left"/>
        <w:rPr>
          <w:rFonts w:ascii="Times New Roman" w:hAnsi="Times New Roman" w:eastAsia="宋体" w:cs="Times New Roman"/>
          <w:sz w:val="18"/>
          <w:szCs w:val="18"/>
        </w:rPr>
      </w:pPr>
    </w:p>
    <w:p w14:paraId="2003B888">
      <w:pPr>
        <w:snapToGrid w:val="0"/>
        <w:jc w:val="left"/>
        <w:rPr>
          <w:rFonts w:ascii="Times New Roman" w:hAnsi="Times New Roman" w:eastAsia="宋体" w:cs="Times New Roman"/>
          <w:sz w:val="18"/>
          <w:szCs w:val="18"/>
        </w:rPr>
      </w:pPr>
    </w:p>
    <w:p w14:paraId="226B6790">
      <w:pPr>
        <w:snapToGrid w:val="0"/>
        <w:jc w:val="left"/>
        <w:rPr>
          <w:rFonts w:ascii="Times New Roman" w:hAnsi="Times New Roman" w:eastAsia="宋体" w:cs="Times New Roman"/>
          <w:sz w:val="18"/>
          <w:szCs w:val="18"/>
        </w:rPr>
      </w:pPr>
    </w:p>
    <w:p w14:paraId="5AF07019">
      <w:pPr>
        <w:tabs>
          <w:tab w:val="left" w:pos="3544"/>
        </w:tabs>
        <w:spacing w:line="480" w:lineRule="auto"/>
        <w:jc w:val="center"/>
        <w:rPr>
          <w:rFonts w:ascii="宋体" w:hAnsi="宋体" w:eastAsia="宋体" w:cs="宋体"/>
          <w:b/>
          <w:sz w:val="28"/>
        </w:rPr>
      </w:pPr>
      <w:bookmarkStart w:id="151" w:name="_Hlt509738950"/>
      <w:bookmarkEnd w:id="151"/>
      <w:bookmarkStart w:id="152" w:name="_Toc220232400"/>
      <w:bookmarkStart w:id="153" w:name="_Toc2238_WPSOffice_Level2"/>
      <w:bookmarkStart w:id="154" w:name="_Toc40975454"/>
      <w:r>
        <w:rPr>
          <w:rFonts w:ascii="宋体" w:hAnsi="宋体" w:eastAsia="宋体" w:cs="宋体"/>
          <w:b/>
          <w:sz w:val="28"/>
        </w:rPr>
        <w:br w:type="page"/>
      </w:r>
      <w:r>
        <w:rPr>
          <w:rFonts w:hint="eastAsia" w:ascii="宋体" w:hAnsi="宋体" w:eastAsia="宋体" w:cs="宋体"/>
          <w:b/>
          <w:sz w:val="28"/>
        </w:rPr>
        <w:t>六．产品质量承诺</w:t>
      </w:r>
      <w:bookmarkEnd w:id="152"/>
      <w:bookmarkEnd w:id="153"/>
      <w:bookmarkEnd w:id="154"/>
    </w:p>
    <w:p w14:paraId="3AF03FC3">
      <w:pPr>
        <w:spacing w:before="48" w:beforeLines="20" w:after="48" w:afterLines="20" w:line="360" w:lineRule="auto"/>
        <w:ind w:firstLine="480" w:firstLineChars="200"/>
        <w:jc w:val="center"/>
        <w:rPr>
          <w:rFonts w:ascii="宋体" w:hAnsi="宋体" w:eastAsia="宋体" w:cs="宋体"/>
          <w:sz w:val="24"/>
        </w:rPr>
      </w:pPr>
      <w:r>
        <w:rPr>
          <w:rFonts w:hint="eastAsia" w:ascii="宋体" w:hAnsi="宋体" w:eastAsia="宋体" w:cs="宋体"/>
          <w:sz w:val="24"/>
        </w:rPr>
        <w:t>(投标人可自行制作格式)</w:t>
      </w:r>
    </w:p>
    <w:p w14:paraId="1DEFF014">
      <w:pPr>
        <w:spacing w:before="48" w:beforeLines="20" w:after="48" w:afterLines="20" w:line="360" w:lineRule="auto"/>
        <w:rPr>
          <w:rFonts w:ascii="宋体" w:hAnsi="宋体" w:eastAsia="宋体" w:cs="宋体"/>
          <w:sz w:val="28"/>
        </w:rPr>
      </w:pPr>
    </w:p>
    <w:p w14:paraId="61218223">
      <w:pPr>
        <w:snapToGrid w:val="0"/>
        <w:jc w:val="left"/>
        <w:rPr>
          <w:rFonts w:ascii="Times New Roman" w:hAnsi="Times New Roman" w:eastAsia="宋体" w:cs="Times New Roman"/>
          <w:sz w:val="18"/>
          <w:szCs w:val="18"/>
        </w:rPr>
      </w:pPr>
    </w:p>
    <w:p w14:paraId="40FE2463">
      <w:pPr>
        <w:snapToGrid w:val="0"/>
        <w:jc w:val="left"/>
        <w:rPr>
          <w:rFonts w:ascii="Times New Roman" w:hAnsi="Times New Roman" w:eastAsia="宋体" w:cs="Times New Roman"/>
          <w:sz w:val="18"/>
          <w:szCs w:val="18"/>
        </w:rPr>
      </w:pPr>
    </w:p>
    <w:p w14:paraId="5BD2D1D3">
      <w:pPr>
        <w:snapToGrid w:val="0"/>
        <w:jc w:val="left"/>
        <w:rPr>
          <w:rFonts w:ascii="Times New Roman" w:hAnsi="Times New Roman" w:eastAsia="宋体" w:cs="Times New Roman"/>
          <w:sz w:val="18"/>
          <w:szCs w:val="18"/>
        </w:rPr>
      </w:pPr>
    </w:p>
    <w:p w14:paraId="7CCEE31D">
      <w:pPr>
        <w:snapToGrid w:val="0"/>
        <w:jc w:val="left"/>
        <w:rPr>
          <w:rFonts w:ascii="Times New Roman" w:hAnsi="Times New Roman" w:eastAsia="宋体" w:cs="Times New Roman"/>
          <w:sz w:val="18"/>
          <w:szCs w:val="18"/>
        </w:rPr>
      </w:pPr>
    </w:p>
    <w:p w14:paraId="41AEFC00">
      <w:pPr>
        <w:snapToGrid w:val="0"/>
        <w:jc w:val="left"/>
        <w:rPr>
          <w:rFonts w:ascii="Times New Roman" w:hAnsi="Times New Roman" w:eastAsia="宋体" w:cs="Times New Roman"/>
          <w:sz w:val="18"/>
          <w:szCs w:val="18"/>
        </w:rPr>
      </w:pPr>
    </w:p>
    <w:p w14:paraId="63745A33">
      <w:pPr>
        <w:snapToGrid w:val="0"/>
        <w:jc w:val="left"/>
        <w:rPr>
          <w:rFonts w:ascii="Times New Roman" w:hAnsi="Times New Roman" w:eastAsia="宋体" w:cs="Times New Roman"/>
          <w:sz w:val="18"/>
          <w:szCs w:val="18"/>
        </w:rPr>
      </w:pPr>
    </w:p>
    <w:p w14:paraId="0CC32778">
      <w:pPr>
        <w:snapToGrid w:val="0"/>
        <w:jc w:val="left"/>
        <w:rPr>
          <w:rFonts w:ascii="Times New Roman" w:hAnsi="Times New Roman" w:eastAsia="宋体" w:cs="Times New Roman"/>
          <w:sz w:val="18"/>
          <w:szCs w:val="18"/>
        </w:rPr>
      </w:pPr>
    </w:p>
    <w:p w14:paraId="54239C51">
      <w:pPr>
        <w:snapToGrid w:val="0"/>
        <w:jc w:val="left"/>
        <w:rPr>
          <w:rFonts w:ascii="Times New Roman" w:hAnsi="Times New Roman" w:eastAsia="宋体" w:cs="Times New Roman"/>
          <w:sz w:val="18"/>
          <w:szCs w:val="18"/>
        </w:rPr>
      </w:pPr>
    </w:p>
    <w:p w14:paraId="7CCCEE6C">
      <w:pPr>
        <w:snapToGrid w:val="0"/>
        <w:jc w:val="left"/>
        <w:rPr>
          <w:rFonts w:ascii="Times New Roman" w:hAnsi="Times New Roman" w:eastAsia="宋体" w:cs="Times New Roman"/>
          <w:sz w:val="18"/>
          <w:szCs w:val="18"/>
        </w:rPr>
      </w:pPr>
    </w:p>
    <w:p w14:paraId="42F8C5C0">
      <w:pPr>
        <w:snapToGrid w:val="0"/>
        <w:jc w:val="left"/>
        <w:rPr>
          <w:rFonts w:ascii="Times New Roman" w:hAnsi="Times New Roman" w:eastAsia="宋体" w:cs="Times New Roman"/>
          <w:sz w:val="18"/>
          <w:szCs w:val="18"/>
        </w:rPr>
      </w:pPr>
    </w:p>
    <w:p w14:paraId="5055BB80">
      <w:pPr>
        <w:snapToGrid w:val="0"/>
        <w:jc w:val="left"/>
        <w:rPr>
          <w:rFonts w:ascii="Times New Roman" w:hAnsi="Times New Roman" w:eastAsia="宋体" w:cs="Times New Roman"/>
          <w:sz w:val="18"/>
          <w:szCs w:val="18"/>
        </w:rPr>
      </w:pPr>
    </w:p>
    <w:p w14:paraId="37A93ED4">
      <w:pPr>
        <w:snapToGrid w:val="0"/>
        <w:jc w:val="left"/>
        <w:rPr>
          <w:rFonts w:ascii="Times New Roman" w:hAnsi="Times New Roman" w:eastAsia="宋体" w:cs="Times New Roman"/>
          <w:sz w:val="18"/>
          <w:szCs w:val="18"/>
        </w:rPr>
      </w:pPr>
    </w:p>
    <w:p w14:paraId="30BA3316">
      <w:pPr>
        <w:snapToGrid w:val="0"/>
        <w:jc w:val="left"/>
        <w:rPr>
          <w:rFonts w:ascii="Times New Roman" w:hAnsi="Times New Roman" w:eastAsia="宋体" w:cs="Times New Roman"/>
          <w:sz w:val="18"/>
          <w:szCs w:val="18"/>
        </w:rPr>
      </w:pPr>
    </w:p>
    <w:p w14:paraId="153C0F3A">
      <w:pPr>
        <w:snapToGrid w:val="0"/>
        <w:jc w:val="left"/>
        <w:rPr>
          <w:rFonts w:ascii="Times New Roman" w:hAnsi="Times New Roman" w:eastAsia="宋体" w:cs="Times New Roman"/>
          <w:sz w:val="18"/>
          <w:szCs w:val="18"/>
        </w:rPr>
      </w:pPr>
    </w:p>
    <w:p w14:paraId="0B0465CB">
      <w:pPr>
        <w:snapToGrid w:val="0"/>
        <w:jc w:val="left"/>
        <w:rPr>
          <w:rFonts w:ascii="Times New Roman" w:hAnsi="Times New Roman" w:eastAsia="宋体" w:cs="Times New Roman"/>
          <w:sz w:val="18"/>
          <w:szCs w:val="18"/>
        </w:rPr>
      </w:pPr>
    </w:p>
    <w:p w14:paraId="4AEC7654">
      <w:pPr>
        <w:snapToGrid w:val="0"/>
        <w:jc w:val="left"/>
        <w:rPr>
          <w:rFonts w:ascii="Times New Roman" w:hAnsi="Times New Roman" w:eastAsia="宋体" w:cs="Times New Roman"/>
          <w:sz w:val="18"/>
          <w:szCs w:val="18"/>
        </w:rPr>
      </w:pPr>
    </w:p>
    <w:p w14:paraId="599EF6CE">
      <w:pPr>
        <w:snapToGrid w:val="0"/>
        <w:jc w:val="left"/>
        <w:rPr>
          <w:rFonts w:ascii="Times New Roman" w:hAnsi="Times New Roman" w:eastAsia="宋体" w:cs="Times New Roman"/>
          <w:sz w:val="18"/>
          <w:szCs w:val="18"/>
        </w:rPr>
      </w:pPr>
    </w:p>
    <w:p w14:paraId="492D6AF5">
      <w:pPr>
        <w:snapToGrid w:val="0"/>
        <w:jc w:val="left"/>
        <w:rPr>
          <w:rFonts w:ascii="Times New Roman" w:hAnsi="Times New Roman" w:eastAsia="宋体" w:cs="Times New Roman"/>
          <w:sz w:val="18"/>
          <w:szCs w:val="18"/>
        </w:rPr>
      </w:pPr>
    </w:p>
    <w:p w14:paraId="18CE2DCA">
      <w:pPr>
        <w:snapToGrid w:val="0"/>
        <w:jc w:val="left"/>
        <w:rPr>
          <w:rFonts w:ascii="Times New Roman" w:hAnsi="Times New Roman" w:eastAsia="宋体" w:cs="Times New Roman"/>
          <w:sz w:val="18"/>
          <w:szCs w:val="18"/>
        </w:rPr>
      </w:pPr>
    </w:p>
    <w:p w14:paraId="76438354">
      <w:pPr>
        <w:snapToGrid w:val="0"/>
        <w:jc w:val="left"/>
        <w:rPr>
          <w:rFonts w:ascii="Times New Roman" w:hAnsi="Times New Roman" w:eastAsia="宋体" w:cs="Times New Roman"/>
          <w:sz w:val="18"/>
          <w:szCs w:val="18"/>
        </w:rPr>
      </w:pPr>
    </w:p>
    <w:p w14:paraId="338160AE">
      <w:pPr>
        <w:snapToGrid w:val="0"/>
        <w:jc w:val="left"/>
        <w:rPr>
          <w:rFonts w:ascii="Times New Roman" w:hAnsi="Times New Roman" w:eastAsia="宋体" w:cs="Times New Roman"/>
          <w:sz w:val="18"/>
          <w:szCs w:val="18"/>
        </w:rPr>
      </w:pPr>
    </w:p>
    <w:p w14:paraId="71D56F52">
      <w:pPr>
        <w:snapToGrid w:val="0"/>
        <w:jc w:val="left"/>
        <w:rPr>
          <w:rFonts w:ascii="Times New Roman" w:hAnsi="Times New Roman" w:eastAsia="宋体" w:cs="Times New Roman"/>
          <w:sz w:val="18"/>
          <w:szCs w:val="18"/>
        </w:rPr>
      </w:pPr>
    </w:p>
    <w:p w14:paraId="44079234">
      <w:pPr>
        <w:snapToGrid w:val="0"/>
        <w:jc w:val="left"/>
        <w:rPr>
          <w:rFonts w:ascii="Times New Roman" w:hAnsi="Times New Roman" w:eastAsia="宋体" w:cs="Times New Roman"/>
          <w:sz w:val="18"/>
          <w:szCs w:val="18"/>
        </w:rPr>
      </w:pPr>
    </w:p>
    <w:p w14:paraId="20DAA1B4">
      <w:pPr>
        <w:snapToGrid w:val="0"/>
        <w:jc w:val="left"/>
        <w:rPr>
          <w:rFonts w:ascii="Times New Roman" w:hAnsi="Times New Roman" w:eastAsia="宋体" w:cs="Times New Roman"/>
          <w:sz w:val="18"/>
          <w:szCs w:val="18"/>
        </w:rPr>
      </w:pPr>
    </w:p>
    <w:p w14:paraId="487066DB">
      <w:pPr>
        <w:snapToGrid w:val="0"/>
        <w:jc w:val="left"/>
        <w:rPr>
          <w:rFonts w:ascii="Times New Roman" w:hAnsi="Times New Roman" w:eastAsia="宋体" w:cs="Times New Roman"/>
          <w:sz w:val="18"/>
          <w:szCs w:val="18"/>
        </w:rPr>
      </w:pPr>
    </w:p>
    <w:p w14:paraId="3A0ECC74">
      <w:pPr>
        <w:snapToGrid w:val="0"/>
        <w:jc w:val="left"/>
        <w:rPr>
          <w:rFonts w:ascii="Times New Roman" w:hAnsi="Times New Roman" w:eastAsia="宋体" w:cs="Times New Roman"/>
          <w:sz w:val="18"/>
          <w:szCs w:val="18"/>
        </w:rPr>
      </w:pPr>
    </w:p>
    <w:p w14:paraId="17637913">
      <w:pPr>
        <w:snapToGrid w:val="0"/>
        <w:jc w:val="left"/>
        <w:rPr>
          <w:rFonts w:ascii="Times New Roman" w:hAnsi="Times New Roman" w:eastAsia="宋体" w:cs="Times New Roman"/>
          <w:sz w:val="18"/>
          <w:szCs w:val="18"/>
        </w:rPr>
      </w:pPr>
    </w:p>
    <w:p w14:paraId="5195A3C4">
      <w:pPr>
        <w:snapToGrid w:val="0"/>
        <w:jc w:val="left"/>
        <w:rPr>
          <w:rFonts w:ascii="Times New Roman" w:hAnsi="Times New Roman" w:eastAsia="宋体" w:cs="Times New Roman"/>
          <w:sz w:val="18"/>
          <w:szCs w:val="18"/>
        </w:rPr>
      </w:pPr>
    </w:p>
    <w:p w14:paraId="3FDE6ECC">
      <w:pPr>
        <w:snapToGrid w:val="0"/>
        <w:jc w:val="left"/>
        <w:rPr>
          <w:rFonts w:ascii="Times New Roman" w:hAnsi="Times New Roman" w:eastAsia="宋体" w:cs="Times New Roman"/>
          <w:sz w:val="18"/>
          <w:szCs w:val="18"/>
        </w:rPr>
      </w:pPr>
    </w:p>
    <w:p w14:paraId="6AF7AD87">
      <w:pPr>
        <w:snapToGrid w:val="0"/>
        <w:jc w:val="left"/>
        <w:rPr>
          <w:rFonts w:ascii="Times New Roman" w:hAnsi="Times New Roman" w:eastAsia="宋体" w:cs="Times New Roman"/>
          <w:sz w:val="18"/>
          <w:szCs w:val="18"/>
        </w:rPr>
      </w:pPr>
    </w:p>
    <w:p w14:paraId="061A7F26">
      <w:pPr>
        <w:snapToGrid w:val="0"/>
        <w:jc w:val="left"/>
        <w:rPr>
          <w:rFonts w:ascii="Times New Roman" w:hAnsi="Times New Roman" w:eastAsia="宋体" w:cs="Times New Roman"/>
          <w:sz w:val="18"/>
          <w:szCs w:val="18"/>
        </w:rPr>
      </w:pPr>
    </w:p>
    <w:p w14:paraId="10A47CEA">
      <w:pPr>
        <w:snapToGrid w:val="0"/>
        <w:jc w:val="left"/>
        <w:rPr>
          <w:rFonts w:ascii="Times New Roman" w:hAnsi="Times New Roman" w:eastAsia="宋体" w:cs="Times New Roman"/>
          <w:sz w:val="18"/>
          <w:szCs w:val="18"/>
        </w:rPr>
      </w:pPr>
    </w:p>
    <w:p w14:paraId="7F4A3EF8">
      <w:pPr>
        <w:snapToGrid w:val="0"/>
        <w:jc w:val="left"/>
        <w:rPr>
          <w:rFonts w:ascii="Times New Roman" w:hAnsi="Times New Roman" w:eastAsia="宋体" w:cs="Times New Roman"/>
          <w:sz w:val="18"/>
          <w:szCs w:val="18"/>
        </w:rPr>
      </w:pPr>
    </w:p>
    <w:p w14:paraId="20B708DA">
      <w:pPr>
        <w:snapToGrid w:val="0"/>
        <w:jc w:val="left"/>
        <w:rPr>
          <w:rFonts w:ascii="Times New Roman" w:hAnsi="Times New Roman" w:eastAsia="宋体" w:cs="Times New Roman"/>
          <w:sz w:val="18"/>
          <w:szCs w:val="18"/>
        </w:rPr>
      </w:pPr>
    </w:p>
    <w:p w14:paraId="568A6763">
      <w:pPr>
        <w:snapToGrid w:val="0"/>
        <w:jc w:val="left"/>
        <w:rPr>
          <w:rFonts w:ascii="Times New Roman" w:hAnsi="Times New Roman" w:eastAsia="宋体" w:cs="Times New Roman"/>
          <w:sz w:val="18"/>
          <w:szCs w:val="18"/>
        </w:rPr>
      </w:pPr>
    </w:p>
    <w:p w14:paraId="1E178856">
      <w:pPr>
        <w:snapToGrid w:val="0"/>
        <w:jc w:val="left"/>
        <w:rPr>
          <w:rFonts w:ascii="Times New Roman" w:hAnsi="Times New Roman" w:eastAsia="宋体" w:cs="Times New Roman"/>
          <w:sz w:val="18"/>
          <w:szCs w:val="18"/>
        </w:rPr>
      </w:pPr>
    </w:p>
    <w:p w14:paraId="229BC144">
      <w:pPr>
        <w:snapToGrid w:val="0"/>
        <w:jc w:val="left"/>
        <w:rPr>
          <w:rFonts w:ascii="Times New Roman" w:hAnsi="Times New Roman" w:eastAsia="宋体" w:cs="Times New Roman"/>
          <w:sz w:val="18"/>
          <w:szCs w:val="18"/>
        </w:rPr>
      </w:pPr>
    </w:p>
    <w:p w14:paraId="272EAAB2">
      <w:pPr>
        <w:snapToGrid w:val="0"/>
        <w:jc w:val="left"/>
        <w:rPr>
          <w:rFonts w:ascii="Times New Roman" w:hAnsi="Times New Roman" w:eastAsia="宋体" w:cs="Times New Roman"/>
          <w:sz w:val="18"/>
          <w:szCs w:val="18"/>
        </w:rPr>
      </w:pPr>
    </w:p>
    <w:p w14:paraId="18DE3F59">
      <w:pPr>
        <w:snapToGrid w:val="0"/>
        <w:jc w:val="left"/>
        <w:rPr>
          <w:rFonts w:ascii="Times New Roman" w:hAnsi="Times New Roman" w:eastAsia="宋体" w:cs="Times New Roman"/>
          <w:sz w:val="18"/>
          <w:szCs w:val="18"/>
        </w:rPr>
      </w:pPr>
    </w:p>
    <w:p w14:paraId="0F5647D6">
      <w:pPr>
        <w:snapToGrid w:val="0"/>
        <w:jc w:val="left"/>
        <w:rPr>
          <w:rFonts w:ascii="Times New Roman" w:hAnsi="Times New Roman" w:eastAsia="宋体" w:cs="Times New Roman"/>
          <w:sz w:val="18"/>
          <w:szCs w:val="18"/>
        </w:rPr>
      </w:pPr>
    </w:p>
    <w:p w14:paraId="4BEF2D98">
      <w:pPr>
        <w:snapToGrid w:val="0"/>
        <w:jc w:val="left"/>
        <w:rPr>
          <w:rFonts w:ascii="Times New Roman" w:hAnsi="Times New Roman" w:eastAsia="宋体" w:cs="Times New Roman"/>
          <w:sz w:val="18"/>
          <w:szCs w:val="18"/>
        </w:rPr>
      </w:pPr>
    </w:p>
    <w:p w14:paraId="198BC49C">
      <w:pPr>
        <w:snapToGrid w:val="0"/>
        <w:jc w:val="left"/>
        <w:rPr>
          <w:rFonts w:ascii="Times New Roman" w:hAnsi="Times New Roman" w:eastAsia="宋体" w:cs="Times New Roman"/>
          <w:sz w:val="18"/>
          <w:szCs w:val="18"/>
        </w:rPr>
      </w:pPr>
    </w:p>
    <w:p w14:paraId="5DDC9279">
      <w:pPr>
        <w:snapToGrid w:val="0"/>
        <w:jc w:val="left"/>
        <w:rPr>
          <w:rFonts w:ascii="Times New Roman" w:hAnsi="Times New Roman" w:eastAsia="宋体" w:cs="Times New Roman"/>
          <w:sz w:val="18"/>
          <w:szCs w:val="18"/>
        </w:rPr>
      </w:pPr>
    </w:p>
    <w:p w14:paraId="54C9BE69">
      <w:pPr>
        <w:snapToGrid w:val="0"/>
        <w:jc w:val="left"/>
        <w:rPr>
          <w:rFonts w:ascii="Times New Roman" w:hAnsi="Times New Roman" w:eastAsia="宋体" w:cs="Times New Roman"/>
          <w:sz w:val="18"/>
          <w:szCs w:val="18"/>
        </w:rPr>
      </w:pPr>
    </w:p>
    <w:p w14:paraId="5B32AC54">
      <w:pPr>
        <w:snapToGrid w:val="0"/>
        <w:jc w:val="left"/>
        <w:rPr>
          <w:rFonts w:ascii="Times New Roman" w:hAnsi="Times New Roman" w:eastAsia="宋体" w:cs="Times New Roman"/>
          <w:sz w:val="18"/>
          <w:szCs w:val="18"/>
        </w:rPr>
      </w:pPr>
    </w:p>
    <w:p w14:paraId="2413DCFF">
      <w:pPr>
        <w:snapToGrid w:val="0"/>
        <w:jc w:val="left"/>
        <w:rPr>
          <w:rFonts w:ascii="Times New Roman" w:hAnsi="Times New Roman" w:eastAsia="宋体" w:cs="Times New Roman"/>
          <w:sz w:val="18"/>
          <w:szCs w:val="18"/>
        </w:rPr>
      </w:pPr>
    </w:p>
    <w:p w14:paraId="74AA6445">
      <w:pPr>
        <w:snapToGrid w:val="0"/>
        <w:jc w:val="left"/>
        <w:rPr>
          <w:rFonts w:ascii="Times New Roman" w:hAnsi="Times New Roman" w:eastAsia="宋体" w:cs="Times New Roman"/>
          <w:sz w:val="18"/>
          <w:szCs w:val="18"/>
        </w:rPr>
      </w:pPr>
    </w:p>
    <w:p w14:paraId="5281D820">
      <w:pPr>
        <w:snapToGrid w:val="0"/>
        <w:jc w:val="left"/>
        <w:rPr>
          <w:rFonts w:ascii="Times New Roman" w:hAnsi="Times New Roman" w:eastAsia="宋体" w:cs="Times New Roman"/>
          <w:sz w:val="18"/>
          <w:szCs w:val="18"/>
        </w:rPr>
      </w:pPr>
    </w:p>
    <w:p w14:paraId="003F8328">
      <w:pPr>
        <w:snapToGrid w:val="0"/>
        <w:jc w:val="left"/>
        <w:rPr>
          <w:rFonts w:ascii="Times New Roman" w:hAnsi="Times New Roman" w:eastAsia="宋体" w:cs="Times New Roman"/>
          <w:sz w:val="18"/>
          <w:szCs w:val="18"/>
        </w:rPr>
      </w:pPr>
    </w:p>
    <w:p w14:paraId="63159648">
      <w:pPr>
        <w:snapToGrid w:val="0"/>
        <w:jc w:val="left"/>
        <w:rPr>
          <w:rFonts w:ascii="Times New Roman" w:hAnsi="Times New Roman" w:eastAsia="宋体" w:cs="Times New Roman"/>
          <w:sz w:val="18"/>
          <w:szCs w:val="18"/>
        </w:rPr>
      </w:pPr>
    </w:p>
    <w:p w14:paraId="07237E42">
      <w:pPr>
        <w:snapToGrid w:val="0"/>
        <w:jc w:val="left"/>
        <w:rPr>
          <w:rFonts w:ascii="Times New Roman" w:hAnsi="Times New Roman" w:eastAsia="宋体" w:cs="Times New Roman"/>
          <w:sz w:val="18"/>
          <w:szCs w:val="18"/>
        </w:rPr>
      </w:pPr>
    </w:p>
    <w:p w14:paraId="44AE207F">
      <w:pPr>
        <w:tabs>
          <w:tab w:val="left" w:pos="3544"/>
        </w:tabs>
        <w:spacing w:line="480" w:lineRule="auto"/>
        <w:jc w:val="center"/>
        <w:rPr>
          <w:rFonts w:ascii="宋体" w:hAnsi="宋体" w:eastAsia="宋体" w:cs="宋体"/>
          <w:b/>
          <w:sz w:val="28"/>
        </w:rPr>
      </w:pPr>
      <w:bookmarkStart w:id="155" w:name="_Toc220232401"/>
      <w:bookmarkStart w:id="156" w:name="_Toc40975455"/>
      <w:bookmarkStart w:id="157" w:name="_Toc31042_WPSOffice_Level2"/>
      <w:bookmarkStart w:id="158" w:name="_Toc516969104"/>
      <w:bookmarkStart w:id="159" w:name="_Hlt510342906"/>
      <w:r>
        <w:rPr>
          <w:rFonts w:ascii="宋体" w:hAnsi="宋体" w:eastAsia="宋体" w:cs="宋体"/>
          <w:b/>
          <w:sz w:val="28"/>
        </w:rPr>
        <w:br w:type="page"/>
      </w:r>
      <w:r>
        <w:rPr>
          <w:rFonts w:hint="eastAsia" w:ascii="宋体" w:hAnsi="宋体" w:eastAsia="宋体" w:cs="宋体"/>
          <w:b/>
          <w:sz w:val="28"/>
        </w:rPr>
        <w:t>七．所</w:t>
      </w:r>
      <w:bookmarkStart w:id="160" w:name="_Hlt510342883"/>
      <w:bookmarkEnd w:id="160"/>
      <w:r>
        <w:rPr>
          <w:rFonts w:hint="eastAsia" w:ascii="宋体" w:hAnsi="宋体" w:eastAsia="宋体" w:cs="宋体"/>
          <w:b/>
          <w:sz w:val="28"/>
        </w:rPr>
        <w:t>供货物组部件、备品、备件清单</w:t>
      </w:r>
      <w:bookmarkEnd w:id="155"/>
      <w:bookmarkEnd w:id="156"/>
      <w:bookmarkEnd w:id="157"/>
      <w:bookmarkEnd w:id="158"/>
      <w:r>
        <w:rPr>
          <w:rFonts w:hint="eastAsia" w:ascii="宋体" w:hAnsi="宋体" w:eastAsia="宋体" w:cs="宋体"/>
          <w:b/>
          <w:sz w:val="28"/>
        </w:rPr>
        <w:t>（可不填写）</w:t>
      </w:r>
    </w:p>
    <w:bookmarkEnd w:id="159"/>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31F4C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jc w:val="center"/>
        </w:trPr>
        <w:tc>
          <w:tcPr>
            <w:tcW w:w="791" w:type="dxa"/>
            <w:vAlign w:val="center"/>
          </w:tcPr>
          <w:p w14:paraId="05A68783">
            <w:pPr>
              <w:jc w:val="center"/>
              <w:rPr>
                <w:rFonts w:ascii="宋体" w:hAnsi="宋体" w:eastAsia="宋体" w:cs="宋体"/>
                <w:b/>
                <w:sz w:val="24"/>
              </w:rPr>
            </w:pPr>
            <w:r>
              <w:rPr>
                <w:rFonts w:hint="eastAsia" w:ascii="宋体" w:hAnsi="宋体" w:eastAsia="宋体" w:cs="宋体"/>
                <w:b/>
                <w:sz w:val="24"/>
              </w:rPr>
              <w:t>序号</w:t>
            </w:r>
          </w:p>
        </w:tc>
        <w:tc>
          <w:tcPr>
            <w:tcW w:w="1186" w:type="dxa"/>
            <w:vAlign w:val="center"/>
          </w:tcPr>
          <w:p w14:paraId="367A71A4">
            <w:pPr>
              <w:jc w:val="center"/>
              <w:rPr>
                <w:rFonts w:ascii="宋体" w:hAnsi="宋体" w:eastAsia="宋体" w:cs="宋体"/>
                <w:b/>
                <w:sz w:val="24"/>
              </w:rPr>
            </w:pPr>
            <w:r>
              <w:rPr>
                <w:rFonts w:hint="eastAsia" w:ascii="宋体" w:hAnsi="宋体" w:eastAsia="宋体" w:cs="宋体"/>
                <w:b/>
                <w:sz w:val="24"/>
              </w:rPr>
              <w:t>名称</w:t>
            </w:r>
          </w:p>
        </w:tc>
        <w:tc>
          <w:tcPr>
            <w:tcW w:w="1730" w:type="dxa"/>
            <w:vAlign w:val="center"/>
          </w:tcPr>
          <w:p w14:paraId="3964BCE5">
            <w:pPr>
              <w:jc w:val="center"/>
              <w:rPr>
                <w:rFonts w:ascii="宋体" w:hAnsi="宋体" w:eastAsia="宋体" w:cs="宋体"/>
                <w:b/>
                <w:sz w:val="24"/>
              </w:rPr>
            </w:pPr>
            <w:r>
              <w:rPr>
                <w:rFonts w:hint="eastAsia" w:ascii="宋体" w:hAnsi="宋体" w:eastAsia="宋体" w:cs="宋体"/>
                <w:b/>
                <w:sz w:val="24"/>
              </w:rPr>
              <w:t>规格型号</w:t>
            </w:r>
          </w:p>
        </w:tc>
        <w:tc>
          <w:tcPr>
            <w:tcW w:w="1037" w:type="dxa"/>
            <w:vAlign w:val="center"/>
          </w:tcPr>
          <w:p w14:paraId="2FC0E6C7">
            <w:pPr>
              <w:jc w:val="center"/>
              <w:rPr>
                <w:rFonts w:ascii="宋体" w:hAnsi="宋体" w:eastAsia="宋体" w:cs="宋体"/>
                <w:b/>
                <w:sz w:val="24"/>
              </w:rPr>
            </w:pPr>
            <w:r>
              <w:rPr>
                <w:rFonts w:hint="eastAsia" w:ascii="宋体" w:hAnsi="宋体" w:eastAsia="宋体" w:cs="宋体"/>
                <w:b/>
                <w:sz w:val="24"/>
              </w:rPr>
              <w:t>数量</w:t>
            </w:r>
          </w:p>
        </w:tc>
        <w:tc>
          <w:tcPr>
            <w:tcW w:w="1286" w:type="dxa"/>
            <w:vAlign w:val="center"/>
          </w:tcPr>
          <w:p w14:paraId="0F53C365">
            <w:pPr>
              <w:jc w:val="center"/>
              <w:rPr>
                <w:rFonts w:ascii="宋体" w:hAnsi="宋体" w:eastAsia="宋体" w:cs="宋体"/>
                <w:b/>
                <w:sz w:val="24"/>
              </w:rPr>
            </w:pPr>
            <w:r>
              <w:rPr>
                <w:rFonts w:hint="eastAsia" w:ascii="宋体" w:hAnsi="宋体" w:eastAsia="宋体" w:cs="宋体"/>
                <w:b/>
                <w:sz w:val="24"/>
              </w:rPr>
              <w:t>单价</w:t>
            </w:r>
          </w:p>
        </w:tc>
        <w:tc>
          <w:tcPr>
            <w:tcW w:w="1236" w:type="dxa"/>
            <w:vAlign w:val="center"/>
          </w:tcPr>
          <w:p w14:paraId="7326750F">
            <w:pPr>
              <w:jc w:val="center"/>
              <w:rPr>
                <w:rFonts w:ascii="宋体" w:hAnsi="宋体" w:eastAsia="宋体" w:cs="宋体"/>
                <w:b/>
                <w:sz w:val="24"/>
              </w:rPr>
            </w:pPr>
            <w:r>
              <w:rPr>
                <w:rFonts w:hint="eastAsia" w:ascii="宋体" w:hAnsi="宋体" w:eastAsia="宋体" w:cs="宋体"/>
                <w:b/>
                <w:sz w:val="24"/>
              </w:rPr>
              <w:t>小计</w:t>
            </w:r>
          </w:p>
        </w:tc>
        <w:tc>
          <w:tcPr>
            <w:tcW w:w="1098" w:type="dxa"/>
            <w:vAlign w:val="center"/>
          </w:tcPr>
          <w:p w14:paraId="52E676BB">
            <w:pPr>
              <w:jc w:val="center"/>
              <w:rPr>
                <w:rFonts w:ascii="宋体" w:hAnsi="宋体" w:eastAsia="宋体" w:cs="宋体"/>
                <w:b/>
                <w:sz w:val="24"/>
              </w:rPr>
            </w:pPr>
            <w:r>
              <w:rPr>
                <w:rFonts w:hint="eastAsia" w:ascii="宋体" w:hAnsi="宋体" w:eastAsia="宋体" w:cs="宋体"/>
                <w:b/>
                <w:sz w:val="24"/>
              </w:rPr>
              <w:t>备注</w:t>
            </w:r>
          </w:p>
        </w:tc>
      </w:tr>
      <w:tr w14:paraId="2EAD8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383261AA">
            <w:pPr>
              <w:jc w:val="center"/>
              <w:rPr>
                <w:rFonts w:ascii="宋体" w:hAnsi="宋体" w:eastAsia="宋体" w:cs="宋体"/>
                <w:sz w:val="24"/>
              </w:rPr>
            </w:pPr>
            <w:r>
              <w:rPr>
                <w:rFonts w:hint="eastAsia" w:ascii="宋体" w:hAnsi="宋体" w:eastAsia="宋体" w:cs="宋体"/>
                <w:sz w:val="24"/>
              </w:rPr>
              <w:t>1</w:t>
            </w:r>
          </w:p>
        </w:tc>
        <w:tc>
          <w:tcPr>
            <w:tcW w:w="1186" w:type="dxa"/>
          </w:tcPr>
          <w:p w14:paraId="007B3AA3">
            <w:pPr>
              <w:rPr>
                <w:rFonts w:ascii="宋体" w:hAnsi="宋体" w:eastAsia="宋体" w:cs="宋体"/>
                <w:sz w:val="24"/>
              </w:rPr>
            </w:pPr>
          </w:p>
        </w:tc>
        <w:tc>
          <w:tcPr>
            <w:tcW w:w="1730" w:type="dxa"/>
          </w:tcPr>
          <w:p w14:paraId="48824E26">
            <w:pPr>
              <w:rPr>
                <w:rFonts w:ascii="宋体" w:hAnsi="宋体" w:eastAsia="宋体" w:cs="宋体"/>
                <w:sz w:val="24"/>
              </w:rPr>
            </w:pPr>
          </w:p>
        </w:tc>
        <w:tc>
          <w:tcPr>
            <w:tcW w:w="1037" w:type="dxa"/>
          </w:tcPr>
          <w:p w14:paraId="4C9AC7D5">
            <w:pPr>
              <w:rPr>
                <w:rFonts w:ascii="宋体" w:hAnsi="宋体" w:eastAsia="宋体" w:cs="宋体"/>
                <w:sz w:val="24"/>
              </w:rPr>
            </w:pPr>
          </w:p>
        </w:tc>
        <w:tc>
          <w:tcPr>
            <w:tcW w:w="1286" w:type="dxa"/>
          </w:tcPr>
          <w:p w14:paraId="38003C53">
            <w:pPr>
              <w:rPr>
                <w:rFonts w:ascii="宋体" w:hAnsi="宋体" w:eastAsia="宋体" w:cs="宋体"/>
                <w:sz w:val="24"/>
              </w:rPr>
            </w:pPr>
          </w:p>
        </w:tc>
        <w:tc>
          <w:tcPr>
            <w:tcW w:w="1236" w:type="dxa"/>
          </w:tcPr>
          <w:p w14:paraId="379C34D7">
            <w:pPr>
              <w:rPr>
                <w:rFonts w:ascii="宋体" w:hAnsi="宋体" w:eastAsia="宋体" w:cs="宋体"/>
                <w:sz w:val="24"/>
              </w:rPr>
            </w:pPr>
          </w:p>
        </w:tc>
        <w:tc>
          <w:tcPr>
            <w:tcW w:w="1098" w:type="dxa"/>
          </w:tcPr>
          <w:p w14:paraId="16FA3B60">
            <w:pPr>
              <w:rPr>
                <w:rFonts w:ascii="宋体" w:hAnsi="宋体" w:eastAsia="宋体" w:cs="宋体"/>
                <w:sz w:val="24"/>
              </w:rPr>
            </w:pPr>
          </w:p>
        </w:tc>
      </w:tr>
      <w:tr w14:paraId="1ED8F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10305B22">
            <w:pPr>
              <w:jc w:val="center"/>
              <w:rPr>
                <w:rFonts w:ascii="宋体" w:hAnsi="宋体" w:eastAsia="宋体" w:cs="宋体"/>
                <w:sz w:val="24"/>
              </w:rPr>
            </w:pPr>
            <w:r>
              <w:rPr>
                <w:rFonts w:hint="eastAsia" w:ascii="宋体" w:hAnsi="宋体" w:eastAsia="宋体" w:cs="宋体"/>
                <w:sz w:val="24"/>
              </w:rPr>
              <w:t>2</w:t>
            </w:r>
          </w:p>
        </w:tc>
        <w:tc>
          <w:tcPr>
            <w:tcW w:w="1186" w:type="dxa"/>
          </w:tcPr>
          <w:p w14:paraId="40E44894">
            <w:pPr>
              <w:rPr>
                <w:rFonts w:ascii="宋体" w:hAnsi="宋体" w:eastAsia="宋体" w:cs="宋体"/>
                <w:sz w:val="24"/>
              </w:rPr>
            </w:pPr>
          </w:p>
        </w:tc>
        <w:tc>
          <w:tcPr>
            <w:tcW w:w="1730" w:type="dxa"/>
          </w:tcPr>
          <w:p w14:paraId="0678AB39">
            <w:pPr>
              <w:rPr>
                <w:rFonts w:ascii="宋体" w:hAnsi="宋体" w:eastAsia="宋体" w:cs="宋体"/>
                <w:sz w:val="24"/>
              </w:rPr>
            </w:pPr>
          </w:p>
        </w:tc>
        <w:tc>
          <w:tcPr>
            <w:tcW w:w="1037" w:type="dxa"/>
          </w:tcPr>
          <w:p w14:paraId="33DD6D20">
            <w:pPr>
              <w:rPr>
                <w:rFonts w:ascii="宋体" w:hAnsi="宋体" w:eastAsia="宋体" w:cs="宋体"/>
                <w:sz w:val="24"/>
              </w:rPr>
            </w:pPr>
          </w:p>
        </w:tc>
        <w:tc>
          <w:tcPr>
            <w:tcW w:w="1286" w:type="dxa"/>
          </w:tcPr>
          <w:p w14:paraId="0918B810">
            <w:pPr>
              <w:rPr>
                <w:rFonts w:ascii="宋体" w:hAnsi="宋体" w:eastAsia="宋体" w:cs="宋体"/>
                <w:sz w:val="24"/>
              </w:rPr>
            </w:pPr>
          </w:p>
        </w:tc>
        <w:tc>
          <w:tcPr>
            <w:tcW w:w="1236" w:type="dxa"/>
          </w:tcPr>
          <w:p w14:paraId="5FC0077B">
            <w:pPr>
              <w:rPr>
                <w:rFonts w:ascii="宋体" w:hAnsi="宋体" w:eastAsia="宋体" w:cs="宋体"/>
                <w:sz w:val="24"/>
              </w:rPr>
            </w:pPr>
          </w:p>
        </w:tc>
        <w:tc>
          <w:tcPr>
            <w:tcW w:w="1098" w:type="dxa"/>
          </w:tcPr>
          <w:p w14:paraId="25BFCD82">
            <w:pPr>
              <w:rPr>
                <w:rFonts w:ascii="宋体" w:hAnsi="宋体" w:eastAsia="宋体" w:cs="宋体"/>
                <w:sz w:val="24"/>
              </w:rPr>
            </w:pPr>
          </w:p>
        </w:tc>
      </w:tr>
      <w:tr w14:paraId="06B91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50524B58">
            <w:pPr>
              <w:jc w:val="center"/>
              <w:rPr>
                <w:rFonts w:ascii="宋体" w:hAnsi="宋体" w:eastAsia="宋体" w:cs="宋体"/>
                <w:sz w:val="24"/>
              </w:rPr>
            </w:pPr>
            <w:r>
              <w:rPr>
                <w:rFonts w:hint="eastAsia" w:ascii="宋体" w:hAnsi="宋体" w:eastAsia="宋体" w:cs="宋体"/>
                <w:sz w:val="24"/>
              </w:rPr>
              <w:t>3</w:t>
            </w:r>
          </w:p>
        </w:tc>
        <w:tc>
          <w:tcPr>
            <w:tcW w:w="1186" w:type="dxa"/>
          </w:tcPr>
          <w:p w14:paraId="18AABB1A">
            <w:pPr>
              <w:rPr>
                <w:rFonts w:ascii="宋体" w:hAnsi="宋体" w:eastAsia="宋体" w:cs="宋体"/>
                <w:sz w:val="24"/>
              </w:rPr>
            </w:pPr>
          </w:p>
        </w:tc>
        <w:tc>
          <w:tcPr>
            <w:tcW w:w="1730" w:type="dxa"/>
          </w:tcPr>
          <w:p w14:paraId="311CCC8D">
            <w:pPr>
              <w:rPr>
                <w:rFonts w:ascii="宋体" w:hAnsi="宋体" w:eastAsia="宋体" w:cs="宋体"/>
                <w:sz w:val="24"/>
              </w:rPr>
            </w:pPr>
          </w:p>
        </w:tc>
        <w:tc>
          <w:tcPr>
            <w:tcW w:w="1037" w:type="dxa"/>
          </w:tcPr>
          <w:p w14:paraId="2D123900">
            <w:pPr>
              <w:rPr>
                <w:rFonts w:ascii="宋体" w:hAnsi="宋体" w:eastAsia="宋体" w:cs="宋体"/>
                <w:sz w:val="24"/>
              </w:rPr>
            </w:pPr>
          </w:p>
        </w:tc>
        <w:tc>
          <w:tcPr>
            <w:tcW w:w="1286" w:type="dxa"/>
          </w:tcPr>
          <w:p w14:paraId="7E002609">
            <w:pPr>
              <w:rPr>
                <w:rFonts w:ascii="宋体" w:hAnsi="宋体" w:eastAsia="宋体" w:cs="宋体"/>
                <w:sz w:val="24"/>
              </w:rPr>
            </w:pPr>
          </w:p>
        </w:tc>
        <w:tc>
          <w:tcPr>
            <w:tcW w:w="1236" w:type="dxa"/>
          </w:tcPr>
          <w:p w14:paraId="24EB9E5D">
            <w:pPr>
              <w:rPr>
                <w:rFonts w:ascii="宋体" w:hAnsi="宋体" w:eastAsia="宋体" w:cs="宋体"/>
                <w:sz w:val="24"/>
              </w:rPr>
            </w:pPr>
          </w:p>
        </w:tc>
        <w:tc>
          <w:tcPr>
            <w:tcW w:w="1098" w:type="dxa"/>
          </w:tcPr>
          <w:p w14:paraId="1888778B">
            <w:pPr>
              <w:rPr>
                <w:rFonts w:ascii="宋体" w:hAnsi="宋体" w:eastAsia="宋体" w:cs="宋体"/>
                <w:sz w:val="24"/>
              </w:rPr>
            </w:pPr>
          </w:p>
        </w:tc>
      </w:tr>
      <w:tr w14:paraId="7E4D7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6394BED9">
            <w:pPr>
              <w:jc w:val="center"/>
              <w:rPr>
                <w:rFonts w:ascii="宋体" w:hAnsi="宋体" w:eastAsia="宋体" w:cs="宋体"/>
                <w:sz w:val="24"/>
              </w:rPr>
            </w:pPr>
            <w:r>
              <w:rPr>
                <w:rFonts w:hint="eastAsia" w:ascii="宋体" w:hAnsi="宋体" w:eastAsia="宋体" w:cs="宋体"/>
                <w:sz w:val="24"/>
              </w:rPr>
              <w:t>4</w:t>
            </w:r>
          </w:p>
        </w:tc>
        <w:tc>
          <w:tcPr>
            <w:tcW w:w="1186" w:type="dxa"/>
            <w:tcBorders>
              <w:right w:val="single" w:color="auto" w:sz="4" w:space="0"/>
            </w:tcBorders>
          </w:tcPr>
          <w:p w14:paraId="6A52C61A">
            <w:pPr>
              <w:rPr>
                <w:rFonts w:ascii="宋体" w:hAnsi="宋体" w:eastAsia="宋体" w:cs="宋体"/>
                <w:sz w:val="24"/>
              </w:rPr>
            </w:pPr>
          </w:p>
        </w:tc>
        <w:tc>
          <w:tcPr>
            <w:tcW w:w="1730" w:type="dxa"/>
            <w:tcBorders>
              <w:right w:val="single" w:color="auto" w:sz="4" w:space="0"/>
            </w:tcBorders>
          </w:tcPr>
          <w:p w14:paraId="60AD2265">
            <w:pPr>
              <w:rPr>
                <w:rFonts w:ascii="宋体" w:hAnsi="宋体" w:eastAsia="宋体" w:cs="宋体"/>
                <w:sz w:val="24"/>
              </w:rPr>
            </w:pPr>
          </w:p>
        </w:tc>
        <w:tc>
          <w:tcPr>
            <w:tcW w:w="1037" w:type="dxa"/>
            <w:tcBorders>
              <w:left w:val="single" w:color="auto" w:sz="4" w:space="0"/>
            </w:tcBorders>
          </w:tcPr>
          <w:p w14:paraId="61941989">
            <w:pPr>
              <w:rPr>
                <w:rFonts w:ascii="宋体" w:hAnsi="宋体" w:eastAsia="宋体" w:cs="宋体"/>
                <w:sz w:val="24"/>
              </w:rPr>
            </w:pPr>
          </w:p>
        </w:tc>
        <w:tc>
          <w:tcPr>
            <w:tcW w:w="1286" w:type="dxa"/>
            <w:tcBorders>
              <w:left w:val="single" w:color="auto" w:sz="4" w:space="0"/>
            </w:tcBorders>
          </w:tcPr>
          <w:p w14:paraId="71DD5E55">
            <w:pPr>
              <w:rPr>
                <w:rFonts w:ascii="宋体" w:hAnsi="宋体" w:eastAsia="宋体" w:cs="宋体"/>
                <w:sz w:val="24"/>
              </w:rPr>
            </w:pPr>
          </w:p>
        </w:tc>
        <w:tc>
          <w:tcPr>
            <w:tcW w:w="1236" w:type="dxa"/>
            <w:tcBorders>
              <w:left w:val="nil"/>
            </w:tcBorders>
          </w:tcPr>
          <w:p w14:paraId="4D4892DA">
            <w:pPr>
              <w:rPr>
                <w:rFonts w:ascii="宋体" w:hAnsi="宋体" w:eastAsia="宋体" w:cs="宋体"/>
                <w:sz w:val="24"/>
              </w:rPr>
            </w:pPr>
          </w:p>
        </w:tc>
        <w:tc>
          <w:tcPr>
            <w:tcW w:w="1098" w:type="dxa"/>
          </w:tcPr>
          <w:p w14:paraId="749D7BA3">
            <w:pPr>
              <w:rPr>
                <w:rFonts w:ascii="宋体" w:hAnsi="宋体" w:eastAsia="宋体" w:cs="宋体"/>
                <w:sz w:val="24"/>
              </w:rPr>
            </w:pPr>
          </w:p>
        </w:tc>
      </w:tr>
      <w:tr w14:paraId="3A925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7E0CC346">
            <w:pPr>
              <w:jc w:val="center"/>
              <w:rPr>
                <w:rFonts w:ascii="宋体" w:hAnsi="宋体" w:eastAsia="宋体" w:cs="宋体"/>
                <w:sz w:val="24"/>
              </w:rPr>
            </w:pPr>
            <w:r>
              <w:rPr>
                <w:rFonts w:hint="eastAsia" w:ascii="宋体" w:hAnsi="宋体" w:eastAsia="宋体" w:cs="宋体"/>
                <w:sz w:val="24"/>
              </w:rPr>
              <w:t>5</w:t>
            </w:r>
          </w:p>
        </w:tc>
        <w:tc>
          <w:tcPr>
            <w:tcW w:w="1186" w:type="dxa"/>
          </w:tcPr>
          <w:p w14:paraId="6FF7364D">
            <w:pPr>
              <w:rPr>
                <w:rFonts w:ascii="宋体" w:hAnsi="宋体" w:eastAsia="宋体" w:cs="宋体"/>
                <w:sz w:val="24"/>
              </w:rPr>
            </w:pPr>
          </w:p>
        </w:tc>
        <w:tc>
          <w:tcPr>
            <w:tcW w:w="1730" w:type="dxa"/>
          </w:tcPr>
          <w:p w14:paraId="1E8D26F6">
            <w:pPr>
              <w:rPr>
                <w:rFonts w:ascii="宋体" w:hAnsi="宋体" w:eastAsia="宋体" w:cs="宋体"/>
                <w:sz w:val="24"/>
              </w:rPr>
            </w:pPr>
          </w:p>
        </w:tc>
        <w:tc>
          <w:tcPr>
            <w:tcW w:w="1037" w:type="dxa"/>
          </w:tcPr>
          <w:p w14:paraId="6E5A8C08">
            <w:pPr>
              <w:rPr>
                <w:rFonts w:ascii="宋体" w:hAnsi="宋体" w:eastAsia="宋体" w:cs="宋体"/>
                <w:sz w:val="24"/>
              </w:rPr>
            </w:pPr>
          </w:p>
        </w:tc>
        <w:tc>
          <w:tcPr>
            <w:tcW w:w="1286" w:type="dxa"/>
          </w:tcPr>
          <w:p w14:paraId="2705E54C">
            <w:pPr>
              <w:rPr>
                <w:rFonts w:ascii="宋体" w:hAnsi="宋体" w:eastAsia="宋体" w:cs="宋体"/>
                <w:sz w:val="24"/>
              </w:rPr>
            </w:pPr>
          </w:p>
        </w:tc>
        <w:tc>
          <w:tcPr>
            <w:tcW w:w="1236" w:type="dxa"/>
          </w:tcPr>
          <w:p w14:paraId="69261704">
            <w:pPr>
              <w:rPr>
                <w:rFonts w:ascii="宋体" w:hAnsi="宋体" w:eastAsia="宋体" w:cs="宋体"/>
                <w:sz w:val="24"/>
              </w:rPr>
            </w:pPr>
          </w:p>
        </w:tc>
        <w:tc>
          <w:tcPr>
            <w:tcW w:w="1098" w:type="dxa"/>
          </w:tcPr>
          <w:p w14:paraId="27B14D19">
            <w:pPr>
              <w:rPr>
                <w:rFonts w:ascii="宋体" w:hAnsi="宋体" w:eastAsia="宋体" w:cs="宋体"/>
                <w:sz w:val="24"/>
              </w:rPr>
            </w:pPr>
          </w:p>
        </w:tc>
      </w:tr>
      <w:tr w14:paraId="53CCF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1A2F07D4">
            <w:pPr>
              <w:jc w:val="center"/>
              <w:rPr>
                <w:rFonts w:ascii="宋体" w:hAnsi="宋体" w:eastAsia="宋体" w:cs="宋体"/>
                <w:sz w:val="24"/>
              </w:rPr>
            </w:pPr>
            <w:r>
              <w:rPr>
                <w:rFonts w:hint="eastAsia" w:ascii="宋体" w:hAnsi="宋体" w:eastAsia="宋体" w:cs="宋体"/>
                <w:sz w:val="24"/>
              </w:rPr>
              <w:t>6</w:t>
            </w:r>
          </w:p>
        </w:tc>
        <w:tc>
          <w:tcPr>
            <w:tcW w:w="1186" w:type="dxa"/>
          </w:tcPr>
          <w:p w14:paraId="5A18650C">
            <w:pPr>
              <w:rPr>
                <w:rFonts w:ascii="宋体" w:hAnsi="宋体" w:eastAsia="宋体" w:cs="宋体"/>
                <w:sz w:val="24"/>
              </w:rPr>
            </w:pPr>
          </w:p>
        </w:tc>
        <w:tc>
          <w:tcPr>
            <w:tcW w:w="1730" w:type="dxa"/>
          </w:tcPr>
          <w:p w14:paraId="54CC2948">
            <w:pPr>
              <w:rPr>
                <w:rFonts w:ascii="宋体" w:hAnsi="宋体" w:eastAsia="宋体" w:cs="宋体"/>
                <w:sz w:val="24"/>
              </w:rPr>
            </w:pPr>
          </w:p>
        </w:tc>
        <w:tc>
          <w:tcPr>
            <w:tcW w:w="1037" w:type="dxa"/>
          </w:tcPr>
          <w:p w14:paraId="56BCE99C">
            <w:pPr>
              <w:rPr>
                <w:rFonts w:ascii="宋体" w:hAnsi="宋体" w:eastAsia="宋体" w:cs="宋体"/>
                <w:sz w:val="24"/>
              </w:rPr>
            </w:pPr>
          </w:p>
        </w:tc>
        <w:tc>
          <w:tcPr>
            <w:tcW w:w="1286" w:type="dxa"/>
          </w:tcPr>
          <w:p w14:paraId="0116C3A3">
            <w:pPr>
              <w:rPr>
                <w:rFonts w:ascii="宋体" w:hAnsi="宋体" w:eastAsia="宋体" w:cs="宋体"/>
                <w:sz w:val="24"/>
              </w:rPr>
            </w:pPr>
          </w:p>
        </w:tc>
        <w:tc>
          <w:tcPr>
            <w:tcW w:w="1236" w:type="dxa"/>
          </w:tcPr>
          <w:p w14:paraId="6D2FBCBD">
            <w:pPr>
              <w:rPr>
                <w:rFonts w:ascii="宋体" w:hAnsi="宋体" w:eastAsia="宋体" w:cs="宋体"/>
                <w:sz w:val="24"/>
              </w:rPr>
            </w:pPr>
          </w:p>
        </w:tc>
        <w:tc>
          <w:tcPr>
            <w:tcW w:w="1098" w:type="dxa"/>
          </w:tcPr>
          <w:p w14:paraId="544324B1">
            <w:pPr>
              <w:rPr>
                <w:rFonts w:ascii="宋体" w:hAnsi="宋体" w:eastAsia="宋体" w:cs="宋体"/>
                <w:sz w:val="24"/>
              </w:rPr>
            </w:pPr>
          </w:p>
        </w:tc>
      </w:tr>
      <w:tr w14:paraId="3CBB1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4CC83649">
            <w:pPr>
              <w:jc w:val="center"/>
              <w:rPr>
                <w:rFonts w:ascii="宋体" w:hAnsi="宋体" w:eastAsia="宋体" w:cs="宋体"/>
                <w:sz w:val="24"/>
              </w:rPr>
            </w:pPr>
            <w:r>
              <w:rPr>
                <w:rFonts w:hint="eastAsia" w:ascii="宋体" w:hAnsi="宋体" w:eastAsia="宋体" w:cs="宋体"/>
                <w:sz w:val="24"/>
              </w:rPr>
              <w:t>7</w:t>
            </w:r>
          </w:p>
        </w:tc>
        <w:tc>
          <w:tcPr>
            <w:tcW w:w="1186" w:type="dxa"/>
          </w:tcPr>
          <w:p w14:paraId="6BBE2DF0">
            <w:pPr>
              <w:rPr>
                <w:rFonts w:ascii="宋体" w:hAnsi="宋体" w:eastAsia="宋体" w:cs="宋体"/>
                <w:sz w:val="24"/>
              </w:rPr>
            </w:pPr>
          </w:p>
        </w:tc>
        <w:tc>
          <w:tcPr>
            <w:tcW w:w="1730" w:type="dxa"/>
          </w:tcPr>
          <w:p w14:paraId="617E65EC">
            <w:pPr>
              <w:rPr>
                <w:rFonts w:ascii="宋体" w:hAnsi="宋体" w:eastAsia="宋体" w:cs="宋体"/>
                <w:sz w:val="24"/>
              </w:rPr>
            </w:pPr>
          </w:p>
        </w:tc>
        <w:tc>
          <w:tcPr>
            <w:tcW w:w="1037" w:type="dxa"/>
          </w:tcPr>
          <w:p w14:paraId="31A593E3">
            <w:pPr>
              <w:rPr>
                <w:rFonts w:ascii="宋体" w:hAnsi="宋体" w:eastAsia="宋体" w:cs="宋体"/>
                <w:sz w:val="24"/>
              </w:rPr>
            </w:pPr>
          </w:p>
        </w:tc>
        <w:tc>
          <w:tcPr>
            <w:tcW w:w="1286" w:type="dxa"/>
          </w:tcPr>
          <w:p w14:paraId="1464CB0D">
            <w:pPr>
              <w:rPr>
                <w:rFonts w:ascii="宋体" w:hAnsi="宋体" w:eastAsia="宋体" w:cs="宋体"/>
                <w:sz w:val="24"/>
              </w:rPr>
            </w:pPr>
          </w:p>
        </w:tc>
        <w:tc>
          <w:tcPr>
            <w:tcW w:w="1236" w:type="dxa"/>
          </w:tcPr>
          <w:p w14:paraId="20CE462D">
            <w:pPr>
              <w:rPr>
                <w:rFonts w:ascii="宋体" w:hAnsi="宋体" w:eastAsia="宋体" w:cs="宋体"/>
                <w:sz w:val="24"/>
              </w:rPr>
            </w:pPr>
          </w:p>
        </w:tc>
        <w:tc>
          <w:tcPr>
            <w:tcW w:w="1098" w:type="dxa"/>
          </w:tcPr>
          <w:p w14:paraId="215D1468">
            <w:pPr>
              <w:rPr>
                <w:rFonts w:ascii="宋体" w:hAnsi="宋体" w:eastAsia="宋体" w:cs="宋体"/>
                <w:sz w:val="24"/>
              </w:rPr>
            </w:pPr>
          </w:p>
        </w:tc>
      </w:tr>
      <w:tr w14:paraId="6D7FC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18ACEE67">
            <w:pPr>
              <w:jc w:val="center"/>
              <w:rPr>
                <w:rFonts w:ascii="宋体" w:hAnsi="宋体" w:eastAsia="宋体" w:cs="宋体"/>
                <w:sz w:val="24"/>
              </w:rPr>
            </w:pPr>
            <w:r>
              <w:rPr>
                <w:rFonts w:hint="eastAsia" w:ascii="宋体" w:hAnsi="宋体" w:eastAsia="宋体" w:cs="宋体"/>
                <w:sz w:val="24"/>
              </w:rPr>
              <w:t>8</w:t>
            </w:r>
          </w:p>
        </w:tc>
        <w:tc>
          <w:tcPr>
            <w:tcW w:w="1186" w:type="dxa"/>
          </w:tcPr>
          <w:p w14:paraId="58C5B96F">
            <w:pPr>
              <w:rPr>
                <w:rFonts w:ascii="宋体" w:hAnsi="宋体" w:eastAsia="宋体" w:cs="宋体"/>
                <w:sz w:val="24"/>
              </w:rPr>
            </w:pPr>
          </w:p>
        </w:tc>
        <w:tc>
          <w:tcPr>
            <w:tcW w:w="1730" w:type="dxa"/>
          </w:tcPr>
          <w:p w14:paraId="36093DDC">
            <w:pPr>
              <w:rPr>
                <w:rFonts w:ascii="宋体" w:hAnsi="宋体" w:eastAsia="宋体" w:cs="宋体"/>
                <w:sz w:val="24"/>
              </w:rPr>
            </w:pPr>
          </w:p>
        </w:tc>
        <w:tc>
          <w:tcPr>
            <w:tcW w:w="1037" w:type="dxa"/>
          </w:tcPr>
          <w:p w14:paraId="50BA532E">
            <w:pPr>
              <w:rPr>
                <w:rFonts w:ascii="宋体" w:hAnsi="宋体" w:eastAsia="宋体" w:cs="宋体"/>
                <w:sz w:val="24"/>
              </w:rPr>
            </w:pPr>
          </w:p>
        </w:tc>
        <w:tc>
          <w:tcPr>
            <w:tcW w:w="1286" w:type="dxa"/>
          </w:tcPr>
          <w:p w14:paraId="671D5D7A">
            <w:pPr>
              <w:rPr>
                <w:rFonts w:ascii="宋体" w:hAnsi="宋体" w:eastAsia="宋体" w:cs="宋体"/>
                <w:sz w:val="24"/>
              </w:rPr>
            </w:pPr>
          </w:p>
        </w:tc>
        <w:tc>
          <w:tcPr>
            <w:tcW w:w="1236" w:type="dxa"/>
          </w:tcPr>
          <w:p w14:paraId="444346AB">
            <w:pPr>
              <w:rPr>
                <w:rFonts w:ascii="宋体" w:hAnsi="宋体" w:eastAsia="宋体" w:cs="宋体"/>
                <w:sz w:val="24"/>
              </w:rPr>
            </w:pPr>
          </w:p>
        </w:tc>
        <w:tc>
          <w:tcPr>
            <w:tcW w:w="1098" w:type="dxa"/>
          </w:tcPr>
          <w:p w14:paraId="723183E8">
            <w:pPr>
              <w:rPr>
                <w:rFonts w:ascii="宋体" w:hAnsi="宋体" w:eastAsia="宋体" w:cs="宋体"/>
                <w:sz w:val="24"/>
              </w:rPr>
            </w:pPr>
          </w:p>
        </w:tc>
      </w:tr>
      <w:tr w14:paraId="6A46A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791" w:type="dxa"/>
            <w:vAlign w:val="center"/>
          </w:tcPr>
          <w:p w14:paraId="23EE3D7A">
            <w:pPr>
              <w:jc w:val="center"/>
              <w:rPr>
                <w:rFonts w:ascii="宋体" w:hAnsi="宋体" w:eastAsia="宋体" w:cs="宋体"/>
                <w:sz w:val="24"/>
              </w:rPr>
            </w:pPr>
            <w:r>
              <w:rPr>
                <w:rFonts w:hint="eastAsia" w:ascii="宋体" w:hAnsi="宋体" w:eastAsia="宋体" w:cs="宋体"/>
                <w:sz w:val="24"/>
              </w:rPr>
              <w:t>9</w:t>
            </w:r>
          </w:p>
        </w:tc>
        <w:tc>
          <w:tcPr>
            <w:tcW w:w="1186" w:type="dxa"/>
          </w:tcPr>
          <w:p w14:paraId="49923192">
            <w:pPr>
              <w:rPr>
                <w:rFonts w:ascii="宋体" w:hAnsi="宋体" w:eastAsia="宋体" w:cs="宋体"/>
                <w:sz w:val="24"/>
              </w:rPr>
            </w:pPr>
          </w:p>
        </w:tc>
        <w:tc>
          <w:tcPr>
            <w:tcW w:w="1730" w:type="dxa"/>
          </w:tcPr>
          <w:p w14:paraId="6983C83F">
            <w:pPr>
              <w:rPr>
                <w:rFonts w:ascii="宋体" w:hAnsi="宋体" w:eastAsia="宋体" w:cs="宋体"/>
                <w:sz w:val="24"/>
              </w:rPr>
            </w:pPr>
          </w:p>
        </w:tc>
        <w:tc>
          <w:tcPr>
            <w:tcW w:w="1037" w:type="dxa"/>
          </w:tcPr>
          <w:p w14:paraId="296EAFD9">
            <w:pPr>
              <w:rPr>
                <w:rFonts w:ascii="宋体" w:hAnsi="宋体" w:eastAsia="宋体" w:cs="宋体"/>
                <w:sz w:val="24"/>
              </w:rPr>
            </w:pPr>
          </w:p>
        </w:tc>
        <w:tc>
          <w:tcPr>
            <w:tcW w:w="1286" w:type="dxa"/>
          </w:tcPr>
          <w:p w14:paraId="714EC380">
            <w:pPr>
              <w:rPr>
                <w:rFonts w:ascii="宋体" w:hAnsi="宋体" w:eastAsia="宋体" w:cs="宋体"/>
                <w:sz w:val="24"/>
              </w:rPr>
            </w:pPr>
          </w:p>
        </w:tc>
        <w:tc>
          <w:tcPr>
            <w:tcW w:w="1236" w:type="dxa"/>
          </w:tcPr>
          <w:p w14:paraId="4E2F2B16">
            <w:pPr>
              <w:rPr>
                <w:rFonts w:ascii="宋体" w:hAnsi="宋体" w:eastAsia="宋体" w:cs="宋体"/>
                <w:sz w:val="24"/>
              </w:rPr>
            </w:pPr>
          </w:p>
        </w:tc>
        <w:tc>
          <w:tcPr>
            <w:tcW w:w="1098" w:type="dxa"/>
          </w:tcPr>
          <w:p w14:paraId="75518112">
            <w:pPr>
              <w:rPr>
                <w:rFonts w:ascii="宋体" w:hAnsi="宋体" w:eastAsia="宋体" w:cs="宋体"/>
                <w:sz w:val="24"/>
              </w:rPr>
            </w:pPr>
          </w:p>
        </w:tc>
      </w:tr>
      <w:tr w14:paraId="19BF6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jc w:val="center"/>
        </w:trPr>
        <w:tc>
          <w:tcPr>
            <w:tcW w:w="6030" w:type="dxa"/>
            <w:gridSpan w:val="5"/>
            <w:vAlign w:val="center"/>
          </w:tcPr>
          <w:p w14:paraId="617D179A">
            <w:pPr>
              <w:jc w:val="center"/>
              <w:rPr>
                <w:rFonts w:ascii="宋体" w:hAnsi="宋体" w:eastAsia="宋体" w:cs="宋体"/>
                <w:sz w:val="24"/>
              </w:rPr>
            </w:pPr>
            <w:r>
              <w:rPr>
                <w:rFonts w:hint="eastAsia" w:ascii="宋体" w:hAnsi="宋体" w:eastAsia="宋体" w:cs="宋体"/>
                <w:b/>
                <w:sz w:val="24"/>
              </w:rPr>
              <w:t>合计</w:t>
            </w:r>
          </w:p>
        </w:tc>
        <w:tc>
          <w:tcPr>
            <w:tcW w:w="1236" w:type="dxa"/>
            <w:vAlign w:val="center"/>
          </w:tcPr>
          <w:p w14:paraId="3F6D424D">
            <w:pPr>
              <w:jc w:val="center"/>
              <w:rPr>
                <w:rFonts w:ascii="宋体" w:hAnsi="宋体" w:eastAsia="宋体" w:cs="宋体"/>
                <w:sz w:val="24"/>
              </w:rPr>
            </w:pPr>
          </w:p>
        </w:tc>
        <w:tc>
          <w:tcPr>
            <w:tcW w:w="1098" w:type="dxa"/>
            <w:vAlign w:val="center"/>
          </w:tcPr>
          <w:p w14:paraId="595BF507">
            <w:pPr>
              <w:jc w:val="center"/>
              <w:rPr>
                <w:rFonts w:ascii="宋体" w:hAnsi="宋体" w:eastAsia="宋体" w:cs="宋体"/>
                <w:sz w:val="24"/>
              </w:rPr>
            </w:pPr>
          </w:p>
        </w:tc>
      </w:tr>
    </w:tbl>
    <w:p w14:paraId="47E48625">
      <w:pPr>
        <w:spacing w:line="360" w:lineRule="auto"/>
        <w:rPr>
          <w:rFonts w:ascii="宋体" w:hAnsi="宋体" w:eastAsia="宋体" w:cs="宋体"/>
          <w:b/>
          <w:sz w:val="24"/>
        </w:rPr>
      </w:pPr>
    </w:p>
    <w:p w14:paraId="7E0E02BA">
      <w:pPr>
        <w:spacing w:line="360" w:lineRule="auto"/>
        <w:rPr>
          <w:rFonts w:ascii="宋体" w:hAnsi="宋体" w:eastAsia="宋体" w:cs="宋体"/>
          <w:b/>
          <w:sz w:val="24"/>
        </w:rPr>
      </w:pPr>
      <w:r>
        <w:rPr>
          <w:rFonts w:hint="eastAsia" w:ascii="宋体" w:hAnsi="宋体" w:eastAsia="宋体" w:cs="宋体"/>
          <w:b/>
          <w:sz w:val="24"/>
        </w:rPr>
        <w:t>投标人电子公签章：</w:t>
      </w:r>
    </w:p>
    <w:p w14:paraId="710C4236">
      <w:pPr>
        <w:spacing w:before="48" w:beforeLines="20" w:after="48" w:afterLines="20" w:line="360" w:lineRule="auto"/>
        <w:rPr>
          <w:rFonts w:ascii="宋体" w:hAnsi="宋体" w:eastAsia="宋体" w:cs="宋体"/>
          <w:sz w:val="28"/>
        </w:rPr>
      </w:pPr>
      <w:r>
        <w:rPr>
          <w:rFonts w:hint="eastAsia" w:ascii="宋体" w:hAnsi="宋体" w:eastAsia="宋体" w:cs="宋体"/>
          <w:sz w:val="24"/>
          <w:szCs w:val="27"/>
        </w:rPr>
        <w:t>备注：备品备件系指免费质保期满后一定期限的易损件、耗材等。</w:t>
      </w:r>
    </w:p>
    <w:p w14:paraId="29F2729B">
      <w:pPr>
        <w:spacing w:before="48" w:beforeLines="20" w:after="48" w:afterLines="20" w:line="360" w:lineRule="auto"/>
        <w:rPr>
          <w:rFonts w:ascii="宋体" w:hAnsi="宋体" w:eastAsia="宋体" w:cs="宋体"/>
          <w:sz w:val="28"/>
        </w:rPr>
      </w:pPr>
    </w:p>
    <w:p w14:paraId="469F6A71">
      <w:pPr>
        <w:spacing w:before="48" w:beforeLines="20" w:after="48" w:afterLines="20" w:line="360" w:lineRule="auto"/>
        <w:rPr>
          <w:rFonts w:ascii="宋体" w:hAnsi="宋体" w:eastAsia="宋体" w:cs="宋体"/>
          <w:sz w:val="28"/>
        </w:rPr>
      </w:pPr>
    </w:p>
    <w:p w14:paraId="3B070F6A">
      <w:pPr>
        <w:snapToGrid w:val="0"/>
        <w:jc w:val="left"/>
        <w:rPr>
          <w:rFonts w:ascii="Times New Roman" w:hAnsi="Times New Roman" w:eastAsia="宋体" w:cs="Times New Roman"/>
          <w:sz w:val="18"/>
          <w:szCs w:val="18"/>
        </w:rPr>
      </w:pPr>
    </w:p>
    <w:p w14:paraId="6BCDFEE0">
      <w:pPr>
        <w:snapToGrid w:val="0"/>
        <w:jc w:val="left"/>
        <w:rPr>
          <w:rFonts w:ascii="Times New Roman" w:hAnsi="Times New Roman" w:eastAsia="宋体" w:cs="Times New Roman"/>
          <w:sz w:val="18"/>
          <w:szCs w:val="18"/>
        </w:rPr>
      </w:pPr>
    </w:p>
    <w:p w14:paraId="5BDEDF8A">
      <w:pPr>
        <w:snapToGrid w:val="0"/>
        <w:jc w:val="left"/>
        <w:rPr>
          <w:rFonts w:ascii="Times New Roman" w:hAnsi="Times New Roman" w:eastAsia="宋体" w:cs="Times New Roman"/>
          <w:sz w:val="18"/>
          <w:szCs w:val="18"/>
        </w:rPr>
      </w:pPr>
    </w:p>
    <w:p w14:paraId="5EA758F0">
      <w:pPr>
        <w:snapToGrid w:val="0"/>
        <w:jc w:val="left"/>
        <w:rPr>
          <w:rFonts w:ascii="Times New Roman" w:hAnsi="Times New Roman" w:eastAsia="宋体" w:cs="Times New Roman"/>
          <w:sz w:val="18"/>
          <w:szCs w:val="18"/>
        </w:rPr>
      </w:pPr>
    </w:p>
    <w:p w14:paraId="441A73C0">
      <w:pPr>
        <w:snapToGrid w:val="0"/>
        <w:jc w:val="left"/>
        <w:rPr>
          <w:rFonts w:ascii="Times New Roman" w:hAnsi="Times New Roman" w:eastAsia="宋体" w:cs="Times New Roman"/>
          <w:sz w:val="18"/>
          <w:szCs w:val="18"/>
        </w:rPr>
      </w:pPr>
    </w:p>
    <w:p w14:paraId="7318547A">
      <w:pPr>
        <w:snapToGrid w:val="0"/>
        <w:jc w:val="left"/>
        <w:rPr>
          <w:rFonts w:ascii="Times New Roman" w:hAnsi="Times New Roman" w:eastAsia="宋体" w:cs="Times New Roman"/>
          <w:sz w:val="18"/>
          <w:szCs w:val="18"/>
        </w:rPr>
      </w:pPr>
    </w:p>
    <w:p w14:paraId="6342F9FA">
      <w:pPr>
        <w:snapToGrid w:val="0"/>
        <w:jc w:val="left"/>
        <w:rPr>
          <w:rFonts w:ascii="Times New Roman" w:hAnsi="Times New Roman" w:eastAsia="宋体" w:cs="Times New Roman"/>
          <w:sz w:val="18"/>
          <w:szCs w:val="18"/>
        </w:rPr>
      </w:pPr>
    </w:p>
    <w:p w14:paraId="50142787">
      <w:pPr>
        <w:snapToGrid w:val="0"/>
        <w:jc w:val="left"/>
        <w:rPr>
          <w:rFonts w:ascii="Times New Roman" w:hAnsi="Times New Roman" w:eastAsia="宋体" w:cs="Times New Roman"/>
          <w:sz w:val="18"/>
          <w:szCs w:val="18"/>
        </w:rPr>
      </w:pPr>
    </w:p>
    <w:p w14:paraId="168D9183">
      <w:pPr>
        <w:snapToGrid w:val="0"/>
        <w:jc w:val="left"/>
        <w:rPr>
          <w:rFonts w:ascii="Times New Roman" w:hAnsi="Times New Roman" w:eastAsia="宋体" w:cs="Times New Roman"/>
          <w:sz w:val="18"/>
          <w:szCs w:val="18"/>
        </w:rPr>
      </w:pPr>
    </w:p>
    <w:p w14:paraId="6AEF5447">
      <w:pPr>
        <w:snapToGrid w:val="0"/>
        <w:jc w:val="left"/>
        <w:rPr>
          <w:rFonts w:ascii="Times New Roman" w:hAnsi="Times New Roman" w:eastAsia="宋体" w:cs="Times New Roman"/>
          <w:sz w:val="18"/>
          <w:szCs w:val="18"/>
        </w:rPr>
      </w:pPr>
    </w:p>
    <w:p w14:paraId="467965E5">
      <w:pPr>
        <w:snapToGrid w:val="0"/>
        <w:jc w:val="left"/>
        <w:rPr>
          <w:rFonts w:ascii="Times New Roman" w:hAnsi="Times New Roman" w:eastAsia="宋体" w:cs="Times New Roman"/>
          <w:sz w:val="18"/>
          <w:szCs w:val="18"/>
        </w:rPr>
      </w:pPr>
    </w:p>
    <w:p w14:paraId="78E3C524">
      <w:pPr>
        <w:snapToGrid w:val="0"/>
        <w:jc w:val="left"/>
        <w:rPr>
          <w:rFonts w:ascii="Times New Roman" w:hAnsi="Times New Roman" w:eastAsia="宋体" w:cs="Times New Roman"/>
          <w:sz w:val="18"/>
          <w:szCs w:val="18"/>
        </w:rPr>
      </w:pPr>
    </w:p>
    <w:p w14:paraId="37D0DF51">
      <w:pPr>
        <w:snapToGrid w:val="0"/>
        <w:jc w:val="left"/>
        <w:rPr>
          <w:rFonts w:ascii="Times New Roman" w:hAnsi="Times New Roman" w:eastAsia="宋体" w:cs="Times New Roman"/>
          <w:sz w:val="18"/>
          <w:szCs w:val="18"/>
        </w:rPr>
      </w:pPr>
    </w:p>
    <w:p w14:paraId="6BF80D06">
      <w:pPr>
        <w:snapToGrid w:val="0"/>
        <w:jc w:val="left"/>
        <w:rPr>
          <w:rFonts w:ascii="Times New Roman" w:hAnsi="Times New Roman" w:eastAsia="宋体" w:cs="Times New Roman"/>
          <w:sz w:val="18"/>
          <w:szCs w:val="18"/>
        </w:rPr>
      </w:pPr>
    </w:p>
    <w:p w14:paraId="671312FB">
      <w:pPr>
        <w:snapToGrid w:val="0"/>
        <w:jc w:val="left"/>
        <w:rPr>
          <w:rFonts w:ascii="Times New Roman" w:hAnsi="Times New Roman" w:eastAsia="宋体" w:cs="Times New Roman"/>
          <w:sz w:val="18"/>
          <w:szCs w:val="18"/>
        </w:rPr>
      </w:pPr>
    </w:p>
    <w:p w14:paraId="7A88C186">
      <w:pPr>
        <w:tabs>
          <w:tab w:val="left" w:pos="3544"/>
        </w:tabs>
        <w:spacing w:line="480" w:lineRule="auto"/>
        <w:jc w:val="center"/>
        <w:rPr>
          <w:rFonts w:ascii="宋体" w:hAnsi="宋体" w:eastAsia="宋体" w:cs="宋体"/>
          <w:b/>
          <w:sz w:val="28"/>
        </w:rPr>
      </w:pPr>
      <w:bookmarkStart w:id="161" w:name="_Toc40975456"/>
      <w:bookmarkStart w:id="162" w:name="_Toc5312_WPSOffice_Level2"/>
      <w:bookmarkStart w:id="163" w:name="_Toc220232402"/>
      <w:bookmarkStart w:id="164" w:name="_Toc516969105"/>
      <w:r>
        <w:rPr>
          <w:rFonts w:ascii="宋体" w:hAnsi="宋体" w:eastAsia="宋体" w:cs="宋体"/>
          <w:b/>
          <w:sz w:val="28"/>
        </w:rPr>
        <w:br w:type="page"/>
      </w:r>
      <w:r>
        <w:rPr>
          <w:rFonts w:hint="eastAsia" w:ascii="宋体" w:hAnsi="宋体" w:eastAsia="宋体" w:cs="宋体"/>
          <w:b/>
          <w:sz w:val="28"/>
        </w:rPr>
        <w:t>八．有关证明文件</w:t>
      </w:r>
      <w:bookmarkEnd w:id="161"/>
      <w:bookmarkEnd w:id="162"/>
      <w:bookmarkEnd w:id="163"/>
      <w:bookmarkEnd w:id="164"/>
    </w:p>
    <w:p w14:paraId="016AF694">
      <w:pPr>
        <w:tabs>
          <w:tab w:val="left" w:pos="4620"/>
        </w:tabs>
        <w:spacing w:line="360" w:lineRule="auto"/>
        <w:ind w:firstLine="480" w:firstLineChars="200"/>
        <w:rPr>
          <w:rFonts w:ascii="宋体" w:hAnsi="宋体" w:eastAsia="宋体" w:cs="宋体"/>
          <w:sz w:val="24"/>
        </w:rPr>
      </w:pPr>
      <w:r>
        <w:rPr>
          <w:rFonts w:hint="eastAsia" w:ascii="宋体" w:hAnsi="宋体" w:eastAsia="宋体" w:cs="宋体"/>
          <w:sz w:val="24"/>
        </w:rPr>
        <w:t>提供符合投标邀请（招标公告）、货物需求一览表及评标办法规定的相关证明文件。</w:t>
      </w:r>
    </w:p>
    <w:p w14:paraId="18D623F0">
      <w:pPr>
        <w:tabs>
          <w:tab w:val="left" w:pos="4620"/>
        </w:tabs>
        <w:spacing w:line="360" w:lineRule="auto"/>
        <w:ind w:firstLine="480" w:firstLineChars="200"/>
        <w:rPr>
          <w:rFonts w:ascii="宋体" w:hAnsi="宋体" w:eastAsia="宋体" w:cs="宋体"/>
          <w:sz w:val="24"/>
        </w:rPr>
      </w:pPr>
    </w:p>
    <w:p w14:paraId="68E48F57">
      <w:pPr>
        <w:tabs>
          <w:tab w:val="left" w:pos="4620"/>
        </w:tabs>
        <w:spacing w:line="360" w:lineRule="auto"/>
        <w:ind w:firstLine="480" w:firstLineChars="200"/>
        <w:rPr>
          <w:rFonts w:ascii="宋体" w:hAnsi="宋体" w:eastAsia="宋体" w:cs="宋体"/>
          <w:sz w:val="24"/>
        </w:rPr>
      </w:pPr>
    </w:p>
    <w:p w14:paraId="1B895A24">
      <w:pPr>
        <w:tabs>
          <w:tab w:val="left" w:pos="4620"/>
        </w:tabs>
        <w:spacing w:line="360" w:lineRule="auto"/>
        <w:ind w:firstLine="480" w:firstLineChars="200"/>
        <w:rPr>
          <w:rFonts w:ascii="宋体" w:hAnsi="宋体" w:eastAsia="宋体" w:cs="宋体"/>
          <w:sz w:val="24"/>
        </w:rPr>
      </w:pPr>
    </w:p>
    <w:p w14:paraId="5329D9B2">
      <w:pPr>
        <w:tabs>
          <w:tab w:val="left" w:pos="4620"/>
        </w:tabs>
        <w:spacing w:line="360" w:lineRule="auto"/>
        <w:ind w:firstLine="480" w:firstLineChars="200"/>
        <w:rPr>
          <w:rFonts w:ascii="宋体" w:hAnsi="宋体" w:eastAsia="宋体" w:cs="宋体"/>
          <w:sz w:val="24"/>
        </w:rPr>
      </w:pPr>
    </w:p>
    <w:p w14:paraId="6790CB26">
      <w:pPr>
        <w:tabs>
          <w:tab w:val="left" w:pos="4620"/>
        </w:tabs>
        <w:spacing w:line="360" w:lineRule="auto"/>
        <w:ind w:firstLine="480" w:firstLineChars="200"/>
        <w:rPr>
          <w:rFonts w:ascii="宋体" w:hAnsi="宋体" w:eastAsia="宋体" w:cs="宋体"/>
          <w:sz w:val="24"/>
        </w:rPr>
      </w:pPr>
    </w:p>
    <w:p w14:paraId="075DA821">
      <w:pPr>
        <w:tabs>
          <w:tab w:val="left" w:pos="4620"/>
        </w:tabs>
        <w:spacing w:line="360" w:lineRule="auto"/>
        <w:ind w:firstLine="480" w:firstLineChars="200"/>
        <w:rPr>
          <w:rFonts w:ascii="宋体" w:hAnsi="宋体" w:eastAsia="宋体" w:cs="宋体"/>
          <w:sz w:val="24"/>
        </w:rPr>
      </w:pPr>
    </w:p>
    <w:p w14:paraId="183EC4BD">
      <w:pPr>
        <w:tabs>
          <w:tab w:val="left" w:pos="4620"/>
        </w:tabs>
        <w:spacing w:line="360" w:lineRule="auto"/>
        <w:ind w:firstLine="480" w:firstLineChars="200"/>
        <w:rPr>
          <w:rFonts w:ascii="宋体" w:hAnsi="宋体" w:eastAsia="宋体" w:cs="宋体"/>
          <w:sz w:val="24"/>
        </w:rPr>
      </w:pPr>
    </w:p>
    <w:p w14:paraId="650BE7BF">
      <w:pPr>
        <w:tabs>
          <w:tab w:val="left" w:pos="4620"/>
        </w:tabs>
        <w:spacing w:line="360" w:lineRule="auto"/>
        <w:ind w:firstLine="480" w:firstLineChars="200"/>
        <w:rPr>
          <w:rFonts w:ascii="宋体" w:hAnsi="宋体" w:eastAsia="宋体" w:cs="宋体"/>
          <w:sz w:val="24"/>
        </w:rPr>
      </w:pPr>
    </w:p>
    <w:p w14:paraId="11F44DE8">
      <w:pPr>
        <w:tabs>
          <w:tab w:val="left" w:pos="4620"/>
        </w:tabs>
        <w:spacing w:line="360" w:lineRule="auto"/>
        <w:ind w:firstLine="480" w:firstLineChars="200"/>
        <w:rPr>
          <w:rFonts w:ascii="宋体" w:hAnsi="宋体" w:eastAsia="宋体" w:cs="宋体"/>
          <w:sz w:val="24"/>
        </w:rPr>
      </w:pPr>
    </w:p>
    <w:p w14:paraId="41E26DEF">
      <w:pPr>
        <w:tabs>
          <w:tab w:val="left" w:pos="4620"/>
        </w:tabs>
        <w:spacing w:line="360" w:lineRule="auto"/>
        <w:ind w:firstLine="480" w:firstLineChars="200"/>
        <w:rPr>
          <w:rFonts w:ascii="宋体" w:hAnsi="宋体" w:eastAsia="宋体" w:cs="宋体"/>
          <w:sz w:val="24"/>
        </w:rPr>
      </w:pPr>
    </w:p>
    <w:p w14:paraId="1E11CDA1">
      <w:pPr>
        <w:tabs>
          <w:tab w:val="left" w:pos="4620"/>
        </w:tabs>
        <w:spacing w:line="360" w:lineRule="auto"/>
        <w:ind w:firstLine="480" w:firstLineChars="200"/>
        <w:rPr>
          <w:rFonts w:ascii="宋体" w:hAnsi="宋体" w:eastAsia="宋体" w:cs="宋体"/>
          <w:sz w:val="24"/>
        </w:rPr>
      </w:pPr>
    </w:p>
    <w:p w14:paraId="2960167D">
      <w:pPr>
        <w:tabs>
          <w:tab w:val="left" w:pos="4620"/>
        </w:tabs>
        <w:spacing w:line="360" w:lineRule="auto"/>
        <w:ind w:firstLine="480" w:firstLineChars="200"/>
        <w:rPr>
          <w:rFonts w:ascii="宋体" w:hAnsi="宋体" w:eastAsia="宋体" w:cs="宋体"/>
          <w:sz w:val="24"/>
        </w:rPr>
      </w:pPr>
    </w:p>
    <w:p w14:paraId="73DA3A1A">
      <w:pPr>
        <w:tabs>
          <w:tab w:val="left" w:pos="4620"/>
        </w:tabs>
        <w:spacing w:line="360" w:lineRule="auto"/>
        <w:ind w:firstLine="480" w:firstLineChars="200"/>
        <w:rPr>
          <w:rFonts w:ascii="宋体" w:hAnsi="宋体" w:eastAsia="宋体" w:cs="宋体"/>
          <w:sz w:val="24"/>
        </w:rPr>
      </w:pPr>
    </w:p>
    <w:p w14:paraId="24F070F9">
      <w:pPr>
        <w:tabs>
          <w:tab w:val="left" w:pos="4620"/>
        </w:tabs>
        <w:spacing w:line="360" w:lineRule="auto"/>
        <w:ind w:firstLine="480" w:firstLineChars="200"/>
        <w:rPr>
          <w:rFonts w:ascii="宋体" w:hAnsi="宋体" w:eastAsia="宋体" w:cs="宋体"/>
          <w:sz w:val="24"/>
        </w:rPr>
      </w:pPr>
    </w:p>
    <w:p w14:paraId="0949FCFB">
      <w:pPr>
        <w:tabs>
          <w:tab w:val="left" w:pos="4620"/>
        </w:tabs>
        <w:spacing w:line="360" w:lineRule="auto"/>
        <w:ind w:firstLine="480" w:firstLineChars="200"/>
        <w:rPr>
          <w:rFonts w:ascii="宋体" w:hAnsi="宋体" w:eastAsia="宋体" w:cs="宋体"/>
          <w:sz w:val="24"/>
        </w:rPr>
      </w:pPr>
    </w:p>
    <w:p w14:paraId="095A145E">
      <w:pPr>
        <w:tabs>
          <w:tab w:val="left" w:pos="4620"/>
        </w:tabs>
        <w:spacing w:line="360" w:lineRule="auto"/>
        <w:ind w:firstLine="480" w:firstLineChars="200"/>
        <w:rPr>
          <w:rFonts w:ascii="宋体" w:hAnsi="宋体" w:eastAsia="宋体" w:cs="宋体"/>
          <w:sz w:val="24"/>
        </w:rPr>
      </w:pPr>
    </w:p>
    <w:p w14:paraId="671EE80F">
      <w:pPr>
        <w:tabs>
          <w:tab w:val="left" w:pos="4620"/>
        </w:tabs>
        <w:spacing w:line="360" w:lineRule="auto"/>
        <w:ind w:firstLine="480" w:firstLineChars="200"/>
        <w:rPr>
          <w:rFonts w:ascii="宋体" w:hAnsi="宋体" w:eastAsia="宋体" w:cs="宋体"/>
          <w:sz w:val="24"/>
        </w:rPr>
      </w:pPr>
    </w:p>
    <w:p w14:paraId="20346DB7">
      <w:pPr>
        <w:snapToGrid w:val="0"/>
        <w:jc w:val="left"/>
        <w:rPr>
          <w:rFonts w:ascii="Times New Roman" w:hAnsi="Times New Roman" w:eastAsia="宋体" w:cs="Times New Roman"/>
          <w:sz w:val="18"/>
          <w:szCs w:val="18"/>
        </w:rPr>
      </w:pPr>
    </w:p>
    <w:p w14:paraId="6DD8047A">
      <w:pPr>
        <w:snapToGrid w:val="0"/>
        <w:jc w:val="left"/>
        <w:rPr>
          <w:rFonts w:ascii="Times New Roman" w:hAnsi="Times New Roman" w:eastAsia="宋体" w:cs="Times New Roman"/>
          <w:sz w:val="18"/>
          <w:szCs w:val="18"/>
        </w:rPr>
      </w:pPr>
    </w:p>
    <w:p w14:paraId="7C4E5FD6">
      <w:pPr>
        <w:snapToGrid w:val="0"/>
        <w:jc w:val="left"/>
        <w:rPr>
          <w:rFonts w:ascii="Times New Roman" w:hAnsi="Times New Roman" w:eastAsia="宋体" w:cs="Times New Roman"/>
          <w:sz w:val="18"/>
          <w:szCs w:val="18"/>
        </w:rPr>
      </w:pPr>
    </w:p>
    <w:p w14:paraId="55183270">
      <w:pPr>
        <w:tabs>
          <w:tab w:val="left" w:pos="4620"/>
        </w:tabs>
        <w:spacing w:line="360" w:lineRule="auto"/>
        <w:ind w:firstLine="480" w:firstLineChars="200"/>
        <w:rPr>
          <w:rFonts w:ascii="宋体" w:hAnsi="宋体" w:eastAsia="宋体" w:cs="宋体"/>
          <w:sz w:val="24"/>
        </w:rPr>
      </w:pPr>
    </w:p>
    <w:p w14:paraId="6165B205">
      <w:pPr>
        <w:snapToGrid w:val="0"/>
        <w:jc w:val="left"/>
        <w:rPr>
          <w:rFonts w:ascii="Times New Roman" w:hAnsi="Times New Roman" w:eastAsia="宋体" w:cs="Times New Roman"/>
          <w:sz w:val="18"/>
          <w:szCs w:val="18"/>
        </w:rPr>
      </w:pPr>
    </w:p>
    <w:p w14:paraId="59D5E5DD">
      <w:pPr>
        <w:snapToGrid w:val="0"/>
        <w:jc w:val="left"/>
        <w:rPr>
          <w:rFonts w:ascii="Times New Roman" w:hAnsi="Times New Roman" w:eastAsia="宋体" w:cs="Times New Roman"/>
          <w:sz w:val="18"/>
          <w:szCs w:val="18"/>
        </w:rPr>
      </w:pPr>
    </w:p>
    <w:p w14:paraId="47D5308E">
      <w:pPr>
        <w:snapToGrid w:val="0"/>
        <w:jc w:val="left"/>
        <w:rPr>
          <w:rFonts w:ascii="Times New Roman" w:hAnsi="Times New Roman" w:eastAsia="宋体" w:cs="Times New Roman"/>
          <w:sz w:val="18"/>
          <w:szCs w:val="18"/>
        </w:rPr>
      </w:pPr>
    </w:p>
    <w:p w14:paraId="0B6F1671">
      <w:pPr>
        <w:snapToGrid w:val="0"/>
        <w:jc w:val="left"/>
        <w:rPr>
          <w:rFonts w:ascii="Times New Roman" w:hAnsi="Times New Roman" w:eastAsia="宋体" w:cs="Times New Roman"/>
          <w:sz w:val="18"/>
          <w:szCs w:val="18"/>
        </w:rPr>
      </w:pPr>
    </w:p>
    <w:p w14:paraId="62A4CE55">
      <w:pPr>
        <w:snapToGrid w:val="0"/>
        <w:jc w:val="left"/>
        <w:rPr>
          <w:rFonts w:ascii="Times New Roman" w:hAnsi="Times New Roman" w:eastAsia="宋体" w:cs="Times New Roman"/>
          <w:sz w:val="18"/>
          <w:szCs w:val="18"/>
        </w:rPr>
      </w:pPr>
    </w:p>
    <w:p w14:paraId="72AD8912">
      <w:pPr>
        <w:tabs>
          <w:tab w:val="left" w:pos="4620"/>
        </w:tabs>
        <w:spacing w:line="360" w:lineRule="auto"/>
        <w:ind w:firstLine="480" w:firstLineChars="200"/>
        <w:rPr>
          <w:rFonts w:ascii="宋体" w:hAnsi="宋体" w:eastAsia="宋体" w:cs="宋体"/>
          <w:sz w:val="24"/>
        </w:rPr>
      </w:pPr>
    </w:p>
    <w:p w14:paraId="4D539AA0">
      <w:pPr>
        <w:tabs>
          <w:tab w:val="left" w:pos="4620"/>
        </w:tabs>
        <w:spacing w:line="360" w:lineRule="auto"/>
        <w:ind w:firstLine="480" w:firstLineChars="200"/>
        <w:rPr>
          <w:rFonts w:ascii="宋体" w:hAnsi="宋体" w:eastAsia="宋体" w:cs="宋体"/>
          <w:sz w:val="24"/>
        </w:rPr>
      </w:pPr>
    </w:p>
    <w:p w14:paraId="6602AA1D">
      <w:pPr>
        <w:tabs>
          <w:tab w:val="left" w:pos="3544"/>
        </w:tabs>
        <w:spacing w:line="480" w:lineRule="auto"/>
        <w:jc w:val="center"/>
        <w:rPr>
          <w:rFonts w:ascii="宋体" w:hAnsi="宋体" w:eastAsia="宋体" w:cs="宋体"/>
          <w:b/>
          <w:sz w:val="28"/>
        </w:rPr>
      </w:pPr>
      <w:r>
        <w:rPr>
          <w:rFonts w:ascii="宋体" w:hAnsi="宋体" w:eastAsia="宋体" w:cs="宋体"/>
          <w:sz w:val="24"/>
        </w:rPr>
        <w:br w:type="page"/>
      </w:r>
      <w:bookmarkStart w:id="165" w:name="OLE_LINK30"/>
      <w:bookmarkStart w:id="166" w:name="OLE_LINK29"/>
      <w:r>
        <w:rPr>
          <w:rFonts w:hint="eastAsia" w:ascii="宋体" w:hAnsi="宋体" w:eastAsia="宋体" w:cs="宋体"/>
          <w:b/>
          <w:sz w:val="28"/>
        </w:rPr>
        <w:t>九．法定代表人身份证明</w:t>
      </w:r>
      <w:bookmarkEnd w:id="165"/>
      <w:bookmarkEnd w:id="166"/>
    </w:p>
    <w:p w14:paraId="21241E84">
      <w:pPr>
        <w:adjustRightInd w:val="0"/>
        <w:spacing w:before="270" w:line="360" w:lineRule="auto"/>
        <w:ind w:left="291"/>
        <w:textAlignment w:val="baseline"/>
        <w:rPr>
          <w:rFonts w:ascii="宋体" w:hAnsi="宋体" w:eastAsia="宋体" w:cs="宋体"/>
          <w:kern w:val="0"/>
          <w:sz w:val="24"/>
          <w:szCs w:val="24"/>
        </w:rPr>
      </w:pPr>
      <w:r>
        <w:rPr>
          <w:rFonts w:hint="eastAsia" w:ascii="宋体" w:hAnsi="宋体" w:eastAsia="宋体" w:cs="宋体"/>
          <w:spacing w:val="-1"/>
          <w:kern w:val="0"/>
          <w:sz w:val="24"/>
          <w:szCs w:val="24"/>
        </w:rPr>
        <w:t>供</w:t>
      </w:r>
      <w:r>
        <w:rPr>
          <w:rFonts w:hint="eastAsia" w:ascii="宋体" w:hAnsi="宋体" w:eastAsia="宋体" w:cs="宋体"/>
          <w:kern w:val="0"/>
          <w:sz w:val="24"/>
          <w:szCs w:val="24"/>
        </w:rPr>
        <w:t>应商名称：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rPr>
        <w:tab/>
      </w:r>
    </w:p>
    <w:p w14:paraId="5FD709CF">
      <w:pPr>
        <w:adjustRightInd w:val="0"/>
        <w:spacing w:before="74" w:line="360" w:lineRule="auto"/>
        <w:ind w:left="291"/>
        <w:textAlignment w:val="baseline"/>
        <w:rPr>
          <w:rFonts w:ascii="宋体" w:hAnsi="宋体" w:eastAsia="宋体" w:cs="宋体"/>
          <w:kern w:val="0"/>
          <w:sz w:val="24"/>
          <w:szCs w:val="24"/>
        </w:rPr>
      </w:pPr>
      <w:r>
        <w:rPr>
          <w:rFonts w:hint="eastAsia" w:ascii="宋体" w:hAnsi="宋体" w:eastAsia="宋体" w:cs="宋体"/>
          <w:spacing w:val="-1"/>
          <w:kern w:val="0"/>
          <w:sz w:val="24"/>
          <w:szCs w:val="24"/>
        </w:rPr>
        <w:t>单</w:t>
      </w:r>
      <w:r>
        <w:rPr>
          <w:rFonts w:hint="eastAsia" w:ascii="宋体" w:hAnsi="宋体" w:eastAsia="宋体" w:cs="宋体"/>
          <w:kern w:val="0"/>
          <w:sz w:val="24"/>
          <w:szCs w:val="24"/>
        </w:rPr>
        <w:t>位性质：</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rPr>
        <w:tab/>
      </w:r>
    </w:p>
    <w:p w14:paraId="5F3E9177">
      <w:pPr>
        <w:adjustRightInd w:val="0"/>
        <w:spacing w:before="74" w:line="360" w:lineRule="auto"/>
        <w:ind w:left="291"/>
        <w:textAlignment w:val="baseline"/>
        <w:rPr>
          <w:rFonts w:ascii="宋体" w:hAnsi="宋体" w:eastAsia="宋体" w:cs="宋体"/>
          <w:kern w:val="0"/>
          <w:sz w:val="24"/>
          <w:szCs w:val="24"/>
        </w:rPr>
      </w:pPr>
      <w:r>
        <w:rPr>
          <w:rFonts w:hint="eastAsia" w:ascii="宋体" w:hAnsi="宋体" w:eastAsia="宋体" w:cs="宋体"/>
          <w:kern w:val="0"/>
          <w:sz w:val="24"/>
          <w:szCs w:val="24"/>
        </w:rPr>
        <w:t>地</w:t>
      </w:r>
      <w:r>
        <w:rPr>
          <w:rFonts w:hint="eastAsia" w:ascii="宋体" w:hAnsi="宋体" w:eastAsia="宋体" w:cs="宋体"/>
          <w:kern w:val="0"/>
          <w:sz w:val="24"/>
          <w:szCs w:val="24"/>
        </w:rPr>
        <w:tab/>
      </w:r>
      <w:r>
        <w:rPr>
          <w:rFonts w:hint="eastAsia" w:ascii="宋体" w:hAnsi="宋体" w:eastAsia="宋体" w:cs="宋体"/>
          <w:kern w:val="0"/>
          <w:sz w:val="24"/>
          <w:szCs w:val="24"/>
        </w:rPr>
        <w:t>址：</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rPr>
        <w:tab/>
      </w:r>
    </w:p>
    <w:p w14:paraId="78520E84">
      <w:pPr>
        <w:adjustRightInd w:val="0"/>
        <w:spacing w:before="74" w:line="360" w:lineRule="auto"/>
        <w:ind w:left="291"/>
        <w:textAlignment w:val="baseline"/>
        <w:rPr>
          <w:rFonts w:ascii="宋体" w:hAnsi="宋体" w:eastAsia="宋体" w:cs="宋体"/>
          <w:kern w:val="0"/>
          <w:sz w:val="24"/>
          <w:szCs w:val="24"/>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rPr>
        <w:tab/>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rPr>
        <w:tab/>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rPr>
        <w:tab/>
      </w:r>
      <w:r>
        <w:rPr>
          <w:rFonts w:hint="eastAsia" w:ascii="宋体" w:hAnsi="宋体" w:eastAsia="宋体" w:cs="宋体"/>
          <w:kern w:val="0"/>
          <w:sz w:val="24"/>
          <w:szCs w:val="24"/>
        </w:rPr>
        <w:t>日</w:t>
      </w:r>
    </w:p>
    <w:p w14:paraId="5440B8D0">
      <w:pPr>
        <w:adjustRightInd w:val="0"/>
        <w:spacing w:line="360" w:lineRule="auto"/>
        <w:ind w:left="291"/>
        <w:textAlignment w:val="baseline"/>
        <w:rPr>
          <w:rFonts w:ascii="宋体" w:hAnsi="宋体" w:eastAsia="宋体" w:cs="宋体"/>
          <w:kern w:val="0"/>
          <w:sz w:val="24"/>
          <w:szCs w:val="24"/>
        </w:rPr>
      </w:pPr>
      <w:r>
        <w:rPr>
          <w:rFonts w:hint="eastAsia" w:ascii="宋体" w:hAnsi="宋体" w:eastAsia="宋体" w:cs="宋体"/>
          <w:spacing w:val="-1"/>
          <w:kern w:val="0"/>
          <w:sz w:val="24"/>
          <w:szCs w:val="24"/>
        </w:rPr>
        <w:t>经</w:t>
      </w:r>
      <w:r>
        <w:rPr>
          <w:rFonts w:hint="eastAsia" w:ascii="宋体" w:hAnsi="宋体" w:eastAsia="宋体" w:cs="宋体"/>
          <w:kern w:val="0"/>
          <w:sz w:val="24"/>
          <w:szCs w:val="24"/>
        </w:rPr>
        <w:t>营期限：</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rPr>
        <w:tab/>
      </w:r>
    </w:p>
    <w:p w14:paraId="5DBC17A4">
      <w:pPr>
        <w:adjustRightInd w:val="0"/>
        <w:spacing w:before="74" w:line="360" w:lineRule="auto"/>
        <w:ind w:left="291"/>
        <w:textAlignment w:val="baseline"/>
        <w:rPr>
          <w:rFonts w:ascii="宋体" w:hAnsi="宋体" w:eastAsia="宋体" w:cs="宋体"/>
          <w:kern w:val="0"/>
          <w:sz w:val="24"/>
          <w:szCs w:val="24"/>
          <w:u w:val="single"/>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rPr>
        <w:tab/>
      </w:r>
      <w:r>
        <w:rPr>
          <w:rFonts w:hint="eastAsia" w:ascii="宋体" w:hAnsi="宋体" w:eastAsia="宋体" w:cs="宋体"/>
          <w:kern w:val="0"/>
          <w:sz w:val="24"/>
          <w:szCs w:val="24"/>
        </w:rPr>
        <w:t>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rPr>
        <w:tab/>
      </w:r>
      <w:r>
        <w:rPr>
          <w:rFonts w:hint="eastAsia" w:ascii="宋体" w:hAnsi="宋体" w:eastAsia="宋体" w:cs="宋体"/>
          <w:kern w:val="0"/>
          <w:sz w:val="24"/>
          <w:szCs w:val="24"/>
        </w:rPr>
        <w:t>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rPr>
        <w:tab/>
      </w:r>
      <w:r>
        <w:rPr>
          <w:rFonts w:hint="eastAsia" w:ascii="宋体" w:hAnsi="宋体" w:eastAsia="宋体" w:cs="宋体"/>
          <w:kern w:val="0"/>
          <w:sz w:val="24"/>
          <w:szCs w:val="24"/>
        </w:rPr>
        <w:t>职务：</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rPr>
        <w:tab/>
      </w:r>
      <w:r>
        <w:rPr>
          <w:rFonts w:hint="eastAsia" w:ascii="宋体" w:hAnsi="宋体" w:eastAsia="宋体" w:cs="宋体"/>
          <w:kern w:val="0"/>
          <w:sz w:val="24"/>
          <w:szCs w:val="24"/>
          <w:u w:val="single"/>
        </w:rPr>
        <w:t xml:space="preserve"> </w:t>
      </w:r>
    </w:p>
    <w:p w14:paraId="41C7A53A">
      <w:pPr>
        <w:adjustRightInd w:val="0"/>
        <w:spacing w:before="74" w:line="360" w:lineRule="auto"/>
        <w:ind w:left="291"/>
        <w:textAlignment w:val="baseline"/>
        <w:rPr>
          <w:rFonts w:ascii="宋体" w:hAnsi="宋体" w:eastAsia="宋体" w:cs="宋体"/>
          <w:spacing w:val="-18"/>
          <w:kern w:val="0"/>
          <w:sz w:val="24"/>
          <w:szCs w:val="24"/>
        </w:rPr>
      </w:pPr>
      <w:r>
        <w:rPr>
          <w:rFonts w:hint="eastAsia" w:ascii="宋体" w:hAnsi="宋体" w:eastAsia="宋体" w:cs="宋体"/>
          <w:kern w:val="0"/>
          <w:sz w:val="24"/>
          <w:szCs w:val="24"/>
        </w:rPr>
        <w:t>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（供应商名称）的法定代表人</w:t>
      </w:r>
      <w:r>
        <w:rPr>
          <w:rFonts w:hint="eastAsia" w:ascii="宋体" w:hAnsi="宋体" w:eastAsia="宋体" w:cs="宋体"/>
          <w:spacing w:val="-18"/>
          <w:kern w:val="0"/>
          <w:sz w:val="24"/>
          <w:szCs w:val="24"/>
        </w:rPr>
        <w:t>。</w:t>
      </w:r>
    </w:p>
    <w:p w14:paraId="06994985">
      <w:pPr>
        <w:adjustRightInd w:val="0"/>
        <w:spacing w:before="74" w:line="360" w:lineRule="auto"/>
        <w:ind w:left="771" w:right="2672" w:hanging="480"/>
        <w:textAlignment w:val="baseline"/>
        <w:rPr>
          <w:rFonts w:ascii="宋体" w:hAnsi="宋体" w:eastAsia="宋体" w:cs="宋体"/>
          <w:kern w:val="0"/>
          <w:sz w:val="24"/>
          <w:szCs w:val="24"/>
        </w:rPr>
      </w:pPr>
      <w:r>
        <w:rPr>
          <w:rFonts w:hint="eastAsia" w:ascii="宋体" w:hAnsi="宋体" w:eastAsia="宋体" w:cs="宋体"/>
          <w:kern w:val="0"/>
          <w:sz w:val="24"/>
          <w:szCs w:val="24"/>
        </w:rPr>
        <w:t>特此证明。</w:t>
      </w:r>
    </w:p>
    <w:p w14:paraId="1CF753CA">
      <w:pPr>
        <w:autoSpaceDE w:val="0"/>
        <w:autoSpaceDN w:val="0"/>
        <w:adjustRightInd w:val="0"/>
        <w:spacing w:line="360" w:lineRule="auto"/>
        <w:ind w:right="-21" w:rightChars="-10" w:firstLine="240" w:firstLineChars="100"/>
        <w:rPr>
          <w:rFonts w:ascii="宋体" w:hAnsi="宋体" w:eastAsia="宋体" w:cs="宋体"/>
          <w:kern w:val="0"/>
          <w:sz w:val="24"/>
          <w:szCs w:val="24"/>
          <w:u w:val="single"/>
        </w:rPr>
      </w:pPr>
      <w:r>
        <w:rPr>
          <w:rFonts w:hint="eastAsia" w:ascii="宋体" w:hAnsi="宋体" w:eastAsia="宋体" w:cs="宋体"/>
          <w:kern w:val="0"/>
          <w:sz w:val="24"/>
          <w:szCs w:val="24"/>
        </w:rPr>
        <w:t>法定代表人身份证号码：</w:t>
      </w:r>
      <w:r>
        <w:rPr>
          <w:rFonts w:hint="eastAsia" w:ascii="宋体" w:hAnsi="宋体" w:eastAsia="宋体" w:cs="宋体"/>
          <w:kern w:val="0"/>
          <w:sz w:val="24"/>
          <w:szCs w:val="24"/>
          <w:u w:val="single"/>
        </w:rPr>
        <w:tab/>
      </w:r>
      <w:r>
        <w:rPr>
          <w:rFonts w:hint="eastAsia" w:ascii="宋体" w:hAnsi="宋体" w:eastAsia="宋体" w:cs="宋体"/>
          <w:kern w:val="0"/>
          <w:sz w:val="24"/>
          <w:szCs w:val="24"/>
          <w:u w:val="single"/>
        </w:rPr>
        <w:tab/>
      </w:r>
      <w:r>
        <w:rPr>
          <w:rFonts w:hint="eastAsia" w:ascii="宋体" w:hAnsi="宋体" w:eastAsia="宋体" w:cs="宋体"/>
          <w:kern w:val="0"/>
          <w:sz w:val="24"/>
          <w:szCs w:val="24"/>
          <w:u w:val="single"/>
        </w:rPr>
        <w:t xml:space="preserve">       </w:t>
      </w:r>
    </w:p>
    <w:p w14:paraId="1AEA9C1F">
      <w:pPr>
        <w:autoSpaceDE w:val="0"/>
        <w:autoSpaceDN w:val="0"/>
        <w:adjustRightInd w:val="0"/>
        <w:spacing w:line="360" w:lineRule="auto"/>
        <w:ind w:right="-21" w:rightChars="-10" w:firstLine="240" w:firstLineChars="100"/>
        <w:rPr>
          <w:rFonts w:ascii="宋体" w:hAnsi="宋体" w:eastAsia="宋体" w:cs="宋体"/>
          <w:kern w:val="0"/>
          <w:sz w:val="24"/>
          <w:szCs w:val="24"/>
        </w:rPr>
      </w:pPr>
      <w:r>
        <w:rPr>
          <w:rFonts w:hint="eastAsia" w:ascii="宋体" w:hAnsi="宋体" w:eastAsia="宋体" w:cs="宋体"/>
          <w:kern w:val="0"/>
          <w:sz w:val="24"/>
          <w:szCs w:val="24"/>
        </w:rPr>
        <w:t>附法定代表人身份证扫描件：</w:t>
      </w:r>
    </w:p>
    <w:tbl>
      <w:tblPr>
        <w:tblStyle w:val="71"/>
        <w:tblpPr w:leftFromText="180" w:rightFromText="180" w:vertAnchor="text" w:horzAnchor="page" w:tblpXSpec="center" w:tblpY="117"/>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77"/>
        <w:gridCol w:w="3573"/>
      </w:tblGrid>
      <w:tr w14:paraId="32D5B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8" w:hRule="atLeast"/>
          <w:jc w:val="center"/>
        </w:trPr>
        <w:tc>
          <w:tcPr>
            <w:tcW w:w="3777" w:type="dxa"/>
          </w:tcPr>
          <w:p w14:paraId="7EB7B04E">
            <w:pPr>
              <w:autoSpaceDE w:val="0"/>
              <w:autoSpaceDN w:val="0"/>
              <w:adjustRightInd w:val="0"/>
              <w:spacing w:line="360" w:lineRule="auto"/>
              <w:ind w:right="-21" w:rightChars="-10" w:firstLine="540" w:firstLineChars="225"/>
              <w:rPr>
                <w:rFonts w:ascii="宋体" w:hAnsi="宋体" w:eastAsia="宋体" w:cs="宋体"/>
                <w:kern w:val="0"/>
                <w:sz w:val="24"/>
                <w:szCs w:val="24"/>
              </w:rPr>
            </w:pPr>
            <w:r>
              <w:rPr>
                <w:rFonts w:hint="eastAsia" w:ascii="宋体" w:hAnsi="宋体" w:eastAsia="宋体" w:cs="宋体"/>
                <w:kern w:val="0"/>
                <w:sz w:val="24"/>
                <w:szCs w:val="24"/>
              </w:rPr>
              <w:t>身份证正面</w:t>
            </w:r>
          </w:p>
        </w:tc>
        <w:tc>
          <w:tcPr>
            <w:tcW w:w="3573" w:type="dxa"/>
          </w:tcPr>
          <w:p w14:paraId="2EC31F23">
            <w:pPr>
              <w:autoSpaceDE w:val="0"/>
              <w:autoSpaceDN w:val="0"/>
              <w:adjustRightInd w:val="0"/>
              <w:spacing w:line="360" w:lineRule="auto"/>
              <w:ind w:right="-21" w:rightChars="-10" w:firstLine="540" w:firstLineChars="225"/>
              <w:rPr>
                <w:rFonts w:ascii="宋体" w:hAnsi="宋体" w:eastAsia="宋体" w:cs="宋体"/>
                <w:kern w:val="0"/>
                <w:sz w:val="24"/>
                <w:szCs w:val="24"/>
              </w:rPr>
            </w:pPr>
            <w:r>
              <w:rPr>
                <w:rFonts w:hint="eastAsia" w:ascii="宋体" w:hAnsi="宋体" w:eastAsia="宋体" w:cs="宋体"/>
                <w:kern w:val="0"/>
                <w:sz w:val="24"/>
                <w:szCs w:val="24"/>
              </w:rPr>
              <w:t>身份证反面</w:t>
            </w:r>
          </w:p>
        </w:tc>
      </w:tr>
    </w:tbl>
    <w:p w14:paraId="5746251F">
      <w:pPr>
        <w:adjustRightInd w:val="0"/>
        <w:spacing w:before="176" w:line="480" w:lineRule="atLeast"/>
        <w:ind w:left="678"/>
        <w:jc w:val="left"/>
        <w:textAlignment w:val="baseline"/>
        <w:rPr>
          <w:rFonts w:ascii="宋体" w:hAnsi="宋体" w:eastAsia="宋体" w:cs="宋体"/>
          <w:kern w:val="0"/>
          <w:sz w:val="28"/>
          <w:szCs w:val="24"/>
        </w:rPr>
      </w:pPr>
    </w:p>
    <w:p w14:paraId="304EE417">
      <w:pPr>
        <w:autoSpaceDE w:val="0"/>
        <w:autoSpaceDN w:val="0"/>
        <w:adjustRightInd w:val="0"/>
        <w:spacing w:line="360" w:lineRule="auto"/>
        <w:ind w:right="-21" w:rightChars="-10" w:firstLine="630" w:firstLineChars="225"/>
        <w:rPr>
          <w:rFonts w:ascii="宋体" w:hAnsi="宋体" w:eastAsia="宋体" w:cs="宋体"/>
          <w:kern w:val="0"/>
          <w:sz w:val="28"/>
          <w:szCs w:val="24"/>
        </w:rPr>
      </w:pPr>
    </w:p>
    <w:p w14:paraId="13C301B9">
      <w:pPr>
        <w:autoSpaceDE w:val="0"/>
        <w:autoSpaceDN w:val="0"/>
        <w:adjustRightInd w:val="0"/>
        <w:spacing w:line="360" w:lineRule="auto"/>
        <w:ind w:right="-21" w:rightChars="-10" w:firstLine="630" w:firstLineChars="225"/>
        <w:rPr>
          <w:rFonts w:ascii="宋体" w:hAnsi="宋体" w:eastAsia="宋体" w:cs="宋体"/>
          <w:kern w:val="0"/>
          <w:sz w:val="28"/>
          <w:szCs w:val="24"/>
        </w:rPr>
      </w:pPr>
    </w:p>
    <w:p w14:paraId="219B1A70">
      <w:pPr>
        <w:autoSpaceDE w:val="0"/>
        <w:autoSpaceDN w:val="0"/>
        <w:adjustRightInd w:val="0"/>
        <w:spacing w:line="360" w:lineRule="auto"/>
        <w:ind w:right="-21" w:rightChars="-10" w:firstLine="630" w:firstLineChars="225"/>
        <w:rPr>
          <w:rFonts w:ascii="宋体" w:hAnsi="宋体" w:eastAsia="宋体" w:cs="宋体"/>
          <w:kern w:val="0"/>
          <w:sz w:val="28"/>
          <w:szCs w:val="24"/>
        </w:rPr>
      </w:pPr>
    </w:p>
    <w:p w14:paraId="3D0C6703">
      <w:pPr>
        <w:autoSpaceDE w:val="0"/>
        <w:autoSpaceDN w:val="0"/>
        <w:adjustRightInd w:val="0"/>
        <w:spacing w:line="360" w:lineRule="auto"/>
        <w:ind w:right="-21" w:rightChars="-10" w:firstLine="630" w:firstLineChars="225"/>
        <w:rPr>
          <w:rFonts w:ascii="宋体" w:hAnsi="宋体" w:eastAsia="宋体" w:cs="宋体"/>
          <w:kern w:val="0"/>
          <w:sz w:val="28"/>
          <w:szCs w:val="24"/>
        </w:rPr>
      </w:pPr>
    </w:p>
    <w:p w14:paraId="765463B0">
      <w:pPr>
        <w:spacing w:line="380" w:lineRule="exact"/>
        <w:ind w:firstLine="3840" w:firstLineChars="1600"/>
        <w:jc w:val="left"/>
        <w:rPr>
          <w:rFonts w:ascii="宋体" w:hAnsi="宋体" w:eastAsia="宋体" w:cs="宋体"/>
          <w:sz w:val="24"/>
        </w:rPr>
      </w:pPr>
      <w:r>
        <w:rPr>
          <w:rFonts w:hint="eastAsia" w:ascii="宋体" w:hAnsi="宋体" w:eastAsia="宋体" w:cs="宋体"/>
          <w:sz w:val="24"/>
        </w:rPr>
        <w:t>供应商名称：（电子公章）</w:t>
      </w:r>
    </w:p>
    <w:p w14:paraId="1C295FAF">
      <w:pPr>
        <w:spacing w:line="380" w:lineRule="exact"/>
        <w:ind w:right="640" w:firstLine="1560" w:firstLineChars="650"/>
        <w:rPr>
          <w:rFonts w:ascii="宋体" w:hAnsi="宋体" w:eastAsia="宋体" w:cs="宋体"/>
          <w:sz w:val="24"/>
        </w:rPr>
      </w:pPr>
    </w:p>
    <w:p w14:paraId="141BDDD7">
      <w:pPr>
        <w:spacing w:line="380" w:lineRule="exact"/>
        <w:ind w:right="640" w:firstLine="3840" w:firstLineChars="1600"/>
        <w:rPr>
          <w:rFonts w:ascii="宋体" w:hAnsi="宋体" w:eastAsia="宋体" w:cs="宋体"/>
          <w:sz w:val="24"/>
        </w:rPr>
      </w:pPr>
      <w:r>
        <w:rPr>
          <w:rFonts w:hint="eastAsia" w:ascii="宋体" w:hAnsi="宋体" w:eastAsia="宋体" w:cs="宋体"/>
          <w:sz w:val="24"/>
        </w:rPr>
        <w:t>法定代表人：（电子章）</w:t>
      </w:r>
    </w:p>
    <w:p w14:paraId="065151E8">
      <w:pPr>
        <w:spacing w:line="380" w:lineRule="exact"/>
        <w:jc w:val="center"/>
        <w:rPr>
          <w:rFonts w:ascii="宋体" w:hAnsi="宋体" w:eastAsia="宋体" w:cs="宋体"/>
          <w:sz w:val="24"/>
        </w:rPr>
      </w:pPr>
    </w:p>
    <w:p w14:paraId="6468E4B7">
      <w:pPr>
        <w:spacing w:before="48" w:beforeLines="20" w:after="48" w:afterLines="20" w:line="360" w:lineRule="auto"/>
        <w:rPr>
          <w:rFonts w:ascii="宋体" w:hAnsi="宋体" w:eastAsia="宋体" w:cs="宋体"/>
          <w:sz w:val="28"/>
        </w:rPr>
      </w:pPr>
      <w:r>
        <w:rPr>
          <w:rFonts w:hint="eastAsia" w:ascii="宋体" w:hAnsi="宋体" w:eastAsia="宋体" w:cs="宋体"/>
          <w:sz w:val="24"/>
        </w:rPr>
        <w:t xml:space="preserve">                                日期：      年   月    日</w:t>
      </w:r>
    </w:p>
    <w:p w14:paraId="6C6E5007">
      <w:pPr>
        <w:spacing w:after="120"/>
        <w:ind w:firstLine="210" w:firstLineChars="100"/>
        <w:rPr>
          <w:rFonts w:ascii="宋体" w:hAnsi="宋体" w:eastAsia="宋体" w:cs="宋体"/>
        </w:rPr>
      </w:pPr>
    </w:p>
    <w:p w14:paraId="461EC50F">
      <w:pPr>
        <w:spacing w:after="120"/>
        <w:ind w:firstLine="210" w:firstLineChars="100"/>
        <w:rPr>
          <w:rFonts w:ascii="宋体" w:hAnsi="宋体" w:eastAsia="宋体" w:cs="宋体"/>
        </w:rPr>
      </w:pPr>
    </w:p>
    <w:p w14:paraId="13359B70">
      <w:pPr>
        <w:spacing w:after="120"/>
        <w:ind w:firstLine="210" w:firstLineChars="100"/>
        <w:rPr>
          <w:rFonts w:ascii="宋体" w:hAnsi="宋体" w:eastAsia="宋体" w:cs="宋体"/>
        </w:rPr>
      </w:pPr>
    </w:p>
    <w:p w14:paraId="54E15F6B">
      <w:pPr>
        <w:spacing w:after="120"/>
        <w:ind w:firstLine="210" w:firstLineChars="100"/>
        <w:rPr>
          <w:rFonts w:ascii="宋体" w:hAnsi="宋体" w:eastAsia="宋体" w:cs="宋体"/>
        </w:rPr>
      </w:pPr>
    </w:p>
    <w:p w14:paraId="3AB3E52D">
      <w:pPr>
        <w:rPr>
          <w:rFonts w:ascii="宋体" w:hAnsi="宋体" w:eastAsia="宋体" w:cs="宋体"/>
          <w:sz w:val="28"/>
          <w:szCs w:val="28"/>
        </w:rPr>
      </w:pPr>
    </w:p>
    <w:p w14:paraId="76554669">
      <w:pPr>
        <w:rPr>
          <w:rFonts w:ascii="宋体" w:hAnsi="宋体" w:eastAsia="宋体" w:cs="宋体"/>
          <w:sz w:val="28"/>
          <w:szCs w:val="28"/>
        </w:rPr>
      </w:pPr>
    </w:p>
    <w:p w14:paraId="767E2033">
      <w:pPr>
        <w:rPr>
          <w:rFonts w:ascii="宋体" w:hAnsi="宋体" w:eastAsia="宋体" w:cs="宋体"/>
          <w:b/>
          <w:bCs/>
          <w:sz w:val="28"/>
        </w:rPr>
      </w:pPr>
    </w:p>
    <w:p w14:paraId="6ED319AC">
      <w:pPr>
        <w:tabs>
          <w:tab w:val="left" w:pos="3544"/>
        </w:tabs>
        <w:spacing w:line="480" w:lineRule="auto"/>
        <w:jc w:val="center"/>
        <w:rPr>
          <w:rFonts w:ascii="宋体" w:hAnsi="宋体" w:eastAsia="宋体" w:cs="宋体"/>
          <w:b/>
          <w:sz w:val="28"/>
        </w:rPr>
      </w:pPr>
      <w:r>
        <w:rPr>
          <w:rFonts w:hint="eastAsia" w:ascii="宋体" w:hAnsi="宋体" w:eastAsia="宋体" w:cs="宋体"/>
          <w:b/>
          <w:sz w:val="28"/>
        </w:rPr>
        <w:t>十．</w:t>
      </w:r>
      <w:bookmarkStart w:id="167" w:name="OLE_LINK31"/>
      <w:bookmarkStart w:id="168" w:name="OLE_LINK32"/>
      <w:r>
        <w:rPr>
          <w:rFonts w:hint="eastAsia" w:ascii="宋体" w:hAnsi="宋体" w:eastAsia="宋体" w:cs="宋体"/>
          <w:b/>
          <w:sz w:val="28"/>
        </w:rPr>
        <w:t>法定代表人授权委托书</w:t>
      </w:r>
      <w:bookmarkEnd w:id="167"/>
      <w:bookmarkEnd w:id="168"/>
    </w:p>
    <w:p w14:paraId="3C8541F0">
      <w:pPr>
        <w:adjustRightInd w:val="0"/>
        <w:spacing w:before="213" w:line="360" w:lineRule="auto"/>
        <w:jc w:val="left"/>
        <w:textAlignment w:val="baseline"/>
        <w:rPr>
          <w:rFonts w:ascii="宋体" w:hAnsi="宋体" w:eastAsia="宋体" w:cs="宋体"/>
          <w:kern w:val="0"/>
          <w:sz w:val="24"/>
          <w:szCs w:val="24"/>
        </w:rPr>
      </w:pPr>
      <w:r>
        <w:rPr>
          <w:rFonts w:hint="eastAsia" w:ascii="宋体" w:hAnsi="宋体" w:eastAsia="宋体" w:cs="宋体"/>
          <w:kern w:val="0"/>
          <w:sz w:val="24"/>
          <w:szCs w:val="24"/>
        </w:rPr>
        <w:t>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rPr>
        <w:tab/>
      </w:r>
      <w:r>
        <w:rPr>
          <w:rFonts w:hint="eastAsia" w:ascii="宋体" w:hAnsi="宋体" w:eastAsia="宋体" w:cs="宋体"/>
          <w:kern w:val="0"/>
          <w:sz w:val="24"/>
          <w:szCs w:val="24"/>
        </w:rPr>
        <w:t>（采购人） ：</w:t>
      </w:r>
    </w:p>
    <w:p w14:paraId="57985C69">
      <w:pPr>
        <w:widowControl/>
        <w:spacing w:before="100" w:beforeAutospacing="1" w:after="100" w:afterAutospacing="1" w:line="360" w:lineRule="auto"/>
        <w:ind w:firstLine="480"/>
        <w:jc w:val="left"/>
        <w:rPr>
          <w:rFonts w:ascii="宋体" w:hAnsi="宋体" w:eastAsia="宋体" w:cs="宋体"/>
          <w:kern w:val="0"/>
          <w:sz w:val="24"/>
          <w:szCs w:val="28"/>
        </w:rPr>
      </w:pPr>
      <w:r>
        <w:rPr>
          <w:rFonts w:hint="eastAsia" w:ascii="宋体" w:hAnsi="宋体" w:eastAsia="宋体" w:cs="宋体"/>
          <w:kern w:val="0"/>
          <w:sz w:val="24"/>
          <w:szCs w:val="24"/>
        </w:rPr>
        <w:t>我</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rPr>
        <w:tab/>
      </w:r>
      <w:r>
        <w:rPr>
          <w:rFonts w:hint="eastAsia" w:ascii="宋体" w:hAnsi="宋体" w:eastAsia="宋体" w:cs="宋体"/>
          <w:kern w:val="0"/>
          <w:sz w:val="24"/>
          <w:szCs w:val="24"/>
        </w:rPr>
        <w:t>（姓名）系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rPr>
        <w:tab/>
      </w:r>
      <w:r>
        <w:rPr>
          <w:rFonts w:hint="eastAsia" w:ascii="宋体" w:hAnsi="宋体" w:eastAsia="宋体" w:cs="宋体"/>
          <w:kern w:val="0"/>
          <w:sz w:val="24"/>
          <w:szCs w:val="24"/>
        </w:rPr>
        <w:t>（供应商名称</w:t>
      </w:r>
      <w:r>
        <w:rPr>
          <w:rFonts w:hint="eastAsia" w:ascii="宋体" w:hAnsi="宋体" w:eastAsia="宋体" w:cs="宋体"/>
          <w:spacing w:val="-3"/>
          <w:kern w:val="0"/>
          <w:sz w:val="24"/>
          <w:szCs w:val="24"/>
        </w:rPr>
        <w:t>）</w:t>
      </w:r>
      <w:r>
        <w:rPr>
          <w:rFonts w:hint="eastAsia" w:ascii="宋体" w:hAnsi="宋体" w:eastAsia="宋体" w:cs="宋体"/>
          <w:kern w:val="0"/>
          <w:sz w:val="24"/>
          <w:szCs w:val="24"/>
        </w:rPr>
        <w:t>的法定代表人，现委托</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rPr>
        <w:tab/>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（姓名）为我方代理人。代理人根据本授权，</w:t>
      </w:r>
      <w:r>
        <w:rPr>
          <w:rFonts w:hint="eastAsia" w:ascii="宋体" w:hAnsi="宋体" w:eastAsia="宋体" w:cs="宋体"/>
          <w:kern w:val="0"/>
          <w:sz w:val="24"/>
          <w:szCs w:val="28"/>
        </w:rPr>
        <w:t>参加</w:t>
      </w:r>
      <w:r>
        <w:rPr>
          <w:rFonts w:hint="eastAsia" w:ascii="宋体" w:hAnsi="宋体" w:eastAsia="宋体" w:cs="宋体"/>
          <w:kern w:val="0"/>
          <w:sz w:val="24"/>
          <w:szCs w:val="28"/>
          <w:u w:val="single"/>
        </w:rPr>
        <w:t xml:space="preserve">                （项目名称）、 （项目编号）</w:t>
      </w:r>
      <w:r>
        <w:rPr>
          <w:rFonts w:hint="eastAsia" w:ascii="宋体" w:hAnsi="宋体" w:eastAsia="宋体" w:cs="宋体"/>
          <w:kern w:val="0"/>
          <w:sz w:val="24"/>
          <w:szCs w:val="24"/>
        </w:rPr>
        <w:t>采购活动，全权代表</w:t>
      </w:r>
      <w:r>
        <w:rPr>
          <w:rFonts w:hint="eastAsia" w:ascii="宋体" w:hAnsi="宋体" w:eastAsia="宋体" w:cs="宋体"/>
          <w:kern w:val="0"/>
          <w:sz w:val="24"/>
          <w:szCs w:val="28"/>
        </w:rPr>
        <w:t>本公司处理投标过程的一切事宜，包括但不限于：投标、参与开标、谈判、</w:t>
      </w:r>
      <w:r>
        <w:rPr>
          <w:rFonts w:hint="eastAsia" w:ascii="宋体" w:hAnsi="宋体" w:eastAsia="宋体" w:cs="宋体"/>
          <w:kern w:val="0"/>
          <w:sz w:val="24"/>
          <w:szCs w:val="24"/>
        </w:rPr>
        <w:t>评标、</w:t>
      </w:r>
      <w:r>
        <w:rPr>
          <w:rFonts w:hint="eastAsia" w:ascii="宋体" w:hAnsi="宋体" w:eastAsia="宋体" w:cs="宋体"/>
          <w:kern w:val="0"/>
          <w:sz w:val="24"/>
          <w:szCs w:val="28"/>
        </w:rPr>
        <w:t>签约等。投标人授权代表在投标过程中所签署的一切文件和处理与之有关的一切事务，本公司均予以认可并对此承担责任。投标人授权代表无转委托权。特此授权。</w:t>
      </w:r>
    </w:p>
    <w:p w14:paraId="03B88420">
      <w:pPr>
        <w:snapToGrid w:val="0"/>
        <w:spacing w:line="360" w:lineRule="auto"/>
        <w:ind w:firstLine="480" w:firstLineChars="200"/>
        <w:jc w:val="left"/>
        <w:rPr>
          <w:rFonts w:ascii="宋体" w:hAnsi="宋体" w:eastAsia="宋体" w:cs="宋体"/>
          <w:sz w:val="24"/>
          <w:szCs w:val="28"/>
        </w:rPr>
      </w:pPr>
      <w:r>
        <w:rPr>
          <w:rFonts w:hint="eastAsia" w:ascii="宋体" w:hAnsi="宋体" w:eastAsia="宋体" w:cs="宋体"/>
          <w:sz w:val="24"/>
          <w:szCs w:val="28"/>
        </w:rPr>
        <w:t>本授权书自出具之日起生效。</w:t>
      </w:r>
    </w:p>
    <w:p w14:paraId="6B231DF9">
      <w:pPr>
        <w:adjustRightInd w:val="0"/>
        <w:spacing w:before="150" w:line="360" w:lineRule="auto"/>
        <w:ind w:firstLine="240" w:firstLineChars="100"/>
        <w:jc w:val="left"/>
        <w:textAlignment w:val="baseline"/>
        <w:rPr>
          <w:rFonts w:ascii="宋体" w:hAnsi="宋体" w:eastAsia="宋体" w:cs="宋体"/>
          <w:kern w:val="0"/>
          <w:sz w:val="24"/>
          <w:szCs w:val="24"/>
        </w:rPr>
      </w:pPr>
      <w:r>
        <w:rPr>
          <w:rFonts w:hint="eastAsia" w:ascii="宋体" w:hAnsi="宋体" w:eastAsia="宋体" w:cs="宋体"/>
          <w:kern w:val="0"/>
          <w:sz w:val="24"/>
          <w:szCs w:val="24"/>
        </w:rPr>
        <w:t>如果本次采购活动现场变更采购方式，本授权书有效。代理人无转委托权。</w:t>
      </w:r>
    </w:p>
    <w:p w14:paraId="0FA3963C">
      <w:pPr>
        <w:adjustRightInd w:val="0"/>
        <w:spacing w:before="150" w:line="360" w:lineRule="auto"/>
        <w:ind w:firstLine="240" w:firstLineChars="100"/>
        <w:jc w:val="left"/>
        <w:textAlignment w:val="baseline"/>
        <w:rPr>
          <w:rFonts w:ascii="宋体" w:hAnsi="宋体" w:eastAsia="宋体" w:cs="宋体"/>
          <w:kern w:val="0"/>
          <w:sz w:val="24"/>
          <w:szCs w:val="24"/>
        </w:rPr>
      </w:pPr>
      <w:r>
        <w:rPr>
          <w:rFonts w:hint="eastAsia" w:ascii="宋体" w:hAnsi="宋体" w:eastAsia="宋体" w:cs="宋体"/>
          <w:kern w:val="0"/>
          <w:sz w:val="24"/>
          <w:szCs w:val="24"/>
        </w:rPr>
        <w:t>法定代表人签字：</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rPr>
        <w:tab/>
      </w:r>
      <w:r>
        <w:rPr>
          <w:rFonts w:hint="eastAsia" w:ascii="宋体" w:hAnsi="宋体" w:eastAsia="宋体" w:cs="宋体"/>
          <w:kern w:val="0"/>
          <w:sz w:val="24"/>
          <w:szCs w:val="24"/>
          <w:u w:val="single"/>
        </w:rPr>
        <w:tab/>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rPr>
        <w:tab/>
      </w:r>
      <w:r>
        <w:rPr>
          <w:rFonts w:hint="eastAsia" w:ascii="宋体" w:hAnsi="宋体" w:eastAsia="宋体" w:cs="宋体"/>
          <w:kern w:val="0"/>
          <w:sz w:val="24"/>
          <w:szCs w:val="24"/>
          <w:u w:val="single"/>
        </w:rPr>
        <w:tab/>
      </w:r>
      <w:r>
        <w:rPr>
          <w:rFonts w:hint="eastAsia" w:ascii="宋体" w:hAnsi="宋体" w:eastAsia="宋体" w:cs="宋体"/>
          <w:kern w:val="0"/>
          <w:sz w:val="24"/>
          <w:szCs w:val="24"/>
        </w:rPr>
        <w:tab/>
      </w:r>
      <w:r>
        <w:rPr>
          <w:rFonts w:hint="eastAsia" w:ascii="宋体" w:hAnsi="宋体" w:eastAsia="宋体" w:cs="宋体"/>
          <w:kern w:val="0"/>
          <w:sz w:val="24"/>
          <w:szCs w:val="24"/>
        </w:rPr>
        <w:t>职务：</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rPr>
        <w:tab/>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rPr>
        <w:tab/>
      </w:r>
      <w:r>
        <w:rPr>
          <w:rFonts w:hint="eastAsia" w:ascii="宋体" w:hAnsi="宋体" w:eastAsia="宋体" w:cs="宋体"/>
          <w:kern w:val="0"/>
          <w:sz w:val="24"/>
          <w:szCs w:val="24"/>
          <w:u w:val="single"/>
        </w:rPr>
        <w:tab/>
      </w:r>
    </w:p>
    <w:p w14:paraId="331F7844">
      <w:pPr>
        <w:spacing w:line="360" w:lineRule="auto"/>
        <w:ind w:firstLine="240" w:firstLineChars="100"/>
        <w:rPr>
          <w:rFonts w:ascii="宋体" w:hAnsi="宋体" w:eastAsia="宋体" w:cs="宋体"/>
          <w:b/>
          <w:bCs/>
          <w:sz w:val="28"/>
          <w:szCs w:val="28"/>
        </w:rPr>
      </w:pPr>
      <w:r>
        <w:rPr>
          <w:rFonts w:hint="eastAsia" w:ascii="宋体" w:hAnsi="宋体" w:eastAsia="宋体" w:cs="宋体"/>
          <w:kern w:val="0"/>
          <w:sz w:val="24"/>
          <w:szCs w:val="24"/>
        </w:rPr>
        <w:t>委托代理人签字</w:t>
      </w:r>
      <w:r>
        <w:rPr>
          <w:rFonts w:hint="eastAsia" w:ascii="宋体" w:hAnsi="宋体" w:eastAsia="宋体" w:cs="宋体"/>
          <w:spacing w:val="-17"/>
          <w:kern w:val="0"/>
          <w:sz w:val="24"/>
          <w:szCs w:val="24"/>
        </w:rPr>
        <w:t>：</w:t>
      </w:r>
      <w:r>
        <w:rPr>
          <w:rFonts w:hint="eastAsia" w:ascii="宋体" w:hAnsi="宋体" w:eastAsia="宋体" w:cs="宋体"/>
          <w:kern w:val="0"/>
          <w:sz w:val="24"/>
          <w:szCs w:val="24"/>
          <w:u w:val="single"/>
        </w:rPr>
        <w:tab/>
      </w:r>
      <w:r>
        <w:rPr>
          <w:rFonts w:hint="eastAsia" w:ascii="宋体" w:hAnsi="宋体" w:eastAsia="宋体" w:cs="宋体"/>
          <w:kern w:val="0"/>
          <w:sz w:val="24"/>
          <w:szCs w:val="24"/>
          <w:u w:val="single"/>
        </w:rPr>
        <w:tab/>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rPr>
        <w:tab/>
      </w:r>
      <w:r>
        <w:rPr>
          <w:rFonts w:hint="eastAsia" w:ascii="宋体" w:hAnsi="宋体" w:eastAsia="宋体" w:cs="宋体"/>
          <w:kern w:val="0"/>
          <w:sz w:val="24"/>
          <w:szCs w:val="24"/>
          <w:u w:val="single"/>
        </w:rPr>
        <w:tab/>
      </w:r>
      <w:r>
        <w:rPr>
          <w:rFonts w:hint="eastAsia" w:ascii="宋体" w:hAnsi="宋体" w:eastAsia="宋体" w:cs="宋体"/>
          <w:kern w:val="0"/>
          <w:sz w:val="24"/>
          <w:szCs w:val="24"/>
        </w:rPr>
        <w:tab/>
      </w:r>
      <w:r>
        <w:rPr>
          <w:rFonts w:hint="eastAsia" w:ascii="宋体" w:hAnsi="宋体" w:eastAsia="宋体" w:cs="宋体"/>
          <w:kern w:val="0"/>
          <w:sz w:val="24"/>
          <w:szCs w:val="24"/>
        </w:rPr>
        <w:t>职务：</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rPr>
        <w:tab/>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rPr>
        <w:tab/>
      </w:r>
      <w:r>
        <w:rPr>
          <w:rFonts w:hint="eastAsia" w:ascii="宋体" w:hAnsi="宋体" w:eastAsia="宋体" w:cs="宋体"/>
          <w:kern w:val="0"/>
          <w:sz w:val="24"/>
          <w:szCs w:val="24"/>
          <w:u w:val="single"/>
        </w:rPr>
        <w:tab/>
      </w:r>
    </w:p>
    <w:p w14:paraId="54E77637">
      <w:pPr>
        <w:adjustRightInd w:val="0"/>
        <w:spacing w:line="360" w:lineRule="auto"/>
        <w:ind w:right="2886"/>
        <w:jc w:val="left"/>
        <w:textAlignment w:val="baseline"/>
        <w:rPr>
          <w:rFonts w:ascii="宋体" w:hAnsi="宋体" w:eastAsia="宋体" w:cs="宋体"/>
          <w:spacing w:val="-18"/>
          <w:szCs w:val="24"/>
        </w:rPr>
      </w:pPr>
      <w:r>
        <w:rPr>
          <w:rFonts w:hint="eastAsia" w:ascii="宋体" w:hAnsi="宋体" w:eastAsia="宋体" w:cs="宋体"/>
          <w:kern w:val="0"/>
          <w:sz w:val="24"/>
          <w:szCs w:val="24"/>
        </w:rPr>
        <w:t xml:space="preserve">  代理人身份证号码：</w:t>
      </w:r>
      <w:r>
        <w:rPr>
          <w:rFonts w:hint="eastAsia" w:ascii="宋体" w:hAnsi="宋体" w:eastAsia="宋体" w:cs="宋体"/>
          <w:kern w:val="0"/>
          <w:sz w:val="24"/>
          <w:szCs w:val="24"/>
          <w:u w:val="single"/>
        </w:rPr>
        <w:tab/>
      </w:r>
      <w:r>
        <w:rPr>
          <w:rFonts w:hint="eastAsia" w:ascii="宋体" w:hAnsi="宋体" w:eastAsia="宋体" w:cs="宋体"/>
          <w:kern w:val="0"/>
          <w:sz w:val="24"/>
          <w:szCs w:val="24"/>
          <w:u w:val="single"/>
        </w:rPr>
        <w:tab/>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rPr>
        <w:tab/>
      </w:r>
      <w:r>
        <w:rPr>
          <w:rFonts w:hint="eastAsia" w:ascii="宋体" w:hAnsi="宋体" w:eastAsia="宋体" w:cs="宋体"/>
          <w:kern w:val="0"/>
          <w:sz w:val="24"/>
          <w:szCs w:val="24"/>
          <w:u w:val="single"/>
        </w:rPr>
        <w:tab/>
      </w:r>
    </w:p>
    <w:p w14:paraId="68DA8C21">
      <w:pPr>
        <w:autoSpaceDE w:val="0"/>
        <w:autoSpaceDN w:val="0"/>
        <w:adjustRightInd w:val="0"/>
        <w:spacing w:line="360" w:lineRule="auto"/>
        <w:ind w:right="-21" w:rightChars="-10" w:firstLine="540" w:firstLineChars="225"/>
        <w:rPr>
          <w:rFonts w:ascii="宋体" w:hAnsi="宋体" w:eastAsia="宋体" w:cs="宋体"/>
          <w:kern w:val="0"/>
          <w:sz w:val="24"/>
          <w:szCs w:val="24"/>
        </w:rPr>
      </w:pPr>
      <w:r>
        <w:rPr>
          <w:rFonts w:hint="eastAsia" w:ascii="宋体" w:hAnsi="宋体" w:eastAsia="宋体" w:cs="宋体"/>
          <w:kern w:val="0"/>
          <w:sz w:val="24"/>
          <w:szCs w:val="24"/>
        </w:rPr>
        <w:t>附委托代理人身份证扫描件：</w:t>
      </w:r>
    </w:p>
    <w:tbl>
      <w:tblPr>
        <w:tblStyle w:val="71"/>
        <w:tblpPr w:leftFromText="180" w:rightFromText="180" w:vertAnchor="text" w:horzAnchor="page" w:tblpXSpec="center" w:tblpY="117"/>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3767"/>
      </w:tblGrid>
      <w:tr w14:paraId="326C8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8" w:hRule="atLeast"/>
          <w:jc w:val="center"/>
        </w:trPr>
        <w:tc>
          <w:tcPr>
            <w:tcW w:w="3652" w:type="dxa"/>
          </w:tcPr>
          <w:p w14:paraId="7A81DAA7">
            <w:pPr>
              <w:autoSpaceDE w:val="0"/>
              <w:autoSpaceDN w:val="0"/>
              <w:adjustRightInd w:val="0"/>
              <w:spacing w:line="360" w:lineRule="auto"/>
              <w:ind w:right="-21" w:rightChars="-10" w:firstLine="540" w:firstLineChars="225"/>
              <w:rPr>
                <w:rFonts w:ascii="宋体" w:hAnsi="宋体" w:eastAsia="宋体" w:cs="宋体"/>
                <w:kern w:val="0"/>
                <w:sz w:val="24"/>
                <w:szCs w:val="24"/>
              </w:rPr>
            </w:pPr>
            <w:r>
              <w:rPr>
                <w:rFonts w:hint="eastAsia" w:ascii="宋体" w:hAnsi="宋体" w:eastAsia="宋体" w:cs="宋体"/>
                <w:kern w:val="0"/>
                <w:sz w:val="24"/>
                <w:szCs w:val="24"/>
              </w:rPr>
              <w:t>身份证正面</w:t>
            </w:r>
          </w:p>
        </w:tc>
        <w:tc>
          <w:tcPr>
            <w:tcW w:w="3767" w:type="dxa"/>
          </w:tcPr>
          <w:p w14:paraId="53049A0C">
            <w:pPr>
              <w:autoSpaceDE w:val="0"/>
              <w:autoSpaceDN w:val="0"/>
              <w:adjustRightInd w:val="0"/>
              <w:spacing w:line="360" w:lineRule="auto"/>
              <w:ind w:right="-21" w:rightChars="-10" w:firstLine="540" w:firstLineChars="225"/>
              <w:rPr>
                <w:rFonts w:ascii="宋体" w:hAnsi="宋体" w:eastAsia="宋体" w:cs="宋体"/>
                <w:kern w:val="0"/>
                <w:sz w:val="24"/>
                <w:szCs w:val="24"/>
              </w:rPr>
            </w:pPr>
            <w:r>
              <w:rPr>
                <w:rFonts w:hint="eastAsia" w:ascii="宋体" w:hAnsi="宋体" w:eastAsia="宋体" w:cs="宋体"/>
                <w:kern w:val="0"/>
                <w:sz w:val="24"/>
                <w:szCs w:val="24"/>
              </w:rPr>
              <w:t>身份证反面</w:t>
            </w:r>
          </w:p>
        </w:tc>
      </w:tr>
    </w:tbl>
    <w:p w14:paraId="78DBCABF">
      <w:pPr>
        <w:autoSpaceDE w:val="0"/>
        <w:autoSpaceDN w:val="0"/>
        <w:adjustRightInd w:val="0"/>
        <w:spacing w:line="360" w:lineRule="auto"/>
        <w:ind w:right="-21" w:rightChars="-10" w:firstLine="540" w:firstLineChars="225"/>
        <w:rPr>
          <w:rFonts w:ascii="宋体" w:hAnsi="宋体" w:eastAsia="宋体" w:cs="宋体"/>
          <w:kern w:val="0"/>
          <w:sz w:val="24"/>
          <w:szCs w:val="24"/>
        </w:rPr>
      </w:pPr>
    </w:p>
    <w:p w14:paraId="5DB7CDF6">
      <w:pPr>
        <w:autoSpaceDE w:val="0"/>
        <w:autoSpaceDN w:val="0"/>
        <w:adjustRightInd w:val="0"/>
        <w:spacing w:line="360" w:lineRule="auto"/>
        <w:ind w:right="-21" w:rightChars="-10" w:firstLine="632" w:firstLineChars="225"/>
        <w:rPr>
          <w:rFonts w:ascii="宋体" w:hAnsi="宋体" w:eastAsia="宋体" w:cs="宋体"/>
          <w:b/>
          <w:bCs/>
          <w:kern w:val="0"/>
          <w:sz w:val="28"/>
          <w:szCs w:val="28"/>
        </w:rPr>
      </w:pPr>
    </w:p>
    <w:p w14:paraId="55613924">
      <w:pPr>
        <w:autoSpaceDE w:val="0"/>
        <w:autoSpaceDN w:val="0"/>
        <w:adjustRightInd w:val="0"/>
        <w:spacing w:line="360" w:lineRule="auto"/>
        <w:ind w:right="-21" w:rightChars="-10" w:firstLine="632" w:firstLineChars="225"/>
        <w:rPr>
          <w:rFonts w:ascii="宋体" w:hAnsi="宋体" w:eastAsia="宋体" w:cs="宋体"/>
          <w:b/>
          <w:bCs/>
          <w:kern w:val="0"/>
          <w:sz w:val="28"/>
          <w:szCs w:val="28"/>
        </w:rPr>
      </w:pPr>
    </w:p>
    <w:p w14:paraId="0F4715F2">
      <w:pPr>
        <w:autoSpaceDE w:val="0"/>
        <w:autoSpaceDN w:val="0"/>
        <w:adjustRightInd w:val="0"/>
        <w:spacing w:line="360" w:lineRule="auto"/>
        <w:ind w:right="-21" w:rightChars="-10" w:firstLine="632" w:firstLineChars="225"/>
        <w:rPr>
          <w:rFonts w:ascii="宋体" w:hAnsi="宋体" w:eastAsia="宋体" w:cs="宋体"/>
          <w:b/>
          <w:bCs/>
          <w:kern w:val="0"/>
          <w:sz w:val="28"/>
          <w:szCs w:val="28"/>
        </w:rPr>
      </w:pPr>
    </w:p>
    <w:p w14:paraId="3571DACC">
      <w:pPr>
        <w:adjustRightInd w:val="0"/>
        <w:spacing w:before="81" w:line="300" w:lineRule="auto"/>
        <w:ind w:right="2766"/>
        <w:jc w:val="left"/>
        <w:textAlignment w:val="baseline"/>
        <w:rPr>
          <w:rFonts w:ascii="宋体" w:hAnsi="宋体" w:eastAsia="宋体" w:cs="宋体"/>
          <w:kern w:val="0"/>
          <w:sz w:val="24"/>
          <w:szCs w:val="24"/>
        </w:rPr>
      </w:pPr>
    </w:p>
    <w:p w14:paraId="3905CF1D">
      <w:pPr>
        <w:adjustRightInd w:val="0"/>
        <w:spacing w:before="81" w:line="300" w:lineRule="auto"/>
        <w:ind w:right="2766"/>
        <w:jc w:val="left"/>
        <w:textAlignment w:val="baseline"/>
        <w:rPr>
          <w:rFonts w:ascii="宋体" w:hAnsi="宋体" w:eastAsia="宋体" w:cs="宋体"/>
          <w:kern w:val="0"/>
          <w:sz w:val="24"/>
          <w:szCs w:val="24"/>
        </w:rPr>
      </w:pPr>
    </w:p>
    <w:p w14:paraId="7E5921AC">
      <w:pPr>
        <w:spacing w:line="380" w:lineRule="exact"/>
        <w:ind w:firstLine="480" w:firstLineChars="200"/>
        <w:rPr>
          <w:rFonts w:ascii="宋体" w:hAnsi="宋体" w:eastAsia="宋体" w:cs="宋体"/>
          <w:sz w:val="24"/>
        </w:rPr>
      </w:pPr>
      <w:r>
        <w:rPr>
          <w:rFonts w:hint="eastAsia" w:ascii="宋体" w:hAnsi="宋体" w:eastAsia="宋体" w:cs="宋体"/>
          <w:sz w:val="24"/>
        </w:rPr>
        <w:t>供应商名称：（电子公章）</w:t>
      </w:r>
    </w:p>
    <w:p w14:paraId="4FFE3839">
      <w:pPr>
        <w:spacing w:line="380" w:lineRule="exact"/>
        <w:ind w:right="640" w:firstLine="1560" w:firstLineChars="650"/>
        <w:rPr>
          <w:rFonts w:ascii="宋体" w:hAnsi="宋体" w:eastAsia="宋体" w:cs="宋体"/>
          <w:sz w:val="24"/>
        </w:rPr>
      </w:pPr>
    </w:p>
    <w:p w14:paraId="32B48957">
      <w:pPr>
        <w:spacing w:line="380" w:lineRule="exact"/>
        <w:ind w:right="640" w:firstLine="480" w:firstLineChars="200"/>
        <w:rPr>
          <w:rFonts w:ascii="宋体" w:hAnsi="宋体" w:eastAsia="宋体" w:cs="宋体"/>
          <w:sz w:val="24"/>
        </w:rPr>
      </w:pPr>
      <w:r>
        <w:rPr>
          <w:rFonts w:hint="eastAsia" w:ascii="宋体" w:hAnsi="宋体" w:eastAsia="宋体" w:cs="宋体"/>
          <w:sz w:val="24"/>
        </w:rPr>
        <w:t>法定代表人：（电子章）</w:t>
      </w:r>
    </w:p>
    <w:p w14:paraId="08587034">
      <w:pPr>
        <w:spacing w:line="380" w:lineRule="exact"/>
        <w:jc w:val="center"/>
        <w:rPr>
          <w:rFonts w:ascii="宋体" w:hAnsi="宋体" w:eastAsia="宋体" w:cs="宋体"/>
          <w:sz w:val="24"/>
        </w:rPr>
      </w:pPr>
    </w:p>
    <w:p w14:paraId="6717FE2C">
      <w:pPr>
        <w:adjustRightInd w:val="0"/>
        <w:spacing w:before="81" w:line="300" w:lineRule="auto"/>
        <w:ind w:right="2766"/>
        <w:jc w:val="left"/>
        <w:textAlignment w:val="baseline"/>
        <w:rPr>
          <w:rFonts w:ascii="宋体" w:hAnsi="宋体" w:eastAsia="宋体" w:cs="宋体"/>
          <w:kern w:val="0"/>
          <w:sz w:val="24"/>
          <w:szCs w:val="24"/>
        </w:rPr>
      </w:pPr>
      <w:r>
        <w:rPr>
          <w:rFonts w:hint="eastAsia" w:ascii="宋体" w:hAnsi="宋体" w:eastAsia="宋体" w:cs="宋体"/>
          <w:sz w:val="24"/>
        </w:rPr>
        <w:t xml:space="preserve">    日期：      年   月    日</w:t>
      </w:r>
    </w:p>
    <w:p w14:paraId="33AE5E4E">
      <w:pPr>
        <w:keepNext/>
        <w:keepLines/>
        <w:spacing w:line="360" w:lineRule="auto"/>
        <w:ind w:left="851" w:hanging="425"/>
        <w:jc w:val="center"/>
        <w:outlineLvl w:val="1"/>
        <w:rPr>
          <w:rFonts w:ascii="宋体" w:hAnsi="宋体" w:eastAsia="宋体" w:cs="宋体"/>
          <w:b/>
          <w:kern w:val="0"/>
          <w:sz w:val="28"/>
          <w:szCs w:val="20"/>
        </w:rPr>
        <w:sectPr>
          <w:footerReference r:id="rId5" w:type="default"/>
          <w:pgSz w:w="11906" w:h="16838"/>
          <w:pgMar w:top="1389" w:right="1304" w:bottom="1440" w:left="1304" w:header="851" w:footer="992" w:gutter="0"/>
          <w:cols w:space="720" w:num="1"/>
          <w:docGrid w:linePitch="312" w:charSpace="0"/>
        </w:sectPr>
      </w:pPr>
    </w:p>
    <w:p w14:paraId="075F5D0C">
      <w:pPr>
        <w:tabs>
          <w:tab w:val="left" w:pos="3544"/>
        </w:tabs>
        <w:spacing w:line="480" w:lineRule="auto"/>
        <w:jc w:val="center"/>
        <w:rPr>
          <w:rFonts w:ascii="宋体" w:hAnsi="宋体" w:eastAsia="宋体" w:cs="宋体"/>
          <w:b/>
          <w:sz w:val="28"/>
        </w:rPr>
      </w:pPr>
      <w:r>
        <w:rPr>
          <w:rFonts w:hint="eastAsia" w:ascii="宋体" w:hAnsi="宋体" w:eastAsia="宋体" w:cs="宋体"/>
          <w:b/>
          <w:sz w:val="28"/>
        </w:rPr>
        <w:t>十一．</w:t>
      </w:r>
      <w:bookmarkStart w:id="169" w:name="OLE_LINK34"/>
      <w:bookmarkStart w:id="170" w:name="OLE_LINK33"/>
      <w:r>
        <w:rPr>
          <w:rFonts w:hint="eastAsia" w:ascii="宋体" w:hAnsi="宋体" w:eastAsia="宋体" w:cs="宋体"/>
          <w:b/>
          <w:sz w:val="28"/>
        </w:rPr>
        <w:t>招标文件内容确认书</w:t>
      </w:r>
      <w:bookmarkEnd w:id="169"/>
      <w:bookmarkEnd w:id="170"/>
    </w:p>
    <w:p w14:paraId="3B8B1B1E">
      <w:pPr>
        <w:spacing w:after="240" w:afterLines="100" w:line="440" w:lineRule="exact"/>
        <w:rPr>
          <w:rFonts w:ascii="宋体" w:hAnsi="宋体" w:eastAsia="宋体" w:cs="宋体"/>
          <w:position w:val="-7"/>
        </w:rPr>
      </w:pPr>
    </w:p>
    <w:p w14:paraId="2CE27AEC">
      <w:pPr>
        <w:spacing w:after="240" w:afterLines="100" w:line="440" w:lineRule="exact"/>
        <w:rPr>
          <w:rFonts w:ascii="宋体" w:hAnsi="宋体" w:eastAsia="宋体" w:cs="宋体"/>
          <w:sz w:val="24"/>
          <w:szCs w:val="24"/>
        </w:rPr>
      </w:pPr>
      <w:r>
        <w:rPr>
          <w:rFonts w:hint="eastAsia" w:ascii="宋体" w:hAnsi="宋体" w:eastAsia="宋体" w:cs="宋体"/>
          <w:position w:val="-7"/>
          <w:sz w:val="24"/>
          <w:szCs w:val="24"/>
        </w:rPr>
        <w:t>————————</w:t>
      </w:r>
      <w:r>
        <w:rPr>
          <w:rFonts w:hint="eastAsia" w:ascii="宋体" w:hAnsi="宋体" w:eastAsia="宋体" w:cs="宋体"/>
          <w:sz w:val="24"/>
          <w:szCs w:val="24"/>
        </w:rPr>
        <w:t>（招标人名称）：</w:t>
      </w:r>
    </w:p>
    <w:p w14:paraId="49529988">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我方已经详细阅读整个招标文件的内容，对本招标文件的内容没有任何异议，全部同意并接受且我方保证在开评标活动结束后不对本招标文件的任何内容提出异议。</w:t>
      </w:r>
    </w:p>
    <w:p w14:paraId="17E1B441">
      <w:pPr>
        <w:spacing w:line="440" w:lineRule="exact"/>
        <w:ind w:firstLine="480" w:firstLineChars="200"/>
        <w:rPr>
          <w:rFonts w:ascii="宋体" w:hAnsi="宋体" w:eastAsia="宋体" w:cs="宋体"/>
          <w:sz w:val="24"/>
          <w:szCs w:val="24"/>
        </w:rPr>
      </w:pPr>
    </w:p>
    <w:p w14:paraId="76767BB4">
      <w:pPr>
        <w:spacing w:line="440" w:lineRule="exact"/>
        <w:ind w:firstLine="480" w:firstLineChars="200"/>
        <w:rPr>
          <w:rFonts w:ascii="宋体" w:hAnsi="宋体" w:eastAsia="宋体" w:cs="宋体"/>
          <w:sz w:val="24"/>
          <w:szCs w:val="24"/>
        </w:rPr>
      </w:pPr>
    </w:p>
    <w:p w14:paraId="754AFB3F">
      <w:pPr>
        <w:spacing w:line="380" w:lineRule="exact"/>
        <w:ind w:firstLine="480" w:firstLineChars="200"/>
        <w:rPr>
          <w:rFonts w:ascii="宋体" w:hAnsi="宋体" w:eastAsia="宋体" w:cs="宋体"/>
          <w:sz w:val="24"/>
          <w:szCs w:val="24"/>
        </w:rPr>
      </w:pPr>
      <w:r>
        <w:rPr>
          <w:rFonts w:hint="eastAsia" w:ascii="宋体" w:hAnsi="宋体" w:eastAsia="宋体" w:cs="宋体"/>
          <w:sz w:val="24"/>
          <w:szCs w:val="24"/>
        </w:rPr>
        <w:t>供应商名称：（电子公章）</w:t>
      </w:r>
    </w:p>
    <w:p w14:paraId="63AB4BEA">
      <w:pPr>
        <w:spacing w:line="380" w:lineRule="exact"/>
        <w:ind w:right="640" w:firstLine="1560" w:firstLineChars="650"/>
        <w:rPr>
          <w:rFonts w:ascii="宋体" w:hAnsi="宋体" w:eastAsia="宋体" w:cs="宋体"/>
          <w:sz w:val="24"/>
          <w:szCs w:val="24"/>
        </w:rPr>
      </w:pPr>
    </w:p>
    <w:p w14:paraId="37351980">
      <w:pPr>
        <w:spacing w:line="380" w:lineRule="exact"/>
        <w:ind w:right="640" w:firstLine="480" w:firstLineChars="200"/>
        <w:rPr>
          <w:rFonts w:ascii="宋体" w:hAnsi="宋体" w:eastAsia="宋体" w:cs="宋体"/>
          <w:sz w:val="24"/>
          <w:szCs w:val="24"/>
        </w:rPr>
      </w:pPr>
      <w:r>
        <w:rPr>
          <w:rFonts w:hint="eastAsia" w:ascii="宋体" w:hAnsi="宋体" w:eastAsia="宋体" w:cs="宋体"/>
          <w:sz w:val="24"/>
          <w:szCs w:val="24"/>
        </w:rPr>
        <w:t>法定代表人：（电子章）</w:t>
      </w:r>
    </w:p>
    <w:p w14:paraId="42C69A73">
      <w:pPr>
        <w:spacing w:line="440" w:lineRule="exact"/>
        <w:ind w:firstLine="480" w:firstLineChars="200"/>
        <w:rPr>
          <w:rFonts w:ascii="宋体" w:hAnsi="宋体" w:eastAsia="宋体" w:cs="宋体"/>
          <w:sz w:val="24"/>
          <w:szCs w:val="24"/>
        </w:rPr>
      </w:pPr>
    </w:p>
    <w:p w14:paraId="4E9A5DEF">
      <w:pPr>
        <w:spacing w:line="440" w:lineRule="exact"/>
        <w:ind w:firstLine="480" w:firstLineChars="200"/>
        <w:rPr>
          <w:rFonts w:ascii="宋体" w:hAnsi="宋体" w:eastAsia="宋体" w:cs="宋体"/>
          <w:sz w:val="24"/>
          <w:szCs w:val="24"/>
        </w:rPr>
      </w:pPr>
      <w:r>
        <w:rPr>
          <w:rFonts w:hint="eastAsia" w:ascii="宋体" w:hAnsi="宋体" w:eastAsia="宋体" w:cs="宋体"/>
          <w:sz w:val="24"/>
          <w:szCs w:val="24"/>
        </w:rPr>
        <w:t>日期：      年   月    日</w:t>
      </w:r>
    </w:p>
    <w:p w14:paraId="3FDD56C1">
      <w:pPr>
        <w:tabs>
          <w:tab w:val="left" w:pos="3544"/>
        </w:tabs>
        <w:spacing w:line="480" w:lineRule="auto"/>
        <w:jc w:val="center"/>
        <w:rPr>
          <w:rFonts w:ascii="宋体" w:hAnsi="宋体" w:eastAsia="宋体" w:cs="宋体"/>
          <w:b/>
          <w:sz w:val="28"/>
        </w:rPr>
      </w:pPr>
      <w:r>
        <w:rPr>
          <w:rFonts w:ascii="宋体" w:hAnsi="宋体" w:eastAsia="宋体" w:cs="宋体"/>
          <w:sz w:val="24"/>
        </w:rPr>
        <w:br w:type="page"/>
      </w:r>
      <w:bookmarkStart w:id="171" w:name="_Toc40975457"/>
      <w:bookmarkStart w:id="172" w:name="_Toc13715_WPSOffice_Level2"/>
      <w:r>
        <w:rPr>
          <w:rFonts w:hint="eastAsia" w:ascii="宋体" w:hAnsi="宋体" w:eastAsia="宋体" w:cs="宋体"/>
          <w:b/>
          <w:sz w:val="28"/>
        </w:rPr>
        <w:t>十二．</w:t>
      </w:r>
      <w:bookmarkEnd w:id="171"/>
      <w:bookmarkEnd w:id="172"/>
      <w:bookmarkStart w:id="173" w:name="_Toc220232403"/>
      <w:r>
        <w:rPr>
          <w:rFonts w:hint="eastAsia" w:ascii="宋体" w:hAnsi="宋体" w:eastAsia="宋体" w:cs="宋体"/>
          <w:b/>
          <w:sz w:val="28"/>
        </w:rPr>
        <w:t>中小企业声明函（货物）</w:t>
      </w:r>
    </w:p>
    <w:p w14:paraId="7A97AE7F">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rPr>
        <w:t xml:space="preserve">  </w:t>
      </w:r>
      <w:r>
        <w:rPr>
          <w:rFonts w:hint="eastAsia" w:ascii="宋体" w:hAnsi="宋体" w:eastAsia="宋体" w:cs="宋体"/>
          <w:sz w:val="24"/>
          <w:szCs w:val="24"/>
        </w:rPr>
        <w:t>供的货物全部由符合政策要求的中小企业制造。相关企业（含联合体中的中小企业、签订分包意向协议的中小企业）的具体情况如下：</w:t>
      </w:r>
    </w:p>
    <w:p w14:paraId="5C08F561">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9285168">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37289D0C">
      <w:pPr>
        <w:spacing w:line="360" w:lineRule="auto"/>
        <w:rPr>
          <w:rFonts w:ascii="宋体" w:hAnsi="宋体" w:eastAsia="宋体" w:cs="宋体"/>
          <w:sz w:val="24"/>
          <w:szCs w:val="24"/>
        </w:rPr>
      </w:pPr>
      <w:r>
        <w:rPr>
          <w:rFonts w:hint="eastAsia" w:ascii="宋体" w:hAnsi="宋体" w:eastAsia="宋体" w:cs="宋体"/>
          <w:sz w:val="24"/>
          <w:szCs w:val="24"/>
        </w:rPr>
        <w:t>……</w:t>
      </w:r>
    </w:p>
    <w:p w14:paraId="2B542F15">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以上企业，不属于大企业的分支机构，不存在控股股东为大企业的情形，也不存在与大企业的负责人为同一人的情形。</w:t>
      </w:r>
    </w:p>
    <w:p w14:paraId="369668E4">
      <w:pPr>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本企业对上述声明内容的真实性负责。如有虚假，将依法承担相应责任。</w:t>
      </w:r>
    </w:p>
    <w:p w14:paraId="1A0A6146">
      <w:pPr>
        <w:spacing w:line="360" w:lineRule="auto"/>
        <w:ind w:firstLine="5040" w:firstLineChars="2100"/>
        <w:rPr>
          <w:rFonts w:ascii="宋体" w:hAnsi="宋体" w:eastAsia="宋体" w:cs="宋体"/>
          <w:sz w:val="24"/>
          <w:szCs w:val="24"/>
        </w:rPr>
      </w:pPr>
      <w:r>
        <w:rPr>
          <w:rFonts w:hint="eastAsia" w:ascii="宋体" w:hAnsi="宋体" w:eastAsia="宋体" w:cs="宋体"/>
          <w:sz w:val="24"/>
          <w:szCs w:val="24"/>
        </w:rPr>
        <w:t xml:space="preserve">企业名称（盖章）： </w:t>
      </w:r>
    </w:p>
    <w:p w14:paraId="3CA54173">
      <w:pPr>
        <w:spacing w:line="360" w:lineRule="auto"/>
        <w:ind w:firstLine="5760" w:firstLineChars="2400"/>
        <w:rPr>
          <w:rFonts w:ascii="宋体" w:hAnsi="宋体" w:eastAsia="宋体" w:cs="宋体"/>
          <w:sz w:val="24"/>
          <w:szCs w:val="24"/>
        </w:rPr>
      </w:pPr>
      <w:r>
        <w:rPr>
          <w:rFonts w:hint="eastAsia" w:ascii="宋体" w:hAnsi="宋体" w:eastAsia="宋体" w:cs="宋体"/>
          <w:sz w:val="24"/>
          <w:szCs w:val="24"/>
        </w:rPr>
        <w:t xml:space="preserve">日 期： </w:t>
      </w:r>
    </w:p>
    <w:p w14:paraId="768CC7C1">
      <w:pPr>
        <w:spacing w:line="360" w:lineRule="auto"/>
        <w:rPr>
          <w:rFonts w:ascii="Calibri" w:hAnsi="Calibri" w:eastAsia="宋体" w:cs="宋体"/>
          <w:sz w:val="24"/>
          <w:szCs w:val="24"/>
        </w:rPr>
      </w:pPr>
    </w:p>
    <w:p w14:paraId="18C07D48">
      <w:pPr>
        <w:spacing w:line="360" w:lineRule="auto"/>
        <w:rPr>
          <w:rFonts w:ascii="Calibri" w:hAnsi="Calibri" w:eastAsia="宋体" w:cs="宋体"/>
        </w:rPr>
      </w:pPr>
    </w:p>
    <w:p w14:paraId="046E6075">
      <w:pPr>
        <w:spacing w:line="360" w:lineRule="auto"/>
        <w:rPr>
          <w:rFonts w:ascii="Calibri" w:hAnsi="Calibri" w:eastAsia="宋体" w:cs="宋体"/>
        </w:rPr>
      </w:pPr>
    </w:p>
    <w:p w14:paraId="7950F9EA">
      <w:pPr>
        <w:spacing w:line="360" w:lineRule="auto"/>
        <w:rPr>
          <w:rFonts w:ascii="Calibri" w:hAnsi="Calibri" w:eastAsia="宋体" w:cs="宋体"/>
        </w:rPr>
      </w:pPr>
      <w:r>
        <w:rPr>
          <w:rFonts w:hint="eastAsia" w:ascii="Calibri" w:hAnsi="Calibri" w:eastAsia="宋体" w:cs="宋体"/>
        </w:rPr>
        <w:t>注：1.从业人员、营业收入、资产总额填报上一年度数据，无上一年度数据的新成立企业可不填报。</w:t>
      </w:r>
    </w:p>
    <w:p w14:paraId="2D40E540">
      <w:pPr>
        <w:numPr>
          <w:ilvl w:val="0"/>
          <w:numId w:val="45"/>
        </w:numPr>
        <w:spacing w:line="360" w:lineRule="auto"/>
        <w:ind w:left="630" w:leftChars="200" w:hanging="210" w:hangingChars="100"/>
        <w:rPr>
          <w:rFonts w:ascii="Calibri" w:hAnsi="Calibri" w:eastAsia="宋体" w:cs="宋体"/>
        </w:rPr>
      </w:pPr>
      <w:r>
        <w:rPr>
          <w:rFonts w:hint="eastAsia" w:ascii="Calibri" w:hAnsi="Calibri" w:eastAsia="宋体" w:cs="宋体"/>
        </w:rPr>
        <w:t>本项目如是只面向中小企业采购的应当必须提供。</w:t>
      </w:r>
    </w:p>
    <w:p w14:paraId="2460FE8C">
      <w:pPr>
        <w:spacing w:line="360" w:lineRule="auto"/>
        <w:ind w:firstLine="420" w:firstLineChars="200"/>
        <w:rPr>
          <w:rFonts w:ascii="Calibri" w:hAnsi="Calibri" w:eastAsia="宋体" w:cs="宋体"/>
        </w:rPr>
      </w:pPr>
    </w:p>
    <w:p w14:paraId="0614933A">
      <w:pPr>
        <w:spacing w:line="360" w:lineRule="auto"/>
        <w:rPr>
          <w:rFonts w:ascii="宋体" w:hAnsi="宋体" w:eastAsia="宋体" w:cs="宋体"/>
          <w:sz w:val="28"/>
          <w:szCs w:val="28"/>
        </w:rPr>
      </w:pPr>
    </w:p>
    <w:p w14:paraId="3B4D1975">
      <w:pPr>
        <w:spacing w:line="360" w:lineRule="auto"/>
        <w:rPr>
          <w:rFonts w:ascii="宋体" w:hAnsi="宋体" w:eastAsia="宋体" w:cs="宋体"/>
          <w:sz w:val="28"/>
          <w:szCs w:val="28"/>
        </w:rPr>
      </w:pPr>
    </w:p>
    <w:p w14:paraId="7A4DF0E1">
      <w:pPr>
        <w:rPr>
          <w:rFonts w:ascii="宋体" w:hAnsi="宋体" w:eastAsia="宋体" w:cs="宋体"/>
          <w:sz w:val="28"/>
          <w:szCs w:val="28"/>
        </w:rPr>
      </w:pPr>
    </w:p>
    <w:p w14:paraId="3E72768D">
      <w:pPr>
        <w:rPr>
          <w:rFonts w:ascii="宋体" w:hAnsi="宋体" w:eastAsia="宋体" w:cs="宋体"/>
          <w:sz w:val="28"/>
          <w:szCs w:val="28"/>
        </w:rPr>
      </w:pPr>
    </w:p>
    <w:p w14:paraId="4F9535C0">
      <w:pPr>
        <w:rPr>
          <w:rFonts w:ascii="宋体" w:hAnsi="宋体" w:eastAsia="宋体" w:cs="宋体"/>
          <w:sz w:val="28"/>
          <w:szCs w:val="28"/>
        </w:rPr>
      </w:pPr>
    </w:p>
    <w:p w14:paraId="0A20CF9C">
      <w:pPr>
        <w:rPr>
          <w:rFonts w:ascii="宋体" w:hAnsi="宋体" w:eastAsia="宋体" w:cs="宋体"/>
        </w:rPr>
      </w:pPr>
    </w:p>
    <w:bookmarkEnd w:id="173"/>
    <w:p w14:paraId="2F1D8A31">
      <w:pPr>
        <w:tabs>
          <w:tab w:val="left" w:pos="3544"/>
        </w:tabs>
        <w:spacing w:line="480" w:lineRule="auto"/>
        <w:jc w:val="center"/>
        <w:rPr>
          <w:rFonts w:ascii="宋体" w:hAnsi="宋体" w:eastAsia="宋体" w:cs="宋体"/>
          <w:b/>
          <w:sz w:val="28"/>
        </w:rPr>
      </w:pPr>
      <w:bookmarkStart w:id="174" w:name="_Hlt526418103"/>
      <w:bookmarkEnd w:id="174"/>
      <w:bookmarkStart w:id="175" w:name="_Hlt526418111"/>
      <w:bookmarkEnd w:id="175"/>
      <w:bookmarkStart w:id="176" w:name="_Toc2532_WPSOffice_Level2"/>
      <w:bookmarkStart w:id="177" w:name="_Toc516969110"/>
      <w:bookmarkStart w:id="178" w:name="_Toc220232405"/>
      <w:r>
        <w:rPr>
          <w:rFonts w:ascii="Calibri" w:hAnsi="宋体" w:eastAsia="宋体" w:cs="宋体"/>
          <w:sz w:val="28"/>
        </w:rPr>
        <w:br w:type="page"/>
      </w:r>
      <w:bookmarkStart w:id="179" w:name="_Toc40975458"/>
      <w:r>
        <w:rPr>
          <w:rFonts w:hint="eastAsia" w:ascii="宋体" w:hAnsi="宋体" w:eastAsia="宋体" w:cs="宋体"/>
          <w:b/>
          <w:sz w:val="28"/>
        </w:rPr>
        <w:t>十三.售后服务</w:t>
      </w:r>
      <w:bookmarkEnd w:id="176"/>
      <w:bookmarkEnd w:id="177"/>
      <w:bookmarkEnd w:id="178"/>
      <w:bookmarkEnd w:id="179"/>
    </w:p>
    <w:p w14:paraId="1C482F62">
      <w:pPr>
        <w:jc w:val="center"/>
        <w:rPr>
          <w:rFonts w:ascii="宋体" w:hAnsi="宋体" w:eastAsia="宋体" w:cs="宋体"/>
          <w:sz w:val="28"/>
        </w:rPr>
      </w:pPr>
      <w:r>
        <w:rPr>
          <w:rFonts w:hint="eastAsia" w:ascii="宋体" w:hAnsi="宋体" w:eastAsia="宋体" w:cs="宋体"/>
          <w:sz w:val="24"/>
        </w:rPr>
        <w:t>(投标人可自行制作格式)</w:t>
      </w:r>
    </w:p>
    <w:p w14:paraId="6322C000">
      <w:pPr>
        <w:spacing w:line="500" w:lineRule="exact"/>
        <w:jc w:val="center"/>
        <w:rPr>
          <w:rFonts w:ascii="宋体" w:hAnsi="宋体" w:eastAsia="宋体" w:cs="宋体"/>
          <w:b/>
          <w:bCs/>
          <w:sz w:val="30"/>
        </w:rPr>
      </w:pPr>
      <w:bookmarkStart w:id="180" w:name="_Hlt526418107"/>
      <w:bookmarkEnd w:id="180"/>
    </w:p>
    <w:p w14:paraId="2DAC19DB">
      <w:pPr>
        <w:spacing w:after="120"/>
        <w:ind w:firstLine="301" w:firstLineChars="100"/>
        <w:rPr>
          <w:rFonts w:ascii="宋体" w:hAnsi="宋体" w:eastAsia="宋体" w:cs="宋体"/>
          <w:b/>
          <w:bCs/>
          <w:sz w:val="30"/>
        </w:rPr>
      </w:pPr>
    </w:p>
    <w:p w14:paraId="1105B836">
      <w:pPr>
        <w:spacing w:after="120"/>
        <w:ind w:firstLine="301" w:firstLineChars="100"/>
        <w:rPr>
          <w:rFonts w:ascii="宋体" w:hAnsi="宋体" w:eastAsia="宋体" w:cs="宋体"/>
          <w:b/>
          <w:bCs/>
          <w:sz w:val="30"/>
        </w:rPr>
      </w:pPr>
    </w:p>
    <w:p w14:paraId="525A231E">
      <w:pPr>
        <w:spacing w:after="120"/>
        <w:ind w:firstLine="301" w:firstLineChars="100"/>
        <w:rPr>
          <w:rFonts w:ascii="宋体" w:hAnsi="宋体" w:eastAsia="宋体" w:cs="宋体"/>
          <w:b/>
          <w:bCs/>
          <w:sz w:val="30"/>
        </w:rPr>
      </w:pPr>
    </w:p>
    <w:p w14:paraId="711C326A">
      <w:pPr>
        <w:tabs>
          <w:tab w:val="left" w:pos="3544"/>
        </w:tabs>
        <w:spacing w:line="480" w:lineRule="auto"/>
        <w:jc w:val="center"/>
        <w:rPr>
          <w:rFonts w:ascii="宋体" w:hAnsi="宋体" w:eastAsia="宋体" w:cs="宋体"/>
          <w:b/>
          <w:sz w:val="28"/>
        </w:rPr>
      </w:pPr>
      <w:bookmarkStart w:id="181" w:name="_Toc30338_WPSOffice_Level2"/>
      <w:bookmarkStart w:id="182" w:name="_Toc40975459"/>
      <w:bookmarkStart w:id="183" w:name="_Toc359404312"/>
      <w:bookmarkStart w:id="184" w:name="_Hlt509738384"/>
      <w:bookmarkStart w:id="185" w:name="_Toc516969111"/>
      <w:bookmarkStart w:id="186" w:name="_Toc197934560"/>
      <w:r>
        <w:rPr>
          <w:rFonts w:hint="eastAsia" w:ascii="宋体" w:hAnsi="宋体" w:eastAsia="宋体" w:cs="宋体"/>
          <w:b/>
          <w:sz w:val="28"/>
        </w:rPr>
        <w:t>十四.所投货物的技术资料等</w:t>
      </w:r>
      <w:bookmarkEnd w:id="181"/>
      <w:bookmarkEnd w:id="182"/>
      <w:bookmarkEnd w:id="183"/>
      <w:bookmarkEnd w:id="184"/>
      <w:bookmarkEnd w:id="185"/>
      <w:bookmarkEnd w:id="186"/>
      <w:bookmarkStart w:id="187" w:name="_Hlt509650291"/>
      <w:bookmarkEnd w:id="187"/>
    </w:p>
    <w:p w14:paraId="61A1597B">
      <w:pPr>
        <w:jc w:val="center"/>
        <w:rPr>
          <w:rFonts w:ascii="宋体" w:hAnsi="宋体" w:eastAsia="宋体" w:cs="宋体"/>
          <w:sz w:val="24"/>
        </w:rPr>
      </w:pPr>
      <w:r>
        <w:rPr>
          <w:rFonts w:hint="eastAsia" w:ascii="宋体" w:hAnsi="宋体" w:eastAsia="宋体" w:cs="宋体"/>
          <w:sz w:val="24"/>
        </w:rPr>
        <w:t>（投标人可自行制作格式，附产品技术彩页等）</w:t>
      </w:r>
    </w:p>
    <w:p w14:paraId="6BAE2D84">
      <w:pPr>
        <w:jc w:val="center"/>
        <w:rPr>
          <w:rFonts w:ascii="宋体" w:hAnsi="宋体" w:eastAsia="宋体" w:cs="宋体"/>
          <w:sz w:val="24"/>
        </w:rPr>
      </w:pPr>
    </w:p>
    <w:p w14:paraId="686C9393">
      <w:pPr>
        <w:jc w:val="center"/>
        <w:rPr>
          <w:rFonts w:ascii="宋体" w:hAnsi="宋体" w:eastAsia="宋体" w:cs="宋体"/>
          <w:sz w:val="24"/>
        </w:rPr>
      </w:pPr>
    </w:p>
    <w:p w14:paraId="0BE7531F">
      <w:pPr>
        <w:jc w:val="center"/>
        <w:rPr>
          <w:rFonts w:ascii="宋体" w:hAnsi="宋体" w:eastAsia="宋体" w:cs="宋体"/>
          <w:sz w:val="24"/>
        </w:rPr>
      </w:pPr>
    </w:p>
    <w:p w14:paraId="188BF511">
      <w:pPr>
        <w:jc w:val="center"/>
        <w:rPr>
          <w:rFonts w:ascii="宋体" w:hAnsi="宋体" w:eastAsia="宋体" w:cs="宋体"/>
          <w:sz w:val="24"/>
        </w:rPr>
      </w:pPr>
    </w:p>
    <w:p w14:paraId="119A401A">
      <w:pPr>
        <w:jc w:val="center"/>
        <w:rPr>
          <w:rFonts w:ascii="宋体" w:hAnsi="宋体" w:eastAsia="宋体" w:cs="宋体"/>
          <w:sz w:val="24"/>
        </w:rPr>
      </w:pPr>
    </w:p>
    <w:p w14:paraId="5D4B0E13">
      <w:pPr>
        <w:jc w:val="center"/>
        <w:rPr>
          <w:rFonts w:ascii="宋体" w:hAnsi="宋体" w:eastAsia="宋体" w:cs="宋体"/>
          <w:sz w:val="24"/>
        </w:rPr>
      </w:pPr>
    </w:p>
    <w:p w14:paraId="336AFCEF">
      <w:pPr>
        <w:jc w:val="center"/>
        <w:rPr>
          <w:rFonts w:ascii="宋体" w:hAnsi="宋体" w:eastAsia="宋体" w:cs="宋体"/>
          <w:sz w:val="24"/>
        </w:rPr>
      </w:pPr>
    </w:p>
    <w:p w14:paraId="0A02E1E4">
      <w:pPr>
        <w:tabs>
          <w:tab w:val="left" w:pos="3544"/>
        </w:tabs>
        <w:spacing w:line="480" w:lineRule="auto"/>
        <w:jc w:val="center"/>
        <w:rPr>
          <w:rFonts w:ascii="宋体" w:hAnsi="宋体" w:eastAsia="宋体" w:cs="宋体"/>
          <w:b/>
          <w:sz w:val="28"/>
        </w:rPr>
      </w:pPr>
      <w:bookmarkStart w:id="188" w:name="_Toc2056"/>
      <w:r>
        <w:rPr>
          <w:rFonts w:hint="eastAsia" w:ascii="宋体" w:hAnsi="宋体" w:eastAsia="宋体" w:cs="宋体"/>
          <w:b/>
          <w:sz w:val="28"/>
        </w:rPr>
        <w:t>十五.其他投标人认为需要提供得材料等</w:t>
      </w:r>
      <w:bookmarkEnd w:id="188"/>
    </w:p>
    <w:p w14:paraId="1A4E889B">
      <w:pPr>
        <w:jc w:val="center"/>
        <w:rPr>
          <w:rFonts w:ascii="宋体" w:hAnsi="宋体" w:eastAsia="宋体" w:cs="宋体"/>
          <w:sz w:val="24"/>
        </w:rPr>
      </w:pPr>
    </w:p>
    <w:p w14:paraId="7DB4010F">
      <w:pPr>
        <w:jc w:val="center"/>
        <w:rPr>
          <w:rFonts w:ascii="宋体" w:hAnsi="宋体" w:eastAsia="宋体" w:cs="宋体"/>
          <w:sz w:val="24"/>
        </w:rPr>
      </w:pPr>
    </w:p>
    <w:p w14:paraId="3535CB2B">
      <w:pPr>
        <w:spacing w:after="120"/>
        <w:ind w:firstLine="240" w:firstLineChars="100"/>
        <w:rPr>
          <w:rFonts w:ascii="宋体" w:hAnsi="宋体" w:eastAsia="宋体" w:cs="宋体"/>
          <w:sz w:val="24"/>
        </w:rPr>
      </w:pPr>
    </w:p>
    <w:p w14:paraId="7F8B1C1A">
      <w:pPr>
        <w:spacing w:after="120"/>
        <w:ind w:firstLine="240" w:firstLineChars="100"/>
        <w:rPr>
          <w:rFonts w:ascii="宋体" w:hAnsi="宋体" w:eastAsia="宋体" w:cs="宋体"/>
          <w:sz w:val="24"/>
        </w:rPr>
      </w:pPr>
    </w:p>
    <w:p w14:paraId="7F3064BB">
      <w:pPr>
        <w:jc w:val="center"/>
        <w:rPr>
          <w:rFonts w:ascii="宋体" w:hAnsi="宋体" w:eastAsia="宋体" w:cs="宋体"/>
          <w:sz w:val="24"/>
        </w:rPr>
      </w:pPr>
    </w:p>
    <w:p w14:paraId="1681BBC8">
      <w:pPr>
        <w:jc w:val="center"/>
        <w:rPr>
          <w:rFonts w:ascii="宋体" w:hAnsi="宋体" w:eastAsia="宋体" w:cs="宋体"/>
          <w:sz w:val="24"/>
        </w:rPr>
      </w:pPr>
    </w:p>
    <w:p w14:paraId="09D6A8A9">
      <w:pPr>
        <w:jc w:val="center"/>
        <w:rPr>
          <w:rFonts w:ascii="宋体" w:hAnsi="宋体" w:eastAsia="宋体" w:cs="宋体"/>
          <w:sz w:val="24"/>
        </w:rPr>
      </w:pPr>
    </w:p>
    <w:p w14:paraId="26F32C2C">
      <w:pPr>
        <w:jc w:val="center"/>
        <w:rPr>
          <w:rFonts w:ascii="宋体" w:hAnsi="宋体" w:eastAsia="宋体" w:cs="宋体"/>
          <w:sz w:val="24"/>
        </w:rPr>
      </w:pPr>
    </w:p>
    <w:p w14:paraId="401B6837">
      <w:pPr>
        <w:jc w:val="center"/>
        <w:rPr>
          <w:rFonts w:ascii="宋体" w:hAnsi="宋体" w:eastAsia="宋体" w:cs="宋体"/>
          <w:sz w:val="24"/>
        </w:rPr>
      </w:pPr>
    </w:p>
    <w:p w14:paraId="244F284A">
      <w:pPr>
        <w:jc w:val="center"/>
        <w:rPr>
          <w:rFonts w:ascii="宋体" w:hAnsi="宋体" w:eastAsia="宋体" w:cs="宋体"/>
          <w:sz w:val="24"/>
        </w:rPr>
      </w:pPr>
    </w:p>
    <w:p w14:paraId="0E2BD445">
      <w:pPr>
        <w:jc w:val="center"/>
        <w:rPr>
          <w:rFonts w:ascii="宋体" w:hAnsi="宋体" w:eastAsia="宋体" w:cs="宋体"/>
          <w:sz w:val="24"/>
        </w:rPr>
      </w:pPr>
    </w:p>
    <w:p w14:paraId="1138FFE5">
      <w:pPr>
        <w:jc w:val="center"/>
        <w:rPr>
          <w:rFonts w:ascii="宋体" w:hAnsi="宋体" w:eastAsia="宋体" w:cs="宋体"/>
          <w:sz w:val="24"/>
        </w:rPr>
      </w:pPr>
    </w:p>
    <w:p w14:paraId="2880EA01">
      <w:pPr>
        <w:jc w:val="center"/>
        <w:rPr>
          <w:rFonts w:ascii="宋体" w:hAnsi="宋体" w:eastAsia="宋体" w:cs="宋体"/>
          <w:sz w:val="24"/>
        </w:rPr>
      </w:pPr>
    </w:p>
    <w:p w14:paraId="568F33EE">
      <w:pPr>
        <w:jc w:val="center"/>
        <w:rPr>
          <w:rFonts w:ascii="宋体" w:hAnsi="宋体" w:eastAsia="宋体" w:cs="宋体"/>
          <w:sz w:val="24"/>
        </w:rPr>
      </w:pPr>
    </w:p>
    <w:p w14:paraId="4080C203">
      <w:pPr>
        <w:jc w:val="center"/>
        <w:rPr>
          <w:rFonts w:ascii="宋体" w:hAnsi="宋体" w:eastAsia="宋体" w:cs="宋体"/>
          <w:sz w:val="24"/>
        </w:rPr>
      </w:pPr>
    </w:p>
    <w:p w14:paraId="3ACC35F8">
      <w:pPr>
        <w:jc w:val="center"/>
        <w:rPr>
          <w:rFonts w:ascii="宋体" w:hAnsi="宋体" w:eastAsia="宋体" w:cs="宋体"/>
          <w:sz w:val="24"/>
        </w:rPr>
      </w:pPr>
    </w:p>
    <w:p w14:paraId="06843ADA">
      <w:pPr>
        <w:jc w:val="center"/>
        <w:rPr>
          <w:rFonts w:ascii="宋体" w:hAnsi="宋体" w:eastAsia="宋体" w:cs="宋体"/>
          <w:sz w:val="24"/>
        </w:rPr>
      </w:pPr>
    </w:p>
    <w:p w14:paraId="28E96414">
      <w:pPr>
        <w:jc w:val="center"/>
        <w:rPr>
          <w:rFonts w:ascii="宋体" w:hAnsi="宋体" w:eastAsia="宋体" w:cs="宋体"/>
          <w:sz w:val="24"/>
        </w:rPr>
      </w:pPr>
    </w:p>
    <w:p w14:paraId="1D62B38D">
      <w:pPr>
        <w:spacing w:line="380" w:lineRule="exact"/>
        <w:jc w:val="center"/>
        <w:rPr>
          <w:rFonts w:ascii="宋体" w:hAnsi="宋体" w:eastAsia="宋体" w:cs="宋体"/>
          <w:b/>
          <w:sz w:val="28"/>
          <w:szCs w:val="28"/>
        </w:rPr>
      </w:pPr>
      <w:r>
        <w:rPr>
          <w:rFonts w:ascii="宋体" w:hAnsi="宋体" w:eastAsia="宋体" w:cs="宋体"/>
          <w:b/>
          <w:sz w:val="28"/>
          <w:szCs w:val="28"/>
        </w:rPr>
        <w:br w:type="page"/>
      </w:r>
      <w:r>
        <w:rPr>
          <w:rFonts w:hint="eastAsia" w:ascii="宋体" w:hAnsi="宋体" w:eastAsia="宋体" w:cs="宋体"/>
          <w:b/>
          <w:sz w:val="28"/>
          <w:szCs w:val="28"/>
        </w:rPr>
        <w:t>十六、政府采购供应商诚信承诺书</w:t>
      </w:r>
    </w:p>
    <w:p w14:paraId="091F9968">
      <w:pPr>
        <w:spacing w:line="380" w:lineRule="exact"/>
        <w:jc w:val="center"/>
        <w:rPr>
          <w:rFonts w:ascii="宋体" w:hAnsi="宋体" w:eastAsia="宋体" w:cs="宋体"/>
          <w:b/>
          <w:sz w:val="24"/>
        </w:rPr>
      </w:pPr>
    </w:p>
    <w:p w14:paraId="1E0EC4B4">
      <w:pPr>
        <w:spacing w:line="380" w:lineRule="exact"/>
        <w:ind w:firstLine="480" w:firstLineChars="200"/>
        <w:rPr>
          <w:rFonts w:ascii="宋体" w:hAnsi="宋体" w:eastAsia="宋体" w:cs="宋体"/>
          <w:sz w:val="24"/>
        </w:rPr>
      </w:pPr>
      <w:r>
        <w:rPr>
          <w:rFonts w:hint="eastAsia" w:ascii="宋体" w:hAnsi="宋体" w:eastAsia="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891BF5B">
      <w:pPr>
        <w:spacing w:line="380" w:lineRule="exact"/>
        <w:ind w:firstLine="403" w:firstLineChars="168"/>
        <w:rPr>
          <w:rFonts w:ascii="宋体" w:hAnsi="宋体" w:eastAsia="宋体" w:cs="宋体"/>
          <w:sz w:val="24"/>
        </w:rPr>
      </w:pPr>
      <w:r>
        <w:rPr>
          <w:rFonts w:hint="eastAsia" w:ascii="宋体" w:hAnsi="宋体" w:eastAsia="宋体" w:cs="宋体"/>
          <w:sz w:val="24"/>
        </w:rPr>
        <w:t>（一）提供虚假材料谋取中标;</w:t>
      </w:r>
    </w:p>
    <w:p w14:paraId="524D5825">
      <w:pPr>
        <w:spacing w:line="380" w:lineRule="exact"/>
        <w:ind w:firstLine="403" w:firstLineChars="168"/>
        <w:rPr>
          <w:rFonts w:ascii="宋体" w:hAnsi="宋体" w:eastAsia="宋体" w:cs="宋体"/>
          <w:sz w:val="24"/>
        </w:rPr>
      </w:pPr>
      <w:r>
        <w:rPr>
          <w:rFonts w:hint="eastAsia" w:ascii="宋体" w:hAnsi="宋体" w:eastAsia="宋体" w:cs="宋体"/>
          <w:sz w:val="24"/>
        </w:rPr>
        <w:t>（二）采取不正当手段诋毁、排挤其他供应商;</w:t>
      </w:r>
    </w:p>
    <w:p w14:paraId="7DC2B51A">
      <w:pPr>
        <w:spacing w:line="380" w:lineRule="exact"/>
        <w:ind w:firstLine="403" w:firstLineChars="168"/>
        <w:rPr>
          <w:rFonts w:ascii="宋体" w:hAnsi="宋体" w:eastAsia="宋体" w:cs="宋体"/>
          <w:sz w:val="24"/>
        </w:rPr>
      </w:pPr>
      <w:r>
        <w:rPr>
          <w:rFonts w:hint="eastAsia" w:ascii="宋体" w:hAnsi="宋体" w:eastAsia="宋体" w:cs="宋体"/>
          <w:sz w:val="24"/>
        </w:rPr>
        <w:t>（三）与招标采购单位、其他投标人恶意串通;</w:t>
      </w:r>
    </w:p>
    <w:p w14:paraId="01DE111B">
      <w:pPr>
        <w:spacing w:line="380" w:lineRule="exact"/>
        <w:ind w:firstLine="403" w:firstLineChars="168"/>
        <w:rPr>
          <w:rFonts w:ascii="宋体" w:hAnsi="宋体" w:eastAsia="宋体" w:cs="宋体"/>
          <w:sz w:val="24"/>
        </w:rPr>
      </w:pPr>
      <w:r>
        <w:rPr>
          <w:rFonts w:hint="eastAsia" w:ascii="宋体" w:hAnsi="宋体" w:eastAsia="宋体" w:cs="宋体"/>
          <w:sz w:val="24"/>
        </w:rPr>
        <w:t>（四）向招标采购单位或提供其他不正当利益;</w:t>
      </w:r>
    </w:p>
    <w:p w14:paraId="376688B0">
      <w:pPr>
        <w:spacing w:line="380" w:lineRule="exact"/>
        <w:ind w:firstLine="403" w:firstLineChars="168"/>
        <w:rPr>
          <w:rFonts w:ascii="宋体" w:hAnsi="宋体" w:eastAsia="宋体" w:cs="宋体"/>
          <w:sz w:val="24"/>
        </w:rPr>
      </w:pPr>
      <w:r>
        <w:rPr>
          <w:rFonts w:hint="eastAsia" w:ascii="宋体" w:hAnsi="宋体" w:eastAsia="宋体" w:cs="宋体"/>
          <w:sz w:val="24"/>
        </w:rPr>
        <w:t>（五）在招标过程中与招标采购单位进行协商谈判、不按照招标文件和投标文件订立合同，或者与采购人另立背离合同实质性内容协议;</w:t>
      </w:r>
    </w:p>
    <w:p w14:paraId="4B1B4547">
      <w:pPr>
        <w:spacing w:line="380" w:lineRule="exact"/>
        <w:ind w:firstLine="403" w:firstLineChars="168"/>
        <w:rPr>
          <w:rFonts w:ascii="宋体" w:hAnsi="宋体" w:eastAsia="宋体" w:cs="宋体"/>
          <w:sz w:val="24"/>
        </w:rPr>
      </w:pPr>
      <w:r>
        <w:rPr>
          <w:rFonts w:hint="eastAsia" w:ascii="宋体" w:hAnsi="宋体" w:eastAsia="宋体" w:cs="宋体"/>
          <w:sz w:val="24"/>
        </w:rPr>
        <w:t>（六）开标后擅自撤销投标，影响招标继续进行的或领取招标文件纳投标保证金后不投标导致废标;</w:t>
      </w:r>
    </w:p>
    <w:p w14:paraId="3394B8AA">
      <w:pPr>
        <w:spacing w:line="380" w:lineRule="exact"/>
        <w:ind w:firstLine="403" w:firstLineChars="168"/>
        <w:rPr>
          <w:rFonts w:ascii="宋体" w:hAnsi="宋体" w:eastAsia="宋体" w:cs="宋体"/>
          <w:sz w:val="24"/>
        </w:rPr>
      </w:pPr>
      <w:r>
        <w:rPr>
          <w:rFonts w:hint="eastAsia" w:ascii="宋体" w:hAnsi="宋体" w:eastAsia="宋体" w:cs="宋体"/>
          <w:sz w:val="24"/>
        </w:rPr>
        <w:t>（七）中标后无正当理由，在规定时间内不与采购单位签订合同;</w:t>
      </w:r>
    </w:p>
    <w:p w14:paraId="39DAD54C">
      <w:pPr>
        <w:spacing w:line="380" w:lineRule="exact"/>
        <w:ind w:firstLine="403" w:firstLineChars="168"/>
        <w:rPr>
          <w:rFonts w:ascii="宋体" w:hAnsi="宋体" w:eastAsia="宋体" w:cs="宋体"/>
          <w:sz w:val="24"/>
        </w:rPr>
      </w:pPr>
      <w:r>
        <w:rPr>
          <w:rFonts w:hint="eastAsia" w:ascii="宋体" w:hAnsi="宋体" w:eastAsia="宋体" w:cs="宋体"/>
          <w:sz w:val="24"/>
        </w:rPr>
        <w:t>（八）将中标项目转让给他人或非法分包他人;</w:t>
      </w:r>
    </w:p>
    <w:p w14:paraId="76C6EC10">
      <w:pPr>
        <w:spacing w:line="380" w:lineRule="exact"/>
        <w:ind w:firstLine="403" w:firstLineChars="168"/>
        <w:rPr>
          <w:rFonts w:ascii="宋体" w:hAnsi="宋体" w:eastAsia="宋体" w:cs="宋体"/>
          <w:sz w:val="24"/>
        </w:rPr>
      </w:pPr>
      <w:r>
        <w:rPr>
          <w:rFonts w:hint="eastAsia" w:ascii="宋体" w:hAnsi="宋体" w:eastAsia="宋体" w:cs="宋体"/>
          <w:sz w:val="24"/>
        </w:rPr>
        <w:t>（九）无正当理由，拒绝履行合同义务;</w:t>
      </w:r>
    </w:p>
    <w:p w14:paraId="02A952AA">
      <w:pPr>
        <w:spacing w:line="380" w:lineRule="exact"/>
        <w:ind w:firstLine="403" w:firstLineChars="168"/>
        <w:rPr>
          <w:rFonts w:ascii="宋体" w:hAnsi="宋体" w:eastAsia="宋体" w:cs="宋体"/>
          <w:sz w:val="24"/>
        </w:rPr>
      </w:pPr>
      <w:r>
        <w:rPr>
          <w:rFonts w:hint="eastAsia" w:ascii="宋体" w:hAnsi="宋体" w:eastAsia="宋体" w:cs="宋体"/>
          <w:sz w:val="24"/>
        </w:rPr>
        <w:t>（十）无正当理由放弃中标（成交）项目;</w:t>
      </w:r>
    </w:p>
    <w:p w14:paraId="5071669D">
      <w:pPr>
        <w:spacing w:line="380" w:lineRule="exact"/>
        <w:ind w:firstLine="403" w:firstLineChars="168"/>
        <w:rPr>
          <w:rFonts w:ascii="宋体" w:hAnsi="宋体" w:eastAsia="宋体" w:cs="宋体"/>
          <w:sz w:val="24"/>
        </w:rPr>
      </w:pPr>
      <w:r>
        <w:rPr>
          <w:rFonts w:hint="eastAsia" w:ascii="宋体" w:hAnsi="宋体" w:eastAsia="宋体" w:cs="宋体"/>
          <w:sz w:val="24"/>
        </w:rPr>
        <w:t>（十ー）擅自或与与采购人串通或接受采购人要求，在履约合同中通过减少货物数量，更换品牌、降低配置、技术要求、质量和服务标准等，却仍按原合同进行虚假验收或终止政府采购合同;</w:t>
      </w:r>
    </w:p>
    <w:p w14:paraId="5F064CB4">
      <w:pPr>
        <w:spacing w:line="380" w:lineRule="exact"/>
        <w:ind w:firstLine="403" w:firstLineChars="168"/>
        <w:rPr>
          <w:rFonts w:ascii="宋体" w:hAnsi="宋体" w:eastAsia="宋体" w:cs="宋体"/>
          <w:sz w:val="24"/>
        </w:rPr>
      </w:pPr>
      <w:r>
        <w:rPr>
          <w:rFonts w:hint="eastAsia" w:ascii="宋体" w:hAnsi="宋体" w:eastAsia="宋体" w:cs="宋体"/>
          <w:sz w:val="24"/>
        </w:rPr>
        <w:t>（十二）与采购人串通，对尚未履约完毕的采购项目出具虚假验收报告；</w:t>
      </w:r>
    </w:p>
    <w:p w14:paraId="7CADD7B5">
      <w:pPr>
        <w:spacing w:line="380" w:lineRule="exact"/>
        <w:ind w:firstLine="403" w:firstLineChars="168"/>
        <w:rPr>
          <w:rFonts w:ascii="宋体" w:hAnsi="宋体" w:eastAsia="宋体" w:cs="宋体"/>
          <w:sz w:val="24"/>
        </w:rPr>
      </w:pPr>
      <w:r>
        <w:rPr>
          <w:rFonts w:hint="eastAsia" w:ascii="宋体" w:hAnsi="宋体" w:eastAsia="宋体" w:cs="宋体"/>
          <w:sz w:val="24"/>
        </w:rPr>
        <w:t>（十三）无不可抗力因素，拒绝提供售后服务、售后服务态度恶劣、故意提高维修配件价格（高于市场平均价）；</w:t>
      </w:r>
    </w:p>
    <w:p w14:paraId="735E82C3">
      <w:pPr>
        <w:spacing w:line="380" w:lineRule="exact"/>
        <w:ind w:firstLine="360" w:firstLineChars="150"/>
        <w:rPr>
          <w:rFonts w:ascii="宋体" w:hAnsi="宋体" w:eastAsia="宋体" w:cs="宋体"/>
          <w:sz w:val="24"/>
        </w:rPr>
      </w:pPr>
      <w:r>
        <w:rPr>
          <w:rFonts w:hint="eastAsia" w:ascii="宋体" w:hAnsi="宋体" w:eastAsia="宋体" w:cs="宋体"/>
          <w:sz w:val="24"/>
        </w:rPr>
        <w:t>（十四）开标后对招标文件的相关内容再进行质疑；</w:t>
      </w:r>
    </w:p>
    <w:p w14:paraId="38CEC3C8">
      <w:pPr>
        <w:spacing w:line="380" w:lineRule="exact"/>
        <w:ind w:firstLine="360" w:firstLineChars="150"/>
        <w:rPr>
          <w:rFonts w:ascii="宋体" w:hAnsi="宋体" w:eastAsia="宋体" w:cs="宋体"/>
          <w:sz w:val="24"/>
        </w:rPr>
      </w:pPr>
      <w:r>
        <w:rPr>
          <w:rFonts w:hint="eastAsia" w:ascii="宋体" w:hAnsi="宋体" w:eastAsia="宋体" w:cs="宋体"/>
          <w:sz w:val="24"/>
        </w:rPr>
        <w:t>（十五）恶意投诉的行为：投诉经查无实据的、捏造事实或者提供虚假设诉材料；</w:t>
      </w:r>
    </w:p>
    <w:p w14:paraId="7D4ED6DE">
      <w:pPr>
        <w:spacing w:line="380" w:lineRule="exact"/>
        <w:ind w:firstLine="360" w:firstLineChars="150"/>
        <w:rPr>
          <w:rFonts w:ascii="宋体" w:hAnsi="宋体" w:eastAsia="宋体" w:cs="宋体"/>
          <w:sz w:val="24"/>
        </w:rPr>
      </w:pPr>
      <w:r>
        <w:rPr>
          <w:rFonts w:hint="eastAsia" w:ascii="宋体" w:hAnsi="宋体" w:eastAsia="宋体" w:cs="宋体"/>
          <w:sz w:val="24"/>
        </w:rPr>
        <w:t>（十六）拒绝有关部门监督检查或者提供虚假情况；</w:t>
      </w:r>
    </w:p>
    <w:p w14:paraId="27D9203A">
      <w:pPr>
        <w:spacing w:line="380" w:lineRule="exact"/>
        <w:ind w:firstLine="360" w:firstLineChars="150"/>
        <w:rPr>
          <w:rFonts w:ascii="宋体" w:hAnsi="宋体" w:eastAsia="宋体" w:cs="宋体"/>
          <w:sz w:val="24"/>
        </w:rPr>
      </w:pPr>
      <w:r>
        <w:rPr>
          <w:rFonts w:hint="eastAsia" w:ascii="宋体" w:hAnsi="宋体" w:eastAsia="宋体" w:cs="宋体"/>
          <w:sz w:val="24"/>
        </w:rPr>
        <w:t>（十七）政府采购监管部门认定的其他政府采购活动中的不诚信行为。</w:t>
      </w:r>
    </w:p>
    <w:p w14:paraId="7313C386">
      <w:pPr>
        <w:spacing w:line="380" w:lineRule="exact"/>
        <w:rPr>
          <w:rFonts w:ascii="宋体" w:hAnsi="宋体" w:eastAsia="宋体" w:cs="宋体"/>
          <w:sz w:val="24"/>
        </w:rPr>
      </w:pPr>
    </w:p>
    <w:p w14:paraId="49AE0C89">
      <w:pPr>
        <w:spacing w:line="380" w:lineRule="exact"/>
        <w:ind w:firstLine="3600" w:firstLineChars="1500"/>
        <w:rPr>
          <w:rFonts w:ascii="宋体" w:hAnsi="宋体" w:eastAsia="宋体" w:cs="宋体"/>
          <w:sz w:val="24"/>
        </w:rPr>
      </w:pPr>
      <w:r>
        <w:rPr>
          <w:rFonts w:hint="eastAsia" w:ascii="宋体" w:hAnsi="宋体" w:eastAsia="宋体" w:cs="宋体"/>
          <w:sz w:val="24"/>
        </w:rPr>
        <w:t>供应商名称：（电子公章）</w:t>
      </w:r>
    </w:p>
    <w:p w14:paraId="1C161467">
      <w:pPr>
        <w:spacing w:line="380" w:lineRule="exact"/>
        <w:ind w:right="640" w:firstLine="1560" w:firstLineChars="650"/>
        <w:rPr>
          <w:rFonts w:ascii="宋体" w:hAnsi="宋体" w:eastAsia="宋体" w:cs="宋体"/>
          <w:sz w:val="24"/>
        </w:rPr>
      </w:pPr>
    </w:p>
    <w:p w14:paraId="4E488343">
      <w:pPr>
        <w:spacing w:after="120"/>
        <w:ind w:firstLine="240" w:firstLineChars="100"/>
        <w:jc w:val="center"/>
        <w:rPr>
          <w:rFonts w:ascii="宋体" w:hAnsi="宋体" w:eastAsia="宋体" w:cs="Times New Roman"/>
          <w:sz w:val="24"/>
          <w:szCs w:val="24"/>
        </w:rPr>
      </w:pPr>
      <w:r>
        <w:rPr>
          <w:rFonts w:hint="eastAsia" w:ascii="宋体" w:hAnsi="宋体" w:eastAsia="宋体" w:cs="Times New Roman"/>
          <w:sz w:val="24"/>
          <w:szCs w:val="24"/>
        </w:rPr>
        <w:t>法人和授权委托人：（签章）</w:t>
      </w:r>
    </w:p>
    <w:p w14:paraId="2006C4EA">
      <w:pPr>
        <w:spacing w:line="380" w:lineRule="exact"/>
        <w:jc w:val="center"/>
        <w:rPr>
          <w:rFonts w:ascii="宋体" w:hAnsi="宋体" w:eastAsia="宋体" w:cs="宋体"/>
          <w:sz w:val="24"/>
        </w:rPr>
      </w:pPr>
    </w:p>
    <w:p w14:paraId="0E5A8EFF">
      <w:pPr>
        <w:jc w:val="center"/>
        <w:rPr>
          <w:rFonts w:ascii="宋体" w:hAnsi="宋体" w:eastAsia="宋体" w:cs="宋体"/>
          <w:sz w:val="24"/>
        </w:rPr>
      </w:pPr>
      <w:r>
        <w:rPr>
          <w:rFonts w:hint="eastAsia" w:ascii="宋体" w:hAnsi="宋体" w:eastAsia="宋体" w:cs="宋体"/>
          <w:sz w:val="24"/>
        </w:rPr>
        <w:t xml:space="preserve">               日期：      年   月    日</w:t>
      </w:r>
    </w:p>
    <w:p w14:paraId="3EE17C75">
      <w:pPr>
        <w:spacing w:after="120"/>
        <w:ind w:firstLine="210" w:firstLineChars="100"/>
        <w:rPr>
          <w:rFonts w:ascii="Times New Roman" w:hAnsi="Times New Roman" w:eastAsia="宋体" w:cs="Times New Roman"/>
        </w:rPr>
      </w:pPr>
    </w:p>
    <w:p w14:paraId="47C0FF26">
      <w:pPr>
        <w:spacing w:after="120"/>
        <w:ind w:firstLine="321" w:firstLineChars="100"/>
        <w:jc w:val="center"/>
        <w:rPr>
          <w:rFonts w:ascii="Times New Roman" w:hAnsi="Times New Roman" w:eastAsia="宋体" w:cs="Times New Roman"/>
          <w:b/>
          <w:sz w:val="32"/>
          <w:szCs w:val="32"/>
        </w:rPr>
      </w:pPr>
    </w:p>
    <w:p w14:paraId="102C90B4">
      <w:pPr>
        <w:spacing w:after="120"/>
        <w:ind w:firstLine="321" w:firstLineChars="100"/>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周口市政府采购合同融资政策告知函</w:t>
      </w:r>
    </w:p>
    <w:p w14:paraId="7E2E2121">
      <w:pPr>
        <w:spacing w:after="120"/>
        <w:ind w:firstLine="240" w:firstLineChars="100"/>
        <w:rPr>
          <w:rFonts w:ascii="宋体" w:hAnsi="宋体" w:eastAsia="宋体" w:cs="Times New Roman"/>
          <w:sz w:val="24"/>
          <w:szCs w:val="24"/>
        </w:rPr>
      </w:pPr>
    </w:p>
    <w:p w14:paraId="1B3AEA22">
      <w:pPr>
        <w:spacing w:after="120"/>
        <w:ind w:firstLine="240" w:firstLineChars="100"/>
        <w:rPr>
          <w:rFonts w:ascii="宋体" w:hAnsi="宋体" w:eastAsia="宋体" w:cs="Times New Roman"/>
          <w:sz w:val="24"/>
          <w:szCs w:val="24"/>
        </w:rPr>
      </w:pPr>
    </w:p>
    <w:p w14:paraId="5712111E">
      <w:pPr>
        <w:spacing w:after="120"/>
        <w:ind w:firstLine="240" w:firstLineChars="100"/>
        <w:rPr>
          <w:rFonts w:ascii="宋体" w:hAnsi="宋体" w:eastAsia="宋体" w:cs="Times New Roman"/>
          <w:sz w:val="24"/>
          <w:szCs w:val="24"/>
        </w:rPr>
      </w:pPr>
    </w:p>
    <w:p w14:paraId="08C1FCE2">
      <w:pPr>
        <w:spacing w:after="120"/>
        <w:ind w:firstLine="240" w:firstLineChars="100"/>
        <w:rPr>
          <w:rFonts w:ascii="宋体" w:hAnsi="宋体" w:eastAsia="宋体" w:cs="Times New Roman"/>
          <w:sz w:val="24"/>
          <w:szCs w:val="24"/>
        </w:rPr>
      </w:pPr>
      <w:r>
        <w:rPr>
          <w:rFonts w:hint="eastAsia" w:ascii="宋体" w:hAnsi="宋体" w:eastAsia="宋体" w:cs="Times New Roman"/>
          <w:sz w:val="24"/>
          <w:szCs w:val="24"/>
        </w:rPr>
        <w:t>各供应商：</w:t>
      </w:r>
    </w:p>
    <w:p w14:paraId="57C9DED9">
      <w:pPr>
        <w:spacing w:after="120"/>
        <w:ind w:firstLine="240" w:firstLineChars="100"/>
        <w:rPr>
          <w:rFonts w:ascii="宋体" w:hAnsi="宋体" w:eastAsia="宋体" w:cs="Times New Roman"/>
          <w:sz w:val="24"/>
          <w:szCs w:val="24"/>
        </w:rPr>
      </w:pPr>
      <w:r>
        <w:rPr>
          <w:rFonts w:hint="eastAsia" w:ascii="宋体" w:hAnsi="宋体" w:eastAsia="宋体" w:cs="Times New Roman"/>
          <w:sz w:val="24"/>
          <w:szCs w:val="24"/>
        </w:rPr>
        <w:t>欢迎贵公司参与周口市政府采购活动！</w:t>
      </w:r>
    </w:p>
    <w:p w14:paraId="2710BBDB">
      <w:pPr>
        <w:spacing w:after="120"/>
        <w:ind w:firstLine="240" w:firstLineChars="100"/>
        <w:rPr>
          <w:rFonts w:ascii="宋体" w:hAnsi="宋体" w:eastAsia="宋体" w:cs="Times New Roman"/>
          <w:sz w:val="24"/>
          <w:szCs w:val="24"/>
        </w:rPr>
      </w:pPr>
      <w:r>
        <w:rPr>
          <w:rFonts w:hint="eastAsia" w:ascii="宋体" w:hAnsi="宋体" w:eastAsia="宋体" w:cs="Times New Roman"/>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0B077CE">
      <w:pPr>
        <w:spacing w:after="120"/>
        <w:ind w:firstLine="240" w:firstLineChars="100"/>
        <w:rPr>
          <w:rFonts w:ascii="宋体" w:hAnsi="宋体" w:eastAsia="宋体" w:cs="Times New Roman"/>
          <w:sz w:val="24"/>
          <w:szCs w:val="24"/>
        </w:rPr>
      </w:pPr>
      <w:r>
        <w:rPr>
          <w:rFonts w:hint="eastAsia" w:ascii="宋体" w:hAnsi="宋体" w:eastAsia="宋体" w:cs="Times New Roman"/>
          <w:sz w:val="24"/>
          <w:szCs w:val="24"/>
        </w:rPr>
        <w:t>贷款渠道和提供贷款的金融机构，可在河南省政府采购网“河南省政府采购合同融资平台”查询联系。供应商须将此函附于投标文件中。</w:t>
      </w:r>
    </w:p>
    <w:p w14:paraId="1745D5F1">
      <w:pPr>
        <w:autoSpaceDE w:val="0"/>
        <w:autoSpaceDN w:val="0"/>
        <w:adjustRightInd w:val="0"/>
        <w:spacing w:line="360" w:lineRule="auto"/>
        <w:ind w:right="-21" w:rightChars="-10" w:firstLine="540" w:firstLineChars="225"/>
        <w:rPr>
          <w:rFonts w:ascii="Arial" w:hAnsi="Times New Roman" w:eastAsia="仿宋_GB2312" w:cs="Times New Roman"/>
          <w:kern w:val="0"/>
          <w:sz w:val="24"/>
          <w:szCs w:val="32"/>
        </w:rPr>
      </w:pPr>
    </w:p>
    <w:p w14:paraId="52FD958B"/>
    <w:sectPr>
      <w:footerReference r:id="rId6" w:type="default"/>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Droid Sans">
    <w:altName w:val="宋体"/>
    <w:panose1 w:val="00000000000000000000"/>
    <w:charset w:val="00"/>
    <w:family w:val="auto"/>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10" w:usb3="00000000" w:csb0="0004009F" w:csb1="00000000"/>
  </w:font>
  <w:font w:name="Times">
    <w:altName w:val="Times New Roman"/>
    <w:panose1 w:val="02020603050405020304"/>
    <w:charset w:val="00"/>
    <w:family w:val="roman"/>
    <w:pitch w:val="default"/>
    <w:sig w:usb0="00000000" w:usb1="00000000" w:usb2="00000009"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Franklin Gothic Heavy">
    <w:altName w:val="Yu Gothic UI Semibold"/>
    <w:panose1 w:val="020B0903020102020204"/>
    <w:charset w:val="00"/>
    <w:family w:val="swiss"/>
    <w:pitch w:val="default"/>
    <w:sig w:usb0="00000000" w:usb1="00000000" w:usb2="00000000" w:usb3="00000000" w:csb0="0000009F" w:csb1="00000000"/>
  </w:font>
  <w:font w:name="Yu Gothic UI Semibold">
    <w:panose1 w:val="020B0700000000000000"/>
    <w:charset w:val="80"/>
    <w:family w:val="auto"/>
    <w:pitch w:val="default"/>
    <w:sig w:usb0="E00002FF" w:usb1="2AC7FDFF" w:usb2="00000016" w:usb3="00000000" w:csb0="2002009F" w:csb1="00000000"/>
  </w:font>
  <w:font w:name="微软雅黑">
    <w:panose1 w:val="020B0503020204020204"/>
    <w:charset w:val="86"/>
    <w:family w:val="swiss"/>
    <w:pitch w:val="default"/>
    <w:sig w:usb0="80000287" w:usb1="2ACF3C50" w:usb2="00000016" w:usb3="00000000" w:csb0="0004001F" w:csb1="00000000"/>
  </w:font>
  <w:font w:name="幼圆">
    <w:altName w:val="宋体"/>
    <w:panose1 w:val="02010509060101010101"/>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CG Times">
    <w:altName w:val="Times New Roman"/>
    <w:panose1 w:val="00000000000000000000"/>
    <w:charset w:val="00"/>
    <w:family w:val="roman"/>
    <w:pitch w:val="default"/>
    <w:sig w:usb0="00000000" w:usb1="00000000" w:usb2="00000000" w:usb3="00000000" w:csb0="00000001" w:csb1="00000000"/>
  </w:font>
  <w:font w:name="Calibri ( Body )">
    <w:altName w:val="Calibri"/>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00332659"/>
      <w:docPartObj>
        <w:docPartGallery w:val="autotext"/>
      </w:docPartObj>
    </w:sdtPr>
    <w:sdtContent>
      <w:p w14:paraId="283CD545">
        <w:pPr>
          <w:pStyle w:val="40"/>
          <w:jc w:val="center"/>
        </w:pPr>
        <w:r>
          <w:fldChar w:fldCharType="begin"/>
        </w:r>
        <w:r>
          <w:instrText xml:space="preserve">PAGE   \* MERGEFORMAT</w:instrText>
        </w:r>
        <w:r>
          <w:fldChar w:fldCharType="separate"/>
        </w:r>
        <w:r>
          <w:rPr>
            <w:lang w:val="zh-CN"/>
          </w:rPr>
          <w:t>1</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B8C5B">
    <w:pPr>
      <w:pStyle w:val="40"/>
      <w:jc w:val="center"/>
    </w:pPr>
    <w:r>
      <w:fldChar w:fldCharType="begin"/>
    </w:r>
    <w:r>
      <w:instrText xml:space="preserve">PAGE   \* MERGEFORMAT</w:instrText>
    </w:r>
    <w:r>
      <w:fldChar w:fldCharType="separate"/>
    </w:r>
    <w:r>
      <w:rPr>
        <w:lang w:val="zh-CN"/>
      </w:rPr>
      <w:t>66</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BE12B">
    <w:pPr>
      <w:pStyle w:val="40"/>
      <w:jc w:val="center"/>
    </w:pPr>
    <w:r>
      <w:fldChar w:fldCharType="begin"/>
    </w:r>
    <w:r>
      <w:instrText xml:space="preserve"> PAGE   \* MERGEFORMAT </w:instrText>
    </w:r>
    <w:r>
      <w:fldChar w:fldCharType="separate"/>
    </w:r>
    <w:r>
      <w:rPr>
        <w:lang w:val="zh-CN"/>
      </w:rPr>
      <w:t>95</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16647236"/>
      <w:docPartObj>
        <w:docPartGallery w:val="autotext"/>
      </w:docPartObj>
    </w:sdtPr>
    <w:sdtContent>
      <w:p w14:paraId="2ECF04D6">
        <w:pPr>
          <w:pStyle w:val="40"/>
          <w:jc w:val="center"/>
        </w:pPr>
        <w:r>
          <w:fldChar w:fldCharType="begin"/>
        </w:r>
        <w:r>
          <w:instrText xml:space="preserve">PAGE   \* MERGEFORMAT</w:instrText>
        </w:r>
        <w:r>
          <w:fldChar w:fldCharType="separate"/>
        </w:r>
        <w:r>
          <w:rPr>
            <w:lang w:val="zh-CN"/>
          </w:rPr>
          <w:t>100</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C2FDB2"/>
    <w:multiLevelType w:val="singleLevel"/>
    <w:tmpl w:val="C2C2FDB2"/>
    <w:lvl w:ilvl="0" w:tentative="0">
      <w:start w:val="1"/>
      <w:numFmt w:val="chineseCounting"/>
      <w:suff w:val="nothing"/>
      <w:lvlText w:val="%1、"/>
      <w:lvlJc w:val="left"/>
      <w:rPr>
        <w:rFonts w:hint="eastAsia"/>
      </w:rPr>
    </w:lvl>
  </w:abstractNum>
  <w:abstractNum w:abstractNumId="1">
    <w:nsid w:val="CF092B84"/>
    <w:multiLevelType w:val="multilevel"/>
    <w:tmpl w:val="CF092B84"/>
    <w:lvl w:ilvl="0" w:tentative="0">
      <w:start w:val="1"/>
      <w:numFmt w:val="decimal"/>
      <w:lvlText w:val="%1."/>
      <w:lvlJc w:val="left"/>
      <w:pPr>
        <w:ind w:left="336" w:hanging="336"/>
      </w:pPr>
    </w:lvl>
    <w:lvl w:ilvl="1" w:tentative="0">
      <w:start w:val="1"/>
      <w:numFmt w:val="lowerLetter"/>
      <w:lvlText w:val="%2."/>
      <w:lvlJc w:val="left"/>
      <w:pPr>
        <w:ind w:left="776" w:hanging="336"/>
      </w:pPr>
    </w:lvl>
    <w:lvl w:ilvl="2" w:tentative="0">
      <w:start w:val="1"/>
      <w:numFmt w:val="lowerRoman"/>
      <w:lvlText w:val="%3."/>
      <w:lvlJc w:val="left"/>
      <w:pPr>
        <w:ind w:left="1216" w:hanging="336"/>
      </w:pPr>
    </w:lvl>
    <w:lvl w:ilvl="3" w:tentative="0">
      <w:start w:val="1"/>
      <w:numFmt w:val="decimal"/>
      <w:lvlText w:val="%4."/>
      <w:lvlJc w:val="left"/>
      <w:pPr>
        <w:ind w:left="1656" w:hanging="336"/>
      </w:pPr>
    </w:lvl>
    <w:lvl w:ilvl="4" w:tentative="0">
      <w:start w:val="1"/>
      <w:numFmt w:val="lowerLetter"/>
      <w:lvlText w:val="%5."/>
      <w:lvlJc w:val="left"/>
      <w:pPr>
        <w:ind w:left="2096" w:hanging="336"/>
      </w:pPr>
    </w:lvl>
    <w:lvl w:ilvl="5" w:tentative="0">
      <w:start w:val="1"/>
      <w:numFmt w:val="lowerRoman"/>
      <w:lvlText w:val="%6."/>
      <w:lvlJc w:val="left"/>
      <w:pPr>
        <w:ind w:left="2536" w:hanging="336"/>
      </w:pPr>
    </w:lvl>
    <w:lvl w:ilvl="6" w:tentative="0">
      <w:start w:val="1"/>
      <w:numFmt w:val="decimal"/>
      <w:lvlText w:val="%7."/>
      <w:lvlJc w:val="left"/>
      <w:pPr>
        <w:ind w:left="2976" w:hanging="336"/>
      </w:pPr>
    </w:lvl>
    <w:lvl w:ilvl="7" w:tentative="0">
      <w:start w:val="1"/>
      <w:numFmt w:val="lowerLetter"/>
      <w:lvlText w:val="%8."/>
      <w:lvlJc w:val="left"/>
      <w:pPr>
        <w:ind w:left="3416" w:hanging="336"/>
      </w:pPr>
    </w:lvl>
    <w:lvl w:ilvl="8" w:tentative="0">
      <w:start w:val="1"/>
      <w:numFmt w:val="lowerRoman"/>
      <w:lvlText w:val="%9."/>
      <w:lvlJc w:val="left"/>
      <w:pPr>
        <w:ind w:left="3856" w:hanging="336"/>
      </w:pPr>
    </w:lvl>
  </w:abstractNum>
  <w:abstractNum w:abstractNumId="2">
    <w:nsid w:val="FBD2B258"/>
    <w:multiLevelType w:val="singleLevel"/>
    <w:tmpl w:val="FBD2B258"/>
    <w:lvl w:ilvl="0" w:tentative="0">
      <w:start w:val="1"/>
      <w:numFmt w:val="decimal"/>
      <w:lvlText w:val="%1."/>
      <w:lvlJc w:val="left"/>
      <w:pPr>
        <w:tabs>
          <w:tab w:val="left" w:pos="312"/>
        </w:tabs>
      </w:pPr>
    </w:lvl>
  </w:abstractNum>
  <w:abstractNum w:abstractNumId="3">
    <w:nsid w:val="00000003"/>
    <w:multiLevelType w:val="singleLevel"/>
    <w:tmpl w:val="00000003"/>
    <w:lvl w:ilvl="0" w:tentative="0">
      <w:start w:val="1"/>
      <w:numFmt w:val="chineseCounting"/>
      <w:suff w:val="space"/>
      <w:lvlText w:val="第%1章"/>
      <w:lvlJc w:val="left"/>
      <w:rPr>
        <w:rFonts w:hint="eastAsia"/>
      </w:rPr>
    </w:lvl>
  </w:abstractNum>
  <w:abstractNum w:abstractNumId="4">
    <w:nsid w:val="00000005"/>
    <w:multiLevelType w:val="multilevel"/>
    <w:tmpl w:val="00000005"/>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567"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5">
    <w:nsid w:val="00000006"/>
    <w:multiLevelType w:val="singleLevel"/>
    <w:tmpl w:val="00000006"/>
    <w:lvl w:ilvl="0" w:tentative="0">
      <w:start w:val="2"/>
      <w:numFmt w:val="decimal"/>
      <w:lvlText w:val="%1."/>
      <w:lvlJc w:val="left"/>
      <w:pPr>
        <w:tabs>
          <w:tab w:val="left" w:pos="312"/>
        </w:tabs>
      </w:pPr>
    </w:lvl>
  </w:abstractNum>
  <w:abstractNum w:abstractNumId="6">
    <w:nsid w:val="00000009"/>
    <w:multiLevelType w:val="multilevel"/>
    <w:tmpl w:val="00000009"/>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Restart w:val="0"/>
      <w:lvlText w:val="%3."/>
      <w:lvlJc w:val="right"/>
      <w:pPr>
        <w:tabs>
          <w:tab w:val="left" w:pos="1260"/>
        </w:tabs>
        <w:ind w:left="1260" w:hanging="420"/>
      </w:pPr>
    </w:lvl>
    <w:lvl w:ilvl="3" w:tentative="0">
      <w:start w:val="1"/>
      <w:numFmt w:val="decimal"/>
      <w:lvlRestart w:val="0"/>
      <w:lvlText w:val="%4."/>
      <w:lvlJc w:val="left"/>
      <w:pPr>
        <w:tabs>
          <w:tab w:val="left" w:pos="1680"/>
        </w:tabs>
        <w:ind w:left="1680" w:hanging="420"/>
      </w:pPr>
    </w:lvl>
    <w:lvl w:ilvl="4" w:tentative="0">
      <w:start w:val="1"/>
      <w:numFmt w:val="lowerLetter"/>
      <w:lvlRestart w:val="0"/>
      <w:lvlText w:val="%5)"/>
      <w:lvlJc w:val="left"/>
      <w:pPr>
        <w:tabs>
          <w:tab w:val="left" w:pos="2100"/>
        </w:tabs>
        <w:ind w:left="2100" w:hanging="420"/>
      </w:pPr>
    </w:lvl>
    <w:lvl w:ilvl="5" w:tentative="0">
      <w:start w:val="1"/>
      <w:numFmt w:val="lowerRoman"/>
      <w:lvlRestart w:val="0"/>
      <w:lvlText w:val="%6."/>
      <w:lvlJc w:val="right"/>
      <w:pPr>
        <w:tabs>
          <w:tab w:val="left" w:pos="2520"/>
        </w:tabs>
        <w:ind w:left="2520" w:hanging="420"/>
      </w:pPr>
    </w:lvl>
    <w:lvl w:ilvl="6" w:tentative="0">
      <w:start w:val="1"/>
      <w:numFmt w:val="decimal"/>
      <w:lvlRestart w:val="0"/>
      <w:lvlText w:val="%7."/>
      <w:lvlJc w:val="left"/>
      <w:pPr>
        <w:tabs>
          <w:tab w:val="left" w:pos="2940"/>
        </w:tabs>
        <w:ind w:left="2940" w:hanging="420"/>
      </w:pPr>
    </w:lvl>
    <w:lvl w:ilvl="7" w:tentative="0">
      <w:start w:val="1"/>
      <w:numFmt w:val="lowerLetter"/>
      <w:lvlRestart w:val="0"/>
      <w:lvlText w:val="%8)"/>
      <w:lvlJc w:val="left"/>
      <w:pPr>
        <w:tabs>
          <w:tab w:val="left" w:pos="3360"/>
        </w:tabs>
        <w:ind w:left="3360" w:hanging="420"/>
      </w:pPr>
    </w:lvl>
    <w:lvl w:ilvl="8" w:tentative="0">
      <w:start w:val="1"/>
      <w:numFmt w:val="lowerRoman"/>
      <w:lvlRestart w:val="0"/>
      <w:lvlText w:val="%9."/>
      <w:lvlJc w:val="right"/>
      <w:pPr>
        <w:tabs>
          <w:tab w:val="left" w:pos="3780"/>
        </w:tabs>
        <w:ind w:left="3780" w:hanging="420"/>
      </w:pPr>
    </w:lvl>
  </w:abstractNum>
  <w:abstractNum w:abstractNumId="7">
    <w:nsid w:val="0000000A"/>
    <w:multiLevelType w:val="multilevel"/>
    <w:tmpl w:val="0000000A"/>
    <w:lvl w:ilvl="0" w:tentative="0">
      <w:start w:val="1"/>
      <w:numFmt w:val="upperLetter"/>
      <w:lvlText w:val="%1."/>
      <w:lvlJc w:val="left"/>
      <w:pPr>
        <w:ind w:left="1413" w:hanging="420"/>
      </w:pPr>
    </w:lvl>
    <w:lvl w:ilvl="1" w:tentative="0">
      <w:start w:val="1"/>
      <w:numFmt w:val="lowerLetter"/>
      <w:lvlText w:val="%2)"/>
      <w:lvlJc w:val="left"/>
      <w:pPr>
        <w:ind w:left="1833" w:hanging="420"/>
      </w:pPr>
    </w:lvl>
    <w:lvl w:ilvl="2" w:tentative="0">
      <w:start w:val="1"/>
      <w:numFmt w:val="lowerRoman"/>
      <w:lvlText w:val="%3."/>
      <w:lvlJc w:val="right"/>
      <w:pPr>
        <w:ind w:left="2253" w:hanging="420"/>
      </w:pPr>
    </w:lvl>
    <w:lvl w:ilvl="3" w:tentative="0">
      <w:start w:val="1"/>
      <w:numFmt w:val="decimal"/>
      <w:lvlText w:val="%4."/>
      <w:lvlJc w:val="left"/>
      <w:pPr>
        <w:ind w:left="2673" w:hanging="420"/>
      </w:pPr>
    </w:lvl>
    <w:lvl w:ilvl="4" w:tentative="0">
      <w:start w:val="1"/>
      <w:numFmt w:val="lowerLetter"/>
      <w:lvlText w:val="%5)"/>
      <w:lvlJc w:val="left"/>
      <w:pPr>
        <w:ind w:left="3093" w:hanging="420"/>
      </w:pPr>
    </w:lvl>
    <w:lvl w:ilvl="5" w:tentative="0">
      <w:start w:val="1"/>
      <w:numFmt w:val="lowerRoman"/>
      <w:lvlText w:val="%6."/>
      <w:lvlJc w:val="right"/>
      <w:pPr>
        <w:ind w:left="3513" w:hanging="420"/>
      </w:pPr>
    </w:lvl>
    <w:lvl w:ilvl="6" w:tentative="0">
      <w:start w:val="1"/>
      <w:numFmt w:val="decimal"/>
      <w:lvlText w:val="%7."/>
      <w:lvlJc w:val="left"/>
      <w:pPr>
        <w:ind w:left="3933" w:hanging="420"/>
      </w:pPr>
    </w:lvl>
    <w:lvl w:ilvl="7" w:tentative="0">
      <w:start w:val="1"/>
      <w:numFmt w:val="lowerLetter"/>
      <w:lvlText w:val="%8)"/>
      <w:lvlJc w:val="left"/>
      <w:pPr>
        <w:ind w:left="4353" w:hanging="420"/>
      </w:pPr>
    </w:lvl>
    <w:lvl w:ilvl="8" w:tentative="0">
      <w:start w:val="1"/>
      <w:numFmt w:val="lowerRoman"/>
      <w:lvlText w:val="%9."/>
      <w:lvlJc w:val="right"/>
      <w:pPr>
        <w:ind w:left="4773" w:hanging="420"/>
      </w:pPr>
    </w:lvl>
  </w:abstractNum>
  <w:abstractNum w:abstractNumId="8">
    <w:nsid w:val="00000011"/>
    <w:multiLevelType w:val="multilevel"/>
    <w:tmpl w:val="00000011"/>
    <w:lvl w:ilvl="0" w:tentative="0">
      <w:start w:val="1"/>
      <w:numFmt w:val="decimal"/>
      <w:lvlText w:val="%1."/>
      <w:lvlJc w:val="left"/>
      <w:pPr>
        <w:tabs>
          <w:tab w:val="left" w:pos="420"/>
        </w:tabs>
        <w:ind w:left="420" w:hanging="420"/>
      </w:pPr>
    </w:lvl>
    <w:lvl w:ilvl="1" w:tentative="0">
      <w:start w:val="1"/>
      <w:numFmt w:val="lowerLetter"/>
      <w:lvlRestart w:val="0"/>
      <w:lvlText w:val="%2)"/>
      <w:lvlJc w:val="left"/>
      <w:pPr>
        <w:tabs>
          <w:tab w:val="left" w:pos="840"/>
        </w:tabs>
        <w:ind w:left="840" w:hanging="420"/>
      </w:pPr>
    </w:lvl>
    <w:lvl w:ilvl="2" w:tentative="0">
      <w:start w:val="1"/>
      <w:numFmt w:val="lowerRoman"/>
      <w:lvlRestart w:val="0"/>
      <w:lvlText w:val="%3."/>
      <w:lvlJc w:val="right"/>
      <w:pPr>
        <w:tabs>
          <w:tab w:val="left" w:pos="1260"/>
        </w:tabs>
        <w:ind w:left="1260" w:hanging="420"/>
      </w:pPr>
    </w:lvl>
    <w:lvl w:ilvl="3" w:tentative="0">
      <w:start w:val="1"/>
      <w:numFmt w:val="decimal"/>
      <w:lvlRestart w:val="0"/>
      <w:lvlText w:val="%4."/>
      <w:lvlJc w:val="left"/>
      <w:pPr>
        <w:tabs>
          <w:tab w:val="left" w:pos="1680"/>
        </w:tabs>
        <w:ind w:left="1680" w:hanging="420"/>
      </w:pPr>
    </w:lvl>
    <w:lvl w:ilvl="4" w:tentative="0">
      <w:start w:val="1"/>
      <w:numFmt w:val="lowerLetter"/>
      <w:lvlRestart w:val="0"/>
      <w:lvlText w:val="%5)"/>
      <w:lvlJc w:val="left"/>
      <w:pPr>
        <w:tabs>
          <w:tab w:val="left" w:pos="2100"/>
        </w:tabs>
        <w:ind w:left="2100" w:hanging="420"/>
      </w:pPr>
    </w:lvl>
    <w:lvl w:ilvl="5" w:tentative="0">
      <w:start w:val="1"/>
      <w:numFmt w:val="lowerRoman"/>
      <w:lvlRestart w:val="0"/>
      <w:lvlText w:val="%6."/>
      <w:lvlJc w:val="right"/>
      <w:pPr>
        <w:tabs>
          <w:tab w:val="left" w:pos="2520"/>
        </w:tabs>
        <w:ind w:left="2520" w:hanging="420"/>
      </w:pPr>
    </w:lvl>
    <w:lvl w:ilvl="6" w:tentative="0">
      <w:start w:val="1"/>
      <w:numFmt w:val="decimal"/>
      <w:lvlRestart w:val="0"/>
      <w:lvlText w:val="%7."/>
      <w:lvlJc w:val="left"/>
      <w:pPr>
        <w:tabs>
          <w:tab w:val="left" w:pos="2940"/>
        </w:tabs>
        <w:ind w:left="2940" w:hanging="420"/>
      </w:pPr>
    </w:lvl>
    <w:lvl w:ilvl="7" w:tentative="0">
      <w:start w:val="1"/>
      <w:numFmt w:val="lowerLetter"/>
      <w:lvlRestart w:val="0"/>
      <w:lvlText w:val="%8)"/>
      <w:lvlJc w:val="left"/>
      <w:pPr>
        <w:tabs>
          <w:tab w:val="left" w:pos="3360"/>
        </w:tabs>
        <w:ind w:left="3360" w:hanging="420"/>
      </w:pPr>
    </w:lvl>
    <w:lvl w:ilvl="8" w:tentative="0">
      <w:start w:val="1"/>
      <w:numFmt w:val="lowerRoman"/>
      <w:lvlRestart w:val="0"/>
      <w:lvlText w:val="%9."/>
      <w:lvlJc w:val="right"/>
      <w:pPr>
        <w:tabs>
          <w:tab w:val="left" w:pos="3780"/>
        </w:tabs>
        <w:ind w:left="3780" w:hanging="420"/>
      </w:pPr>
    </w:lvl>
  </w:abstractNum>
  <w:abstractNum w:abstractNumId="9">
    <w:nsid w:val="00000012"/>
    <w:multiLevelType w:val="multilevel"/>
    <w:tmpl w:val="00000012"/>
    <w:lvl w:ilvl="0" w:tentative="0">
      <w:start w:val="1"/>
      <w:numFmt w:val="japaneseCounting"/>
      <w:lvlText w:val="%1、"/>
      <w:lvlJc w:val="left"/>
      <w:pPr>
        <w:tabs>
          <w:tab w:val="left" w:pos="420"/>
        </w:tabs>
        <w:ind w:left="420" w:hanging="420"/>
      </w:pPr>
      <w:rPr>
        <w:rFonts w:hint="default"/>
      </w:rPr>
    </w:lvl>
    <w:lvl w:ilvl="1" w:tentative="0">
      <w:start w:val="1"/>
      <w:numFmt w:val="decimal"/>
      <w:lvlText w:val="%2."/>
      <w:lvlJc w:val="left"/>
      <w:pPr>
        <w:tabs>
          <w:tab w:val="left" w:pos="840"/>
        </w:tabs>
        <w:ind w:left="840" w:hanging="420"/>
      </w:pPr>
      <w:rPr>
        <w:rFonts w:hint="default"/>
      </w:rPr>
    </w:lvl>
    <w:lvl w:ilvl="2" w:tentative="0">
      <w:start w:val="1"/>
      <w:numFmt w:val="lowerRoman"/>
      <w:lvlRestart w:val="0"/>
      <w:lvlText w:val="%3."/>
      <w:lvlJc w:val="right"/>
      <w:pPr>
        <w:tabs>
          <w:tab w:val="left" w:pos="1260"/>
        </w:tabs>
        <w:ind w:left="1260" w:hanging="420"/>
      </w:pPr>
    </w:lvl>
    <w:lvl w:ilvl="3" w:tentative="0">
      <w:start w:val="1"/>
      <w:numFmt w:val="decimal"/>
      <w:lvlRestart w:val="0"/>
      <w:lvlText w:val="%4."/>
      <w:lvlJc w:val="left"/>
      <w:pPr>
        <w:tabs>
          <w:tab w:val="left" w:pos="1680"/>
        </w:tabs>
        <w:ind w:left="1680" w:hanging="420"/>
      </w:pPr>
    </w:lvl>
    <w:lvl w:ilvl="4" w:tentative="0">
      <w:start w:val="1"/>
      <w:numFmt w:val="lowerLetter"/>
      <w:lvlRestart w:val="0"/>
      <w:lvlText w:val="%5)"/>
      <w:lvlJc w:val="left"/>
      <w:pPr>
        <w:tabs>
          <w:tab w:val="left" w:pos="2100"/>
        </w:tabs>
        <w:ind w:left="2100" w:hanging="420"/>
      </w:pPr>
    </w:lvl>
    <w:lvl w:ilvl="5" w:tentative="0">
      <w:start w:val="1"/>
      <w:numFmt w:val="lowerRoman"/>
      <w:lvlRestart w:val="0"/>
      <w:lvlText w:val="%6."/>
      <w:lvlJc w:val="right"/>
      <w:pPr>
        <w:tabs>
          <w:tab w:val="left" w:pos="2520"/>
        </w:tabs>
        <w:ind w:left="2520" w:hanging="420"/>
      </w:pPr>
    </w:lvl>
    <w:lvl w:ilvl="6" w:tentative="0">
      <w:start w:val="1"/>
      <w:numFmt w:val="decimal"/>
      <w:lvlRestart w:val="0"/>
      <w:lvlText w:val="%7."/>
      <w:lvlJc w:val="left"/>
      <w:pPr>
        <w:tabs>
          <w:tab w:val="left" w:pos="2940"/>
        </w:tabs>
        <w:ind w:left="2940" w:hanging="420"/>
      </w:pPr>
    </w:lvl>
    <w:lvl w:ilvl="7" w:tentative="0">
      <w:start w:val="1"/>
      <w:numFmt w:val="lowerLetter"/>
      <w:lvlRestart w:val="0"/>
      <w:lvlText w:val="%8)"/>
      <w:lvlJc w:val="left"/>
      <w:pPr>
        <w:tabs>
          <w:tab w:val="left" w:pos="3360"/>
        </w:tabs>
        <w:ind w:left="3360" w:hanging="420"/>
      </w:pPr>
    </w:lvl>
    <w:lvl w:ilvl="8" w:tentative="0">
      <w:start w:val="1"/>
      <w:numFmt w:val="lowerRoman"/>
      <w:lvlRestart w:val="0"/>
      <w:lvlText w:val="%9."/>
      <w:lvlJc w:val="right"/>
      <w:pPr>
        <w:tabs>
          <w:tab w:val="left" w:pos="3780"/>
        </w:tabs>
        <w:ind w:left="3780" w:hanging="420"/>
      </w:pPr>
    </w:lvl>
  </w:abstractNum>
  <w:abstractNum w:abstractNumId="10">
    <w:nsid w:val="00000014"/>
    <w:multiLevelType w:val="multilevel"/>
    <w:tmpl w:val="00000014"/>
    <w:lvl w:ilvl="0" w:tentative="0">
      <w:start w:val="1"/>
      <w:numFmt w:val="decimal"/>
      <w:pStyle w:val="579"/>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1">
    <w:nsid w:val="00000015"/>
    <w:multiLevelType w:val="singleLevel"/>
    <w:tmpl w:val="00000015"/>
    <w:lvl w:ilvl="0" w:tentative="0">
      <w:start w:val="1"/>
      <w:numFmt w:val="decimal"/>
      <w:lvlText w:val="（%1）"/>
      <w:lvlJc w:val="left"/>
      <w:pPr>
        <w:tabs>
          <w:tab w:val="left" w:pos="744"/>
        </w:tabs>
        <w:ind w:left="744" w:hanging="744"/>
      </w:pPr>
      <w:rPr>
        <w:rFonts w:hint="eastAsia"/>
      </w:rPr>
    </w:lvl>
  </w:abstractNum>
  <w:abstractNum w:abstractNumId="12">
    <w:nsid w:val="00000016"/>
    <w:multiLevelType w:val="singleLevel"/>
    <w:tmpl w:val="00000016"/>
    <w:lvl w:ilvl="0" w:tentative="0">
      <w:start w:val="1"/>
      <w:numFmt w:val="decimal"/>
      <w:lvlText w:val="（%1）"/>
      <w:lvlJc w:val="left"/>
      <w:pPr>
        <w:tabs>
          <w:tab w:val="left" w:pos="810"/>
        </w:tabs>
        <w:ind w:left="810" w:hanging="810"/>
      </w:pPr>
      <w:rPr>
        <w:rFonts w:hint="eastAsia"/>
      </w:rPr>
    </w:lvl>
  </w:abstractNum>
  <w:abstractNum w:abstractNumId="13">
    <w:nsid w:val="00000017"/>
    <w:multiLevelType w:val="multilevel"/>
    <w:tmpl w:val="00000017"/>
    <w:lvl w:ilvl="0" w:tentative="0">
      <w:start w:val="1"/>
      <w:numFmt w:val="decimal"/>
      <w:lvlText w:val="%1"/>
      <w:lvlJc w:val="left"/>
      <w:pPr>
        <w:tabs>
          <w:tab w:val="left" w:pos="2502"/>
        </w:tabs>
        <w:ind w:left="2502" w:hanging="432"/>
      </w:pPr>
      <w:rPr>
        <w:rFonts w:hint="default"/>
      </w:rPr>
    </w:lvl>
    <w:lvl w:ilvl="1" w:tentative="0">
      <w:start w:val="1"/>
      <w:numFmt w:val="decimal"/>
      <w:pStyle w:val="18"/>
      <w:lvlText w:val="%1.%2"/>
      <w:lvlJc w:val="left"/>
      <w:pPr>
        <w:tabs>
          <w:tab w:val="left" w:pos="2646"/>
        </w:tabs>
        <w:ind w:left="2646" w:hanging="576"/>
      </w:pPr>
      <w:rPr>
        <w:rFonts w:hint="default"/>
      </w:rPr>
    </w:lvl>
    <w:lvl w:ilvl="2" w:tentative="0">
      <w:start w:val="1"/>
      <w:numFmt w:val="decimal"/>
      <w:lvlText w:val="%1.%2.%3"/>
      <w:lvlJc w:val="left"/>
      <w:pPr>
        <w:tabs>
          <w:tab w:val="left" w:pos="2790"/>
        </w:tabs>
        <w:ind w:left="2790" w:hanging="720"/>
      </w:pPr>
      <w:rPr>
        <w:rFonts w:hint="default"/>
      </w:rPr>
    </w:lvl>
    <w:lvl w:ilvl="3" w:tentative="0">
      <w:start w:val="1"/>
      <w:numFmt w:val="decimal"/>
      <w:pStyle w:val="445"/>
      <w:lvlText w:val="%1.%2.%3.%4"/>
      <w:lvlJc w:val="left"/>
      <w:pPr>
        <w:tabs>
          <w:tab w:val="left" w:pos="2934"/>
        </w:tabs>
        <w:ind w:left="2934" w:hanging="864"/>
      </w:pPr>
      <w:rPr>
        <w:rFonts w:hint="default"/>
      </w:rPr>
    </w:lvl>
    <w:lvl w:ilvl="4" w:tentative="0">
      <w:start w:val="1"/>
      <w:numFmt w:val="decimal"/>
      <w:lvlText w:val="%1.%2.%3.%4.%5"/>
      <w:lvlJc w:val="left"/>
      <w:pPr>
        <w:tabs>
          <w:tab w:val="left" w:pos="3078"/>
        </w:tabs>
        <w:ind w:left="3078" w:hanging="1008"/>
      </w:pPr>
      <w:rPr>
        <w:rFonts w:hint="eastAsia"/>
      </w:rPr>
    </w:lvl>
    <w:lvl w:ilvl="5" w:tentative="0">
      <w:start w:val="1"/>
      <w:numFmt w:val="decimal"/>
      <w:lvlText w:val="%1.%2.%3.%4.%5.%6"/>
      <w:lvlJc w:val="left"/>
      <w:pPr>
        <w:tabs>
          <w:tab w:val="left" w:pos="3222"/>
        </w:tabs>
        <w:ind w:left="3222" w:hanging="1152"/>
      </w:pPr>
      <w:rPr>
        <w:rFonts w:hint="default"/>
      </w:rPr>
    </w:lvl>
    <w:lvl w:ilvl="6" w:tentative="0">
      <w:start w:val="1"/>
      <w:numFmt w:val="decimal"/>
      <w:lvlText w:val="%1.%2.%3.%4.%5.%6.%7"/>
      <w:lvlJc w:val="left"/>
      <w:pPr>
        <w:tabs>
          <w:tab w:val="left" w:pos="3366"/>
        </w:tabs>
        <w:ind w:left="3366" w:hanging="1296"/>
      </w:pPr>
      <w:rPr>
        <w:rFonts w:hint="default"/>
      </w:rPr>
    </w:lvl>
    <w:lvl w:ilvl="7" w:tentative="0">
      <w:start w:val="1"/>
      <w:numFmt w:val="decimal"/>
      <w:lvlText w:val="%1.%2.%3.%4.%5.%6.%7.%8"/>
      <w:lvlJc w:val="left"/>
      <w:pPr>
        <w:tabs>
          <w:tab w:val="left" w:pos="3510"/>
        </w:tabs>
        <w:ind w:left="3510" w:hanging="1440"/>
      </w:pPr>
      <w:rPr>
        <w:rFonts w:hint="default"/>
      </w:rPr>
    </w:lvl>
    <w:lvl w:ilvl="8" w:tentative="0">
      <w:start w:val="1"/>
      <w:numFmt w:val="decimal"/>
      <w:lvlText w:val="%1.%2.%3.%4.%5.%6.%7.%8.%9"/>
      <w:lvlJc w:val="left"/>
      <w:pPr>
        <w:tabs>
          <w:tab w:val="left" w:pos="3654"/>
        </w:tabs>
        <w:ind w:left="3654" w:hanging="1584"/>
      </w:pPr>
      <w:rPr>
        <w:rFonts w:hint="default"/>
      </w:rPr>
    </w:lvl>
  </w:abstractNum>
  <w:abstractNum w:abstractNumId="14">
    <w:nsid w:val="00000018"/>
    <w:multiLevelType w:val="multilevel"/>
    <w:tmpl w:val="00000018"/>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00000019"/>
    <w:multiLevelType w:val="multilevel"/>
    <w:tmpl w:val="00000019"/>
    <w:lvl w:ilvl="0" w:tentative="0">
      <w:start w:val="1"/>
      <w:numFmt w:val="decimal"/>
      <w:pStyle w:val="563"/>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0000001A"/>
    <w:multiLevelType w:val="multilevel"/>
    <w:tmpl w:val="0000001A"/>
    <w:lvl w:ilvl="0" w:tentative="0">
      <w:start w:val="1"/>
      <w:numFmt w:val="decimal"/>
      <w:pStyle w:val="637"/>
      <w:lvlText w:val="%1"/>
      <w:lvlJc w:val="left"/>
      <w:pPr>
        <w:tabs>
          <w:tab w:val="left" w:pos="425"/>
        </w:tabs>
        <w:ind w:left="425" w:hanging="425"/>
      </w:pPr>
      <w:rPr>
        <w:rFonts w:hint="default" w:ascii="Arial" w:hAnsi="Arial" w:eastAsia="黑体" w:cs="Times New Roman"/>
        <w:b w:val="0"/>
        <w:i w:val="0"/>
        <w:sz w:val="28"/>
        <w:szCs w:val="28"/>
      </w:rPr>
    </w:lvl>
    <w:lvl w:ilvl="1" w:tentative="0">
      <w:start w:val="1"/>
      <w:numFmt w:val="decimal"/>
      <w:pStyle w:val="368"/>
      <w:lvlText w:val="%1.%2"/>
      <w:lvlJc w:val="left"/>
      <w:pPr>
        <w:tabs>
          <w:tab w:val="left" w:pos="992"/>
        </w:tabs>
        <w:ind w:left="992" w:hanging="567"/>
      </w:pPr>
      <w:rPr>
        <w:rFonts w:hint="default" w:ascii="Arial" w:hAnsi="Arial" w:eastAsia="黑体" w:cs="Times New Roman"/>
        <w:b w:val="0"/>
        <w:i w:val="0"/>
        <w:sz w:val="24"/>
        <w:szCs w:val="24"/>
      </w:rPr>
    </w:lvl>
    <w:lvl w:ilvl="2" w:tentative="0">
      <w:start w:val="1"/>
      <w:numFmt w:val="decimal"/>
      <w:pStyle w:val="370"/>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7">
    <w:nsid w:val="0000001B"/>
    <w:multiLevelType w:val="singleLevel"/>
    <w:tmpl w:val="0000001B"/>
    <w:lvl w:ilvl="0" w:tentative="0">
      <w:start w:val="32"/>
      <w:numFmt w:val="decimal"/>
      <w:pStyle w:val="30"/>
      <w:suff w:val="nothing"/>
      <w:lvlText w:val="%1."/>
      <w:lvlJc w:val="left"/>
    </w:lvl>
  </w:abstractNum>
  <w:abstractNum w:abstractNumId="18">
    <w:nsid w:val="0000001C"/>
    <w:multiLevelType w:val="singleLevel"/>
    <w:tmpl w:val="0000001C"/>
    <w:lvl w:ilvl="0" w:tentative="0">
      <w:start w:val="7"/>
      <w:numFmt w:val="chineseCounting"/>
      <w:pStyle w:val="403"/>
      <w:suff w:val="nothing"/>
      <w:lvlText w:val="%1、"/>
      <w:lvlJc w:val="left"/>
    </w:lvl>
  </w:abstractNum>
  <w:abstractNum w:abstractNumId="19">
    <w:nsid w:val="00000021"/>
    <w:multiLevelType w:val="multilevel"/>
    <w:tmpl w:val="00000021"/>
    <w:lvl w:ilvl="0" w:tentative="0">
      <w:start w:val="1"/>
      <w:numFmt w:val="decimal"/>
      <w:pStyle w:val="59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00000029"/>
    <w:multiLevelType w:val="multilevel"/>
    <w:tmpl w:val="00000029"/>
    <w:lvl w:ilvl="0" w:tentative="0">
      <w:start w:val="1"/>
      <w:numFmt w:val="decimal"/>
      <w:pStyle w:val="243"/>
      <w:lvlText w:val="%1."/>
      <w:lvlJc w:val="left"/>
      <w:rPr>
        <w:rFonts w:hint="default" w:cs="Times New Roman"/>
      </w:rPr>
    </w:lvl>
    <w:lvl w:ilvl="1" w:tentative="0">
      <w:start w:val="1"/>
      <w:numFmt w:val="decimal"/>
      <w:pStyle w:val="339"/>
      <w:isLgl/>
      <w:lvlText w:val="%1.%2"/>
      <w:lvlJc w:val="left"/>
      <w:rPr>
        <w:rFonts w:hint="default" w:cs="Times New Roman"/>
        <w:b/>
        <w:sz w:val="32"/>
        <w:szCs w:val="32"/>
      </w:rPr>
    </w:lvl>
    <w:lvl w:ilvl="2" w:tentative="0">
      <w:start w:val="1"/>
      <w:numFmt w:val="decimal"/>
      <w:pStyle w:val="215"/>
      <w:isLgl/>
      <w:lvlText w:val="%1.%2.%3"/>
      <w:lvlJc w:val="left"/>
      <w:rPr>
        <w:rFonts w:hint="default" w:cs="Times New Roman"/>
      </w:rPr>
    </w:lvl>
    <w:lvl w:ilvl="3" w:tentative="0">
      <w:start w:val="1"/>
      <w:numFmt w:val="decimal"/>
      <w:pStyle w:val="218"/>
      <w:isLgl/>
      <w:lvlText w:val="%1.%2.%3.%4"/>
      <w:lvlJc w:val="left"/>
      <w:rPr>
        <w:rFonts w:hint="eastAsia" w:cs="Times New Roman"/>
        <w:b w:val="0"/>
        <w:bCs w:val="0"/>
        <w:i w:val="0"/>
        <w:iCs w:val="0"/>
        <w:caps w:val="0"/>
        <w:smallCaps w:val="0"/>
        <w:vanish w:val="0"/>
        <w:color w:val="000000"/>
        <w:spacing w:val="0"/>
        <w:position w:val="0"/>
        <w:u w:val="none"/>
        <w:vertAlign w:val="baseline"/>
      </w:rPr>
    </w:lvl>
    <w:lvl w:ilvl="4" w:tentative="0">
      <w:start w:val="1"/>
      <w:numFmt w:val="decimal"/>
      <w:isLgl/>
      <w:lvlText w:val="%1.%2.%3.%4.%5"/>
      <w:lvlJc w:val="left"/>
      <w:rPr>
        <w:rFonts w:hint="default" w:cs="Times New Roman"/>
      </w:rPr>
    </w:lvl>
    <w:lvl w:ilvl="5" w:tentative="0">
      <w:start w:val="1"/>
      <w:numFmt w:val="decimal"/>
      <w:isLgl/>
      <w:lvlText w:val="%1.%2.%3.%4.%5.%6"/>
      <w:lvlJc w:val="left"/>
      <w:rPr>
        <w:rFonts w:hint="default" w:cs="Times New Roman"/>
      </w:rPr>
    </w:lvl>
    <w:lvl w:ilvl="6" w:tentative="0">
      <w:start w:val="1"/>
      <w:numFmt w:val="decimal"/>
      <w:isLgl/>
      <w:lvlText w:val="%1.%2.%3.%4.%5.%6.%7"/>
      <w:lvlJc w:val="left"/>
      <w:rPr>
        <w:rFonts w:hint="default" w:cs="Times New Roman"/>
      </w:rPr>
    </w:lvl>
    <w:lvl w:ilvl="7" w:tentative="0">
      <w:start w:val="1"/>
      <w:numFmt w:val="decimal"/>
      <w:isLgl/>
      <w:lvlText w:val="%1.%2.%3.%4.%5.%6.%7.%8"/>
      <w:lvlJc w:val="left"/>
      <w:rPr>
        <w:rFonts w:hint="default" w:cs="Times New Roman"/>
      </w:rPr>
    </w:lvl>
    <w:lvl w:ilvl="8" w:tentative="0">
      <w:start w:val="1"/>
      <w:numFmt w:val="decimal"/>
      <w:isLgl/>
      <w:lvlText w:val="%1.%2.%3.%4.%5.%6.%7.%8.%9"/>
      <w:lvlJc w:val="left"/>
      <w:rPr>
        <w:rFonts w:hint="default" w:cs="Times New Roman"/>
      </w:rPr>
    </w:lvl>
  </w:abstractNum>
  <w:abstractNum w:abstractNumId="21">
    <w:nsid w:val="0000002D"/>
    <w:multiLevelType w:val="multilevel"/>
    <w:tmpl w:val="0000002D"/>
    <w:lvl w:ilvl="0" w:tentative="0">
      <w:start w:val="1"/>
      <w:numFmt w:val="decimal"/>
      <w:pStyle w:val="616"/>
      <w:lvlText w:val="%1)"/>
      <w:lvlJc w:val="left"/>
      <w:pPr>
        <w:ind w:left="840" w:hanging="420"/>
      </w:pPr>
      <w:rPr>
        <w:rFonts w:cs="Times New Roman"/>
      </w:rPr>
    </w:lvl>
    <w:lvl w:ilvl="1" w:tentative="0">
      <w:start w:val="1"/>
      <w:numFmt w:val="lowerLetter"/>
      <w:lvlText w:val="%2)"/>
      <w:lvlJc w:val="left"/>
      <w:pPr>
        <w:ind w:left="1260" w:hanging="420"/>
      </w:pPr>
      <w:rPr>
        <w:rFonts w:cs="Times New Roman"/>
      </w:rPr>
    </w:lvl>
    <w:lvl w:ilvl="2" w:tentative="0">
      <w:start w:val="1"/>
      <w:numFmt w:val="lowerRoman"/>
      <w:lvlText w:val="%3."/>
      <w:lvlJc w:val="right"/>
      <w:pPr>
        <w:ind w:left="1680" w:hanging="420"/>
      </w:pPr>
      <w:rPr>
        <w:rFonts w:cs="Times New Roman"/>
      </w:rPr>
    </w:lvl>
    <w:lvl w:ilvl="3" w:tentative="0">
      <w:start w:val="1"/>
      <w:numFmt w:val="decimal"/>
      <w:lvlText w:val="%4."/>
      <w:lvlJc w:val="left"/>
      <w:pPr>
        <w:ind w:left="2100" w:hanging="420"/>
      </w:pPr>
      <w:rPr>
        <w:rFonts w:cs="Times New Roman"/>
      </w:rPr>
    </w:lvl>
    <w:lvl w:ilvl="4" w:tentative="0">
      <w:start w:val="1"/>
      <w:numFmt w:val="lowerLetter"/>
      <w:lvlText w:val="%5)"/>
      <w:lvlJc w:val="left"/>
      <w:pPr>
        <w:ind w:left="2520" w:hanging="420"/>
      </w:pPr>
      <w:rPr>
        <w:rFonts w:cs="Times New Roman"/>
      </w:rPr>
    </w:lvl>
    <w:lvl w:ilvl="5" w:tentative="0">
      <w:start w:val="1"/>
      <w:numFmt w:val="lowerRoman"/>
      <w:lvlText w:val="%6."/>
      <w:lvlJc w:val="right"/>
      <w:pPr>
        <w:ind w:left="2940" w:hanging="420"/>
      </w:pPr>
      <w:rPr>
        <w:rFonts w:cs="Times New Roman"/>
      </w:rPr>
    </w:lvl>
    <w:lvl w:ilvl="6" w:tentative="0">
      <w:start w:val="1"/>
      <w:numFmt w:val="decimal"/>
      <w:lvlText w:val="%7."/>
      <w:lvlJc w:val="left"/>
      <w:pPr>
        <w:ind w:left="3360" w:hanging="420"/>
      </w:pPr>
      <w:rPr>
        <w:rFonts w:cs="Times New Roman"/>
      </w:rPr>
    </w:lvl>
    <w:lvl w:ilvl="7" w:tentative="0">
      <w:start w:val="1"/>
      <w:numFmt w:val="lowerLetter"/>
      <w:lvlText w:val="%8)"/>
      <w:lvlJc w:val="left"/>
      <w:pPr>
        <w:ind w:left="3780" w:hanging="420"/>
      </w:pPr>
      <w:rPr>
        <w:rFonts w:cs="Times New Roman"/>
      </w:rPr>
    </w:lvl>
    <w:lvl w:ilvl="8" w:tentative="0">
      <w:start w:val="1"/>
      <w:numFmt w:val="lowerRoman"/>
      <w:lvlText w:val="%9."/>
      <w:lvlJc w:val="right"/>
      <w:pPr>
        <w:ind w:left="4200" w:hanging="420"/>
      </w:pPr>
      <w:rPr>
        <w:rFonts w:cs="Times New Roman"/>
      </w:rPr>
    </w:lvl>
  </w:abstractNum>
  <w:abstractNum w:abstractNumId="22">
    <w:nsid w:val="0000002E"/>
    <w:multiLevelType w:val="multilevel"/>
    <w:tmpl w:val="0000002E"/>
    <w:lvl w:ilvl="0" w:tentative="0">
      <w:start w:val="1"/>
      <w:numFmt w:val="bullet"/>
      <w:pStyle w:val="485"/>
      <w:lvlText w:val=""/>
      <w:lvlJc w:val="left"/>
      <w:pPr>
        <w:ind w:left="820" w:hanging="420"/>
      </w:pPr>
      <w:rPr>
        <w:b w:val="0"/>
        <w:i w:val="0"/>
        <w:caps w:val="0"/>
        <w:smallCaps w:val="0"/>
        <w:outline w:val="0"/>
        <w:shadow w:val="0"/>
        <w:emboss w:val="0"/>
        <w:imprint w:val="0"/>
        <w:vanish w:val="0"/>
        <w:spacing w:val="0"/>
        <w:position w:val="0"/>
        <w:u w:val="none"/>
        <w:vertAlign w:val="baseline"/>
      </w:rPr>
    </w:lvl>
    <w:lvl w:ilvl="1" w:tentative="0">
      <w:start w:val="1"/>
      <w:numFmt w:val="bullet"/>
      <w:lvlText w:val=""/>
      <w:lvlJc w:val="left"/>
      <w:pPr>
        <w:ind w:left="1240" w:hanging="420"/>
      </w:pPr>
      <w:rPr>
        <w:rFonts w:hint="default" w:ascii="Wingdings" w:hAnsi="Wingdings"/>
      </w:rPr>
    </w:lvl>
    <w:lvl w:ilvl="2" w:tentative="0">
      <w:start w:val="1"/>
      <w:numFmt w:val="bullet"/>
      <w:lvlText w:val=""/>
      <w:lvlJc w:val="left"/>
      <w:pPr>
        <w:ind w:left="1660" w:hanging="420"/>
      </w:pPr>
      <w:rPr>
        <w:rFonts w:hint="default" w:ascii="Wingdings" w:hAnsi="Wingdings"/>
      </w:rPr>
    </w:lvl>
    <w:lvl w:ilvl="3" w:tentative="0">
      <w:start w:val="1"/>
      <w:numFmt w:val="bullet"/>
      <w:lvlText w:val=""/>
      <w:lvlJc w:val="left"/>
      <w:pPr>
        <w:ind w:left="2080" w:hanging="420"/>
      </w:pPr>
      <w:rPr>
        <w:rFonts w:hint="default" w:ascii="Wingdings" w:hAnsi="Wingdings"/>
      </w:rPr>
    </w:lvl>
    <w:lvl w:ilvl="4" w:tentative="0">
      <w:start w:val="1"/>
      <w:numFmt w:val="bullet"/>
      <w:lvlText w:val=""/>
      <w:lvlJc w:val="left"/>
      <w:pPr>
        <w:ind w:left="2500" w:hanging="420"/>
      </w:pPr>
      <w:rPr>
        <w:rFonts w:hint="default" w:ascii="Wingdings" w:hAnsi="Wingdings"/>
      </w:rPr>
    </w:lvl>
    <w:lvl w:ilvl="5" w:tentative="0">
      <w:start w:val="1"/>
      <w:numFmt w:val="bullet"/>
      <w:lvlText w:val=""/>
      <w:lvlJc w:val="left"/>
      <w:pPr>
        <w:ind w:left="2920" w:hanging="420"/>
      </w:pPr>
      <w:rPr>
        <w:rFonts w:hint="default" w:ascii="Wingdings" w:hAnsi="Wingdings"/>
      </w:rPr>
    </w:lvl>
    <w:lvl w:ilvl="6" w:tentative="0">
      <w:start w:val="1"/>
      <w:numFmt w:val="bullet"/>
      <w:lvlText w:val=""/>
      <w:lvlJc w:val="left"/>
      <w:pPr>
        <w:ind w:left="3340" w:hanging="420"/>
      </w:pPr>
      <w:rPr>
        <w:rFonts w:hint="default" w:ascii="Wingdings" w:hAnsi="Wingdings"/>
      </w:rPr>
    </w:lvl>
    <w:lvl w:ilvl="7" w:tentative="0">
      <w:start w:val="1"/>
      <w:numFmt w:val="bullet"/>
      <w:lvlText w:val=""/>
      <w:lvlJc w:val="left"/>
      <w:pPr>
        <w:ind w:left="3760" w:hanging="420"/>
      </w:pPr>
      <w:rPr>
        <w:rFonts w:hint="default" w:ascii="Wingdings" w:hAnsi="Wingdings"/>
      </w:rPr>
    </w:lvl>
    <w:lvl w:ilvl="8" w:tentative="0">
      <w:start w:val="1"/>
      <w:numFmt w:val="bullet"/>
      <w:lvlText w:val=""/>
      <w:lvlJc w:val="left"/>
      <w:pPr>
        <w:ind w:left="4180" w:hanging="420"/>
      </w:pPr>
      <w:rPr>
        <w:rFonts w:hint="default" w:ascii="Wingdings" w:hAnsi="Wingdings"/>
      </w:rPr>
    </w:lvl>
  </w:abstractNum>
  <w:abstractNum w:abstractNumId="23">
    <w:nsid w:val="0000002F"/>
    <w:multiLevelType w:val="multilevel"/>
    <w:tmpl w:val="0000002F"/>
    <w:lvl w:ilvl="0" w:tentative="0">
      <w:start w:val="1"/>
      <w:numFmt w:val="bullet"/>
      <w:pStyle w:val="573"/>
      <w:lvlText w:val=""/>
      <w:lvlJc w:val="left"/>
      <w:pPr>
        <w:tabs>
          <w:tab w:val="left" w:pos="1140"/>
        </w:tabs>
        <w:ind w:left="11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4">
    <w:nsid w:val="00000039"/>
    <w:multiLevelType w:val="multilevel"/>
    <w:tmpl w:val="00000039"/>
    <w:lvl w:ilvl="0" w:tentative="0">
      <w:start w:val="1"/>
      <w:numFmt w:val="decimal"/>
      <w:suff w:val="space"/>
      <w:lvlText w:val="第 %1 章"/>
      <w:lvlJc w:val="center"/>
      <w:pPr>
        <w:ind w:firstLine="288"/>
      </w:pPr>
      <w:rPr>
        <w:rFonts w:hint="eastAsia" w:cs="Times New Roman"/>
        <w:b w:val="0"/>
        <w:i w:val="0"/>
        <w:iCs w:val="0"/>
        <w:caps w:val="0"/>
        <w:smallCaps w:val="0"/>
        <w:vanish w:val="0"/>
        <w:color w:val="000000"/>
        <w:spacing w:val="0"/>
        <w:kern w:val="0"/>
        <w:position w:val="0"/>
        <w:u w:val="none"/>
        <w:vertAlign w:val="baseline"/>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vanish w:val="0"/>
        <w:color w:val="auto"/>
        <w:spacing w:val="0"/>
        <w:w w:val="100"/>
        <w:kern w:val="2"/>
        <w:position w:val="0"/>
        <w:sz w:val="36"/>
        <w:u w:val="none"/>
        <w:vertAlign w:val="baseline"/>
      </w:rPr>
    </w:lvl>
    <w:lvl w:ilvl="2" w:tentative="0">
      <w:start w:val="1"/>
      <w:numFmt w:val="decimal"/>
      <w:isLgl/>
      <w:suff w:val="space"/>
      <w:lvlText w:val="%1.%2.%3"/>
      <w:lvlJc w:val="left"/>
      <w:pPr>
        <w:ind w:left="2270" w:hanging="2270"/>
      </w:pPr>
      <w:rPr>
        <w:rFonts w:hint="eastAsia" w:cs="Times New Roman"/>
        <w:b w:val="0"/>
        <w:i w:val="0"/>
        <w:iCs w:val="0"/>
        <w:caps w:val="0"/>
        <w:smallCaps w:val="0"/>
        <w:vanish w:val="0"/>
        <w:color w:val="000000"/>
        <w:spacing w:val="0"/>
        <w:kern w:val="0"/>
        <w:position w:val="0"/>
        <w:u w:val="none"/>
        <w:vertAlign w:val="baseli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lvlText w:val="%1.%2.%3.%4.%5.%6.%7"/>
      <w:lvlJc w:val="left"/>
      <w:pPr>
        <w:tabs>
          <w:tab w:val="left" w:pos="2136"/>
        </w:tabs>
        <w:ind w:left="2136" w:hanging="1296"/>
      </w:pPr>
      <w:rPr>
        <w:rFonts w:hint="eastAsia" w:cs="Times New Roman"/>
      </w:rPr>
    </w:lvl>
    <w:lvl w:ilvl="7" w:tentative="0">
      <w:start w:val="1"/>
      <w:numFmt w:val="decimal"/>
      <w:pStyle w:val="487"/>
      <w:suff w:val="space"/>
      <w:lvlText w:val="%1.%2.%3.%4.%5.%6.%7.%8"/>
      <w:lvlJc w:val="left"/>
      <w:pPr>
        <w:ind w:left="2268" w:hanging="2268"/>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abstractNum w:abstractNumId="25">
    <w:nsid w:val="0000003B"/>
    <w:multiLevelType w:val="multilevel"/>
    <w:tmpl w:val="0000003B"/>
    <w:lvl w:ilvl="0" w:tentative="0">
      <w:start w:val="1"/>
      <w:numFmt w:val="decimal"/>
      <w:pStyle w:val="153"/>
      <w:lvlText w:val="%1)"/>
      <w:lvlJc w:val="left"/>
      <w:pPr>
        <w:ind w:left="840" w:hanging="420"/>
      </w:pPr>
      <w:rPr>
        <w:rFonts w:hint="eastAsia" w:cs="Times New Roman"/>
      </w:rPr>
    </w:lvl>
    <w:lvl w:ilvl="1" w:tentative="0">
      <w:start w:val="1"/>
      <w:numFmt w:val="lowerLetter"/>
      <w:lvlText w:val="%2)"/>
      <w:lvlJc w:val="left"/>
      <w:pPr>
        <w:ind w:left="420" w:hanging="420"/>
      </w:pPr>
      <w:rPr>
        <w:rFonts w:cs="Times New Roman"/>
      </w:rPr>
    </w:lvl>
    <w:lvl w:ilvl="2" w:tentative="0">
      <w:start w:val="1"/>
      <w:numFmt w:val="lowerRoman"/>
      <w:lvlText w:val="%3."/>
      <w:lvlJc w:val="right"/>
      <w:pPr>
        <w:ind w:left="840" w:hanging="420"/>
      </w:pPr>
      <w:rPr>
        <w:rFonts w:cs="Times New Roman"/>
      </w:rPr>
    </w:lvl>
    <w:lvl w:ilvl="3" w:tentative="0">
      <w:start w:val="1"/>
      <w:numFmt w:val="decimal"/>
      <w:lvlText w:val="%4."/>
      <w:lvlJc w:val="left"/>
      <w:pPr>
        <w:ind w:left="1260" w:hanging="420"/>
      </w:pPr>
      <w:rPr>
        <w:rFonts w:cs="Times New Roman"/>
      </w:rPr>
    </w:lvl>
    <w:lvl w:ilvl="4" w:tentative="0">
      <w:start w:val="1"/>
      <w:numFmt w:val="lowerLetter"/>
      <w:lvlText w:val="%5)"/>
      <w:lvlJc w:val="left"/>
      <w:pPr>
        <w:ind w:left="1680" w:hanging="420"/>
      </w:pPr>
      <w:rPr>
        <w:rFonts w:cs="Times New Roman"/>
      </w:rPr>
    </w:lvl>
    <w:lvl w:ilvl="5" w:tentative="0">
      <w:start w:val="1"/>
      <w:numFmt w:val="lowerRoman"/>
      <w:lvlText w:val="%6."/>
      <w:lvlJc w:val="right"/>
      <w:pPr>
        <w:ind w:left="2100" w:hanging="420"/>
      </w:pPr>
      <w:rPr>
        <w:rFonts w:cs="Times New Roman"/>
      </w:rPr>
    </w:lvl>
    <w:lvl w:ilvl="6" w:tentative="0">
      <w:start w:val="1"/>
      <w:numFmt w:val="decimal"/>
      <w:lvlText w:val="%7."/>
      <w:lvlJc w:val="left"/>
      <w:pPr>
        <w:ind w:left="2520" w:hanging="420"/>
      </w:pPr>
      <w:rPr>
        <w:rFonts w:cs="Times New Roman"/>
      </w:rPr>
    </w:lvl>
    <w:lvl w:ilvl="7" w:tentative="0">
      <w:start w:val="1"/>
      <w:numFmt w:val="lowerLetter"/>
      <w:lvlText w:val="%8)"/>
      <w:lvlJc w:val="left"/>
      <w:pPr>
        <w:ind w:left="2940" w:hanging="420"/>
      </w:pPr>
      <w:rPr>
        <w:rFonts w:cs="Times New Roman"/>
      </w:rPr>
    </w:lvl>
    <w:lvl w:ilvl="8" w:tentative="0">
      <w:start w:val="1"/>
      <w:numFmt w:val="lowerRoman"/>
      <w:lvlText w:val="%9."/>
      <w:lvlJc w:val="right"/>
      <w:pPr>
        <w:ind w:left="3360" w:hanging="420"/>
      </w:pPr>
      <w:rPr>
        <w:rFonts w:cs="Times New Roman"/>
      </w:rPr>
    </w:lvl>
  </w:abstractNum>
  <w:abstractNum w:abstractNumId="26">
    <w:nsid w:val="0000003E"/>
    <w:multiLevelType w:val="singleLevel"/>
    <w:tmpl w:val="0000003E"/>
    <w:lvl w:ilvl="0" w:tentative="0">
      <w:start w:val="1"/>
      <w:numFmt w:val="decimal"/>
      <w:suff w:val="nothing"/>
      <w:lvlText w:val="%1、"/>
      <w:lvlJc w:val="left"/>
    </w:lvl>
  </w:abstractNum>
  <w:abstractNum w:abstractNumId="27">
    <w:nsid w:val="0000003F"/>
    <w:multiLevelType w:val="multilevel"/>
    <w:tmpl w:val="0000003F"/>
    <w:lvl w:ilvl="0" w:tentative="0">
      <w:start w:val="1"/>
      <w:numFmt w:val="decimal"/>
      <w:suff w:val="space"/>
      <w:lvlText w:val="第 %1 章"/>
      <w:lvlJc w:val="center"/>
      <w:pPr>
        <w:ind w:firstLine="288"/>
      </w:pPr>
      <w:rPr>
        <w:rFonts w:hint="default" w:ascii="Times New Roman" w:hAnsi="Times New Roman" w:eastAsia="黑体" w:cs="Times New Roman"/>
        <w:b w:val="0"/>
        <w:i w:val="0"/>
        <w:sz w:val="44"/>
      </w:rPr>
    </w:lvl>
    <w:lvl w:ilvl="1" w:tentative="0">
      <w:start w:val="1"/>
      <w:numFmt w:val="decimal"/>
      <w:isLgl/>
      <w:suff w:val="space"/>
      <w:lvlText w:val="%1.%2"/>
      <w:lvlJc w:val="left"/>
      <w:pPr>
        <w:ind w:left="2268" w:hanging="2268"/>
      </w:pPr>
      <w:rPr>
        <w:rFonts w:hint="eastAsia" w:ascii="Arial" w:hAnsi="Arial" w:eastAsia="黑体" w:cs="Times New Roman"/>
        <w:b w:val="0"/>
        <w:bCs w:val="0"/>
        <w:i w:val="0"/>
        <w:iCs w:val="0"/>
        <w:caps w:val="0"/>
        <w:smallCaps w:val="0"/>
        <w:vanish w:val="0"/>
        <w:color w:val="auto"/>
        <w:spacing w:val="0"/>
        <w:w w:val="100"/>
        <w:kern w:val="2"/>
        <w:position w:val="0"/>
        <w:sz w:val="36"/>
        <w:u w:val="none"/>
        <w:vertAlign w:val="baseline"/>
      </w:rPr>
    </w:lvl>
    <w:lvl w:ilvl="2" w:tentative="0">
      <w:start w:val="1"/>
      <w:numFmt w:val="decimal"/>
      <w:isLgl/>
      <w:suff w:val="space"/>
      <w:lvlText w:val="%1.%2.%3"/>
      <w:lvlJc w:val="left"/>
      <w:pPr>
        <w:ind w:left="2270" w:hanging="2270"/>
      </w:pPr>
      <w:rPr>
        <w:rFonts w:hint="eastAsia" w:ascii="Times New Roman" w:hAnsi="Times New Roman" w:cs="Times New Roman"/>
        <w:b w:val="0"/>
        <w:bCs w:val="0"/>
        <w:i w:val="0"/>
        <w:iCs w:val="0"/>
        <w:caps w:val="0"/>
        <w:smallCaps w:val="0"/>
        <w:vanish w:val="0"/>
        <w:color w:val="000000"/>
        <w:spacing w:val="0"/>
        <w:kern w:val="0"/>
        <w:position w:val="0"/>
        <w:u w:val="none"/>
        <w:vertAlign w:val="baseline"/>
      </w:rPr>
    </w:lvl>
    <w:lvl w:ilvl="3" w:tentative="0">
      <w:start w:val="1"/>
      <w:numFmt w:val="decimal"/>
      <w:isLgl/>
      <w:suff w:val="space"/>
      <w:lvlText w:val="%1.%2.%3.%4"/>
      <w:lvlJc w:val="left"/>
      <w:pPr>
        <w:ind w:left="2268" w:hanging="2268"/>
      </w:pPr>
      <w:rPr>
        <w:rFonts w:hint="default" w:ascii="Arial" w:hAnsi="Arial" w:eastAsia="黑体" w:cs="Times New Roman"/>
        <w:b w:val="0"/>
        <w:i w:val="0"/>
        <w:sz w:val="30"/>
      </w:rPr>
    </w:lvl>
    <w:lvl w:ilvl="4" w:tentative="0">
      <w:start w:val="1"/>
      <w:numFmt w:val="decimal"/>
      <w:isLgl/>
      <w:suff w:val="space"/>
      <w:lvlText w:val="%1.%2.%3.%4.%5"/>
      <w:lvlJc w:val="left"/>
      <w:pPr>
        <w:ind w:left="2268" w:hanging="2268"/>
      </w:pPr>
      <w:rPr>
        <w:rFonts w:hint="default" w:ascii="Arial" w:hAnsi="Arial" w:eastAsia="黑体" w:cs="Times New Roman"/>
        <w:b w:val="0"/>
        <w:i w:val="0"/>
        <w:sz w:val="28"/>
      </w:rPr>
    </w:lvl>
    <w:lvl w:ilvl="5" w:tentative="0">
      <w:start w:val="1"/>
      <w:numFmt w:val="decimal"/>
      <w:isLgl/>
      <w:lvlText w:val="%1.%2.%3.%4.%5.%6"/>
      <w:lvlJc w:val="left"/>
      <w:pPr>
        <w:tabs>
          <w:tab w:val="left" w:pos="1992"/>
        </w:tabs>
        <w:ind w:left="2268" w:hanging="2268"/>
      </w:pPr>
      <w:rPr>
        <w:rFonts w:hint="eastAsia" w:cs="Times New Roman"/>
      </w:rPr>
    </w:lvl>
    <w:lvl w:ilvl="6" w:tentative="0">
      <w:start w:val="1"/>
      <w:numFmt w:val="decimal"/>
      <w:pStyle w:val="478"/>
      <w:suff w:val="space"/>
      <w:lvlText w:val="%1.%2.%3.%4.%5.%6.%7"/>
      <w:lvlJc w:val="left"/>
      <w:pPr>
        <w:ind w:left="2268" w:hanging="2268"/>
      </w:pPr>
      <w:rPr>
        <w:rFonts w:cs="Times New Roman"/>
        <w:b w:val="0"/>
        <w:bCs w:val="0"/>
        <w:i w:val="0"/>
        <w:iCs w:val="0"/>
        <w:caps w:val="0"/>
        <w:smallCaps w:val="0"/>
        <w:outline w:val="0"/>
        <w:shadow w:val="0"/>
        <w:emboss w:val="0"/>
        <w:imprint w:val="0"/>
        <w:vanish w:val="0"/>
        <w:spacing w:val="0"/>
        <w:position w:val="0"/>
        <w:u w:val="none"/>
        <w:vertAlign w:val="baseline"/>
      </w:rPr>
    </w:lvl>
    <w:lvl w:ilvl="7" w:tentative="0">
      <w:start w:val="1"/>
      <w:numFmt w:val="decimal"/>
      <w:lvlText w:val="%1.%2.%3.%4.%5.%6.%7.%8"/>
      <w:lvlJc w:val="left"/>
      <w:pPr>
        <w:tabs>
          <w:tab w:val="left" w:pos="2280"/>
        </w:tabs>
        <w:ind w:left="2280" w:hanging="1440"/>
      </w:pPr>
      <w:rPr>
        <w:rFonts w:hint="eastAsia" w:cs="Times New Roman"/>
      </w:rPr>
    </w:lvl>
    <w:lvl w:ilvl="8" w:tentative="0">
      <w:start w:val="1"/>
      <w:numFmt w:val="decimal"/>
      <w:lvlText w:val="%1.%2.%3.%4.%5.%6.%7.%8.%9"/>
      <w:lvlJc w:val="left"/>
      <w:pPr>
        <w:tabs>
          <w:tab w:val="left" w:pos="2424"/>
        </w:tabs>
        <w:ind w:left="2424" w:hanging="1584"/>
      </w:pPr>
      <w:rPr>
        <w:rFonts w:hint="eastAsia" w:cs="Times New Roman"/>
      </w:rPr>
    </w:lvl>
  </w:abstractNum>
  <w:abstractNum w:abstractNumId="28">
    <w:nsid w:val="0053208E"/>
    <w:multiLevelType w:val="multilevel"/>
    <w:tmpl w:val="0053208E"/>
    <w:lvl w:ilvl="0" w:tentative="0">
      <w:start w:val="1"/>
      <w:numFmt w:val="chineseCountingThousand"/>
      <w:lvlText w:val="%1、"/>
      <w:lvlJc w:val="left"/>
      <w:pPr>
        <w:ind w:left="462" w:hanging="462"/>
      </w:pPr>
    </w:lvl>
    <w:lvl w:ilvl="1" w:tentative="0">
      <w:start w:val="1"/>
      <w:numFmt w:val="decimal"/>
      <w:lvlText w:val="%2、"/>
      <w:lvlJc w:val="left"/>
      <w:pPr>
        <w:ind w:left="776" w:hanging="336"/>
      </w:pPr>
    </w:lvl>
    <w:lvl w:ilvl="2" w:tentative="0">
      <w:start w:val="1"/>
      <w:numFmt w:val="lowerLetter"/>
      <w:lvlText w:val="%3)"/>
      <w:lvlJc w:val="left"/>
      <w:pPr>
        <w:ind w:left="1216" w:hanging="336"/>
      </w:pPr>
    </w:lvl>
    <w:lvl w:ilvl="3" w:tentative="0">
      <w:start w:val="1"/>
      <w:numFmt w:val="chineseCountingThousand"/>
      <w:lvlText w:val="%4、"/>
      <w:lvlJc w:val="left"/>
      <w:pPr>
        <w:ind w:left="1782" w:hanging="462"/>
      </w:pPr>
    </w:lvl>
    <w:lvl w:ilvl="4" w:tentative="0">
      <w:start w:val="1"/>
      <w:numFmt w:val="decimal"/>
      <w:lvlText w:val="%5、"/>
      <w:lvlJc w:val="left"/>
      <w:pPr>
        <w:ind w:left="2096" w:hanging="336"/>
      </w:pPr>
    </w:lvl>
    <w:lvl w:ilvl="5" w:tentative="0">
      <w:start w:val="1"/>
      <w:numFmt w:val="lowerLetter"/>
      <w:lvlText w:val="%6)"/>
      <w:lvlJc w:val="left"/>
      <w:pPr>
        <w:ind w:left="2536" w:hanging="336"/>
      </w:pPr>
    </w:lvl>
    <w:lvl w:ilvl="6" w:tentative="0">
      <w:start w:val="1"/>
      <w:numFmt w:val="chineseCountingThousand"/>
      <w:lvlText w:val="%7、"/>
      <w:lvlJc w:val="left"/>
      <w:pPr>
        <w:ind w:left="3102" w:hanging="462"/>
      </w:pPr>
    </w:lvl>
    <w:lvl w:ilvl="7" w:tentative="0">
      <w:start w:val="1"/>
      <w:numFmt w:val="decimal"/>
      <w:lvlText w:val="%8、"/>
      <w:lvlJc w:val="left"/>
      <w:pPr>
        <w:ind w:left="3416" w:hanging="336"/>
      </w:pPr>
    </w:lvl>
    <w:lvl w:ilvl="8" w:tentative="0">
      <w:start w:val="1"/>
      <w:numFmt w:val="lowerLetter"/>
      <w:lvlText w:val="%9)"/>
      <w:lvlJc w:val="left"/>
      <w:pPr>
        <w:ind w:left="3856" w:hanging="336"/>
      </w:pPr>
    </w:lvl>
  </w:abstractNum>
  <w:abstractNum w:abstractNumId="29">
    <w:nsid w:val="07296DC2"/>
    <w:multiLevelType w:val="multilevel"/>
    <w:tmpl w:val="07296DC2"/>
    <w:lvl w:ilvl="0" w:tentative="0">
      <w:start w:val="1"/>
      <w:numFmt w:val="chineseCountingThousand"/>
      <w:lvlText w:val="%1、"/>
      <w:lvlJc w:val="left"/>
      <w:pPr>
        <w:ind w:left="420" w:hanging="420"/>
      </w:pPr>
      <w:rPr>
        <w:sz w:val="21"/>
        <w:szCs w:val="21"/>
      </w:rPr>
    </w:lvl>
    <w:lvl w:ilvl="1" w:tentative="0">
      <w:start w:val="1"/>
      <w:numFmt w:val="decimal"/>
      <w:lvlText w:val="%2."/>
      <w:lvlJc w:val="left"/>
      <w:pPr>
        <w:tabs>
          <w:tab w:val="left" w:pos="644"/>
        </w:tabs>
        <w:ind w:left="644"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0">
    <w:nsid w:val="29607A1F"/>
    <w:multiLevelType w:val="multilevel"/>
    <w:tmpl w:val="29607A1F"/>
    <w:lvl w:ilvl="0" w:tentative="0">
      <w:start w:val="14"/>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32B0CE48"/>
    <w:multiLevelType w:val="singleLevel"/>
    <w:tmpl w:val="32B0CE48"/>
    <w:lvl w:ilvl="0" w:tentative="0">
      <w:start w:val="1"/>
      <w:numFmt w:val="decimal"/>
      <w:suff w:val="space"/>
      <w:lvlText w:val="%1."/>
      <w:lvlJc w:val="left"/>
    </w:lvl>
  </w:abstractNum>
  <w:abstractNum w:abstractNumId="32">
    <w:nsid w:val="3AF75D91"/>
    <w:multiLevelType w:val="singleLevel"/>
    <w:tmpl w:val="3AF75D91"/>
    <w:lvl w:ilvl="0" w:tentative="0">
      <w:start w:val="1"/>
      <w:numFmt w:val="decimal"/>
      <w:suff w:val="nothing"/>
      <w:lvlText w:val="%1、"/>
      <w:lvlJc w:val="left"/>
    </w:lvl>
  </w:abstractNum>
  <w:abstractNum w:abstractNumId="33">
    <w:nsid w:val="45F6215F"/>
    <w:multiLevelType w:val="multilevel"/>
    <w:tmpl w:val="45F6215F"/>
    <w:lvl w:ilvl="0" w:tentative="0">
      <w:start w:val="1"/>
      <w:numFmt w:val="decimal"/>
      <w:lvlText w:val="%1."/>
      <w:lvlJc w:val="left"/>
      <w:pPr>
        <w:tabs>
          <w:tab w:val="left" w:pos="778"/>
        </w:tabs>
        <w:ind w:left="778" w:hanging="420"/>
      </w:pPr>
    </w:lvl>
    <w:lvl w:ilvl="1" w:tentative="0">
      <w:start w:val="1"/>
      <w:numFmt w:val="lowerLetter"/>
      <w:lvlText w:val="%2)"/>
      <w:lvlJc w:val="left"/>
      <w:pPr>
        <w:tabs>
          <w:tab w:val="left" w:pos="1198"/>
        </w:tabs>
        <w:ind w:left="1198" w:hanging="420"/>
      </w:pPr>
    </w:lvl>
    <w:lvl w:ilvl="2" w:tentative="0">
      <w:start w:val="1"/>
      <w:numFmt w:val="lowerRoman"/>
      <w:lvlText w:val="%3."/>
      <w:lvlJc w:val="right"/>
      <w:pPr>
        <w:tabs>
          <w:tab w:val="left" w:pos="1618"/>
        </w:tabs>
        <w:ind w:left="1618" w:hanging="420"/>
      </w:pPr>
    </w:lvl>
    <w:lvl w:ilvl="3" w:tentative="0">
      <w:start w:val="1"/>
      <w:numFmt w:val="decimal"/>
      <w:lvlText w:val="%4."/>
      <w:lvlJc w:val="left"/>
      <w:pPr>
        <w:tabs>
          <w:tab w:val="left" w:pos="2038"/>
        </w:tabs>
        <w:ind w:left="2038" w:hanging="420"/>
      </w:pPr>
    </w:lvl>
    <w:lvl w:ilvl="4" w:tentative="0">
      <w:start w:val="1"/>
      <w:numFmt w:val="lowerLetter"/>
      <w:lvlText w:val="%5)"/>
      <w:lvlJc w:val="left"/>
      <w:pPr>
        <w:tabs>
          <w:tab w:val="left" w:pos="2458"/>
        </w:tabs>
        <w:ind w:left="2458" w:hanging="420"/>
      </w:pPr>
    </w:lvl>
    <w:lvl w:ilvl="5" w:tentative="0">
      <w:start w:val="1"/>
      <w:numFmt w:val="lowerRoman"/>
      <w:lvlText w:val="%6."/>
      <w:lvlJc w:val="right"/>
      <w:pPr>
        <w:tabs>
          <w:tab w:val="left" w:pos="2878"/>
        </w:tabs>
        <w:ind w:left="2878" w:hanging="420"/>
      </w:pPr>
    </w:lvl>
    <w:lvl w:ilvl="6" w:tentative="0">
      <w:start w:val="1"/>
      <w:numFmt w:val="decimal"/>
      <w:lvlText w:val="%7."/>
      <w:lvlJc w:val="left"/>
      <w:pPr>
        <w:tabs>
          <w:tab w:val="left" w:pos="3298"/>
        </w:tabs>
        <w:ind w:left="3298" w:hanging="420"/>
      </w:pPr>
    </w:lvl>
    <w:lvl w:ilvl="7" w:tentative="0">
      <w:start w:val="1"/>
      <w:numFmt w:val="lowerLetter"/>
      <w:lvlText w:val="%8)"/>
      <w:lvlJc w:val="left"/>
      <w:pPr>
        <w:tabs>
          <w:tab w:val="left" w:pos="3718"/>
        </w:tabs>
        <w:ind w:left="3718" w:hanging="420"/>
      </w:pPr>
    </w:lvl>
    <w:lvl w:ilvl="8" w:tentative="0">
      <w:start w:val="1"/>
      <w:numFmt w:val="lowerRoman"/>
      <w:lvlText w:val="%9."/>
      <w:lvlJc w:val="right"/>
      <w:pPr>
        <w:tabs>
          <w:tab w:val="left" w:pos="4138"/>
        </w:tabs>
        <w:ind w:left="4138" w:hanging="420"/>
      </w:pPr>
    </w:lvl>
  </w:abstractNum>
  <w:abstractNum w:abstractNumId="34">
    <w:nsid w:val="4F2F773D"/>
    <w:multiLevelType w:val="multilevel"/>
    <w:tmpl w:val="4F2F773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5621AD04"/>
    <w:multiLevelType w:val="singleLevel"/>
    <w:tmpl w:val="5621AD04"/>
    <w:lvl w:ilvl="0" w:tentative="0">
      <w:start w:val="1"/>
      <w:numFmt w:val="chineseCounting"/>
      <w:suff w:val="nothing"/>
      <w:lvlText w:val="%1、"/>
      <w:lvlJc w:val="left"/>
      <w:rPr>
        <w:b/>
      </w:rPr>
    </w:lvl>
  </w:abstractNum>
  <w:abstractNum w:abstractNumId="36">
    <w:nsid w:val="5621AEC8"/>
    <w:multiLevelType w:val="singleLevel"/>
    <w:tmpl w:val="5621AEC8"/>
    <w:lvl w:ilvl="0" w:tentative="0">
      <w:start w:val="1"/>
      <w:numFmt w:val="decimal"/>
      <w:suff w:val="nothing"/>
      <w:lvlText w:val="%1、"/>
      <w:lvlJc w:val="left"/>
    </w:lvl>
  </w:abstractNum>
  <w:abstractNum w:abstractNumId="37">
    <w:nsid w:val="5621B14E"/>
    <w:multiLevelType w:val="singleLevel"/>
    <w:tmpl w:val="5621B14E"/>
    <w:lvl w:ilvl="0" w:tentative="0">
      <w:start w:val="1"/>
      <w:numFmt w:val="decimal"/>
      <w:suff w:val="nothing"/>
      <w:lvlText w:val="%1、"/>
      <w:lvlJc w:val="left"/>
    </w:lvl>
  </w:abstractNum>
  <w:abstractNum w:abstractNumId="38">
    <w:nsid w:val="5621B185"/>
    <w:multiLevelType w:val="singleLevel"/>
    <w:tmpl w:val="5621B185"/>
    <w:lvl w:ilvl="0" w:tentative="0">
      <w:start w:val="4"/>
      <w:numFmt w:val="decimal"/>
      <w:suff w:val="nothing"/>
      <w:lvlText w:val="%1、"/>
      <w:lvlJc w:val="left"/>
    </w:lvl>
  </w:abstractNum>
  <w:abstractNum w:abstractNumId="39">
    <w:nsid w:val="58405C01"/>
    <w:multiLevelType w:val="multilevel"/>
    <w:tmpl w:val="58405C01"/>
    <w:lvl w:ilvl="0" w:tentative="0">
      <w:start w:val="1"/>
      <w:numFmt w:val="decimal"/>
      <w:lvlText w:val="%1)"/>
      <w:lvlJc w:val="left"/>
      <w:pPr>
        <w:ind w:left="1140" w:hanging="360"/>
      </w:pPr>
    </w:lvl>
    <w:lvl w:ilvl="1" w:tentative="0">
      <w:start w:val="1"/>
      <w:numFmt w:val="lowerLetter"/>
      <w:lvlText w:val="%2."/>
      <w:lvlJc w:val="left"/>
      <w:pPr>
        <w:ind w:left="1860" w:hanging="360"/>
      </w:pPr>
    </w:lvl>
    <w:lvl w:ilvl="2" w:tentative="0">
      <w:start w:val="1"/>
      <w:numFmt w:val="lowerRoman"/>
      <w:lvlText w:val="%3."/>
      <w:lvlJc w:val="right"/>
      <w:pPr>
        <w:ind w:left="2580" w:hanging="180"/>
      </w:pPr>
    </w:lvl>
    <w:lvl w:ilvl="3" w:tentative="0">
      <w:start w:val="1"/>
      <w:numFmt w:val="decimal"/>
      <w:lvlText w:val="%4."/>
      <w:lvlJc w:val="left"/>
      <w:pPr>
        <w:ind w:left="3300" w:hanging="360"/>
      </w:pPr>
    </w:lvl>
    <w:lvl w:ilvl="4" w:tentative="0">
      <w:start w:val="1"/>
      <w:numFmt w:val="lowerLetter"/>
      <w:lvlText w:val="%5."/>
      <w:lvlJc w:val="left"/>
      <w:pPr>
        <w:ind w:left="4020" w:hanging="360"/>
      </w:pPr>
    </w:lvl>
    <w:lvl w:ilvl="5" w:tentative="0">
      <w:start w:val="1"/>
      <w:numFmt w:val="lowerRoman"/>
      <w:lvlText w:val="%6."/>
      <w:lvlJc w:val="right"/>
      <w:pPr>
        <w:ind w:left="4740" w:hanging="180"/>
      </w:pPr>
    </w:lvl>
    <w:lvl w:ilvl="6" w:tentative="0">
      <w:start w:val="1"/>
      <w:numFmt w:val="decimal"/>
      <w:lvlText w:val="%7."/>
      <w:lvlJc w:val="left"/>
      <w:pPr>
        <w:ind w:left="5460" w:hanging="360"/>
      </w:pPr>
    </w:lvl>
    <w:lvl w:ilvl="7" w:tentative="0">
      <w:start w:val="1"/>
      <w:numFmt w:val="lowerLetter"/>
      <w:lvlText w:val="%8."/>
      <w:lvlJc w:val="left"/>
      <w:pPr>
        <w:ind w:left="6180" w:hanging="360"/>
      </w:pPr>
    </w:lvl>
    <w:lvl w:ilvl="8" w:tentative="0">
      <w:start w:val="1"/>
      <w:numFmt w:val="lowerRoman"/>
      <w:lvlText w:val="%9."/>
      <w:lvlJc w:val="right"/>
      <w:pPr>
        <w:ind w:left="6900" w:hanging="180"/>
      </w:pPr>
    </w:lvl>
  </w:abstractNum>
  <w:abstractNum w:abstractNumId="40">
    <w:nsid w:val="59ADCABA"/>
    <w:multiLevelType w:val="multilevel"/>
    <w:tmpl w:val="59ADCABA"/>
    <w:lvl w:ilvl="0" w:tentative="0">
      <w:start w:val="2"/>
      <w:numFmt w:val="decimal"/>
      <w:lvlText w:val="%1."/>
      <w:lvlJc w:val="left"/>
      <w:pPr>
        <w:ind w:left="798" w:hanging="336"/>
      </w:pPr>
    </w:lvl>
    <w:lvl w:ilvl="1" w:tentative="0">
      <w:start w:val="1"/>
      <w:numFmt w:val="lowerLetter"/>
      <w:lvlText w:val="%2."/>
      <w:lvlJc w:val="left"/>
      <w:pPr>
        <w:ind w:left="1238" w:hanging="336"/>
      </w:pPr>
    </w:lvl>
    <w:lvl w:ilvl="2" w:tentative="0">
      <w:start w:val="1"/>
      <w:numFmt w:val="lowerRoman"/>
      <w:lvlText w:val="%3."/>
      <w:lvlJc w:val="left"/>
      <w:pPr>
        <w:ind w:left="1678" w:hanging="336"/>
      </w:pPr>
    </w:lvl>
    <w:lvl w:ilvl="3" w:tentative="0">
      <w:start w:val="1"/>
      <w:numFmt w:val="decimal"/>
      <w:lvlText w:val="%4."/>
      <w:lvlJc w:val="left"/>
      <w:pPr>
        <w:ind w:left="2118" w:hanging="336"/>
      </w:pPr>
    </w:lvl>
    <w:lvl w:ilvl="4" w:tentative="0">
      <w:start w:val="1"/>
      <w:numFmt w:val="lowerLetter"/>
      <w:lvlText w:val="%5."/>
      <w:lvlJc w:val="left"/>
      <w:pPr>
        <w:ind w:left="2558" w:hanging="336"/>
      </w:pPr>
    </w:lvl>
    <w:lvl w:ilvl="5" w:tentative="0">
      <w:start w:val="1"/>
      <w:numFmt w:val="lowerRoman"/>
      <w:lvlText w:val="%6."/>
      <w:lvlJc w:val="left"/>
      <w:pPr>
        <w:ind w:left="2998" w:hanging="336"/>
      </w:pPr>
    </w:lvl>
    <w:lvl w:ilvl="6" w:tentative="0">
      <w:start w:val="1"/>
      <w:numFmt w:val="decimal"/>
      <w:lvlText w:val="%7."/>
      <w:lvlJc w:val="left"/>
      <w:pPr>
        <w:ind w:left="3438" w:hanging="336"/>
      </w:pPr>
    </w:lvl>
    <w:lvl w:ilvl="7" w:tentative="0">
      <w:start w:val="1"/>
      <w:numFmt w:val="lowerLetter"/>
      <w:lvlText w:val="%8."/>
      <w:lvlJc w:val="left"/>
      <w:pPr>
        <w:ind w:left="3878" w:hanging="336"/>
      </w:pPr>
    </w:lvl>
    <w:lvl w:ilvl="8" w:tentative="0">
      <w:start w:val="1"/>
      <w:numFmt w:val="lowerRoman"/>
      <w:lvlText w:val="%9."/>
      <w:lvlJc w:val="left"/>
      <w:pPr>
        <w:ind w:left="4318" w:hanging="336"/>
      </w:pPr>
    </w:lvl>
  </w:abstractNum>
  <w:abstractNum w:abstractNumId="41">
    <w:nsid w:val="65B172CA"/>
    <w:multiLevelType w:val="multilevel"/>
    <w:tmpl w:val="65B172CA"/>
    <w:lvl w:ilvl="0" w:tentative="0">
      <w:start w:val="14"/>
      <w:numFmt w:val="decimal"/>
      <w:lvlText w:val="%1、"/>
      <w:lvlJc w:val="left"/>
      <w:pPr>
        <w:ind w:left="840" w:hanging="720"/>
      </w:pPr>
      <w:rPr>
        <w:rFonts w:hint="default"/>
        <w:sz w:val="24"/>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abstractNum w:abstractNumId="42">
    <w:nsid w:val="79E8D91E"/>
    <w:multiLevelType w:val="singleLevel"/>
    <w:tmpl w:val="79E8D91E"/>
    <w:lvl w:ilvl="0" w:tentative="0">
      <w:start w:val="1"/>
      <w:numFmt w:val="decimal"/>
      <w:suff w:val="nothing"/>
      <w:lvlText w:val="%1、"/>
      <w:lvlJc w:val="left"/>
      <w:pPr>
        <w:ind w:left="245" w:firstLine="0"/>
      </w:pPr>
    </w:lvl>
  </w:abstractNum>
  <w:abstractNum w:abstractNumId="43">
    <w:nsid w:val="7FADABBB"/>
    <w:multiLevelType w:val="singleLevel"/>
    <w:tmpl w:val="7FADABBB"/>
    <w:lvl w:ilvl="0" w:tentative="0">
      <w:start w:val="8"/>
      <w:numFmt w:val="decimal"/>
      <w:suff w:val="nothing"/>
      <w:lvlText w:val="%1、"/>
      <w:lvlJc w:val="left"/>
    </w:lvl>
  </w:abstractNum>
  <w:num w:numId="1">
    <w:abstractNumId w:val="13"/>
  </w:num>
  <w:num w:numId="2">
    <w:abstractNumId w:val="17"/>
  </w:num>
  <w:num w:numId="3">
    <w:abstractNumId w:val="25"/>
  </w:num>
  <w:num w:numId="4">
    <w:abstractNumId w:val="20"/>
  </w:num>
  <w:num w:numId="5">
    <w:abstractNumId w:val="16"/>
  </w:num>
  <w:num w:numId="6">
    <w:abstractNumId w:val="11"/>
  </w:num>
  <w:num w:numId="7">
    <w:abstractNumId w:val="18"/>
  </w:num>
  <w:num w:numId="8">
    <w:abstractNumId w:val="12"/>
  </w:num>
  <w:num w:numId="9">
    <w:abstractNumId w:val="27"/>
  </w:num>
  <w:num w:numId="10">
    <w:abstractNumId w:val="22"/>
  </w:num>
  <w:num w:numId="11">
    <w:abstractNumId w:val="24"/>
  </w:num>
  <w:num w:numId="12">
    <w:abstractNumId w:val="15"/>
  </w:num>
  <w:num w:numId="13">
    <w:abstractNumId w:val="23"/>
  </w:num>
  <w:num w:numId="14">
    <w:abstractNumId w:val="10"/>
  </w:num>
  <w:num w:numId="15">
    <w:abstractNumId w:val="19"/>
  </w:num>
  <w:num w:numId="16">
    <w:abstractNumId w:val="21"/>
  </w:num>
  <w:num w:numId="17">
    <w:abstractNumId w:val="3"/>
  </w:num>
  <w:num w:numId="18">
    <w:abstractNumId w:val="42"/>
  </w:num>
  <w:num w:numId="19">
    <w:abstractNumId w:val="31"/>
  </w:num>
  <w:num w:numId="20">
    <w:abstractNumId w:val="1"/>
  </w:num>
  <w:num w:numId="21">
    <w:abstractNumId w:val="40"/>
  </w:num>
  <w:num w:numId="22">
    <w:abstractNumId w:val="4"/>
  </w:num>
  <w:num w:numId="23">
    <w:abstractNumId w:val="28"/>
  </w:num>
  <w:num w:numId="24">
    <w:abstractNumId w:val="6"/>
  </w:num>
  <w:num w:numId="25">
    <w:abstractNumId w:val="7"/>
  </w:num>
  <w:num w:numId="26">
    <w:abstractNumId w:val="2"/>
  </w:num>
  <w:num w:numId="27">
    <w:abstractNumId w:val="43"/>
  </w:num>
  <w:num w:numId="28">
    <w:abstractNumId w:val="39"/>
  </w:num>
  <w:num w:numId="29">
    <w:abstractNumId w:val="30"/>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8"/>
  </w:num>
  <w:num w:numId="34">
    <w:abstractNumId w:val="0"/>
  </w:num>
  <w:num w:numId="35">
    <w:abstractNumId w:val="32"/>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33"/>
  </w:num>
  <w:num w:numId="39">
    <w:abstractNumId w:val="35"/>
  </w:num>
  <w:num w:numId="40">
    <w:abstractNumId w:val="36"/>
  </w:num>
  <w:num w:numId="41">
    <w:abstractNumId w:val="37"/>
  </w:num>
  <w:num w:numId="42">
    <w:abstractNumId w:val="38"/>
  </w:num>
  <w:num w:numId="43">
    <w:abstractNumId w:val="26"/>
  </w:num>
  <w:num w:numId="44">
    <w:abstractNumId w:val="14"/>
  </w:num>
  <w:num w:numId="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1881"/>
    <w:rsid w:val="001B2A34"/>
    <w:rsid w:val="003008F4"/>
    <w:rsid w:val="004F5671"/>
    <w:rsid w:val="00592388"/>
    <w:rsid w:val="00793A4E"/>
    <w:rsid w:val="008955C4"/>
    <w:rsid w:val="008F1881"/>
    <w:rsid w:val="009A4467"/>
    <w:rsid w:val="00AC0580"/>
    <w:rsid w:val="00E273DF"/>
    <w:rsid w:val="00EA775A"/>
    <w:rsid w:val="00FA013C"/>
    <w:rsid w:val="00FF272E"/>
    <w:rsid w:val="2BC70339"/>
    <w:rsid w:val="39CA6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0" w:semiHidden="0" w:name="header"/>
    <w:lsdException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iPriority="99" w:name="envelope address"/>
    <w:lsdException w:unhideWhenUsed="0" w:uiPriority="0" w:semiHidden="0"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nhideWhenUsed="0" w:uiPriority="0" w:semiHidden="0" w:name="table of authorities"/>
    <w:lsdException w:uiPriority="99" w:name="macro"/>
    <w:lsdException w:unhideWhenUsed="0" w:uiPriority="0" w:semiHidden="0" w:name="toa heading"/>
    <w:lsdException w:unhideWhenUsed="0" w:uiPriority="0" w:semiHidden="0" w:name="List"/>
    <w:lsdException w:unhideWhenUsed="0" w:uiPriority="0" w:semiHidden="0" w:name="List Bullet"/>
    <w:lsdException w:uiPriority="99"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iPriority="99" w:name="List Continue 4"/>
    <w:lsdException w:uiPriority="99" w:name="List Continue 5"/>
    <w:lsdException w:unhideWhenUsed="0" w:uiPriority="0" w:semiHidden="0" w:name="Message Header"/>
    <w:lsdException w:qFormat="1" w:unhideWhenUsed="0" w:uiPriority="0" w:semiHidden="0" w:name="Subtitle"/>
    <w:lsdException w:uiPriority="99"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2"/>
    <w:qFormat/>
    <w:uiPriority w:val="0"/>
    <w:pPr>
      <w:keepNext/>
      <w:keepLines/>
      <w:spacing w:before="340" w:after="330" w:line="578" w:lineRule="auto"/>
      <w:outlineLvl w:val="0"/>
    </w:pPr>
    <w:rPr>
      <w:rFonts w:ascii="Times New Roman" w:hAnsi="Times New Roman" w:eastAsia="宋体" w:cs="Times New Roman"/>
      <w:b/>
      <w:bCs/>
      <w:kern w:val="44"/>
      <w:sz w:val="30"/>
      <w:szCs w:val="44"/>
    </w:rPr>
  </w:style>
  <w:style w:type="paragraph" w:styleId="3">
    <w:name w:val="heading 2"/>
    <w:basedOn w:val="1"/>
    <w:link w:val="83"/>
    <w:qFormat/>
    <w:uiPriority w:val="0"/>
    <w:pPr>
      <w:keepNext/>
      <w:keepLines/>
      <w:spacing w:before="260" w:after="260" w:line="416" w:lineRule="auto"/>
      <w:ind w:firstLine="628"/>
      <w:jc w:val="center"/>
      <w:outlineLvl w:val="1"/>
    </w:pPr>
    <w:rPr>
      <w:rFonts w:ascii="Arial" w:hAnsi="Times New Roman" w:eastAsia="黑体" w:cs="Times New Roman"/>
      <w:b/>
      <w:bCs/>
      <w:sz w:val="32"/>
      <w:szCs w:val="32"/>
    </w:rPr>
  </w:style>
  <w:style w:type="paragraph" w:styleId="4">
    <w:name w:val="heading 3"/>
    <w:basedOn w:val="1"/>
    <w:next w:val="1"/>
    <w:link w:val="91"/>
    <w:qFormat/>
    <w:uiPriority w:val="0"/>
    <w:pPr>
      <w:keepNext/>
      <w:keepLines/>
      <w:spacing w:before="260" w:after="260" w:line="416" w:lineRule="auto"/>
      <w:jc w:val="center"/>
      <w:outlineLvl w:val="2"/>
    </w:pPr>
    <w:rPr>
      <w:rFonts w:ascii="宋体" w:hAnsi="Times New Roman" w:eastAsia="宋体" w:cs="Times New Roman"/>
      <w:b/>
      <w:bCs/>
      <w:sz w:val="32"/>
      <w:szCs w:val="32"/>
    </w:rPr>
  </w:style>
  <w:style w:type="paragraph" w:styleId="5">
    <w:name w:val="heading 4"/>
    <w:basedOn w:val="1"/>
    <w:next w:val="6"/>
    <w:link w:val="85"/>
    <w:qFormat/>
    <w:uiPriority w:val="0"/>
    <w:pPr>
      <w:keepNext/>
      <w:keepLines/>
      <w:spacing w:before="280" w:after="290" w:line="376" w:lineRule="auto"/>
      <w:outlineLvl w:val="3"/>
    </w:pPr>
    <w:rPr>
      <w:rFonts w:ascii="Arial" w:hAnsi="Arial" w:eastAsia="黑体" w:cs="Times New Roman"/>
      <w:b/>
      <w:bCs/>
      <w:sz w:val="28"/>
      <w:szCs w:val="28"/>
    </w:rPr>
  </w:style>
  <w:style w:type="paragraph" w:styleId="7">
    <w:name w:val="heading 5"/>
    <w:basedOn w:val="1"/>
    <w:next w:val="1"/>
    <w:link w:val="86"/>
    <w:qFormat/>
    <w:uiPriority w:val="0"/>
    <w:pPr>
      <w:keepNext/>
      <w:outlineLvl w:val="4"/>
    </w:pPr>
    <w:rPr>
      <w:rFonts w:ascii="宋体" w:hAnsi="Arial" w:eastAsia="宋体" w:cs="Times New Roman"/>
      <w:bCs/>
      <w:sz w:val="28"/>
    </w:rPr>
  </w:style>
  <w:style w:type="paragraph" w:styleId="8">
    <w:name w:val="heading 6"/>
    <w:basedOn w:val="1"/>
    <w:next w:val="1"/>
    <w:link w:val="87"/>
    <w:qFormat/>
    <w:uiPriority w:val="0"/>
    <w:pPr>
      <w:keepNext/>
      <w:autoSpaceDE w:val="0"/>
      <w:autoSpaceDN w:val="0"/>
      <w:adjustRightInd w:val="0"/>
      <w:spacing w:before="156" w:beforeLines="50" w:after="156" w:afterLines="50" w:line="300" w:lineRule="exact"/>
      <w:jc w:val="center"/>
      <w:outlineLvl w:val="5"/>
    </w:pPr>
    <w:rPr>
      <w:rFonts w:ascii="宋体" w:hAnsi="宋体" w:eastAsia="宋体" w:cs="Times New Roman"/>
      <w:kern w:val="0"/>
      <w:sz w:val="28"/>
    </w:rPr>
  </w:style>
  <w:style w:type="paragraph" w:styleId="9">
    <w:name w:val="heading 7"/>
    <w:basedOn w:val="1"/>
    <w:next w:val="1"/>
    <w:link w:val="88"/>
    <w:qFormat/>
    <w:uiPriority w:val="0"/>
    <w:pPr>
      <w:keepNext/>
      <w:keepLines/>
      <w:spacing w:before="240" w:after="64" w:line="320" w:lineRule="auto"/>
      <w:ind w:right="-24" w:rightChars="-10" w:firstLine="464" w:firstLineChars="225"/>
      <w:jc w:val="left"/>
      <w:outlineLvl w:val="6"/>
    </w:pPr>
    <w:rPr>
      <w:rFonts w:ascii="Arial" w:hAnsi="Arial" w:eastAsia="仿宋_GB2312" w:cs="Times New Roman"/>
      <w:b/>
      <w:bCs/>
      <w:spacing w:val="-4"/>
      <w:sz w:val="24"/>
      <w:szCs w:val="24"/>
    </w:rPr>
  </w:style>
  <w:style w:type="paragraph" w:styleId="10">
    <w:name w:val="heading 8"/>
    <w:basedOn w:val="1"/>
    <w:next w:val="1"/>
    <w:link w:val="89"/>
    <w:qFormat/>
    <w:uiPriority w:val="0"/>
    <w:pPr>
      <w:keepNext/>
      <w:keepLines/>
      <w:tabs>
        <w:tab w:val="left" w:pos="1440"/>
      </w:tabs>
      <w:spacing w:before="240" w:after="64" w:line="320" w:lineRule="auto"/>
      <w:ind w:left="1440" w:hanging="1440"/>
      <w:outlineLvl w:val="7"/>
    </w:pPr>
    <w:rPr>
      <w:rFonts w:ascii="Arial" w:hAnsi="Arial" w:eastAsia="黑体" w:cs="Times New Roman"/>
      <w:sz w:val="24"/>
      <w:szCs w:val="24"/>
    </w:rPr>
  </w:style>
  <w:style w:type="paragraph" w:styleId="11">
    <w:name w:val="heading 9"/>
    <w:basedOn w:val="1"/>
    <w:next w:val="1"/>
    <w:link w:val="90"/>
    <w:qFormat/>
    <w:uiPriority w:val="0"/>
    <w:pPr>
      <w:keepNext/>
      <w:keepLines/>
      <w:tabs>
        <w:tab w:val="left" w:pos="1584"/>
      </w:tabs>
      <w:spacing w:before="240" w:after="64" w:line="320" w:lineRule="auto"/>
      <w:ind w:left="1584" w:hanging="1584"/>
      <w:outlineLvl w:val="8"/>
    </w:pPr>
    <w:rPr>
      <w:rFonts w:ascii="Arial" w:hAnsi="Arial" w:eastAsia="黑体" w:cs="Times New Roman"/>
      <w:szCs w:val="21"/>
    </w:rPr>
  </w:style>
  <w:style w:type="character" w:default="1" w:styleId="73">
    <w:name w:val="Default Paragraph Font"/>
    <w:semiHidden/>
    <w:unhideWhenUsed/>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next w:val="1"/>
    <w:link w:val="92"/>
    <w:uiPriority w:val="0"/>
    <w:pPr>
      <w:autoSpaceDE w:val="0"/>
      <w:autoSpaceDN w:val="0"/>
      <w:adjustRightInd w:val="0"/>
      <w:ind w:firstLine="420"/>
      <w:jc w:val="left"/>
    </w:pPr>
    <w:rPr>
      <w:rFonts w:ascii="宋体" w:hAnsi="Times New Roman" w:eastAsia="宋体" w:cs="Times New Roman"/>
      <w:kern w:val="0"/>
      <w:sz w:val="24"/>
    </w:rPr>
  </w:style>
  <w:style w:type="paragraph" w:styleId="12">
    <w:name w:val="List 3"/>
    <w:basedOn w:val="1"/>
    <w:uiPriority w:val="0"/>
    <w:pPr>
      <w:ind w:left="600" w:leftChars="400" w:hanging="200" w:hangingChars="200"/>
    </w:pPr>
    <w:rPr>
      <w:rFonts w:ascii="Times New Roman" w:hAnsi="Times New Roman" w:eastAsia="宋体" w:cs="Droid Sans"/>
      <w:sz w:val="18"/>
    </w:rPr>
  </w:style>
  <w:style w:type="paragraph" w:styleId="13">
    <w:name w:val="toc 7"/>
    <w:basedOn w:val="1"/>
    <w:next w:val="1"/>
    <w:uiPriority w:val="0"/>
    <w:pPr>
      <w:ind w:left="1260"/>
      <w:jc w:val="left"/>
    </w:pPr>
    <w:rPr>
      <w:rFonts w:ascii="Times New Roman" w:hAnsi="Times New Roman" w:eastAsia="宋体" w:cs="Times New Roman"/>
      <w:szCs w:val="21"/>
    </w:rPr>
  </w:style>
  <w:style w:type="paragraph" w:styleId="14">
    <w:name w:val="table of authorities"/>
    <w:basedOn w:val="1"/>
    <w:next w:val="1"/>
    <w:uiPriority w:val="0"/>
    <w:pPr>
      <w:ind w:left="420" w:leftChars="200"/>
    </w:pPr>
    <w:rPr>
      <w:rFonts w:ascii="Times New Roman" w:hAnsi="Times New Roman" w:eastAsia="宋体" w:cs="Times New Roman"/>
    </w:rPr>
  </w:style>
  <w:style w:type="paragraph" w:styleId="15">
    <w:name w:val="index 8"/>
    <w:basedOn w:val="1"/>
    <w:next w:val="1"/>
    <w:uiPriority w:val="0"/>
    <w:pPr>
      <w:ind w:left="1400" w:leftChars="1400"/>
    </w:pPr>
    <w:rPr>
      <w:rFonts w:ascii="Times New Roman" w:hAnsi="Times New Roman" w:eastAsia="宋体" w:cs="Times New Roman"/>
    </w:rPr>
  </w:style>
  <w:style w:type="paragraph" w:styleId="16">
    <w:name w:val="caption"/>
    <w:basedOn w:val="1"/>
    <w:next w:val="1"/>
    <w:link w:val="93"/>
    <w:qFormat/>
    <w:uiPriority w:val="0"/>
    <w:rPr>
      <w:rFonts w:ascii="Cambria" w:hAnsi="Cambria" w:eastAsia="黑体" w:cs="Times New Roman"/>
      <w:sz w:val="20"/>
    </w:rPr>
  </w:style>
  <w:style w:type="paragraph" w:styleId="17">
    <w:name w:val="index 5"/>
    <w:basedOn w:val="1"/>
    <w:next w:val="1"/>
    <w:uiPriority w:val="0"/>
    <w:pPr>
      <w:ind w:left="800" w:leftChars="800"/>
    </w:pPr>
    <w:rPr>
      <w:rFonts w:ascii="Times New Roman" w:hAnsi="Times New Roman" w:eastAsia="宋体" w:cs="Times New Roman"/>
    </w:rPr>
  </w:style>
  <w:style w:type="paragraph" w:styleId="18">
    <w:name w:val="List Bullet"/>
    <w:basedOn w:val="6"/>
    <w:uiPriority w:val="0"/>
    <w:pPr>
      <w:widowControl/>
      <w:numPr>
        <w:ilvl w:val="1"/>
        <w:numId w:val="1"/>
      </w:numPr>
      <w:tabs>
        <w:tab w:val="left" w:pos="1440"/>
      </w:tabs>
      <w:autoSpaceDE/>
      <w:autoSpaceDN/>
      <w:adjustRightInd/>
      <w:spacing w:after="120"/>
    </w:pPr>
    <w:rPr>
      <w:rFonts w:ascii="Calibri" w:hAnsi="Calibri" w:cs="Droid Sans"/>
      <w:kern w:val="2"/>
    </w:rPr>
  </w:style>
  <w:style w:type="paragraph" w:styleId="19">
    <w:name w:val="Document Map"/>
    <w:basedOn w:val="1"/>
    <w:link w:val="94"/>
    <w:uiPriority w:val="0"/>
    <w:pPr>
      <w:shd w:val="clear" w:color="auto" w:fill="000080"/>
    </w:pPr>
    <w:rPr>
      <w:rFonts w:ascii="Times New Roman" w:hAnsi="Times New Roman" w:eastAsia="宋体" w:cs="Times New Roman"/>
    </w:rPr>
  </w:style>
  <w:style w:type="paragraph" w:styleId="20">
    <w:name w:val="toa heading"/>
    <w:basedOn w:val="1"/>
    <w:next w:val="1"/>
    <w:uiPriority w:val="0"/>
    <w:pPr>
      <w:spacing w:before="120"/>
    </w:pPr>
    <w:rPr>
      <w:rFonts w:ascii="Arial" w:hAnsi="Arial" w:eastAsia="宋体" w:cs="Times New Roman"/>
      <w:b/>
      <w:bCs/>
      <w:szCs w:val="24"/>
    </w:rPr>
  </w:style>
  <w:style w:type="paragraph" w:styleId="21">
    <w:name w:val="annotation text"/>
    <w:basedOn w:val="1"/>
    <w:link w:val="95"/>
    <w:uiPriority w:val="0"/>
    <w:pPr>
      <w:jc w:val="left"/>
    </w:pPr>
    <w:rPr>
      <w:rFonts w:ascii="Times New Roman" w:hAnsi="Times New Roman" w:eastAsia="宋体" w:cs="Times New Roman"/>
    </w:rPr>
  </w:style>
  <w:style w:type="paragraph" w:styleId="22">
    <w:name w:val="index 6"/>
    <w:basedOn w:val="1"/>
    <w:next w:val="1"/>
    <w:uiPriority w:val="0"/>
    <w:pPr>
      <w:ind w:left="1000" w:leftChars="1000"/>
    </w:pPr>
    <w:rPr>
      <w:rFonts w:ascii="Times New Roman" w:hAnsi="Times New Roman" w:eastAsia="宋体" w:cs="Times New Roman"/>
    </w:rPr>
  </w:style>
  <w:style w:type="paragraph" w:styleId="23">
    <w:name w:val="Body Text 3"/>
    <w:basedOn w:val="1"/>
    <w:link w:val="96"/>
    <w:uiPriority w:val="0"/>
    <w:rPr>
      <w:rFonts w:ascii="黑体" w:hAnsi="Arial" w:eastAsia="黑体" w:cs="Times New Roman"/>
      <w:b/>
      <w:sz w:val="28"/>
    </w:rPr>
  </w:style>
  <w:style w:type="paragraph" w:styleId="24">
    <w:name w:val="List Bullet 3"/>
    <w:basedOn w:val="1"/>
    <w:uiPriority w:val="0"/>
    <w:pPr>
      <w:tabs>
        <w:tab w:val="left" w:pos="744"/>
      </w:tabs>
      <w:spacing w:line="360" w:lineRule="auto"/>
      <w:ind w:left="400" w:leftChars="400" w:hanging="200" w:hangingChars="200"/>
      <w:contextualSpacing/>
    </w:pPr>
    <w:rPr>
      <w:rFonts w:ascii="Arial" w:hAnsi="Arial" w:eastAsia="宋体" w:cs="宋体"/>
      <w:sz w:val="24"/>
    </w:rPr>
  </w:style>
  <w:style w:type="paragraph" w:styleId="25">
    <w:name w:val="Body Text"/>
    <w:basedOn w:val="1"/>
    <w:next w:val="1"/>
    <w:link w:val="98"/>
    <w:uiPriority w:val="0"/>
    <w:rPr>
      <w:rFonts w:ascii="宋体" w:hAnsi="Arial" w:eastAsia="宋体" w:cs="Times New Roman"/>
      <w:sz w:val="28"/>
    </w:rPr>
  </w:style>
  <w:style w:type="paragraph" w:styleId="26">
    <w:name w:val="Body Text Indent"/>
    <w:basedOn w:val="1"/>
    <w:link w:val="100"/>
    <w:uiPriority w:val="0"/>
    <w:pPr>
      <w:ind w:firstLine="645"/>
    </w:pPr>
    <w:rPr>
      <w:rFonts w:ascii="楷体_GB2312" w:hAnsi="Times New Roman" w:eastAsia="楷体_GB2312" w:cs="Times New Roman"/>
      <w:sz w:val="32"/>
    </w:rPr>
  </w:style>
  <w:style w:type="paragraph" w:styleId="27">
    <w:name w:val="List 2"/>
    <w:basedOn w:val="1"/>
    <w:uiPriority w:val="0"/>
    <w:pPr>
      <w:ind w:left="400" w:leftChars="200" w:hanging="200" w:hangingChars="200"/>
    </w:pPr>
    <w:rPr>
      <w:rFonts w:ascii="Times New Roman" w:hAnsi="Times New Roman" w:eastAsia="宋体" w:cs="Droid Sans"/>
      <w:sz w:val="18"/>
    </w:rPr>
  </w:style>
  <w:style w:type="paragraph" w:styleId="28">
    <w:name w:val="List Continue"/>
    <w:basedOn w:val="1"/>
    <w:uiPriority w:val="0"/>
    <w:pPr>
      <w:spacing w:after="120"/>
      <w:ind w:left="420"/>
    </w:pPr>
    <w:rPr>
      <w:rFonts w:ascii="Times New Roman" w:hAnsi="Times New Roman" w:eastAsia="宋体" w:cs="Times New Roman"/>
      <w:szCs w:val="24"/>
    </w:rPr>
  </w:style>
  <w:style w:type="paragraph" w:styleId="29">
    <w:name w:val="Block Text"/>
    <w:basedOn w:val="1"/>
    <w:uiPriority w:val="0"/>
    <w:pPr>
      <w:adjustRightInd w:val="0"/>
      <w:snapToGrid w:val="0"/>
      <w:spacing w:line="352" w:lineRule="auto"/>
      <w:ind w:left="342" w:leftChars="342" w:right="-38" w:rightChars="-38" w:firstLine="200" w:firstLineChars="200"/>
    </w:pPr>
    <w:rPr>
      <w:rFonts w:ascii="Calibri" w:hAnsi="Calibri" w:eastAsia="宋体" w:cs="Droid Sans"/>
      <w:sz w:val="24"/>
    </w:rPr>
  </w:style>
  <w:style w:type="paragraph" w:styleId="30">
    <w:name w:val="List Bullet 2"/>
    <w:basedOn w:val="1"/>
    <w:uiPriority w:val="0"/>
    <w:pPr>
      <w:numPr>
        <w:ilvl w:val="0"/>
        <w:numId w:val="2"/>
      </w:numPr>
      <w:spacing w:line="312" w:lineRule="auto"/>
    </w:pPr>
    <w:rPr>
      <w:rFonts w:ascii="Times New Roman" w:hAnsi="Times New Roman" w:eastAsia="宋体" w:cs="Times New Roman"/>
      <w:szCs w:val="21"/>
    </w:rPr>
  </w:style>
  <w:style w:type="paragraph" w:styleId="31">
    <w:name w:val="index 4"/>
    <w:basedOn w:val="1"/>
    <w:next w:val="1"/>
    <w:uiPriority w:val="0"/>
    <w:pPr>
      <w:ind w:left="600" w:leftChars="600"/>
    </w:pPr>
    <w:rPr>
      <w:rFonts w:ascii="Times New Roman" w:hAnsi="Times New Roman" w:eastAsia="宋体" w:cs="Times New Roman"/>
    </w:rPr>
  </w:style>
  <w:style w:type="paragraph" w:styleId="32">
    <w:name w:val="toc 5"/>
    <w:basedOn w:val="1"/>
    <w:next w:val="1"/>
    <w:uiPriority w:val="0"/>
    <w:pPr>
      <w:ind w:left="840"/>
      <w:jc w:val="left"/>
    </w:pPr>
    <w:rPr>
      <w:rFonts w:ascii="Times New Roman" w:hAnsi="Times New Roman" w:eastAsia="宋体" w:cs="Times New Roman"/>
      <w:szCs w:val="21"/>
    </w:rPr>
  </w:style>
  <w:style w:type="paragraph" w:styleId="33">
    <w:name w:val="toc 3"/>
    <w:basedOn w:val="1"/>
    <w:next w:val="1"/>
    <w:link w:val="101"/>
    <w:uiPriority w:val="39"/>
    <w:pPr>
      <w:ind w:left="420"/>
      <w:jc w:val="left"/>
    </w:pPr>
    <w:rPr>
      <w:rFonts w:ascii="Times New Roman" w:hAnsi="Times New Roman" w:eastAsia="宋体" w:cs="Times New Roman"/>
      <w:i/>
      <w:iCs/>
      <w:szCs w:val="24"/>
    </w:rPr>
  </w:style>
  <w:style w:type="paragraph" w:styleId="34">
    <w:name w:val="Plain Text"/>
    <w:basedOn w:val="1"/>
    <w:link w:val="103"/>
    <w:qFormat/>
    <w:uiPriority w:val="0"/>
    <w:rPr>
      <w:rFonts w:ascii="宋体" w:hAnsi="Courier New" w:eastAsia="宋体" w:cs="Times New Roman"/>
    </w:rPr>
  </w:style>
  <w:style w:type="paragraph" w:styleId="35">
    <w:name w:val="toc 8"/>
    <w:basedOn w:val="1"/>
    <w:next w:val="1"/>
    <w:uiPriority w:val="0"/>
    <w:pPr>
      <w:ind w:left="1470"/>
      <w:jc w:val="left"/>
    </w:pPr>
    <w:rPr>
      <w:rFonts w:ascii="Times New Roman" w:hAnsi="Times New Roman" w:eastAsia="宋体" w:cs="Times New Roman"/>
      <w:szCs w:val="21"/>
    </w:rPr>
  </w:style>
  <w:style w:type="paragraph" w:styleId="36">
    <w:name w:val="index 3"/>
    <w:basedOn w:val="1"/>
    <w:next w:val="1"/>
    <w:uiPriority w:val="0"/>
    <w:pPr>
      <w:ind w:left="400" w:leftChars="400"/>
    </w:pPr>
    <w:rPr>
      <w:rFonts w:ascii="Times New Roman" w:hAnsi="Times New Roman" w:eastAsia="宋体" w:cs="Times New Roman"/>
    </w:rPr>
  </w:style>
  <w:style w:type="paragraph" w:styleId="37">
    <w:name w:val="Date"/>
    <w:basedOn w:val="1"/>
    <w:next w:val="1"/>
    <w:link w:val="104"/>
    <w:qFormat/>
    <w:uiPriority w:val="0"/>
    <w:rPr>
      <w:rFonts w:ascii="Times New Roman" w:hAnsi="Times New Roman" w:eastAsia="宋体" w:cs="Times New Roman"/>
      <w:b/>
      <w:sz w:val="28"/>
    </w:rPr>
  </w:style>
  <w:style w:type="paragraph" w:styleId="38">
    <w:name w:val="Body Text Indent 2"/>
    <w:basedOn w:val="1"/>
    <w:link w:val="105"/>
    <w:uiPriority w:val="0"/>
    <w:pPr>
      <w:ind w:left="630" w:firstLine="645"/>
    </w:pPr>
    <w:rPr>
      <w:rFonts w:ascii="Arial" w:hAnsi="Arial" w:eastAsia="仿宋_GB2312" w:cs="Times New Roman"/>
      <w:sz w:val="32"/>
    </w:rPr>
  </w:style>
  <w:style w:type="paragraph" w:styleId="39">
    <w:name w:val="Balloon Text"/>
    <w:basedOn w:val="1"/>
    <w:link w:val="107"/>
    <w:uiPriority w:val="0"/>
    <w:rPr>
      <w:rFonts w:ascii="Times New Roman" w:hAnsi="Times New Roman" w:eastAsia="宋体" w:cs="Times New Roman"/>
      <w:sz w:val="18"/>
      <w:szCs w:val="18"/>
    </w:rPr>
  </w:style>
  <w:style w:type="paragraph" w:styleId="40">
    <w:name w:val="footer"/>
    <w:basedOn w:val="1"/>
    <w:link w:val="81"/>
    <w:unhideWhenUsed/>
    <w:uiPriority w:val="99"/>
    <w:pPr>
      <w:tabs>
        <w:tab w:val="center" w:pos="4153"/>
        <w:tab w:val="right" w:pos="8306"/>
      </w:tabs>
      <w:snapToGrid w:val="0"/>
      <w:jc w:val="left"/>
    </w:pPr>
    <w:rPr>
      <w:sz w:val="18"/>
      <w:szCs w:val="18"/>
    </w:rPr>
  </w:style>
  <w:style w:type="paragraph" w:styleId="41">
    <w:name w:val="envelope return"/>
    <w:basedOn w:val="1"/>
    <w:uiPriority w:val="0"/>
    <w:pPr>
      <w:snapToGrid w:val="0"/>
    </w:pPr>
    <w:rPr>
      <w:rFonts w:ascii="Arial" w:hAnsi="Arial" w:eastAsia="宋体" w:cs="Times New Roman"/>
    </w:rPr>
  </w:style>
  <w:style w:type="paragraph" w:styleId="42">
    <w:name w:val="header"/>
    <w:basedOn w:val="1"/>
    <w:link w:val="80"/>
    <w:unhideWhenUsed/>
    <w:uiPriority w:val="0"/>
    <w:pPr>
      <w:pBdr>
        <w:bottom w:val="single" w:color="auto" w:sz="6" w:space="1"/>
      </w:pBdr>
      <w:tabs>
        <w:tab w:val="center" w:pos="4153"/>
        <w:tab w:val="right" w:pos="8306"/>
      </w:tabs>
      <w:snapToGrid w:val="0"/>
      <w:jc w:val="center"/>
    </w:pPr>
    <w:rPr>
      <w:sz w:val="18"/>
      <w:szCs w:val="18"/>
    </w:rPr>
  </w:style>
  <w:style w:type="paragraph" w:styleId="43">
    <w:name w:val="Signature"/>
    <w:basedOn w:val="1"/>
    <w:link w:val="110"/>
    <w:uiPriority w:val="0"/>
    <w:pPr>
      <w:ind w:left="2100" w:leftChars="2100"/>
    </w:pPr>
    <w:rPr>
      <w:rFonts w:ascii="Times New Roman" w:hAnsi="Times New Roman" w:eastAsia="宋体" w:cs="Times New Roman"/>
      <w:sz w:val="18"/>
    </w:rPr>
  </w:style>
  <w:style w:type="paragraph" w:styleId="44">
    <w:name w:val="toc 1"/>
    <w:basedOn w:val="1"/>
    <w:next w:val="1"/>
    <w:uiPriority w:val="39"/>
    <w:pPr>
      <w:spacing w:before="120" w:after="120"/>
      <w:jc w:val="left"/>
    </w:pPr>
    <w:rPr>
      <w:rFonts w:ascii="Times New Roman" w:hAnsi="Times New Roman" w:eastAsia="宋体" w:cs="Times New Roman"/>
      <w:caps/>
      <w:szCs w:val="24"/>
    </w:rPr>
  </w:style>
  <w:style w:type="paragraph" w:styleId="45">
    <w:name w:val="toc 4"/>
    <w:basedOn w:val="1"/>
    <w:next w:val="1"/>
    <w:uiPriority w:val="0"/>
    <w:pPr>
      <w:ind w:left="630"/>
      <w:jc w:val="left"/>
    </w:pPr>
    <w:rPr>
      <w:rFonts w:ascii="Times New Roman" w:hAnsi="Times New Roman" w:eastAsia="宋体" w:cs="Times New Roman"/>
      <w:szCs w:val="21"/>
    </w:rPr>
  </w:style>
  <w:style w:type="paragraph" w:styleId="46">
    <w:name w:val="index heading"/>
    <w:basedOn w:val="1"/>
    <w:next w:val="47"/>
    <w:uiPriority w:val="0"/>
    <w:rPr>
      <w:rFonts w:ascii="Times New Roman" w:hAnsi="Times New Roman" w:eastAsia="宋体" w:cs="Times New Roman"/>
    </w:rPr>
  </w:style>
  <w:style w:type="paragraph" w:styleId="47">
    <w:name w:val="index 1"/>
    <w:basedOn w:val="1"/>
    <w:next w:val="1"/>
    <w:autoRedefine/>
    <w:unhideWhenUsed/>
    <w:uiPriority w:val="0"/>
  </w:style>
  <w:style w:type="paragraph" w:styleId="48">
    <w:name w:val="Subtitle"/>
    <w:basedOn w:val="1"/>
    <w:next w:val="1"/>
    <w:link w:val="111"/>
    <w:qFormat/>
    <w:uiPriority w:val="0"/>
    <w:pPr>
      <w:spacing w:before="240" w:after="60" w:line="312" w:lineRule="auto"/>
      <w:jc w:val="center"/>
      <w:outlineLvl w:val="1"/>
    </w:pPr>
    <w:rPr>
      <w:rFonts w:ascii="Cambria" w:hAnsi="Cambria" w:eastAsia="宋体" w:cs="Times New Roman"/>
      <w:b/>
      <w:bCs/>
      <w:kern w:val="28"/>
      <w:sz w:val="32"/>
      <w:szCs w:val="32"/>
    </w:rPr>
  </w:style>
  <w:style w:type="paragraph" w:styleId="49">
    <w:name w:val="List"/>
    <w:basedOn w:val="1"/>
    <w:uiPriority w:val="0"/>
    <w:pPr>
      <w:ind w:left="200" w:hanging="200" w:hangingChars="200"/>
      <w:contextualSpacing/>
    </w:pPr>
    <w:rPr>
      <w:rFonts w:ascii="Times New Roman" w:hAnsi="Times New Roman" w:eastAsia="宋体" w:cs="Times New Roman"/>
      <w:szCs w:val="24"/>
    </w:rPr>
  </w:style>
  <w:style w:type="paragraph" w:styleId="50">
    <w:name w:val="footnote text"/>
    <w:basedOn w:val="1"/>
    <w:link w:val="112"/>
    <w:uiPriority w:val="0"/>
    <w:pPr>
      <w:snapToGrid w:val="0"/>
      <w:jc w:val="left"/>
    </w:pPr>
    <w:rPr>
      <w:rFonts w:ascii="Times New Roman" w:hAnsi="Times New Roman" w:eastAsia="宋体" w:cs="Times New Roman"/>
      <w:sz w:val="18"/>
      <w:szCs w:val="18"/>
    </w:rPr>
  </w:style>
  <w:style w:type="paragraph" w:styleId="51">
    <w:name w:val="toc 6"/>
    <w:basedOn w:val="1"/>
    <w:next w:val="1"/>
    <w:uiPriority w:val="0"/>
    <w:pPr>
      <w:ind w:left="1050"/>
      <w:jc w:val="left"/>
    </w:pPr>
    <w:rPr>
      <w:rFonts w:ascii="Times New Roman" w:hAnsi="Times New Roman" w:eastAsia="宋体" w:cs="Times New Roman"/>
      <w:szCs w:val="21"/>
    </w:rPr>
  </w:style>
  <w:style w:type="paragraph" w:styleId="52">
    <w:name w:val="List 5"/>
    <w:basedOn w:val="1"/>
    <w:uiPriority w:val="0"/>
    <w:pPr>
      <w:ind w:left="2100" w:hanging="420"/>
    </w:pPr>
    <w:rPr>
      <w:rFonts w:ascii="Times New Roman" w:hAnsi="Times New Roman" w:eastAsia="宋体" w:cs="Times New Roman"/>
      <w:szCs w:val="24"/>
    </w:rPr>
  </w:style>
  <w:style w:type="paragraph" w:styleId="53">
    <w:name w:val="Body Text Indent 3"/>
    <w:basedOn w:val="1"/>
    <w:link w:val="113"/>
    <w:uiPriority w:val="0"/>
    <w:pPr>
      <w:ind w:firstLine="645"/>
    </w:pPr>
    <w:rPr>
      <w:rFonts w:ascii="仿宋_GB2312" w:hAnsi="Arial" w:eastAsia="仿宋_GB2312" w:cs="Times New Roman"/>
      <w:color w:val="000000"/>
      <w:sz w:val="30"/>
    </w:rPr>
  </w:style>
  <w:style w:type="paragraph" w:styleId="54">
    <w:name w:val="index 7"/>
    <w:basedOn w:val="1"/>
    <w:next w:val="1"/>
    <w:uiPriority w:val="0"/>
    <w:pPr>
      <w:ind w:left="1200" w:leftChars="1200"/>
    </w:pPr>
    <w:rPr>
      <w:rFonts w:ascii="Times New Roman" w:hAnsi="Times New Roman" w:eastAsia="宋体" w:cs="Times New Roman"/>
    </w:rPr>
  </w:style>
  <w:style w:type="paragraph" w:styleId="55">
    <w:name w:val="index 9"/>
    <w:basedOn w:val="1"/>
    <w:next w:val="1"/>
    <w:uiPriority w:val="0"/>
    <w:pPr>
      <w:ind w:left="1600" w:leftChars="1600"/>
    </w:pPr>
    <w:rPr>
      <w:rFonts w:ascii="Times New Roman" w:hAnsi="Times New Roman" w:eastAsia="宋体" w:cs="Times New Roman"/>
    </w:rPr>
  </w:style>
  <w:style w:type="paragraph" w:styleId="56">
    <w:name w:val="table of figures"/>
    <w:basedOn w:val="1"/>
    <w:next w:val="1"/>
    <w:uiPriority w:val="0"/>
    <w:pPr>
      <w:spacing w:line="360" w:lineRule="auto"/>
      <w:ind w:left="840" w:leftChars="200" w:hanging="420" w:hangingChars="200"/>
    </w:pPr>
    <w:rPr>
      <w:rFonts w:ascii="Arial" w:hAnsi="Arial" w:eastAsia="宋体" w:cs="宋体"/>
      <w:sz w:val="24"/>
    </w:rPr>
  </w:style>
  <w:style w:type="paragraph" w:styleId="57">
    <w:name w:val="toc 2"/>
    <w:basedOn w:val="1"/>
    <w:next w:val="1"/>
    <w:uiPriority w:val="39"/>
    <w:pPr>
      <w:ind w:left="210"/>
      <w:jc w:val="left"/>
    </w:pPr>
    <w:rPr>
      <w:rFonts w:ascii="Times New Roman" w:hAnsi="Times New Roman" w:eastAsia="宋体" w:cs="Times New Roman"/>
      <w:smallCaps/>
      <w:sz w:val="28"/>
      <w:szCs w:val="24"/>
    </w:rPr>
  </w:style>
  <w:style w:type="paragraph" w:styleId="58">
    <w:name w:val="toc 9"/>
    <w:basedOn w:val="1"/>
    <w:next w:val="1"/>
    <w:uiPriority w:val="0"/>
    <w:pPr>
      <w:ind w:left="1680"/>
      <w:jc w:val="left"/>
    </w:pPr>
    <w:rPr>
      <w:rFonts w:ascii="Times New Roman" w:hAnsi="Times New Roman" w:eastAsia="宋体" w:cs="Times New Roman"/>
      <w:szCs w:val="21"/>
    </w:rPr>
  </w:style>
  <w:style w:type="paragraph" w:styleId="59">
    <w:name w:val="Body Text 2"/>
    <w:basedOn w:val="1"/>
    <w:link w:val="114"/>
    <w:uiPriority w:val="0"/>
    <w:rPr>
      <w:rFonts w:ascii="仿宋_GB2312" w:hAnsi="Times New Roman" w:eastAsia="仿宋_GB2312" w:cs="Times New Roman"/>
      <w:b/>
      <w:sz w:val="24"/>
    </w:rPr>
  </w:style>
  <w:style w:type="paragraph" w:styleId="60">
    <w:name w:val="List 4"/>
    <w:basedOn w:val="1"/>
    <w:uiPriority w:val="0"/>
    <w:pPr>
      <w:ind w:left="1680" w:hanging="420"/>
    </w:pPr>
    <w:rPr>
      <w:rFonts w:ascii="Times New Roman" w:hAnsi="Times New Roman" w:eastAsia="宋体" w:cs="Times New Roman"/>
      <w:szCs w:val="24"/>
    </w:rPr>
  </w:style>
  <w:style w:type="paragraph" w:styleId="61">
    <w:name w:val="List Continue 2"/>
    <w:basedOn w:val="1"/>
    <w:uiPriority w:val="0"/>
    <w:pPr>
      <w:spacing w:after="120"/>
      <w:ind w:left="400" w:leftChars="400"/>
    </w:pPr>
    <w:rPr>
      <w:rFonts w:ascii="Times New Roman" w:hAnsi="Times New Roman" w:eastAsia="宋体" w:cs="Droid Sans"/>
      <w:sz w:val="18"/>
    </w:rPr>
  </w:style>
  <w:style w:type="paragraph" w:styleId="62">
    <w:name w:val="Message Header"/>
    <w:basedOn w:val="1"/>
    <w:link w:val="115"/>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eastAsia="宋体" w:cs="Times New Roman"/>
      <w:sz w:val="24"/>
      <w:szCs w:val="24"/>
    </w:rPr>
  </w:style>
  <w:style w:type="paragraph" w:styleId="63">
    <w:name w:val="HTML Preformatted"/>
    <w:basedOn w:val="1"/>
    <w:link w:val="116"/>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Times New Roman"/>
      <w:kern w:val="0"/>
      <w:sz w:val="24"/>
      <w:szCs w:val="24"/>
    </w:rPr>
  </w:style>
  <w:style w:type="paragraph" w:styleId="64">
    <w:name w:val="Normal (Web)"/>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styleId="65">
    <w:name w:val="List Continue 3"/>
    <w:basedOn w:val="1"/>
    <w:uiPriority w:val="0"/>
    <w:pPr>
      <w:spacing w:after="120"/>
      <w:ind w:left="600" w:leftChars="600"/>
    </w:pPr>
    <w:rPr>
      <w:rFonts w:ascii="Times New Roman" w:hAnsi="Times New Roman" w:eastAsia="宋体" w:cs="Droid Sans"/>
      <w:sz w:val="18"/>
    </w:rPr>
  </w:style>
  <w:style w:type="paragraph" w:styleId="66">
    <w:name w:val="index 2"/>
    <w:basedOn w:val="1"/>
    <w:next w:val="1"/>
    <w:uiPriority w:val="0"/>
    <w:pPr>
      <w:ind w:left="200" w:leftChars="200"/>
    </w:pPr>
    <w:rPr>
      <w:rFonts w:ascii="Times New Roman" w:hAnsi="Times New Roman" w:eastAsia="宋体" w:cs="Times New Roman"/>
    </w:rPr>
  </w:style>
  <w:style w:type="paragraph" w:styleId="67">
    <w:name w:val="Title"/>
    <w:basedOn w:val="2"/>
    <w:link w:val="117"/>
    <w:qFormat/>
    <w:uiPriority w:val="99"/>
    <w:pPr>
      <w:spacing w:before="120" w:after="120" w:line="360" w:lineRule="auto"/>
      <w:jc w:val="center"/>
    </w:pPr>
    <w:rPr>
      <w:rFonts w:ascii="宋体" w:hAnsi="宋体"/>
      <w:bCs w:val="0"/>
      <w:sz w:val="32"/>
      <w:szCs w:val="20"/>
    </w:rPr>
  </w:style>
  <w:style w:type="paragraph" w:styleId="68">
    <w:name w:val="annotation subject"/>
    <w:basedOn w:val="21"/>
    <w:next w:val="21"/>
    <w:link w:val="118"/>
    <w:uiPriority w:val="0"/>
    <w:rPr>
      <w:b/>
      <w:bCs/>
      <w:szCs w:val="24"/>
    </w:rPr>
  </w:style>
  <w:style w:type="paragraph" w:styleId="69">
    <w:name w:val="Body Text First Indent"/>
    <w:basedOn w:val="25"/>
    <w:next w:val="1"/>
    <w:link w:val="120"/>
    <w:uiPriority w:val="0"/>
    <w:pPr>
      <w:autoSpaceDE w:val="0"/>
      <w:autoSpaceDN w:val="0"/>
      <w:adjustRightInd w:val="0"/>
      <w:spacing w:line="360" w:lineRule="auto"/>
      <w:ind w:right="-24" w:rightChars="-10" w:firstLine="425" w:firstLineChars="225"/>
    </w:pPr>
    <w:rPr>
      <w:rFonts w:ascii="Arial" w:hAnsi="Times New Roman" w:eastAsia="仿宋_GB2312"/>
      <w:kern w:val="0"/>
      <w:sz w:val="24"/>
      <w:szCs w:val="32"/>
    </w:rPr>
  </w:style>
  <w:style w:type="paragraph" w:styleId="70">
    <w:name w:val="Body Text First Indent 2"/>
    <w:basedOn w:val="26"/>
    <w:link w:val="122"/>
    <w:uiPriority w:val="0"/>
    <w:pPr>
      <w:spacing w:after="120"/>
      <w:ind w:left="420" w:firstLine="210"/>
    </w:pPr>
    <w:rPr>
      <w:rFonts w:ascii="Times New Roman" w:eastAsia="宋体"/>
    </w:rPr>
  </w:style>
  <w:style w:type="table" w:styleId="72">
    <w:name w:val="Table Grid"/>
    <w:basedOn w:val="71"/>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4">
    <w:name w:val="Strong"/>
    <w:qFormat/>
    <w:uiPriority w:val="0"/>
    <w:rPr>
      <w:rFonts w:ascii="Times New Roman" w:hAnsi="Times New Roman" w:eastAsia="宋体" w:cs="Times New Roman"/>
      <w:b/>
      <w:bCs/>
    </w:rPr>
  </w:style>
  <w:style w:type="character" w:styleId="75">
    <w:name w:val="page number"/>
    <w:uiPriority w:val="0"/>
    <w:rPr>
      <w:rFonts w:ascii="Times New Roman" w:hAnsi="Times New Roman" w:eastAsia="宋体" w:cs="Times New Roman"/>
    </w:rPr>
  </w:style>
  <w:style w:type="character" w:styleId="76">
    <w:name w:val="FollowedHyperlink"/>
    <w:uiPriority w:val="0"/>
    <w:rPr>
      <w:rFonts w:ascii="Times New Roman" w:hAnsi="Times New Roman" w:eastAsia="宋体" w:cs="Times New Roman"/>
      <w:color w:val="333333"/>
      <w:u w:val="none"/>
    </w:rPr>
  </w:style>
  <w:style w:type="character" w:styleId="77">
    <w:name w:val="Emphasis"/>
    <w:qFormat/>
    <w:uiPriority w:val="0"/>
    <w:rPr>
      <w:rFonts w:ascii="Times New Roman" w:hAnsi="Times New Roman" w:eastAsia="宋体" w:cs="Times New Roman"/>
      <w:color w:val="CC0033"/>
    </w:rPr>
  </w:style>
  <w:style w:type="character" w:styleId="78">
    <w:name w:val="Hyperlink"/>
    <w:uiPriority w:val="99"/>
    <w:rPr>
      <w:rFonts w:ascii="Times New Roman" w:hAnsi="Times New Roman" w:eastAsia="宋体" w:cs="Times New Roman"/>
      <w:color w:val="333333"/>
      <w:u w:val="none"/>
    </w:rPr>
  </w:style>
  <w:style w:type="character" w:styleId="79">
    <w:name w:val="annotation reference"/>
    <w:uiPriority w:val="0"/>
    <w:rPr>
      <w:rFonts w:ascii="Times New Roman" w:hAnsi="Times New Roman" w:eastAsia="宋体" w:cs="Times New Roman"/>
      <w:sz w:val="21"/>
    </w:rPr>
  </w:style>
  <w:style w:type="character" w:customStyle="1" w:styleId="80">
    <w:name w:val="页眉 Char"/>
    <w:basedOn w:val="73"/>
    <w:link w:val="42"/>
    <w:uiPriority w:val="0"/>
    <w:rPr>
      <w:sz w:val="18"/>
      <w:szCs w:val="18"/>
    </w:rPr>
  </w:style>
  <w:style w:type="character" w:customStyle="1" w:styleId="81">
    <w:name w:val="页脚 Char"/>
    <w:basedOn w:val="73"/>
    <w:link w:val="40"/>
    <w:uiPriority w:val="99"/>
    <w:rPr>
      <w:sz w:val="18"/>
      <w:szCs w:val="18"/>
    </w:rPr>
  </w:style>
  <w:style w:type="character" w:customStyle="1" w:styleId="82">
    <w:name w:val="标题 1 Char"/>
    <w:basedOn w:val="73"/>
    <w:link w:val="2"/>
    <w:uiPriority w:val="0"/>
    <w:rPr>
      <w:rFonts w:ascii="Times New Roman" w:hAnsi="Times New Roman" w:eastAsia="宋体" w:cs="Times New Roman"/>
      <w:b/>
      <w:bCs/>
      <w:kern w:val="44"/>
      <w:sz w:val="30"/>
      <w:szCs w:val="44"/>
    </w:rPr>
  </w:style>
  <w:style w:type="character" w:customStyle="1" w:styleId="83">
    <w:name w:val="标题 2 Char"/>
    <w:basedOn w:val="73"/>
    <w:link w:val="3"/>
    <w:uiPriority w:val="0"/>
    <w:rPr>
      <w:rFonts w:ascii="Arial" w:hAnsi="Times New Roman" w:eastAsia="黑体" w:cs="Times New Roman"/>
      <w:b/>
      <w:bCs/>
      <w:sz w:val="32"/>
      <w:szCs w:val="32"/>
    </w:rPr>
  </w:style>
  <w:style w:type="character" w:customStyle="1" w:styleId="84">
    <w:name w:val="标题 3 Char"/>
    <w:basedOn w:val="73"/>
    <w:uiPriority w:val="0"/>
    <w:rPr>
      <w:b/>
      <w:bCs/>
      <w:sz w:val="32"/>
      <w:szCs w:val="32"/>
    </w:rPr>
  </w:style>
  <w:style w:type="character" w:customStyle="1" w:styleId="85">
    <w:name w:val="标题 4 Char"/>
    <w:basedOn w:val="73"/>
    <w:link w:val="5"/>
    <w:uiPriority w:val="0"/>
    <w:rPr>
      <w:rFonts w:ascii="Arial" w:hAnsi="Arial" w:eastAsia="黑体" w:cs="Times New Roman"/>
      <w:b/>
      <w:bCs/>
      <w:sz w:val="28"/>
      <w:szCs w:val="28"/>
    </w:rPr>
  </w:style>
  <w:style w:type="character" w:customStyle="1" w:styleId="86">
    <w:name w:val="标题 5 Char"/>
    <w:basedOn w:val="73"/>
    <w:link w:val="7"/>
    <w:uiPriority w:val="0"/>
    <w:rPr>
      <w:rFonts w:ascii="宋体" w:hAnsi="Arial" w:eastAsia="宋体" w:cs="Times New Roman"/>
      <w:bCs/>
      <w:sz w:val="28"/>
    </w:rPr>
  </w:style>
  <w:style w:type="character" w:customStyle="1" w:styleId="87">
    <w:name w:val="标题 6 Char"/>
    <w:basedOn w:val="73"/>
    <w:link w:val="8"/>
    <w:uiPriority w:val="0"/>
    <w:rPr>
      <w:rFonts w:ascii="宋体" w:hAnsi="宋体" w:eastAsia="宋体" w:cs="Times New Roman"/>
      <w:kern w:val="0"/>
      <w:sz w:val="28"/>
    </w:rPr>
  </w:style>
  <w:style w:type="character" w:customStyle="1" w:styleId="88">
    <w:name w:val="标题 7 Char"/>
    <w:basedOn w:val="73"/>
    <w:link w:val="9"/>
    <w:uiPriority w:val="0"/>
    <w:rPr>
      <w:rFonts w:ascii="Arial" w:hAnsi="Arial" w:eastAsia="仿宋_GB2312" w:cs="Times New Roman"/>
      <w:b/>
      <w:bCs/>
      <w:spacing w:val="-4"/>
      <w:sz w:val="24"/>
      <w:szCs w:val="24"/>
    </w:rPr>
  </w:style>
  <w:style w:type="character" w:customStyle="1" w:styleId="89">
    <w:name w:val="标题 8 Char"/>
    <w:basedOn w:val="73"/>
    <w:link w:val="10"/>
    <w:uiPriority w:val="0"/>
    <w:rPr>
      <w:rFonts w:ascii="Arial" w:hAnsi="Arial" w:eastAsia="黑体" w:cs="Times New Roman"/>
      <w:sz w:val="24"/>
      <w:szCs w:val="24"/>
    </w:rPr>
  </w:style>
  <w:style w:type="character" w:customStyle="1" w:styleId="90">
    <w:name w:val="标题 9 Char"/>
    <w:basedOn w:val="73"/>
    <w:link w:val="11"/>
    <w:uiPriority w:val="0"/>
    <w:rPr>
      <w:rFonts w:ascii="Arial" w:hAnsi="Arial" w:eastAsia="黑体" w:cs="Times New Roman"/>
      <w:szCs w:val="21"/>
    </w:rPr>
  </w:style>
  <w:style w:type="character" w:customStyle="1" w:styleId="91">
    <w:name w:val="标题 3 Char1"/>
    <w:link w:val="4"/>
    <w:uiPriority w:val="0"/>
    <w:rPr>
      <w:rFonts w:ascii="宋体" w:hAnsi="Times New Roman" w:eastAsia="宋体" w:cs="Times New Roman"/>
      <w:b/>
      <w:bCs/>
      <w:sz w:val="32"/>
      <w:szCs w:val="32"/>
    </w:rPr>
  </w:style>
  <w:style w:type="character" w:customStyle="1" w:styleId="92">
    <w:name w:val="正文缩进 Char"/>
    <w:link w:val="6"/>
    <w:uiPriority w:val="0"/>
    <w:rPr>
      <w:rFonts w:ascii="宋体" w:hAnsi="Times New Roman" w:eastAsia="宋体" w:cs="Times New Roman"/>
      <w:kern w:val="0"/>
      <w:sz w:val="24"/>
    </w:rPr>
  </w:style>
  <w:style w:type="character" w:customStyle="1" w:styleId="93">
    <w:name w:val="题注 Char"/>
    <w:link w:val="16"/>
    <w:uiPriority w:val="0"/>
    <w:rPr>
      <w:rFonts w:ascii="Cambria" w:hAnsi="Cambria" w:eastAsia="黑体" w:cs="Times New Roman"/>
      <w:sz w:val="20"/>
    </w:rPr>
  </w:style>
  <w:style w:type="character" w:customStyle="1" w:styleId="94">
    <w:name w:val="文档结构图 Char"/>
    <w:basedOn w:val="73"/>
    <w:link w:val="19"/>
    <w:uiPriority w:val="0"/>
    <w:rPr>
      <w:rFonts w:ascii="Times New Roman" w:hAnsi="Times New Roman" w:eastAsia="宋体" w:cs="Times New Roman"/>
      <w:shd w:val="clear" w:color="auto" w:fill="000080"/>
    </w:rPr>
  </w:style>
  <w:style w:type="character" w:customStyle="1" w:styleId="95">
    <w:name w:val="批注文字 Char"/>
    <w:basedOn w:val="73"/>
    <w:link w:val="21"/>
    <w:uiPriority w:val="0"/>
    <w:rPr>
      <w:rFonts w:ascii="Times New Roman" w:hAnsi="Times New Roman" w:eastAsia="宋体" w:cs="Times New Roman"/>
    </w:rPr>
  </w:style>
  <w:style w:type="character" w:customStyle="1" w:styleId="96">
    <w:name w:val="正文文本 3 Char"/>
    <w:basedOn w:val="73"/>
    <w:link w:val="23"/>
    <w:uiPriority w:val="0"/>
    <w:rPr>
      <w:rFonts w:ascii="黑体" w:hAnsi="Arial" w:eastAsia="黑体" w:cs="Times New Roman"/>
      <w:b/>
      <w:sz w:val="28"/>
    </w:rPr>
  </w:style>
  <w:style w:type="character" w:customStyle="1" w:styleId="97">
    <w:name w:val="正文文本 Char"/>
    <w:basedOn w:val="73"/>
    <w:uiPriority w:val="0"/>
  </w:style>
  <w:style w:type="character" w:customStyle="1" w:styleId="98">
    <w:name w:val="正文文本 Char4"/>
    <w:link w:val="25"/>
    <w:uiPriority w:val="0"/>
    <w:rPr>
      <w:rFonts w:ascii="宋体" w:hAnsi="Arial" w:eastAsia="宋体" w:cs="Times New Roman"/>
      <w:sz w:val="28"/>
    </w:rPr>
  </w:style>
  <w:style w:type="character" w:customStyle="1" w:styleId="99">
    <w:name w:val="正文文本缩进 Char"/>
    <w:basedOn w:val="73"/>
    <w:uiPriority w:val="0"/>
  </w:style>
  <w:style w:type="character" w:customStyle="1" w:styleId="100">
    <w:name w:val="正文文本缩进 Char3"/>
    <w:link w:val="26"/>
    <w:uiPriority w:val="0"/>
    <w:rPr>
      <w:rFonts w:ascii="楷体_GB2312" w:hAnsi="Times New Roman" w:eastAsia="楷体_GB2312" w:cs="Times New Roman"/>
      <w:sz w:val="32"/>
    </w:rPr>
  </w:style>
  <w:style w:type="character" w:customStyle="1" w:styleId="101">
    <w:name w:val="目录 3 Char"/>
    <w:link w:val="33"/>
    <w:uiPriority w:val="39"/>
    <w:rPr>
      <w:rFonts w:ascii="Times New Roman" w:hAnsi="Times New Roman" w:eastAsia="宋体" w:cs="Times New Roman"/>
      <w:i/>
      <w:iCs/>
      <w:szCs w:val="24"/>
    </w:rPr>
  </w:style>
  <w:style w:type="character" w:customStyle="1" w:styleId="102">
    <w:name w:val="纯文本 Char"/>
    <w:basedOn w:val="73"/>
    <w:uiPriority w:val="0"/>
    <w:rPr>
      <w:rFonts w:ascii="宋体" w:hAnsi="Courier New" w:eastAsia="宋体" w:cs="Courier New"/>
      <w:szCs w:val="21"/>
    </w:rPr>
  </w:style>
  <w:style w:type="character" w:customStyle="1" w:styleId="103">
    <w:name w:val="纯文本 Char4"/>
    <w:link w:val="34"/>
    <w:uiPriority w:val="0"/>
    <w:rPr>
      <w:rFonts w:ascii="宋体" w:hAnsi="Courier New" w:eastAsia="宋体" w:cs="Times New Roman"/>
    </w:rPr>
  </w:style>
  <w:style w:type="character" w:customStyle="1" w:styleId="104">
    <w:name w:val="日期 Char"/>
    <w:basedOn w:val="73"/>
    <w:link w:val="37"/>
    <w:uiPriority w:val="0"/>
    <w:rPr>
      <w:rFonts w:ascii="Times New Roman" w:hAnsi="Times New Roman" w:eastAsia="宋体" w:cs="Times New Roman"/>
      <w:b/>
      <w:sz w:val="28"/>
    </w:rPr>
  </w:style>
  <w:style w:type="character" w:customStyle="1" w:styleId="105">
    <w:name w:val="正文文本缩进 2 Char"/>
    <w:basedOn w:val="73"/>
    <w:link w:val="38"/>
    <w:uiPriority w:val="0"/>
    <w:rPr>
      <w:rFonts w:ascii="Arial" w:hAnsi="Arial" w:eastAsia="仿宋_GB2312" w:cs="Times New Roman"/>
      <w:sz w:val="32"/>
    </w:rPr>
  </w:style>
  <w:style w:type="character" w:customStyle="1" w:styleId="106">
    <w:name w:val="批注框文本 Char"/>
    <w:basedOn w:val="73"/>
    <w:uiPriority w:val="0"/>
    <w:rPr>
      <w:sz w:val="18"/>
      <w:szCs w:val="18"/>
    </w:rPr>
  </w:style>
  <w:style w:type="character" w:customStyle="1" w:styleId="107">
    <w:name w:val="批注框文本 Char4"/>
    <w:link w:val="39"/>
    <w:uiPriority w:val="0"/>
    <w:rPr>
      <w:rFonts w:ascii="Times New Roman" w:hAnsi="Times New Roman" w:eastAsia="宋体" w:cs="Times New Roman"/>
      <w:sz w:val="18"/>
      <w:szCs w:val="18"/>
    </w:rPr>
  </w:style>
  <w:style w:type="character" w:customStyle="1" w:styleId="108">
    <w:name w:val="页脚 Char2"/>
    <w:uiPriority w:val="0"/>
    <w:rPr>
      <w:rFonts w:ascii="Times New Roman" w:hAnsi="Times New Roman" w:eastAsia="宋体" w:cs="Times New Roman"/>
      <w:kern w:val="2"/>
      <w:sz w:val="18"/>
    </w:rPr>
  </w:style>
  <w:style w:type="character" w:customStyle="1" w:styleId="109">
    <w:name w:val="页眉 Char2"/>
    <w:uiPriority w:val="0"/>
    <w:rPr>
      <w:rFonts w:ascii="Times New Roman" w:hAnsi="Times New Roman" w:eastAsia="宋体" w:cs="Times New Roman"/>
      <w:kern w:val="2"/>
      <w:sz w:val="18"/>
    </w:rPr>
  </w:style>
  <w:style w:type="character" w:customStyle="1" w:styleId="110">
    <w:name w:val="签名 Char"/>
    <w:basedOn w:val="73"/>
    <w:link w:val="43"/>
    <w:uiPriority w:val="0"/>
    <w:rPr>
      <w:rFonts w:ascii="Times New Roman" w:hAnsi="Times New Roman" w:eastAsia="宋体" w:cs="Times New Roman"/>
      <w:sz w:val="18"/>
    </w:rPr>
  </w:style>
  <w:style w:type="character" w:customStyle="1" w:styleId="111">
    <w:name w:val="副标题 Char"/>
    <w:basedOn w:val="73"/>
    <w:link w:val="48"/>
    <w:uiPriority w:val="0"/>
    <w:rPr>
      <w:rFonts w:ascii="Cambria" w:hAnsi="Cambria" w:eastAsia="宋体" w:cs="Times New Roman"/>
      <w:b/>
      <w:bCs/>
      <w:kern w:val="28"/>
      <w:sz w:val="32"/>
      <w:szCs w:val="32"/>
    </w:rPr>
  </w:style>
  <w:style w:type="character" w:customStyle="1" w:styleId="112">
    <w:name w:val="脚注文本 Char"/>
    <w:basedOn w:val="73"/>
    <w:link w:val="50"/>
    <w:uiPriority w:val="0"/>
    <w:rPr>
      <w:rFonts w:ascii="Times New Roman" w:hAnsi="Times New Roman" w:eastAsia="宋体" w:cs="Times New Roman"/>
      <w:sz w:val="18"/>
      <w:szCs w:val="18"/>
    </w:rPr>
  </w:style>
  <w:style w:type="character" w:customStyle="1" w:styleId="113">
    <w:name w:val="正文文本缩进 3 Char"/>
    <w:basedOn w:val="73"/>
    <w:link w:val="53"/>
    <w:uiPriority w:val="0"/>
    <w:rPr>
      <w:rFonts w:ascii="仿宋_GB2312" w:hAnsi="Arial" w:eastAsia="仿宋_GB2312" w:cs="Times New Roman"/>
      <w:color w:val="000000"/>
      <w:sz w:val="30"/>
    </w:rPr>
  </w:style>
  <w:style w:type="character" w:customStyle="1" w:styleId="114">
    <w:name w:val="正文文本 2 Char"/>
    <w:basedOn w:val="73"/>
    <w:link w:val="59"/>
    <w:uiPriority w:val="0"/>
    <w:rPr>
      <w:rFonts w:ascii="仿宋_GB2312" w:hAnsi="Times New Roman" w:eastAsia="仿宋_GB2312" w:cs="Times New Roman"/>
      <w:b/>
      <w:sz w:val="24"/>
    </w:rPr>
  </w:style>
  <w:style w:type="character" w:customStyle="1" w:styleId="115">
    <w:name w:val="信息标题 Char"/>
    <w:basedOn w:val="73"/>
    <w:link w:val="62"/>
    <w:uiPriority w:val="0"/>
    <w:rPr>
      <w:rFonts w:ascii="Cambria" w:hAnsi="Cambria" w:eastAsia="宋体" w:cs="Times New Roman"/>
      <w:sz w:val="24"/>
      <w:szCs w:val="24"/>
      <w:shd w:val="pct20" w:color="auto" w:fill="auto"/>
    </w:rPr>
  </w:style>
  <w:style w:type="character" w:customStyle="1" w:styleId="116">
    <w:name w:val="HTML 预设格式 Char"/>
    <w:basedOn w:val="73"/>
    <w:link w:val="63"/>
    <w:uiPriority w:val="0"/>
    <w:rPr>
      <w:rFonts w:ascii="宋体" w:hAnsi="宋体" w:eastAsia="宋体" w:cs="Times New Roman"/>
      <w:kern w:val="0"/>
      <w:sz w:val="24"/>
      <w:szCs w:val="24"/>
    </w:rPr>
  </w:style>
  <w:style w:type="character" w:customStyle="1" w:styleId="117">
    <w:name w:val="标题 Char"/>
    <w:basedOn w:val="73"/>
    <w:link w:val="67"/>
    <w:qFormat/>
    <w:uiPriority w:val="99"/>
    <w:rPr>
      <w:rFonts w:ascii="宋体" w:hAnsi="宋体" w:eastAsia="宋体" w:cs="Times New Roman"/>
      <w:b/>
      <w:kern w:val="44"/>
      <w:sz w:val="32"/>
      <w:szCs w:val="20"/>
    </w:rPr>
  </w:style>
  <w:style w:type="character" w:customStyle="1" w:styleId="118">
    <w:name w:val="批注主题 Char"/>
    <w:basedOn w:val="95"/>
    <w:link w:val="68"/>
    <w:uiPriority w:val="0"/>
    <w:rPr>
      <w:rFonts w:ascii="Times New Roman" w:hAnsi="Times New Roman" w:eastAsia="宋体" w:cs="Times New Roman"/>
      <w:b/>
      <w:bCs/>
      <w:szCs w:val="24"/>
    </w:rPr>
  </w:style>
  <w:style w:type="character" w:customStyle="1" w:styleId="119">
    <w:name w:val="正文首行缩进 Char"/>
    <w:basedOn w:val="97"/>
    <w:uiPriority w:val="0"/>
  </w:style>
  <w:style w:type="character" w:customStyle="1" w:styleId="120">
    <w:name w:val="正文首行缩进 Char2"/>
    <w:link w:val="69"/>
    <w:uiPriority w:val="0"/>
    <w:rPr>
      <w:rFonts w:ascii="Arial" w:hAnsi="Times New Roman" w:eastAsia="仿宋_GB2312" w:cs="Times New Roman"/>
      <w:kern w:val="0"/>
      <w:sz w:val="24"/>
      <w:szCs w:val="32"/>
    </w:rPr>
  </w:style>
  <w:style w:type="character" w:customStyle="1" w:styleId="121">
    <w:name w:val="正文首行缩进 2 Char"/>
    <w:basedOn w:val="99"/>
    <w:uiPriority w:val="0"/>
  </w:style>
  <w:style w:type="character" w:customStyle="1" w:styleId="122">
    <w:name w:val="正文首行缩进 2 Char2"/>
    <w:link w:val="70"/>
    <w:uiPriority w:val="0"/>
    <w:rPr>
      <w:rFonts w:ascii="Times New Roman" w:hAnsi="Times New Roman" w:eastAsia="宋体" w:cs="Times New Roman"/>
      <w:sz w:val="32"/>
    </w:rPr>
  </w:style>
  <w:style w:type="character" w:customStyle="1" w:styleId="123">
    <w:name w:val="正文文本 字符1"/>
    <w:uiPriority w:val="0"/>
    <w:rPr>
      <w:rFonts w:ascii="宋体" w:hAnsi="Arial" w:eastAsia="宋体" w:cs="Times New Roman"/>
      <w:kern w:val="2"/>
      <w:sz w:val="28"/>
    </w:rPr>
  </w:style>
  <w:style w:type="paragraph" w:customStyle="1" w:styleId="124">
    <w:name w:val="Default"/>
    <w:next w:val="50"/>
    <w:link w:val="125"/>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character" w:customStyle="1" w:styleId="125">
    <w:name w:val="Default Char"/>
    <w:link w:val="124"/>
    <w:uiPriority w:val="0"/>
    <w:rPr>
      <w:rFonts w:ascii="宋体" w:hAnsi="Times New Roman" w:eastAsia="宋体" w:cs="宋体"/>
      <w:color w:val="000000"/>
      <w:kern w:val="0"/>
      <w:sz w:val="24"/>
      <w:szCs w:val="24"/>
    </w:rPr>
  </w:style>
  <w:style w:type="paragraph" w:customStyle="1" w:styleId="126">
    <w:name w:val="AONormal"/>
    <w:uiPriority w:val="0"/>
    <w:pPr>
      <w:autoSpaceDE w:val="0"/>
      <w:autoSpaceDN w:val="0"/>
      <w:adjustRightInd w:val="0"/>
      <w:spacing w:line="400" w:lineRule="exact"/>
      <w:ind w:firstLine="440" w:firstLineChars="200"/>
    </w:pPr>
    <w:rPr>
      <w:rFonts w:ascii="华文楷体" w:hAnsi="华文楷体" w:eastAsia="华文楷体" w:cs="华文楷体"/>
      <w:kern w:val="0"/>
      <w:sz w:val="22"/>
      <w:szCs w:val="21"/>
      <w:lang w:val="en-US" w:eastAsia="zh-CN" w:bidi="ar-SA"/>
    </w:rPr>
  </w:style>
  <w:style w:type="paragraph" w:customStyle="1" w:styleId="127">
    <w:name w:val="BodyText"/>
    <w:basedOn w:val="1"/>
    <w:uiPriority w:val="0"/>
    <w:pPr>
      <w:spacing w:after="120"/>
    </w:pPr>
    <w:rPr>
      <w:rFonts w:ascii="Times New Roman" w:hAnsi="Times New Roman" w:eastAsia="宋体" w:cs="Times New Roman"/>
    </w:rPr>
  </w:style>
  <w:style w:type="paragraph" w:customStyle="1" w:styleId="128">
    <w:name w:val="BodyText1I"/>
    <w:basedOn w:val="127"/>
    <w:qFormat/>
    <w:uiPriority w:val="99"/>
    <w:pPr>
      <w:ind w:firstLine="420" w:firstLineChars="100"/>
    </w:pPr>
  </w:style>
  <w:style w:type="paragraph" w:customStyle="1" w:styleId="129">
    <w:name w:val="样式"/>
    <w:uiPriority w:val="0"/>
    <w:pPr>
      <w:widowControl w:val="0"/>
      <w:autoSpaceDE w:val="0"/>
      <w:autoSpaceDN w:val="0"/>
      <w:adjustRightInd w:val="0"/>
    </w:pPr>
    <w:rPr>
      <w:rFonts w:ascii="宋体" w:hAnsi="宋体" w:eastAsia="宋体" w:cs="宋体"/>
      <w:kern w:val="0"/>
      <w:sz w:val="24"/>
      <w:szCs w:val="24"/>
      <w:lang w:val="en-US" w:eastAsia="zh-CN" w:bidi="ar-SA"/>
    </w:rPr>
  </w:style>
  <w:style w:type="character" w:customStyle="1" w:styleId="130">
    <w:name w:val="列出段落 Char1"/>
    <w:link w:val="131"/>
    <w:uiPriority w:val="0"/>
    <w:rPr>
      <w:rFonts w:ascii="Calibri" w:hAnsi="Calibri" w:eastAsia="宋体" w:cs="Times New Roman"/>
      <w:sz w:val="22"/>
    </w:rPr>
  </w:style>
  <w:style w:type="paragraph" w:styleId="131">
    <w:name w:val="List Paragraph"/>
    <w:basedOn w:val="1"/>
    <w:link w:val="130"/>
    <w:qFormat/>
    <w:uiPriority w:val="0"/>
    <w:pPr>
      <w:widowControl/>
      <w:spacing w:after="200" w:line="276" w:lineRule="auto"/>
      <w:ind w:left="720"/>
      <w:contextualSpacing/>
      <w:jc w:val="left"/>
    </w:pPr>
    <w:rPr>
      <w:rFonts w:ascii="Calibri" w:hAnsi="Calibri" w:eastAsia="宋体" w:cs="Times New Roman"/>
      <w:sz w:val="22"/>
    </w:rPr>
  </w:style>
  <w:style w:type="paragraph" w:customStyle="1" w:styleId="132">
    <w:name w:val="列表段落1"/>
    <w:basedOn w:val="1"/>
    <w:uiPriority w:val="0"/>
    <w:pPr>
      <w:ind w:firstLine="420" w:firstLineChars="200"/>
    </w:pPr>
    <w:rPr>
      <w:rFonts w:ascii="Times New Roman" w:hAnsi="Times New Roman" w:eastAsia="宋体" w:cs="Times New Roman"/>
      <w:szCs w:val="21"/>
    </w:rPr>
  </w:style>
  <w:style w:type="character" w:customStyle="1" w:styleId="133">
    <w:name w:val="NormalCharacter"/>
    <w:qFormat/>
    <w:uiPriority w:val="0"/>
    <w:rPr>
      <w:rFonts w:ascii="Times New Roman" w:hAnsi="Times New Roman" w:eastAsia="宋体" w:cs="Times New Roman"/>
    </w:rPr>
  </w:style>
  <w:style w:type="paragraph" w:customStyle="1" w:styleId="134">
    <w:name w:val="列出段落1"/>
    <w:basedOn w:val="1"/>
    <w:uiPriority w:val="0"/>
    <w:pPr>
      <w:ind w:firstLine="420" w:firstLineChars="200"/>
    </w:pPr>
    <w:rPr>
      <w:rFonts w:ascii="Times New Roman" w:hAnsi="Times New Roman" w:eastAsia="宋体" w:cs="Times New Roman"/>
    </w:rPr>
  </w:style>
  <w:style w:type="paragraph" w:customStyle="1" w:styleId="135">
    <w:name w:val="[基本段落]"/>
    <w:basedOn w:val="1"/>
    <w:uiPriority w:val="0"/>
    <w:pPr>
      <w:autoSpaceDE w:val="0"/>
      <w:autoSpaceDN w:val="0"/>
      <w:adjustRightInd w:val="0"/>
      <w:spacing w:line="288" w:lineRule="auto"/>
      <w:textAlignment w:val="center"/>
    </w:pPr>
    <w:rPr>
      <w:rFonts w:ascii="宋体" w:hAnsi="Times" w:eastAsia="宋体" w:cs="宋体"/>
      <w:color w:val="000000"/>
      <w:kern w:val="0"/>
      <w:sz w:val="24"/>
      <w:szCs w:val="24"/>
      <w:lang w:val="zh-CN"/>
    </w:rPr>
  </w:style>
  <w:style w:type="character" w:customStyle="1" w:styleId="136">
    <w:name w:val="标题 英文"/>
    <w:uiPriority w:val="0"/>
    <w:rPr>
      <w:rFonts w:ascii="Times" w:hAnsi="Times" w:eastAsia="宋体" w:cs="Times"/>
      <w:sz w:val="40"/>
      <w:szCs w:val="40"/>
    </w:rPr>
  </w:style>
  <w:style w:type="character" w:customStyle="1" w:styleId="137">
    <w:name w:val="标题中文"/>
    <w:uiPriority w:val="0"/>
    <w:rPr>
      <w:rFonts w:ascii="Times New Roman" w:hAnsi="Times New Roman" w:eastAsia="宋体" w:cs="Times New Roman"/>
      <w:sz w:val="40"/>
      <w:szCs w:val="40"/>
    </w:rPr>
  </w:style>
  <w:style w:type="paragraph" w:customStyle="1" w:styleId="138">
    <w:name w:val="正文 A"/>
    <w:uiPriority w:val="0"/>
    <w:pPr>
      <w:widowControl w:val="0"/>
      <w:jc w:val="both"/>
    </w:pPr>
    <w:rPr>
      <w:rFonts w:hint="eastAsia" w:ascii="Arial Unicode MS" w:hAnsi="Arial Unicode MS" w:eastAsia="Arial Unicode MS" w:cs="Arial Unicode MS"/>
      <w:color w:val="000000"/>
      <w:kern w:val="2"/>
      <w:sz w:val="21"/>
      <w:szCs w:val="21"/>
      <w:u w:color="000000"/>
      <w:lang w:val="en-US" w:eastAsia="zh-CN" w:bidi="ar-SA"/>
    </w:rPr>
  </w:style>
  <w:style w:type="paragraph" w:customStyle="1" w:styleId="139">
    <w:name w:val="段"/>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140">
    <w:name w:val="章标题"/>
    <w:next w:val="139"/>
    <w:uiPriority w:val="0"/>
    <w:pPr>
      <w:spacing w:before="50" w:after="50"/>
      <w:jc w:val="both"/>
      <w:outlineLvl w:val="1"/>
    </w:pPr>
    <w:rPr>
      <w:rFonts w:ascii="黑体" w:hAnsi="Times New Roman" w:eastAsia="黑体" w:cs="Times New Roman"/>
      <w:kern w:val="0"/>
      <w:sz w:val="21"/>
      <w:szCs w:val="20"/>
      <w:lang w:val="en-US" w:eastAsia="zh-CN" w:bidi="ar-SA"/>
    </w:rPr>
  </w:style>
  <w:style w:type="paragraph" w:customStyle="1" w:styleId="141">
    <w:name w:val="一级条标题"/>
    <w:basedOn w:val="140"/>
    <w:next w:val="139"/>
    <w:uiPriority w:val="0"/>
    <w:pPr>
      <w:spacing w:before="0" w:after="0"/>
      <w:outlineLvl w:val="2"/>
    </w:pPr>
    <w:rPr>
      <w:rFonts w:ascii="宋体" w:eastAsia="宋体"/>
    </w:rPr>
  </w:style>
  <w:style w:type="paragraph" w:customStyle="1" w:styleId="142">
    <w:name w:val="正文首行缩进两字符"/>
    <w:basedOn w:val="1"/>
    <w:uiPriority w:val="0"/>
    <w:pPr>
      <w:spacing w:line="360" w:lineRule="auto"/>
      <w:ind w:firstLine="200" w:firstLineChars="200"/>
    </w:pPr>
    <w:rPr>
      <w:rFonts w:ascii="Times New Roman" w:hAnsi="Times New Roman" w:eastAsia="宋体" w:cs="Times New Roman"/>
    </w:rPr>
  </w:style>
  <w:style w:type="paragraph" w:customStyle="1" w:styleId="143">
    <w:name w:val="列出段落11"/>
    <w:basedOn w:val="1"/>
    <w:qFormat/>
    <w:uiPriority w:val="99"/>
    <w:pPr>
      <w:ind w:firstLine="200" w:firstLineChars="200"/>
    </w:pPr>
    <w:rPr>
      <w:rFonts w:ascii="Times New Roman" w:hAnsi="Times New Roman" w:eastAsia="宋体" w:cs="Times New Roman"/>
    </w:rPr>
  </w:style>
  <w:style w:type="paragraph" w:customStyle="1" w:styleId="144">
    <w:name w:val="D&amp;L"/>
    <w:basedOn w:val="42"/>
    <w:uiPriority w:val="0"/>
    <w:pPr>
      <w:pBdr>
        <w:bottom w:val="thinThickSmallGap" w:color="auto" w:sz="18" w:space="1"/>
      </w:pBdr>
      <w:adjustRightInd w:val="0"/>
      <w:snapToGrid/>
      <w:spacing w:line="240" w:lineRule="atLeast"/>
      <w:textAlignment w:val="baseline"/>
    </w:pPr>
    <w:rPr>
      <w:rFonts w:ascii="Times New Roman" w:hAnsi="Times New Roman" w:eastAsia="宋体" w:cs="Times New Roman"/>
      <w:kern w:val="0"/>
      <w:sz w:val="24"/>
      <w:szCs w:val="22"/>
    </w:rPr>
  </w:style>
  <w:style w:type="paragraph" w:customStyle="1" w:styleId="145">
    <w:name w:val="List Paragraph1"/>
    <w:basedOn w:val="1"/>
    <w:qFormat/>
    <w:uiPriority w:val="99"/>
    <w:pPr>
      <w:ind w:firstLine="420" w:firstLineChars="200"/>
    </w:pPr>
    <w:rPr>
      <w:rFonts w:ascii="Times New Roman" w:hAnsi="Times New Roman" w:eastAsia="宋体" w:cs="Times New Roman"/>
    </w:rPr>
  </w:style>
  <w:style w:type="paragraph" w:customStyle="1" w:styleId="146">
    <w:name w:val="正文1"/>
    <w:basedOn w:val="1"/>
    <w:uiPriority w:val="0"/>
    <w:pPr>
      <w:widowControl/>
      <w:topLinePunct/>
      <w:spacing w:before="156" w:beforeLines="50" w:after="156" w:afterLines="50" w:line="300" w:lineRule="auto"/>
      <w:ind w:left="420"/>
    </w:pPr>
    <w:rPr>
      <w:rFonts w:ascii="Times New Roman" w:hAnsi="Times New Roman" w:eastAsia="宋体" w:cs="Times New Roman"/>
      <w:szCs w:val="24"/>
    </w:rPr>
  </w:style>
  <w:style w:type="paragraph" w:customStyle="1" w:styleId="147">
    <w:name w:val="Char Char Char Char Char Char Char1 Char"/>
    <w:basedOn w:val="1"/>
    <w:uiPriority w:val="0"/>
    <w:rPr>
      <w:rFonts w:ascii="Tahoma" w:hAnsi="Tahoma" w:eastAsia="宋体" w:cs="Times New Roman"/>
      <w:sz w:val="24"/>
    </w:rPr>
  </w:style>
  <w:style w:type="paragraph" w:customStyle="1" w:styleId="148">
    <w:name w:val="xl31"/>
    <w:basedOn w:val="1"/>
    <w:uiPriority w:val="0"/>
    <w:pPr>
      <w:widowControl/>
      <w:spacing w:before="100" w:beforeAutospacing="1" w:after="100" w:afterAutospacing="1"/>
      <w:jc w:val="center"/>
    </w:pPr>
    <w:rPr>
      <w:rFonts w:ascii="宋体" w:hAnsi="宋体" w:eastAsia="宋体" w:cs="Times New Roman"/>
      <w:b/>
      <w:bCs/>
      <w:kern w:val="0"/>
      <w:sz w:val="28"/>
      <w:szCs w:val="28"/>
    </w:rPr>
  </w:style>
  <w:style w:type="character" w:customStyle="1" w:styleId="149">
    <w:name w:val="正文缩进 Char Char"/>
    <w:uiPriority w:val="0"/>
    <w:rPr>
      <w:rFonts w:ascii="Times New Roman" w:hAnsi="Times New Roman" w:eastAsia="宋体" w:cs="Times New Roman"/>
      <w:kern w:val="2"/>
      <w:sz w:val="21"/>
      <w:lang w:val="en-US" w:eastAsia="zh-CN" w:bidi="ar-SA"/>
    </w:rPr>
  </w:style>
  <w:style w:type="character" w:customStyle="1" w:styleId="150">
    <w:name w:val="标准正文 Char"/>
    <w:link w:val="151"/>
    <w:uiPriority w:val="0"/>
    <w:rPr>
      <w:rFonts w:ascii="Times New Roman" w:hAnsi="Times New Roman" w:eastAsia="宋体" w:cs="Times New Roman"/>
    </w:rPr>
  </w:style>
  <w:style w:type="paragraph" w:customStyle="1" w:styleId="151">
    <w:name w:val="标准正文"/>
    <w:basedOn w:val="1"/>
    <w:link w:val="150"/>
    <w:uiPriority w:val="0"/>
    <w:pPr>
      <w:spacing w:before="156" w:after="156" w:line="360" w:lineRule="auto"/>
      <w:ind w:firstLine="480" w:firstLineChars="200"/>
    </w:pPr>
    <w:rPr>
      <w:rFonts w:ascii="Times New Roman" w:hAnsi="Times New Roman" w:eastAsia="宋体" w:cs="Times New Roman"/>
    </w:rPr>
  </w:style>
  <w:style w:type="character" w:customStyle="1" w:styleId="152">
    <w:name w:val="small1"/>
    <w:uiPriority w:val="0"/>
    <w:rPr>
      <w:rFonts w:ascii="Verdana" w:hAnsi="Verdana" w:eastAsia="宋体" w:cs="Verdana"/>
      <w:sz w:val="18"/>
      <w:szCs w:val="18"/>
    </w:rPr>
  </w:style>
  <w:style w:type="paragraph" w:customStyle="1" w:styleId="153">
    <w:name w:val="编号，小四"/>
    <w:basedOn w:val="1"/>
    <w:uiPriority w:val="0"/>
    <w:pPr>
      <w:numPr>
        <w:ilvl w:val="0"/>
        <w:numId w:val="3"/>
      </w:numPr>
      <w:spacing w:line="360" w:lineRule="auto"/>
      <w:ind w:left="0" w:firstLine="200" w:firstLineChars="200"/>
    </w:pPr>
    <w:rPr>
      <w:rFonts w:ascii="Arial" w:hAnsi="Arial" w:eastAsia="宋体" w:cs="宋体"/>
      <w:sz w:val="24"/>
    </w:rPr>
  </w:style>
  <w:style w:type="paragraph" w:customStyle="1" w:styleId="154">
    <w:name w:val="符号样式"/>
    <w:basedOn w:val="153"/>
    <w:link w:val="155"/>
    <w:uiPriority w:val="0"/>
    <w:pPr>
      <w:numPr>
        <w:numId w:val="0"/>
      </w:numPr>
      <w:ind w:left="840" w:firstLine="288" w:firstLineChars="200"/>
      <w:jc w:val="left"/>
    </w:pPr>
    <w:rPr>
      <w:rFonts w:ascii="Times New Roman" w:hAnsi="Times New Roman" w:cs="Times New Roman"/>
    </w:rPr>
  </w:style>
  <w:style w:type="character" w:customStyle="1" w:styleId="155">
    <w:name w:val="符号样式 Char"/>
    <w:link w:val="154"/>
    <w:uiPriority w:val="0"/>
    <w:rPr>
      <w:rFonts w:ascii="Times New Roman" w:hAnsi="Times New Roman" w:eastAsia="宋体" w:cs="Times New Roman"/>
      <w:sz w:val="24"/>
    </w:rPr>
  </w:style>
  <w:style w:type="character" w:customStyle="1" w:styleId="156">
    <w:name w:val="尖角符号样式 Char"/>
    <w:link w:val="157"/>
    <w:uiPriority w:val="0"/>
    <w:rPr>
      <w:rFonts w:ascii="Times New Roman" w:hAnsi="Times New Roman" w:eastAsia="宋体" w:cs="Times New Roman"/>
    </w:rPr>
  </w:style>
  <w:style w:type="paragraph" w:customStyle="1" w:styleId="157">
    <w:name w:val="尖角符号样式"/>
    <w:basedOn w:val="154"/>
    <w:link w:val="156"/>
    <w:uiPriority w:val="0"/>
    <w:pPr>
      <w:ind w:firstLine="480"/>
    </w:pPr>
    <w:rPr>
      <w:sz w:val="21"/>
    </w:rPr>
  </w:style>
  <w:style w:type="character" w:customStyle="1" w:styleId="158">
    <w:name w:val="grame"/>
    <w:uiPriority w:val="0"/>
    <w:rPr>
      <w:rFonts w:ascii="Times New Roman" w:hAnsi="Times New Roman" w:eastAsia="宋体" w:cs="Times New Roman"/>
    </w:rPr>
  </w:style>
  <w:style w:type="character" w:customStyle="1" w:styleId="159">
    <w:name w:val="书籍标题1"/>
    <w:uiPriority w:val="0"/>
    <w:rPr>
      <w:rFonts w:ascii="Times New Roman" w:hAnsi="Times New Roman" w:eastAsia="宋体" w:cs="Times New Roman"/>
      <w:b/>
      <w:smallCaps/>
      <w:spacing w:val="5"/>
    </w:rPr>
  </w:style>
  <w:style w:type="character" w:customStyle="1" w:styleId="160">
    <w:name w:val="Char Char30"/>
    <w:uiPriority w:val="0"/>
    <w:rPr>
      <w:rFonts w:ascii="Times New Roman" w:hAnsi="Times New Roman" w:eastAsia="宋体" w:cs="Times New Roman"/>
      <w:b/>
      <w:bCs/>
      <w:kern w:val="44"/>
      <w:sz w:val="44"/>
      <w:szCs w:val="44"/>
    </w:rPr>
  </w:style>
  <w:style w:type="character" w:customStyle="1" w:styleId="161">
    <w:name w:val="huei12b1"/>
    <w:uiPriority w:val="0"/>
    <w:rPr>
      <w:rFonts w:ascii="Times New Roman" w:hAnsi="Times New Roman" w:eastAsia="宋体" w:cs="Times New Roman"/>
      <w:b/>
      <w:bCs/>
      <w:color w:val="333333"/>
      <w:sz w:val="18"/>
      <w:szCs w:val="18"/>
    </w:rPr>
  </w:style>
  <w:style w:type="character" w:customStyle="1" w:styleId="162">
    <w:name w:val="blue1"/>
    <w:uiPriority w:val="0"/>
    <w:rPr>
      <w:rFonts w:ascii="Times New Roman" w:hAnsi="Times New Roman" w:eastAsia="宋体" w:cs="Times New Roman"/>
      <w:color w:val="06487A"/>
      <w:sz w:val="19"/>
      <w:szCs w:val="19"/>
    </w:rPr>
  </w:style>
  <w:style w:type="character" w:customStyle="1" w:styleId="163">
    <w:name w:val="彩色网格 - 强调文字颜色 1 Char"/>
    <w:link w:val="164"/>
    <w:uiPriority w:val="0"/>
    <w:rPr>
      <w:rFonts w:ascii="Times New Roman" w:hAnsi="Times New Roman" w:eastAsia="宋体" w:cs="Times New Roman"/>
      <w:i/>
      <w:iCs/>
      <w:color w:val="000000"/>
    </w:rPr>
  </w:style>
  <w:style w:type="paragraph" w:customStyle="1" w:styleId="164">
    <w:name w:val="彩色网格 - 强调文字颜色 11"/>
    <w:basedOn w:val="1"/>
    <w:next w:val="1"/>
    <w:link w:val="163"/>
    <w:uiPriority w:val="0"/>
    <w:rPr>
      <w:rFonts w:ascii="Times New Roman" w:hAnsi="Times New Roman" w:eastAsia="宋体" w:cs="Times New Roman"/>
      <w:i/>
      <w:iCs/>
      <w:color w:val="000000"/>
    </w:rPr>
  </w:style>
  <w:style w:type="character" w:customStyle="1" w:styleId="165">
    <w:name w:val="明显引用 Char1"/>
    <w:uiPriority w:val="0"/>
    <w:rPr>
      <w:rFonts w:ascii="Times New Roman" w:hAnsi="Times New Roman" w:eastAsia="宋体" w:cs="Times New Roman"/>
      <w:b/>
      <w:bCs/>
      <w:i/>
      <w:iCs/>
      <w:color w:val="4F81BD"/>
      <w:kern w:val="2"/>
      <w:sz w:val="21"/>
    </w:rPr>
  </w:style>
  <w:style w:type="character" w:customStyle="1" w:styleId="166">
    <w:name w:val="point_normal"/>
    <w:uiPriority w:val="0"/>
    <w:rPr>
      <w:rFonts w:ascii="Times New Roman" w:hAnsi="Times New Roman" w:eastAsia="宋体" w:cs="Times New Roman"/>
    </w:rPr>
  </w:style>
  <w:style w:type="character" w:customStyle="1" w:styleId="167">
    <w:name w:val="Heading 8 Char"/>
    <w:uiPriority w:val="0"/>
    <w:rPr>
      <w:rFonts w:ascii="Cambria" w:hAnsi="Cambria" w:eastAsia="宋体" w:cs="Times New Roman"/>
      <w:sz w:val="24"/>
      <w:szCs w:val="24"/>
    </w:rPr>
  </w:style>
  <w:style w:type="character" w:customStyle="1" w:styleId="168">
    <w:name w:val="正文文本 (2)_"/>
    <w:link w:val="169"/>
    <w:uiPriority w:val="0"/>
    <w:rPr>
      <w:rFonts w:ascii="Franklin Gothic Heavy" w:hAnsi="Times New Roman" w:eastAsia="Franklin Gothic Heavy" w:cs="Franklin Gothic Heavy"/>
      <w:sz w:val="18"/>
      <w:szCs w:val="18"/>
      <w:shd w:val="clear" w:color="auto" w:fill="FFFFFF"/>
    </w:rPr>
  </w:style>
  <w:style w:type="paragraph" w:customStyle="1" w:styleId="169">
    <w:name w:val="正文文本 (2)"/>
    <w:basedOn w:val="1"/>
    <w:link w:val="168"/>
    <w:uiPriority w:val="0"/>
    <w:pPr>
      <w:shd w:val="clear" w:color="auto" w:fill="FFFFFF"/>
      <w:spacing w:line="240" w:lineRule="atLeast"/>
      <w:jc w:val="left"/>
    </w:pPr>
    <w:rPr>
      <w:rFonts w:ascii="Franklin Gothic Heavy" w:hAnsi="Times New Roman" w:eastAsia="Franklin Gothic Heavy" w:cs="Franklin Gothic Heavy"/>
      <w:sz w:val="18"/>
      <w:szCs w:val="18"/>
    </w:rPr>
  </w:style>
  <w:style w:type="character" w:customStyle="1" w:styleId="170">
    <w:name w:val="6.1正文 Char"/>
    <w:link w:val="171"/>
    <w:uiPriority w:val="0"/>
    <w:rPr>
      <w:rFonts w:ascii="Calibri" w:hAnsi="Calibri" w:eastAsia="宋体" w:cs="Times New Roman"/>
    </w:rPr>
  </w:style>
  <w:style w:type="paragraph" w:customStyle="1" w:styleId="171">
    <w:name w:val="6.1正文"/>
    <w:basedOn w:val="1"/>
    <w:link w:val="170"/>
    <w:uiPriority w:val="0"/>
    <w:pPr>
      <w:spacing w:before="120" w:after="120" w:line="360" w:lineRule="auto"/>
      <w:ind w:firstLine="420" w:firstLineChars="200"/>
    </w:pPr>
    <w:rPr>
      <w:rFonts w:ascii="Calibri" w:hAnsi="Calibri" w:eastAsia="宋体" w:cs="Times New Roman"/>
    </w:rPr>
  </w:style>
  <w:style w:type="character" w:customStyle="1" w:styleId="172">
    <w:name w:val="引用 Char1"/>
    <w:uiPriority w:val="0"/>
    <w:rPr>
      <w:rFonts w:ascii="Times New Roman" w:hAnsi="Times New Roman" w:eastAsia="宋体" w:cs="Times New Roman"/>
      <w:i/>
      <w:iCs/>
      <w:color w:val="000000"/>
      <w:kern w:val="2"/>
      <w:sz w:val="21"/>
    </w:rPr>
  </w:style>
  <w:style w:type="character" w:customStyle="1" w:styleId="173">
    <w:name w:val="Quote Char"/>
    <w:uiPriority w:val="0"/>
    <w:rPr>
      <w:rFonts w:ascii="Times New Roman" w:hAnsi="Times New Roman" w:eastAsia="宋体" w:cs="Times New Roman"/>
      <w:i/>
      <w:color w:val="000000"/>
    </w:rPr>
  </w:style>
  <w:style w:type="character" w:customStyle="1" w:styleId="174">
    <w:name w:val="纯文本 Char1"/>
    <w:uiPriority w:val="0"/>
    <w:rPr>
      <w:rFonts w:ascii="宋体" w:hAnsi="Courier New" w:eastAsia="宋体" w:cs="Times New Roman"/>
      <w:kern w:val="2"/>
      <w:sz w:val="21"/>
    </w:rPr>
  </w:style>
  <w:style w:type="character" w:customStyle="1" w:styleId="175">
    <w:name w:val="op-map-singlepoint-info-right1"/>
    <w:uiPriority w:val="0"/>
    <w:rPr>
      <w:rFonts w:ascii="Times New Roman" w:hAnsi="Times New Roman" w:eastAsia="宋体" w:cs="Times New Roman"/>
    </w:rPr>
  </w:style>
  <w:style w:type="character" w:customStyle="1" w:styleId="176">
    <w:name w:val="t141"/>
    <w:uiPriority w:val="0"/>
    <w:rPr>
      <w:rFonts w:ascii="Times New Roman" w:hAnsi="Times New Roman" w:eastAsia="宋体" w:cs="Times New Roman"/>
      <w:color w:val="000000"/>
      <w:w w:val="0"/>
      <w:sz w:val="21"/>
      <w:szCs w:val="21"/>
    </w:rPr>
  </w:style>
  <w:style w:type="character" w:customStyle="1" w:styleId="177">
    <w:name w:val="批注主题 Char2"/>
    <w:uiPriority w:val="0"/>
    <w:rPr>
      <w:rFonts w:ascii="Times New Roman" w:hAnsi="Times New Roman" w:eastAsia="宋体" w:cs="Times New Roman"/>
      <w:b/>
      <w:bCs/>
      <w:kern w:val="2"/>
      <w:sz w:val="21"/>
      <w:szCs w:val="24"/>
    </w:rPr>
  </w:style>
  <w:style w:type="character" w:customStyle="1" w:styleId="178">
    <w:name w:val="标题5 Char"/>
    <w:uiPriority w:val="0"/>
    <w:rPr>
      <w:rFonts w:ascii="Times New Roman" w:hAnsi="Times New Roman" w:eastAsia="宋体" w:cs="Times New Roman"/>
      <w:kern w:val="2"/>
      <w:sz w:val="24"/>
      <w:szCs w:val="24"/>
      <w:lang w:val="en-US" w:eastAsia="zh-CN" w:bidi="ar-SA"/>
    </w:rPr>
  </w:style>
  <w:style w:type="character" w:customStyle="1" w:styleId="179">
    <w:name w:val="leftdt1"/>
    <w:uiPriority w:val="0"/>
    <w:rPr>
      <w:rFonts w:ascii="Times New Roman" w:hAnsi="Times New Roman" w:eastAsia="宋体" w:cs="Times New Roman"/>
      <w:b/>
      <w:bCs/>
      <w:color w:val="474747"/>
    </w:rPr>
  </w:style>
  <w:style w:type="character" w:customStyle="1" w:styleId="180">
    <w:name w:val="param-value1"/>
    <w:uiPriority w:val="0"/>
    <w:rPr>
      <w:rFonts w:ascii="Times New Roman" w:hAnsi="Times New Roman" w:eastAsia="宋体" w:cs="Times New Roman"/>
      <w:color w:val="333333"/>
    </w:rPr>
  </w:style>
  <w:style w:type="character" w:customStyle="1" w:styleId="181">
    <w:name w:val="Heading 3 Char"/>
    <w:uiPriority w:val="0"/>
    <w:rPr>
      <w:rFonts w:ascii="Calibri" w:hAnsi="Calibri" w:eastAsia="宋体" w:cs="Times New Roman"/>
      <w:b/>
      <w:bCs/>
      <w:sz w:val="32"/>
      <w:szCs w:val="32"/>
    </w:rPr>
  </w:style>
  <w:style w:type="character" w:customStyle="1" w:styleId="182">
    <w:name w:val="style221"/>
    <w:uiPriority w:val="0"/>
    <w:rPr>
      <w:rFonts w:ascii="Times New Roman" w:hAnsi="Times New Roman" w:eastAsia="宋体" w:cs="Times New Roman"/>
      <w:sz w:val="18"/>
      <w:szCs w:val="18"/>
    </w:rPr>
  </w:style>
  <w:style w:type="character" w:customStyle="1" w:styleId="183">
    <w:name w:val="标题5 Char Char"/>
    <w:link w:val="184"/>
    <w:uiPriority w:val="0"/>
    <w:rPr>
      <w:rFonts w:ascii="Arial" w:hAnsi="Arial" w:eastAsia="宋体" w:cs="Times New Roman"/>
      <w:b/>
      <w:bCs/>
      <w:sz w:val="24"/>
      <w:szCs w:val="32"/>
    </w:rPr>
  </w:style>
  <w:style w:type="paragraph" w:customStyle="1" w:styleId="184">
    <w:name w:val="标题5"/>
    <w:basedOn w:val="4"/>
    <w:link w:val="183"/>
    <w:uiPriority w:val="0"/>
    <w:pPr>
      <w:spacing w:line="413" w:lineRule="auto"/>
      <w:jc w:val="both"/>
    </w:pPr>
    <w:rPr>
      <w:rFonts w:ascii="Arial" w:hAnsi="Arial"/>
      <w:sz w:val="24"/>
    </w:rPr>
  </w:style>
  <w:style w:type="character" w:customStyle="1" w:styleId="185">
    <w:name w:val="Subtitle Char"/>
    <w:uiPriority w:val="0"/>
    <w:rPr>
      <w:rFonts w:ascii="Cambria" w:hAnsi="Cambria" w:eastAsia="宋体" w:cs="Times New Roman"/>
      <w:b/>
      <w:kern w:val="28"/>
      <w:sz w:val="32"/>
    </w:rPr>
  </w:style>
  <w:style w:type="character" w:customStyle="1" w:styleId="186">
    <w:name w:val="Plain Text Char"/>
    <w:uiPriority w:val="0"/>
    <w:rPr>
      <w:rFonts w:ascii="宋体" w:hAnsi="Courier New" w:eastAsia="宋体" w:cs="宋体"/>
      <w:kern w:val="0"/>
      <w:sz w:val="20"/>
      <w:szCs w:val="20"/>
    </w:rPr>
  </w:style>
  <w:style w:type="character" w:customStyle="1" w:styleId="187">
    <w:name w:val="apple-style-span"/>
    <w:uiPriority w:val="0"/>
    <w:rPr>
      <w:rFonts w:ascii="Times New Roman" w:hAnsi="Times New Roman" w:eastAsia="宋体" w:cs="Times New Roman"/>
    </w:rPr>
  </w:style>
  <w:style w:type="character" w:customStyle="1" w:styleId="188">
    <w:name w:val="Table Text Char1"/>
    <w:link w:val="189"/>
    <w:uiPriority w:val="0"/>
    <w:rPr>
      <w:rFonts w:ascii="Arial" w:hAnsi="Arial" w:eastAsia="宋体" w:cs="Times New Roman"/>
      <w:sz w:val="18"/>
      <w:szCs w:val="18"/>
    </w:rPr>
  </w:style>
  <w:style w:type="paragraph" w:customStyle="1" w:styleId="189">
    <w:name w:val="Table Text"/>
    <w:link w:val="188"/>
    <w:qFormat/>
    <w:uiPriority w:val="0"/>
    <w:pPr>
      <w:snapToGrid w:val="0"/>
      <w:spacing w:before="80" w:after="80"/>
    </w:pPr>
    <w:rPr>
      <w:rFonts w:ascii="Arial" w:hAnsi="Arial" w:eastAsia="宋体" w:cs="Times New Roman"/>
      <w:kern w:val="2"/>
      <w:sz w:val="18"/>
      <w:szCs w:val="18"/>
      <w:lang w:val="en-US" w:eastAsia="zh-CN" w:bidi="ar-SA"/>
    </w:rPr>
  </w:style>
  <w:style w:type="character" w:customStyle="1" w:styleId="190">
    <w:name w:val="明显引用 Char"/>
    <w:uiPriority w:val="0"/>
    <w:rPr>
      <w:rFonts w:ascii="Times New Roman" w:hAnsi="Times New Roman" w:eastAsia="宋体" w:cs="Times New Roman"/>
      <w:b/>
      <w:bCs/>
      <w:i/>
      <w:iCs/>
      <w:color w:val="4F81BD"/>
      <w:kern w:val="2"/>
      <w:sz w:val="21"/>
      <w:szCs w:val="22"/>
    </w:rPr>
  </w:style>
  <w:style w:type="character" w:customStyle="1" w:styleId="191">
    <w:name w:val="z-窗体底端 Char1"/>
    <w:uiPriority w:val="0"/>
    <w:rPr>
      <w:rFonts w:ascii="Arial" w:hAnsi="Arial" w:eastAsia="宋体" w:cs="Arial"/>
      <w:vanish/>
      <w:kern w:val="2"/>
      <w:sz w:val="16"/>
      <w:szCs w:val="16"/>
    </w:rPr>
  </w:style>
  <w:style w:type="character" w:customStyle="1" w:styleId="192">
    <w:name w:val="Normal Indent Char"/>
    <w:uiPriority w:val="0"/>
    <w:rPr>
      <w:rFonts w:ascii="Times New Roman" w:hAnsi="Times New Roman" w:eastAsia="宋体" w:cs="Times New Roman"/>
      <w:sz w:val="20"/>
    </w:rPr>
  </w:style>
  <w:style w:type="character" w:customStyle="1" w:styleId="193">
    <w:name w:val="title_emph"/>
    <w:uiPriority w:val="0"/>
    <w:rPr>
      <w:rFonts w:ascii="Times New Roman" w:hAnsi="Times New Roman" w:eastAsia="宋体" w:cs="Times New Roman"/>
    </w:rPr>
  </w:style>
  <w:style w:type="character" w:customStyle="1" w:styleId="194">
    <w:name w:val="明显引用 Char2"/>
    <w:uiPriority w:val="0"/>
    <w:rPr>
      <w:rFonts w:ascii="Times New Roman" w:hAnsi="Times New Roman" w:eastAsia="宋体" w:cs="Times New Roman"/>
      <w:b/>
      <w:bCs/>
      <w:i/>
      <w:iCs/>
      <w:color w:val="4F81BD"/>
      <w:kern w:val="2"/>
      <w:sz w:val="21"/>
      <w:szCs w:val="24"/>
    </w:rPr>
  </w:style>
  <w:style w:type="character" w:customStyle="1" w:styleId="195">
    <w:name w:val="style101"/>
    <w:uiPriority w:val="0"/>
    <w:rPr>
      <w:rFonts w:ascii="Times New Roman" w:hAnsi="Times New Roman" w:eastAsia="宋体" w:cs="Times New Roman"/>
      <w:b/>
      <w:bCs/>
      <w:color w:val="0000FF"/>
    </w:rPr>
  </w:style>
  <w:style w:type="character" w:customStyle="1" w:styleId="196">
    <w:name w:val="Intense Quote Char1"/>
    <w:uiPriority w:val="0"/>
    <w:rPr>
      <w:rFonts w:ascii="Times New Roman" w:hAnsi="Times New Roman" w:eastAsia="宋体" w:cs="Times New Roman"/>
      <w:b/>
      <w:bCs/>
      <w:i/>
      <w:iCs/>
      <w:color w:val="4F81BD"/>
    </w:rPr>
  </w:style>
  <w:style w:type="character" w:customStyle="1" w:styleId="197">
    <w:name w:val="中等深浅网格 11"/>
    <w:uiPriority w:val="0"/>
    <w:rPr>
      <w:rFonts w:ascii="Times New Roman" w:hAnsi="Times New Roman" w:eastAsia="宋体" w:cs="Times New Roman"/>
      <w:color w:val="808080"/>
    </w:rPr>
  </w:style>
  <w:style w:type="character" w:customStyle="1" w:styleId="198">
    <w:name w:val="z-窗体底端 Char2"/>
    <w:uiPriority w:val="0"/>
    <w:rPr>
      <w:rFonts w:ascii="Arial" w:hAnsi="Arial" w:eastAsia="宋体" w:cs="Arial"/>
      <w:vanish/>
      <w:kern w:val="2"/>
      <w:sz w:val="16"/>
      <w:szCs w:val="16"/>
    </w:rPr>
  </w:style>
  <w:style w:type="character" w:customStyle="1" w:styleId="199">
    <w:name w:val="正文文本缩进 Char2"/>
    <w:uiPriority w:val="0"/>
    <w:rPr>
      <w:rFonts w:ascii="Times New Roman" w:hAnsi="Times New Roman" w:eastAsia="宋体" w:cs="Times New Roman"/>
      <w:kern w:val="2"/>
      <w:sz w:val="21"/>
      <w:szCs w:val="24"/>
    </w:rPr>
  </w:style>
  <w:style w:type="character" w:customStyle="1" w:styleId="200">
    <w:name w:val="bodyfont1"/>
    <w:uiPriority w:val="0"/>
    <w:rPr>
      <w:rFonts w:ascii="Times New Roman" w:hAnsi="Times New Roman" w:eastAsia="宋体" w:cs="Times New Roman"/>
      <w:spacing w:val="300"/>
      <w:sz w:val="18"/>
      <w:szCs w:val="18"/>
    </w:rPr>
  </w:style>
  <w:style w:type="character" w:customStyle="1" w:styleId="201">
    <w:name w:val="Book Title"/>
    <w:qFormat/>
    <w:uiPriority w:val="0"/>
    <w:rPr>
      <w:rFonts w:ascii="Times New Roman" w:hAnsi="Times New Roman" w:eastAsia="宋体" w:cs="Times New Roman"/>
      <w:b/>
      <w:bCs/>
      <w:smallCaps/>
      <w:spacing w:val="5"/>
    </w:rPr>
  </w:style>
  <w:style w:type="character" w:customStyle="1" w:styleId="202">
    <w:name w:val="15"/>
    <w:uiPriority w:val="0"/>
    <w:rPr>
      <w:rFonts w:hint="default" w:ascii="Times New Roman" w:hAnsi="Times New Roman" w:eastAsia="宋体" w:cs="Times New Roman"/>
      <w:kern w:val="2"/>
      <w:sz w:val="21"/>
      <w:szCs w:val="21"/>
    </w:rPr>
  </w:style>
  <w:style w:type="character" w:customStyle="1" w:styleId="203">
    <w:name w:val="副标题 Char2"/>
    <w:uiPriority w:val="0"/>
    <w:rPr>
      <w:rFonts w:ascii="Cambria" w:hAnsi="Cambria" w:eastAsia="宋体" w:cs="Times New Roman"/>
      <w:b/>
      <w:bCs/>
      <w:kern w:val="28"/>
      <w:sz w:val="32"/>
      <w:szCs w:val="32"/>
    </w:rPr>
  </w:style>
  <w:style w:type="character" w:customStyle="1" w:styleId="204">
    <w:name w:val="批注主题 Char1"/>
    <w:uiPriority w:val="0"/>
    <w:rPr>
      <w:rFonts w:ascii="Times New Roman" w:hAnsi="Times New Roman" w:eastAsia="宋体" w:cs="Times New Roman"/>
      <w:b/>
      <w:bCs/>
      <w:kern w:val="2"/>
      <w:sz w:val="21"/>
      <w:szCs w:val="22"/>
    </w:rPr>
  </w:style>
  <w:style w:type="character" w:customStyle="1" w:styleId="205">
    <w:name w:val="普通文字1 Char"/>
    <w:uiPriority w:val="0"/>
    <w:rPr>
      <w:rFonts w:ascii="宋体" w:hAnsi="Courier New" w:eastAsia="宋体" w:cs="Courier New"/>
      <w:kern w:val="2"/>
      <w:sz w:val="21"/>
      <w:szCs w:val="21"/>
      <w:lang w:val="en-US" w:eastAsia="zh-CN" w:bidi="ar-SA"/>
    </w:rPr>
  </w:style>
  <w:style w:type="character" w:customStyle="1" w:styleId="206">
    <w:name w:val="p12"/>
    <w:uiPriority w:val="0"/>
    <w:rPr>
      <w:rFonts w:ascii="Times New Roman" w:hAnsi="Times New Roman" w:eastAsia="宋体" w:cs="Times New Roman"/>
    </w:rPr>
  </w:style>
  <w:style w:type="character" w:customStyle="1" w:styleId="207">
    <w:name w:val="文档结构图 Char2"/>
    <w:uiPriority w:val="0"/>
    <w:rPr>
      <w:rFonts w:ascii="宋体" w:hAnsi="Times New Roman" w:eastAsia="宋体" w:cs="Times New Roman"/>
      <w:kern w:val="2"/>
      <w:sz w:val="18"/>
      <w:szCs w:val="18"/>
    </w:rPr>
  </w:style>
  <w:style w:type="character" w:customStyle="1" w:styleId="208">
    <w:name w:val="font01"/>
    <w:uiPriority w:val="0"/>
    <w:rPr>
      <w:rFonts w:hint="eastAsia" w:ascii="宋体" w:hAnsi="宋体" w:eastAsia="宋体" w:cs="Times New Roman"/>
      <w:color w:val="000000"/>
      <w:sz w:val="24"/>
      <w:szCs w:val="24"/>
      <w:u w:val="none"/>
    </w:rPr>
  </w:style>
  <w:style w:type="character" w:customStyle="1" w:styleId="209">
    <w:name w:val="标题4 Char Char"/>
    <w:link w:val="210"/>
    <w:uiPriority w:val="0"/>
    <w:rPr>
      <w:rFonts w:ascii="Arial" w:hAnsi="Arial" w:eastAsia="宋体" w:cs="Times New Roman"/>
      <w:b/>
      <w:bCs/>
      <w:sz w:val="24"/>
      <w:szCs w:val="32"/>
    </w:rPr>
  </w:style>
  <w:style w:type="paragraph" w:customStyle="1" w:styleId="210">
    <w:name w:val="标题4"/>
    <w:basedOn w:val="3"/>
    <w:next w:val="31"/>
    <w:link w:val="209"/>
    <w:uiPriority w:val="0"/>
    <w:pPr>
      <w:spacing w:line="413" w:lineRule="auto"/>
      <w:ind w:firstLine="0"/>
      <w:jc w:val="both"/>
    </w:pPr>
    <w:rPr>
      <w:rFonts w:hAnsi="Arial" w:eastAsia="宋体"/>
      <w:sz w:val="24"/>
    </w:rPr>
  </w:style>
  <w:style w:type="character" w:customStyle="1" w:styleId="211">
    <w:name w:val="日期 Char2"/>
    <w:uiPriority w:val="0"/>
    <w:rPr>
      <w:rFonts w:ascii="Times New Roman" w:hAnsi="Times New Roman" w:eastAsia="宋体" w:cs="Times New Roman"/>
      <w:kern w:val="2"/>
      <w:sz w:val="21"/>
      <w:szCs w:val="24"/>
    </w:rPr>
  </w:style>
  <w:style w:type="character" w:customStyle="1" w:styleId="212">
    <w:name w:val="font41"/>
    <w:uiPriority w:val="0"/>
    <w:rPr>
      <w:rFonts w:ascii="微软雅黑" w:hAnsi="微软雅黑" w:eastAsia="微软雅黑" w:cs="微软雅黑"/>
      <w:b/>
      <w:color w:val="FFFFFF"/>
      <w:sz w:val="20"/>
      <w:szCs w:val="20"/>
      <w:u w:val="none"/>
    </w:rPr>
  </w:style>
  <w:style w:type="character" w:customStyle="1" w:styleId="213">
    <w:name w:val="main"/>
    <w:uiPriority w:val="0"/>
    <w:rPr>
      <w:rFonts w:ascii="Times New Roman" w:hAnsi="Times New Roman" w:eastAsia="宋体" w:cs="Times New Roman"/>
    </w:rPr>
  </w:style>
  <w:style w:type="character" w:customStyle="1" w:styleId="214">
    <w:name w:val="style3"/>
    <w:uiPriority w:val="0"/>
    <w:rPr>
      <w:rFonts w:ascii="Times New Roman" w:hAnsi="Times New Roman" w:eastAsia="宋体" w:cs="Times New Roman"/>
    </w:rPr>
  </w:style>
  <w:style w:type="paragraph" w:customStyle="1" w:styleId="215">
    <w:name w:val="3级标题"/>
    <w:basedOn w:val="143"/>
    <w:link w:val="216"/>
    <w:uiPriority w:val="0"/>
    <w:pPr>
      <w:numPr>
        <w:ilvl w:val="2"/>
        <w:numId w:val="4"/>
      </w:numPr>
      <w:ind w:firstLine="0" w:firstLineChars="0"/>
      <w:outlineLvl w:val="2"/>
    </w:pPr>
    <w:rPr>
      <w:rFonts w:ascii="Arial" w:hAnsi="Arial"/>
      <w:b/>
      <w:sz w:val="32"/>
      <w:szCs w:val="32"/>
    </w:rPr>
  </w:style>
  <w:style w:type="character" w:customStyle="1" w:styleId="216">
    <w:name w:val="3级标题 Char"/>
    <w:link w:val="215"/>
    <w:uiPriority w:val="0"/>
    <w:rPr>
      <w:rFonts w:ascii="Arial" w:hAnsi="Arial" w:eastAsia="宋体" w:cs="Times New Roman"/>
      <w:b/>
      <w:sz w:val="32"/>
      <w:szCs w:val="32"/>
    </w:rPr>
  </w:style>
  <w:style w:type="character" w:customStyle="1" w:styleId="217">
    <w:name w:val="4级标题 Char"/>
    <w:link w:val="218"/>
    <w:uiPriority w:val="0"/>
    <w:rPr>
      <w:rFonts w:ascii="Times New Roman" w:hAnsi="Times New Roman" w:eastAsia="宋体" w:cs="Times New Roman"/>
    </w:rPr>
  </w:style>
  <w:style w:type="paragraph" w:customStyle="1" w:styleId="218">
    <w:name w:val="4级标题"/>
    <w:basedOn w:val="215"/>
    <w:link w:val="217"/>
    <w:uiPriority w:val="0"/>
    <w:pPr>
      <w:numPr>
        <w:ilvl w:val="3"/>
      </w:numPr>
      <w:ind w:left="1680" w:hanging="420"/>
      <w:outlineLvl w:val="3"/>
    </w:pPr>
    <w:rPr>
      <w:rFonts w:ascii="Times New Roman" w:hAnsi="Times New Roman"/>
      <w:b w:val="0"/>
      <w:sz w:val="21"/>
      <w:szCs w:val="22"/>
    </w:rPr>
  </w:style>
  <w:style w:type="character" w:customStyle="1" w:styleId="219">
    <w:name w:val="List Paragraph Char"/>
    <w:link w:val="220"/>
    <w:uiPriority w:val="0"/>
    <w:rPr>
      <w:rFonts w:ascii="Arial" w:hAnsi="Arial" w:eastAsia="宋体" w:cs="宋体"/>
      <w:sz w:val="24"/>
    </w:rPr>
  </w:style>
  <w:style w:type="paragraph" w:customStyle="1" w:styleId="220">
    <w:name w:val="列出段落2"/>
    <w:basedOn w:val="1"/>
    <w:link w:val="219"/>
    <w:uiPriority w:val="0"/>
    <w:pPr>
      <w:spacing w:line="360" w:lineRule="auto"/>
      <w:ind w:firstLine="420" w:firstLineChars="200"/>
    </w:pPr>
    <w:rPr>
      <w:rFonts w:ascii="Arial" w:hAnsi="Arial" w:eastAsia="宋体" w:cs="宋体"/>
      <w:sz w:val="24"/>
    </w:rPr>
  </w:style>
  <w:style w:type="character" w:customStyle="1" w:styleId="221">
    <w:name w:val="正文文本缩进 Char1"/>
    <w:uiPriority w:val="0"/>
    <w:rPr>
      <w:rFonts w:ascii="Times New Roman" w:hAnsi="Times New Roman" w:eastAsia="宋体" w:cs="Times New Roman"/>
      <w:kern w:val="2"/>
      <w:sz w:val="21"/>
      <w:szCs w:val="24"/>
    </w:rPr>
  </w:style>
  <w:style w:type="character" w:customStyle="1" w:styleId="222">
    <w:name w:val="textfont1"/>
    <w:uiPriority w:val="0"/>
    <w:rPr>
      <w:rFonts w:ascii="Times New Roman" w:hAnsi="Times New Roman" w:eastAsia="宋体" w:cs="Times New Roman"/>
      <w:spacing w:val="240"/>
      <w:sz w:val="22"/>
      <w:szCs w:val="22"/>
    </w:rPr>
  </w:style>
  <w:style w:type="character" w:customStyle="1" w:styleId="223">
    <w:name w:val="Intense Reference"/>
    <w:qFormat/>
    <w:uiPriority w:val="0"/>
    <w:rPr>
      <w:rFonts w:ascii="Times New Roman" w:hAnsi="Times New Roman" w:eastAsia="宋体" w:cs="Times New Roman"/>
      <w:b/>
      <w:bCs/>
      <w:smallCaps/>
      <w:color w:val="C0504D"/>
      <w:spacing w:val="5"/>
      <w:u w:val="single"/>
    </w:rPr>
  </w:style>
  <w:style w:type="character" w:customStyle="1" w:styleId="224">
    <w:name w:val="Intense Emphasis"/>
    <w:qFormat/>
    <w:uiPriority w:val="0"/>
    <w:rPr>
      <w:rFonts w:ascii="Times New Roman" w:hAnsi="Times New Roman" w:eastAsia="宋体" w:cs="Times New Roman"/>
      <w:b/>
      <w:bCs/>
      <w:i/>
      <w:iCs/>
      <w:color w:val="4F81BD"/>
    </w:rPr>
  </w:style>
  <w:style w:type="character" w:customStyle="1" w:styleId="225">
    <w:name w:val="Title Char1"/>
    <w:uiPriority w:val="0"/>
    <w:rPr>
      <w:rFonts w:ascii="Cambria" w:hAnsi="Cambria" w:eastAsia="宋体" w:cs="Times New Roman"/>
      <w:b/>
      <w:bCs/>
      <w:sz w:val="32"/>
      <w:szCs w:val="32"/>
    </w:rPr>
  </w:style>
  <w:style w:type="character" w:customStyle="1" w:styleId="226">
    <w:name w:val="正文文本 Char2"/>
    <w:uiPriority w:val="0"/>
    <w:rPr>
      <w:rFonts w:ascii="Times New Roman" w:hAnsi="Times New Roman" w:eastAsia="宋体" w:cs="Times New Roman"/>
      <w:kern w:val="2"/>
      <w:sz w:val="21"/>
      <w:szCs w:val="24"/>
    </w:rPr>
  </w:style>
  <w:style w:type="character" w:customStyle="1" w:styleId="227">
    <w:name w:val="font2"/>
    <w:uiPriority w:val="0"/>
    <w:rPr>
      <w:rFonts w:ascii="Times New Roman" w:hAnsi="Times New Roman" w:eastAsia="宋体" w:cs="Times New Roman"/>
      <w:color w:val="0033CC"/>
    </w:rPr>
  </w:style>
  <w:style w:type="character" w:customStyle="1" w:styleId="228">
    <w:name w:val="textcontents"/>
    <w:uiPriority w:val="0"/>
    <w:rPr>
      <w:rFonts w:ascii="Times New Roman" w:hAnsi="Times New Roman" w:eastAsia="宋体" w:cs="Times New Roman"/>
    </w:rPr>
  </w:style>
  <w:style w:type="character" w:customStyle="1" w:styleId="229">
    <w:name w:val="列出段落 Char"/>
    <w:uiPriority w:val="0"/>
    <w:rPr>
      <w:rFonts w:ascii="Calibri" w:hAnsi="Calibri" w:eastAsia="宋体" w:cs="Times New Roman"/>
      <w:sz w:val="22"/>
      <w:szCs w:val="22"/>
    </w:rPr>
  </w:style>
  <w:style w:type="character" w:customStyle="1" w:styleId="230">
    <w:name w:val="样式 标书正文 + 下划线 Char"/>
    <w:uiPriority w:val="0"/>
    <w:rPr>
      <w:rFonts w:ascii="Times New Roman" w:hAnsi="Times New Roman" w:eastAsia="楷体_GB2312" w:cs="Times New Roman"/>
      <w:kern w:val="2"/>
      <w:sz w:val="28"/>
      <w:u w:val="single"/>
      <w:lang w:val="en-US" w:eastAsia="zh-CN"/>
    </w:rPr>
  </w:style>
  <w:style w:type="character" w:customStyle="1" w:styleId="231">
    <w:name w:val="Subtitle Char1"/>
    <w:uiPriority w:val="0"/>
    <w:rPr>
      <w:rFonts w:ascii="Cambria" w:hAnsi="Cambria" w:eastAsia="宋体" w:cs="Times New Roman"/>
      <w:b/>
      <w:bCs/>
      <w:kern w:val="28"/>
      <w:sz w:val="32"/>
      <w:szCs w:val="32"/>
    </w:rPr>
  </w:style>
  <w:style w:type="character" w:customStyle="1" w:styleId="232">
    <w:name w:val="unnamed1"/>
    <w:uiPriority w:val="0"/>
    <w:rPr>
      <w:rFonts w:ascii="Times New Roman" w:hAnsi="Times New Roman" w:eastAsia="宋体" w:cs="Times New Roman"/>
    </w:rPr>
  </w:style>
  <w:style w:type="character" w:customStyle="1" w:styleId="233">
    <w:name w:val="Char Char15"/>
    <w:uiPriority w:val="0"/>
    <w:rPr>
      <w:rFonts w:ascii="宋体" w:hAnsi="Courier New" w:eastAsia="宋体" w:cs="Times New Roman"/>
      <w:kern w:val="2"/>
      <w:sz w:val="21"/>
    </w:rPr>
  </w:style>
  <w:style w:type="character" w:customStyle="1" w:styleId="234">
    <w:name w:val="不明显参考1"/>
    <w:uiPriority w:val="0"/>
    <w:rPr>
      <w:rFonts w:ascii="Times New Roman" w:hAnsi="Times New Roman" w:eastAsia="宋体" w:cs="Times New Roman"/>
      <w:smallCaps/>
      <w:color w:val="C0504D"/>
      <w:u w:val="single"/>
    </w:rPr>
  </w:style>
  <w:style w:type="character" w:customStyle="1" w:styleId="235">
    <w:name w:val="副标题 Char1"/>
    <w:uiPriority w:val="0"/>
    <w:rPr>
      <w:rFonts w:ascii="Cambria" w:hAnsi="Cambria" w:eastAsia="宋体" w:cs="Times New Roman"/>
      <w:b/>
      <w:bCs/>
      <w:kern w:val="28"/>
      <w:sz w:val="32"/>
      <w:szCs w:val="32"/>
    </w:rPr>
  </w:style>
  <w:style w:type="character" w:customStyle="1" w:styleId="236">
    <w:name w:val="contentlabel"/>
    <w:uiPriority w:val="0"/>
    <w:rPr>
      <w:rFonts w:ascii="Times New Roman" w:hAnsi="Times New Roman" w:eastAsia="宋体" w:cs="Times New Roman"/>
    </w:rPr>
  </w:style>
  <w:style w:type="character" w:customStyle="1" w:styleId="237">
    <w:name w:val="Heading 7 Char"/>
    <w:uiPriority w:val="0"/>
    <w:rPr>
      <w:rFonts w:ascii="Calibri" w:hAnsi="Calibri" w:eastAsia="宋体" w:cs="Times New Roman"/>
      <w:b/>
      <w:bCs/>
      <w:sz w:val="24"/>
      <w:szCs w:val="24"/>
    </w:rPr>
  </w:style>
  <w:style w:type="character" w:customStyle="1" w:styleId="238">
    <w:name w:val="标题 Char2"/>
    <w:uiPriority w:val="0"/>
    <w:rPr>
      <w:rFonts w:ascii="Cambria" w:hAnsi="Cambria" w:eastAsia="宋体" w:cs="Times New Roman"/>
      <w:b/>
      <w:bCs/>
      <w:kern w:val="2"/>
      <w:sz w:val="32"/>
      <w:szCs w:val="32"/>
    </w:rPr>
  </w:style>
  <w:style w:type="character" w:customStyle="1" w:styleId="239">
    <w:name w:val="纯文本 Char3"/>
    <w:uiPriority w:val="0"/>
    <w:rPr>
      <w:rFonts w:ascii="宋体" w:hAnsi="Courier New" w:eastAsia="宋体" w:cs="Courier New"/>
      <w:kern w:val="2"/>
      <w:sz w:val="21"/>
      <w:szCs w:val="21"/>
    </w:rPr>
  </w:style>
  <w:style w:type="character" w:customStyle="1" w:styleId="240">
    <w:name w:val="Document Map Char"/>
    <w:uiPriority w:val="0"/>
    <w:rPr>
      <w:rFonts w:ascii="Times New Roman" w:hAnsi="Times New Roman" w:eastAsia="宋体" w:cs="Times New Roman"/>
      <w:sz w:val="24"/>
      <w:shd w:val="clear" w:color="auto" w:fill="000080"/>
    </w:rPr>
  </w:style>
  <w:style w:type="character" w:customStyle="1" w:styleId="241">
    <w:name w:val="批注文字 Char2"/>
    <w:uiPriority w:val="0"/>
    <w:rPr>
      <w:rFonts w:ascii="Times New Roman" w:hAnsi="Times New Roman" w:eastAsia="宋体" w:cs="Times New Roman"/>
      <w:kern w:val="2"/>
      <w:sz w:val="21"/>
      <w:szCs w:val="24"/>
    </w:rPr>
  </w:style>
  <w:style w:type="character" w:customStyle="1" w:styleId="242">
    <w:name w:val="标题1级 Char"/>
    <w:link w:val="243"/>
    <w:uiPriority w:val="0"/>
    <w:rPr>
      <w:rFonts w:ascii="Arial" w:hAnsi="Arial" w:eastAsia="宋体" w:cs="宋体"/>
      <w:b/>
      <w:sz w:val="30"/>
      <w:szCs w:val="30"/>
    </w:rPr>
  </w:style>
  <w:style w:type="paragraph" w:customStyle="1" w:styleId="243">
    <w:name w:val="标题1级"/>
    <w:basedOn w:val="143"/>
    <w:link w:val="242"/>
    <w:uiPriority w:val="0"/>
    <w:pPr>
      <w:numPr>
        <w:ilvl w:val="0"/>
        <w:numId w:val="4"/>
      </w:numPr>
      <w:ind w:firstLine="0" w:firstLineChars="0"/>
      <w:outlineLvl w:val="0"/>
    </w:pPr>
    <w:rPr>
      <w:rFonts w:ascii="Arial" w:hAnsi="Arial" w:cs="宋体"/>
      <w:b/>
      <w:sz w:val="30"/>
      <w:szCs w:val="30"/>
    </w:rPr>
  </w:style>
  <w:style w:type="character" w:customStyle="1" w:styleId="244">
    <w:name w:val="s011"/>
    <w:uiPriority w:val="0"/>
    <w:rPr>
      <w:rFonts w:hint="eastAsia" w:ascii="宋体" w:hAnsi="宋体" w:eastAsia="宋体" w:cs="Times New Roman"/>
      <w:color w:val="000000"/>
      <w:sz w:val="20"/>
      <w:szCs w:val="20"/>
      <w:u w:val="none"/>
    </w:rPr>
  </w:style>
  <w:style w:type="character" w:customStyle="1" w:styleId="245">
    <w:name w:val="Comment Text Char"/>
    <w:uiPriority w:val="0"/>
    <w:rPr>
      <w:rFonts w:ascii="Arial" w:hAnsi="Arial" w:eastAsia="宋体" w:cs="宋体"/>
      <w:sz w:val="20"/>
      <w:szCs w:val="20"/>
    </w:rPr>
  </w:style>
  <w:style w:type="character" w:customStyle="1" w:styleId="246">
    <w:name w:val="style211"/>
    <w:uiPriority w:val="0"/>
    <w:rPr>
      <w:rFonts w:ascii="Times New Roman" w:hAnsi="Times New Roman" w:eastAsia="宋体" w:cs="Times New Roman"/>
      <w:color w:val="000000"/>
    </w:rPr>
  </w:style>
  <w:style w:type="character" w:customStyle="1" w:styleId="247">
    <w:name w:val="font1"/>
    <w:uiPriority w:val="0"/>
    <w:rPr>
      <w:rFonts w:ascii="Times New Roman" w:hAnsi="Times New Roman" w:eastAsia="宋体" w:cs="Times New Roman"/>
      <w:sz w:val="18"/>
      <w:szCs w:val="18"/>
    </w:rPr>
  </w:style>
  <w:style w:type="character" w:customStyle="1" w:styleId="248">
    <w:name w:val="页脚 Char1"/>
    <w:uiPriority w:val="0"/>
    <w:rPr>
      <w:rFonts w:ascii="Times New Roman" w:hAnsi="Times New Roman" w:eastAsia="宋体" w:cs="Times New Roman"/>
      <w:kern w:val="2"/>
      <w:sz w:val="18"/>
      <w:szCs w:val="18"/>
    </w:rPr>
  </w:style>
  <w:style w:type="character" w:customStyle="1" w:styleId="249">
    <w:name w:val="正文文本 Char1"/>
    <w:uiPriority w:val="0"/>
    <w:rPr>
      <w:rFonts w:ascii="Times New Roman" w:hAnsi="Times New Roman" w:eastAsia="宋体" w:cs="Times New Roman"/>
      <w:kern w:val="2"/>
      <w:sz w:val="21"/>
      <w:szCs w:val="22"/>
    </w:rPr>
  </w:style>
  <w:style w:type="character" w:customStyle="1" w:styleId="250">
    <w:name w:val="Char Char8"/>
    <w:uiPriority w:val="0"/>
    <w:rPr>
      <w:rFonts w:ascii="Times New Roman" w:hAnsi="Times New Roman" w:eastAsia="宋体" w:cs="Times New Roman"/>
      <w:kern w:val="2"/>
      <w:sz w:val="21"/>
      <w:lang w:val="en-US" w:eastAsia="zh-CN" w:bidi="ar-SA"/>
    </w:rPr>
  </w:style>
  <w:style w:type="character" w:customStyle="1" w:styleId="251">
    <w:name w:val="Quote Char1"/>
    <w:uiPriority w:val="0"/>
    <w:rPr>
      <w:rFonts w:ascii="Times New Roman" w:hAnsi="Times New Roman" w:eastAsia="宋体" w:cs="Times New Roman"/>
      <w:i/>
      <w:iCs/>
      <w:color w:val="000000"/>
    </w:rPr>
  </w:style>
  <w:style w:type="character" w:customStyle="1" w:styleId="252">
    <w:name w:val="Blockquote Char Char"/>
    <w:link w:val="253"/>
    <w:qFormat/>
    <w:uiPriority w:val="0"/>
    <w:rPr>
      <w:rFonts w:ascii="Times New Roman" w:hAnsi="Times New Roman" w:eastAsia="宋体" w:cs="Times New Roman"/>
      <w:sz w:val="24"/>
    </w:rPr>
  </w:style>
  <w:style w:type="paragraph" w:customStyle="1" w:styleId="253">
    <w:name w:val="Blockquote"/>
    <w:basedOn w:val="1"/>
    <w:link w:val="252"/>
    <w:uiPriority w:val="0"/>
    <w:pPr>
      <w:autoSpaceDE w:val="0"/>
      <w:autoSpaceDN w:val="0"/>
      <w:adjustRightInd w:val="0"/>
      <w:spacing w:before="100" w:after="100"/>
      <w:ind w:left="360" w:right="360"/>
      <w:jc w:val="left"/>
    </w:pPr>
    <w:rPr>
      <w:rFonts w:ascii="Times New Roman" w:hAnsi="Times New Roman" w:eastAsia="宋体" w:cs="Times New Roman"/>
      <w:sz w:val="24"/>
    </w:rPr>
  </w:style>
  <w:style w:type="character" w:customStyle="1" w:styleId="254">
    <w:name w:val="z-窗体顶端 Char1"/>
    <w:uiPriority w:val="0"/>
    <w:rPr>
      <w:rFonts w:ascii="Arial" w:hAnsi="Arial" w:eastAsia="宋体" w:cs="Arial"/>
      <w:vanish/>
      <w:kern w:val="2"/>
      <w:sz w:val="16"/>
      <w:szCs w:val="16"/>
    </w:rPr>
  </w:style>
  <w:style w:type="character" w:customStyle="1" w:styleId="255">
    <w:name w:val="para"/>
    <w:uiPriority w:val="0"/>
    <w:rPr>
      <w:rFonts w:ascii="Times New Roman" w:hAnsi="Times New Roman" w:eastAsia="宋体" w:cs="Times New Roman"/>
    </w:rPr>
  </w:style>
  <w:style w:type="character" w:customStyle="1" w:styleId="256">
    <w:name w:val="书籍标题11"/>
    <w:uiPriority w:val="0"/>
    <w:rPr>
      <w:rFonts w:ascii="Times New Roman" w:hAnsi="Times New Roman" w:eastAsia="宋体" w:cs="Times New Roman"/>
      <w:b/>
      <w:smallCaps/>
      <w:spacing w:val="5"/>
    </w:rPr>
  </w:style>
  <w:style w:type="character" w:customStyle="1" w:styleId="257">
    <w:name w:val="Heading 1 Char"/>
    <w:uiPriority w:val="0"/>
    <w:rPr>
      <w:rFonts w:ascii="Calibri" w:hAnsi="Calibri" w:eastAsia="宋体" w:cs="Times New Roman"/>
      <w:b/>
      <w:bCs/>
      <w:kern w:val="44"/>
      <w:sz w:val="44"/>
      <w:szCs w:val="44"/>
    </w:rPr>
  </w:style>
  <w:style w:type="character" w:customStyle="1" w:styleId="258">
    <w:name w:val="Balloon Text Char"/>
    <w:uiPriority w:val="0"/>
    <w:rPr>
      <w:rFonts w:ascii="宋体" w:hAnsi="Times New Roman" w:eastAsia="宋体" w:cs="Times New Roman"/>
      <w:sz w:val="18"/>
    </w:rPr>
  </w:style>
  <w:style w:type="character" w:customStyle="1" w:styleId="259">
    <w:name w:val="普通文字 Char Char Char"/>
    <w:uiPriority w:val="0"/>
    <w:rPr>
      <w:rFonts w:ascii="宋体" w:hAnsi="Courier New" w:eastAsia="宋体" w:cs="Courier New"/>
      <w:kern w:val="2"/>
      <w:sz w:val="21"/>
      <w:szCs w:val="21"/>
      <w:lang w:val="en-US" w:eastAsia="zh-CN" w:bidi="ar-SA"/>
    </w:rPr>
  </w:style>
  <w:style w:type="character" w:customStyle="1" w:styleId="260">
    <w:name w:val="ft621"/>
    <w:uiPriority w:val="0"/>
    <w:rPr>
      <w:rFonts w:hint="default" w:ascii="Times" w:hAnsi="Times" w:eastAsia="宋体" w:cs="Times New Roman"/>
      <w:color w:val="000000"/>
      <w:spacing w:val="14"/>
      <w:sz w:val="15"/>
      <w:szCs w:val="15"/>
    </w:rPr>
  </w:style>
  <w:style w:type="character" w:customStyle="1" w:styleId="261">
    <w:name w:val="z-窗体顶端 Char"/>
    <w:link w:val="262"/>
    <w:uiPriority w:val="0"/>
    <w:rPr>
      <w:rFonts w:ascii="Arial" w:hAnsi="Arial" w:eastAsia="宋体" w:cs="Times New Roman"/>
      <w:vanish/>
      <w:sz w:val="16"/>
      <w:szCs w:val="16"/>
    </w:rPr>
  </w:style>
  <w:style w:type="paragraph" w:customStyle="1" w:styleId="262">
    <w:name w:val="HTML Top of Form"/>
    <w:basedOn w:val="1"/>
    <w:next w:val="1"/>
    <w:link w:val="261"/>
    <w:uiPriority w:val="0"/>
    <w:pPr>
      <w:widowControl/>
      <w:pBdr>
        <w:bottom w:val="single" w:color="auto" w:sz="6" w:space="1"/>
      </w:pBdr>
      <w:jc w:val="center"/>
    </w:pPr>
    <w:rPr>
      <w:rFonts w:ascii="Arial" w:hAnsi="Arial" w:eastAsia="宋体" w:cs="Times New Roman"/>
      <w:vanish/>
      <w:sz w:val="16"/>
      <w:szCs w:val="16"/>
    </w:rPr>
  </w:style>
  <w:style w:type="character" w:customStyle="1" w:styleId="263">
    <w:name w:val="z-窗体顶端 Char2"/>
    <w:basedOn w:val="73"/>
    <w:uiPriority w:val="0"/>
    <w:rPr>
      <w:rFonts w:ascii="Arial" w:hAnsi="Arial" w:cs="Arial"/>
      <w:vanish/>
      <w:sz w:val="16"/>
      <w:szCs w:val="16"/>
    </w:rPr>
  </w:style>
  <w:style w:type="character" w:customStyle="1" w:styleId="264">
    <w:name w:val="hui3"/>
    <w:uiPriority w:val="0"/>
    <w:rPr>
      <w:rFonts w:ascii="Times New Roman" w:hAnsi="Times New Roman" w:eastAsia="宋体" w:cs="Times New Roman"/>
      <w:color w:val="333333"/>
    </w:rPr>
  </w:style>
  <w:style w:type="character" w:customStyle="1" w:styleId="265">
    <w:name w:val="hei16b1"/>
    <w:uiPriority w:val="0"/>
    <w:rPr>
      <w:rFonts w:hint="default" w:ascii="Arial" w:hAnsi="Arial" w:eastAsia="宋体" w:cs="Arial"/>
      <w:b/>
      <w:bCs/>
      <w:color w:val="000000"/>
      <w:sz w:val="23"/>
      <w:szCs w:val="23"/>
    </w:rPr>
  </w:style>
  <w:style w:type="character" w:customStyle="1" w:styleId="266">
    <w:name w:val="p21"/>
    <w:uiPriority w:val="0"/>
    <w:rPr>
      <w:rFonts w:ascii="Times New Roman" w:hAnsi="Times New Roman" w:eastAsia="宋体" w:cs="Times New Roman"/>
      <w:color w:val="000000"/>
      <w:sz w:val="24"/>
      <w:szCs w:val="24"/>
    </w:rPr>
  </w:style>
  <w:style w:type="character" w:customStyle="1" w:styleId="267">
    <w:name w:val="明显参考1"/>
    <w:uiPriority w:val="0"/>
    <w:rPr>
      <w:rFonts w:ascii="Times New Roman" w:hAnsi="Times New Roman" w:eastAsia="宋体" w:cs="Times New Roman"/>
      <w:b/>
      <w:smallCaps/>
      <w:color w:val="C0504D"/>
      <w:spacing w:val="5"/>
      <w:u w:val="single"/>
    </w:rPr>
  </w:style>
  <w:style w:type="character" w:customStyle="1" w:styleId="268">
    <w:name w:val="Char Char17"/>
    <w:uiPriority w:val="0"/>
    <w:rPr>
      <w:rFonts w:ascii="Arial" w:hAnsi="Arial" w:eastAsia="黑体" w:cs="Times New Roman"/>
      <w:b/>
      <w:bCs/>
      <w:kern w:val="2"/>
      <w:sz w:val="32"/>
      <w:szCs w:val="32"/>
      <w:lang w:val="en-US" w:eastAsia="zh-CN" w:bidi="ar-SA"/>
    </w:rPr>
  </w:style>
  <w:style w:type="character" w:customStyle="1" w:styleId="269">
    <w:name w:val="*正文 Char"/>
    <w:link w:val="270"/>
    <w:uiPriority w:val="0"/>
    <w:rPr>
      <w:rFonts w:ascii="宋体" w:hAnsi="宋体" w:eastAsia="宋体" w:cs="Times New Roman"/>
      <w:sz w:val="24"/>
    </w:rPr>
  </w:style>
  <w:style w:type="paragraph" w:customStyle="1" w:styleId="270">
    <w:name w:val="*正文"/>
    <w:basedOn w:val="1"/>
    <w:link w:val="269"/>
    <w:uiPriority w:val="0"/>
    <w:pPr>
      <w:spacing w:line="360" w:lineRule="auto"/>
    </w:pPr>
    <w:rPr>
      <w:rFonts w:ascii="宋体" w:hAnsi="宋体" w:eastAsia="宋体" w:cs="Times New Roman"/>
      <w:sz w:val="24"/>
    </w:rPr>
  </w:style>
  <w:style w:type="character" w:customStyle="1" w:styleId="271">
    <w:name w:val="1级标题 Char"/>
    <w:link w:val="272"/>
    <w:uiPriority w:val="0"/>
    <w:rPr>
      <w:rFonts w:ascii="Times New Roman" w:hAnsi="Times New Roman" w:eastAsia="宋体" w:cs="Times New Roman"/>
    </w:rPr>
  </w:style>
  <w:style w:type="paragraph" w:customStyle="1" w:styleId="272">
    <w:name w:val="1级标题"/>
    <w:basedOn w:val="243"/>
    <w:link w:val="271"/>
    <w:uiPriority w:val="0"/>
    <w:rPr>
      <w:rFonts w:ascii="Times New Roman" w:hAnsi="Times New Roman" w:cs="Times New Roman"/>
      <w:b w:val="0"/>
      <w:sz w:val="21"/>
      <w:szCs w:val="22"/>
    </w:rPr>
  </w:style>
  <w:style w:type="character" w:customStyle="1" w:styleId="273">
    <w:name w:val="redfont1"/>
    <w:uiPriority w:val="0"/>
    <w:rPr>
      <w:rFonts w:ascii="Times New Roman" w:hAnsi="Times New Roman" w:eastAsia="宋体" w:cs="Times New Roman"/>
      <w:color w:val="FF0000"/>
    </w:rPr>
  </w:style>
  <w:style w:type="character" w:customStyle="1" w:styleId="274">
    <w:name w:val="font11"/>
    <w:uiPriority w:val="0"/>
    <w:rPr>
      <w:rFonts w:hint="eastAsia" w:ascii="宋体" w:hAnsi="宋体" w:eastAsia="宋体" w:cs="宋体"/>
      <w:color w:val="000000"/>
      <w:sz w:val="22"/>
      <w:szCs w:val="22"/>
      <w:u w:val="none"/>
    </w:rPr>
  </w:style>
  <w:style w:type="character" w:customStyle="1" w:styleId="275">
    <w:name w:val="hei12b1"/>
    <w:uiPriority w:val="0"/>
    <w:rPr>
      <w:rFonts w:ascii="Times New Roman" w:hAnsi="Times New Roman" w:eastAsia="宋体" w:cs="Times New Roman"/>
      <w:b/>
      <w:bCs/>
      <w:color w:val="000000"/>
      <w:sz w:val="21"/>
      <w:szCs w:val="21"/>
    </w:rPr>
  </w:style>
  <w:style w:type="character" w:customStyle="1" w:styleId="276">
    <w:name w:val="HTML 预设格式 Char1"/>
    <w:uiPriority w:val="0"/>
    <w:rPr>
      <w:rFonts w:ascii="Courier New" w:hAnsi="Courier New" w:eastAsia="宋体" w:cs="Courier New"/>
      <w:kern w:val="2"/>
    </w:rPr>
  </w:style>
  <w:style w:type="character" w:customStyle="1" w:styleId="277">
    <w:name w:val="副标题 Char3"/>
    <w:uiPriority w:val="0"/>
    <w:rPr>
      <w:rFonts w:ascii="Cambria" w:hAnsi="Cambria" w:eastAsia="宋体" w:cs="Times New Roman"/>
      <w:b/>
      <w:bCs/>
      <w:kern w:val="28"/>
      <w:sz w:val="32"/>
      <w:szCs w:val="32"/>
    </w:rPr>
  </w:style>
  <w:style w:type="character" w:customStyle="1" w:styleId="278">
    <w:name w:val="Comment Subject Char"/>
    <w:uiPriority w:val="0"/>
    <w:rPr>
      <w:rFonts w:ascii="宋体" w:hAnsi="Times New Roman" w:eastAsia="宋体" w:cs="Times New Roman"/>
      <w:b/>
      <w:sz w:val="28"/>
    </w:rPr>
  </w:style>
  <w:style w:type="character" w:customStyle="1" w:styleId="279">
    <w:name w:val="引用 Char"/>
    <w:uiPriority w:val="0"/>
    <w:rPr>
      <w:rFonts w:ascii="Times New Roman" w:hAnsi="Times New Roman" w:eastAsia="宋体" w:cs="Times New Roman"/>
      <w:i/>
      <w:iCs/>
      <w:color w:val="000000"/>
      <w:kern w:val="2"/>
      <w:sz w:val="21"/>
      <w:szCs w:val="22"/>
    </w:rPr>
  </w:style>
  <w:style w:type="character" w:customStyle="1" w:styleId="280">
    <w:name w:val="正文文本 Char3"/>
    <w:uiPriority w:val="0"/>
    <w:rPr>
      <w:rFonts w:ascii="Times New Roman" w:hAnsi="Times New Roman" w:eastAsia="宋体" w:cs="Times New Roman"/>
      <w:kern w:val="2"/>
      <w:sz w:val="21"/>
    </w:rPr>
  </w:style>
  <w:style w:type="character" w:customStyle="1" w:styleId="281">
    <w:name w:val="签名 Char1"/>
    <w:uiPriority w:val="0"/>
    <w:rPr>
      <w:rFonts w:ascii="Times New Roman" w:hAnsi="Times New Roman" w:eastAsia="宋体" w:cs="Times New Roman"/>
      <w:kern w:val="2"/>
      <w:sz w:val="21"/>
    </w:rPr>
  </w:style>
  <w:style w:type="character" w:customStyle="1" w:styleId="282">
    <w:name w:val="chanpinfont"/>
    <w:uiPriority w:val="0"/>
    <w:rPr>
      <w:rFonts w:ascii="Times New Roman" w:hAnsi="Times New Roman" w:eastAsia="宋体" w:cs="Times New Roman"/>
    </w:rPr>
  </w:style>
  <w:style w:type="character" w:customStyle="1" w:styleId="283">
    <w:name w:val="不明显强调1"/>
    <w:uiPriority w:val="0"/>
    <w:rPr>
      <w:rFonts w:ascii="Times New Roman" w:hAnsi="Times New Roman" w:eastAsia="宋体" w:cs="Times New Roman"/>
      <w:i/>
      <w:color w:val="808080"/>
    </w:rPr>
  </w:style>
  <w:style w:type="character" w:customStyle="1" w:styleId="284">
    <w:name w:val="ft331"/>
    <w:uiPriority w:val="0"/>
    <w:rPr>
      <w:rFonts w:hint="default" w:ascii="Times" w:hAnsi="Times" w:eastAsia="宋体" w:cs="Times New Roman"/>
      <w:color w:val="000000"/>
      <w:spacing w:val="16"/>
      <w:sz w:val="15"/>
      <w:szCs w:val="15"/>
    </w:rPr>
  </w:style>
  <w:style w:type="character" w:customStyle="1" w:styleId="285">
    <w:name w:val="v151"/>
    <w:uiPriority w:val="0"/>
    <w:rPr>
      <w:rFonts w:ascii="Times New Roman" w:hAnsi="Times New Roman" w:eastAsia="宋体" w:cs="Times New Roman"/>
      <w:spacing w:val="280"/>
      <w:sz w:val="18"/>
      <w:szCs w:val="18"/>
    </w:rPr>
  </w:style>
  <w:style w:type="character" w:customStyle="1" w:styleId="286">
    <w:name w:val="Heading 4 Char"/>
    <w:uiPriority w:val="0"/>
    <w:rPr>
      <w:rFonts w:ascii="Cambria" w:hAnsi="Cambria" w:eastAsia="宋体" w:cs="Times New Roman"/>
      <w:b/>
      <w:bCs/>
      <w:sz w:val="28"/>
      <w:szCs w:val="28"/>
    </w:rPr>
  </w:style>
  <w:style w:type="character" w:customStyle="1" w:styleId="287">
    <w:name w:val="Char Char3"/>
    <w:uiPriority w:val="0"/>
    <w:rPr>
      <w:rFonts w:ascii="宋体" w:hAnsi="Courier New" w:eastAsia="幼圆" w:cs="Times New Roman"/>
      <w:kern w:val="2"/>
      <w:sz w:val="21"/>
    </w:rPr>
  </w:style>
  <w:style w:type="character" w:customStyle="1" w:styleId="288">
    <w:name w:val="Body Text Char"/>
    <w:uiPriority w:val="0"/>
    <w:rPr>
      <w:rFonts w:ascii="Times New Roman" w:hAnsi="Times New Roman" w:eastAsia="宋体" w:cs="Times New Roman"/>
    </w:rPr>
  </w:style>
  <w:style w:type="character" w:customStyle="1" w:styleId="289">
    <w:name w:val="Title Char2"/>
    <w:uiPriority w:val="0"/>
    <w:rPr>
      <w:rFonts w:ascii="Cambria" w:hAnsi="Cambria" w:eastAsia="宋体" w:cs="Times New Roman"/>
      <w:b/>
      <w:bCs/>
      <w:sz w:val="32"/>
      <w:szCs w:val="32"/>
    </w:rPr>
  </w:style>
  <w:style w:type="character" w:customStyle="1" w:styleId="290">
    <w:name w:val="标题 Char1"/>
    <w:uiPriority w:val="0"/>
    <w:rPr>
      <w:rFonts w:ascii="Cambria" w:hAnsi="Cambria" w:eastAsia="宋体" w:cs="Times New Roman"/>
      <w:b/>
      <w:bCs/>
      <w:kern w:val="2"/>
      <w:sz w:val="32"/>
      <w:szCs w:val="32"/>
    </w:rPr>
  </w:style>
  <w:style w:type="character" w:customStyle="1" w:styleId="291">
    <w:name w:val="浅色底纹 - 强调文字颜色 2 Char"/>
    <w:link w:val="292"/>
    <w:uiPriority w:val="0"/>
    <w:rPr>
      <w:rFonts w:ascii="Times New Roman" w:hAnsi="Times New Roman" w:eastAsia="宋体" w:cs="Times New Roman"/>
      <w:b/>
      <w:bCs/>
      <w:i/>
      <w:iCs/>
      <w:color w:val="4F81BD"/>
    </w:rPr>
  </w:style>
  <w:style w:type="paragraph" w:customStyle="1" w:styleId="292">
    <w:name w:val="浅色底纹 - 强调文字颜色 21"/>
    <w:basedOn w:val="1"/>
    <w:next w:val="1"/>
    <w:link w:val="291"/>
    <w:uiPriority w:val="0"/>
    <w:pPr>
      <w:pBdr>
        <w:bottom w:val="single" w:color="4F81BD" w:sz="4" w:space="4"/>
      </w:pBdr>
      <w:spacing w:before="200" w:after="280"/>
      <w:ind w:left="936" w:right="936"/>
    </w:pPr>
    <w:rPr>
      <w:rFonts w:ascii="Times New Roman" w:hAnsi="Times New Roman" w:eastAsia="宋体" w:cs="Times New Roman"/>
      <w:b/>
      <w:bCs/>
      <w:i/>
      <w:iCs/>
      <w:color w:val="4F81BD"/>
    </w:rPr>
  </w:style>
  <w:style w:type="character" w:customStyle="1" w:styleId="293">
    <w:name w:val="paramname3"/>
    <w:uiPriority w:val="0"/>
    <w:rPr>
      <w:rFonts w:ascii="Times New Roman" w:hAnsi="Times New Roman" w:eastAsia="宋体" w:cs="Times New Roman"/>
      <w:color w:val="999999"/>
    </w:rPr>
  </w:style>
  <w:style w:type="character" w:customStyle="1" w:styleId="294">
    <w:name w:val="apple-converted-space"/>
    <w:uiPriority w:val="0"/>
    <w:rPr>
      <w:rFonts w:ascii="Times New Roman" w:hAnsi="Times New Roman" w:eastAsia="宋体" w:cs="Times New Roman"/>
    </w:rPr>
  </w:style>
  <w:style w:type="character" w:customStyle="1" w:styleId="295">
    <w:name w:val="标题4 Char"/>
    <w:uiPriority w:val="0"/>
    <w:rPr>
      <w:rFonts w:ascii="Times New Roman" w:hAnsi="Times New Roman" w:eastAsia="宋体" w:cs="Times New Roman"/>
      <w:b/>
      <w:sz w:val="24"/>
      <w:szCs w:val="24"/>
    </w:rPr>
  </w:style>
  <w:style w:type="character" w:customStyle="1" w:styleId="296">
    <w:name w:val="Heading 9 Char"/>
    <w:uiPriority w:val="0"/>
    <w:rPr>
      <w:rFonts w:ascii="Cambria" w:hAnsi="Cambria" w:eastAsia="宋体" w:cs="Times New Roman"/>
      <w:sz w:val="21"/>
      <w:szCs w:val="21"/>
    </w:rPr>
  </w:style>
  <w:style w:type="character" w:customStyle="1" w:styleId="297">
    <w:name w:val="批注框文本 Char3"/>
    <w:uiPriority w:val="0"/>
    <w:rPr>
      <w:rFonts w:ascii="Times New Roman" w:hAnsi="Times New Roman" w:eastAsia="宋体" w:cs="Times New Roman"/>
      <w:kern w:val="2"/>
      <w:sz w:val="18"/>
      <w:szCs w:val="18"/>
    </w:rPr>
  </w:style>
  <w:style w:type="character" w:customStyle="1" w:styleId="298">
    <w:name w:val="z-窗体底端 Char"/>
    <w:link w:val="299"/>
    <w:uiPriority w:val="0"/>
    <w:rPr>
      <w:rFonts w:ascii="Arial" w:hAnsi="Arial" w:eastAsia="宋体" w:cs="Times New Roman"/>
      <w:vanish/>
      <w:sz w:val="16"/>
      <w:szCs w:val="16"/>
    </w:rPr>
  </w:style>
  <w:style w:type="paragraph" w:customStyle="1" w:styleId="299">
    <w:name w:val="HTML Bottom of Form"/>
    <w:basedOn w:val="1"/>
    <w:next w:val="1"/>
    <w:link w:val="298"/>
    <w:uiPriority w:val="0"/>
    <w:pPr>
      <w:widowControl/>
      <w:pBdr>
        <w:top w:val="single" w:color="auto" w:sz="6" w:space="1"/>
      </w:pBdr>
      <w:jc w:val="center"/>
    </w:pPr>
    <w:rPr>
      <w:rFonts w:ascii="Arial" w:hAnsi="Arial" w:eastAsia="宋体" w:cs="Times New Roman"/>
      <w:vanish/>
      <w:sz w:val="16"/>
      <w:szCs w:val="16"/>
    </w:rPr>
  </w:style>
  <w:style w:type="character" w:customStyle="1" w:styleId="300">
    <w:name w:val="z-窗体底端 Char3"/>
    <w:basedOn w:val="73"/>
    <w:semiHidden/>
    <w:uiPriority w:val="99"/>
    <w:rPr>
      <w:rFonts w:ascii="Arial" w:hAnsi="Arial" w:cs="Arial"/>
      <w:vanish/>
      <w:sz w:val="16"/>
      <w:szCs w:val="16"/>
    </w:rPr>
  </w:style>
  <w:style w:type="character" w:customStyle="1" w:styleId="301">
    <w:name w:val="Char Char6"/>
    <w:uiPriority w:val="0"/>
    <w:rPr>
      <w:rFonts w:ascii="Times New Roman" w:hAnsi="Times New Roman" w:eastAsia="宋体" w:cs="Times New Roman"/>
      <w:kern w:val="2"/>
      <w:sz w:val="18"/>
      <w:szCs w:val="18"/>
    </w:rPr>
  </w:style>
  <w:style w:type="character" w:customStyle="1" w:styleId="302">
    <w:name w:val="text11"/>
    <w:uiPriority w:val="0"/>
    <w:rPr>
      <w:rFonts w:ascii="Times New Roman" w:hAnsi="Times New Roman" w:eastAsia="宋体" w:cs="Times New Roman"/>
      <w:color w:val="666666"/>
      <w:sz w:val="21"/>
      <w:szCs w:val="21"/>
    </w:rPr>
  </w:style>
  <w:style w:type="character" w:customStyle="1" w:styleId="303">
    <w:name w:val="Heading 2 Char"/>
    <w:uiPriority w:val="0"/>
    <w:rPr>
      <w:rFonts w:ascii="Cambria" w:hAnsi="Cambria" w:eastAsia="宋体" w:cs="Times New Roman"/>
      <w:b/>
      <w:bCs/>
      <w:sz w:val="32"/>
      <w:szCs w:val="32"/>
    </w:rPr>
  </w:style>
  <w:style w:type="character" w:customStyle="1" w:styleId="304">
    <w:name w:val="shouchang1"/>
    <w:uiPriority w:val="0"/>
    <w:rPr>
      <w:rFonts w:ascii="Times New Roman" w:hAnsi="Times New Roman" w:eastAsia="宋体" w:cs="Times New Roman"/>
      <w:color w:val="000000"/>
      <w:sz w:val="11"/>
      <w:szCs w:val="11"/>
      <w:u w:val="none"/>
    </w:rPr>
  </w:style>
  <w:style w:type="character" w:customStyle="1" w:styleId="305">
    <w:name w:val="mainfield"/>
    <w:uiPriority w:val="0"/>
    <w:rPr>
      <w:rFonts w:ascii="Times New Roman" w:hAnsi="Times New Roman" w:eastAsia="宋体" w:cs="Times New Roman"/>
      <w:b/>
    </w:rPr>
  </w:style>
  <w:style w:type="character" w:customStyle="1" w:styleId="306">
    <w:name w:val="正文文本 3 Char1"/>
    <w:uiPriority w:val="0"/>
    <w:rPr>
      <w:rFonts w:ascii="Times New Roman" w:hAnsi="Times New Roman" w:eastAsia="宋体" w:cs="Times New Roman"/>
      <w:kern w:val="2"/>
      <w:sz w:val="16"/>
      <w:szCs w:val="16"/>
    </w:rPr>
  </w:style>
  <w:style w:type="character" w:customStyle="1" w:styleId="307">
    <w:name w:val="font161"/>
    <w:uiPriority w:val="0"/>
    <w:rPr>
      <w:rFonts w:ascii="Times New Roman" w:hAnsi="Times New Roman" w:eastAsia="宋体" w:cs="Times New Roman"/>
      <w:b/>
      <w:sz w:val="32"/>
    </w:rPr>
  </w:style>
  <w:style w:type="character" w:customStyle="1" w:styleId="308">
    <w:name w:val="Heading 5 Char"/>
    <w:uiPriority w:val="0"/>
    <w:rPr>
      <w:rFonts w:ascii="Calibri" w:hAnsi="Calibri" w:eastAsia="宋体" w:cs="Times New Roman"/>
      <w:b/>
      <w:bCs/>
      <w:sz w:val="28"/>
      <w:szCs w:val="28"/>
    </w:rPr>
  </w:style>
  <w:style w:type="character" w:customStyle="1" w:styleId="309">
    <w:name w:val="xkr1"/>
    <w:uiPriority w:val="0"/>
    <w:rPr>
      <w:rFonts w:ascii="楷体_GB2312" w:hAnsi="楷体_GB2312" w:eastAsia="宋体" w:cs="Times New Roman"/>
      <w:color w:val="000000"/>
      <w:sz w:val="29"/>
    </w:rPr>
  </w:style>
  <w:style w:type="character" w:customStyle="1" w:styleId="310">
    <w:name w:val="ca-13"/>
    <w:uiPriority w:val="0"/>
    <w:rPr>
      <w:rFonts w:hint="eastAsia" w:ascii="宋体" w:hAnsi="宋体" w:eastAsia="宋体" w:cs="Times New Roman"/>
      <w:color w:val="000000"/>
      <w:sz w:val="21"/>
      <w:szCs w:val="21"/>
    </w:rPr>
  </w:style>
  <w:style w:type="character" w:customStyle="1" w:styleId="311">
    <w:name w:val="Footer Char"/>
    <w:uiPriority w:val="0"/>
    <w:rPr>
      <w:rFonts w:ascii="Times New Roman" w:hAnsi="Times New Roman" w:eastAsia="宋体" w:cs="Times New Roman"/>
      <w:sz w:val="18"/>
    </w:rPr>
  </w:style>
  <w:style w:type="character" w:customStyle="1" w:styleId="312">
    <w:name w:val="正文文本 2 Char2"/>
    <w:uiPriority w:val="0"/>
    <w:rPr>
      <w:rFonts w:ascii="Times New Roman" w:hAnsi="Times New Roman" w:eastAsia="宋体" w:cs="Times New Roman"/>
      <w:kern w:val="2"/>
      <w:sz w:val="21"/>
      <w:szCs w:val="24"/>
    </w:rPr>
  </w:style>
  <w:style w:type="character" w:customStyle="1" w:styleId="313">
    <w:name w:val="maintitle1"/>
    <w:uiPriority w:val="0"/>
    <w:rPr>
      <w:rFonts w:ascii="Times New Roman" w:hAnsi="Times New Roman" w:eastAsia="宋体" w:cs="Times New Roman"/>
      <w:b/>
      <w:color w:val="0066CC"/>
      <w:sz w:val="30"/>
      <w:u w:val="none"/>
    </w:rPr>
  </w:style>
  <w:style w:type="character" w:customStyle="1" w:styleId="314">
    <w:name w:val="明显强调1"/>
    <w:uiPriority w:val="0"/>
    <w:rPr>
      <w:rFonts w:ascii="Times New Roman" w:hAnsi="Times New Roman" w:eastAsia="宋体" w:cs="Times New Roman"/>
      <w:b/>
      <w:i/>
      <w:color w:val="4F81BD"/>
    </w:rPr>
  </w:style>
  <w:style w:type="character" w:customStyle="1" w:styleId="315">
    <w:name w:val="style6"/>
    <w:uiPriority w:val="0"/>
    <w:rPr>
      <w:rFonts w:ascii="Times New Roman" w:hAnsi="Times New Roman" w:eastAsia="宋体" w:cs="Times New Roman"/>
    </w:rPr>
  </w:style>
  <w:style w:type="character" w:customStyle="1" w:styleId="316">
    <w:name w:val="批注框文本 Char2"/>
    <w:uiPriority w:val="0"/>
    <w:rPr>
      <w:rFonts w:ascii="Times New Roman" w:hAnsi="Times New Roman" w:eastAsia="宋体" w:cs="Times New Roman"/>
      <w:kern w:val="2"/>
      <w:sz w:val="18"/>
      <w:szCs w:val="18"/>
    </w:rPr>
  </w:style>
  <w:style w:type="character" w:customStyle="1" w:styleId="317">
    <w:name w:val="彩色列表 - 强调文字颜色 1 Char"/>
    <w:link w:val="318"/>
    <w:uiPriority w:val="0"/>
    <w:rPr>
      <w:rFonts w:ascii="Calibri" w:hAnsi="Calibri" w:eastAsia="宋体" w:cs="Times New Roman"/>
    </w:rPr>
  </w:style>
  <w:style w:type="paragraph" w:customStyle="1" w:styleId="318">
    <w:name w:val="彩色列表 - 强调文字颜色 11"/>
    <w:basedOn w:val="1"/>
    <w:link w:val="317"/>
    <w:uiPriority w:val="0"/>
    <w:pPr>
      <w:ind w:firstLine="420" w:firstLineChars="200"/>
    </w:pPr>
    <w:rPr>
      <w:rFonts w:ascii="Calibri" w:hAnsi="Calibri" w:eastAsia="宋体" w:cs="Times New Roman"/>
    </w:rPr>
  </w:style>
  <w:style w:type="character" w:customStyle="1" w:styleId="319">
    <w:name w:val="Quote Char2"/>
    <w:link w:val="320"/>
    <w:uiPriority w:val="0"/>
    <w:rPr>
      <w:rFonts w:ascii="Calibri" w:hAnsi="Calibri" w:eastAsia="宋体" w:cs="Times New Roman"/>
      <w:i/>
      <w:color w:val="000000"/>
    </w:rPr>
  </w:style>
  <w:style w:type="paragraph" w:customStyle="1" w:styleId="320">
    <w:name w:val="引用1"/>
    <w:basedOn w:val="1"/>
    <w:next w:val="1"/>
    <w:link w:val="319"/>
    <w:uiPriority w:val="0"/>
    <w:rPr>
      <w:rFonts w:ascii="Calibri" w:hAnsi="Calibri" w:eastAsia="宋体" w:cs="Times New Roman"/>
      <w:i/>
      <w:color w:val="000000"/>
    </w:rPr>
  </w:style>
  <w:style w:type="character" w:customStyle="1" w:styleId="321">
    <w:name w:val="正文首行缩进 Char1"/>
    <w:uiPriority w:val="0"/>
    <w:rPr>
      <w:rFonts w:ascii="Times New Roman" w:hAnsi="Times New Roman" w:eastAsia="宋体" w:cs="Times New Roman"/>
    </w:rPr>
  </w:style>
  <w:style w:type="character" w:customStyle="1" w:styleId="322">
    <w:name w:val="批注文字 Char Char"/>
    <w:uiPriority w:val="0"/>
    <w:rPr>
      <w:rFonts w:ascii="宋体" w:hAnsi="Times New Roman" w:eastAsia="宋体" w:cs="Times New Roman"/>
      <w:sz w:val="28"/>
      <w:szCs w:val="20"/>
    </w:rPr>
  </w:style>
  <w:style w:type="character" w:customStyle="1" w:styleId="323">
    <w:name w:val="Intense Quote Char"/>
    <w:uiPriority w:val="0"/>
    <w:rPr>
      <w:rFonts w:ascii="Times New Roman" w:hAnsi="Times New Roman" w:eastAsia="宋体" w:cs="Times New Roman"/>
      <w:b/>
      <w:i/>
      <w:color w:val="4F81BD"/>
    </w:rPr>
  </w:style>
  <w:style w:type="character" w:customStyle="1" w:styleId="324">
    <w:name w:val="Subtle Reference"/>
    <w:qFormat/>
    <w:uiPriority w:val="0"/>
    <w:rPr>
      <w:rFonts w:ascii="Times New Roman" w:hAnsi="Times New Roman" w:eastAsia="宋体" w:cs="Times New Roman"/>
      <w:smallCaps/>
      <w:color w:val="C0504D"/>
      <w:u w:val="single"/>
    </w:rPr>
  </w:style>
  <w:style w:type="character" w:customStyle="1" w:styleId="325">
    <w:name w:val="Date Char"/>
    <w:uiPriority w:val="0"/>
    <w:rPr>
      <w:rFonts w:ascii="宋体" w:hAnsi="Times New Roman" w:eastAsia="宋体" w:cs="Times New Roman"/>
      <w:sz w:val="28"/>
    </w:rPr>
  </w:style>
  <w:style w:type="character" w:customStyle="1" w:styleId="326">
    <w:name w:val="页眉 Char1"/>
    <w:uiPriority w:val="0"/>
    <w:rPr>
      <w:rFonts w:ascii="Times New Roman" w:hAnsi="Times New Roman" w:eastAsia="宋体" w:cs="Times New Roman"/>
      <w:kern w:val="2"/>
      <w:sz w:val="18"/>
      <w:szCs w:val="18"/>
    </w:rPr>
  </w:style>
  <w:style w:type="character" w:customStyle="1" w:styleId="327">
    <w:name w:val="正文文本 2 Char1"/>
    <w:uiPriority w:val="0"/>
    <w:rPr>
      <w:rFonts w:ascii="Times New Roman" w:hAnsi="Times New Roman" w:eastAsia="宋体" w:cs="Times New Roman"/>
      <w:kern w:val="2"/>
      <w:sz w:val="21"/>
      <w:szCs w:val="24"/>
    </w:rPr>
  </w:style>
  <w:style w:type="character" w:customStyle="1" w:styleId="328">
    <w:name w:val="pagetext1"/>
    <w:uiPriority w:val="0"/>
    <w:rPr>
      <w:rFonts w:hint="eastAsia" w:ascii="宋体" w:hAnsi="宋体" w:eastAsia="宋体" w:cs="Times New Roman"/>
      <w:sz w:val="20"/>
      <w:szCs w:val="20"/>
    </w:rPr>
  </w:style>
  <w:style w:type="character" w:customStyle="1" w:styleId="329">
    <w:name w:val="标准正文 Char Char"/>
    <w:uiPriority w:val="0"/>
    <w:rPr>
      <w:rFonts w:ascii="Times New Roman" w:hAnsi="Times New Roman" w:eastAsia="宋体" w:cs="Times New Roman"/>
      <w:kern w:val="2"/>
      <w:sz w:val="24"/>
    </w:rPr>
  </w:style>
  <w:style w:type="character" w:customStyle="1" w:styleId="330">
    <w:name w:val="批注文字 Char1"/>
    <w:uiPriority w:val="0"/>
    <w:rPr>
      <w:rFonts w:ascii="Times New Roman" w:hAnsi="Times New Roman" w:eastAsia="宋体" w:cs="Times New Roman"/>
      <w:kern w:val="2"/>
      <w:sz w:val="21"/>
      <w:lang w:val="en-US" w:eastAsia="zh-CN" w:bidi="ar-SA"/>
    </w:rPr>
  </w:style>
  <w:style w:type="character" w:customStyle="1" w:styleId="331">
    <w:name w:val="param-value"/>
    <w:uiPriority w:val="0"/>
    <w:rPr>
      <w:rFonts w:ascii="Times New Roman" w:hAnsi="Times New Roman" w:eastAsia="宋体" w:cs="Times New Roman"/>
    </w:rPr>
  </w:style>
  <w:style w:type="character" w:customStyle="1" w:styleId="332">
    <w:name w:val="p121"/>
    <w:uiPriority w:val="0"/>
    <w:rPr>
      <w:rFonts w:ascii="Times New Roman" w:hAnsi="Times New Roman" w:eastAsia="宋体" w:cs="Times New Roman"/>
      <w:sz w:val="18"/>
      <w:szCs w:val="18"/>
      <w:u w:val="none"/>
    </w:rPr>
  </w:style>
  <w:style w:type="character" w:customStyle="1" w:styleId="333">
    <w:name w:val="批注框文本 Char1"/>
    <w:uiPriority w:val="0"/>
    <w:rPr>
      <w:rFonts w:ascii="Times New Roman" w:hAnsi="Times New Roman" w:eastAsia="宋体" w:cs="Times New Roman"/>
      <w:kern w:val="2"/>
      <w:sz w:val="18"/>
      <w:szCs w:val="18"/>
    </w:rPr>
  </w:style>
  <w:style w:type="character" w:customStyle="1" w:styleId="334">
    <w:name w:val="标题 2 Char Char Char Char"/>
    <w:uiPriority w:val="0"/>
    <w:rPr>
      <w:rFonts w:ascii="Arial" w:hAnsi="Arial" w:eastAsia="黑体" w:cs="Times New Roman"/>
      <w:b/>
      <w:bCs/>
      <w:kern w:val="2"/>
      <w:sz w:val="32"/>
      <w:szCs w:val="32"/>
      <w:lang w:val="en-US" w:eastAsia="zh-CN" w:bidi="ar-SA"/>
    </w:rPr>
  </w:style>
  <w:style w:type="character" w:customStyle="1" w:styleId="335">
    <w:name w:val="Header Char"/>
    <w:uiPriority w:val="0"/>
    <w:rPr>
      <w:rFonts w:ascii="Times New Roman" w:hAnsi="Times New Roman" w:eastAsia="宋体" w:cs="Times New Roman"/>
      <w:sz w:val="18"/>
    </w:rPr>
  </w:style>
  <w:style w:type="character" w:customStyle="1" w:styleId="336">
    <w:name w:val="Heading 6 Char"/>
    <w:uiPriority w:val="0"/>
    <w:rPr>
      <w:rFonts w:ascii="Cambria" w:hAnsi="Cambria" w:eastAsia="宋体" w:cs="Times New Roman"/>
      <w:b/>
      <w:bCs/>
      <w:sz w:val="24"/>
      <w:szCs w:val="24"/>
    </w:rPr>
  </w:style>
  <w:style w:type="character" w:customStyle="1" w:styleId="337">
    <w:name w:val="列出段落 Char2"/>
    <w:uiPriority w:val="0"/>
    <w:rPr>
      <w:rFonts w:ascii="Times New Roman" w:hAnsi="Times New Roman" w:eastAsia="宋体" w:cs="Times New Roman"/>
      <w:kern w:val="2"/>
      <w:sz w:val="21"/>
      <w:szCs w:val="22"/>
    </w:rPr>
  </w:style>
  <w:style w:type="character" w:customStyle="1" w:styleId="338">
    <w:name w:val="2级标题 Char"/>
    <w:link w:val="339"/>
    <w:uiPriority w:val="0"/>
    <w:rPr>
      <w:rFonts w:ascii="Arial" w:hAnsi="Arial" w:eastAsia="宋体" w:cs="宋体"/>
      <w:b/>
      <w:sz w:val="32"/>
      <w:szCs w:val="32"/>
    </w:rPr>
  </w:style>
  <w:style w:type="paragraph" w:customStyle="1" w:styleId="339">
    <w:name w:val="2级标题"/>
    <w:basedOn w:val="143"/>
    <w:link w:val="338"/>
    <w:uiPriority w:val="0"/>
    <w:pPr>
      <w:numPr>
        <w:ilvl w:val="1"/>
        <w:numId w:val="4"/>
      </w:numPr>
      <w:ind w:firstLine="0" w:firstLineChars="0"/>
      <w:outlineLvl w:val="1"/>
    </w:pPr>
    <w:rPr>
      <w:rFonts w:ascii="Arial" w:hAnsi="Arial" w:cs="宋体"/>
      <w:b/>
      <w:sz w:val="32"/>
      <w:szCs w:val="32"/>
    </w:rPr>
  </w:style>
  <w:style w:type="character" w:customStyle="1" w:styleId="340">
    <w:name w:val="日期 Char1"/>
    <w:uiPriority w:val="0"/>
    <w:rPr>
      <w:rFonts w:ascii="Times New Roman" w:hAnsi="Times New Roman" w:eastAsia="宋体" w:cs="Times New Roman"/>
      <w:kern w:val="2"/>
      <w:sz w:val="21"/>
      <w:szCs w:val="22"/>
    </w:rPr>
  </w:style>
  <w:style w:type="character" w:customStyle="1" w:styleId="341">
    <w:name w:val="文档结构图 Char1"/>
    <w:uiPriority w:val="0"/>
    <w:rPr>
      <w:rFonts w:ascii="宋体" w:hAnsi="Times New Roman" w:eastAsia="宋体" w:cs="Times New Roman"/>
      <w:kern w:val="2"/>
      <w:sz w:val="18"/>
      <w:szCs w:val="18"/>
    </w:rPr>
  </w:style>
  <w:style w:type="character" w:customStyle="1" w:styleId="342">
    <w:name w:val="正文首行缩进 2 Char1"/>
    <w:uiPriority w:val="0"/>
    <w:rPr>
      <w:rFonts w:ascii="Times New Roman" w:hAnsi="Times New Roman" w:eastAsia="宋体" w:cs="Times New Roman"/>
      <w:kern w:val="2"/>
      <w:sz w:val="21"/>
      <w:szCs w:val="21"/>
    </w:rPr>
  </w:style>
  <w:style w:type="character" w:customStyle="1" w:styleId="343">
    <w:name w:val="纯文本 Char2"/>
    <w:uiPriority w:val="0"/>
    <w:rPr>
      <w:rFonts w:ascii="宋体" w:hAnsi="Courier New" w:eastAsia="宋体" w:cs="Courier New"/>
      <w:kern w:val="2"/>
      <w:sz w:val="21"/>
      <w:szCs w:val="21"/>
    </w:rPr>
  </w:style>
  <w:style w:type="character" w:customStyle="1" w:styleId="344">
    <w:name w:val="Intense Quote Char2"/>
    <w:link w:val="345"/>
    <w:uiPriority w:val="0"/>
    <w:rPr>
      <w:rFonts w:ascii="Calibri" w:hAnsi="Calibri" w:eastAsia="宋体" w:cs="Times New Roman"/>
      <w:b/>
      <w:i/>
      <w:color w:val="4F81BD"/>
    </w:rPr>
  </w:style>
  <w:style w:type="paragraph" w:customStyle="1" w:styleId="345">
    <w:name w:val="明显引用1"/>
    <w:basedOn w:val="1"/>
    <w:next w:val="1"/>
    <w:link w:val="344"/>
    <w:uiPriority w:val="0"/>
    <w:pPr>
      <w:pBdr>
        <w:bottom w:val="single" w:color="4F81BD" w:sz="4" w:space="4"/>
      </w:pBdr>
      <w:spacing w:before="200" w:after="280"/>
      <w:ind w:left="936" w:right="936"/>
    </w:pPr>
    <w:rPr>
      <w:rFonts w:ascii="Calibri" w:hAnsi="Calibri" w:eastAsia="宋体" w:cs="Times New Roman"/>
      <w:b/>
      <w:i/>
      <w:color w:val="4F81BD"/>
    </w:rPr>
  </w:style>
  <w:style w:type="character" w:customStyle="1" w:styleId="346">
    <w:name w:val="超链接1"/>
    <w:uiPriority w:val="0"/>
    <w:rPr>
      <w:rFonts w:ascii="Times New Roman" w:hAnsi="Times New Roman" w:eastAsia="宋体" w:cs="Times New Roman"/>
      <w:color w:val="0000FF"/>
      <w:u w:val="none"/>
    </w:rPr>
  </w:style>
  <w:style w:type="character" w:customStyle="1" w:styleId="347">
    <w:name w:val="Subtle Emphasis"/>
    <w:qFormat/>
    <w:uiPriority w:val="0"/>
    <w:rPr>
      <w:rFonts w:ascii="Times New Roman" w:hAnsi="Times New Roman" w:eastAsia="宋体" w:cs="Times New Roman"/>
      <w:i/>
      <w:iCs/>
      <w:color w:val="808080"/>
    </w:rPr>
  </w:style>
  <w:style w:type="character" w:customStyle="1" w:styleId="348">
    <w:name w:val="font51"/>
    <w:uiPriority w:val="0"/>
    <w:rPr>
      <w:rFonts w:hint="eastAsia" w:ascii="宋体" w:hAnsi="宋体" w:eastAsia="宋体" w:cs="宋体"/>
      <w:color w:val="000000"/>
      <w:sz w:val="22"/>
      <w:szCs w:val="22"/>
      <w:u w:val="none"/>
    </w:rPr>
  </w:style>
  <w:style w:type="character" w:customStyle="1" w:styleId="349">
    <w:name w:val="标题6 Char"/>
    <w:link w:val="350"/>
    <w:uiPriority w:val="0"/>
    <w:rPr>
      <w:rFonts w:ascii="Arial" w:hAnsi="Arial" w:eastAsia="黑体" w:cs="宋体"/>
      <w:b/>
      <w:bCs/>
      <w:sz w:val="24"/>
    </w:rPr>
  </w:style>
  <w:style w:type="paragraph" w:customStyle="1" w:styleId="350">
    <w:name w:val="标题6"/>
    <w:basedOn w:val="8"/>
    <w:next w:val="1"/>
    <w:link w:val="349"/>
    <w:uiPriority w:val="0"/>
    <w:pPr>
      <w:keepLines/>
      <w:autoSpaceDE/>
      <w:autoSpaceDN/>
      <w:adjustRightInd/>
      <w:spacing w:before="240" w:beforeLines="0" w:after="64" w:afterLines="0" w:line="320" w:lineRule="auto"/>
      <w:jc w:val="both"/>
    </w:pPr>
    <w:rPr>
      <w:rFonts w:ascii="Arial" w:hAnsi="Arial" w:eastAsia="黑体" w:cs="宋体"/>
      <w:b/>
      <w:bCs/>
      <w:kern w:val="2"/>
      <w:sz w:val="24"/>
    </w:rPr>
  </w:style>
  <w:style w:type="character" w:customStyle="1" w:styleId="351">
    <w:name w:val="标题 2 Char1"/>
    <w:uiPriority w:val="0"/>
    <w:rPr>
      <w:rFonts w:ascii="Arial" w:hAnsi="Arial" w:eastAsia="宋体" w:cs="Times New Roman"/>
      <w:b/>
      <w:kern w:val="2"/>
      <w:sz w:val="28"/>
    </w:rPr>
  </w:style>
  <w:style w:type="character" w:customStyle="1" w:styleId="352">
    <w:name w:val="Title Char"/>
    <w:uiPriority w:val="0"/>
    <w:rPr>
      <w:rFonts w:ascii="Cambria" w:hAnsi="Cambria" w:eastAsia="宋体" w:cs="Times New Roman"/>
      <w:b/>
      <w:sz w:val="32"/>
    </w:rPr>
  </w:style>
  <w:style w:type="character" w:customStyle="1" w:styleId="353">
    <w:name w:val="h31"/>
    <w:uiPriority w:val="0"/>
    <w:rPr>
      <w:rFonts w:ascii="Times New Roman" w:hAnsi="Times New Roman" w:eastAsia="宋体" w:cs="Times New Roman"/>
      <w:spacing w:val="314"/>
      <w:sz w:val="20"/>
      <w:szCs w:val="20"/>
    </w:rPr>
  </w:style>
  <w:style w:type="character" w:customStyle="1" w:styleId="354">
    <w:name w:val="样式1 Char Char"/>
    <w:link w:val="355"/>
    <w:uiPriority w:val="0"/>
    <w:rPr>
      <w:rFonts w:ascii="宋体" w:hAnsi="宋体" w:eastAsia="宋体" w:cs="Times New Roman"/>
    </w:rPr>
  </w:style>
  <w:style w:type="paragraph" w:customStyle="1" w:styleId="355">
    <w:name w:val="样式1"/>
    <w:basedOn w:val="1"/>
    <w:link w:val="354"/>
    <w:uiPriority w:val="0"/>
    <w:pPr>
      <w:tabs>
        <w:tab w:val="left" w:pos="709"/>
      </w:tabs>
      <w:adjustRightInd w:val="0"/>
      <w:ind w:left="709" w:hanging="709"/>
      <w:textAlignment w:val="baseline"/>
    </w:pPr>
    <w:rPr>
      <w:rFonts w:ascii="宋体" w:hAnsi="宋体" w:eastAsia="宋体" w:cs="Times New Roman"/>
    </w:rPr>
  </w:style>
  <w:style w:type="character" w:customStyle="1" w:styleId="356">
    <w:name w:val="Subtitle Char2"/>
    <w:uiPriority w:val="0"/>
    <w:rPr>
      <w:rFonts w:ascii="Cambria" w:hAnsi="Cambria" w:eastAsia="宋体" w:cs="Times New Roman"/>
      <w:b/>
      <w:bCs/>
      <w:kern w:val="28"/>
      <w:sz w:val="32"/>
      <w:szCs w:val="32"/>
    </w:rPr>
  </w:style>
  <w:style w:type="character" w:customStyle="1" w:styleId="357">
    <w:name w:val="Char Char16"/>
    <w:uiPriority w:val="0"/>
    <w:rPr>
      <w:rFonts w:ascii="Arial" w:hAnsi="Arial" w:eastAsia="黑体" w:cs="Times New Roman"/>
      <w:b/>
      <w:bCs/>
      <w:kern w:val="2"/>
      <w:sz w:val="32"/>
      <w:szCs w:val="32"/>
      <w:lang w:val="en-US" w:eastAsia="zh-CN" w:bidi="ar-SA"/>
    </w:rPr>
  </w:style>
  <w:style w:type="character" w:customStyle="1" w:styleId="358">
    <w:name w:val="style"/>
    <w:uiPriority w:val="0"/>
    <w:rPr>
      <w:rFonts w:ascii="Times New Roman" w:hAnsi="Times New Roman" w:eastAsia="宋体" w:cs="Times New Roman"/>
    </w:rPr>
  </w:style>
  <w:style w:type="character" w:customStyle="1" w:styleId="359">
    <w:name w:val="font81"/>
    <w:uiPriority w:val="0"/>
    <w:rPr>
      <w:rFonts w:hint="eastAsia" w:ascii="宋体" w:hAnsi="宋体" w:eastAsia="宋体" w:cs="宋体"/>
      <w:color w:val="000000"/>
      <w:sz w:val="18"/>
      <w:szCs w:val="18"/>
      <w:u w:val="none"/>
    </w:rPr>
  </w:style>
  <w:style w:type="character" w:customStyle="1" w:styleId="360">
    <w:name w:val="unnamed5 style4"/>
    <w:uiPriority w:val="0"/>
    <w:rPr>
      <w:rFonts w:ascii="Times New Roman" w:hAnsi="Times New Roman" w:eastAsia="宋体" w:cs="Times New Roman"/>
    </w:rPr>
  </w:style>
  <w:style w:type="character" w:customStyle="1" w:styleId="361">
    <w:name w:val="style111"/>
    <w:uiPriority w:val="0"/>
    <w:rPr>
      <w:rFonts w:ascii="Times New Roman" w:hAnsi="Times New Roman" w:eastAsia="宋体" w:cs="Times New Roman"/>
      <w:color w:val="0000FF"/>
    </w:rPr>
  </w:style>
  <w:style w:type="character" w:customStyle="1" w:styleId="362">
    <w:name w:val="font011"/>
    <w:uiPriority w:val="0"/>
    <w:rPr>
      <w:rFonts w:ascii="Times New Roman" w:hAnsi="Times New Roman" w:eastAsia="宋体" w:cs="Times New Roman"/>
      <w:b/>
      <w:bCs/>
      <w:color w:val="0C5697"/>
    </w:rPr>
  </w:style>
  <w:style w:type="character" w:customStyle="1" w:styleId="363">
    <w:name w:val="style231"/>
    <w:uiPriority w:val="0"/>
    <w:rPr>
      <w:rFonts w:ascii="Times New Roman" w:hAnsi="Times New Roman" w:eastAsia="宋体" w:cs="Times New Roman"/>
      <w:b/>
      <w:bCs/>
      <w:color w:val="FF0000"/>
      <w:sz w:val="16"/>
      <w:szCs w:val="16"/>
    </w:rPr>
  </w:style>
  <w:style w:type="character" w:customStyle="1" w:styleId="364">
    <w:name w:val="main11"/>
    <w:uiPriority w:val="0"/>
    <w:rPr>
      <w:rFonts w:hint="default" w:ascii="Arial" w:hAnsi="Arial" w:eastAsia="宋体" w:cs="Times New Roman"/>
      <w:color w:val="000000"/>
      <w:sz w:val="18"/>
      <w:u w:val="none"/>
    </w:rPr>
  </w:style>
  <w:style w:type="character" w:customStyle="1" w:styleId="365">
    <w:name w:val="param-explain"/>
    <w:uiPriority w:val="0"/>
    <w:rPr>
      <w:rFonts w:ascii="Times New Roman" w:hAnsi="Times New Roman" w:eastAsia="宋体" w:cs="Times New Roman"/>
    </w:rPr>
  </w:style>
  <w:style w:type="paragraph" w:customStyle="1" w:styleId="366">
    <w:name w:val="p1"/>
    <w:basedOn w:val="1"/>
    <w:uiPriority w:val="0"/>
    <w:pPr>
      <w:widowControl/>
      <w:jc w:val="left"/>
    </w:pPr>
    <w:rPr>
      <w:rFonts w:ascii="Times New Roman" w:hAnsi="Times New Roman" w:eastAsia="宋体" w:cs="Times New Roman"/>
      <w:kern w:val="0"/>
      <w:sz w:val="22"/>
    </w:rPr>
  </w:style>
  <w:style w:type="paragraph" w:customStyle="1" w:styleId="367">
    <w:name w:val="link"/>
    <w:basedOn w:val="1"/>
    <w:uiPriority w:val="0"/>
    <w:pPr>
      <w:widowControl/>
      <w:spacing w:before="100" w:beforeAutospacing="1" w:after="100" w:afterAutospacing="1"/>
      <w:jc w:val="left"/>
    </w:pPr>
    <w:rPr>
      <w:rFonts w:ascii="ˎ̥" w:hAnsi="ˎ̥" w:eastAsia="宋体" w:cs="Times New Roman"/>
      <w:color w:val="336699"/>
      <w:kern w:val="0"/>
      <w:sz w:val="18"/>
    </w:rPr>
  </w:style>
  <w:style w:type="paragraph" w:customStyle="1" w:styleId="368">
    <w:name w:val="文章正文"/>
    <w:basedOn w:val="1"/>
    <w:uiPriority w:val="0"/>
    <w:pPr>
      <w:numPr>
        <w:ilvl w:val="1"/>
        <w:numId w:val="5"/>
      </w:numPr>
      <w:spacing w:before="156" w:beforeLines="50" w:after="156" w:afterLines="50" w:line="320" w:lineRule="exact"/>
      <w:ind w:left="0" w:firstLine="200" w:firstLineChars="200"/>
    </w:pPr>
    <w:rPr>
      <w:rFonts w:ascii="仿宋_GB2312" w:hAnsi="Times New Roman" w:eastAsia="仿宋_GB2312" w:cs="Times New Roman"/>
      <w:sz w:val="28"/>
      <w:szCs w:val="24"/>
    </w:rPr>
  </w:style>
  <w:style w:type="paragraph" w:customStyle="1" w:styleId="369">
    <w:name w:val="二级标题"/>
    <w:basedOn w:val="1"/>
    <w:next w:val="368"/>
    <w:uiPriority w:val="0"/>
    <w:pPr>
      <w:tabs>
        <w:tab w:val="left" w:pos="992"/>
      </w:tabs>
      <w:ind w:left="992" w:hanging="567"/>
      <w:outlineLvl w:val="1"/>
    </w:pPr>
    <w:rPr>
      <w:rFonts w:ascii="黑体" w:hAnsi="Times New Roman" w:eastAsia="黑体" w:cs="Times New Roman"/>
      <w:sz w:val="28"/>
      <w:szCs w:val="24"/>
    </w:rPr>
  </w:style>
  <w:style w:type="paragraph" w:customStyle="1" w:styleId="370">
    <w:name w:val="一级标题"/>
    <w:basedOn w:val="1"/>
    <w:next w:val="369"/>
    <w:uiPriority w:val="0"/>
    <w:pPr>
      <w:numPr>
        <w:ilvl w:val="2"/>
        <w:numId w:val="5"/>
      </w:numPr>
      <w:tabs>
        <w:tab w:val="left" w:pos="425"/>
      </w:tabs>
      <w:spacing w:after="312" w:afterLines="100"/>
      <w:ind w:left="850" w:hanging="425"/>
      <w:outlineLvl w:val="0"/>
    </w:pPr>
    <w:rPr>
      <w:rFonts w:ascii="黑体" w:hAnsi="Times New Roman" w:eastAsia="黑体" w:cs="Times New Roman"/>
      <w:sz w:val="30"/>
      <w:szCs w:val="28"/>
    </w:rPr>
  </w:style>
  <w:style w:type="paragraph" w:customStyle="1" w:styleId="371">
    <w:name w:val="a2"/>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372">
    <w:name w:val="样式 标题 2 + Times New Roman 四号 非加粗 段前: 5 磅 段后: 0 磅 行距: 固定值 20..."/>
    <w:basedOn w:val="3"/>
    <w:uiPriority w:val="0"/>
    <w:pPr>
      <w:spacing w:before="100" w:after="0" w:line="400" w:lineRule="exact"/>
      <w:ind w:firstLine="0"/>
      <w:jc w:val="both"/>
    </w:pPr>
    <w:rPr>
      <w:rFonts w:ascii="Times New Roman" w:eastAsia="宋体"/>
      <w:b w:val="0"/>
      <w:bCs w:val="0"/>
      <w:sz w:val="28"/>
      <w:szCs w:val="20"/>
    </w:rPr>
  </w:style>
  <w:style w:type="paragraph" w:customStyle="1" w:styleId="373">
    <w:name w:val="xl24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rPr>
  </w:style>
  <w:style w:type="paragraph" w:customStyle="1" w:styleId="374">
    <w:name w:val="xl249"/>
    <w:basedOn w:val="1"/>
    <w:uiPriority w:val="0"/>
    <w:pPr>
      <w:widowControl/>
      <w:spacing w:before="100" w:beforeAutospacing="1" w:after="100" w:afterAutospacing="1"/>
      <w:jc w:val="left"/>
      <w:textAlignment w:val="center"/>
    </w:pPr>
    <w:rPr>
      <w:rFonts w:ascii="宋体" w:hAnsi="宋体" w:eastAsia="宋体" w:cs="宋体"/>
      <w:kern w:val="0"/>
      <w:sz w:val="20"/>
    </w:rPr>
  </w:style>
  <w:style w:type="paragraph" w:customStyle="1" w:styleId="375">
    <w:name w:val="样式2"/>
    <w:basedOn w:val="1"/>
    <w:qFormat/>
    <w:uiPriority w:val="0"/>
    <w:pPr>
      <w:ind w:firstLine="540" w:firstLineChars="225"/>
    </w:pPr>
    <w:rPr>
      <w:rFonts w:ascii="Times New Roman" w:hAnsi="Times New Roman" w:eastAsia="宋体" w:cs="Times New Roman"/>
      <w:sz w:val="24"/>
    </w:rPr>
  </w:style>
  <w:style w:type="paragraph" w:customStyle="1" w:styleId="376">
    <w:name w:val="Char Char Char Char Char Char Char"/>
    <w:basedOn w:val="1"/>
    <w:uiPriority w:val="0"/>
    <w:rPr>
      <w:rFonts w:ascii="Times New Roman" w:hAnsi="Times New Roman" w:eastAsia="宋体" w:cs="Times New Roman"/>
      <w:szCs w:val="24"/>
    </w:rPr>
  </w:style>
  <w:style w:type="paragraph" w:customStyle="1" w:styleId="377">
    <w:name w:val="m_title"/>
    <w:basedOn w:val="1"/>
    <w:uiPriority w:val="0"/>
    <w:pPr>
      <w:widowControl/>
      <w:spacing w:before="100" w:beforeAutospacing="1" w:after="100" w:afterAutospacing="1"/>
      <w:jc w:val="left"/>
    </w:pPr>
    <w:rPr>
      <w:rFonts w:ascii="ˎ̥" w:hAnsi="ˎ̥" w:eastAsia="宋体" w:cs="Times New Roman"/>
      <w:color w:val="FFFFFF"/>
      <w:kern w:val="0"/>
      <w:sz w:val="18"/>
    </w:rPr>
  </w:style>
  <w:style w:type="paragraph" w:customStyle="1" w:styleId="378">
    <w:name w:val="List Paragraph_9b970762-14a9-43ab-b627-ab24dd866b2c"/>
    <w:basedOn w:val="1"/>
    <w:uiPriority w:val="0"/>
    <w:pPr>
      <w:ind w:firstLine="420" w:firstLineChars="200"/>
    </w:pPr>
    <w:rPr>
      <w:rFonts w:ascii="Calibri" w:hAnsi="Calibri" w:eastAsia="宋体" w:cs="Times New Roman"/>
    </w:rPr>
  </w:style>
  <w:style w:type="paragraph" w:customStyle="1" w:styleId="379">
    <w:name w:val="xl23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0"/>
    </w:rPr>
  </w:style>
  <w:style w:type="paragraph" w:customStyle="1" w:styleId="380">
    <w:name w:val="Char Char1"/>
    <w:basedOn w:val="1"/>
    <w:uiPriority w:val="0"/>
    <w:rPr>
      <w:rFonts w:ascii="Tahoma" w:hAnsi="Tahoma" w:eastAsia="宋体" w:cs="Times New Roman"/>
      <w:sz w:val="24"/>
    </w:rPr>
  </w:style>
  <w:style w:type="paragraph" w:customStyle="1" w:styleId="381">
    <w:name w:val="r_title"/>
    <w:basedOn w:val="1"/>
    <w:uiPriority w:val="0"/>
    <w:pPr>
      <w:widowControl/>
      <w:spacing w:before="100" w:beforeAutospacing="1" w:after="100" w:afterAutospacing="1"/>
      <w:jc w:val="left"/>
    </w:pPr>
    <w:rPr>
      <w:rFonts w:ascii="ˎ̥" w:hAnsi="ˎ̥" w:eastAsia="宋体" w:cs="Times New Roman"/>
      <w:color w:val="000000"/>
      <w:kern w:val="0"/>
      <w:sz w:val="18"/>
    </w:rPr>
  </w:style>
  <w:style w:type="paragraph" w:customStyle="1" w:styleId="382">
    <w:name w:val="xl42"/>
    <w:basedOn w:val="1"/>
    <w:uiPriority w:val="0"/>
    <w:pPr>
      <w:widowControl/>
      <w:pBdr>
        <w:top w:val="single" w:color="auto" w:sz="4" w:space="0"/>
        <w:left w:val="single" w:color="auto" w:sz="4" w:space="31"/>
        <w:bottom w:val="single" w:color="auto" w:sz="4" w:space="0"/>
        <w:right w:val="single" w:color="auto" w:sz="4" w:space="0"/>
      </w:pBdr>
      <w:spacing w:before="100" w:beforeAutospacing="1" w:after="100" w:afterAutospacing="1"/>
      <w:ind w:firstLine="300" w:firstLineChars="300"/>
      <w:jc w:val="left"/>
      <w:textAlignment w:val="center"/>
    </w:pPr>
    <w:rPr>
      <w:rFonts w:ascii="Times New Roman" w:hAnsi="Times New Roman" w:eastAsia="Arial Unicode MS" w:cs="Times New Roman"/>
      <w:kern w:val="0"/>
      <w:sz w:val="22"/>
    </w:rPr>
  </w:style>
  <w:style w:type="paragraph" w:customStyle="1" w:styleId="383">
    <w:name w:val="xl25"/>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rPr>
  </w:style>
  <w:style w:type="paragraph" w:customStyle="1" w:styleId="384">
    <w:name w:val="xl246"/>
    <w:basedOn w:val="1"/>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385">
    <w:name w:val="xl26"/>
    <w:basedOn w:val="1"/>
    <w:uiPriority w:val="0"/>
    <w:pPr>
      <w:widowControl/>
      <w:pBdr>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rPr>
  </w:style>
  <w:style w:type="paragraph" w:customStyle="1" w:styleId="386">
    <w:name w:val="二级条标题"/>
    <w:basedOn w:val="141"/>
    <w:next w:val="139"/>
    <w:uiPriority w:val="0"/>
    <w:pPr>
      <w:outlineLvl w:val="3"/>
    </w:pPr>
    <w:rPr>
      <w:rFonts w:ascii="Times New Roman"/>
    </w:rPr>
  </w:style>
  <w:style w:type="paragraph" w:customStyle="1" w:styleId="387">
    <w:name w:val="font7"/>
    <w:basedOn w:val="1"/>
    <w:uiPriority w:val="0"/>
    <w:pPr>
      <w:widowControl/>
      <w:spacing w:before="100" w:beforeAutospacing="1" w:after="100" w:afterAutospacing="1"/>
      <w:jc w:val="left"/>
    </w:pPr>
    <w:rPr>
      <w:rFonts w:hint="eastAsia" w:ascii="幼圆" w:hAnsi="宋体" w:eastAsia="幼圆" w:cs="Times New Roman"/>
      <w:kern w:val="0"/>
      <w:sz w:val="32"/>
      <w:szCs w:val="32"/>
    </w:rPr>
  </w:style>
  <w:style w:type="paragraph" w:customStyle="1" w:styleId="388">
    <w:name w:val="样式 首行缩进:  0 字符"/>
    <w:basedOn w:val="1"/>
    <w:uiPriority w:val="0"/>
    <w:pPr>
      <w:spacing w:line="360" w:lineRule="auto"/>
      <w:ind w:firstLine="200" w:firstLineChars="200"/>
    </w:pPr>
    <w:rPr>
      <w:rFonts w:ascii="Times New Roman" w:hAnsi="Times New Roman" w:eastAsia="宋体" w:cs="宋体"/>
      <w:sz w:val="24"/>
    </w:rPr>
  </w:style>
  <w:style w:type="paragraph" w:customStyle="1" w:styleId="389">
    <w:name w:val="正文黑体"/>
    <w:basedOn w:val="388"/>
    <w:uiPriority w:val="0"/>
    <w:pPr>
      <w:ind w:firstLine="480"/>
    </w:pPr>
    <w:rPr>
      <w:rFonts w:ascii="黑体" w:hAnsi="黑体" w:eastAsia="黑体" w:cs="Times New Roman"/>
    </w:rPr>
  </w:style>
  <w:style w:type="paragraph" w:customStyle="1" w:styleId="390">
    <w:name w:val="GP正文(首行缩进)"/>
    <w:basedOn w:val="1"/>
    <w:uiPriority w:val="0"/>
    <w:pPr>
      <w:spacing w:line="360" w:lineRule="auto"/>
      <w:ind w:firstLine="480" w:firstLineChars="200"/>
      <w:jc w:val="left"/>
    </w:pPr>
    <w:rPr>
      <w:rFonts w:ascii="Times New Roman" w:hAnsi="宋体" w:eastAsia="宋体" w:cs="Times New Roman"/>
      <w:sz w:val="24"/>
      <w:szCs w:val="24"/>
    </w:rPr>
  </w:style>
  <w:style w:type="paragraph" w:customStyle="1" w:styleId="391">
    <w:name w:val="xl92"/>
    <w:basedOn w:val="1"/>
    <w:uiPriority w:val="0"/>
    <w:pPr>
      <w:widowControl/>
      <w:spacing w:before="100" w:beforeAutospacing="1" w:after="100" w:afterAutospacing="1"/>
      <w:jc w:val="center"/>
    </w:pPr>
    <w:rPr>
      <w:rFonts w:ascii="宋体" w:hAnsi="宋体" w:eastAsia="宋体" w:cs="宋体"/>
      <w:b/>
      <w:bCs/>
      <w:color w:val="000000"/>
      <w:kern w:val="0"/>
      <w:sz w:val="28"/>
      <w:szCs w:val="28"/>
    </w:rPr>
  </w:style>
  <w:style w:type="paragraph" w:customStyle="1" w:styleId="392">
    <w:name w:val="Pa6"/>
    <w:basedOn w:val="1"/>
    <w:next w:val="1"/>
    <w:uiPriority w:val="0"/>
    <w:pPr>
      <w:autoSpaceDE w:val="0"/>
      <w:autoSpaceDN w:val="0"/>
      <w:adjustRightInd w:val="0"/>
      <w:spacing w:line="221" w:lineRule="atLeast"/>
      <w:jc w:val="left"/>
    </w:pPr>
    <w:rPr>
      <w:rFonts w:hint="eastAsia" w:ascii="幼圆" w:hAnsi="幼圆" w:eastAsia="幼圆" w:cs="幼圆"/>
      <w:kern w:val="0"/>
      <w:sz w:val="24"/>
      <w:szCs w:val="28"/>
    </w:rPr>
  </w:style>
  <w:style w:type="paragraph" w:customStyle="1" w:styleId="393">
    <w:name w:val="xl89"/>
    <w:basedOn w:val="1"/>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pPr>
    <w:rPr>
      <w:rFonts w:ascii="ˎ̥" w:hAnsi="ˎ̥" w:eastAsia="宋体" w:cs="宋体"/>
      <w:color w:val="000000"/>
      <w:kern w:val="0"/>
      <w:sz w:val="18"/>
      <w:szCs w:val="18"/>
    </w:rPr>
  </w:style>
  <w:style w:type="paragraph" w:customStyle="1" w:styleId="394">
    <w:name w:val="图注1"/>
    <w:basedOn w:val="1"/>
    <w:uiPriority w:val="0"/>
    <w:pPr>
      <w:widowControl/>
      <w:spacing w:before="5" w:line="300" w:lineRule="auto"/>
      <w:ind w:firstLine="200" w:firstLineChars="200"/>
      <w:jc w:val="center"/>
    </w:pPr>
    <w:rPr>
      <w:rFonts w:ascii="Calibri" w:hAnsi="Calibri" w:eastAsia="宋体" w:cs="Times New Roman"/>
      <w:sz w:val="24"/>
      <w:szCs w:val="21"/>
    </w:rPr>
  </w:style>
  <w:style w:type="paragraph" w:customStyle="1" w:styleId="395">
    <w:name w:val="TOC Heading1"/>
    <w:basedOn w:val="2"/>
    <w:next w:val="1"/>
    <w:uiPriority w:val="0"/>
    <w:pPr>
      <w:widowControl/>
      <w:spacing w:before="480" w:after="0" w:line="276" w:lineRule="auto"/>
      <w:jc w:val="left"/>
      <w:outlineLvl w:val="9"/>
    </w:pPr>
    <w:rPr>
      <w:rFonts w:ascii="Cambria" w:hAnsi="Cambria" w:cs="Cambria"/>
      <w:color w:val="365F91"/>
      <w:kern w:val="0"/>
      <w:sz w:val="28"/>
      <w:szCs w:val="28"/>
    </w:rPr>
  </w:style>
  <w:style w:type="paragraph" w:customStyle="1" w:styleId="396">
    <w:name w:val="xl3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楷体_GB2312"/>
      <w:kern w:val="0"/>
      <w:sz w:val="22"/>
    </w:rPr>
  </w:style>
  <w:style w:type="paragraph" w:customStyle="1" w:styleId="397">
    <w:name w:val="xl7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2"/>
    </w:rPr>
  </w:style>
  <w:style w:type="paragraph" w:customStyle="1" w:styleId="398">
    <w:name w:val="xl241"/>
    <w:basedOn w:val="1"/>
    <w:uiPriority w:val="0"/>
    <w:pPr>
      <w:widowControl/>
      <w:spacing w:before="100" w:beforeAutospacing="1" w:after="100" w:afterAutospacing="1"/>
      <w:jc w:val="left"/>
      <w:textAlignment w:val="center"/>
    </w:pPr>
    <w:rPr>
      <w:rFonts w:ascii="宋体" w:hAnsi="宋体" w:eastAsia="宋体" w:cs="宋体"/>
      <w:kern w:val="0"/>
      <w:sz w:val="24"/>
      <w:szCs w:val="24"/>
    </w:rPr>
  </w:style>
  <w:style w:type="paragraph" w:customStyle="1" w:styleId="399">
    <w:name w:val="正文序号 3"/>
    <w:basedOn w:val="1"/>
    <w:uiPriority w:val="0"/>
    <w:pPr>
      <w:numPr>
        <w:ilvl w:val="2"/>
        <w:numId w:val="6"/>
      </w:numPr>
      <w:tabs>
        <w:tab w:val="left" w:pos="744"/>
        <w:tab w:val="left" w:pos="1259"/>
      </w:tabs>
      <w:spacing w:before="60"/>
    </w:pPr>
    <w:rPr>
      <w:rFonts w:ascii="Times New Roman" w:hAnsi="Times New Roman" w:eastAsia="宋体" w:cs="Droid Sans"/>
      <w:sz w:val="18"/>
    </w:rPr>
  </w:style>
  <w:style w:type="paragraph" w:customStyle="1" w:styleId="400">
    <w:name w:val="xl25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rPr>
  </w:style>
  <w:style w:type="paragraph" w:customStyle="1" w:styleId="401">
    <w:name w:val="WPSOffice手动目录 1"/>
    <w:uiPriority w:val="0"/>
    <w:rPr>
      <w:rFonts w:ascii="Times New Roman" w:hAnsi="Times New Roman" w:eastAsia="宋体" w:cs="Times New Roman"/>
      <w:kern w:val="0"/>
      <w:sz w:val="20"/>
      <w:szCs w:val="20"/>
      <w:lang w:val="en-US" w:eastAsia="zh-CN" w:bidi="ar-SA"/>
    </w:rPr>
  </w:style>
  <w:style w:type="paragraph" w:customStyle="1" w:styleId="402">
    <w:name w:val="D文1"/>
    <w:basedOn w:val="1"/>
    <w:uiPriority w:val="0"/>
    <w:pPr>
      <w:tabs>
        <w:tab w:val="left" w:pos="720"/>
      </w:tabs>
      <w:autoSpaceDE w:val="0"/>
      <w:autoSpaceDN w:val="0"/>
      <w:adjustRightInd w:val="0"/>
      <w:spacing w:after="120" w:line="480" w:lineRule="atLeast"/>
      <w:ind w:left="680" w:firstLine="510"/>
    </w:pPr>
    <w:rPr>
      <w:rFonts w:ascii="Calibri" w:hAnsi="Calibri" w:eastAsia="宋体" w:cs="Droid Sans"/>
      <w:kern w:val="0"/>
      <w:sz w:val="24"/>
    </w:rPr>
  </w:style>
  <w:style w:type="paragraph" w:customStyle="1" w:styleId="403">
    <w:name w:val="D标4"/>
    <w:basedOn w:val="1"/>
    <w:next w:val="402"/>
    <w:uiPriority w:val="0"/>
    <w:pPr>
      <w:numPr>
        <w:ilvl w:val="0"/>
        <w:numId w:val="7"/>
      </w:numPr>
      <w:tabs>
        <w:tab w:val="left" w:pos="1140"/>
        <w:tab w:val="left" w:pos="2700"/>
      </w:tabs>
      <w:autoSpaceDE w:val="0"/>
      <w:autoSpaceDN w:val="0"/>
      <w:adjustRightInd w:val="0"/>
      <w:spacing w:before="120" w:line="480" w:lineRule="atLeast"/>
    </w:pPr>
    <w:rPr>
      <w:rFonts w:ascii="Calibri" w:hAnsi="Calibri" w:eastAsia="宋体" w:cs="Droid Sans"/>
      <w:kern w:val="0"/>
      <w:sz w:val="24"/>
    </w:rPr>
  </w:style>
  <w:style w:type="paragraph" w:customStyle="1" w:styleId="404">
    <w:name w:val="6'"/>
    <w:basedOn w:val="1"/>
    <w:uiPriority w:val="0"/>
    <w:pPr>
      <w:autoSpaceDE w:val="0"/>
      <w:autoSpaceDN w:val="0"/>
      <w:adjustRightInd w:val="0"/>
      <w:snapToGrid w:val="0"/>
      <w:spacing w:line="320" w:lineRule="exact"/>
      <w:jc w:val="center"/>
      <w:textAlignment w:val="baseline"/>
    </w:pPr>
    <w:rPr>
      <w:rFonts w:ascii="Times New Roman" w:hAnsi="Times New Roman" w:eastAsia="宋体" w:cs="Times New Roman"/>
      <w:spacing w:val="20"/>
      <w:kern w:val="28"/>
    </w:rPr>
  </w:style>
  <w:style w:type="paragraph" w:customStyle="1" w:styleId="405">
    <w:name w:val="Char Char Char Char Char Char Char Char Char Char Char Char"/>
    <w:basedOn w:val="19"/>
    <w:uiPriority w:val="0"/>
    <w:pPr>
      <w:shd w:val="clear" w:color="auto" w:fill="auto"/>
    </w:pPr>
    <w:rPr>
      <w:rFonts w:ascii="宋体"/>
      <w:sz w:val="18"/>
      <w:szCs w:val="18"/>
    </w:rPr>
  </w:style>
  <w:style w:type="paragraph" w:customStyle="1" w:styleId="406">
    <w:name w:val="xl3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Arial Unicode MS" w:cs="Times New Roman"/>
      <w:kern w:val="0"/>
      <w:sz w:val="22"/>
    </w:rPr>
  </w:style>
  <w:style w:type="paragraph" w:customStyle="1" w:styleId="407">
    <w:name w:val="xl4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rPr>
  </w:style>
  <w:style w:type="paragraph" w:customStyle="1" w:styleId="408">
    <w:name w:val="xl3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eastAsia="Arial Unicode MS" w:cs="Times New Roman"/>
      <w:kern w:val="0"/>
      <w:sz w:val="22"/>
    </w:rPr>
  </w:style>
  <w:style w:type="paragraph" w:customStyle="1" w:styleId="409">
    <w:name w:val="xl23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rPr>
  </w:style>
  <w:style w:type="paragraph" w:customStyle="1" w:styleId="410">
    <w:name w:val="日期1"/>
    <w:basedOn w:val="1"/>
    <w:next w:val="1"/>
    <w:uiPriority w:val="0"/>
    <w:pPr>
      <w:ind w:left="100" w:leftChars="2500"/>
    </w:pPr>
    <w:rPr>
      <w:rFonts w:ascii="Times New Roman" w:hAnsi="Times New Roman" w:eastAsia="宋体" w:cs="Times New Roman"/>
      <w:sz w:val="24"/>
    </w:rPr>
  </w:style>
  <w:style w:type="paragraph" w:customStyle="1" w:styleId="411">
    <w:name w:val="eng"/>
    <w:basedOn w:val="1"/>
    <w:uiPriority w:val="0"/>
    <w:pPr>
      <w:widowControl/>
      <w:spacing w:before="100" w:beforeAutospacing="1" w:after="100" w:afterAutospacing="1"/>
      <w:jc w:val="left"/>
    </w:pPr>
    <w:rPr>
      <w:rFonts w:ascii="Verdana" w:hAnsi="Verdana" w:eastAsia="宋体" w:cs="Times New Roman"/>
      <w:color w:val="FFFFFF"/>
      <w:kern w:val="0"/>
      <w:sz w:val="18"/>
    </w:rPr>
  </w:style>
  <w:style w:type="paragraph" w:customStyle="1" w:styleId="412">
    <w:name w:val="xl7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2"/>
    </w:rPr>
  </w:style>
  <w:style w:type="paragraph" w:customStyle="1" w:styleId="413">
    <w:name w:val="表1"/>
    <w:basedOn w:val="1"/>
    <w:uiPriority w:val="0"/>
    <w:pPr>
      <w:spacing w:before="20" w:after="20" w:line="200" w:lineRule="exact"/>
      <w:jc w:val="left"/>
      <w:textAlignment w:val="center"/>
    </w:pPr>
    <w:rPr>
      <w:rFonts w:ascii="Times New Roman" w:hAnsi="Times New Roman" w:eastAsia="宋体" w:cs="Droid Sans"/>
      <w:snapToGrid w:val="0"/>
      <w:spacing w:val="20"/>
      <w:kern w:val="0"/>
      <w:sz w:val="18"/>
    </w:rPr>
  </w:style>
  <w:style w:type="paragraph" w:customStyle="1" w:styleId="414">
    <w:name w:val="noline"/>
    <w:basedOn w:val="1"/>
    <w:uiPriority w:val="0"/>
    <w:pPr>
      <w:widowControl/>
      <w:spacing w:before="100" w:beforeAutospacing="1" w:after="100" w:afterAutospacing="1"/>
      <w:jc w:val="left"/>
    </w:pPr>
    <w:rPr>
      <w:rFonts w:ascii="ˎ̥" w:hAnsi="ˎ̥" w:eastAsia="宋体" w:cs="Times New Roman"/>
      <w:color w:val="000000"/>
      <w:kern w:val="0"/>
      <w:sz w:val="18"/>
    </w:rPr>
  </w:style>
  <w:style w:type="paragraph" w:customStyle="1" w:styleId="415">
    <w:name w:val="_Style 3"/>
    <w:basedOn w:val="1"/>
    <w:uiPriority w:val="0"/>
    <w:pPr>
      <w:ind w:firstLine="420" w:firstLineChars="200"/>
    </w:pPr>
    <w:rPr>
      <w:rFonts w:ascii="Calibri" w:hAnsi="Calibri" w:eastAsia="宋体" w:cs="Times New Roman"/>
      <w:szCs w:val="24"/>
    </w:rPr>
  </w:style>
  <w:style w:type="paragraph" w:customStyle="1" w:styleId="416">
    <w:name w:val="Char Char Char Char Char Char Char Char Char Char Char Char1"/>
    <w:basedOn w:val="1"/>
    <w:uiPriority w:val="0"/>
    <w:pPr>
      <w:spacing w:line="300" w:lineRule="auto"/>
    </w:pPr>
    <w:rPr>
      <w:rFonts w:ascii="宋体" w:hAnsi="宋体" w:eastAsia="宋体" w:cs="Times New Roman"/>
      <w:b/>
      <w:bCs/>
      <w:color w:val="000000"/>
      <w:spacing w:val="8"/>
      <w:kern w:val="0"/>
      <w:sz w:val="24"/>
      <w:szCs w:val="24"/>
    </w:rPr>
  </w:style>
  <w:style w:type="paragraph" w:customStyle="1" w:styleId="417">
    <w:name w:val="Table Paragraph"/>
    <w:basedOn w:val="1"/>
    <w:uiPriority w:val="0"/>
    <w:pPr>
      <w:autoSpaceDE w:val="0"/>
      <w:autoSpaceDN w:val="0"/>
      <w:jc w:val="left"/>
    </w:pPr>
    <w:rPr>
      <w:rFonts w:ascii="宋体" w:hAnsi="宋体" w:eastAsia="宋体" w:cs="宋体"/>
      <w:kern w:val="0"/>
      <w:sz w:val="22"/>
      <w:lang w:val="zh-CN" w:bidi="zh-CN"/>
    </w:rPr>
  </w:style>
  <w:style w:type="paragraph" w:customStyle="1" w:styleId="418">
    <w:name w:val="xl2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rPr>
  </w:style>
  <w:style w:type="paragraph" w:customStyle="1" w:styleId="419">
    <w:name w:val="flNote"/>
    <w:basedOn w:val="1"/>
    <w:uiPriority w:val="0"/>
    <w:pPr>
      <w:adjustRightInd w:val="0"/>
      <w:spacing w:before="320" w:after="160" w:line="360" w:lineRule="atLeast"/>
      <w:jc w:val="center"/>
      <w:textAlignment w:val="baseline"/>
    </w:pPr>
    <w:rPr>
      <w:rFonts w:ascii="Arial" w:hAnsi="Times New Roman" w:eastAsia="黑体" w:cs="Times New Roman"/>
      <w:kern w:val="0"/>
      <w:sz w:val="30"/>
    </w:rPr>
  </w:style>
  <w:style w:type="paragraph" w:customStyle="1" w:styleId="420">
    <w:name w:val="xl76"/>
    <w:basedOn w:val="1"/>
    <w:uiPriority w:val="0"/>
    <w:pPr>
      <w:widowControl/>
      <w:spacing w:before="100" w:beforeAutospacing="1" w:after="100" w:afterAutospacing="1"/>
      <w:jc w:val="center"/>
      <w:textAlignment w:val="center"/>
    </w:pPr>
    <w:rPr>
      <w:rFonts w:ascii="宋体" w:hAnsi="宋体" w:eastAsia="宋体" w:cs="宋体"/>
      <w:kern w:val="0"/>
      <w:sz w:val="22"/>
    </w:rPr>
  </w:style>
  <w:style w:type="paragraph" w:customStyle="1" w:styleId="421">
    <w:name w:val="正文（缩进）"/>
    <w:basedOn w:val="1"/>
    <w:uiPriority w:val="0"/>
    <w:pPr>
      <w:widowControl/>
      <w:spacing w:before="156" w:after="156"/>
      <w:ind w:firstLine="480" w:firstLineChars="200"/>
      <w:jc w:val="left"/>
    </w:pPr>
    <w:rPr>
      <w:rFonts w:ascii="仿宋_GB2312" w:hAnsi="Times New Roman" w:eastAsia="仿宋_GB2312" w:cs="Times New Roman"/>
      <w:kern w:val="0"/>
      <w:sz w:val="24"/>
      <w:szCs w:val="24"/>
    </w:rPr>
  </w:style>
  <w:style w:type="paragraph" w:customStyle="1" w:styleId="422">
    <w:name w:val="正文序号 4"/>
    <w:basedOn w:val="1"/>
    <w:uiPriority w:val="0"/>
    <w:pPr>
      <w:numPr>
        <w:ilvl w:val="3"/>
        <w:numId w:val="6"/>
      </w:numPr>
      <w:tabs>
        <w:tab w:val="left" w:pos="744"/>
        <w:tab w:val="left" w:pos="1469"/>
      </w:tabs>
      <w:spacing w:before="60"/>
    </w:pPr>
    <w:rPr>
      <w:rFonts w:ascii="Times New Roman" w:hAnsi="Times New Roman" w:eastAsia="宋体" w:cs="Droid Sans"/>
      <w:sz w:val="18"/>
    </w:rPr>
  </w:style>
  <w:style w:type="paragraph" w:customStyle="1" w:styleId="423">
    <w:name w:val="top"/>
    <w:basedOn w:val="1"/>
    <w:uiPriority w:val="0"/>
    <w:pPr>
      <w:widowControl/>
      <w:spacing w:before="100" w:beforeAutospacing="1" w:after="100" w:afterAutospacing="1"/>
      <w:jc w:val="left"/>
    </w:pPr>
    <w:rPr>
      <w:rFonts w:ascii="ˎ̥" w:hAnsi="ˎ̥" w:eastAsia="宋体" w:cs="Times New Roman"/>
      <w:color w:val="FFFFFF"/>
      <w:kern w:val="0"/>
      <w:sz w:val="18"/>
    </w:rPr>
  </w:style>
  <w:style w:type="paragraph" w:customStyle="1" w:styleId="424">
    <w:name w:val="TOC Heading"/>
    <w:basedOn w:val="2"/>
    <w:next w:val="1"/>
    <w:qFormat/>
    <w:uiPriority w:val="0"/>
    <w:pPr>
      <w:spacing w:after="260" w:line="360" w:lineRule="auto"/>
      <w:outlineLvl w:val="9"/>
    </w:pPr>
    <w:rPr>
      <w:rFonts w:ascii="Calibri" w:hAnsi="Calibri"/>
      <w:sz w:val="32"/>
    </w:rPr>
  </w:style>
  <w:style w:type="paragraph" w:customStyle="1" w:styleId="425">
    <w:name w:val="0"/>
    <w:basedOn w:val="1"/>
    <w:uiPriority w:val="0"/>
    <w:pPr>
      <w:widowControl/>
      <w:snapToGrid w:val="0"/>
      <w:spacing w:line="365" w:lineRule="atLeast"/>
      <w:ind w:left="1"/>
      <w:textAlignment w:val="bottom"/>
    </w:pPr>
    <w:rPr>
      <w:rFonts w:ascii="Times New Roman" w:hAnsi="Times New Roman" w:eastAsia="宋体" w:cs="Times New Roman"/>
      <w:kern w:val="0"/>
      <w:sz w:val="20"/>
    </w:rPr>
  </w:style>
  <w:style w:type="paragraph" w:customStyle="1" w:styleId="426">
    <w:name w:val="图形符号"/>
    <w:basedOn w:val="1"/>
    <w:uiPriority w:val="0"/>
    <w:rPr>
      <w:rFonts w:ascii="Times New Roman" w:hAnsi="Times New Roman" w:eastAsia="宋体" w:cs="Times New Roman"/>
      <w:sz w:val="24"/>
    </w:rPr>
  </w:style>
  <w:style w:type="paragraph" w:customStyle="1" w:styleId="427">
    <w:name w:val="xl85"/>
    <w:basedOn w:val="1"/>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b/>
      <w:bCs/>
      <w:kern w:val="0"/>
      <w:sz w:val="22"/>
    </w:rPr>
  </w:style>
  <w:style w:type="paragraph" w:customStyle="1" w:styleId="428">
    <w:name w:val="Char11"/>
    <w:basedOn w:val="1"/>
    <w:uiPriority w:val="0"/>
    <w:rPr>
      <w:rFonts w:ascii="Tahoma" w:hAnsi="Tahoma" w:eastAsia="宋体" w:cs="Times New Roman"/>
      <w:sz w:val="24"/>
    </w:rPr>
  </w:style>
  <w:style w:type="paragraph" w:customStyle="1" w:styleId="429">
    <w:name w:val="xl93"/>
    <w:basedOn w:val="1"/>
    <w:uiPriority w:val="0"/>
    <w:pPr>
      <w:widowControl/>
      <w:pBdr>
        <w:bottom w:val="single" w:color="auto" w:sz="4" w:space="0"/>
      </w:pBdr>
      <w:shd w:val="clear" w:color="auto" w:fill="FFFFFF"/>
      <w:spacing w:before="100" w:beforeAutospacing="1" w:after="100" w:afterAutospacing="1"/>
      <w:jc w:val="center"/>
    </w:pPr>
    <w:rPr>
      <w:rFonts w:ascii="宋体" w:hAnsi="宋体" w:eastAsia="宋体" w:cs="宋体"/>
      <w:b/>
      <w:bCs/>
      <w:color w:val="000000"/>
      <w:kern w:val="0"/>
      <w:sz w:val="28"/>
      <w:szCs w:val="28"/>
    </w:rPr>
  </w:style>
  <w:style w:type="paragraph" w:customStyle="1" w:styleId="430">
    <w:name w:val="标题2级"/>
    <w:basedOn w:val="143"/>
    <w:uiPriority w:val="0"/>
    <w:pPr>
      <w:ind w:left="360" w:firstLine="0" w:firstLineChars="0"/>
      <w:outlineLvl w:val="0"/>
    </w:pPr>
    <w:rPr>
      <w:rFonts w:ascii="Calibri" w:hAnsi="Calibri"/>
      <w:b/>
      <w:sz w:val="30"/>
      <w:szCs w:val="30"/>
    </w:rPr>
  </w:style>
  <w:style w:type="paragraph" w:customStyle="1" w:styleId="431">
    <w:name w:val="无间隔1"/>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432">
    <w:name w:val="xl24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rPr>
  </w:style>
  <w:style w:type="paragraph" w:customStyle="1" w:styleId="433">
    <w:name w:val="表格表头"/>
    <w:basedOn w:val="1"/>
    <w:uiPriority w:val="0"/>
    <w:pPr>
      <w:spacing w:line="360" w:lineRule="auto"/>
      <w:jc w:val="center"/>
      <w:outlineLvl w:val="0"/>
    </w:pPr>
    <w:rPr>
      <w:rFonts w:ascii="宋体" w:hAnsi="宋体" w:eastAsia="黑体" w:cs="宋体"/>
      <w:sz w:val="24"/>
      <w:szCs w:val="21"/>
    </w:rPr>
  </w:style>
  <w:style w:type="paragraph" w:customStyle="1" w:styleId="434">
    <w:name w:val="xl24"/>
    <w:basedOn w:val="1"/>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rPr>
  </w:style>
  <w:style w:type="paragraph" w:customStyle="1" w:styleId="435">
    <w:name w:val="Char1"/>
    <w:basedOn w:val="1"/>
    <w:uiPriority w:val="0"/>
    <w:rPr>
      <w:rFonts w:ascii="MS Mincho" w:hAnsi="MS Mincho" w:eastAsia="宋体" w:cs="Droid Sans"/>
      <w:sz w:val="24"/>
    </w:rPr>
  </w:style>
  <w:style w:type="paragraph" w:customStyle="1" w:styleId="436">
    <w:name w:val="Char Char Char"/>
    <w:basedOn w:val="1"/>
    <w:uiPriority w:val="0"/>
    <w:rPr>
      <w:rFonts w:ascii="Tahoma" w:hAnsi="Tahoma" w:eastAsia="宋体" w:cs="Times New Roman"/>
      <w:sz w:val="24"/>
    </w:rPr>
  </w:style>
  <w:style w:type="paragraph" w:customStyle="1" w:styleId="437">
    <w:name w:val="正文标准样式ty"/>
    <w:basedOn w:val="1"/>
    <w:uiPriority w:val="0"/>
    <w:pPr>
      <w:spacing w:line="360" w:lineRule="auto"/>
      <w:ind w:firstLine="480" w:firstLineChars="200"/>
    </w:pPr>
    <w:rPr>
      <w:rFonts w:ascii="Times New Roman" w:hAnsi="Times New Roman" w:eastAsia="宋体" w:cs="宋体"/>
      <w:sz w:val="24"/>
    </w:rPr>
  </w:style>
  <w:style w:type="paragraph" w:customStyle="1" w:styleId="438">
    <w:name w:val="Char2"/>
    <w:basedOn w:val="1"/>
    <w:uiPriority w:val="0"/>
    <w:rPr>
      <w:rFonts w:ascii="Tahoma" w:hAnsi="Tahoma" w:eastAsia="宋体" w:cs="Times New Roman"/>
      <w:sz w:val="24"/>
    </w:rPr>
  </w:style>
  <w:style w:type="paragraph" w:customStyle="1" w:styleId="439">
    <w:name w:val="条2"/>
    <w:basedOn w:val="1"/>
    <w:next w:val="139"/>
    <w:uiPriority w:val="0"/>
    <w:pPr>
      <w:numPr>
        <w:ilvl w:val="2"/>
        <w:numId w:val="8"/>
      </w:numPr>
      <w:tabs>
        <w:tab w:val="left" w:pos="810"/>
      </w:tabs>
      <w:outlineLvl w:val="1"/>
    </w:pPr>
    <w:rPr>
      <w:rFonts w:ascii="黑体" w:hAnsi="Times New Roman" w:eastAsia="黑体" w:cs="Times New Roman"/>
      <w:kern w:val="21"/>
    </w:rPr>
  </w:style>
  <w:style w:type="paragraph" w:customStyle="1" w:styleId="440">
    <w:name w:val="Char3"/>
    <w:basedOn w:val="1"/>
    <w:uiPriority w:val="0"/>
    <w:rPr>
      <w:rFonts w:ascii="MS Mincho" w:hAnsi="MS Mincho" w:eastAsia="宋体" w:cs="Droid Sans"/>
      <w:sz w:val="24"/>
    </w:rPr>
  </w:style>
  <w:style w:type="paragraph" w:customStyle="1" w:styleId="441">
    <w:name w:val="三级条标题"/>
    <w:basedOn w:val="386"/>
    <w:next w:val="139"/>
    <w:uiPriority w:val="0"/>
    <w:pPr>
      <w:outlineLvl w:val="4"/>
    </w:pPr>
  </w:style>
  <w:style w:type="paragraph" w:customStyle="1" w:styleId="442">
    <w:name w:val="四级条标题"/>
    <w:basedOn w:val="441"/>
    <w:next w:val="139"/>
    <w:uiPriority w:val="0"/>
    <w:pPr>
      <w:outlineLvl w:val="5"/>
    </w:pPr>
  </w:style>
  <w:style w:type="paragraph" w:customStyle="1" w:styleId="443">
    <w:name w:val="五级条标题"/>
    <w:basedOn w:val="442"/>
    <w:next w:val="139"/>
    <w:uiPriority w:val="0"/>
    <w:pPr>
      <w:outlineLvl w:val="6"/>
    </w:pPr>
  </w:style>
  <w:style w:type="paragraph" w:customStyle="1" w:styleId="444">
    <w:name w:val="样式 标题 3 + (中文) 黑体 小四 非加粗 段前: 7.8 磅 段后: 0 磅 行距: 固定值 20 磅"/>
    <w:basedOn w:val="4"/>
    <w:uiPriority w:val="0"/>
    <w:pPr>
      <w:spacing w:before="0" w:after="0" w:line="400" w:lineRule="exact"/>
      <w:jc w:val="both"/>
    </w:pPr>
    <w:rPr>
      <w:rFonts w:ascii="Times New Roman" w:eastAsia="黑体"/>
      <w:b w:val="0"/>
      <w:bCs w:val="0"/>
      <w:sz w:val="24"/>
      <w:szCs w:val="20"/>
    </w:rPr>
  </w:style>
  <w:style w:type="paragraph" w:customStyle="1" w:styleId="445">
    <w:name w:val="SUR-需求定义-第4级"/>
    <w:basedOn w:val="5"/>
    <w:next w:val="1"/>
    <w:uiPriority w:val="0"/>
    <w:pPr>
      <w:numPr>
        <w:ilvl w:val="3"/>
        <w:numId w:val="1"/>
      </w:numPr>
      <w:tabs>
        <w:tab w:val="left" w:pos="1080"/>
        <w:tab w:val="clear" w:pos="2934"/>
      </w:tabs>
      <w:spacing w:before="0" w:after="0"/>
      <w:ind w:left="-283" w:firstLine="283"/>
      <w:jc w:val="left"/>
    </w:pPr>
    <w:rPr>
      <w:rFonts w:ascii="Times New Roman" w:hAnsi="Times New Roman" w:eastAsia="宋体" w:cs="Arial"/>
      <w:b w:val="0"/>
      <w:color w:val="0000FF"/>
      <w:sz w:val="24"/>
      <w:szCs w:val="24"/>
    </w:rPr>
  </w:style>
  <w:style w:type="paragraph" w:customStyle="1" w:styleId="446">
    <w:name w:val="xl3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rPr>
  </w:style>
  <w:style w:type="paragraph" w:customStyle="1" w:styleId="447">
    <w:name w:val="xl25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4"/>
      <w:szCs w:val="24"/>
    </w:rPr>
  </w:style>
  <w:style w:type="paragraph" w:customStyle="1" w:styleId="448">
    <w:name w:val="xl47"/>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szCs w:val="24"/>
    </w:rPr>
  </w:style>
  <w:style w:type="paragraph" w:customStyle="1" w:styleId="449">
    <w:name w:val="默认段落字体 Para Char Char Char Char"/>
    <w:basedOn w:val="1"/>
    <w:uiPriority w:val="0"/>
    <w:pPr>
      <w:snapToGrid w:val="0"/>
      <w:spacing w:line="360" w:lineRule="auto"/>
      <w:ind w:firstLine="200" w:firstLineChars="200"/>
    </w:pPr>
    <w:rPr>
      <w:rFonts w:ascii="Calibri" w:hAnsi="Calibri" w:eastAsia="宋体" w:cs="Times New Roman"/>
    </w:rPr>
  </w:style>
  <w:style w:type="paragraph" w:customStyle="1" w:styleId="450">
    <w:name w:val="font9"/>
    <w:basedOn w:val="1"/>
    <w:uiPriority w:val="0"/>
    <w:pPr>
      <w:widowControl/>
      <w:spacing w:before="100" w:beforeAutospacing="1" w:after="100" w:afterAutospacing="1"/>
      <w:jc w:val="left"/>
    </w:pPr>
    <w:rPr>
      <w:rFonts w:hint="eastAsia" w:ascii="幼圆" w:hAnsi="宋体" w:eastAsia="幼圆" w:cs="Times New Roman"/>
      <w:kern w:val="0"/>
      <w:sz w:val="32"/>
      <w:szCs w:val="32"/>
    </w:rPr>
  </w:style>
  <w:style w:type="paragraph" w:customStyle="1" w:styleId="451">
    <w:name w:val="(符号)三标题1.1"/>
    <w:basedOn w:val="1"/>
    <w:uiPriority w:val="0"/>
    <w:pPr>
      <w:tabs>
        <w:tab w:val="left" w:pos="420"/>
        <w:tab w:val="left" w:pos="744"/>
      </w:tabs>
      <w:spacing w:before="140" w:after="140" w:line="500" w:lineRule="exact"/>
      <w:ind w:left="744" w:hanging="744"/>
      <w:outlineLvl w:val="2"/>
    </w:pPr>
    <w:rPr>
      <w:rFonts w:ascii="楷体_GB2312" w:hAnsi="宋体" w:eastAsia="楷体_GB2312" w:cs="宋体"/>
      <w:b/>
      <w:bCs/>
      <w:sz w:val="28"/>
    </w:rPr>
  </w:style>
  <w:style w:type="paragraph" w:customStyle="1" w:styleId="452">
    <w:name w:val="D标2"/>
    <w:basedOn w:val="3"/>
    <w:uiPriority w:val="0"/>
    <w:pPr>
      <w:keepLines w:val="0"/>
      <w:widowControl/>
      <w:tabs>
        <w:tab w:val="left" w:pos="425"/>
        <w:tab w:val="left" w:pos="810"/>
        <w:tab w:val="left" w:pos="1140"/>
      </w:tabs>
      <w:autoSpaceDE w:val="0"/>
      <w:autoSpaceDN w:val="0"/>
      <w:adjustRightInd w:val="0"/>
      <w:spacing w:before="360" w:after="0" w:line="480" w:lineRule="exact"/>
      <w:ind w:left="810" w:hanging="810"/>
      <w:jc w:val="left"/>
    </w:pPr>
    <w:rPr>
      <w:rFonts w:ascii="Times New Roman" w:eastAsia="宋体" w:cs="Droid Sans"/>
      <w:bCs w:val="0"/>
      <w:kern w:val="0"/>
      <w:sz w:val="28"/>
      <w:szCs w:val="20"/>
    </w:rPr>
  </w:style>
  <w:style w:type="paragraph" w:customStyle="1" w:styleId="453">
    <w:name w:val="GP正文(无首行缩进)"/>
    <w:basedOn w:val="390"/>
    <w:uiPriority w:val="0"/>
    <w:pPr>
      <w:jc w:val="both"/>
    </w:pPr>
    <w:rPr>
      <w:rFonts w:hAnsi="Times New Roman"/>
    </w:rPr>
  </w:style>
  <w:style w:type="paragraph" w:customStyle="1" w:styleId="454">
    <w:name w:val="样式3"/>
    <w:basedOn w:val="34"/>
    <w:uiPriority w:val="0"/>
    <w:pPr>
      <w:spacing w:line="240" w:lineRule="atLeast"/>
      <w:outlineLvl w:val="0"/>
    </w:pPr>
    <w:rPr>
      <w:rFonts w:ascii="Times New Roman" w:hAnsi="Calibri" w:cs="Droid Sans"/>
      <w:sz w:val="28"/>
    </w:rPr>
  </w:style>
  <w:style w:type="paragraph" w:customStyle="1" w:styleId="455">
    <w:name w:val="Char121"/>
    <w:basedOn w:val="1"/>
    <w:uiPriority w:val="0"/>
    <w:rPr>
      <w:rFonts w:ascii="Tahoma" w:hAnsi="Tahoma" w:eastAsia="宋体" w:cs="Times New Roman"/>
      <w:sz w:val="24"/>
    </w:rPr>
  </w:style>
  <w:style w:type="paragraph" w:customStyle="1" w:styleId="456">
    <w:name w:val="正文序号 2"/>
    <w:basedOn w:val="1"/>
    <w:uiPriority w:val="0"/>
    <w:pPr>
      <w:numPr>
        <w:ilvl w:val="1"/>
        <w:numId w:val="6"/>
      </w:numPr>
      <w:tabs>
        <w:tab w:val="left" w:pos="744"/>
        <w:tab w:val="left" w:pos="1049"/>
      </w:tabs>
      <w:spacing w:before="60"/>
    </w:pPr>
    <w:rPr>
      <w:rFonts w:ascii="Times New Roman" w:hAnsi="Times New Roman" w:eastAsia="宋体" w:cs="Droid Sans"/>
      <w:sz w:val="18"/>
    </w:rPr>
  </w:style>
  <w:style w:type="paragraph" w:customStyle="1" w:styleId="457">
    <w:name w:val="Char Char Char11"/>
    <w:basedOn w:val="1"/>
    <w:uiPriority w:val="0"/>
    <w:rPr>
      <w:rFonts w:ascii="Tahoma" w:hAnsi="Tahoma" w:eastAsia="宋体" w:cs="Times New Roman"/>
      <w:sz w:val="24"/>
    </w:rPr>
  </w:style>
  <w:style w:type="paragraph" w:customStyle="1" w:styleId="458">
    <w:name w:val="tytytyty"/>
    <w:basedOn w:val="1"/>
    <w:uiPriority w:val="0"/>
    <w:pPr>
      <w:suppressAutoHyphens/>
      <w:spacing w:line="360" w:lineRule="auto"/>
      <w:ind w:left="359" w:leftChars="171" w:firstLine="480" w:firstLineChars="200"/>
    </w:pPr>
    <w:rPr>
      <w:rFonts w:ascii="Times New Roman" w:hAnsi="Times New Roman" w:eastAsia="宋体" w:cs="Times New Roman"/>
      <w:kern w:val="1"/>
      <w:sz w:val="24"/>
      <w:szCs w:val="24"/>
      <w:lang w:eastAsia="ar-SA"/>
    </w:rPr>
  </w:style>
  <w:style w:type="paragraph" w:customStyle="1" w:styleId="459">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Times New Roman"/>
      <w:kern w:val="0"/>
      <w:sz w:val="32"/>
      <w:szCs w:val="32"/>
    </w:rPr>
  </w:style>
  <w:style w:type="paragraph" w:customStyle="1" w:styleId="460">
    <w:name w:val="样式 标题 5 + 宋体"/>
    <w:basedOn w:val="7"/>
    <w:uiPriority w:val="0"/>
    <w:pPr>
      <w:keepLines/>
      <w:spacing w:before="100" w:line="372" w:lineRule="auto"/>
    </w:pPr>
    <w:rPr>
      <w:rFonts w:ascii="楷体_GB2312" w:hAnsi="楷体_GB2312" w:cs="Droid Sans"/>
      <w:b/>
      <w:bCs w:val="0"/>
      <w:sz w:val="24"/>
      <w:szCs w:val="24"/>
    </w:rPr>
  </w:style>
  <w:style w:type="paragraph" w:customStyle="1" w:styleId="461">
    <w:name w:val="xl261"/>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462">
    <w:name w:val="1 Char Char Char Char"/>
    <w:basedOn w:val="1"/>
    <w:uiPriority w:val="0"/>
    <w:rPr>
      <w:rFonts w:ascii="Tahoma" w:hAnsi="Tahoma" w:eastAsia="宋体" w:cs="Times New Roman"/>
      <w:sz w:val="24"/>
    </w:rPr>
  </w:style>
  <w:style w:type="paragraph" w:customStyle="1" w:styleId="463">
    <w:name w:val="font6"/>
    <w:basedOn w:val="1"/>
    <w:uiPriority w:val="0"/>
    <w:pPr>
      <w:widowControl/>
      <w:spacing w:before="100" w:beforeAutospacing="1" w:after="100" w:afterAutospacing="1"/>
      <w:jc w:val="left"/>
    </w:pPr>
    <w:rPr>
      <w:rFonts w:hint="eastAsia" w:ascii="宋体" w:hAnsi="宋体" w:eastAsia="宋体" w:cs="Times New Roman"/>
      <w:kern w:val="0"/>
      <w:sz w:val="18"/>
      <w:szCs w:val="18"/>
    </w:rPr>
  </w:style>
  <w:style w:type="paragraph" w:customStyle="1" w:styleId="464">
    <w:name w:val="top1"/>
    <w:basedOn w:val="1"/>
    <w:uiPriority w:val="0"/>
    <w:pPr>
      <w:widowControl/>
      <w:spacing w:before="100" w:beforeAutospacing="1" w:after="100" w:afterAutospacing="1"/>
      <w:jc w:val="left"/>
    </w:pPr>
    <w:rPr>
      <w:rFonts w:ascii="ˎ̥" w:hAnsi="ˎ̥" w:eastAsia="宋体" w:cs="Times New Roman"/>
      <w:color w:val="000066"/>
      <w:kern w:val="0"/>
      <w:sz w:val="18"/>
    </w:rPr>
  </w:style>
  <w:style w:type="paragraph" w:customStyle="1" w:styleId="465">
    <w:name w:val="xl26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rPr>
  </w:style>
  <w:style w:type="paragraph" w:customStyle="1" w:styleId="466">
    <w:name w:val="表格文字"/>
    <w:basedOn w:val="1"/>
    <w:uiPriority w:val="0"/>
    <w:pPr>
      <w:adjustRightInd w:val="0"/>
      <w:spacing w:line="420" w:lineRule="atLeast"/>
      <w:jc w:val="left"/>
      <w:textAlignment w:val="baseline"/>
    </w:pPr>
    <w:rPr>
      <w:rFonts w:ascii="Times New Roman" w:hAnsi="Times New Roman" w:eastAsia="宋体" w:cs="Times New Roman"/>
      <w:kern w:val="0"/>
    </w:rPr>
  </w:style>
  <w:style w:type="paragraph" w:customStyle="1" w:styleId="467">
    <w:name w:val="GP无序编号"/>
    <w:basedOn w:val="453"/>
    <w:uiPriority w:val="0"/>
    <w:pPr>
      <w:tabs>
        <w:tab w:val="left" w:pos="903"/>
        <w:tab w:val="left" w:pos="1140"/>
      </w:tabs>
      <w:ind w:left="1140" w:firstLine="0" w:firstLineChars="0"/>
      <w:jc w:val="left"/>
    </w:pPr>
  </w:style>
  <w:style w:type="paragraph" w:customStyle="1" w:styleId="468">
    <w:name w:val="right"/>
    <w:basedOn w:val="1"/>
    <w:uiPriority w:val="0"/>
    <w:pPr>
      <w:widowControl/>
      <w:spacing w:before="100" w:beforeAutospacing="1" w:after="100" w:afterAutospacing="1"/>
      <w:jc w:val="left"/>
    </w:pPr>
    <w:rPr>
      <w:rFonts w:ascii="ˎ̥" w:hAnsi="ˎ̥" w:eastAsia="宋体" w:cs="Times New Roman"/>
      <w:color w:val="000099"/>
      <w:kern w:val="0"/>
      <w:sz w:val="18"/>
    </w:rPr>
  </w:style>
  <w:style w:type="paragraph" w:customStyle="1" w:styleId="469">
    <w:name w:val="xl36"/>
    <w:basedOn w:val="1"/>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rPr>
  </w:style>
  <w:style w:type="paragraph" w:customStyle="1" w:styleId="470">
    <w:name w:val="样式 标题 8 +"/>
    <w:basedOn w:val="10"/>
    <w:uiPriority w:val="0"/>
    <w:pPr>
      <w:tabs>
        <w:tab w:val="clear" w:pos="1440"/>
      </w:tabs>
      <w:spacing w:line="319" w:lineRule="auto"/>
      <w:ind w:left="1440" w:hanging="1440"/>
      <w:jc w:val="left"/>
    </w:pPr>
    <w:rPr>
      <w:rFonts w:ascii="Cambria" w:hAnsi="Cambria" w:eastAsia="宋体"/>
      <w:lang w:eastAsia="en-US"/>
    </w:rPr>
  </w:style>
  <w:style w:type="paragraph" w:customStyle="1" w:styleId="471">
    <w:name w:val="默认段落字体 Para Char Char Char Char Char Char Char Char Char"/>
    <w:basedOn w:val="1"/>
    <w:uiPriority w:val="0"/>
    <w:rPr>
      <w:rFonts w:ascii="Tahoma" w:hAnsi="Tahoma" w:eastAsia="宋体" w:cs="Arial"/>
      <w:sz w:val="24"/>
    </w:rPr>
  </w:style>
  <w:style w:type="paragraph" w:customStyle="1" w:styleId="472">
    <w:name w:val="1.1.1"/>
    <w:basedOn w:val="1"/>
    <w:uiPriority w:val="0"/>
    <w:pPr>
      <w:tabs>
        <w:tab w:val="left" w:pos="0"/>
        <w:tab w:val="left" w:pos="1134"/>
        <w:tab w:val="left" w:pos="8505"/>
      </w:tabs>
      <w:autoSpaceDE w:val="0"/>
      <w:autoSpaceDN w:val="0"/>
      <w:adjustRightInd w:val="0"/>
      <w:spacing w:before="240" w:after="60" w:line="360" w:lineRule="atLeast"/>
    </w:pPr>
    <w:rPr>
      <w:rFonts w:ascii="宋体" w:hAnsi="Times New Roman" w:eastAsia="宋体" w:cs="Times New Roman"/>
      <w:b/>
      <w:kern w:val="0"/>
      <w:sz w:val="24"/>
    </w:rPr>
  </w:style>
  <w:style w:type="paragraph" w:customStyle="1" w:styleId="473">
    <w:name w:val="rightbg"/>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74">
    <w:name w:val="Table Contents"/>
    <w:basedOn w:val="25"/>
    <w:uiPriority w:val="0"/>
    <w:pPr>
      <w:suppressLineNumbers/>
      <w:suppressAutoHyphens/>
      <w:spacing w:after="120"/>
      <w:jc w:val="left"/>
    </w:pPr>
    <w:rPr>
      <w:rFonts w:ascii="Times New Roman" w:hAnsi="Times New Roman" w:eastAsia="PMingLiU"/>
      <w:kern w:val="0"/>
      <w:sz w:val="24"/>
      <w:szCs w:val="24"/>
    </w:rPr>
  </w:style>
  <w:style w:type="paragraph" w:customStyle="1" w:styleId="475">
    <w:name w:val="Table Heading"/>
    <w:basedOn w:val="474"/>
    <w:uiPriority w:val="0"/>
    <w:pPr>
      <w:jc w:val="center"/>
    </w:pPr>
    <w:rPr>
      <w:rFonts w:eastAsia="宋体"/>
      <w:b/>
      <w:bCs/>
      <w:i/>
      <w:iCs/>
    </w:rPr>
  </w:style>
  <w:style w:type="paragraph" w:customStyle="1" w:styleId="476">
    <w:name w:val="xl8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2"/>
    </w:rPr>
  </w:style>
  <w:style w:type="paragraph" w:customStyle="1" w:styleId="477">
    <w:name w:val="正文 New New New New"/>
    <w:uiPriority w:val="0"/>
    <w:pPr>
      <w:widowControl w:val="0"/>
      <w:jc w:val="both"/>
    </w:pPr>
    <w:rPr>
      <w:rFonts w:ascii="Times New Roman" w:hAnsi="Times New Roman" w:eastAsia="宋体" w:cs="Times New Roman"/>
      <w:kern w:val="0"/>
      <w:sz w:val="20"/>
      <w:szCs w:val="24"/>
      <w:lang w:val="en-US" w:eastAsia="zh-CN" w:bidi="ar-SA"/>
    </w:rPr>
  </w:style>
  <w:style w:type="paragraph" w:customStyle="1" w:styleId="478">
    <w:name w:val="标题7"/>
    <w:basedOn w:val="9"/>
    <w:next w:val="1"/>
    <w:uiPriority w:val="0"/>
    <w:pPr>
      <w:numPr>
        <w:ilvl w:val="6"/>
        <w:numId w:val="9"/>
      </w:numPr>
      <w:spacing w:before="120" w:beforeLines="50" w:afterLines="50" w:line="360" w:lineRule="auto"/>
      <w:ind w:right="0" w:rightChars="0" w:firstLine="0" w:firstLineChars="0"/>
    </w:pPr>
    <w:rPr>
      <w:rFonts w:ascii="Times New Roman" w:hAnsi="Times New Roman" w:eastAsia="黑体" w:cs="宋体"/>
      <w:spacing w:val="0"/>
      <w:szCs w:val="20"/>
    </w:rPr>
  </w:style>
  <w:style w:type="paragraph" w:customStyle="1" w:styleId="479">
    <w:name w:val="xl24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rPr>
  </w:style>
  <w:style w:type="paragraph" w:customStyle="1" w:styleId="480">
    <w:name w:val="xl4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2"/>
    </w:rPr>
  </w:style>
  <w:style w:type="paragraph" w:customStyle="1" w:styleId="481">
    <w:name w:val="编号"/>
    <w:basedOn w:val="1"/>
    <w:uiPriority w:val="0"/>
    <w:pPr>
      <w:ind w:left="736" w:hanging="312"/>
      <w:jc w:val="center"/>
      <w:textAlignment w:val="center"/>
    </w:pPr>
    <w:rPr>
      <w:rFonts w:ascii="楷体_GB2312" w:hAnsi="楷体_GB2312" w:eastAsia="宋体" w:cs="Droid Sans"/>
      <w:b/>
      <w:snapToGrid w:val="0"/>
      <w:kern w:val="0"/>
      <w:sz w:val="24"/>
    </w:rPr>
  </w:style>
  <w:style w:type="paragraph" w:customStyle="1" w:styleId="482">
    <w:name w:val="xl24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0"/>
    </w:rPr>
  </w:style>
  <w:style w:type="paragraph" w:customStyle="1" w:styleId="483">
    <w:name w:val="文档正文"/>
    <w:basedOn w:val="1"/>
    <w:uiPriority w:val="0"/>
    <w:pPr>
      <w:adjustRightInd w:val="0"/>
      <w:spacing w:line="480" w:lineRule="atLeast"/>
      <w:ind w:firstLine="567"/>
      <w:textAlignment w:val="baseline"/>
    </w:pPr>
    <w:rPr>
      <w:rFonts w:ascii="仿宋_GB2312" w:hAnsi="Times New Roman" w:eastAsia="仿宋_GB2312" w:cs="Times New Roman"/>
      <w:kern w:val="0"/>
      <w:sz w:val="28"/>
    </w:rPr>
  </w:style>
  <w:style w:type="paragraph" w:customStyle="1" w:styleId="484">
    <w:name w:val="前言、引言标题"/>
    <w:next w:val="1"/>
    <w:uiPriority w:val="0"/>
    <w:pPr>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485">
    <w:name w:val="itemlist"/>
    <w:uiPriority w:val="0"/>
    <w:pPr>
      <w:numPr>
        <w:ilvl w:val="0"/>
        <w:numId w:val="10"/>
      </w:numPr>
      <w:spacing w:before="200" w:after="200" w:line="20" w:lineRule="atLeast"/>
      <w:jc w:val="both"/>
    </w:pPr>
    <w:rPr>
      <w:rFonts w:ascii="Times New Roman" w:hAnsi="Times New Roman" w:eastAsia="宋体" w:cs="Times New Roman"/>
      <w:kern w:val="2"/>
      <w:sz w:val="21"/>
      <w:szCs w:val="24"/>
      <w:lang w:val="en-US" w:eastAsia="zh-CN" w:bidi="ar-SA"/>
    </w:rPr>
  </w:style>
  <w:style w:type="paragraph" w:customStyle="1" w:styleId="486">
    <w:name w:val="p0"/>
    <w:basedOn w:val="1"/>
    <w:uiPriority w:val="0"/>
    <w:pPr>
      <w:widowControl/>
    </w:pPr>
    <w:rPr>
      <w:rFonts w:ascii="Times New Roman" w:hAnsi="Times New Roman" w:eastAsia="宋体" w:cs="Times New Roman"/>
      <w:kern w:val="0"/>
      <w:szCs w:val="21"/>
    </w:rPr>
  </w:style>
  <w:style w:type="paragraph" w:customStyle="1" w:styleId="487">
    <w:name w:val="标题8"/>
    <w:basedOn w:val="10"/>
    <w:next w:val="1"/>
    <w:uiPriority w:val="0"/>
    <w:pPr>
      <w:numPr>
        <w:ilvl w:val="7"/>
        <w:numId w:val="11"/>
      </w:numPr>
      <w:tabs>
        <w:tab w:val="clear" w:pos="1440"/>
      </w:tabs>
      <w:spacing w:beforeLines="50" w:afterLines="50" w:line="360" w:lineRule="auto"/>
      <w:jc w:val="left"/>
    </w:pPr>
    <w:rPr>
      <w:rFonts w:ascii="Times New Roman" w:hAnsi="Times New Roman" w:eastAsia="宋体"/>
      <w:sz w:val="21"/>
      <w:szCs w:val="20"/>
    </w:rPr>
  </w:style>
  <w:style w:type="paragraph" w:customStyle="1" w:styleId="488">
    <w:name w:val="标题3"/>
    <w:basedOn w:val="44"/>
    <w:uiPriority w:val="0"/>
    <w:pPr>
      <w:spacing w:before="0" w:after="0" w:line="360" w:lineRule="auto"/>
      <w:jc w:val="both"/>
    </w:pPr>
    <w:rPr>
      <w:rFonts w:ascii="Tahoma" w:hAnsi="Tahoma" w:eastAsia="黑体"/>
      <w:b/>
      <w:caps w:val="0"/>
      <w:sz w:val="24"/>
    </w:rPr>
  </w:style>
  <w:style w:type="paragraph" w:customStyle="1" w:styleId="489">
    <w:name w:val="无间距"/>
    <w:basedOn w:val="1"/>
    <w:uiPriority w:val="0"/>
    <w:rPr>
      <w:rFonts w:ascii="Times New Roman" w:hAnsi="Times New Roman" w:eastAsia="宋体" w:cs="Times New Roman"/>
    </w:rPr>
  </w:style>
  <w:style w:type="paragraph" w:customStyle="1" w:styleId="490">
    <w:name w:val="xl4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4"/>
      <w:szCs w:val="24"/>
    </w:rPr>
  </w:style>
  <w:style w:type="paragraph" w:customStyle="1" w:styleId="491">
    <w:name w:val="xl25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0"/>
    </w:rPr>
  </w:style>
  <w:style w:type="paragraph" w:customStyle="1" w:styleId="492">
    <w:name w:val="xl7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2"/>
    </w:rPr>
  </w:style>
  <w:style w:type="paragraph" w:customStyle="1" w:styleId="493">
    <w:name w:val="xl7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cs="Times New Roman"/>
      <w:kern w:val="0"/>
      <w:sz w:val="32"/>
      <w:szCs w:val="32"/>
    </w:rPr>
  </w:style>
  <w:style w:type="paragraph" w:customStyle="1" w:styleId="494">
    <w:name w:val="xl84"/>
    <w:basedOn w:val="1"/>
    <w:uiPriority w:val="0"/>
    <w:pPr>
      <w:widowControl/>
      <w:pBdr>
        <w:top w:val="single" w:color="auto" w:sz="4" w:space="0"/>
        <w:left w:val="single" w:color="auto" w:sz="4" w:space="0"/>
      </w:pBdr>
      <w:spacing w:before="100" w:beforeAutospacing="1" w:after="100" w:afterAutospacing="1"/>
      <w:jc w:val="center"/>
      <w:textAlignment w:val="center"/>
    </w:pPr>
    <w:rPr>
      <w:rFonts w:ascii="宋体" w:hAnsi="宋体" w:eastAsia="宋体" w:cs="宋体"/>
      <w:b/>
      <w:bCs/>
      <w:kern w:val="0"/>
      <w:sz w:val="22"/>
    </w:rPr>
  </w:style>
  <w:style w:type="paragraph" w:customStyle="1" w:styleId="495">
    <w:name w:val="Char Char Char1 Char Char Char Char"/>
    <w:basedOn w:val="1"/>
    <w:uiPriority w:val="0"/>
    <w:pPr>
      <w:widowControl/>
      <w:snapToGrid w:val="0"/>
      <w:spacing w:after="160" w:line="300" w:lineRule="auto"/>
      <w:jc w:val="left"/>
    </w:pPr>
    <w:rPr>
      <w:rFonts w:ascii="仿宋_GB2312" w:hAnsi="Verdana" w:eastAsia="仿宋_GB2312" w:cs="Times New Roman"/>
      <w:b/>
      <w:kern w:val="0"/>
      <w:sz w:val="28"/>
      <w:szCs w:val="28"/>
      <w:lang w:eastAsia="en-US"/>
    </w:rPr>
  </w:style>
  <w:style w:type="paragraph" w:customStyle="1" w:styleId="496">
    <w:name w:val="font8"/>
    <w:basedOn w:val="1"/>
    <w:uiPriority w:val="0"/>
    <w:pPr>
      <w:widowControl/>
      <w:spacing w:before="100" w:beforeAutospacing="1" w:after="100" w:afterAutospacing="1"/>
      <w:jc w:val="left"/>
    </w:pPr>
    <w:rPr>
      <w:rFonts w:hint="eastAsia" w:ascii="宋体" w:hAnsi="宋体" w:eastAsia="宋体" w:cs="Times New Roman"/>
      <w:color w:val="000000"/>
      <w:kern w:val="0"/>
      <w:sz w:val="32"/>
      <w:szCs w:val="32"/>
    </w:rPr>
  </w:style>
  <w:style w:type="paragraph" w:customStyle="1" w:styleId="497">
    <w:name w:val="xl25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rPr>
  </w:style>
  <w:style w:type="paragraph" w:customStyle="1" w:styleId="498">
    <w:name w:val="class"/>
    <w:basedOn w:val="1"/>
    <w:uiPriority w:val="0"/>
    <w:pPr>
      <w:widowControl/>
      <w:spacing w:before="100" w:beforeAutospacing="1" w:after="100" w:afterAutospacing="1"/>
      <w:jc w:val="left"/>
    </w:pPr>
    <w:rPr>
      <w:rFonts w:ascii="ˎ̥" w:hAnsi="ˎ̥" w:eastAsia="宋体" w:cs="Times New Roman"/>
      <w:color w:val="000099"/>
      <w:kern w:val="0"/>
      <w:sz w:val="18"/>
    </w:rPr>
  </w:style>
  <w:style w:type="paragraph" w:customStyle="1" w:styleId="499">
    <w:name w:val="xl5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eastAsia="Arial Unicode MS" w:cs="Times New Roman"/>
      <w:kern w:val="0"/>
      <w:sz w:val="22"/>
    </w:rPr>
  </w:style>
  <w:style w:type="paragraph" w:customStyle="1" w:styleId="500">
    <w:name w:val="标书正文"/>
    <w:basedOn w:val="1"/>
    <w:uiPriority w:val="0"/>
    <w:pPr>
      <w:snapToGrid w:val="0"/>
      <w:spacing w:line="360" w:lineRule="auto"/>
      <w:ind w:firstLine="560" w:firstLineChars="200"/>
    </w:pPr>
    <w:rPr>
      <w:rFonts w:ascii="宋体" w:hAnsi="宋体" w:eastAsia="宋体" w:cs="Times New Roman"/>
      <w:color w:val="000000"/>
      <w:sz w:val="24"/>
    </w:rPr>
  </w:style>
  <w:style w:type="paragraph" w:customStyle="1" w:styleId="501">
    <w:name w:val="xl54"/>
    <w:basedOn w:val="1"/>
    <w:uiPriority w:val="0"/>
    <w:pPr>
      <w:widowControl/>
      <w:pBdr>
        <w:top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rPr>
  </w:style>
  <w:style w:type="paragraph" w:customStyle="1" w:styleId="502">
    <w:name w:val="c1"/>
    <w:basedOn w:val="1"/>
    <w:uiPriority w:val="0"/>
    <w:pPr>
      <w:widowControl/>
      <w:spacing w:before="100" w:beforeAutospacing="1" w:after="100" w:afterAutospacing="1" w:line="270" w:lineRule="atLeast"/>
      <w:jc w:val="left"/>
    </w:pPr>
    <w:rPr>
      <w:rFonts w:ascii="宋体" w:hAnsi="宋体" w:eastAsia="宋体" w:cs="Times New Roman"/>
      <w:color w:val="333333"/>
      <w:kern w:val="0"/>
      <w:sz w:val="18"/>
      <w:szCs w:val="18"/>
    </w:rPr>
  </w:style>
  <w:style w:type="paragraph" w:customStyle="1" w:styleId="503">
    <w:name w:val="Char Char Char Char Char Char Char Char Char Char Char Char Char Char Char Char"/>
    <w:basedOn w:val="1"/>
    <w:uiPriority w:val="0"/>
    <w:pPr>
      <w:tabs>
        <w:tab w:val="left" w:pos="360"/>
      </w:tabs>
      <w:spacing w:line="360" w:lineRule="auto"/>
      <w:ind w:left="482" w:firstLine="200" w:firstLineChars="200"/>
    </w:pPr>
    <w:rPr>
      <w:rFonts w:ascii="宋体" w:hAnsi="Times New Roman" w:eastAsia="宋体" w:cs="Times New Roman"/>
      <w:sz w:val="24"/>
      <w:szCs w:val="24"/>
    </w:rPr>
  </w:style>
  <w:style w:type="paragraph" w:customStyle="1" w:styleId="504">
    <w:name w:val="cjk"/>
    <w:basedOn w:val="1"/>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505">
    <w:name w:val="Char21"/>
    <w:basedOn w:val="1"/>
    <w:uiPriority w:val="0"/>
    <w:pPr>
      <w:widowControl/>
      <w:spacing w:after="160" w:line="240" w:lineRule="exact"/>
      <w:jc w:val="left"/>
    </w:pPr>
    <w:rPr>
      <w:rFonts w:ascii="Calibri" w:hAnsi="Calibri" w:eastAsia="Verdana" w:cs="Droid Sans"/>
      <w:kern w:val="0"/>
      <w:sz w:val="20"/>
      <w:lang w:eastAsia="en-US"/>
    </w:rPr>
  </w:style>
  <w:style w:type="paragraph" w:customStyle="1" w:styleId="506">
    <w:name w:val="xl24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rPr>
  </w:style>
  <w:style w:type="paragraph" w:customStyle="1" w:styleId="507">
    <w:name w:val="style20"/>
    <w:basedOn w:val="1"/>
    <w:uiPriority w:val="0"/>
    <w:pPr>
      <w:widowControl/>
      <w:spacing w:before="100" w:beforeAutospacing="1" w:after="100" w:afterAutospacing="1"/>
      <w:jc w:val="left"/>
    </w:pPr>
    <w:rPr>
      <w:rFonts w:ascii="宋体" w:hAnsi="宋体" w:eastAsia="宋体" w:cs="宋体"/>
      <w:color w:val="FF0000"/>
      <w:kern w:val="0"/>
      <w:sz w:val="18"/>
      <w:szCs w:val="18"/>
    </w:rPr>
  </w:style>
  <w:style w:type="paragraph" w:customStyle="1" w:styleId="508">
    <w:name w:val="xl8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2"/>
    </w:rPr>
  </w:style>
  <w:style w:type="paragraph" w:customStyle="1" w:styleId="509">
    <w:name w:val="条1"/>
    <w:basedOn w:val="1"/>
    <w:next w:val="139"/>
    <w:uiPriority w:val="0"/>
    <w:pPr>
      <w:numPr>
        <w:ilvl w:val="1"/>
        <w:numId w:val="8"/>
      </w:numPr>
      <w:tabs>
        <w:tab w:val="left" w:pos="810"/>
      </w:tabs>
      <w:outlineLvl w:val="1"/>
    </w:pPr>
    <w:rPr>
      <w:rFonts w:ascii="黑体" w:hAnsi="Times New Roman" w:eastAsia="黑体" w:cs="Times New Roman"/>
      <w:kern w:val="21"/>
    </w:rPr>
  </w:style>
  <w:style w:type="paragraph" w:customStyle="1" w:styleId="510">
    <w:name w:val="xl32"/>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rPr>
  </w:style>
  <w:style w:type="paragraph" w:customStyle="1" w:styleId="511">
    <w:name w:val="xl25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rPr>
  </w:style>
  <w:style w:type="paragraph" w:customStyle="1" w:styleId="512">
    <w:name w:val="ZW"/>
    <w:basedOn w:val="1"/>
    <w:uiPriority w:val="0"/>
    <w:pPr>
      <w:widowControl/>
      <w:topLinePunct/>
      <w:spacing w:line="360" w:lineRule="auto"/>
      <w:ind w:firstLine="425" w:firstLineChars="200"/>
    </w:pPr>
    <w:rPr>
      <w:rFonts w:ascii="Times New Roman" w:hAnsi="Times New Roman" w:eastAsia="仿宋_GB2312" w:cs="Times New Roman"/>
      <w:spacing w:val="8"/>
      <w:sz w:val="24"/>
    </w:rPr>
  </w:style>
  <w:style w:type="paragraph" w:customStyle="1" w:styleId="513">
    <w:name w:val="xl24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rPr>
  </w:style>
  <w:style w:type="paragraph" w:customStyle="1" w:styleId="514">
    <w:name w:val="xl7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2"/>
    </w:rPr>
  </w:style>
  <w:style w:type="paragraph" w:customStyle="1" w:styleId="515">
    <w:name w:val="Char Char Char Char Char Char1 Char Char"/>
    <w:basedOn w:val="1"/>
    <w:uiPriority w:val="0"/>
    <w:pPr>
      <w:widowControl/>
      <w:spacing w:after="160" w:line="240" w:lineRule="exact"/>
      <w:ind w:left="264" w:firstLine="280"/>
      <w:jc w:val="left"/>
    </w:pPr>
    <w:rPr>
      <w:rFonts w:ascii="Calibri" w:hAnsi="Calibri" w:eastAsia="宋体" w:cs="Droid Sans"/>
      <w:b/>
      <w:kern w:val="0"/>
      <w:sz w:val="24"/>
      <w:lang w:eastAsia="en-US"/>
    </w:rPr>
  </w:style>
  <w:style w:type="paragraph" w:customStyle="1" w:styleId="516">
    <w:name w:val="样式 首行缩进:  2 字符"/>
    <w:basedOn w:val="1"/>
    <w:uiPriority w:val="0"/>
    <w:pPr>
      <w:spacing w:line="400" w:lineRule="exact"/>
      <w:ind w:firstLine="200" w:firstLineChars="200"/>
    </w:pPr>
    <w:rPr>
      <w:rFonts w:ascii="Times New Roman" w:hAnsi="Times New Roman" w:eastAsia="宋体" w:cs="宋体"/>
      <w:sz w:val="24"/>
      <w:szCs w:val="24"/>
    </w:rPr>
  </w:style>
  <w:style w:type="paragraph" w:customStyle="1" w:styleId="517">
    <w:name w:val="Char"/>
    <w:basedOn w:val="1"/>
    <w:uiPriority w:val="0"/>
    <w:rPr>
      <w:rFonts w:ascii="Tahoma" w:hAnsi="Tahoma" w:eastAsia="宋体" w:cs="Times New Roman"/>
      <w:sz w:val="24"/>
    </w:rPr>
  </w:style>
  <w:style w:type="paragraph" w:customStyle="1" w:styleId="518">
    <w:name w:val="彩色底纹 - 强调文字颜色 11"/>
    <w:uiPriority w:val="0"/>
    <w:rPr>
      <w:rFonts w:ascii="Times New Roman" w:hAnsi="Times New Roman" w:eastAsia="宋体" w:cs="Times New Roman"/>
      <w:kern w:val="2"/>
      <w:sz w:val="21"/>
      <w:szCs w:val="24"/>
      <w:lang w:val="en-US" w:eastAsia="zh-CN" w:bidi="ar-SA"/>
    </w:rPr>
  </w:style>
  <w:style w:type="paragraph" w:customStyle="1" w:styleId="519">
    <w:name w:val="xl25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520">
    <w:name w:val="style11"/>
    <w:basedOn w:val="1"/>
    <w:uiPriority w:val="0"/>
    <w:pPr>
      <w:widowControl/>
      <w:spacing w:before="100" w:beforeAutospacing="1" w:after="100" w:afterAutospacing="1"/>
      <w:jc w:val="left"/>
    </w:pPr>
    <w:rPr>
      <w:rFonts w:ascii="宋体" w:hAnsi="宋体" w:eastAsia="宋体" w:cs="宋体"/>
      <w:color w:val="0000FF"/>
      <w:kern w:val="0"/>
      <w:sz w:val="18"/>
      <w:szCs w:val="18"/>
    </w:rPr>
  </w:style>
  <w:style w:type="paragraph" w:customStyle="1" w:styleId="521">
    <w:name w:val="D标3"/>
    <w:basedOn w:val="4"/>
    <w:uiPriority w:val="0"/>
    <w:pPr>
      <w:keepNext w:val="0"/>
      <w:keepLines w:val="0"/>
      <w:tabs>
        <w:tab w:val="left" w:pos="1140"/>
      </w:tabs>
      <w:autoSpaceDE w:val="0"/>
      <w:autoSpaceDN w:val="0"/>
      <w:adjustRightInd w:val="0"/>
      <w:snapToGrid w:val="0"/>
      <w:spacing w:before="120" w:after="0" w:line="480" w:lineRule="atLeast"/>
      <w:jc w:val="both"/>
    </w:pPr>
    <w:rPr>
      <w:rFonts w:ascii="Calibri" w:hAnsi="Calibri" w:cs="Droid Sans"/>
      <w:b w:val="0"/>
      <w:bCs w:val="0"/>
      <w:kern w:val="0"/>
      <w:sz w:val="24"/>
      <w:szCs w:val="20"/>
    </w:rPr>
  </w:style>
  <w:style w:type="paragraph" w:customStyle="1" w:styleId="522">
    <w:name w:val="xl87"/>
    <w:basedOn w:val="1"/>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ˎ̥" w:hAnsi="ˎ̥" w:eastAsia="宋体" w:cs="宋体"/>
      <w:kern w:val="0"/>
      <w:sz w:val="18"/>
      <w:szCs w:val="18"/>
    </w:rPr>
  </w:style>
  <w:style w:type="paragraph" w:customStyle="1" w:styleId="523">
    <w:name w:val="xl78"/>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524">
    <w:name w:val="表格正文"/>
    <w:basedOn w:val="1"/>
    <w:uiPriority w:val="0"/>
    <w:pPr>
      <w:ind w:right="45"/>
    </w:pPr>
    <w:rPr>
      <w:rFonts w:ascii="Arial" w:hAnsi="Arial" w:eastAsia="宋体" w:cs="Droid Sans"/>
      <w:sz w:val="24"/>
    </w:rPr>
  </w:style>
  <w:style w:type="paragraph" w:customStyle="1" w:styleId="525">
    <w:name w:val="xl25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rPr>
  </w:style>
  <w:style w:type="paragraph" w:customStyle="1" w:styleId="526">
    <w:name w:val="中等深浅网格 21"/>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27">
    <w:name w:val="xl25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rPr>
  </w:style>
  <w:style w:type="paragraph" w:customStyle="1" w:styleId="528">
    <w:name w:val="WPSOffice手动目录 2"/>
    <w:uiPriority w:val="0"/>
    <w:pPr>
      <w:ind w:left="200" w:leftChars="200"/>
    </w:pPr>
    <w:rPr>
      <w:rFonts w:ascii="Times New Roman" w:hAnsi="Times New Roman" w:eastAsia="宋体" w:cs="Times New Roman"/>
      <w:kern w:val="0"/>
      <w:sz w:val="20"/>
      <w:szCs w:val="20"/>
      <w:lang w:val="en-US" w:eastAsia="zh-CN" w:bidi="ar-SA"/>
    </w:rPr>
  </w:style>
  <w:style w:type="paragraph" w:customStyle="1" w:styleId="529">
    <w:name w:val="xl77"/>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2"/>
    </w:rPr>
  </w:style>
  <w:style w:type="paragraph" w:customStyle="1" w:styleId="530">
    <w:name w:val="Char Char Char Char"/>
    <w:basedOn w:val="1"/>
    <w:uiPriority w:val="0"/>
    <w:rPr>
      <w:rFonts w:ascii="Tahoma" w:hAnsi="Tahoma" w:eastAsia="宋体" w:cs="Times New Roman"/>
      <w:sz w:val="24"/>
    </w:rPr>
  </w:style>
  <w:style w:type="paragraph" w:customStyle="1" w:styleId="531">
    <w:name w:val="xl24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0"/>
    </w:rPr>
  </w:style>
  <w:style w:type="paragraph" w:customStyle="1" w:styleId="532">
    <w:name w:val="xl4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Times New Roman" w:hAnsi="Times New Roman" w:eastAsia="Arial Unicode MS" w:cs="Times New Roman"/>
      <w:kern w:val="0"/>
      <w:sz w:val="22"/>
    </w:rPr>
  </w:style>
  <w:style w:type="paragraph" w:customStyle="1" w:styleId="533">
    <w:name w:val="xl7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2"/>
    </w:rPr>
  </w:style>
  <w:style w:type="paragraph" w:customStyle="1" w:styleId="534">
    <w:name w:val="p16"/>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35">
    <w:name w:val="样式 标题 1 + 黑体 三号 非加粗 居中 段前: 6 磅 段后: 6 磅 行距: 固定值 20 磅"/>
    <w:basedOn w:val="2"/>
    <w:uiPriority w:val="0"/>
    <w:pPr>
      <w:spacing w:before="120" w:after="120" w:line="400" w:lineRule="exact"/>
      <w:jc w:val="center"/>
    </w:pPr>
    <w:rPr>
      <w:rFonts w:ascii="黑体" w:hAnsi="黑体" w:eastAsia="黑体"/>
      <w:b w:val="0"/>
      <w:bCs w:val="0"/>
      <w:sz w:val="32"/>
      <w:szCs w:val="20"/>
    </w:rPr>
  </w:style>
  <w:style w:type="paragraph" w:customStyle="1" w:styleId="536">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Times New Roman"/>
      <w:kern w:val="0"/>
      <w:sz w:val="32"/>
      <w:szCs w:val="32"/>
    </w:rPr>
  </w:style>
  <w:style w:type="paragraph" w:customStyle="1" w:styleId="537">
    <w:name w:val="xl23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0"/>
    </w:rPr>
  </w:style>
  <w:style w:type="paragraph" w:customStyle="1" w:styleId="538">
    <w:name w:val="ZHENWEN"/>
    <w:basedOn w:val="25"/>
    <w:uiPriority w:val="0"/>
    <w:pPr>
      <w:spacing w:before="120" w:after="120"/>
      <w:ind w:firstLine="200" w:firstLineChars="200"/>
      <w:jc w:val="left"/>
    </w:pPr>
    <w:rPr>
      <w:rFonts w:ascii="Wingdings" w:hAnsi="Wingdings" w:eastAsia="Calibri" w:cs="Droid Sans"/>
      <w:sz w:val="24"/>
    </w:rPr>
  </w:style>
  <w:style w:type="paragraph" w:customStyle="1" w:styleId="539">
    <w:name w:val="正文序号 1"/>
    <w:basedOn w:val="1"/>
    <w:uiPriority w:val="0"/>
    <w:pPr>
      <w:tabs>
        <w:tab w:val="left" w:pos="744"/>
        <w:tab w:val="left" w:pos="839"/>
      </w:tabs>
      <w:spacing w:before="60"/>
      <w:ind w:left="744" w:hanging="744"/>
    </w:pPr>
    <w:rPr>
      <w:rFonts w:ascii="Times New Roman" w:hAnsi="Times New Roman" w:eastAsia="宋体" w:cs="Droid Sans"/>
      <w:sz w:val="18"/>
    </w:rPr>
  </w:style>
  <w:style w:type="paragraph" w:customStyle="1" w:styleId="540">
    <w:name w:val="bijschrift"/>
    <w:basedOn w:val="1"/>
    <w:uiPriority w:val="0"/>
    <w:pPr>
      <w:widowControl/>
      <w:overflowPunct w:val="0"/>
      <w:autoSpaceDE w:val="0"/>
      <w:autoSpaceDN w:val="0"/>
      <w:adjustRightInd w:val="0"/>
      <w:jc w:val="left"/>
      <w:textAlignment w:val="baseline"/>
    </w:pPr>
    <w:rPr>
      <w:rFonts w:ascii="CG Times" w:hAnsi="CG Times" w:eastAsia="宋体" w:cs="Times New Roman"/>
      <w:kern w:val="0"/>
      <w:sz w:val="24"/>
      <w:lang w:val="nl-NL"/>
    </w:rPr>
  </w:style>
  <w:style w:type="paragraph" w:customStyle="1" w:styleId="541">
    <w:name w:val="Char Char2"/>
    <w:basedOn w:val="1"/>
    <w:uiPriority w:val="0"/>
    <w:rPr>
      <w:rFonts w:ascii="Tahoma" w:hAnsi="Tahoma" w:eastAsia="宋体" w:cs="Times New Roman"/>
      <w:sz w:val="24"/>
    </w:rPr>
  </w:style>
  <w:style w:type="paragraph" w:customStyle="1" w:styleId="542">
    <w:name w:val="xl27"/>
    <w:basedOn w:val="1"/>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rPr>
  </w:style>
  <w:style w:type="paragraph" w:customStyle="1" w:styleId="543">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cs="Times New Roman"/>
      <w:kern w:val="0"/>
      <w:sz w:val="32"/>
      <w:szCs w:val="32"/>
    </w:rPr>
  </w:style>
  <w:style w:type="paragraph" w:customStyle="1" w:styleId="544">
    <w:name w:val="文字 Char Char Char"/>
    <w:basedOn w:val="1"/>
    <w:uiPriority w:val="0"/>
    <w:pPr>
      <w:tabs>
        <w:tab w:val="left" w:pos="8520"/>
      </w:tabs>
      <w:spacing w:line="312" w:lineRule="auto"/>
      <w:ind w:right="-210" w:firstLine="556"/>
    </w:pPr>
    <w:rPr>
      <w:rFonts w:ascii="Calibri" w:hAnsi="Calibri" w:eastAsia="Calibri" w:cs="Droid Sans"/>
      <w:sz w:val="28"/>
    </w:rPr>
  </w:style>
  <w:style w:type="paragraph" w:customStyle="1" w:styleId="545">
    <w:name w:val="xl91"/>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22"/>
    </w:rPr>
  </w:style>
  <w:style w:type="paragraph" w:customStyle="1" w:styleId="546">
    <w:name w:val="xl5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rPr>
  </w:style>
  <w:style w:type="paragraph" w:customStyle="1" w:styleId="547">
    <w:name w:val="xl3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楷体_GB2312"/>
      <w:kern w:val="0"/>
      <w:sz w:val="22"/>
    </w:rPr>
  </w:style>
  <w:style w:type="paragraph" w:customStyle="1" w:styleId="548">
    <w:name w:val="lift_top"/>
    <w:basedOn w:val="1"/>
    <w:uiPriority w:val="0"/>
    <w:pPr>
      <w:widowControl/>
      <w:spacing w:before="100" w:beforeAutospacing="1" w:after="100" w:afterAutospacing="1"/>
      <w:jc w:val="left"/>
    </w:pPr>
    <w:rPr>
      <w:rFonts w:ascii="ˎ̥" w:hAnsi="ˎ̥" w:eastAsia="宋体" w:cs="Times New Roman"/>
      <w:color w:val="000099"/>
      <w:kern w:val="0"/>
      <w:sz w:val="9"/>
    </w:rPr>
  </w:style>
  <w:style w:type="paragraph" w:customStyle="1" w:styleId="549">
    <w:name w:val="xl262"/>
    <w:basedOn w:val="1"/>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550">
    <w:name w:val="Char1 Char Char Char Char Char Char"/>
    <w:basedOn w:val="1"/>
    <w:uiPriority w:val="0"/>
    <w:rPr>
      <w:rFonts w:ascii="Tahoma" w:hAnsi="Tahoma" w:eastAsia="宋体" w:cs="Times New Roman"/>
      <w:sz w:val="24"/>
    </w:rPr>
  </w:style>
  <w:style w:type="paragraph" w:customStyle="1" w:styleId="551">
    <w:name w:val="Char12"/>
    <w:basedOn w:val="1"/>
    <w:uiPriority w:val="0"/>
    <w:rPr>
      <w:rFonts w:ascii="Tahoma" w:hAnsi="Tahoma" w:eastAsia="宋体" w:cs="Times New Roman"/>
      <w:sz w:val="24"/>
    </w:rPr>
  </w:style>
  <w:style w:type="paragraph" w:customStyle="1" w:styleId="552">
    <w:name w:val="Char Char Char Char Char"/>
    <w:basedOn w:val="1"/>
    <w:uiPriority w:val="0"/>
    <w:rPr>
      <w:rFonts w:ascii="Tahoma" w:hAnsi="Tahoma" w:eastAsia="宋体" w:cs="Times New Roman"/>
      <w:sz w:val="24"/>
    </w:rPr>
  </w:style>
  <w:style w:type="paragraph" w:customStyle="1" w:styleId="553">
    <w:name w:val="xl83"/>
    <w:basedOn w:val="1"/>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22"/>
    </w:rPr>
  </w:style>
  <w:style w:type="paragraph" w:customStyle="1" w:styleId="554">
    <w:name w:val="l_title"/>
    <w:basedOn w:val="1"/>
    <w:uiPriority w:val="0"/>
    <w:pPr>
      <w:widowControl/>
      <w:spacing w:before="100" w:beforeAutospacing="1" w:after="100" w:afterAutospacing="1"/>
      <w:jc w:val="left"/>
    </w:pPr>
    <w:rPr>
      <w:rFonts w:ascii="ˎ̥" w:hAnsi="ˎ̥" w:eastAsia="宋体" w:cs="Times New Roman"/>
      <w:color w:val="000000"/>
      <w:kern w:val="0"/>
      <w:sz w:val="18"/>
    </w:rPr>
  </w:style>
  <w:style w:type="paragraph" w:customStyle="1" w:styleId="555">
    <w:name w:val="attr-list-hd1"/>
    <w:basedOn w:val="1"/>
    <w:uiPriority w:val="0"/>
    <w:pPr>
      <w:widowControl/>
      <w:spacing w:before="100" w:beforeAutospacing="1" w:after="100" w:afterAutospacing="1" w:line="330" w:lineRule="atLeast"/>
      <w:jc w:val="left"/>
    </w:pPr>
    <w:rPr>
      <w:rFonts w:ascii="宋体" w:hAnsi="宋体" w:eastAsia="宋体" w:cs="宋体"/>
      <w:color w:val="999999"/>
      <w:kern w:val="0"/>
      <w:sz w:val="24"/>
      <w:szCs w:val="24"/>
    </w:rPr>
  </w:style>
  <w:style w:type="paragraph" w:customStyle="1" w:styleId="556">
    <w:name w:val="xl53"/>
    <w:basedOn w:val="1"/>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楷体_GB2312"/>
      <w:kern w:val="0"/>
      <w:sz w:val="24"/>
      <w:szCs w:val="24"/>
    </w:rPr>
  </w:style>
  <w:style w:type="paragraph" w:customStyle="1" w:styleId="557">
    <w:name w:val="aa"/>
    <w:basedOn w:val="1"/>
    <w:uiPriority w:val="0"/>
    <w:pPr>
      <w:widowControl/>
      <w:spacing w:before="100" w:beforeAutospacing="1" w:after="100" w:afterAutospacing="1"/>
      <w:jc w:val="left"/>
    </w:pPr>
    <w:rPr>
      <w:rFonts w:hint="eastAsia" w:ascii="宋体" w:hAnsi="宋体" w:eastAsia="宋体" w:cs="Times New Roman"/>
      <w:kern w:val="0"/>
      <w:sz w:val="18"/>
      <w:szCs w:val="18"/>
    </w:rPr>
  </w:style>
  <w:style w:type="paragraph" w:customStyle="1" w:styleId="558">
    <w:name w:val="Char Char Char Char Char Char Char Char Char Char Char Char Char Char Char Char1"/>
    <w:basedOn w:val="1"/>
    <w:uiPriority w:val="0"/>
    <w:pPr>
      <w:snapToGrid w:val="0"/>
      <w:spacing w:line="360" w:lineRule="auto"/>
      <w:ind w:firstLine="200" w:firstLineChars="200"/>
    </w:pPr>
    <w:rPr>
      <w:rFonts w:ascii="Tahoma" w:hAnsi="Tahoma" w:eastAsia="宋体" w:cs="宋体"/>
      <w:sz w:val="28"/>
      <w:szCs w:val="28"/>
    </w:rPr>
  </w:style>
  <w:style w:type="paragraph" w:customStyle="1" w:styleId="559">
    <w:name w:val="无间隔11"/>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560">
    <w:name w:val="TOC 标题1"/>
    <w:basedOn w:val="2"/>
    <w:next w:val="1"/>
    <w:uiPriority w:val="0"/>
    <w:pPr>
      <w:widowControl/>
      <w:spacing w:before="480" w:after="0" w:line="276" w:lineRule="auto"/>
      <w:jc w:val="left"/>
      <w:outlineLvl w:val="9"/>
    </w:pPr>
    <w:rPr>
      <w:rFonts w:ascii="Cambria" w:hAnsi="Cambria"/>
      <w:color w:val="365F91"/>
      <w:kern w:val="0"/>
      <w:sz w:val="28"/>
      <w:szCs w:val="28"/>
    </w:rPr>
  </w:style>
  <w:style w:type="paragraph" w:customStyle="1" w:styleId="561">
    <w:name w:val="_Style 2"/>
    <w:basedOn w:val="1"/>
    <w:uiPriority w:val="0"/>
    <w:pPr>
      <w:ind w:firstLine="420" w:firstLineChars="200"/>
    </w:pPr>
    <w:rPr>
      <w:rFonts w:ascii="Times New Roman" w:hAnsi="Times New Roman" w:eastAsia="宋体" w:cs="Droid Sans"/>
    </w:rPr>
  </w:style>
  <w:style w:type="paragraph" w:customStyle="1" w:styleId="562">
    <w:name w:val="xl90"/>
    <w:basedOn w:val="1"/>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color w:val="000000"/>
      <w:kern w:val="0"/>
      <w:sz w:val="22"/>
    </w:rPr>
  </w:style>
  <w:style w:type="paragraph" w:customStyle="1" w:styleId="563">
    <w:name w:val="D标1"/>
    <w:basedOn w:val="2"/>
    <w:next w:val="1"/>
    <w:uiPriority w:val="0"/>
    <w:pPr>
      <w:keepLines w:val="0"/>
      <w:pageBreakBefore/>
      <w:widowControl/>
      <w:numPr>
        <w:ilvl w:val="0"/>
        <w:numId w:val="12"/>
      </w:numPr>
      <w:tabs>
        <w:tab w:val="left" w:pos="425"/>
      </w:tabs>
      <w:autoSpaceDE w:val="0"/>
      <w:autoSpaceDN w:val="0"/>
      <w:adjustRightInd w:val="0"/>
      <w:spacing w:before="360" w:after="240" w:line="315" w:lineRule="atLeast"/>
      <w:jc w:val="center"/>
    </w:pPr>
    <w:rPr>
      <w:rFonts w:ascii="Arial" w:hAnsi="Arial" w:eastAsia="Arial" w:cs="Droid Sans"/>
      <w:b w:val="0"/>
      <w:bCs w:val="0"/>
      <w:kern w:val="0"/>
      <w:sz w:val="36"/>
      <w:szCs w:val="20"/>
    </w:rPr>
  </w:style>
  <w:style w:type="paragraph" w:customStyle="1" w:styleId="564">
    <w:name w:val="Char Char11"/>
    <w:basedOn w:val="1"/>
    <w:uiPriority w:val="0"/>
    <w:rPr>
      <w:rFonts w:ascii="Tahoma" w:hAnsi="Tahoma" w:eastAsia="宋体" w:cs="Times New Roman"/>
      <w:sz w:val="24"/>
    </w:rPr>
  </w:style>
  <w:style w:type="paragraph" w:customStyle="1" w:styleId="565">
    <w:name w:val="Char Char Char Char Char Char Char Char Char Char"/>
    <w:basedOn w:val="1"/>
    <w:uiPriority w:val="0"/>
    <w:pPr>
      <w:widowControl/>
      <w:spacing w:after="160" w:line="240" w:lineRule="exact"/>
      <w:jc w:val="left"/>
    </w:pPr>
    <w:rPr>
      <w:rFonts w:ascii="Times New Roman" w:hAnsi="Times New Roman" w:eastAsia="宋体" w:cs="Times New Roman"/>
    </w:rPr>
  </w:style>
  <w:style w:type="paragraph" w:customStyle="1" w:styleId="566">
    <w:name w:val="p15"/>
    <w:basedOn w:val="1"/>
    <w:uiPriority w:val="0"/>
    <w:pPr>
      <w:widowControl/>
      <w:spacing w:line="360" w:lineRule="auto"/>
      <w:ind w:firstLine="420"/>
      <w:jc w:val="left"/>
    </w:pPr>
    <w:rPr>
      <w:rFonts w:ascii="Times New Roman" w:hAnsi="Times New Roman" w:eastAsia="宋体" w:cs="Times New Roman"/>
      <w:kern w:val="0"/>
      <w:sz w:val="24"/>
      <w:szCs w:val="24"/>
    </w:rPr>
  </w:style>
  <w:style w:type="paragraph" w:customStyle="1" w:styleId="567">
    <w:name w:val="标题9"/>
    <w:basedOn w:val="11"/>
    <w:next w:val="1"/>
    <w:uiPriority w:val="0"/>
    <w:pPr>
      <w:tabs>
        <w:tab w:val="clear" w:pos="1584"/>
      </w:tabs>
      <w:ind w:left="1584" w:hanging="1584"/>
    </w:pPr>
    <w:rPr>
      <w:rFonts w:ascii="Cambria" w:hAnsi="Cambria" w:eastAsia="宋体"/>
      <w:lang w:eastAsia="en-US"/>
    </w:rPr>
  </w:style>
  <w:style w:type="paragraph" w:customStyle="1" w:styleId="568">
    <w:name w:val="样式 标题 9 +"/>
    <w:basedOn w:val="567"/>
    <w:uiPriority w:val="0"/>
    <w:pPr/>
    <w:rPr>
      <w:rFonts w:ascii="Times New Roman" w:hAnsi="Times New Roman"/>
    </w:rPr>
  </w:style>
  <w:style w:type="paragraph" w:customStyle="1" w:styleId="569">
    <w:name w:val="p22"/>
    <w:basedOn w:val="1"/>
    <w:uiPriority w:val="0"/>
    <w:pPr>
      <w:widowControl/>
      <w:spacing w:before="240" w:after="60"/>
      <w:jc w:val="center"/>
    </w:pPr>
    <w:rPr>
      <w:rFonts w:ascii="Cambria" w:hAnsi="Cambria" w:eastAsia="宋体" w:cs="宋体"/>
      <w:b/>
      <w:bCs/>
      <w:kern w:val="0"/>
      <w:sz w:val="32"/>
      <w:szCs w:val="32"/>
    </w:rPr>
  </w:style>
  <w:style w:type="paragraph" w:customStyle="1" w:styleId="570">
    <w:name w:val="1"/>
    <w:basedOn w:val="1"/>
    <w:next w:val="1"/>
    <w:uiPriority w:val="0"/>
    <w:rPr>
      <w:rFonts w:ascii="Times New Roman" w:hAnsi="Times New Roman" w:eastAsia="宋体" w:cs="Times New Roman"/>
    </w:rPr>
  </w:style>
  <w:style w:type="paragraph" w:customStyle="1" w:styleId="571">
    <w:name w:val="空半行"/>
    <w:basedOn w:val="1"/>
    <w:uiPriority w:val="0"/>
    <w:pPr>
      <w:adjustRightInd w:val="0"/>
      <w:spacing w:line="120" w:lineRule="exact"/>
      <w:textAlignment w:val="baseline"/>
    </w:pPr>
    <w:rPr>
      <w:rFonts w:ascii="Times New Roman" w:hAnsi="Times New Roman" w:eastAsia="仿宋_GB2312" w:cs="Times New Roman"/>
      <w:color w:val="FFFFFF"/>
      <w:kern w:val="0"/>
      <w:sz w:val="30"/>
    </w:rPr>
  </w:style>
  <w:style w:type="paragraph" w:customStyle="1" w:styleId="572">
    <w:name w:val="xl8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18"/>
      <w:szCs w:val="18"/>
    </w:rPr>
  </w:style>
  <w:style w:type="paragraph" w:customStyle="1" w:styleId="573">
    <w:name w:val="规范"/>
    <w:basedOn w:val="1"/>
    <w:next w:val="1"/>
    <w:uiPriority w:val="0"/>
    <w:pPr>
      <w:numPr>
        <w:ilvl w:val="0"/>
        <w:numId w:val="13"/>
      </w:numPr>
      <w:spacing w:line="288" w:lineRule="auto"/>
      <w:ind w:firstLine="0"/>
      <w:jc w:val="left"/>
    </w:pPr>
    <w:rPr>
      <w:rFonts w:ascii="Times New Roman" w:hAnsi="Times New Roman" w:eastAsia="宋体" w:cs="Times New Roman"/>
      <w:sz w:val="24"/>
      <w:szCs w:val="24"/>
    </w:rPr>
  </w:style>
  <w:style w:type="paragraph" w:customStyle="1" w:styleId="574">
    <w:name w:val="Char1 Char Char Char"/>
    <w:basedOn w:val="1"/>
    <w:uiPriority w:val="0"/>
    <w:rPr>
      <w:rFonts w:ascii="Times New Roman" w:hAnsi="Times New Roman" w:eastAsia="宋体" w:cs="Times New Roman"/>
    </w:rPr>
  </w:style>
  <w:style w:type="paragraph" w:customStyle="1" w:styleId="575">
    <w:name w:val="CM51"/>
    <w:basedOn w:val="124"/>
    <w:next w:val="124"/>
    <w:uiPriority w:val="0"/>
    <w:pPr>
      <w:spacing w:after="103"/>
    </w:pPr>
    <w:rPr>
      <w:rFonts w:ascii="黑体" w:hAnsi="Calibri" w:eastAsia="黑体" w:cs="Times New Roman"/>
      <w:color w:val="auto"/>
      <w:szCs w:val="22"/>
    </w:rPr>
  </w:style>
  <w:style w:type="paragraph" w:customStyle="1" w:styleId="576">
    <w:name w:val="样式 标题6 + 左"/>
    <w:basedOn w:val="350"/>
    <w:uiPriority w:val="0"/>
    <w:pPr>
      <w:spacing w:line="319" w:lineRule="auto"/>
      <w:jc w:val="left"/>
    </w:pPr>
    <w:rPr>
      <w:rFonts w:ascii="Times New Roman" w:hAnsi="Times New Roman" w:eastAsia="宋体" w:cs="Times New Roman"/>
    </w:rPr>
  </w:style>
  <w:style w:type="paragraph" w:customStyle="1" w:styleId="577">
    <w:name w:val="xl4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Arial Unicode MS" w:cs="Times New Roman"/>
      <w:kern w:val="0"/>
      <w:sz w:val="22"/>
    </w:rPr>
  </w:style>
  <w:style w:type="paragraph" w:customStyle="1" w:styleId="578">
    <w:name w:val="¤º¤å"/>
    <w:uiPriority w:val="0"/>
    <w:pPr>
      <w:widowControl w:val="0"/>
      <w:overflowPunct w:val="0"/>
      <w:autoSpaceDE w:val="0"/>
      <w:autoSpaceDN w:val="0"/>
      <w:adjustRightInd w:val="0"/>
      <w:spacing w:line="360" w:lineRule="atLeast"/>
      <w:textAlignment w:val="baseline"/>
    </w:pPr>
    <w:rPr>
      <w:rFonts w:ascii="Wingdings" w:hAnsi="Wingdings" w:eastAsia="Arial Unicode MS" w:cs="Droid Sans"/>
      <w:kern w:val="0"/>
      <w:sz w:val="24"/>
      <w:szCs w:val="20"/>
      <w:lang w:val="en-US" w:eastAsia="zh-TW" w:bidi="ar-SA"/>
    </w:rPr>
  </w:style>
  <w:style w:type="paragraph" w:customStyle="1" w:styleId="579">
    <w:name w:val="项目编号A"/>
    <w:basedOn w:val="1"/>
    <w:uiPriority w:val="0"/>
    <w:pPr>
      <w:numPr>
        <w:ilvl w:val="0"/>
        <w:numId w:val="14"/>
      </w:numPr>
      <w:ind w:left="480" w:firstLine="0"/>
    </w:pPr>
    <w:rPr>
      <w:rFonts w:ascii="Arial" w:hAnsi="Arial" w:eastAsia="宋体" w:cs="Times New Roman"/>
      <w:kern w:val="0"/>
    </w:rPr>
  </w:style>
  <w:style w:type="paragraph" w:customStyle="1" w:styleId="580">
    <w:name w:val="1 Char"/>
    <w:basedOn w:val="1"/>
    <w:uiPriority w:val="0"/>
    <w:rPr>
      <w:rFonts w:ascii="Tahoma" w:hAnsi="Tahoma" w:eastAsia="宋体" w:cs="Times New Roman"/>
      <w:sz w:val="24"/>
    </w:rPr>
  </w:style>
  <w:style w:type="paragraph" w:customStyle="1" w:styleId="581">
    <w:name w:val="NNN Char Char Char1 Char Char Char Char Char Char"/>
    <w:basedOn w:val="1"/>
    <w:uiPriority w:val="0"/>
    <w:pPr>
      <w:tabs>
        <w:tab w:val="left" w:pos="360"/>
      </w:tabs>
    </w:pPr>
    <w:rPr>
      <w:rFonts w:ascii="Times New Roman" w:hAnsi="Times New Roman" w:eastAsia="宋体" w:cs="Times New Roman"/>
      <w:sz w:val="24"/>
      <w:szCs w:val="24"/>
    </w:rPr>
  </w:style>
  <w:style w:type="paragraph" w:customStyle="1" w:styleId="582">
    <w:name w:val="样式 小四"/>
    <w:basedOn w:val="1"/>
    <w:uiPriority w:val="0"/>
    <w:pPr>
      <w:ind w:firstLine="480" w:firstLineChars="200"/>
    </w:pPr>
    <w:rPr>
      <w:rFonts w:ascii="Times New Roman" w:hAnsi="Times New Roman" w:eastAsia="宋体" w:cs="Times New Roman"/>
      <w:sz w:val="24"/>
    </w:rPr>
  </w:style>
  <w:style w:type="paragraph" w:customStyle="1" w:styleId="583">
    <w:name w:val="元正正文标题2"/>
    <w:basedOn w:val="5"/>
    <w:uiPriority w:val="0"/>
    <w:pPr>
      <w:keepNext w:val="0"/>
      <w:keepLines w:val="0"/>
      <w:adjustRightInd w:val="0"/>
      <w:snapToGrid w:val="0"/>
      <w:spacing w:before="0" w:after="0" w:line="360" w:lineRule="auto"/>
      <w:jc w:val="center"/>
      <w:outlineLvl w:val="9"/>
    </w:pPr>
    <w:rPr>
      <w:rFonts w:ascii="Calibri" w:hAnsi="Calibri" w:eastAsia="宋体" w:cs="Droid Sans"/>
      <w:bCs w:val="0"/>
      <w:sz w:val="32"/>
      <w:szCs w:val="20"/>
    </w:rPr>
  </w:style>
  <w:style w:type="paragraph" w:customStyle="1" w:styleId="584">
    <w:name w:val="样式 标题 7 +"/>
    <w:basedOn w:val="9"/>
    <w:uiPriority w:val="0"/>
    <w:pPr>
      <w:spacing w:before="120" w:line="360" w:lineRule="auto"/>
      <w:ind w:right="0" w:rightChars="0" w:firstLine="464" w:firstLineChars="225"/>
      <w:jc w:val="center"/>
    </w:pPr>
    <w:rPr>
      <w:rFonts w:ascii="Times New Roman" w:hAnsi="Times New Roman" w:eastAsia="宋体" w:cs="宋体"/>
      <w:spacing w:val="0"/>
      <w:lang w:eastAsia="en-US"/>
    </w:rPr>
  </w:style>
  <w:style w:type="paragraph" w:customStyle="1" w:styleId="585">
    <w:name w:val="默认段落字体 Para Char Char Char Char Char Char Char"/>
    <w:basedOn w:val="1"/>
    <w:uiPriority w:val="0"/>
    <w:rPr>
      <w:rFonts w:ascii="MS Mincho" w:hAnsi="MS Mincho" w:eastAsia="宋体" w:cs="Droid Sans"/>
      <w:sz w:val="24"/>
    </w:rPr>
  </w:style>
  <w:style w:type="paragraph" w:customStyle="1" w:styleId="586">
    <w:name w:val="彩色列表 - 着色 11"/>
    <w:basedOn w:val="1"/>
    <w:uiPriority w:val="0"/>
    <w:pPr>
      <w:ind w:firstLine="420" w:firstLineChars="200"/>
    </w:pPr>
    <w:rPr>
      <w:rFonts w:ascii="Times New Roman" w:hAnsi="Times New Roman" w:eastAsia="宋体" w:cs="Times New Roman"/>
      <w:szCs w:val="24"/>
    </w:rPr>
  </w:style>
  <w:style w:type="paragraph" w:customStyle="1" w:styleId="587">
    <w:name w:val="xl5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楷体_GB2312"/>
      <w:kern w:val="0"/>
      <w:sz w:val="24"/>
      <w:szCs w:val="24"/>
    </w:rPr>
  </w:style>
  <w:style w:type="paragraph" w:customStyle="1" w:styleId="588">
    <w:name w:val="xl251"/>
    <w:basedOn w:val="1"/>
    <w:uiPriority w:val="0"/>
    <w:pPr>
      <w:widowControl/>
      <w:spacing w:before="100" w:beforeAutospacing="1" w:after="100" w:afterAutospacing="1"/>
      <w:jc w:val="center"/>
      <w:textAlignment w:val="center"/>
    </w:pPr>
    <w:rPr>
      <w:rFonts w:ascii="宋体" w:hAnsi="宋体" w:eastAsia="宋体" w:cs="宋体"/>
      <w:kern w:val="0"/>
      <w:sz w:val="24"/>
      <w:szCs w:val="24"/>
    </w:rPr>
  </w:style>
  <w:style w:type="paragraph" w:customStyle="1" w:styleId="589">
    <w:name w:val="xl4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Arial Unicode MS" w:hAnsi="Arial Unicode MS" w:eastAsia="Arial Unicode MS" w:cs="楷体_GB2312"/>
      <w:kern w:val="0"/>
      <w:sz w:val="22"/>
    </w:rPr>
  </w:style>
  <w:style w:type="paragraph" w:customStyle="1" w:styleId="590">
    <w:name w:val="black"/>
    <w:basedOn w:val="1"/>
    <w:uiPriority w:val="0"/>
    <w:pPr>
      <w:widowControl/>
      <w:spacing w:before="100" w:beforeAutospacing="1" w:after="100" w:afterAutospacing="1"/>
      <w:jc w:val="left"/>
    </w:pPr>
    <w:rPr>
      <w:rFonts w:ascii="ˎ̥" w:hAnsi="ˎ̥" w:eastAsia="宋体" w:cs="Times New Roman"/>
      <w:color w:val="000066"/>
      <w:kern w:val="0"/>
      <w:sz w:val="18"/>
    </w:rPr>
  </w:style>
  <w:style w:type="paragraph" w:customStyle="1" w:styleId="591">
    <w:name w:val="reader-word-layer reader-word-s1-13"/>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92">
    <w:name w:val="修订1"/>
    <w:uiPriority w:val="0"/>
    <w:rPr>
      <w:rFonts w:ascii="Times New Roman" w:hAnsi="Times New Roman" w:eastAsia="宋体" w:cs="Times New Roman"/>
      <w:kern w:val="2"/>
      <w:sz w:val="21"/>
      <w:szCs w:val="24"/>
      <w:lang w:val="en-US" w:eastAsia="zh-CN" w:bidi="ar-SA"/>
    </w:rPr>
  </w:style>
  <w:style w:type="paragraph" w:customStyle="1" w:styleId="593">
    <w:name w:val="样式 小四 段前: 5 磅 段后: 5 磅 首行缩进:  2 字符"/>
    <w:basedOn w:val="1"/>
    <w:uiPriority w:val="0"/>
    <w:pPr>
      <w:spacing w:before="100" w:after="50" w:afterLines="50" w:line="360" w:lineRule="auto"/>
    </w:pPr>
    <w:rPr>
      <w:rFonts w:ascii="Calibri" w:hAnsi="Calibri" w:eastAsia="宋体" w:cs="Droid Sans"/>
      <w:kern w:val="0"/>
      <w:sz w:val="24"/>
    </w:rPr>
  </w:style>
  <w:style w:type="paragraph" w:customStyle="1" w:styleId="594">
    <w:name w:val="_Style 191"/>
    <w:next w:val="1"/>
    <w:uiPriority w:val="0"/>
    <w:pPr>
      <w:widowControl w:val="0"/>
      <w:jc w:val="both"/>
    </w:pPr>
    <w:rPr>
      <w:rFonts w:ascii="Times New Roman" w:hAnsi="Times New Roman" w:eastAsia="宋体" w:cs="Times New Roman"/>
      <w:kern w:val="2"/>
      <w:sz w:val="21"/>
      <w:szCs w:val="20"/>
      <w:lang w:val="en-US" w:eastAsia="zh-CN" w:bidi="ar-SA"/>
    </w:rPr>
  </w:style>
  <w:style w:type="paragraph" w:customStyle="1" w:styleId="595">
    <w:name w:val="标题 31"/>
    <w:basedOn w:val="1"/>
    <w:next w:val="1"/>
    <w:uiPriority w:val="0"/>
    <w:pPr>
      <w:keepNext/>
      <w:keepLines/>
      <w:numPr>
        <w:ilvl w:val="0"/>
        <w:numId w:val="15"/>
      </w:numPr>
      <w:spacing w:before="260" w:after="260" w:line="416" w:lineRule="auto"/>
      <w:ind w:left="780" w:hanging="360"/>
      <w:outlineLvl w:val="2"/>
    </w:pPr>
    <w:rPr>
      <w:rFonts w:ascii="Calibri" w:hAnsi="Calibri" w:eastAsia="宋体" w:cs="Times New Roman"/>
      <w:b/>
      <w:bCs/>
      <w:sz w:val="28"/>
      <w:szCs w:val="32"/>
    </w:rPr>
  </w:style>
  <w:style w:type="paragraph" w:customStyle="1" w:styleId="596">
    <w:name w:val="_Style 13"/>
    <w:basedOn w:val="1"/>
    <w:uiPriority w:val="0"/>
    <w:pPr>
      <w:tabs>
        <w:tab w:val="left" w:pos="425"/>
      </w:tabs>
      <w:ind w:left="425" w:hanging="425"/>
    </w:pPr>
    <w:rPr>
      <w:rFonts w:ascii="Times New Roman" w:hAnsi="Times New Roman" w:eastAsia="宋体" w:cs="Droid Sans"/>
      <w:sz w:val="18"/>
    </w:rPr>
  </w:style>
  <w:style w:type="paragraph" w:customStyle="1" w:styleId="597">
    <w:name w:val="普通(Web)2"/>
    <w:basedOn w:val="1"/>
    <w:uiPriority w:val="0"/>
    <w:pPr>
      <w:widowControl/>
      <w:spacing w:before="88" w:after="100" w:afterAutospacing="1" w:line="316" w:lineRule="atLeast"/>
      <w:jc w:val="left"/>
    </w:pPr>
    <w:rPr>
      <w:rFonts w:ascii="宋体" w:hAnsi="宋体" w:eastAsia="宋体" w:cs="宋体"/>
      <w:kern w:val="0"/>
      <w:sz w:val="23"/>
      <w:szCs w:val="23"/>
    </w:rPr>
  </w:style>
  <w:style w:type="paragraph" w:customStyle="1" w:styleId="598">
    <w:name w:val="样式 标题8 + 段前: 0.5 行 段后: 0.5 行"/>
    <w:basedOn w:val="487"/>
    <w:next w:val="1"/>
    <w:uiPriority w:val="0"/>
    <w:pPr>
      <w:ind w:left="0" w:firstLine="0"/>
    </w:pPr>
    <w:rPr>
      <w:rFonts w:cs="宋体"/>
    </w:rPr>
  </w:style>
  <w:style w:type="paragraph" w:customStyle="1" w:styleId="599">
    <w:name w:val="xl25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szCs w:val="24"/>
    </w:rPr>
  </w:style>
  <w:style w:type="paragraph" w:customStyle="1" w:styleId="600">
    <w:name w:val="about_main1"/>
    <w:basedOn w:val="1"/>
    <w:uiPriority w:val="0"/>
    <w:pPr>
      <w:widowControl/>
      <w:spacing w:before="24" w:after="100" w:afterAutospacing="1"/>
      <w:jc w:val="left"/>
    </w:pPr>
    <w:rPr>
      <w:rFonts w:ascii="宋体" w:hAnsi="宋体" w:eastAsia="宋体" w:cs="宋体"/>
      <w:kern w:val="0"/>
      <w:sz w:val="24"/>
      <w:szCs w:val="24"/>
    </w:rPr>
  </w:style>
  <w:style w:type="paragraph" w:customStyle="1" w:styleId="601">
    <w:name w:val="样式 标题 8 + 左"/>
    <w:basedOn w:val="10"/>
    <w:uiPriority w:val="0"/>
    <w:pPr>
      <w:tabs>
        <w:tab w:val="clear" w:pos="1440"/>
      </w:tabs>
      <w:spacing w:line="319" w:lineRule="auto"/>
      <w:ind w:left="1440" w:hanging="1440"/>
      <w:jc w:val="left"/>
    </w:pPr>
    <w:rPr>
      <w:rFonts w:ascii="Cambria" w:hAnsi="Cambria" w:eastAsia="宋体" w:cs="宋体"/>
      <w:szCs w:val="20"/>
      <w:lang w:eastAsia="en-US"/>
    </w:rPr>
  </w:style>
  <w:style w:type="paragraph" w:customStyle="1" w:styleId="602">
    <w:name w:val="PP 行"/>
    <w:basedOn w:val="43"/>
    <w:uiPriority w:val="0"/>
  </w:style>
  <w:style w:type="paragraph" w:customStyle="1" w:styleId="603">
    <w:name w:val="xl2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Arial Unicode MS" w:cs="Times New Roman"/>
      <w:kern w:val="0"/>
      <w:sz w:val="22"/>
    </w:rPr>
  </w:style>
  <w:style w:type="paragraph" w:customStyle="1" w:styleId="604">
    <w:name w:val="Char1 Char Char Char1"/>
    <w:basedOn w:val="1"/>
    <w:uiPriority w:val="0"/>
    <w:rPr>
      <w:rFonts w:ascii="Tahoma" w:hAnsi="Tahoma" w:eastAsia="宋体" w:cs="Times New Roman"/>
      <w:sz w:val="24"/>
    </w:rPr>
  </w:style>
  <w:style w:type="paragraph" w:customStyle="1" w:styleId="605">
    <w:name w:val="样式4"/>
    <w:basedOn w:val="1"/>
    <w:uiPriority w:val="0"/>
    <w:pPr>
      <w:spacing w:after="50" w:afterLines="50" w:line="360" w:lineRule="auto"/>
      <w:ind w:left="839" w:right="227"/>
      <w:textAlignment w:val="center"/>
    </w:pPr>
    <w:rPr>
      <w:rFonts w:ascii="Arial" w:hAnsi="Arial" w:eastAsia="Arial" w:cs="Droid Sans"/>
      <w:spacing w:val="20"/>
      <w:sz w:val="24"/>
    </w:rPr>
  </w:style>
  <w:style w:type="paragraph" w:customStyle="1" w:styleId="606">
    <w:name w:val="xl4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楷体_GB2312"/>
      <w:kern w:val="0"/>
      <w:sz w:val="22"/>
    </w:rPr>
  </w:style>
  <w:style w:type="paragraph" w:customStyle="1" w:styleId="607">
    <w:name w:val="正文文本缩进1"/>
    <w:basedOn w:val="1"/>
    <w:uiPriority w:val="0"/>
    <w:pPr>
      <w:ind w:firstLine="645"/>
    </w:pPr>
    <w:rPr>
      <w:rFonts w:ascii="楷体_GB2312" w:hAnsi="Times New Roman" w:eastAsia="楷体_GB2312" w:cs="Times New Roman"/>
      <w:sz w:val="32"/>
    </w:rPr>
  </w:style>
  <w:style w:type="paragraph" w:customStyle="1" w:styleId="608">
    <w:name w:val="首行缩进"/>
    <w:basedOn w:val="1"/>
    <w:uiPriority w:val="0"/>
    <w:pPr>
      <w:spacing w:line="360" w:lineRule="auto"/>
      <w:ind w:firstLine="420" w:firstLineChars="200"/>
    </w:pPr>
    <w:rPr>
      <w:rFonts w:ascii="宋体" w:hAnsi="宋体" w:eastAsia="宋体" w:cs="Times New Roman"/>
      <w:szCs w:val="24"/>
    </w:rPr>
  </w:style>
  <w:style w:type="paragraph" w:customStyle="1" w:styleId="609">
    <w:name w:val="默认段落字体 Para Char"/>
    <w:basedOn w:val="1"/>
    <w:uiPriority w:val="0"/>
    <w:rPr>
      <w:rFonts w:ascii="Times New Roman" w:hAnsi="Times New Roman" w:eastAsia="宋体" w:cs="Times New Roman"/>
    </w:rPr>
  </w:style>
  <w:style w:type="paragraph" w:customStyle="1" w:styleId="610">
    <w:name w:val="样式 Arial 左侧:  2 字符 行距: 固定值 29 磅"/>
    <w:basedOn w:val="1"/>
    <w:uiPriority w:val="0"/>
    <w:pPr>
      <w:adjustRightInd w:val="0"/>
      <w:spacing w:line="580" w:lineRule="exact"/>
      <w:textAlignment w:val="baseline"/>
    </w:pPr>
    <w:rPr>
      <w:rFonts w:ascii="Arial" w:hAnsi="Arial" w:eastAsia="宋体" w:cs="Times New Roman"/>
      <w:kern w:val="0"/>
      <w:sz w:val="24"/>
    </w:rPr>
  </w:style>
  <w:style w:type="paragraph" w:customStyle="1" w:styleId="611">
    <w:name w:val="xl23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b/>
      <w:bCs/>
      <w:kern w:val="0"/>
      <w:sz w:val="20"/>
    </w:rPr>
  </w:style>
  <w:style w:type="paragraph" w:customStyle="1" w:styleId="612">
    <w:name w:val="xl81"/>
    <w:basedOn w:val="1"/>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eastAsia="宋体" w:cs="宋体"/>
      <w:kern w:val="0"/>
      <w:sz w:val="22"/>
    </w:rPr>
  </w:style>
  <w:style w:type="paragraph" w:customStyle="1" w:styleId="613">
    <w:name w:val="文字"/>
    <w:basedOn w:val="1"/>
    <w:uiPriority w:val="0"/>
    <w:pPr>
      <w:tabs>
        <w:tab w:val="left" w:pos="8520"/>
      </w:tabs>
      <w:spacing w:line="312" w:lineRule="auto"/>
      <w:ind w:right="-210" w:firstLine="556"/>
    </w:pPr>
    <w:rPr>
      <w:rFonts w:ascii="Calibri" w:hAnsi="Calibri" w:eastAsia="Calibri" w:cs="Droid Sans"/>
      <w:sz w:val="28"/>
    </w:rPr>
  </w:style>
  <w:style w:type="paragraph" w:customStyle="1" w:styleId="614">
    <w:name w:val="Char Char Char1"/>
    <w:basedOn w:val="1"/>
    <w:uiPriority w:val="0"/>
    <w:rPr>
      <w:rFonts w:ascii="Tahoma" w:hAnsi="Tahoma" w:eastAsia="宋体" w:cs="Times New Roman"/>
      <w:sz w:val="24"/>
    </w:rPr>
  </w:style>
  <w:style w:type="paragraph" w:customStyle="1" w:styleId="615">
    <w:name w:val="TOC 标题2"/>
    <w:basedOn w:val="2"/>
    <w:next w:val="1"/>
    <w:uiPriority w:val="0"/>
    <w:pPr>
      <w:spacing w:after="260" w:line="360" w:lineRule="auto"/>
      <w:outlineLvl w:val="9"/>
    </w:pPr>
    <w:rPr>
      <w:rFonts w:ascii="Calibri" w:hAnsi="Calibri"/>
      <w:sz w:val="32"/>
    </w:rPr>
  </w:style>
  <w:style w:type="paragraph" w:customStyle="1" w:styleId="616">
    <w:name w:val="编号，四号"/>
    <w:basedOn w:val="153"/>
    <w:uiPriority w:val="0"/>
    <w:pPr>
      <w:numPr>
        <w:ilvl w:val="0"/>
        <w:numId w:val="16"/>
      </w:numPr>
    </w:pPr>
    <w:rPr>
      <w:rFonts w:ascii="Times New Roman" w:hAnsi="Times New Roman" w:cs="Times New Roman"/>
      <w:sz w:val="28"/>
    </w:rPr>
  </w:style>
  <w:style w:type="paragraph" w:customStyle="1" w:styleId="617">
    <w:name w:val="Default Paragraph Char Char Char Char"/>
    <w:basedOn w:val="1"/>
    <w:next w:val="1"/>
    <w:uiPriority w:val="0"/>
    <w:pPr>
      <w:widowControl/>
      <w:spacing w:line="360" w:lineRule="auto"/>
      <w:jc w:val="left"/>
    </w:pPr>
    <w:rPr>
      <w:rFonts w:ascii="Times New Roman" w:hAnsi="Times New Roman" w:eastAsia="宋体" w:cs="Times New Roman"/>
      <w:kern w:val="0"/>
      <w:lang w:eastAsia="en-US"/>
    </w:rPr>
  </w:style>
  <w:style w:type="paragraph" w:customStyle="1" w:styleId="618">
    <w:name w:val="技术方案正文样式"/>
    <w:basedOn w:val="1"/>
    <w:uiPriority w:val="0"/>
    <w:pPr>
      <w:autoSpaceDE w:val="0"/>
      <w:autoSpaceDN w:val="0"/>
      <w:adjustRightInd w:val="0"/>
      <w:spacing w:line="400" w:lineRule="exact"/>
      <w:ind w:firstLine="480" w:firstLineChars="200"/>
    </w:pPr>
    <w:rPr>
      <w:rFonts w:ascii="宋体" w:hAnsi="宋体" w:eastAsia="宋体" w:cs="宋体"/>
      <w:sz w:val="24"/>
      <w:szCs w:val="21"/>
    </w:rPr>
  </w:style>
  <w:style w:type="paragraph" w:customStyle="1" w:styleId="619">
    <w:name w:val="图"/>
    <w:basedOn w:val="1"/>
    <w:uiPriority w:val="0"/>
    <w:pPr>
      <w:keepNext/>
      <w:adjustRightInd w:val="0"/>
      <w:spacing w:before="60" w:after="60" w:line="300" w:lineRule="auto"/>
      <w:jc w:val="center"/>
      <w:textAlignment w:val="center"/>
    </w:pPr>
    <w:rPr>
      <w:rFonts w:ascii="Times New Roman" w:hAnsi="Times New Roman" w:eastAsia="宋体" w:cs="Times New Roman"/>
      <w:snapToGrid w:val="0"/>
      <w:spacing w:val="20"/>
      <w:kern w:val="0"/>
      <w:sz w:val="24"/>
    </w:rPr>
  </w:style>
  <w:style w:type="paragraph" w:customStyle="1" w:styleId="620">
    <w:name w:val="普通(网站)1"/>
    <w:basedOn w:val="1"/>
    <w:uiPriority w:val="0"/>
    <w:pPr>
      <w:widowControl/>
      <w:spacing w:before="75" w:after="75" w:line="432" w:lineRule="auto"/>
    </w:pPr>
    <w:rPr>
      <w:rFonts w:ascii="Times New Roman" w:hAnsi="Times New Roman" w:eastAsia="Times New Roman" w:cs="Times New Roman"/>
      <w:kern w:val="0"/>
      <w:sz w:val="24"/>
      <w:szCs w:val="24"/>
    </w:rPr>
  </w:style>
  <w:style w:type="paragraph" w:customStyle="1" w:styleId="621">
    <w:name w:val="Char Char Char Char Char Char Char Char Char Char Char Char2"/>
    <w:basedOn w:val="1"/>
    <w:uiPriority w:val="0"/>
    <w:pPr>
      <w:spacing w:line="300" w:lineRule="auto"/>
    </w:pPr>
    <w:rPr>
      <w:rFonts w:ascii="宋体" w:hAnsi="宋体" w:eastAsia="宋体" w:cs="Times New Roman"/>
      <w:b/>
      <w:bCs/>
      <w:color w:val="000000"/>
      <w:spacing w:val="8"/>
      <w:kern w:val="0"/>
      <w:sz w:val="24"/>
      <w:szCs w:val="24"/>
    </w:rPr>
  </w:style>
  <w:style w:type="paragraph" w:customStyle="1" w:styleId="622">
    <w:name w:val="xl39"/>
    <w:basedOn w:val="1"/>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楷体_GB2312"/>
      <w:kern w:val="0"/>
      <w:sz w:val="22"/>
    </w:rPr>
  </w:style>
  <w:style w:type="paragraph" w:customStyle="1" w:styleId="623">
    <w:name w:val="xl3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rPr>
  </w:style>
  <w:style w:type="paragraph" w:customStyle="1" w:styleId="624">
    <w:name w:val="表格"/>
    <w:basedOn w:val="1"/>
    <w:uiPriority w:val="0"/>
    <w:pPr>
      <w:snapToGrid w:val="0"/>
      <w:ind w:firstLine="42" w:firstLineChars="21"/>
    </w:pPr>
    <w:rPr>
      <w:rFonts w:ascii="宋体" w:hAnsi="宋体" w:eastAsia="宋体" w:cs="Times New Roman"/>
      <w:kern w:val="0"/>
      <w:sz w:val="20"/>
    </w:rPr>
  </w:style>
  <w:style w:type="paragraph" w:customStyle="1" w:styleId="625">
    <w:name w:val="默认段落字体 Para Char Char Char Char Char Char Char Char Char Char"/>
    <w:basedOn w:val="19"/>
    <w:uiPriority w:val="0"/>
    <w:pPr>
      <w:shd w:val="clear" w:color="auto" w:fill="auto"/>
    </w:pPr>
    <w:rPr>
      <w:rFonts w:ascii="宋体"/>
      <w:sz w:val="18"/>
      <w:szCs w:val="18"/>
    </w:rPr>
  </w:style>
  <w:style w:type="paragraph" w:customStyle="1" w:styleId="626">
    <w:name w:val="No Spacing1"/>
    <w:uiPriority w:val="0"/>
    <w:pPr>
      <w:widowControl w:val="0"/>
      <w:jc w:val="both"/>
    </w:pPr>
    <w:rPr>
      <w:rFonts w:ascii="Times New Roman" w:hAnsi="Times New Roman" w:eastAsia="宋体" w:cs="Calibri"/>
      <w:kern w:val="2"/>
      <w:sz w:val="21"/>
      <w:szCs w:val="21"/>
      <w:lang w:val="en-US" w:eastAsia="zh-CN" w:bidi="ar-SA"/>
    </w:rPr>
  </w:style>
  <w:style w:type="paragraph" w:customStyle="1" w:styleId="627">
    <w:name w:val="news"/>
    <w:basedOn w:val="1"/>
    <w:uiPriority w:val="0"/>
    <w:pPr>
      <w:widowControl/>
      <w:spacing w:before="100" w:beforeAutospacing="1" w:after="100" w:afterAutospacing="1" w:line="165" w:lineRule="atLeast"/>
      <w:jc w:val="left"/>
    </w:pPr>
    <w:rPr>
      <w:rFonts w:ascii="ˎ̥" w:hAnsi="ˎ̥" w:eastAsia="宋体" w:cs="Times New Roman"/>
      <w:color w:val="000000"/>
      <w:kern w:val="0"/>
      <w:sz w:val="11"/>
    </w:rPr>
  </w:style>
  <w:style w:type="paragraph" w:customStyle="1" w:styleId="628">
    <w:name w:val="简单回函地址"/>
    <w:basedOn w:val="1"/>
    <w:uiPriority w:val="0"/>
    <w:rPr>
      <w:rFonts w:ascii="Times New Roman" w:hAnsi="Times New Roman" w:eastAsia="宋体" w:cs="Times New Roman"/>
      <w:szCs w:val="24"/>
    </w:rPr>
  </w:style>
  <w:style w:type="paragraph" w:customStyle="1" w:styleId="629">
    <w:name w:val="middle"/>
    <w:basedOn w:val="1"/>
    <w:uiPriority w:val="0"/>
    <w:pPr>
      <w:widowControl/>
      <w:spacing w:before="100" w:beforeAutospacing="1" w:after="100" w:afterAutospacing="1"/>
      <w:jc w:val="left"/>
    </w:pPr>
    <w:rPr>
      <w:rFonts w:ascii="ˎ̥" w:hAnsi="ˎ̥" w:eastAsia="宋体" w:cs="Times New Roman"/>
      <w:color w:val="666666"/>
      <w:kern w:val="0"/>
      <w:sz w:val="18"/>
    </w:rPr>
  </w:style>
  <w:style w:type="paragraph" w:customStyle="1" w:styleId="630">
    <w:name w:val="Char Char Char Char Char Char Char1"/>
    <w:basedOn w:val="1"/>
    <w:uiPriority w:val="0"/>
    <w:pPr>
      <w:spacing w:line="380" w:lineRule="exact"/>
      <w:ind w:firstLine="200" w:firstLineChars="200"/>
    </w:pPr>
    <w:rPr>
      <w:rFonts w:ascii="Times New Roman" w:hAnsi="Times New Roman" w:eastAsia="宋体" w:cs="Times New Roman"/>
      <w:szCs w:val="24"/>
    </w:rPr>
  </w:style>
  <w:style w:type="paragraph" w:customStyle="1" w:styleId="631">
    <w:name w:val="bottom"/>
    <w:basedOn w:val="1"/>
    <w:uiPriority w:val="0"/>
    <w:pPr>
      <w:widowControl/>
      <w:spacing w:before="100" w:beforeAutospacing="1" w:after="100" w:afterAutospacing="1"/>
      <w:jc w:val="left"/>
    </w:pPr>
    <w:rPr>
      <w:rFonts w:ascii="ˎ̥" w:hAnsi="ˎ̥" w:eastAsia="宋体" w:cs="Times New Roman"/>
      <w:color w:val="333333"/>
      <w:kern w:val="0"/>
      <w:sz w:val="18"/>
    </w:rPr>
  </w:style>
  <w:style w:type="paragraph" w:customStyle="1" w:styleId="632">
    <w:name w:val="lift"/>
    <w:basedOn w:val="1"/>
    <w:uiPriority w:val="0"/>
    <w:pPr>
      <w:widowControl/>
      <w:spacing w:before="100" w:beforeAutospacing="1" w:after="100" w:afterAutospacing="1"/>
      <w:jc w:val="left"/>
    </w:pPr>
    <w:rPr>
      <w:rFonts w:ascii="ˎ̥" w:hAnsi="ˎ̥" w:eastAsia="宋体" w:cs="Times New Roman"/>
      <w:color w:val="000099"/>
      <w:kern w:val="0"/>
      <w:sz w:val="9"/>
    </w:rPr>
  </w:style>
  <w:style w:type="paragraph" w:customStyle="1" w:styleId="633">
    <w:name w:val="Char Char Char Char11"/>
    <w:basedOn w:val="1"/>
    <w:uiPriority w:val="0"/>
    <w:rPr>
      <w:rFonts w:ascii="Tahoma" w:hAnsi="Tahoma" w:eastAsia="宋体" w:cs="Times New Roman"/>
      <w:sz w:val="24"/>
    </w:rPr>
  </w:style>
  <w:style w:type="paragraph" w:customStyle="1" w:styleId="634">
    <w:name w:val="Char Char"/>
    <w:basedOn w:val="1"/>
    <w:uiPriority w:val="0"/>
    <w:rPr>
      <w:rFonts w:ascii="Tahoma" w:hAnsi="Tahoma" w:eastAsia="宋体" w:cs="Times New Roman"/>
      <w:sz w:val="24"/>
    </w:rPr>
  </w:style>
  <w:style w:type="paragraph" w:customStyle="1" w:styleId="635">
    <w:name w:val="pa-0"/>
    <w:basedOn w:val="1"/>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636">
    <w:name w:val="xl8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eastAsia="宋体" w:cs="宋体"/>
      <w:kern w:val="0"/>
      <w:sz w:val="18"/>
      <w:szCs w:val="18"/>
    </w:rPr>
  </w:style>
  <w:style w:type="paragraph" w:customStyle="1" w:styleId="637">
    <w:name w:val="P标3"/>
    <w:basedOn w:val="4"/>
    <w:uiPriority w:val="0"/>
    <w:pPr>
      <w:keepNext w:val="0"/>
      <w:keepLines w:val="0"/>
      <w:numPr>
        <w:ilvl w:val="0"/>
        <w:numId w:val="5"/>
      </w:numPr>
      <w:tabs>
        <w:tab w:val="left" w:pos="570"/>
      </w:tabs>
      <w:autoSpaceDE w:val="0"/>
      <w:autoSpaceDN w:val="0"/>
      <w:adjustRightInd w:val="0"/>
      <w:snapToGrid w:val="0"/>
      <w:spacing w:before="120" w:after="120" w:line="480" w:lineRule="atLeast"/>
      <w:jc w:val="both"/>
    </w:pPr>
    <w:rPr>
      <w:rFonts w:ascii="Calibri" w:hAnsi="Calibri" w:cs="Droid Sans"/>
      <w:b w:val="0"/>
      <w:bCs w:val="0"/>
      <w:kern w:val="0"/>
      <w:sz w:val="24"/>
      <w:szCs w:val="20"/>
    </w:rPr>
  </w:style>
  <w:style w:type="paragraph" w:customStyle="1" w:styleId="638">
    <w:name w:val="style22"/>
    <w:basedOn w:val="1"/>
    <w:uiPriority w:val="0"/>
    <w:pPr>
      <w:widowControl/>
      <w:spacing w:before="100" w:beforeAutospacing="1" w:after="100" w:afterAutospacing="1"/>
      <w:jc w:val="left"/>
    </w:pPr>
    <w:rPr>
      <w:rFonts w:ascii="宋体" w:hAnsi="宋体" w:eastAsia="宋体" w:cs="宋体"/>
      <w:b/>
      <w:bCs/>
      <w:color w:val="FF00FF"/>
      <w:kern w:val="0"/>
      <w:sz w:val="18"/>
      <w:szCs w:val="18"/>
    </w:rPr>
  </w:style>
  <w:style w:type="paragraph" w:customStyle="1" w:styleId="639">
    <w:name w:val="xl26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20"/>
    </w:rPr>
  </w:style>
  <w:style w:type="paragraph" w:customStyle="1" w:styleId="640">
    <w:name w:val="font5"/>
    <w:basedOn w:val="1"/>
    <w:uiPriority w:val="0"/>
    <w:pPr>
      <w:widowControl/>
      <w:spacing w:before="100" w:beforeAutospacing="1" w:after="100" w:afterAutospacing="1"/>
      <w:jc w:val="left"/>
    </w:pPr>
    <w:rPr>
      <w:rFonts w:hint="eastAsia" w:ascii="宋体" w:hAnsi="宋体" w:eastAsia="宋体" w:cs="Times New Roman"/>
      <w:kern w:val="0"/>
      <w:sz w:val="18"/>
      <w:szCs w:val="18"/>
    </w:rPr>
  </w:style>
  <w:style w:type="paragraph" w:customStyle="1" w:styleId="641">
    <w:name w:val="Style List + Left:  0 cm Hanging:  0.8 ch1"/>
    <w:basedOn w:val="49"/>
    <w:uiPriority w:val="0"/>
    <w:pPr>
      <w:spacing w:line="360" w:lineRule="auto"/>
      <w:ind w:left="0" w:firstLine="0" w:firstLineChars="0"/>
      <w:jc w:val="left"/>
    </w:pPr>
    <w:rPr>
      <w:rFonts w:ascii="Tahoma" w:hAnsi="Tahoma"/>
      <w:szCs w:val="20"/>
    </w:rPr>
  </w:style>
  <w:style w:type="paragraph" w:customStyle="1" w:styleId="642">
    <w:name w:val="xl4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楷体_GB2312"/>
      <w:kern w:val="0"/>
      <w:sz w:val="22"/>
    </w:rPr>
  </w:style>
  <w:style w:type="paragraph" w:customStyle="1" w:styleId="643">
    <w:name w:val="Char Char1 Char Char Char Char Char Char"/>
    <w:basedOn w:val="1"/>
    <w:uiPriority w:val="0"/>
    <w:pPr>
      <w:widowControl/>
      <w:adjustRightInd w:val="0"/>
      <w:snapToGrid w:val="0"/>
      <w:spacing w:line="360" w:lineRule="auto"/>
      <w:ind w:firstLine="601"/>
    </w:pPr>
    <w:rPr>
      <w:rFonts w:ascii="宋体" w:hAnsi="宋体" w:eastAsia="宋体" w:cs="Times New Roman"/>
      <w:color w:val="000000"/>
      <w:kern w:val="0"/>
      <w:sz w:val="24"/>
    </w:rPr>
  </w:style>
  <w:style w:type="paragraph" w:customStyle="1" w:styleId="644">
    <w:name w:val="Char Char10 Char"/>
    <w:basedOn w:val="1"/>
    <w:uiPriority w:val="0"/>
    <w:rPr>
      <w:rFonts w:ascii="Times New Roman" w:hAnsi="Times New Roman" w:eastAsia="宋体" w:cs="Times New Roman"/>
      <w:szCs w:val="24"/>
    </w:rPr>
  </w:style>
  <w:style w:type="paragraph" w:customStyle="1" w:styleId="645">
    <w:name w:val="font0"/>
    <w:basedOn w:val="1"/>
    <w:uiPriority w:val="0"/>
    <w:pPr>
      <w:widowControl/>
      <w:spacing w:before="100" w:beforeAutospacing="1" w:after="100" w:afterAutospacing="1"/>
      <w:jc w:val="left"/>
    </w:pPr>
    <w:rPr>
      <w:rFonts w:hint="eastAsia" w:ascii="宋体" w:hAnsi="宋体" w:eastAsia="宋体" w:cs="Times New Roman"/>
      <w:kern w:val="0"/>
      <w:sz w:val="24"/>
      <w:szCs w:val="24"/>
    </w:rPr>
  </w:style>
  <w:style w:type="paragraph" w:styleId="646">
    <w:name w:val="No Spacing"/>
    <w:qFormat/>
    <w:uiPriority w:val="0"/>
    <w:pPr>
      <w:adjustRightInd w:val="0"/>
      <w:snapToGrid w:val="0"/>
    </w:pPr>
    <w:rPr>
      <w:rFonts w:ascii="Tahoma" w:hAnsi="Tahoma" w:eastAsia="微软雅黑" w:cs="Times New Roman"/>
      <w:kern w:val="0"/>
      <w:sz w:val="22"/>
      <w:szCs w:val="22"/>
      <w:lang w:val="en-US" w:eastAsia="zh-CN" w:bidi="ar-SA"/>
    </w:rPr>
  </w:style>
  <w:style w:type="paragraph" w:customStyle="1" w:styleId="647">
    <w:name w:val="Char Char Char Char1"/>
    <w:basedOn w:val="1"/>
    <w:uiPriority w:val="0"/>
    <w:rPr>
      <w:rFonts w:ascii="Tahoma" w:hAnsi="Tahoma" w:eastAsia="宋体" w:cs="Times New Roman"/>
      <w:sz w:val="24"/>
    </w:rPr>
  </w:style>
  <w:style w:type="paragraph" w:customStyle="1" w:styleId="648">
    <w:name w:val="基本文字 Char"/>
    <w:basedOn w:val="1"/>
    <w:uiPriority w:val="0"/>
    <w:pPr>
      <w:spacing w:before="156" w:line="400" w:lineRule="atLeast"/>
      <w:ind w:firstLine="540" w:firstLineChars="225"/>
    </w:pPr>
    <w:rPr>
      <w:rFonts w:ascii="Times New Roman" w:hAnsi="Times New Roman" w:eastAsia="宋体" w:cs="Times New Roman"/>
      <w:sz w:val="24"/>
    </w:rPr>
  </w:style>
  <w:style w:type="paragraph" w:customStyle="1" w:styleId="649">
    <w:name w:val="Char4"/>
    <w:basedOn w:val="1"/>
    <w:uiPriority w:val="0"/>
    <w:pPr>
      <w:widowControl/>
      <w:spacing w:after="160" w:line="240" w:lineRule="exact"/>
      <w:jc w:val="left"/>
    </w:pPr>
    <w:rPr>
      <w:rFonts w:ascii="Verdana" w:hAnsi="Verdana" w:eastAsia="宋体" w:cs="Times New Roman"/>
      <w:kern w:val="0"/>
      <w:sz w:val="20"/>
      <w:lang w:eastAsia="en-US"/>
    </w:rPr>
  </w:style>
  <w:style w:type="table" w:customStyle="1" w:styleId="650">
    <w:name w:val="网格型1"/>
    <w:basedOn w:val="71"/>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5"/>
    <w:basedOn w:val="71"/>
    <w:uiPriority w:val="0"/>
    <w:rPr>
      <w:rFonts w:ascii="Calibri" w:hAnsi="Calibri" w:eastAsia="宋体"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Grid"/>
    <w:uiPriority w:val="0"/>
    <w:rPr>
      <w:rFonts w:ascii="Times New Roman" w:hAnsi="Times New Roman" w:eastAsia="宋体" w:cs="Times New Roman"/>
    </w:rPr>
    <w:tblPr>
      <w:tblCellMar>
        <w:top w:w="0" w:type="dxa"/>
        <w:left w:w="0" w:type="dxa"/>
        <w:bottom w:w="0" w:type="dxa"/>
        <w:right w:w="0" w:type="dxa"/>
      </w:tblCellMar>
    </w:tblPr>
  </w:style>
  <w:style w:type="table" w:customStyle="1" w:styleId="653">
    <w:name w:val="网格型4"/>
    <w:basedOn w:val="71"/>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网格型6"/>
    <w:basedOn w:val="71"/>
    <w:uiPriority w:val="0"/>
    <w:pPr>
      <w:widowControl w:val="0"/>
      <w:jc w:val="both"/>
    </w:pPr>
    <w:rPr>
      <w:rFonts w:ascii="Calibri" w:hAnsi="Calibri" w:eastAsia="宋体" w:cs="Arial"/>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网格型2"/>
    <w:basedOn w:val="71"/>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网格型3"/>
    <w:basedOn w:val="71"/>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57">
    <w:name w:val="icon_ds"/>
    <w:uiPriority w:val="0"/>
    <w:rPr>
      <w:rFonts w:ascii="Times New Roman" w:hAnsi="Times New Roman" w:eastAsia="宋体" w:cs="Times New Roman"/>
      <w:sz w:val="21"/>
      <w:szCs w:val="21"/>
    </w:rPr>
  </w:style>
  <w:style w:type="character" w:customStyle="1" w:styleId="658">
    <w:name w:val="icon_ds1"/>
    <w:uiPriority w:val="0"/>
    <w:rPr>
      <w:rFonts w:ascii="Times New Roman" w:hAnsi="Times New Roman" w:eastAsia="宋体" w:cs="Times New Roman"/>
    </w:rPr>
  </w:style>
  <w:style w:type="character" w:customStyle="1" w:styleId="659">
    <w:name w:val="first-child1"/>
    <w:uiPriority w:val="0"/>
    <w:rPr>
      <w:rFonts w:ascii="Times New Roman" w:hAnsi="Times New Roman" w:eastAsia="宋体" w:cs="Times New Roman"/>
      <w:color w:val="1F3149"/>
      <w:sz w:val="24"/>
      <w:szCs w:val="24"/>
    </w:rPr>
  </w:style>
  <w:style w:type="character" w:customStyle="1" w:styleId="660">
    <w:name w:val="first-child2"/>
    <w:uiPriority w:val="0"/>
    <w:rPr>
      <w:rFonts w:ascii="Times New Roman" w:hAnsi="Times New Roman" w:eastAsia="宋体" w:cs="Times New Roman"/>
      <w:color w:val="1F3149"/>
      <w:sz w:val="24"/>
      <w:szCs w:val="24"/>
    </w:rPr>
  </w:style>
  <w:style w:type="character" w:customStyle="1" w:styleId="661">
    <w:name w:val="fr"/>
    <w:uiPriority w:val="0"/>
    <w:rPr>
      <w:rFonts w:ascii="Times New Roman" w:hAnsi="Times New Roman" w:eastAsia="宋体" w:cs="Times New Roman"/>
    </w:rPr>
  </w:style>
  <w:style w:type="character" w:customStyle="1" w:styleId="662">
    <w:name w:val="xiadan"/>
    <w:uiPriority w:val="0"/>
    <w:rPr>
      <w:rFonts w:ascii="Times New Roman" w:hAnsi="Times New Roman" w:eastAsia="宋体" w:cs="Times New Roman"/>
      <w:shd w:val="clear" w:color="auto" w:fill="E4393C"/>
    </w:rPr>
  </w:style>
  <w:style w:type="character" w:customStyle="1" w:styleId="663">
    <w:name w:val="icon_gys"/>
    <w:uiPriority w:val="0"/>
    <w:rPr>
      <w:rFonts w:ascii="Times New Roman" w:hAnsi="Times New Roman" w:eastAsia="宋体" w:cs="Times New Roman"/>
      <w:sz w:val="21"/>
      <w:szCs w:val="21"/>
    </w:rPr>
  </w:style>
  <w:style w:type="character" w:customStyle="1" w:styleId="664">
    <w:name w:val="font21"/>
    <w:uiPriority w:val="0"/>
    <w:rPr>
      <w:rFonts w:hint="eastAsia" w:ascii="宋体" w:hAnsi="宋体" w:eastAsia="宋体" w:cs="宋体"/>
      <w:color w:val="000000"/>
      <w:sz w:val="22"/>
      <w:szCs w:val="22"/>
      <w:u w:val="none"/>
    </w:rPr>
  </w:style>
  <w:style w:type="character" w:customStyle="1" w:styleId="665">
    <w:name w:val="font112"/>
    <w:uiPriority w:val="0"/>
    <w:rPr>
      <w:rFonts w:ascii="Calibri ( Body )" w:hAnsi="Calibri ( Body )" w:eastAsia="Calibri ( Body )" w:cs="Calibri ( Body )"/>
      <w:color w:val="000000"/>
      <w:sz w:val="24"/>
      <w:szCs w:val="24"/>
      <w:u w:val="none"/>
    </w:rPr>
  </w:style>
  <w:style w:type="paragraph" w:customStyle="1" w:styleId="666">
    <w:name w:val="Body Text Indent1"/>
    <w:basedOn w:val="1"/>
    <w:uiPriority w:val="0"/>
    <w:pPr>
      <w:spacing w:after="120"/>
      <w:ind w:left="420" w:leftChars="200"/>
    </w:pPr>
    <w:rPr>
      <w:rFonts w:ascii="Times New Roman" w:hAnsi="Times New Roman" w:eastAsia="宋体" w:cs="Times New Roman"/>
    </w:rPr>
  </w:style>
  <w:style w:type="paragraph" w:customStyle="1" w:styleId="667">
    <w:name w:val="Body Text First Indent 21"/>
    <w:basedOn w:val="666"/>
    <w:uiPriority w:val="0"/>
    <w:pPr>
      <w:ind w:firstLine="420" w:firstLineChars="200"/>
    </w:pPr>
  </w:style>
  <w:style w:type="paragraph" w:customStyle="1" w:styleId="668">
    <w:name w:val="Body Text First Indent1"/>
    <w:basedOn w:val="25"/>
    <w:next w:val="667"/>
    <w:uiPriority w:val="0"/>
    <w:pPr>
      <w:spacing w:after="120"/>
      <w:ind w:firstLine="420" w:firstLineChars="100"/>
    </w:pPr>
    <w:rPr>
      <w:rFonts w:ascii="Times New Roman" w:hAnsi="Times New Roman"/>
      <w:sz w:val="21"/>
    </w:rPr>
  </w:style>
  <w:style w:type="paragraph" w:customStyle="1" w:styleId="669">
    <w:name w:val="列表段落2"/>
    <w:basedOn w:val="1"/>
    <w:uiPriority w:val="0"/>
    <w:pPr>
      <w:ind w:firstLine="420" w:firstLineChars="200"/>
    </w:pPr>
    <w:rPr>
      <w:rFonts w:ascii="等线" w:hAnsi="等线" w:eastAsia="等线" w:cs="Times New Roman"/>
      <w:szCs w:val="21"/>
    </w:rPr>
  </w:style>
  <w:style w:type="character" w:customStyle="1" w:styleId="670">
    <w:name w:val="font71"/>
    <w:qFormat/>
    <w:uiPriority w:val="0"/>
    <w:rPr>
      <w:rFonts w:hint="eastAsia" w:ascii="等线" w:hAnsi="等线" w:eastAsia="等线" w:cs="等线"/>
      <w:color w:val="000000"/>
      <w:sz w:val="21"/>
      <w:szCs w:val="21"/>
      <w:u w:val="none"/>
    </w:rPr>
  </w:style>
  <w:style w:type="table" w:customStyle="1" w:styleId="671">
    <w:name w:val="网格型7"/>
    <w:basedOn w:val="71"/>
    <w:uiPriority w:val="39"/>
    <w:rPr>
      <w:rFonts w:ascii="等线" w:hAnsi="等线" w:eastAsia="等线"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Normal"/>
    <w:unhideWhenUsed/>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673">
    <w:name w:val="List Paragraph_bb3ad323-68e8-4abc-b0bb-0efcddbb6eb1"/>
    <w:basedOn w:val="1"/>
    <w:qFormat/>
    <w:uiPriority w:val="34"/>
    <w:pPr>
      <w:ind w:firstLine="420" w:firstLineChars="200"/>
    </w:pPr>
    <w:rPr>
      <w:rFonts w:ascii="Calibri" w:hAnsi="Calibri" w:eastAsia="宋体" w:cs="宋体"/>
    </w:rPr>
  </w:style>
  <w:style w:type="paragraph" w:customStyle="1" w:styleId="674">
    <w:name w:val="标题 21"/>
    <w:basedOn w:val="1"/>
    <w:next w:val="483"/>
    <w:qFormat/>
    <w:uiPriority w:val="0"/>
    <w:pPr>
      <w:keepNext/>
      <w:keepLines/>
      <w:spacing w:line="160" w:lineRule="atLeast"/>
      <w:ind w:left="851" w:hanging="425"/>
      <w:outlineLvl w:val="1"/>
    </w:pPr>
    <w:rPr>
      <w:rFonts w:hint="eastAsia" w:ascii="黑体" w:hAnsi="Arial" w:eastAsia="黑体" w:cs="Times New Roman"/>
      <w:kern w:val="0"/>
      <w:sz w:val="28"/>
      <w:szCs w:val="20"/>
    </w:rPr>
  </w:style>
  <w:style w:type="character" w:customStyle="1" w:styleId="675">
    <w:name w:val="正文文本 Char5"/>
    <w:uiPriority w:val="0"/>
    <w:rPr>
      <w:rFonts w:ascii="宋体" w:hAnsi="Arial" w:eastAsia="宋体" w:cs="Times New Roman"/>
      <w:kern w:val="2"/>
      <w:sz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101</Pages>
  <Words>8319</Words>
  <Characters>9515</Characters>
  <Lines>465</Lines>
  <Paragraphs>131</Paragraphs>
  <TotalTime>3</TotalTime>
  <ScaleCrop>false</ScaleCrop>
  <LinksUpToDate>false</LinksUpToDate>
  <CharactersWithSpaces>9744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2026-06-08T06:25:00Z</dcterms:created>
  <dc:creator>Administrator</dc:creator>
  <cp:lastModifiedBy>Administrator</cp:lastModifiedBy>
  <dcterms:modified xsi:type="dcterms:W3CDTF">2026-06-08T07:47:54Z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eyJoZGlkIjoiMzY3OTE0MzFlMWZhNmYzYzU2Y2EwNGZmYzNmMTVlOWMifQ==</vt:lpwstr>
  </property>
  <property fmtid="{D5CDD505-2E9C-101B-9397-08002B2CF9AE}" pid="3" name="KSOProductBuildVer">
    <vt:lpwstr>2052-12.1.0.26895</vt:lpwstr>
  </property>
  <property fmtid="{D5CDD505-2E9C-101B-9397-08002B2CF9AE}" pid="4" name="ICV">
    <vt:lpwstr>ADD64BDCF34C462A83DE5A7E249242C8_12</vt:lpwstr>
  </property>
</Properties>
</file>