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25A3D7">
      <w:pPr>
        <w:pStyle w:val="3"/>
        <w:spacing w:line="249" w:lineRule="auto"/>
        <w:rPr>
          <w:spacing w:val="0"/>
          <w:position w:val="0"/>
        </w:rPr>
      </w:pPr>
    </w:p>
    <w:p w14:paraId="22790E77">
      <w:pPr>
        <w:pStyle w:val="3"/>
        <w:spacing w:line="250" w:lineRule="auto"/>
        <w:rPr>
          <w:spacing w:val="0"/>
          <w:position w:val="0"/>
        </w:rPr>
      </w:pPr>
    </w:p>
    <w:p w14:paraId="5C6C002A">
      <w:pPr>
        <w:pStyle w:val="3"/>
        <w:spacing w:line="250" w:lineRule="auto"/>
        <w:rPr>
          <w:spacing w:val="0"/>
          <w:position w:val="0"/>
        </w:rPr>
      </w:pPr>
    </w:p>
    <w:p w14:paraId="088D5762">
      <w:pPr>
        <w:spacing w:before="169" w:line="218" w:lineRule="auto"/>
        <w:jc w:val="center"/>
        <w:rPr>
          <w:rFonts w:ascii="黑体" w:hAnsi="黑体" w:eastAsia="黑体" w:cs="黑体"/>
          <w:b w:val="0"/>
          <w:bCs w:val="0"/>
          <w:spacing w:val="0"/>
          <w:position w:val="0"/>
          <w:sz w:val="52"/>
          <w:szCs w:val="52"/>
        </w:rPr>
      </w:pPr>
      <w:r>
        <w:rPr>
          <w:rFonts w:ascii="黑体" w:hAnsi="黑体" w:eastAsia="黑体" w:cs="黑体"/>
          <w:b w:val="0"/>
          <w:bCs w:val="0"/>
          <w:spacing w:val="0"/>
          <w:position w:val="0"/>
          <w:sz w:val="52"/>
          <w:szCs w:val="52"/>
        </w:rPr>
        <w:t>周口市公共资源交易中心</w:t>
      </w:r>
    </w:p>
    <w:p w14:paraId="0FB95EF4">
      <w:pPr>
        <w:pStyle w:val="3"/>
        <w:spacing w:line="248" w:lineRule="auto"/>
        <w:rPr>
          <w:b w:val="0"/>
          <w:bCs w:val="0"/>
          <w:spacing w:val="0"/>
          <w:position w:val="0"/>
        </w:rPr>
      </w:pPr>
    </w:p>
    <w:p w14:paraId="2DDA90E0">
      <w:pPr>
        <w:pStyle w:val="3"/>
        <w:spacing w:line="248" w:lineRule="auto"/>
        <w:rPr>
          <w:b w:val="0"/>
          <w:bCs w:val="0"/>
          <w:spacing w:val="0"/>
          <w:position w:val="0"/>
        </w:rPr>
      </w:pPr>
    </w:p>
    <w:p w14:paraId="3BBE1599">
      <w:pPr>
        <w:pStyle w:val="3"/>
        <w:spacing w:line="248" w:lineRule="auto"/>
        <w:rPr>
          <w:b w:val="0"/>
          <w:bCs w:val="0"/>
          <w:spacing w:val="0"/>
          <w:position w:val="0"/>
        </w:rPr>
      </w:pPr>
    </w:p>
    <w:p w14:paraId="728C8CAE">
      <w:pPr>
        <w:pStyle w:val="3"/>
        <w:spacing w:line="248" w:lineRule="auto"/>
        <w:rPr>
          <w:b w:val="0"/>
          <w:bCs w:val="0"/>
          <w:spacing w:val="0"/>
          <w:position w:val="0"/>
        </w:rPr>
      </w:pPr>
    </w:p>
    <w:p w14:paraId="63BA8AA4">
      <w:pPr>
        <w:pStyle w:val="3"/>
        <w:spacing w:line="248" w:lineRule="auto"/>
        <w:rPr>
          <w:b w:val="0"/>
          <w:bCs w:val="0"/>
          <w:spacing w:val="0"/>
          <w:position w:val="0"/>
        </w:rPr>
      </w:pPr>
    </w:p>
    <w:p w14:paraId="74DC49D4">
      <w:pPr>
        <w:pStyle w:val="3"/>
        <w:spacing w:line="248" w:lineRule="auto"/>
        <w:rPr>
          <w:b w:val="0"/>
          <w:bCs w:val="0"/>
          <w:spacing w:val="0"/>
          <w:position w:val="0"/>
        </w:rPr>
      </w:pPr>
    </w:p>
    <w:p w14:paraId="0F5B112F">
      <w:pPr>
        <w:pStyle w:val="3"/>
        <w:spacing w:line="249" w:lineRule="auto"/>
        <w:rPr>
          <w:b w:val="0"/>
          <w:bCs w:val="0"/>
          <w:spacing w:val="0"/>
          <w:position w:val="0"/>
        </w:rPr>
      </w:pPr>
    </w:p>
    <w:p w14:paraId="5820A259">
      <w:pPr>
        <w:pStyle w:val="3"/>
        <w:spacing w:line="249" w:lineRule="auto"/>
        <w:rPr>
          <w:b w:val="0"/>
          <w:bCs w:val="0"/>
          <w:spacing w:val="0"/>
          <w:position w:val="0"/>
        </w:rPr>
      </w:pPr>
    </w:p>
    <w:p w14:paraId="390A31D9">
      <w:pPr>
        <w:spacing w:before="169" w:line="219" w:lineRule="auto"/>
        <w:jc w:val="center"/>
        <w:rPr>
          <w:rFonts w:ascii="黑体" w:hAnsi="黑体" w:eastAsia="黑体" w:cs="黑体"/>
          <w:b w:val="0"/>
          <w:bCs w:val="0"/>
          <w:spacing w:val="0"/>
          <w:position w:val="0"/>
          <w:sz w:val="52"/>
          <w:szCs w:val="52"/>
        </w:rPr>
      </w:pPr>
      <w:r>
        <w:rPr>
          <w:rFonts w:ascii="黑体" w:hAnsi="黑体" w:eastAsia="黑体" w:cs="黑体"/>
          <w:b w:val="0"/>
          <w:bCs w:val="0"/>
          <w:spacing w:val="0"/>
          <w:position w:val="0"/>
          <w:sz w:val="52"/>
          <w:szCs w:val="52"/>
        </w:rPr>
        <w:t>竞争性磋商文件</w:t>
      </w:r>
    </w:p>
    <w:p w14:paraId="59B28B99">
      <w:pPr>
        <w:pStyle w:val="3"/>
        <w:spacing w:line="247" w:lineRule="auto"/>
        <w:rPr>
          <w:spacing w:val="0"/>
          <w:position w:val="0"/>
        </w:rPr>
      </w:pPr>
    </w:p>
    <w:p w14:paraId="72F650E7">
      <w:pPr>
        <w:pStyle w:val="3"/>
        <w:spacing w:line="247" w:lineRule="auto"/>
        <w:rPr>
          <w:spacing w:val="0"/>
          <w:position w:val="0"/>
        </w:rPr>
      </w:pPr>
    </w:p>
    <w:p w14:paraId="3B62E1CB">
      <w:pPr>
        <w:pStyle w:val="3"/>
        <w:spacing w:line="248" w:lineRule="auto"/>
        <w:rPr>
          <w:spacing w:val="0"/>
          <w:position w:val="0"/>
        </w:rPr>
      </w:pPr>
    </w:p>
    <w:p w14:paraId="1E525972">
      <w:pPr>
        <w:pStyle w:val="3"/>
        <w:spacing w:line="248" w:lineRule="auto"/>
        <w:rPr>
          <w:spacing w:val="0"/>
          <w:position w:val="0"/>
        </w:rPr>
      </w:pPr>
    </w:p>
    <w:p w14:paraId="4FED8335">
      <w:pPr>
        <w:pStyle w:val="3"/>
        <w:spacing w:line="248" w:lineRule="auto"/>
        <w:rPr>
          <w:spacing w:val="0"/>
          <w:position w:val="0"/>
        </w:rPr>
      </w:pPr>
    </w:p>
    <w:p w14:paraId="4720D7CA">
      <w:pPr>
        <w:pStyle w:val="3"/>
        <w:spacing w:line="248" w:lineRule="auto"/>
        <w:rPr>
          <w:spacing w:val="0"/>
          <w:position w:val="0"/>
        </w:rPr>
      </w:pPr>
    </w:p>
    <w:p w14:paraId="48C8494C">
      <w:pPr>
        <w:pStyle w:val="3"/>
        <w:spacing w:line="248" w:lineRule="auto"/>
        <w:rPr>
          <w:spacing w:val="0"/>
          <w:position w:val="0"/>
        </w:rPr>
      </w:pPr>
    </w:p>
    <w:p w14:paraId="12CD79F9">
      <w:pPr>
        <w:pStyle w:val="3"/>
        <w:spacing w:line="248" w:lineRule="auto"/>
        <w:rPr>
          <w:spacing w:val="0"/>
          <w:position w:val="0"/>
        </w:rPr>
      </w:pPr>
    </w:p>
    <w:p w14:paraId="68ADA564">
      <w:pPr>
        <w:pStyle w:val="3"/>
        <w:spacing w:line="248" w:lineRule="auto"/>
        <w:rPr>
          <w:spacing w:val="0"/>
          <w:position w:val="0"/>
        </w:rPr>
      </w:pPr>
    </w:p>
    <w:p w14:paraId="3FE15D61">
      <w:pPr>
        <w:pStyle w:val="3"/>
        <w:spacing w:line="248" w:lineRule="auto"/>
        <w:rPr>
          <w:spacing w:val="0"/>
          <w:position w:val="0"/>
        </w:rPr>
      </w:pPr>
    </w:p>
    <w:p w14:paraId="0CCD2BEB">
      <w:pPr>
        <w:pStyle w:val="3"/>
        <w:spacing w:line="248" w:lineRule="auto"/>
        <w:rPr>
          <w:spacing w:val="0"/>
          <w:position w:val="0"/>
        </w:rPr>
      </w:pPr>
    </w:p>
    <w:p w14:paraId="334E930D">
      <w:pPr>
        <w:pStyle w:val="3"/>
        <w:spacing w:line="248" w:lineRule="auto"/>
        <w:rPr>
          <w:spacing w:val="0"/>
          <w:position w:val="0"/>
        </w:rPr>
      </w:pPr>
    </w:p>
    <w:p w14:paraId="69330DAC">
      <w:pPr>
        <w:pStyle w:val="3"/>
        <w:spacing w:line="248" w:lineRule="auto"/>
        <w:rPr>
          <w:spacing w:val="0"/>
          <w:position w:val="0"/>
        </w:rPr>
      </w:pPr>
    </w:p>
    <w:p w14:paraId="11CE3591">
      <w:pPr>
        <w:pStyle w:val="3"/>
        <w:spacing w:line="248" w:lineRule="auto"/>
        <w:rPr>
          <w:spacing w:val="0"/>
          <w:position w:val="0"/>
        </w:rPr>
      </w:pPr>
    </w:p>
    <w:p w14:paraId="03F4F0A8">
      <w:pPr>
        <w:pStyle w:val="3"/>
        <w:spacing w:line="248" w:lineRule="auto"/>
        <w:rPr>
          <w:spacing w:val="0"/>
          <w:position w:val="0"/>
        </w:rPr>
      </w:pPr>
    </w:p>
    <w:p w14:paraId="39FACD14">
      <w:pPr>
        <w:pStyle w:val="3"/>
        <w:spacing w:line="248" w:lineRule="auto"/>
        <w:rPr>
          <w:spacing w:val="0"/>
          <w:position w:val="0"/>
        </w:rPr>
      </w:pPr>
    </w:p>
    <w:p w14:paraId="78CE9E6C">
      <w:pPr>
        <w:pStyle w:val="3"/>
        <w:spacing w:line="248" w:lineRule="auto"/>
        <w:rPr>
          <w:spacing w:val="0"/>
          <w:position w:val="0"/>
        </w:rPr>
      </w:pPr>
    </w:p>
    <w:p w14:paraId="6469AACB">
      <w:pPr>
        <w:pStyle w:val="3"/>
        <w:spacing w:line="248" w:lineRule="auto"/>
        <w:rPr>
          <w:spacing w:val="0"/>
          <w:position w:val="0"/>
        </w:rPr>
      </w:pPr>
    </w:p>
    <w:p w14:paraId="5679EDD5">
      <w:pPr>
        <w:pStyle w:val="3"/>
        <w:spacing w:line="248" w:lineRule="auto"/>
        <w:rPr>
          <w:spacing w:val="0"/>
          <w:position w:val="0"/>
        </w:rPr>
      </w:pPr>
    </w:p>
    <w:p w14:paraId="116A9E56">
      <w:pPr>
        <w:pStyle w:val="3"/>
        <w:spacing w:line="248" w:lineRule="auto"/>
        <w:rPr>
          <w:spacing w:val="0"/>
          <w:position w:val="0"/>
        </w:rPr>
      </w:pPr>
    </w:p>
    <w:p w14:paraId="3673CA9E">
      <w:pPr>
        <w:pStyle w:val="3"/>
        <w:spacing w:line="248" w:lineRule="auto"/>
        <w:rPr>
          <w:spacing w:val="0"/>
          <w:position w:val="0"/>
        </w:rPr>
      </w:pPr>
    </w:p>
    <w:p w14:paraId="27D27BBA">
      <w:pPr>
        <w:pStyle w:val="3"/>
        <w:spacing w:line="248" w:lineRule="auto"/>
        <w:rPr>
          <w:spacing w:val="0"/>
          <w:position w:val="0"/>
        </w:rPr>
      </w:pPr>
    </w:p>
    <w:p w14:paraId="4865D583">
      <w:pPr>
        <w:pStyle w:val="3"/>
        <w:spacing w:line="248" w:lineRule="auto"/>
        <w:rPr>
          <w:spacing w:val="0"/>
          <w:position w:val="0"/>
        </w:rPr>
      </w:pPr>
    </w:p>
    <w:p w14:paraId="0A1EE113">
      <w:pPr>
        <w:pStyle w:val="3"/>
        <w:spacing w:line="248" w:lineRule="auto"/>
        <w:rPr>
          <w:spacing w:val="0"/>
          <w:position w:val="0"/>
        </w:rPr>
      </w:pPr>
    </w:p>
    <w:p w14:paraId="7C79D3A4">
      <w:pPr>
        <w:pStyle w:val="3"/>
        <w:spacing w:line="248" w:lineRule="auto"/>
        <w:rPr>
          <w:spacing w:val="0"/>
          <w:position w:val="0"/>
        </w:rPr>
      </w:pPr>
    </w:p>
    <w:p w14:paraId="4E6607F0">
      <w:pPr>
        <w:pStyle w:val="3"/>
        <w:spacing w:line="248" w:lineRule="auto"/>
        <w:rPr>
          <w:spacing w:val="0"/>
          <w:position w:val="0"/>
        </w:rPr>
      </w:pPr>
    </w:p>
    <w:p w14:paraId="5A3A399F">
      <w:pPr>
        <w:pStyle w:val="3"/>
        <w:spacing w:line="248" w:lineRule="auto"/>
        <w:rPr>
          <w:spacing w:val="0"/>
          <w:position w:val="0"/>
        </w:rPr>
      </w:pPr>
    </w:p>
    <w:p w14:paraId="7343B3ED">
      <w:pPr>
        <w:pStyle w:val="3"/>
        <w:spacing w:line="248" w:lineRule="auto"/>
        <w:rPr>
          <w:spacing w:val="0"/>
          <w:position w:val="0"/>
        </w:rPr>
      </w:pPr>
    </w:p>
    <w:p w14:paraId="272E83C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0" w:firstLineChars="200"/>
        <w:textAlignment w:val="baseline"/>
        <w:rPr>
          <w:rFonts w:hint="eastAsia" w:ascii="宋体" w:hAnsi="宋体" w:eastAsia="宋体" w:cs="宋体"/>
          <w:b w:val="0"/>
          <w:bCs w:val="0"/>
          <w:spacing w:val="0"/>
          <w:position w:val="0"/>
          <w:sz w:val="30"/>
          <w:szCs w:val="30"/>
        </w:rPr>
      </w:pPr>
      <w:r>
        <w:rPr>
          <w:rFonts w:hint="eastAsia" w:ascii="宋体" w:hAnsi="宋体" w:eastAsia="宋体" w:cs="宋体"/>
          <w:b w:val="0"/>
          <w:bCs w:val="0"/>
          <w:spacing w:val="0"/>
          <w:position w:val="0"/>
          <w:sz w:val="30"/>
          <w:szCs w:val="30"/>
        </w:rPr>
        <w:t>项目名称:鹿邑县市场监督管理局202</w:t>
      </w:r>
      <w:r>
        <w:rPr>
          <w:rFonts w:hint="eastAsia" w:ascii="宋体" w:hAnsi="宋体" w:eastAsia="宋体" w:cs="宋体"/>
          <w:b w:val="0"/>
          <w:bCs w:val="0"/>
          <w:spacing w:val="0"/>
          <w:position w:val="0"/>
          <w:sz w:val="30"/>
          <w:szCs w:val="30"/>
          <w:lang w:val="en-US" w:eastAsia="zh-CN"/>
        </w:rPr>
        <w:t>6</w:t>
      </w:r>
      <w:r>
        <w:rPr>
          <w:rFonts w:hint="eastAsia" w:ascii="宋体" w:hAnsi="宋体" w:eastAsia="宋体" w:cs="宋体"/>
          <w:b w:val="0"/>
          <w:bCs w:val="0"/>
          <w:spacing w:val="0"/>
          <w:position w:val="0"/>
          <w:sz w:val="30"/>
          <w:szCs w:val="30"/>
        </w:rPr>
        <w:t>年食品安全监测抽检项目</w:t>
      </w:r>
    </w:p>
    <w:p w14:paraId="337DA4E9">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600" w:firstLineChars="200"/>
        <w:textAlignment w:val="baseline"/>
        <w:rPr>
          <w:rFonts w:hint="eastAsia" w:ascii="宋体" w:hAnsi="宋体" w:eastAsia="宋体" w:cs="宋体"/>
          <w:b w:val="0"/>
          <w:bCs w:val="0"/>
          <w:spacing w:val="0"/>
          <w:position w:val="0"/>
          <w:sz w:val="30"/>
          <w:szCs w:val="30"/>
        </w:rPr>
      </w:pPr>
      <w:r>
        <w:rPr>
          <w:rFonts w:hint="eastAsia" w:ascii="宋体" w:hAnsi="宋体" w:eastAsia="宋体" w:cs="宋体"/>
          <w:b w:val="0"/>
          <w:bCs w:val="0"/>
          <w:spacing w:val="0"/>
          <w:position w:val="0"/>
          <w:sz w:val="30"/>
          <w:szCs w:val="30"/>
        </w:rPr>
        <w:t>项目编号:</w:t>
      </w:r>
      <w:r>
        <w:rPr>
          <w:rFonts w:hint="eastAsia" w:ascii="宋体" w:hAnsi="宋体" w:eastAsia="宋体" w:cs="宋体"/>
          <w:b w:val="0"/>
          <w:bCs w:val="0"/>
          <w:spacing w:val="0"/>
          <w:position w:val="0"/>
          <w:sz w:val="30"/>
          <w:szCs w:val="30"/>
          <w:lang w:eastAsia="zh-CN"/>
        </w:rPr>
        <w:t>鹿财竞磋-2026-4</w:t>
      </w:r>
    </w:p>
    <w:p w14:paraId="4852A05D">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val="0"/>
          <w:bCs w:val="0"/>
          <w:spacing w:val="0"/>
          <w:position w:val="0"/>
          <w:sz w:val="30"/>
          <w:szCs w:val="30"/>
        </w:rPr>
      </w:pPr>
    </w:p>
    <w:p w14:paraId="19CD0FB2">
      <w:pPr>
        <w:keepNext w:val="0"/>
        <w:keepLines w:val="0"/>
        <w:pageBreakBefore w:val="0"/>
        <w:widowControl/>
        <w:kinsoku w:val="0"/>
        <w:wordWrap/>
        <w:overflowPunct/>
        <w:topLinePunct w:val="0"/>
        <w:autoSpaceDE w:val="0"/>
        <w:autoSpaceDN w:val="0"/>
        <w:bidi w:val="0"/>
        <w:adjustRightInd w:val="0"/>
        <w:snapToGrid w:val="0"/>
        <w:spacing w:line="360" w:lineRule="auto"/>
        <w:ind w:left="0"/>
        <w:jc w:val="center"/>
        <w:textAlignment w:val="baseline"/>
        <w:rPr>
          <w:rFonts w:hint="eastAsia" w:ascii="宋体" w:hAnsi="宋体" w:eastAsia="宋体" w:cs="宋体"/>
          <w:b w:val="0"/>
          <w:bCs w:val="0"/>
          <w:spacing w:val="0"/>
          <w:position w:val="0"/>
          <w:sz w:val="30"/>
          <w:szCs w:val="30"/>
        </w:rPr>
      </w:pPr>
      <w:r>
        <w:rPr>
          <w:rFonts w:hint="eastAsia" w:ascii="宋体" w:hAnsi="宋体" w:eastAsia="宋体" w:cs="宋体"/>
          <w:b w:val="0"/>
          <w:bCs w:val="0"/>
          <w:spacing w:val="0"/>
          <w:position w:val="0"/>
          <w:sz w:val="30"/>
          <w:szCs w:val="30"/>
        </w:rPr>
        <w:t>202</w:t>
      </w:r>
      <w:r>
        <w:rPr>
          <w:rFonts w:hint="eastAsia" w:ascii="宋体" w:hAnsi="宋体" w:eastAsia="宋体" w:cs="宋体"/>
          <w:b w:val="0"/>
          <w:bCs w:val="0"/>
          <w:spacing w:val="0"/>
          <w:position w:val="0"/>
          <w:sz w:val="30"/>
          <w:szCs w:val="30"/>
          <w:lang w:val="en-US" w:eastAsia="zh-CN"/>
        </w:rPr>
        <w:t>6</w:t>
      </w:r>
      <w:r>
        <w:rPr>
          <w:rFonts w:hint="eastAsia" w:ascii="宋体" w:hAnsi="宋体" w:eastAsia="宋体" w:cs="宋体"/>
          <w:b w:val="0"/>
          <w:bCs w:val="0"/>
          <w:spacing w:val="0"/>
          <w:position w:val="0"/>
          <w:sz w:val="30"/>
          <w:szCs w:val="30"/>
        </w:rPr>
        <w:t>年6月</w:t>
      </w:r>
      <w:r>
        <w:rPr>
          <w:rFonts w:hint="eastAsia" w:ascii="宋体" w:hAnsi="宋体" w:eastAsia="宋体" w:cs="宋体"/>
          <w:b w:val="0"/>
          <w:bCs w:val="0"/>
          <w:spacing w:val="0"/>
          <w:position w:val="0"/>
          <w:sz w:val="30"/>
          <w:szCs w:val="30"/>
          <w:lang w:val="en-US" w:eastAsia="zh-CN"/>
        </w:rPr>
        <w:t>16</w:t>
      </w:r>
      <w:r>
        <w:rPr>
          <w:rFonts w:hint="eastAsia" w:ascii="宋体" w:hAnsi="宋体" w:eastAsia="宋体" w:cs="宋体"/>
          <w:b w:val="0"/>
          <w:bCs w:val="0"/>
          <w:spacing w:val="0"/>
          <w:position w:val="0"/>
          <w:sz w:val="30"/>
          <w:szCs w:val="30"/>
        </w:rPr>
        <w:t>日</w:t>
      </w:r>
    </w:p>
    <w:p w14:paraId="56376BE1">
      <w:pPr>
        <w:rPr>
          <w:spacing w:val="0"/>
          <w:position w:val="0"/>
        </w:rPr>
      </w:pPr>
      <w:r>
        <w:rPr>
          <w:spacing w:val="0"/>
          <w:position w:val="0"/>
        </w:rPr>
        <w:br w:type="page"/>
      </w:r>
    </w:p>
    <w:p w14:paraId="45CBD8B6">
      <w:pPr>
        <w:pStyle w:val="6"/>
        <w:keepNext w:val="0"/>
        <w:keepLines w:val="0"/>
        <w:pageBreakBefore w:val="0"/>
        <w:widowControl/>
        <w:tabs>
          <w:tab w:val="right" w:leader="dot" w:pos="9747"/>
        </w:tabs>
        <w:wordWrap/>
        <w:overflowPunct/>
        <w:topLinePunct w:val="0"/>
        <w:bidi w:val="0"/>
        <w:spacing w:line="480" w:lineRule="auto"/>
        <w:ind w:firstLine="562" w:firstLineChars="200"/>
        <w:jc w:val="center"/>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目录</w:t>
      </w:r>
    </w:p>
    <w:p w14:paraId="7661A74C">
      <w:pPr>
        <w:pStyle w:val="6"/>
        <w:keepNext w:val="0"/>
        <w:keepLines w:val="0"/>
        <w:pageBreakBefore w:val="0"/>
        <w:widowControl/>
        <w:tabs>
          <w:tab w:val="right" w:leader="dot" w:pos="9747"/>
        </w:tabs>
        <w:wordWrap/>
        <w:overflowPunct/>
        <w:topLinePunct w:val="0"/>
        <w:bidi w:val="0"/>
        <w:spacing w:line="48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TOC \o "1-1" \h \u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_Toc6678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pacing w:val="0"/>
          <w:position w:val="0"/>
          <w:sz w:val="28"/>
          <w:szCs w:val="28"/>
        </w:rPr>
        <w:t>第一章</w:t>
      </w:r>
      <w:r>
        <w:rPr>
          <w:rFonts w:hint="eastAsia" w:asciiTheme="minorEastAsia" w:hAnsiTheme="minorEastAsia" w:eastAsiaTheme="minorEastAsia" w:cstheme="minorEastAsia"/>
          <w:spacing w:val="0"/>
          <w:position w:val="0"/>
          <w:sz w:val="28"/>
          <w:szCs w:val="28"/>
        </w:rPr>
        <w:t xml:space="preserve"> </w:t>
      </w:r>
      <w:r>
        <w:rPr>
          <w:rFonts w:hint="eastAsia" w:asciiTheme="minorEastAsia" w:hAnsiTheme="minorEastAsia" w:eastAsiaTheme="minorEastAsia" w:cstheme="minorEastAsia"/>
          <w:bCs/>
          <w:spacing w:val="0"/>
          <w:position w:val="0"/>
          <w:sz w:val="28"/>
          <w:szCs w:val="28"/>
        </w:rPr>
        <w:t>竞争性磋商公告</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_Toc6678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2FB9B0D6">
      <w:pPr>
        <w:pStyle w:val="6"/>
        <w:keepNext w:val="0"/>
        <w:keepLines w:val="0"/>
        <w:pageBreakBefore w:val="0"/>
        <w:widowControl/>
        <w:tabs>
          <w:tab w:val="right" w:leader="dot" w:pos="9747"/>
        </w:tabs>
        <w:wordWrap/>
        <w:overflowPunct/>
        <w:topLinePunct w:val="0"/>
        <w:bidi w:val="0"/>
        <w:spacing w:line="48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_Toc22810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pacing w:val="0"/>
          <w:position w:val="0"/>
          <w:sz w:val="28"/>
          <w:szCs w:val="28"/>
        </w:rPr>
        <w:t>第二章</w:t>
      </w:r>
      <w:r>
        <w:rPr>
          <w:rFonts w:hint="eastAsia" w:asciiTheme="minorEastAsia" w:hAnsiTheme="minorEastAsia" w:eastAsiaTheme="minorEastAsia" w:cstheme="minorEastAsia"/>
          <w:spacing w:val="0"/>
          <w:position w:val="0"/>
          <w:sz w:val="28"/>
          <w:szCs w:val="28"/>
        </w:rPr>
        <w:t xml:space="preserve"> </w:t>
      </w:r>
      <w:r>
        <w:rPr>
          <w:rFonts w:hint="eastAsia" w:asciiTheme="minorEastAsia" w:hAnsiTheme="minorEastAsia" w:eastAsiaTheme="minorEastAsia" w:cstheme="minorEastAsia"/>
          <w:bCs/>
          <w:spacing w:val="0"/>
          <w:position w:val="0"/>
          <w:sz w:val="28"/>
          <w:szCs w:val="28"/>
        </w:rPr>
        <w:t>供应商须知</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_Toc22810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7A01BD5E">
      <w:pPr>
        <w:pStyle w:val="6"/>
        <w:keepNext w:val="0"/>
        <w:keepLines w:val="0"/>
        <w:pageBreakBefore w:val="0"/>
        <w:widowControl/>
        <w:tabs>
          <w:tab w:val="right" w:leader="dot" w:pos="9747"/>
        </w:tabs>
        <w:wordWrap/>
        <w:overflowPunct/>
        <w:topLinePunct w:val="0"/>
        <w:bidi w:val="0"/>
        <w:spacing w:line="48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_Toc16909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pacing w:val="0"/>
          <w:position w:val="0"/>
          <w:sz w:val="28"/>
          <w:szCs w:val="28"/>
        </w:rPr>
        <w:t>第三章</w:t>
      </w:r>
      <w:r>
        <w:rPr>
          <w:rFonts w:hint="eastAsia" w:asciiTheme="minorEastAsia" w:hAnsiTheme="minorEastAsia" w:eastAsiaTheme="minorEastAsia" w:cstheme="minorEastAsia"/>
          <w:spacing w:val="0"/>
          <w:position w:val="0"/>
          <w:sz w:val="28"/>
          <w:szCs w:val="28"/>
        </w:rPr>
        <w:t xml:space="preserve"> </w:t>
      </w:r>
      <w:r>
        <w:rPr>
          <w:rFonts w:hint="eastAsia" w:asciiTheme="minorEastAsia" w:hAnsiTheme="minorEastAsia" w:eastAsiaTheme="minorEastAsia" w:cstheme="minorEastAsia"/>
          <w:bCs/>
          <w:spacing w:val="0"/>
          <w:position w:val="0"/>
          <w:sz w:val="28"/>
          <w:szCs w:val="28"/>
          <w:highlight w:val="none"/>
        </w:rPr>
        <w:t>采购项目内容及要求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_Toc16909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5FEC7CCB">
      <w:pPr>
        <w:pStyle w:val="6"/>
        <w:keepNext w:val="0"/>
        <w:keepLines w:val="0"/>
        <w:pageBreakBefore w:val="0"/>
        <w:widowControl/>
        <w:tabs>
          <w:tab w:val="right" w:leader="dot" w:pos="9747"/>
        </w:tabs>
        <w:wordWrap/>
        <w:overflowPunct/>
        <w:topLinePunct w:val="0"/>
        <w:bidi w:val="0"/>
        <w:spacing w:line="48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_Toc11295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pacing w:val="0"/>
          <w:position w:val="0"/>
          <w:sz w:val="28"/>
          <w:szCs w:val="28"/>
        </w:rPr>
        <w:t>第四章</w:t>
      </w:r>
      <w:r>
        <w:rPr>
          <w:rFonts w:hint="eastAsia" w:asciiTheme="minorEastAsia" w:hAnsiTheme="minorEastAsia" w:eastAsiaTheme="minorEastAsia" w:cstheme="minorEastAsia"/>
          <w:spacing w:val="0"/>
          <w:position w:val="0"/>
          <w:sz w:val="28"/>
          <w:szCs w:val="28"/>
        </w:rPr>
        <w:t xml:space="preserve"> </w:t>
      </w:r>
      <w:r>
        <w:rPr>
          <w:rFonts w:hint="eastAsia" w:asciiTheme="minorEastAsia" w:hAnsiTheme="minorEastAsia" w:eastAsiaTheme="minorEastAsia" w:cstheme="minorEastAsia"/>
          <w:bCs/>
          <w:spacing w:val="0"/>
          <w:position w:val="0"/>
          <w:sz w:val="28"/>
          <w:szCs w:val="28"/>
        </w:rPr>
        <w:t>响应性文件内容及格式</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_Toc11295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691C156E">
      <w:pPr>
        <w:pStyle w:val="6"/>
        <w:keepNext w:val="0"/>
        <w:keepLines w:val="0"/>
        <w:pageBreakBefore w:val="0"/>
        <w:widowControl/>
        <w:tabs>
          <w:tab w:val="right" w:leader="dot" w:pos="9747"/>
        </w:tabs>
        <w:wordWrap/>
        <w:overflowPunct/>
        <w:topLinePunct w:val="0"/>
        <w:bidi w:val="0"/>
        <w:spacing w:line="48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HYPERLINK \l _Toc15386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bCs/>
          <w:spacing w:val="0"/>
          <w:position w:val="0"/>
          <w:sz w:val="28"/>
          <w:szCs w:val="28"/>
        </w:rPr>
        <w:t>第五章</w:t>
      </w:r>
      <w:r>
        <w:rPr>
          <w:rFonts w:hint="eastAsia" w:asciiTheme="minorEastAsia" w:hAnsiTheme="minorEastAsia" w:eastAsiaTheme="minorEastAsia" w:cstheme="minorEastAsia"/>
          <w:spacing w:val="0"/>
          <w:position w:val="0"/>
          <w:sz w:val="28"/>
          <w:szCs w:val="28"/>
        </w:rPr>
        <w:t xml:space="preserve"> </w:t>
      </w:r>
      <w:r>
        <w:rPr>
          <w:rFonts w:hint="eastAsia" w:asciiTheme="minorEastAsia" w:hAnsiTheme="minorEastAsia" w:eastAsiaTheme="minorEastAsia" w:cstheme="minorEastAsia"/>
          <w:bCs/>
          <w:spacing w:val="0"/>
          <w:position w:val="0"/>
          <w:sz w:val="28"/>
          <w:szCs w:val="28"/>
        </w:rPr>
        <w:t>周口市政府采购合同（服务类）标准文本</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_Toc15386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62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fldChar w:fldCharType="end"/>
      </w:r>
    </w:p>
    <w:p w14:paraId="3F57A465">
      <w:pPr>
        <w:keepNext w:val="0"/>
        <w:keepLines w:val="0"/>
        <w:pageBreakBefore w:val="0"/>
        <w:widowControl/>
        <w:wordWrap/>
        <w:overflowPunct/>
        <w:topLinePunct w:val="0"/>
        <w:bidi w:val="0"/>
        <w:spacing w:line="480" w:lineRule="auto"/>
        <w:ind w:firstLine="560" w:firstLineChars="200"/>
        <w:jc w:val="center"/>
      </w:pPr>
      <w:r>
        <w:rPr>
          <w:rFonts w:hint="eastAsia" w:asciiTheme="minorEastAsia" w:hAnsiTheme="minorEastAsia" w:eastAsiaTheme="minorEastAsia" w:cstheme="minorEastAsia"/>
          <w:sz w:val="28"/>
          <w:szCs w:val="28"/>
        </w:rPr>
        <w:fldChar w:fldCharType="end"/>
      </w:r>
    </w:p>
    <w:p w14:paraId="70F02233">
      <w:pPr>
        <w:spacing w:before="161" w:line="224" w:lineRule="auto"/>
        <w:jc w:val="center"/>
        <w:outlineLvl w:val="0"/>
        <w:rPr>
          <w:rFonts w:ascii="宋体" w:hAnsi="宋体" w:eastAsia="宋体" w:cs="宋体"/>
          <w:b/>
          <w:bCs/>
          <w:spacing w:val="0"/>
          <w:position w:val="0"/>
          <w:sz w:val="31"/>
          <w:szCs w:val="31"/>
        </w:rPr>
        <w:sectPr>
          <w:pgSz w:w="11907" w:h="16841"/>
          <w:pgMar w:top="1440" w:right="1080" w:bottom="1440" w:left="1080" w:header="0" w:footer="958" w:gutter="0"/>
          <w:cols w:space="720" w:num="1"/>
        </w:sectPr>
      </w:pPr>
      <w:bookmarkStart w:id="0" w:name="_Toc8907"/>
      <w:bookmarkStart w:id="1" w:name="_Toc6678"/>
    </w:p>
    <w:p w14:paraId="1A12D901">
      <w:pPr>
        <w:spacing w:before="161" w:line="224" w:lineRule="auto"/>
        <w:jc w:val="center"/>
        <w:outlineLvl w:val="0"/>
        <w:rPr>
          <w:rFonts w:ascii="宋体" w:hAnsi="宋体" w:eastAsia="宋体" w:cs="宋体"/>
          <w:spacing w:val="0"/>
          <w:position w:val="0"/>
          <w:sz w:val="31"/>
          <w:szCs w:val="31"/>
        </w:rPr>
      </w:pPr>
      <w:r>
        <w:rPr>
          <w:rFonts w:ascii="宋体" w:hAnsi="宋体" w:eastAsia="宋体" w:cs="宋体"/>
          <w:b/>
          <w:bCs/>
          <w:spacing w:val="0"/>
          <w:position w:val="0"/>
          <w:sz w:val="31"/>
          <w:szCs w:val="31"/>
        </w:rPr>
        <w:t>第一章</w:t>
      </w:r>
      <w:r>
        <w:rPr>
          <w:rFonts w:ascii="宋体" w:hAnsi="宋体" w:eastAsia="宋体" w:cs="宋体"/>
          <w:spacing w:val="0"/>
          <w:position w:val="0"/>
          <w:sz w:val="31"/>
          <w:szCs w:val="31"/>
        </w:rPr>
        <w:t xml:space="preserve"> </w:t>
      </w:r>
      <w:r>
        <w:rPr>
          <w:rFonts w:ascii="宋体" w:hAnsi="宋体" w:eastAsia="宋体" w:cs="宋体"/>
          <w:b/>
          <w:bCs/>
          <w:spacing w:val="0"/>
          <w:position w:val="0"/>
          <w:sz w:val="31"/>
          <w:szCs w:val="31"/>
        </w:rPr>
        <w:t>竞争性磋商公告</w:t>
      </w:r>
      <w:bookmarkEnd w:id="0"/>
      <w:bookmarkEnd w:id="1"/>
    </w:p>
    <w:p w14:paraId="1AF8C5ED">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项目概况</w:t>
      </w:r>
    </w:p>
    <w:p w14:paraId="7A31D3BF">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鹿邑县市场监督管理局202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年食品安全监测抽检项目招标项目的潜在投标人应在周口市公共资源交易中心网（</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 HYPERLINK "http://jyzx.zhoukou.gov.cn" </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http://jyzx.zhoukou.gov.cn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）获取招标文件，并于</w:t>
      </w:r>
      <w:r>
        <w:rPr>
          <w:rFonts w:hint="eastAsia" w:asciiTheme="minorEastAsia" w:hAnsiTheme="minorEastAsia" w:eastAsiaTheme="minorEastAsia" w:cstheme="minorEastAsia"/>
          <w:color w:val="0000FF"/>
          <w:spacing w:val="0"/>
          <w:position w:val="0"/>
          <w:sz w:val="24"/>
          <w:szCs w:val="24"/>
        </w:rPr>
        <w:t xml:space="preserve"> </w:t>
      </w:r>
      <w:r>
        <w:rPr>
          <w:rFonts w:hint="eastAsia" w:asciiTheme="minorEastAsia" w:hAnsiTheme="minorEastAsia" w:eastAsiaTheme="minorEastAsia" w:cstheme="minorEastAsia"/>
          <w:color w:val="auto"/>
          <w:spacing w:val="0"/>
          <w:position w:val="0"/>
          <w:sz w:val="24"/>
          <w:szCs w:val="24"/>
        </w:rPr>
        <w:t>202</w:t>
      </w:r>
      <w:r>
        <w:rPr>
          <w:rFonts w:hint="eastAsia" w:asciiTheme="minorEastAsia" w:hAnsiTheme="minorEastAsia" w:eastAsiaTheme="minorEastAsia" w:cstheme="minorEastAsia"/>
          <w:color w:val="auto"/>
          <w:spacing w:val="0"/>
          <w:position w:val="0"/>
          <w:sz w:val="24"/>
          <w:szCs w:val="24"/>
          <w:lang w:val="en-US" w:eastAsia="zh-CN"/>
        </w:rPr>
        <w:t>6</w:t>
      </w:r>
      <w:r>
        <w:rPr>
          <w:rFonts w:hint="eastAsia" w:asciiTheme="minorEastAsia" w:hAnsiTheme="minorEastAsia" w:eastAsiaTheme="minorEastAsia" w:cstheme="minorEastAsia"/>
          <w:color w:val="auto"/>
          <w:spacing w:val="0"/>
          <w:position w:val="0"/>
          <w:sz w:val="24"/>
          <w:szCs w:val="24"/>
        </w:rPr>
        <w:t>年 月  日  时 00 分</w:t>
      </w:r>
      <w:r>
        <w:rPr>
          <w:rFonts w:hint="eastAsia" w:asciiTheme="minorEastAsia" w:hAnsiTheme="minorEastAsia" w:eastAsiaTheme="minorEastAsia" w:cstheme="minorEastAsia"/>
          <w:spacing w:val="0"/>
          <w:position w:val="0"/>
          <w:sz w:val="24"/>
          <w:szCs w:val="24"/>
        </w:rPr>
        <w:t>（北京时间）前递交投标文件。</w:t>
      </w:r>
    </w:p>
    <w:p w14:paraId="3275E943">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一、项目基本情况</w:t>
      </w:r>
    </w:p>
    <w:p w14:paraId="0BDA16F5">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highlight w:val="yellow"/>
          <w:lang w:eastAsia="zh-CN"/>
        </w:rPr>
      </w:pPr>
      <w:r>
        <w:rPr>
          <w:rFonts w:hint="eastAsia" w:asciiTheme="minorEastAsia" w:hAnsiTheme="minorEastAsia" w:eastAsiaTheme="minorEastAsia" w:cstheme="minorEastAsia"/>
          <w:spacing w:val="0"/>
          <w:position w:val="0"/>
          <w:sz w:val="24"/>
          <w:szCs w:val="24"/>
        </w:rPr>
        <w:t>1、项目编号：</w:t>
      </w:r>
      <w:r>
        <w:rPr>
          <w:rFonts w:hint="eastAsia" w:asciiTheme="minorEastAsia" w:hAnsiTheme="minorEastAsia" w:eastAsiaTheme="minorEastAsia" w:cstheme="minorEastAsia"/>
          <w:spacing w:val="0"/>
          <w:position w:val="0"/>
          <w:sz w:val="24"/>
          <w:szCs w:val="24"/>
          <w:lang w:eastAsia="zh-CN"/>
        </w:rPr>
        <w:t>鹿财竞磋-2026-4</w:t>
      </w:r>
    </w:p>
    <w:p w14:paraId="26E932ED">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2、项目名称：鹿邑县市场监督管理局202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年食品安全监测抽检项目</w:t>
      </w:r>
    </w:p>
    <w:p w14:paraId="56B16ED8">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3、采购方式：竞争性磋商</w:t>
      </w:r>
    </w:p>
    <w:p w14:paraId="1E6963E0">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4、预算金额：</w:t>
      </w:r>
      <w:r>
        <w:rPr>
          <w:rFonts w:hint="eastAsia" w:asciiTheme="minorEastAsia" w:hAnsiTheme="minorEastAsia" w:eastAsiaTheme="minorEastAsia" w:cstheme="minorEastAsia"/>
          <w:spacing w:val="0"/>
          <w:position w:val="0"/>
          <w:sz w:val="24"/>
          <w:szCs w:val="24"/>
          <w:lang w:val="en-US" w:eastAsia="zh-CN"/>
        </w:rPr>
        <w:t>1089460</w:t>
      </w:r>
      <w:r>
        <w:rPr>
          <w:rFonts w:hint="eastAsia" w:asciiTheme="minorEastAsia" w:hAnsiTheme="minorEastAsia" w:eastAsiaTheme="minorEastAsia" w:cstheme="minorEastAsia"/>
          <w:spacing w:val="0"/>
          <w:position w:val="0"/>
          <w:sz w:val="24"/>
          <w:szCs w:val="24"/>
        </w:rPr>
        <w:t>.00元</w:t>
      </w:r>
    </w:p>
    <w:p w14:paraId="76DFD4F6">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最高限价：</w:t>
      </w:r>
      <w:r>
        <w:rPr>
          <w:rFonts w:hint="eastAsia" w:asciiTheme="minorEastAsia" w:hAnsiTheme="minorEastAsia" w:eastAsiaTheme="minorEastAsia" w:cstheme="minorEastAsia"/>
          <w:spacing w:val="0"/>
          <w:position w:val="0"/>
          <w:sz w:val="24"/>
          <w:szCs w:val="24"/>
          <w:lang w:val="en-US" w:eastAsia="zh-CN"/>
        </w:rPr>
        <w:t>1089460</w:t>
      </w:r>
      <w:r>
        <w:rPr>
          <w:rFonts w:hint="eastAsia" w:asciiTheme="minorEastAsia" w:hAnsiTheme="minorEastAsia" w:eastAsiaTheme="minorEastAsia" w:cstheme="minorEastAsia"/>
          <w:spacing w:val="0"/>
          <w:position w:val="0"/>
          <w:sz w:val="24"/>
          <w:szCs w:val="24"/>
        </w:rPr>
        <w:t>.00元</w:t>
      </w:r>
    </w:p>
    <w:tbl>
      <w:tblPr>
        <w:tblStyle w:val="10"/>
        <w:tblW w:w="800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1"/>
        <w:gridCol w:w="3405"/>
        <w:gridCol w:w="1747"/>
        <w:gridCol w:w="2093"/>
      </w:tblGrid>
      <w:tr w14:paraId="5CB3C8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jc w:val="center"/>
        </w:trPr>
        <w:tc>
          <w:tcPr>
            <w:tcW w:w="761" w:type="dxa"/>
            <w:vAlign w:val="center"/>
          </w:tcPr>
          <w:p w14:paraId="6532A8FC">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包号</w:t>
            </w:r>
          </w:p>
        </w:tc>
        <w:tc>
          <w:tcPr>
            <w:tcW w:w="3405" w:type="dxa"/>
            <w:vAlign w:val="center"/>
          </w:tcPr>
          <w:p w14:paraId="194E804E">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color w:val="333333"/>
                <w:spacing w:val="0"/>
                <w:position w:val="0"/>
                <w:sz w:val="24"/>
                <w:szCs w:val="24"/>
              </w:rPr>
              <w:t>包名称</w:t>
            </w:r>
          </w:p>
        </w:tc>
        <w:tc>
          <w:tcPr>
            <w:tcW w:w="1747" w:type="dxa"/>
            <w:vAlign w:val="center"/>
          </w:tcPr>
          <w:p w14:paraId="2D638A2F">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color w:val="333333"/>
                <w:spacing w:val="0"/>
                <w:position w:val="0"/>
                <w:sz w:val="24"/>
                <w:szCs w:val="24"/>
              </w:rPr>
              <w:t>包预算（元）</w:t>
            </w:r>
          </w:p>
        </w:tc>
        <w:tc>
          <w:tcPr>
            <w:tcW w:w="2093" w:type="dxa"/>
            <w:vAlign w:val="center"/>
          </w:tcPr>
          <w:p w14:paraId="09A6D873">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color w:val="333333"/>
                <w:spacing w:val="0"/>
                <w:position w:val="0"/>
                <w:sz w:val="24"/>
                <w:szCs w:val="24"/>
              </w:rPr>
              <w:t>包最高限价（元）</w:t>
            </w:r>
          </w:p>
        </w:tc>
      </w:tr>
      <w:tr w14:paraId="33140D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5" w:hRule="atLeast"/>
          <w:jc w:val="center"/>
        </w:trPr>
        <w:tc>
          <w:tcPr>
            <w:tcW w:w="761" w:type="dxa"/>
            <w:vAlign w:val="center"/>
          </w:tcPr>
          <w:p w14:paraId="0D08073F">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w:t>
            </w:r>
          </w:p>
        </w:tc>
        <w:tc>
          <w:tcPr>
            <w:tcW w:w="3405" w:type="dxa"/>
            <w:vAlign w:val="center"/>
          </w:tcPr>
          <w:p w14:paraId="108EA5CD">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鹿邑县市场监督管理202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年食品安全监测抽检项目</w:t>
            </w:r>
          </w:p>
        </w:tc>
        <w:tc>
          <w:tcPr>
            <w:tcW w:w="1747" w:type="dxa"/>
            <w:vAlign w:val="center"/>
          </w:tcPr>
          <w:p w14:paraId="1E2DCDD8">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lang w:val="en-US"/>
              </w:rPr>
            </w:pPr>
            <w:r>
              <w:rPr>
                <w:rFonts w:hint="eastAsia" w:asciiTheme="minorEastAsia" w:hAnsiTheme="minorEastAsia" w:eastAsiaTheme="minorEastAsia" w:cstheme="minorEastAsia"/>
                <w:spacing w:val="0"/>
                <w:position w:val="0"/>
                <w:sz w:val="24"/>
                <w:szCs w:val="24"/>
                <w:lang w:val="en-US" w:eastAsia="zh-CN"/>
              </w:rPr>
              <w:t>1089460.00</w:t>
            </w:r>
          </w:p>
        </w:tc>
        <w:tc>
          <w:tcPr>
            <w:tcW w:w="2093" w:type="dxa"/>
            <w:vAlign w:val="center"/>
          </w:tcPr>
          <w:p w14:paraId="4054DF14">
            <w:pPr>
              <w:pStyle w:val="11"/>
              <w:keepNext w:val="0"/>
              <w:keepLines w:val="0"/>
              <w:pageBreakBefore w:val="0"/>
              <w:widowControl/>
              <w:kinsoku w:val="0"/>
              <w:wordWrap/>
              <w:overflowPunct/>
              <w:topLinePunct w:val="0"/>
              <w:autoSpaceDE w:val="0"/>
              <w:autoSpaceDN w:val="0"/>
              <w:bidi w:val="0"/>
              <w:adjustRightInd w:val="0"/>
              <w:snapToGrid w:val="0"/>
              <w:spacing w:line="480" w:lineRule="exact"/>
              <w:ind w:right="0"/>
              <w:jc w:val="center"/>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1089460.00</w:t>
            </w:r>
          </w:p>
        </w:tc>
      </w:tr>
    </w:tbl>
    <w:p w14:paraId="3F2D9285">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5、采购需求：（包括但不限于标的的名称、数量、简要技术需求或服务要求等）详见磋商文件</w:t>
      </w:r>
    </w:p>
    <w:p w14:paraId="64594513">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highlight w:val="yellow"/>
          <w:lang w:val="en-US" w:eastAsia="zh-CN"/>
        </w:rPr>
      </w:pPr>
      <w:r>
        <w:rPr>
          <w:rFonts w:hint="eastAsia" w:asciiTheme="minorEastAsia" w:hAnsiTheme="minorEastAsia" w:eastAsiaTheme="minorEastAsia" w:cstheme="minorEastAsia"/>
          <w:spacing w:val="0"/>
          <w:position w:val="0"/>
          <w:sz w:val="24"/>
          <w:szCs w:val="24"/>
        </w:rPr>
        <w:t>6、合同履行期限</w:t>
      </w:r>
      <w:r>
        <w:rPr>
          <w:rFonts w:hint="eastAsia" w:asciiTheme="minorEastAsia" w:hAnsiTheme="minorEastAsia" w:eastAsiaTheme="minorEastAsia" w:cstheme="minorEastAsia"/>
          <w:spacing w:val="0"/>
          <w:position w:val="0"/>
          <w:sz w:val="24"/>
          <w:szCs w:val="24"/>
          <w:highlight w:val="none"/>
        </w:rPr>
        <w:t>：</w:t>
      </w:r>
      <w:r>
        <w:rPr>
          <w:rFonts w:hint="eastAsia" w:asciiTheme="minorEastAsia" w:hAnsiTheme="minorEastAsia" w:eastAsiaTheme="minorEastAsia" w:cstheme="minorEastAsia"/>
          <w:spacing w:val="0"/>
          <w:position w:val="0"/>
          <w:sz w:val="24"/>
          <w:szCs w:val="24"/>
          <w:highlight w:val="none"/>
          <w:lang w:val="en-US" w:eastAsia="zh-CN"/>
        </w:rPr>
        <w:t>自</w:t>
      </w:r>
      <w:r>
        <w:rPr>
          <w:rFonts w:hint="eastAsia" w:asciiTheme="minorEastAsia" w:hAnsiTheme="minorEastAsia" w:eastAsiaTheme="minorEastAsia" w:cstheme="minorEastAsia"/>
          <w:spacing w:val="0"/>
          <w:position w:val="0"/>
          <w:sz w:val="24"/>
          <w:szCs w:val="24"/>
          <w:highlight w:val="none"/>
        </w:rPr>
        <w:t>合同签订</w:t>
      </w:r>
      <w:r>
        <w:rPr>
          <w:rFonts w:hint="eastAsia" w:asciiTheme="minorEastAsia" w:hAnsiTheme="minorEastAsia" w:eastAsiaTheme="minorEastAsia" w:cstheme="minorEastAsia"/>
          <w:spacing w:val="0"/>
          <w:position w:val="0"/>
          <w:sz w:val="24"/>
          <w:szCs w:val="24"/>
          <w:highlight w:val="none"/>
          <w:lang w:val="en-US" w:eastAsia="zh-CN"/>
        </w:rPr>
        <w:t>之日起至2026年12月31日</w:t>
      </w:r>
    </w:p>
    <w:p w14:paraId="7BD25664">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7、本项目是否接受联合体投标：否</w:t>
      </w:r>
    </w:p>
    <w:p w14:paraId="466DC140">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8、是否接受进口产品：否</w:t>
      </w:r>
    </w:p>
    <w:p w14:paraId="1957AA68">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9、是否专门面向中小企业：否</w:t>
      </w:r>
    </w:p>
    <w:p w14:paraId="5247F304">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二、申请人的资格要求：</w:t>
      </w:r>
    </w:p>
    <w:p w14:paraId="7E701F41">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1.满足《中华人民共和国政府采购法》第二十二条规定；</w:t>
      </w:r>
    </w:p>
    <w:p w14:paraId="28D5D2FA">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（1）具有独立承担民事责任的能力；</w:t>
      </w:r>
    </w:p>
    <w:p w14:paraId="19ECCE03">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（2）具有良好的商业信誉和健全的财务会计制度；</w:t>
      </w:r>
    </w:p>
    <w:p w14:paraId="185E417D">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（3）具有履行合同所必需的设备和专业技术能力；</w:t>
      </w:r>
    </w:p>
    <w:p w14:paraId="52FD778E">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（4）有依法缴纳税收和社会保障资金的良好记录；</w:t>
      </w:r>
    </w:p>
    <w:p w14:paraId="2AD6CBF7">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（5）参加政府采购活动前三年内，在经营活动中没有重大违法记录；</w:t>
      </w:r>
    </w:p>
    <w:p w14:paraId="047CDD3C">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（6）法律、行政法规规定的其他条件。</w:t>
      </w:r>
    </w:p>
    <w:p w14:paraId="7C5A68B8">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2.落实政府采购政策需满足的资格要求：促进中小企业和监狱企业发展扶持政策、政府强制采购节能产品强制采购、节能产品及环境标志产品优先采购、促进残疾人就业政府采购政策。</w:t>
      </w:r>
    </w:p>
    <w:p w14:paraId="278210DF">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3.本项目的特定资格要求：</w:t>
      </w:r>
    </w:p>
    <w:p w14:paraId="189CE8BD">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（1）根据《关于在政府采购活动中查询及使用信用记录有关问题的通知》(财库[</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HYPERLINK\l"bookmark6"</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2016</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]125号)和豫财购【2016】15号的规定，对列入“信用中国”网站（</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HYPERLINK"http://www.creditchina.gov.cn/"</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www.creditchina.gov.cn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）的“重大税收违法失信主体”、“失信被执行人”和“中国政府采购”网站</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HYPERLINK"http://www.ccgp.gov.cn/"</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(www.ccgp.gov.cn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)的“政府采购严重违法失信行为记录名单”的供应商，将拒绝其参加政府采购活动；在标书中附加盖公章的网页查询扫描件，查询日期为公告发布之日起至投标截止之日止。</w:t>
      </w:r>
    </w:p>
    <w:p w14:paraId="5C161B31">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（2）供应商具有相关有效的营业执照，须具有通过省级及以上质量技术监督部门组织的实验室机构检测资质认定并取得计量认证证书(CMA或CMAF)。</w:t>
      </w:r>
    </w:p>
    <w:p w14:paraId="1128CB4E">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三、获取采购文件</w:t>
      </w:r>
    </w:p>
    <w:p w14:paraId="17D70334">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1.时间：202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 xml:space="preserve"> 年</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月</w:t>
      </w:r>
      <w:r>
        <w:rPr>
          <w:rFonts w:hint="eastAsia" w:asciiTheme="minorEastAsia" w:hAnsiTheme="minorEastAsia" w:eastAsiaTheme="minorEastAsia" w:cstheme="minorEastAsia"/>
          <w:spacing w:val="0"/>
          <w:position w:val="0"/>
          <w:sz w:val="24"/>
          <w:szCs w:val="24"/>
          <w:lang w:val="en-US" w:eastAsia="zh-CN"/>
        </w:rPr>
        <w:t>16</w:t>
      </w:r>
      <w:r>
        <w:rPr>
          <w:rFonts w:hint="eastAsia" w:asciiTheme="minorEastAsia" w:hAnsiTheme="minorEastAsia" w:eastAsiaTheme="minorEastAsia" w:cstheme="minorEastAsia"/>
          <w:spacing w:val="0"/>
          <w:position w:val="0"/>
          <w:sz w:val="24"/>
          <w:szCs w:val="24"/>
        </w:rPr>
        <w:t>日至 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 xml:space="preserve"> 年</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月</w:t>
      </w:r>
      <w:r>
        <w:rPr>
          <w:rFonts w:hint="eastAsia" w:asciiTheme="minorEastAsia" w:hAnsiTheme="minorEastAsia" w:eastAsiaTheme="minorEastAsia" w:cstheme="minorEastAsia"/>
          <w:spacing w:val="0"/>
          <w:position w:val="0"/>
          <w:sz w:val="24"/>
          <w:szCs w:val="24"/>
          <w:lang w:val="en-US" w:eastAsia="zh-CN"/>
        </w:rPr>
        <w:t>24</w:t>
      </w:r>
      <w:r>
        <w:rPr>
          <w:rFonts w:hint="eastAsia" w:asciiTheme="minorEastAsia" w:hAnsiTheme="minorEastAsia" w:eastAsiaTheme="minorEastAsia" w:cstheme="minorEastAsia"/>
          <w:spacing w:val="0"/>
          <w:position w:val="0"/>
          <w:sz w:val="24"/>
          <w:szCs w:val="24"/>
        </w:rPr>
        <w:t>日（北京时间，法定节假日除外。）</w:t>
      </w:r>
    </w:p>
    <w:p w14:paraId="23C151F2">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2、地点：周口市公共资源交易中心网（</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 HYPERLINK "http://jyzx.zhoukou.gov.cn" </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http://jyzx.zhoukou.gov.cn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w:t>
      </w:r>
    </w:p>
    <w:p w14:paraId="71527EA4">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3、方式：供应商请在网站自主注册后下载采购文件（zkzf 格式）及资料，需办理 CA 数字证书后方可提交响应文件，具体办理事宜请查阅周口市公共资源交易中心网站。</w:t>
      </w:r>
    </w:p>
    <w:p w14:paraId="0A6B90CE">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4、售价：0</w:t>
      </w:r>
    </w:p>
    <w:p w14:paraId="493A2E46">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四、响应文件提交</w:t>
      </w:r>
    </w:p>
    <w:p w14:paraId="5EC86DE5">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1、截止时间：202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 xml:space="preserve"> 年</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月</w:t>
      </w:r>
      <w:r>
        <w:rPr>
          <w:rFonts w:hint="eastAsia" w:asciiTheme="minorEastAsia" w:hAnsiTheme="minorEastAsia" w:eastAsiaTheme="minorEastAsia" w:cstheme="minorEastAsia"/>
          <w:spacing w:val="0"/>
          <w:position w:val="0"/>
          <w:sz w:val="24"/>
          <w:szCs w:val="24"/>
          <w:lang w:val="en-US" w:eastAsia="zh-CN"/>
        </w:rPr>
        <w:t>29</w:t>
      </w:r>
      <w:r>
        <w:rPr>
          <w:rFonts w:hint="eastAsia" w:asciiTheme="minorEastAsia" w:hAnsiTheme="minorEastAsia" w:eastAsiaTheme="minorEastAsia" w:cstheme="minorEastAsia"/>
          <w:spacing w:val="0"/>
          <w:position w:val="0"/>
          <w:sz w:val="24"/>
          <w:szCs w:val="24"/>
        </w:rPr>
        <w:t>日 10 时 00 分（北京时间）</w:t>
      </w:r>
    </w:p>
    <w:p w14:paraId="6C74B51F">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 xml:space="preserve">2、地点：加密电子响应文件须在投标截止时间前通过周口市公共资源交易中心网（网址 </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 HYPERLINK "http://jyzx.zhoukou.gov.cn" </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http://jyzx.zhoukou.gov.cn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w:t>
      </w:r>
    </w:p>
    <w:p w14:paraId="3C88F003">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五、响应文件开启</w:t>
      </w:r>
    </w:p>
    <w:p w14:paraId="0D892A4C">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1、时间：202</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 xml:space="preserve"> 年</w:t>
      </w:r>
      <w:r>
        <w:rPr>
          <w:rFonts w:hint="eastAsia" w:asciiTheme="minorEastAsia" w:hAnsiTheme="minorEastAsia" w:eastAsiaTheme="minorEastAsia" w:cstheme="minorEastAsia"/>
          <w:spacing w:val="0"/>
          <w:position w:val="0"/>
          <w:sz w:val="24"/>
          <w:szCs w:val="24"/>
          <w:lang w:val="en-US" w:eastAsia="zh-CN"/>
        </w:rPr>
        <w:t>6</w:t>
      </w:r>
      <w:r>
        <w:rPr>
          <w:rFonts w:hint="eastAsia" w:asciiTheme="minorEastAsia" w:hAnsiTheme="minorEastAsia" w:eastAsiaTheme="minorEastAsia" w:cstheme="minorEastAsia"/>
          <w:spacing w:val="0"/>
          <w:position w:val="0"/>
          <w:sz w:val="24"/>
          <w:szCs w:val="24"/>
        </w:rPr>
        <w:t>月</w:t>
      </w:r>
      <w:r>
        <w:rPr>
          <w:rFonts w:hint="eastAsia" w:asciiTheme="minorEastAsia" w:hAnsiTheme="minorEastAsia" w:eastAsiaTheme="minorEastAsia" w:cstheme="minorEastAsia"/>
          <w:spacing w:val="0"/>
          <w:position w:val="0"/>
          <w:sz w:val="24"/>
          <w:szCs w:val="24"/>
          <w:lang w:val="en-US" w:eastAsia="zh-CN"/>
        </w:rPr>
        <w:t>29</w:t>
      </w:r>
      <w:r>
        <w:rPr>
          <w:rFonts w:hint="eastAsia" w:asciiTheme="minorEastAsia" w:hAnsiTheme="minorEastAsia" w:eastAsiaTheme="minorEastAsia" w:cstheme="minorEastAsia"/>
          <w:spacing w:val="0"/>
          <w:position w:val="0"/>
          <w:sz w:val="24"/>
          <w:szCs w:val="24"/>
        </w:rPr>
        <w:t>日 10 时 00 分（北京时间）</w:t>
      </w:r>
    </w:p>
    <w:p w14:paraId="4801A1B2">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2、地点：周口市公共资源交易中心开标室</w:t>
      </w:r>
    </w:p>
    <w:p w14:paraId="3FA76E2F">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六、发布公告的媒介及招标公告期限</w:t>
      </w:r>
    </w:p>
    <w:p w14:paraId="50C5C391">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本次招标公告在《河南省政府采购网》《周口市公共资源交易中心网》上发布， 招标公告期限为三个工作日。</w:t>
      </w:r>
    </w:p>
    <w:p w14:paraId="2397C85D">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七、其他补充事宜：无</w:t>
      </w:r>
    </w:p>
    <w:p w14:paraId="1D059625">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2" w:firstLineChars="200"/>
        <w:jc w:val="left"/>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spacing w:val="0"/>
          <w:position w:val="0"/>
          <w:sz w:val="24"/>
          <w:szCs w:val="24"/>
        </w:rPr>
        <w:t>八、凡对本次招标提出询问，请按照以下方式联系</w:t>
      </w:r>
    </w:p>
    <w:p w14:paraId="324B4626">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1.采购人信息</w:t>
      </w:r>
    </w:p>
    <w:p w14:paraId="262A760D">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名称：鹿邑县市场监督管理局</w:t>
      </w:r>
    </w:p>
    <w:p w14:paraId="1F5E8AEA">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地址：鹿邑县西迎宾大道与永兴路交叉口</w:t>
      </w:r>
    </w:p>
    <w:p w14:paraId="51E38115">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color w:val="auto"/>
          <w:spacing w:val="0"/>
          <w:position w:val="0"/>
          <w:sz w:val="24"/>
          <w:szCs w:val="24"/>
        </w:rPr>
        <w:t>项目联系人：邓巧云</w:t>
      </w:r>
      <w:r>
        <w:rPr>
          <w:rFonts w:hint="eastAsia" w:asciiTheme="minorEastAsia" w:hAnsiTheme="minorEastAsia" w:eastAsiaTheme="minorEastAsia" w:cstheme="minorEastAsia"/>
          <w:spacing w:val="0"/>
          <w:position w:val="0"/>
          <w:sz w:val="24"/>
          <w:szCs w:val="24"/>
        </w:rPr>
        <w:t xml:space="preserve">     联系方式：0394-7223361</w:t>
      </w:r>
    </w:p>
    <w:p w14:paraId="58F16D16">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2.采购代理机构信息</w:t>
      </w:r>
    </w:p>
    <w:p w14:paraId="16638B23">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名称：周口市公共资源交易中心政府采购中心</w:t>
      </w:r>
    </w:p>
    <w:p w14:paraId="5A227EDE">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地址：周口市光明路与政通路交叉口向北 100 米路东</w:t>
      </w:r>
    </w:p>
    <w:p w14:paraId="2531E920">
      <w:pPr>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default" w:asciiTheme="minorEastAsia" w:hAnsiTheme="minorEastAsia" w:eastAsiaTheme="minorEastAsia" w:cstheme="minorEastAsia"/>
          <w:spacing w:val="0"/>
          <w:position w:val="0"/>
          <w:sz w:val="24"/>
          <w:szCs w:val="24"/>
          <w:highlight w:val="none"/>
          <w:lang w:val="en-US" w:eastAsia="zh-CN"/>
        </w:rPr>
      </w:pPr>
      <w:r>
        <w:rPr>
          <w:rFonts w:hint="eastAsia" w:asciiTheme="minorEastAsia" w:hAnsiTheme="minorEastAsia" w:eastAsiaTheme="minorEastAsia" w:cstheme="minorEastAsia"/>
          <w:spacing w:val="0"/>
          <w:position w:val="0"/>
          <w:sz w:val="24"/>
          <w:szCs w:val="24"/>
          <w:highlight w:val="none"/>
        </w:rPr>
        <w:t>项目联系人：</w:t>
      </w:r>
      <w:r>
        <w:rPr>
          <w:rFonts w:hint="eastAsia" w:asciiTheme="minorEastAsia" w:hAnsiTheme="minorEastAsia" w:eastAsiaTheme="minorEastAsia" w:cstheme="minorEastAsia"/>
          <w:spacing w:val="0"/>
          <w:position w:val="0"/>
          <w:sz w:val="24"/>
          <w:szCs w:val="24"/>
          <w:highlight w:val="none"/>
          <w:lang w:val="en-US" w:eastAsia="zh-CN"/>
        </w:rPr>
        <w:t>郭战伟</w:t>
      </w:r>
      <w:r>
        <w:rPr>
          <w:rFonts w:hint="eastAsia" w:asciiTheme="minorEastAsia" w:hAnsiTheme="minorEastAsia" w:eastAsiaTheme="minorEastAsia" w:cstheme="minorEastAsia"/>
          <w:spacing w:val="0"/>
          <w:position w:val="0"/>
          <w:sz w:val="24"/>
          <w:szCs w:val="24"/>
          <w:highlight w:val="none"/>
        </w:rPr>
        <w:t xml:space="preserve">    </w:t>
      </w:r>
      <w:r>
        <w:rPr>
          <w:rFonts w:hint="eastAsia" w:asciiTheme="minorEastAsia" w:hAnsiTheme="minorEastAsia" w:eastAsiaTheme="minorEastAsia" w:cstheme="minorEastAsia"/>
          <w:spacing w:val="0"/>
          <w:position w:val="0"/>
          <w:sz w:val="24"/>
          <w:szCs w:val="24"/>
          <w:highlight w:val="none"/>
          <w:lang w:val="en-US" w:eastAsia="zh-CN"/>
        </w:rPr>
        <w:t xml:space="preserve">  </w:t>
      </w:r>
      <w:r>
        <w:rPr>
          <w:rFonts w:hint="eastAsia" w:asciiTheme="minorEastAsia" w:hAnsiTheme="minorEastAsia" w:eastAsiaTheme="minorEastAsia" w:cstheme="minorEastAsia"/>
          <w:spacing w:val="0"/>
          <w:position w:val="0"/>
          <w:sz w:val="24"/>
          <w:szCs w:val="24"/>
          <w:highlight w:val="none"/>
        </w:rPr>
        <w:t>联系方式：</w:t>
      </w:r>
      <w:r>
        <w:rPr>
          <w:rFonts w:hint="eastAsia" w:asciiTheme="minorEastAsia" w:hAnsiTheme="minorEastAsia" w:eastAsiaTheme="minorEastAsia" w:cstheme="minorEastAsia"/>
          <w:spacing w:val="0"/>
          <w:position w:val="0"/>
          <w:sz w:val="24"/>
          <w:szCs w:val="24"/>
          <w:highlight w:val="none"/>
          <w:lang w:val="en-US" w:eastAsia="zh-CN"/>
        </w:rPr>
        <w:t>0394-8106517、17839489001</w:t>
      </w:r>
    </w:p>
    <w:p w14:paraId="3DBA7C6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left="0" w:leftChars="0" w:right="0" w:rightChars="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napToGrid w:val="0"/>
          <w:color w:val="000000"/>
          <w:spacing w:val="0"/>
          <w:kern w:val="0"/>
          <w:position w:val="0"/>
          <w:sz w:val="24"/>
          <w:szCs w:val="24"/>
          <w:lang w:val="en-US" w:eastAsia="en-US" w:bidi="ar-SA"/>
        </w:rPr>
        <w:t>3.</w:t>
      </w:r>
      <w:r>
        <w:rPr>
          <w:rFonts w:hint="eastAsia" w:asciiTheme="minorEastAsia" w:hAnsiTheme="minorEastAsia" w:eastAsiaTheme="minorEastAsia" w:cstheme="minorEastAsia"/>
          <w:spacing w:val="0"/>
          <w:position w:val="0"/>
          <w:sz w:val="24"/>
          <w:szCs w:val="24"/>
        </w:rPr>
        <w:t>监督单位：鹿邑县财政局政府采购监督管理科</w:t>
      </w:r>
    </w:p>
    <w:p w14:paraId="5CA4D8C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left="0" w:leftChars="0" w:right="0" w:rightChars="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联系方式：0394-7181669</w:t>
      </w:r>
    </w:p>
    <w:p w14:paraId="28B73045">
      <w:pPr>
        <w:pStyle w:val="3"/>
        <w:keepNext w:val="0"/>
        <w:keepLines w:val="0"/>
        <w:pageBreakBefore w:val="0"/>
        <w:widowControl/>
        <w:kinsoku w:val="0"/>
        <w:wordWrap/>
        <w:overflowPunct/>
        <w:topLinePunct w:val="0"/>
        <w:autoSpaceDE w:val="0"/>
        <w:autoSpaceDN w:val="0"/>
        <w:bidi w:val="0"/>
        <w:adjustRightInd w:val="0"/>
        <w:snapToGrid w:val="0"/>
        <w:spacing w:line="480" w:lineRule="exact"/>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p>
    <w:p w14:paraId="0BC77D67">
      <w:pPr>
        <w:rPr>
          <w:rFonts w:hint="eastAsia" w:asciiTheme="minorEastAsia" w:hAnsiTheme="minorEastAsia" w:eastAsiaTheme="minorEastAsia" w:cstheme="minorEastAsia"/>
          <w:spacing w:val="0"/>
          <w:position w:val="0"/>
          <w:sz w:val="24"/>
          <w:szCs w:val="24"/>
        </w:rPr>
      </w:pPr>
    </w:p>
    <w:p w14:paraId="32216B31">
      <w:pPr>
        <w:pStyle w:val="2"/>
        <w:rPr>
          <w:rFonts w:hint="eastAsia" w:asciiTheme="minorEastAsia" w:hAnsiTheme="minorEastAsia" w:eastAsiaTheme="minorEastAsia" w:cstheme="minorEastAsia"/>
          <w:spacing w:val="0"/>
          <w:position w:val="0"/>
          <w:sz w:val="24"/>
          <w:szCs w:val="24"/>
        </w:rPr>
      </w:pPr>
    </w:p>
    <w:p w14:paraId="2191322C">
      <w:pPr>
        <w:pStyle w:val="3"/>
        <w:rPr>
          <w:rFonts w:hint="eastAsia" w:asciiTheme="minorEastAsia" w:hAnsiTheme="minorEastAsia" w:eastAsiaTheme="minorEastAsia" w:cstheme="minorEastAsia"/>
          <w:spacing w:val="0"/>
          <w:position w:val="0"/>
          <w:sz w:val="24"/>
          <w:szCs w:val="24"/>
        </w:rPr>
      </w:pPr>
    </w:p>
    <w:p w14:paraId="1E3F129C">
      <w:pPr>
        <w:pStyle w:val="3"/>
        <w:rPr>
          <w:rFonts w:hint="eastAsia" w:asciiTheme="minorEastAsia" w:hAnsiTheme="minorEastAsia" w:eastAsiaTheme="minorEastAsia" w:cstheme="minorEastAsia"/>
          <w:spacing w:val="0"/>
          <w:position w:val="0"/>
          <w:sz w:val="24"/>
          <w:szCs w:val="24"/>
        </w:rPr>
      </w:pPr>
    </w:p>
    <w:p w14:paraId="6B4BDB4D">
      <w:pPr>
        <w:pStyle w:val="3"/>
        <w:rPr>
          <w:rFonts w:hint="eastAsia" w:asciiTheme="minorEastAsia" w:hAnsiTheme="minorEastAsia" w:eastAsiaTheme="minorEastAsia" w:cstheme="minorEastAsia"/>
          <w:spacing w:val="0"/>
          <w:position w:val="0"/>
          <w:sz w:val="24"/>
          <w:szCs w:val="24"/>
        </w:rPr>
      </w:pPr>
    </w:p>
    <w:p w14:paraId="13A5BA24">
      <w:pPr>
        <w:pStyle w:val="3"/>
        <w:rPr>
          <w:rFonts w:hint="eastAsia" w:asciiTheme="minorEastAsia" w:hAnsiTheme="minorEastAsia" w:eastAsiaTheme="minorEastAsia" w:cstheme="minorEastAsia"/>
          <w:spacing w:val="0"/>
          <w:position w:val="0"/>
          <w:sz w:val="24"/>
          <w:szCs w:val="24"/>
        </w:rPr>
      </w:pPr>
    </w:p>
    <w:p w14:paraId="39AFE58E">
      <w:pPr>
        <w:pStyle w:val="3"/>
        <w:rPr>
          <w:rFonts w:hint="eastAsia" w:asciiTheme="minorEastAsia" w:hAnsiTheme="minorEastAsia" w:eastAsiaTheme="minorEastAsia" w:cstheme="minorEastAsia"/>
          <w:spacing w:val="0"/>
          <w:position w:val="0"/>
          <w:sz w:val="24"/>
          <w:szCs w:val="24"/>
        </w:rPr>
      </w:pPr>
    </w:p>
    <w:p w14:paraId="046FC211">
      <w:pPr>
        <w:pStyle w:val="3"/>
        <w:rPr>
          <w:rFonts w:hint="eastAsia" w:asciiTheme="minorEastAsia" w:hAnsiTheme="minorEastAsia" w:eastAsiaTheme="minorEastAsia" w:cstheme="minorEastAsia"/>
          <w:spacing w:val="0"/>
          <w:position w:val="0"/>
          <w:sz w:val="24"/>
          <w:szCs w:val="24"/>
        </w:rPr>
      </w:pPr>
    </w:p>
    <w:p w14:paraId="50431D5E">
      <w:pPr>
        <w:pStyle w:val="3"/>
        <w:rPr>
          <w:rFonts w:hint="eastAsia" w:asciiTheme="minorEastAsia" w:hAnsiTheme="minorEastAsia" w:eastAsiaTheme="minorEastAsia" w:cstheme="minorEastAsia"/>
          <w:spacing w:val="0"/>
          <w:position w:val="0"/>
          <w:sz w:val="24"/>
          <w:szCs w:val="24"/>
        </w:rPr>
      </w:pPr>
    </w:p>
    <w:p w14:paraId="3230D3FD">
      <w:pPr>
        <w:pStyle w:val="3"/>
        <w:rPr>
          <w:rFonts w:hint="eastAsia" w:asciiTheme="minorEastAsia" w:hAnsiTheme="minorEastAsia" w:eastAsiaTheme="minorEastAsia" w:cstheme="minorEastAsia"/>
          <w:spacing w:val="0"/>
          <w:position w:val="0"/>
          <w:sz w:val="24"/>
          <w:szCs w:val="24"/>
        </w:rPr>
      </w:pPr>
    </w:p>
    <w:p w14:paraId="75A900B5">
      <w:pPr>
        <w:pStyle w:val="3"/>
        <w:rPr>
          <w:rFonts w:hint="eastAsia" w:asciiTheme="minorEastAsia" w:hAnsiTheme="minorEastAsia" w:eastAsiaTheme="minorEastAsia" w:cstheme="minorEastAsia"/>
          <w:spacing w:val="0"/>
          <w:position w:val="0"/>
          <w:sz w:val="24"/>
          <w:szCs w:val="24"/>
        </w:rPr>
      </w:pPr>
    </w:p>
    <w:p w14:paraId="5B165CEF">
      <w:pPr>
        <w:pStyle w:val="3"/>
        <w:rPr>
          <w:rFonts w:hint="eastAsia" w:asciiTheme="minorEastAsia" w:hAnsiTheme="minorEastAsia" w:eastAsiaTheme="minorEastAsia" w:cstheme="minorEastAsia"/>
          <w:spacing w:val="0"/>
          <w:position w:val="0"/>
          <w:sz w:val="24"/>
          <w:szCs w:val="24"/>
        </w:rPr>
      </w:pPr>
    </w:p>
    <w:p w14:paraId="39263A60">
      <w:pPr>
        <w:pStyle w:val="3"/>
        <w:rPr>
          <w:rFonts w:hint="eastAsia" w:asciiTheme="minorEastAsia" w:hAnsiTheme="minorEastAsia" w:eastAsiaTheme="minorEastAsia" w:cstheme="minorEastAsia"/>
          <w:spacing w:val="0"/>
          <w:position w:val="0"/>
          <w:sz w:val="24"/>
          <w:szCs w:val="24"/>
        </w:rPr>
      </w:pPr>
    </w:p>
    <w:p w14:paraId="2B43833E">
      <w:pPr>
        <w:pStyle w:val="3"/>
        <w:rPr>
          <w:rFonts w:hint="eastAsia" w:asciiTheme="minorEastAsia" w:hAnsiTheme="minorEastAsia" w:eastAsiaTheme="minorEastAsia" w:cstheme="minorEastAsia"/>
          <w:spacing w:val="0"/>
          <w:position w:val="0"/>
          <w:sz w:val="24"/>
          <w:szCs w:val="24"/>
        </w:rPr>
      </w:pPr>
    </w:p>
    <w:p w14:paraId="74B06F17">
      <w:pPr>
        <w:pStyle w:val="3"/>
        <w:rPr>
          <w:rFonts w:hint="eastAsia" w:asciiTheme="minorEastAsia" w:hAnsiTheme="minorEastAsia" w:eastAsiaTheme="minorEastAsia" w:cstheme="minorEastAsia"/>
          <w:spacing w:val="0"/>
          <w:position w:val="0"/>
          <w:sz w:val="24"/>
          <w:szCs w:val="24"/>
        </w:rPr>
      </w:pPr>
    </w:p>
    <w:p w14:paraId="254A1188">
      <w:pPr>
        <w:pStyle w:val="3"/>
        <w:rPr>
          <w:rFonts w:hint="eastAsia" w:asciiTheme="minorEastAsia" w:hAnsiTheme="minorEastAsia" w:eastAsiaTheme="minorEastAsia" w:cstheme="minorEastAsia"/>
          <w:spacing w:val="0"/>
          <w:position w:val="0"/>
          <w:sz w:val="24"/>
          <w:szCs w:val="24"/>
        </w:rPr>
      </w:pPr>
    </w:p>
    <w:p w14:paraId="14D5A7CA">
      <w:pPr>
        <w:pStyle w:val="3"/>
        <w:rPr>
          <w:rFonts w:hint="eastAsia" w:asciiTheme="minorEastAsia" w:hAnsiTheme="minorEastAsia" w:eastAsiaTheme="minorEastAsia" w:cstheme="minorEastAsia"/>
          <w:spacing w:val="0"/>
          <w:position w:val="0"/>
          <w:sz w:val="24"/>
          <w:szCs w:val="24"/>
        </w:rPr>
      </w:pPr>
    </w:p>
    <w:p w14:paraId="799D3656">
      <w:pPr>
        <w:pStyle w:val="3"/>
        <w:rPr>
          <w:rFonts w:hint="eastAsia" w:asciiTheme="minorEastAsia" w:hAnsiTheme="minorEastAsia" w:eastAsiaTheme="minorEastAsia" w:cstheme="minorEastAsia"/>
          <w:spacing w:val="0"/>
          <w:position w:val="0"/>
          <w:sz w:val="24"/>
          <w:szCs w:val="24"/>
        </w:rPr>
      </w:pPr>
    </w:p>
    <w:p w14:paraId="5831036B">
      <w:pPr>
        <w:pStyle w:val="3"/>
        <w:rPr>
          <w:rFonts w:hint="eastAsia" w:asciiTheme="minorEastAsia" w:hAnsiTheme="minorEastAsia" w:eastAsiaTheme="minorEastAsia" w:cstheme="minorEastAsia"/>
          <w:spacing w:val="0"/>
          <w:position w:val="0"/>
          <w:sz w:val="24"/>
          <w:szCs w:val="24"/>
        </w:rPr>
      </w:pPr>
    </w:p>
    <w:p w14:paraId="77F2FCE1">
      <w:pPr>
        <w:pStyle w:val="3"/>
        <w:rPr>
          <w:rFonts w:hint="eastAsia" w:asciiTheme="minorEastAsia" w:hAnsiTheme="minorEastAsia" w:eastAsiaTheme="minorEastAsia" w:cstheme="minorEastAsia"/>
          <w:spacing w:val="0"/>
          <w:position w:val="0"/>
          <w:sz w:val="24"/>
          <w:szCs w:val="24"/>
        </w:rPr>
      </w:pPr>
    </w:p>
    <w:p w14:paraId="1B411369">
      <w:pPr>
        <w:pStyle w:val="3"/>
        <w:rPr>
          <w:rFonts w:hint="eastAsia" w:asciiTheme="minorEastAsia" w:hAnsiTheme="minorEastAsia" w:eastAsiaTheme="minorEastAsia" w:cstheme="minorEastAsia"/>
          <w:spacing w:val="0"/>
          <w:position w:val="0"/>
          <w:sz w:val="24"/>
          <w:szCs w:val="24"/>
        </w:rPr>
      </w:pPr>
    </w:p>
    <w:p w14:paraId="65B09536">
      <w:pPr>
        <w:pStyle w:val="3"/>
        <w:rPr>
          <w:rFonts w:hint="eastAsia" w:asciiTheme="minorEastAsia" w:hAnsiTheme="minorEastAsia" w:eastAsiaTheme="minorEastAsia" w:cstheme="minorEastAsia"/>
          <w:spacing w:val="0"/>
          <w:position w:val="0"/>
          <w:sz w:val="24"/>
          <w:szCs w:val="24"/>
        </w:rPr>
      </w:pPr>
    </w:p>
    <w:p w14:paraId="217984FD">
      <w:pPr>
        <w:pStyle w:val="3"/>
        <w:rPr>
          <w:rFonts w:hint="eastAsia" w:asciiTheme="minorEastAsia" w:hAnsiTheme="minorEastAsia" w:eastAsiaTheme="minorEastAsia" w:cstheme="minorEastAsia"/>
          <w:spacing w:val="0"/>
          <w:position w:val="0"/>
          <w:sz w:val="24"/>
          <w:szCs w:val="24"/>
        </w:rPr>
      </w:pPr>
    </w:p>
    <w:p w14:paraId="5B922E70">
      <w:pPr>
        <w:pStyle w:val="3"/>
        <w:rPr>
          <w:rFonts w:hint="eastAsia" w:asciiTheme="minorEastAsia" w:hAnsiTheme="minorEastAsia" w:eastAsiaTheme="minorEastAsia" w:cstheme="minorEastAsia"/>
          <w:spacing w:val="0"/>
          <w:position w:val="0"/>
          <w:sz w:val="24"/>
          <w:szCs w:val="24"/>
        </w:rPr>
      </w:pPr>
      <w:bookmarkStart w:id="15" w:name="_GoBack"/>
      <w:bookmarkEnd w:id="15"/>
    </w:p>
    <w:p w14:paraId="6FB4E01B">
      <w:pPr>
        <w:spacing w:before="162" w:line="224" w:lineRule="auto"/>
        <w:ind w:left="2813"/>
        <w:outlineLvl w:val="0"/>
        <w:rPr>
          <w:rFonts w:ascii="宋体" w:hAnsi="宋体" w:eastAsia="宋体" w:cs="宋体"/>
          <w:spacing w:val="0"/>
          <w:position w:val="0"/>
          <w:sz w:val="31"/>
          <w:szCs w:val="31"/>
        </w:rPr>
      </w:pPr>
      <w:bookmarkStart w:id="2" w:name="_Toc22810"/>
      <w:bookmarkStart w:id="3" w:name="_Toc7132"/>
      <w:r>
        <w:rPr>
          <w:rFonts w:ascii="宋体" w:hAnsi="宋体" w:eastAsia="宋体" w:cs="宋体"/>
          <w:b/>
          <w:bCs/>
          <w:spacing w:val="0"/>
          <w:position w:val="0"/>
          <w:sz w:val="31"/>
          <w:szCs w:val="31"/>
        </w:rPr>
        <w:t>第二章</w:t>
      </w:r>
      <w:r>
        <w:rPr>
          <w:rFonts w:ascii="宋体" w:hAnsi="宋体" w:eastAsia="宋体" w:cs="宋体"/>
          <w:spacing w:val="0"/>
          <w:position w:val="0"/>
          <w:sz w:val="31"/>
          <w:szCs w:val="31"/>
        </w:rPr>
        <w:t xml:space="preserve"> </w:t>
      </w:r>
      <w:r>
        <w:rPr>
          <w:rFonts w:ascii="宋体" w:hAnsi="宋体" w:eastAsia="宋体" w:cs="宋体"/>
          <w:b/>
          <w:bCs/>
          <w:spacing w:val="0"/>
          <w:position w:val="0"/>
          <w:sz w:val="31"/>
          <w:szCs w:val="31"/>
        </w:rPr>
        <w:t>供应商须知</w:t>
      </w:r>
      <w:bookmarkEnd w:id="2"/>
      <w:bookmarkEnd w:id="3"/>
    </w:p>
    <w:p w14:paraId="5AEC03AB">
      <w:pPr>
        <w:spacing w:line="94" w:lineRule="exact"/>
        <w:rPr>
          <w:spacing w:val="0"/>
          <w:position w:val="0"/>
        </w:rPr>
      </w:pPr>
    </w:p>
    <w:tbl>
      <w:tblPr>
        <w:tblStyle w:val="10"/>
        <w:tblW w:w="89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1996"/>
        <w:gridCol w:w="6218"/>
      </w:tblGrid>
      <w:tr w14:paraId="7236F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8962" w:type="dxa"/>
            <w:gridSpan w:val="3"/>
            <w:vAlign w:val="top"/>
          </w:tcPr>
          <w:p w14:paraId="442FAACE">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b/>
                <w:bCs/>
                <w:spacing w:val="0"/>
                <w:position w:val="0"/>
              </w:rPr>
            </w:pPr>
            <w:r>
              <w:rPr>
                <w:b/>
                <w:bCs/>
                <w:spacing w:val="0"/>
                <w:position w:val="0"/>
              </w:rPr>
              <w:t>供应商须知前附表</w:t>
            </w:r>
          </w:p>
        </w:tc>
      </w:tr>
      <w:tr w14:paraId="66824B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top"/>
          </w:tcPr>
          <w:p w14:paraId="22CB03FC">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b/>
                <w:bCs/>
                <w:spacing w:val="0"/>
                <w:position w:val="0"/>
              </w:rPr>
            </w:pPr>
            <w:r>
              <w:rPr>
                <w:b/>
                <w:bCs/>
                <w:spacing w:val="0"/>
                <w:position w:val="0"/>
              </w:rPr>
              <w:t>序号</w:t>
            </w:r>
          </w:p>
        </w:tc>
        <w:tc>
          <w:tcPr>
            <w:tcW w:w="1996" w:type="dxa"/>
            <w:vAlign w:val="top"/>
          </w:tcPr>
          <w:p w14:paraId="731478F1">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b/>
                <w:bCs/>
                <w:spacing w:val="0"/>
                <w:position w:val="0"/>
              </w:rPr>
            </w:pPr>
            <w:r>
              <w:rPr>
                <w:b/>
                <w:bCs/>
                <w:spacing w:val="0"/>
                <w:position w:val="0"/>
              </w:rPr>
              <w:t>条款</w:t>
            </w:r>
          </w:p>
        </w:tc>
        <w:tc>
          <w:tcPr>
            <w:tcW w:w="6218" w:type="dxa"/>
            <w:vAlign w:val="top"/>
          </w:tcPr>
          <w:p w14:paraId="1B8FCC1F">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b/>
                <w:bCs/>
                <w:spacing w:val="0"/>
                <w:position w:val="0"/>
              </w:rPr>
            </w:pPr>
            <w:r>
              <w:rPr>
                <w:b/>
                <w:bCs/>
                <w:spacing w:val="0"/>
                <w:position w:val="0"/>
              </w:rPr>
              <w:t>内容</w:t>
            </w:r>
          </w:p>
        </w:tc>
      </w:tr>
      <w:tr w14:paraId="6D8FD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78E18006">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1.</w:t>
            </w:r>
          </w:p>
        </w:tc>
        <w:tc>
          <w:tcPr>
            <w:tcW w:w="1996" w:type="dxa"/>
            <w:vAlign w:val="center"/>
          </w:tcPr>
          <w:p w14:paraId="3F70679B">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项目概况</w:t>
            </w:r>
          </w:p>
        </w:tc>
        <w:tc>
          <w:tcPr>
            <w:tcW w:w="6218" w:type="dxa"/>
            <w:vAlign w:val="center"/>
          </w:tcPr>
          <w:p w14:paraId="3A7FA8B0">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项目名称：鹿邑县市场监督管理局202</w:t>
            </w:r>
            <w:r>
              <w:rPr>
                <w:rFonts w:hint="eastAsia"/>
                <w:spacing w:val="0"/>
                <w:position w:val="0"/>
                <w:lang w:val="en-US" w:eastAsia="zh-CN"/>
              </w:rPr>
              <w:t>6</w:t>
            </w:r>
            <w:r>
              <w:rPr>
                <w:spacing w:val="0"/>
                <w:position w:val="0"/>
              </w:rPr>
              <w:t>年食品安全监测抽检项目</w:t>
            </w:r>
          </w:p>
          <w:p w14:paraId="3B8E097F">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采购内容：鹿邑县市场监督管理局202</w:t>
            </w:r>
            <w:r>
              <w:rPr>
                <w:rFonts w:hint="eastAsia"/>
                <w:spacing w:val="0"/>
                <w:position w:val="0"/>
                <w:lang w:val="en-US" w:eastAsia="zh-CN"/>
              </w:rPr>
              <w:t>6</w:t>
            </w:r>
            <w:r>
              <w:rPr>
                <w:spacing w:val="0"/>
                <w:position w:val="0"/>
              </w:rPr>
              <w:t>年食品安全监测抽检</w:t>
            </w:r>
          </w:p>
          <w:p w14:paraId="16989E5B">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采购人：鹿邑县市场监督管理局</w:t>
            </w:r>
          </w:p>
          <w:p w14:paraId="555B7CD4">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采购代理机构：周口市公共资源交易中心政府采购中心</w:t>
            </w:r>
          </w:p>
        </w:tc>
      </w:tr>
      <w:tr w14:paraId="72CB3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52A518E8">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2.</w:t>
            </w:r>
          </w:p>
        </w:tc>
        <w:tc>
          <w:tcPr>
            <w:tcW w:w="1996" w:type="dxa"/>
            <w:vAlign w:val="center"/>
          </w:tcPr>
          <w:p w14:paraId="703AB819">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对供应商的资格要求</w:t>
            </w:r>
          </w:p>
        </w:tc>
        <w:tc>
          <w:tcPr>
            <w:tcW w:w="6218" w:type="dxa"/>
            <w:vAlign w:val="center"/>
          </w:tcPr>
          <w:p w14:paraId="743E4F70">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见竞争性磋商邀请函</w:t>
            </w:r>
          </w:p>
        </w:tc>
      </w:tr>
      <w:tr w14:paraId="0A75D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1777446E">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3.</w:t>
            </w:r>
          </w:p>
        </w:tc>
        <w:tc>
          <w:tcPr>
            <w:tcW w:w="1996" w:type="dxa"/>
            <w:vAlign w:val="center"/>
          </w:tcPr>
          <w:p w14:paraId="46FD33BC">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报价费用</w:t>
            </w:r>
          </w:p>
        </w:tc>
        <w:tc>
          <w:tcPr>
            <w:tcW w:w="6218" w:type="dxa"/>
            <w:vAlign w:val="center"/>
          </w:tcPr>
          <w:p w14:paraId="006BB24A">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无论报价和磋商的过程和结果如何，供应商自行承担所有与参加报价及磋商有关活动的全部费用。</w:t>
            </w:r>
          </w:p>
        </w:tc>
      </w:tr>
      <w:tr w14:paraId="3F36D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6AE195A5">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4.</w:t>
            </w:r>
          </w:p>
        </w:tc>
        <w:tc>
          <w:tcPr>
            <w:tcW w:w="1996" w:type="dxa"/>
            <w:vAlign w:val="center"/>
          </w:tcPr>
          <w:p w14:paraId="788A902C">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响应文件语言</w:t>
            </w:r>
          </w:p>
        </w:tc>
        <w:tc>
          <w:tcPr>
            <w:tcW w:w="6218" w:type="dxa"/>
            <w:vAlign w:val="center"/>
          </w:tcPr>
          <w:p w14:paraId="21C5C551">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中文</w:t>
            </w:r>
          </w:p>
        </w:tc>
      </w:tr>
      <w:tr w14:paraId="35C943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tcBorders>
              <w:bottom w:val="single" w:color="000000" w:sz="4" w:space="0"/>
            </w:tcBorders>
            <w:vAlign w:val="center"/>
          </w:tcPr>
          <w:p w14:paraId="0280155B">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5.</w:t>
            </w:r>
          </w:p>
        </w:tc>
        <w:tc>
          <w:tcPr>
            <w:tcW w:w="1996" w:type="dxa"/>
            <w:tcBorders>
              <w:bottom w:val="single" w:color="000000" w:sz="4" w:space="0"/>
            </w:tcBorders>
            <w:vAlign w:val="center"/>
          </w:tcPr>
          <w:p w14:paraId="3997C61D">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报价货币</w:t>
            </w:r>
          </w:p>
        </w:tc>
        <w:tc>
          <w:tcPr>
            <w:tcW w:w="6218" w:type="dxa"/>
            <w:tcBorders>
              <w:bottom w:val="single" w:color="000000" w:sz="4" w:space="0"/>
            </w:tcBorders>
            <w:vAlign w:val="center"/>
          </w:tcPr>
          <w:p w14:paraId="4B7181F7">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人民币</w:t>
            </w:r>
          </w:p>
        </w:tc>
      </w:tr>
      <w:tr w14:paraId="40C6E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tcBorders>
              <w:top w:val="single" w:color="000000" w:sz="4" w:space="0"/>
            </w:tcBorders>
            <w:vAlign w:val="center"/>
          </w:tcPr>
          <w:p w14:paraId="476811A1">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6.</w:t>
            </w:r>
          </w:p>
        </w:tc>
        <w:tc>
          <w:tcPr>
            <w:tcW w:w="1996" w:type="dxa"/>
            <w:tcBorders>
              <w:top w:val="single" w:color="000000" w:sz="4" w:space="0"/>
            </w:tcBorders>
            <w:vAlign w:val="center"/>
          </w:tcPr>
          <w:p w14:paraId="24D6CF2E">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报价范围及说明</w:t>
            </w:r>
          </w:p>
        </w:tc>
        <w:tc>
          <w:tcPr>
            <w:tcW w:w="6218" w:type="dxa"/>
            <w:tcBorders>
              <w:top w:val="single" w:color="000000" w:sz="4" w:space="0"/>
            </w:tcBorders>
            <w:vAlign w:val="center"/>
          </w:tcPr>
          <w:p w14:paraId="622FAB52">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报价包括本项目所招标的服务、保险、税费、验收等（采购项目技术规格、参数及要求）</w:t>
            </w:r>
          </w:p>
        </w:tc>
      </w:tr>
      <w:tr w14:paraId="689B4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21EEA6AD">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7.</w:t>
            </w:r>
          </w:p>
        </w:tc>
        <w:tc>
          <w:tcPr>
            <w:tcW w:w="1996" w:type="dxa"/>
            <w:vAlign w:val="center"/>
          </w:tcPr>
          <w:p w14:paraId="07B3FB7C">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响应文件有效期</w:t>
            </w:r>
          </w:p>
        </w:tc>
        <w:tc>
          <w:tcPr>
            <w:tcW w:w="6218" w:type="dxa"/>
            <w:vAlign w:val="center"/>
          </w:tcPr>
          <w:p w14:paraId="31319B55">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响应文件递交截止期后60日内有效</w:t>
            </w:r>
          </w:p>
        </w:tc>
      </w:tr>
      <w:tr w14:paraId="193AA3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6D84C630">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8.</w:t>
            </w:r>
          </w:p>
        </w:tc>
        <w:tc>
          <w:tcPr>
            <w:tcW w:w="1996" w:type="dxa"/>
            <w:vAlign w:val="center"/>
          </w:tcPr>
          <w:p w14:paraId="6E17A57B">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响应文件的组成</w:t>
            </w:r>
          </w:p>
        </w:tc>
        <w:tc>
          <w:tcPr>
            <w:tcW w:w="6218" w:type="dxa"/>
            <w:vAlign w:val="center"/>
          </w:tcPr>
          <w:p w14:paraId="29401935">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供应商应按本磋商文件规定的格式，填写并提供相关文件或资料，本磋商文件第三部分要求的文件和资料也须一并提供。供应商还可根据自己的理解，提供其他必要的技术响应、样本资料及附件；</w:t>
            </w:r>
          </w:p>
        </w:tc>
      </w:tr>
      <w:tr w14:paraId="0AB3E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188CF772">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9.</w:t>
            </w:r>
          </w:p>
        </w:tc>
        <w:tc>
          <w:tcPr>
            <w:tcW w:w="1996" w:type="dxa"/>
            <w:vAlign w:val="center"/>
          </w:tcPr>
          <w:p w14:paraId="3E226E74">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响应文件封面要求</w:t>
            </w:r>
          </w:p>
        </w:tc>
        <w:tc>
          <w:tcPr>
            <w:tcW w:w="6218" w:type="dxa"/>
            <w:vAlign w:val="center"/>
          </w:tcPr>
          <w:p w14:paraId="751EF9D8">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无</w:t>
            </w:r>
          </w:p>
        </w:tc>
      </w:tr>
      <w:tr w14:paraId="35ED5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008DDDAB">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10.</w:t>
            </w:r>
          </w:p>
        </w:tc>
        <w:tc>
          <w:tcPr>
            <w:tcW w:w="1996" w:type="dxa"/>
            <w:vAlign w:val="center"/>
          </w:tcPr>
          <w:p w14:paraId="0A0B2278">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响应文件份数要求</w:t>
            </w:r>
          </w:p>
        </w:tc>
        <w:tc>
          <w:tcPr>
            <w:tcW w:w="6218" w:type="dxa"/>
            <w:vAlign w:val="center"/>
          </w:tcPr>
          <w:p w14:paraId="5444B5F8">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加密的电子投标文件须在投标截止时间前成功上传</w:t>
            </w:r>
          </w:p>
        </w:tc>
      </w:tr>
      <w:tr w14:paraId="71032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36AF573A">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11.</w:t>
            </w:r>
          </w:p>
        </w:tc>
        <w:tc>
          <w:tcPr>
            <w:tcW w:w="1996" w:type="dxa"/>
            <w:vAlign w:val="center"/>
          </w:tcPr>
          <w:p w14:paraId="1080F8EA">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响应文件装订和密封要求</w:t>
            </w:r>
          </w:p>
        </w:tc>
        <w:tc>
          <w:tcPr>
            <w:tcW w:w="6218" w:type="dxa"/>
            <w:vAlign w:val="center"/>
          </w:tcPr>
          <w:p w14:paraId="61BFC27F">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无</w:t>
            </w:r>
          </w:p>
        </w:tc>
      </w:tr>
      <w:tr w14:paraId="768CD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02DE38BE">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12.</w:t>
            </w:r>
          </w:p>
        </w:tc>
        <w:tc>
          <w:tcPr>
            <w:tcW w:w="1996" w:type="dxa"/>
            <w:vAlign w:val="center"/>
          </w:tcPr>
          <w:p w14:paraId="298423A8">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center"/>
              <w:textAlignment w:val="baseline"/>
              <w:rPr>
                <w:spacing w:val="0"/>
                <w:position w:val="0"/>
              </w:rPr>
            </w:pPr>
            <w:r>
              <w:rPr>
                <w:spacing w:val="0"/>
                <w:position w:val="0"/>
              </w:rPr>
              <w:t>竞争性磋商文件的澄清</w:t>
            </w:r>
          </w:p>
        </w:tc>
        <w:tc>
          <w:tcPr>
            <w:tcW w:w="6218" w:type="dxa"/>
            <w:vAlign w:val="center"/>
          </w:tcPr>
          <w:p w14:paraId="71D19D06">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0"/>
              <w:jc w:val="both"/>
              <w:textAlignment w:val="baseline"/>
              <w:rPr>
                <w:spacing w:val="0"/>
                <w:position w:val="0"/>
              </w:rPr>
            </w:pPr>
            <w:r>
              <w:rPr>
                <w:spacing w:val="0"/>
                <w:position w:val="0"/>
              </w:rPr>
              <w:t>对竞争性磋商文件进行的澄清，以网上公告的方式通知供应商。澄清或修改的内容可能影响响应文件编制的，采购</w:t>
            </w:r>
          </w:p>
          <w:p w14:paraId="529EAE2D">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人、采购代理机构应当在提交响应文件截止时间至少5日前。</w:t>
            </w:r>
          </w:p>
        </w:tc>
      </w:tr>
      <w:tr w14:paraId="63F852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35BEED7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13.</w:t>
            </w:r>
          </w:p>
        </w:tc>
        <w:tc>
          <w:tcPr>
            <w:tcW w:w="1996" w:type="dxa"/>
            <w:vAlign w:val="center"/>
          </w:tcPr>
          <w:p w14:paraId="1FE79491">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响应文件递交截止时间</w:t>
            </w:r>
          </w:p>
        </w:tc>
        <w:tc>
          <w:tcPr>
            <w:tcW w:w="6218" w:type="dxa"/>
            <w:vAlign w:val="center"/>
          </w:tcPr>
          <w:p w14:paraId="734F060A">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**年**月**日上午**（见磋商公告）</w:t>
            </w:r>
          </w:p>
        </w:tc>
      </w:tr>
      <w:tr w14:paraId="2BD19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25E2121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14.</w:t>
            </w:r>
          </w:p>
        </w:tc>
        <w:tc>
          <w:tcPr>
            <w:tcW w:w="1996" w:type="dxa"/>
            <w:vAlign w:val="center"/>
          </w:tcPr>
          <w:p w14:paraId="4ED5A304">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响应文件递交地点</w:t>
            </w:r>
          </w:p>
        </w:tc>
        <w:tc>
          <w:tcPr>
            <w:tcW w:w="6218" w:type="dxa"/>
            <w:vAlign w:val="center"/>
          </w:tcPr>
          <w:p w14:paraId="79FA4879">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周口市公共资源交易中心网</w:t>
            </w:r>
          </w:p>
          <w:p w14:paraId="7A2F1E1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网址：周口市公共资源电子交易服务平台会员系统（网址</w:t>
            </w:r>
          </w:p>
          <w:p w14:paraId="639A7A2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fldChar w:fldCharType="begin"/>
            </w:r>
            <w:r>
              <w:rPr>
                <w:spacing w:val="0"/>
                <w:position w:val="0"/>
              </w:rPr>
              <w:instrText xml:space="preserve"> HYPERLINK "http://jyzx.zhoukou.gov.cn" </w:instrText>
            </w:r>
            <w:r>
              <w:rPr>
                <w:spacing w:val="0"/>
                <w:position w:val="0"/>
              </w:rPr>
              <w:fldChar w:fldCharType="separate"/>
            </w:r>
            <w:r>
              <w:rPr>
                <w:spacing w:val="0"/>
                <w:position w:val="0"/>
              </w:rPr>
              <w:t>http://jyzx.zhoukou.gov.cn</w:t>
            </w:r>
            <w:r>
              <w:rPr>
                <w:spacing w:val="0"/>
                <w:position w:val="0"/>
              </w:rPr>
              <w:fldChar w:fldCharType="end"/>
            </w:r>
            <w:r>
              <w:rPr>
                <w:spacing w:val="0"/>
                <w:position w:val="0"/>
              </w:rPr>
              <w:t>）</w:t>
            </w:r>
          </w:p>
          <w:p w14:paraId="60BF651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（本项目实行网上远程开标无须到现场提交响应文件）</w:t>
            </w:r>
          </w:p>
        </w:tc>
      </w:tr>
      <w:tr w14:paraId="4082E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52A1DC1D">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15.</w:t>
            </w:r>
          </w:p>
        </w:tc>
        <w:tc>
          <w:tcPr>
            <w:tcW w:w="1996" w:type="dxa"/>
            <w:vAlign w:val="center"/>
          </w:tcPr>
          <w:p w14:paraId="0D29A7A1">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磋商时间</w:t>
            </w:r>
          </w:p>
        </w:tc>
        <w:tc>
          <w:tcPr>
            <w:tcW w:w="6218" w:type="dxa"/>
            <w:vAlign w:val="center"/>
          </w:tcPr>
          <w:p w14:paraId="0EEA4E6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**年**月**日上午** 见磋商公告</w:t>
            </w:r>
          </w:p>
        </w:tc>
      </w:tr>
      <w:tr w14:paraId="25BBBF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6C754B2D">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16.</w:t>
            </w:r>
          </w:p>
        </w:tc>
        <w:tc>
          <w:tcPr>
            <w:tcW w:w="1996" w:type="dxa"/>
            <w:vAlign w:val="center"/>
          </w:tcPr>
          <w:p w14:paraId="43585D4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磋商程序和内容</w:t>
            </w:r>
          </w:p>
        </w:tc>
        <w:tc>
          <w:tcPr>
            <w:tcW w:w="6218" w:type="dxa"/>
            <w:vAlign w:val="center"/>
          </w:tcPr>
          <w:p w14:paraId="02D9BD5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详见磋商文件第二章</w:t>
            </w:r>
          </w:p>
        </w:tc>
      </w:tr>
      <w:tr w14:paraId="0F7CB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1C1E9F18">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17.</w:t>
            </w:r>
          </w:p>
        </w:tc>
        <w:tc>
          <w:tcPr>
            <w:tcW w:w="1996" w:type="dxa"/>
            <w:vAlign w:val="center"/>
          </w:tcPr>
          <w:p w14:paraId="4B48F91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授予合同</w:t>
            </w:r>
          </w:p>
        </w:tc>
        <w:tc>
          <w:tcPr>
            <w:tcW w:w="6218" w:type="dxa"/>
            <w:vAlign w:val="center"/>
          </w:tcPr>
          <w:p w14:paraId="75961259">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采购人根据磋商小组的推荐意见，确定成交供应商。采购代理机构向成交供应商发出成交通知书。</w:t>
            </w:r>
          </w:p>
        </w:tc>
      </w:tr>
      <w:tr w14:paraId="45596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2EB2D51B">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18.</w:t>
            </w:r>
          </w:p>
        </w:tc>
        <w:tc>
          <w:tcPr>
            <w:tcW w:w="1996" w:type="dxa"/>
            <w:vAlign w:val="center"/>
          </w:tcPr>
          <w:p w14:paraId="12E0C71E">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签订合同</w:t>
            </w:r>
          </w:p>
        </w:tc>
        <w:tc>
          <w:tcPr>
            <w:tcW w:w="6218" w:type="dxa"/>
            <w:vAlign w:val="center"/>
          </w:tcPr>
          <w:p w14:paraId="24B6747E">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1）接到成交通知书 30 天内，成交供应商应与采购人签订采购合同。</w:t>
            </w:r>
          </w:p>
          <w:p w14:paraId="3A726204">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2）本磋商文件、响应文件及磋商、评审过程中有关澄清、承诺文件的内容，将作为签订合同的主要内容。</w:t>
            </w:r>
          </w:p>
        </w:tc>
      </w:tr>
      <w:tr w14:paraId="577F1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2E43142E">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19.</w:t>
            </w:r>
          </w:p>
        </w:tc>
        <w:tc>
          <w:tcPr>
            <w:tcW w:w="1996" w:type="dxa"/>
            <w:vAlign w:val="center"/>
          </w:tcPr>
          <w:p w14:paraId="7EA331F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投标保证金</w:t>
            </w:r>
          </w:p>
        </w:tc>
        <w:tc>
          <w:tcPr>
            <w:tcW w:w="6218" w:type="dxa"/>
            <w:vAlign w:val="center"/>
          </w:tcPr>
          <w:p w14:paraId="45DC591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本项目不需要交纳投标保证金</w:t>
            </w:r>
          </w:p>
        </w:tc>
      </w:tr>
      <w:tr w14:paraId="0DB8E7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497CC118">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20.</w:t>
            </w:r>
          </w:p>
        </w:tc>
        <w:tc>
          <w:tcPr>
            <w:tcW w:w="1996" w:type="dxa"/>
            <w:vAlign w:val="center"/>
          </w:tcPr>
          <w:p w14:paraId="6916340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服务期限</w:t>
            </w:r>
          </w:p>
        </w:tc>
        <w:tc>
          <w:tcPr>
            <w:tcW w:w="6218" w:type="dxa"/>
            <w:vAlign w:val="center"/>
          </w:tcPr>
          <w:p w14:paraId="3EF712CD">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rFonts w:hint="default" w:eastAsia="宋体"/>
                <w:spacing w:val="0"/>
                <w:position w:val="0"/>
                <w:lang w:val="en-US" w:eastAsia="zh-CN"/>
              </w:rPr>
            </w:pPr>
            <w:r>
              <w:rPr>
                <w:rFonts w:hint="default" w:eastAsia="宋体"/>
                <w:spacing w:val="0"/>
                <w:position w:val="0"/>
                <w:lang w:val="en-US" w:eastAsia="zh-CN"/>
              </w:rPr>
              <w:t>自合同签订之日起至2026年12月31日</w:t>
            </w:r>
          </w:p>
        </w:tc>
      </w:tr>
      <w:tr w14:paraId="66ACAD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2F85E51B">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21.</w:t>
            </w:r>
          </w:p>
        </w:tc>
        <w:tc>
          <w:tcPr>
            <w:tcW w:w="1996" w:type="dxa"/>
            <w:vAlign w:val="center"/>
          </w:tcPr>
          <w:p w14:paraId="3C4460C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highlight w:val="none"/>
              </w:rPr>
            </w:pPr>
            <w:r>
              <w:rPr>
                <w:spacing w:val="0"/>
                <w:position w:val="0"/>
                <w:highlight w:val="none"/>
              </w:rPr>
              <w:t>付款方式（要求详细填写）</w:t>
            </w:r>
          </w:p>
        </w:tc>
        <w:tc>
          <w:tcPr>
            <w:tcW w:w="6218" w:type="dxa"/>
            <w:vAlign w:val="center"/>
          </w:tcPr>
          <w:p w14:paraId="201B1D1A">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rFonts w:hint="default" w:eastAsia="宋体"/>
                <w:spacing w:val="0"/>
                <w:position w:val="0"/>
                <w:highlight w:val="none"/>
                <w:lang w:val="en-US" w:eastAsia="zh-CN"/>
              </w:rPr>
            </w:pPr>
            <w:r>
              <w:rPr>
                <w:spacing w:val="0"/>
                <w:position w:val="0"/>
                <w:highlight w:val="none"/>
              </w:rPr>
              <w:t>项目完成及验收合格后一次性</w:t>
            </w:r>
            <w:r>
              <w:rPr>
                <w:rFonts w:hint="eastAsia"/>
                <w:spacing w:val="0"/>
                <w:position w:val="0"/>
                <w:highlight w:val="none"/>
                <w:lang w:val="en-US" w:eastAsia="zh-CN"/>
              </w:rPr>
              <w:t>支付合同款，结算价格不能高于中标成交金额。</w:t>
            </w:r>
          </w:p>
        </w:tc>
      </w:tr>
      <w:tr w14:paraId="7ABB35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4271961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22.</w:t>
            </w:r>
          </w:p>
        </w:tc>
        <w:tc>
          <w:tcPr>
            <w:tcW w:w="1996" w:type="dxa"/>
            <w:vAlign w:val="center"/>
          </w:tcPr>
          <w:p w14:paraId="5D7C6AC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勘察现场</w:t>
            </w:r>
          </w:p>
        </w:tc>
        <w:tc>
          <w:tcPr>
            <w:tcW w:w="6218" w:type="dxa"/>
            <w:vAlign w:val="center"/>
          </w:tcPr>
          <w:p w14:paraId="584D3BE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spacing w:val="0"/>
                <w:position w:val="0"/>
              </w:rPr>
              <w:t>不组织</w:t>
            </w:r>
          </w:p>
        </w:tc>
      </w:tr>
      <w:tr w14:paraId="2454CD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48C78E1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23.</w:t>
            </w:r>
          </w:p>
        </w:tc>
        <w:tc>
          <w:tcPr>
            <w:tcW w:w="1996" w:type="dxa"/>
            <w:vAlign w:val="center"/>
          </w:tcPr>
          <w:p w14:paraId="6F17263C">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b/>
                <w:bCs/>
                <w:spacing w:val="0"/>
                <w:position w:val="0"/>
              </w:rPr>
              <w:t>报价</w:t>
            </w:r>
          </w:p>
        </w:tc>
        <w:tc>
          <w:tcPr>
            <w:tcW w:w="6218" w:type="dxa"/>
            <w:vAlign w:val="center"/>
          </w:tcPr>
          <w:p w14:paraId="3D4812F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b/>
                <w:bCs/>
                <w:spacing w:val="0"/>
                <w:position w:val="0"/>
              </w:rPr>
              <w:t>一次报价</w:t>
            </w:r>
          </w:p>
        </w:tc>
      </w:tr>
      <w:tr w14:paraId="53CE1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7EA0AD3A">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spacing w:val="0"/>
                <w:position w:val="0"/>
              </w:rPr>
              <w:t>24.</w:t>
            </w:r>
          </w:p>
        </w:tc>
        <w:tc>
          <w:tcPr>
            <w:tcW w:w="1996" w:type="dxa"/>
            <w:vAlign w:val="center"/>
          </w:tcPr>
          <w:p w14:paraId="3987A509">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spacing w:val="0"/>
                <w:position w:val="0"/>
              </w:rPr>
            </w:pPr>
            <w:r>
              <w:rPr>
                <w:b/>
                <w:bCs/>
                <w:spacing w:val="0"/>
                <w:position w:val="0"/>
              </w:rPr>
              <w:t>行业分类</w:t>
            </w:r>
          </w:p>
        </w:tc>
        <w:tc>
          <w:tcPr>
            <w:tcW w:w="6218" w:type="dxa"/>
            <w:vAlign w:val="center"/>
          </w:tcPr>
          <w:p w14:paraId="2E4D99AA">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baseline"/>
              <w:rPr>
                <w:spacing w:val="0"/>
                <w:position w:val="0"/>
              </w:rPr>
            </w:pPr>
            <w:r>
              <w:rPr>
                <w:b/>
                <w:bCs/>
                <w:spacing w:val="0"/>
                <w:position w:val="0"/>
              </w:rPr>
              <w:t>本项目所属行业：其他未列明行业</w:t>
            </w:r>
          </w:p>
        </w:tc>
      </w:tr>
      <w:tr w14:paraId="41CA92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748" w:type="dxa"/>
            <w:vAlign w:val="center"/>
          </w:tcPr>
          <w:p w14:paraId="3B2C5CDD">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baseline"/>
              <w:rPr>
                <w:rFonts w:hint="default" w:eastAsia="宋体"/>
                <w:spacing w:val="0"/>
                <w:position w:val="0"/>
                <w:lang w:val="en-US" w:eastAsia="zh-CN"/>
              </w:rPr>
            </w:pPr>
            <w:r>
              <w:rPr>
                <w:rFonts w:hint="eastAsia"/>
                <w:spacing w:val="0"/>
                <w:position w:val="0"/>
                <w:lang w:val="en-US" w:eastAsia="zh-CN"/>
              </w:rPr>
              <w:t>25</w:t>
            </w:r>
          </w:p>
        </w:tc>
        <w:tc>
          <w:tcPr>
            <w:tcW w:w="1996" w:type="dxa"/>
            <w:vAlign w:val="center"/>
          </w:tcPr>
          <w:p w14:paraId="28B175BD">
            <w:pPr>
              <w:keepNext w:val="0"/>
              <w:keepLines w:val="0"/>
              <w:pageBreakBefore w:val="0"/>
              <w:widowControl/>
              <w:kinsoku/>
              <w:wordWrap w:val="0"/>
              <w:overflowPunct/>
              <w:topLinePunct/>
              <w:autoSpaceDE/>
              <w:autoSpaceDN/>
              <w:bidi w:val="0"/>
              <w:adjustRightInd w:val="0"/>
              <w:snapToGrid w:val="0"/>
              <w:jc w:val="center"/>
              <w:textAlignment w:val="baseline"/>
              <w:rPr>
                <w:b/>
                <w:bCs/>
                <w:spacing w:val="0"/>
                <w:position w:val="0"/>
              </w:rPr>
            </w:pPr>
            <w:r>
              <w:rPr>
                <w:rFonts w:hint="eastAsia" w:ascii="宋体" w:hAnsi="宋体" w:cs="Times New Roman"/>
                <w:b/>
                <w:bCs/>
                <w:color w:val="000000" w:themeColor="text1"/>
                <w:sz w:val="24"/>
                <w14:textFill>
                  <w14:solidFill>
                    <w14:schemeClr w14:val="tx1"/>
                  </w14:solidFill>
                </w14:textFill>
              </w:rPr>
              <w:t>关于在政府采购中落实本国产品标准及相关政策的提示</w:t>
            </w:r>
          </w:p>
        </w:tc>
        <w:tc>
          <w:tcPr>
            <w:tcW w:w="6218" w:type="dxa"/>
            <w:vAlign w:val="center"/>
          </w:tcPr>
          <w:p w14:paraId="67666EDC">
            <w:pPr>
              <w:keepNext w:val="0"/>
              <w:keepLines w:val="0"/>
              <w:pageBreakBefore w:val="0"/>
              <w:widowControl/>
              <w:kinsoku/>
              <w:wordWrap w:val="0"/>
              <w:overflowPunct/>
              <w:topLinePunct/>
              <w:autoSpaceDE/>
              <w:autoSpaceDN/>
              <w:bidi w:val="0"/>
              <w:adjustRightInd w:val="0"/>
              <w:snapToGrid w:val="0"/>
              <w:spacing w:line="440" w:lineRule="exact"/>
              <w:jc w:val="both"/>
              <w:textAlignment w:val="baseline"/>
              <w:rPr>
                <w:b/>
                <w:bCs/>
                <w:spacing w:val="0"/>
                <w:position w:val="0"/>
              </w:rPr>
            </w:pPr>
            <w:r>
              <w:rPr>
                <w:rFonts w:hint="eastAsia" w:ascii="宋体" w:hAnsi="宋体" w:cs="Times New Roman"/>
                <w:b/>
                <w:bCs/>
                <w:color w:val="000000" w:themeColor="text1"/>
                <w:sz w:val="24"/>
                <w14:textFill>
                  <w14:solidFill>
                    <w14:schemeClr w14:val="tx1"/>
                  </w14:solidFill>
                </w14:textFill>
              </w:rPr>
              <w:t>本项目需要提供《关于符合本国产品标准的声明函》</w:t>
            </w:r>
          </w:p>
        </w:tc>
      </w:tr>
    </w:tbl>
    <w:p w14:paraId="4E17D191">
      <w:pPr>
        <w:pStyle w:val="3"/>
        <w:rPr>
          <w:spacing w:val="0"/>
          <w:position w:val="0"/>
        </w:rPr>
      </w:pPr>
    </w:p>
    <w:p w14:paraId="18D196A8">
      <w:pPr>
        <w:rPr>
          <w:rFonts w:ascii="宋体" w:hAnsi="宋体" w:eastAsia="宋体" w:cs="宋体"/>
          <w:b/>
          <w:bCs/>
          <w:spacing w:val="0"/>
          <w:position w:val="0"/>
          <w:sz w:val="30"/>
          <w:szCs w:val="30"/>
        </w:rPr>
      </w:pPr>
      <w:r>
        <w:rPr>
          <w:rFonts w:ascii="宋体" w:hAnsi="宋体" w:eastAsia="宋体" w:cs="宋体"/>
          <w:b/>
          <w:bCs/>
          <w:spacing w:val="0"/>
          <w:position w:val="0"/>
          <w:sz w:val="30"/>
          <w:szCs w:val="30"/>
        </w:rPr>
        <w:br w:type="page"/>
      </w:r>
    </w:p>
    <w:p w14:paraId="4E161DE9">
      <w:pPr>
        <w:spacing w:before="169" w:line="220" w:lineRule="auto"/>
        <w:ind w:left="3581"/>
        <w:outlineLvl w:val="1"/>
        <w:rPr>
          <w:rFonts w:ascii="宋体" w:hAnsi="宋体" w:eastAsia="宋体" w:cs="宋体"/>
          <w:spacing w:val="0"/>
          <w:position w:val="0"/>
          <w:sz w:val="30"/>
          <w:szCs w:val="30"/>
        </w:rPr>
      </w:pPr>
      <w:bookmarkStart w:id="4" w:name="_Toc29023"/>
      <w:r>
        <w:rPr>
          <w:rFonts w:ascii="宋体" w:hAnsi="宋体" w:eastAsia="宋体" w:cs="宋体"/>
          <w:b/>
          <w:bCs/>
          <w:spacing w:val="0"/>
          <w:position w:val="0"/>
          <w:sz w:val="30"/>
          <w:szCs w:val="30"/>
        </w:rPr>
        <w:t>一、总则</w:t>
      </w:r>
      <w:bookmarkEnd w:id="4"/>
    </w:p>
    <w:p w14:paraId="37BE027D">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1．适用范围</w:t>
      </w:r>
    </w:p>
    <w:p w14:paraId="26BEC81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1.1本竞争性磋商文件仅适用于本次竞争性磋商邀请函中所述项目。</w:t>
      </w:r>
    </w:p>
    <w:p w14:paraId="738D68B2">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2．定义</w:t>
      </w:r>
    </w:p>
    <w:p w14:paraId="3375037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2.1“采购代理机构”：周口市公共资源交易中心政府采购中心。</w:t>
      </w:r>
    </w:p>
    <w:p w14:paraId="78775A9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2.2“采购人”：鹿邑县市场监督管理局</w:t>
      </w:r>
    </w:p>
    <w:p w14:paraId="54B80AB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2.3“供应商”系指按竞争性磋商文件规定取得竞争性磋商文件并参加竞争性磋商活动的法人、其他组织或者自然人。</w:t>
      </w:r>
    </w:p>
    <w:p w14:paraId="16FB3B9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2.4“供应商代表”：系指代表供应商参加本次竞争性磋商活动的供应商的法定代表人或其委托代理人。</w:t>
      </w:r>
    </w:p>
    <w:p w14:paraId="21FA608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2.5“服务”：系指本项目所采购的服务及其他要求等。</w:t>
      </w:r>
    </w:p>
    <w:p w14:paraId="0167BF4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2.6“法定代表人”系指法人单位（企业）法人营业执照（或事业法人登记证书上）上注明的法定代表人；如为其他组织或个体经营者参加竞争性磋商会的，指营业执照上注明的负责人或经营者。</w:t>
      </w:r>
    </w:p>
    <w:p w14:paraId="3541D2F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2.7“重大违法记录”系指供应商因违法经营受到刑事处罚或者责令停产停业、吊销许可证或者执照、较大数额罚款等行政处罚。</w:t>
      </w:r>
    </w:p>
    <w:p w14:paraId="5772FCE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2.8“不具备良好的商业信誉”是指：</w:t>
      </w:r>
    </w:p>
    <w:p w14:paraId="6F4D34D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（1）有重大违法记录的（满三年的除外）；</w:t>
      </w:r>
    </w:p>
    <w:p w14:paraId="05AD1E2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（2）被各级财政部门列入政府采购严重违法失信行为信息记录的（期限已满的除外）；</w:t>
      </w:r>
    </w:p>
    <w:p w14:paraId="7E5FC56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（3）被各级政府采购监督管理部门禁止在一定期限内参加政府采购活动等处罚的（期限已满的除外）；</w:t>
      </w:r>
    </w:p>
    <w:p w14:paraId="4154666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（4）被各级法院列入失信名单的（已依法解除的除外）；</w:t>
      </w:r>
    </w:p>
    <w:p w14:paraId="57AEA46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（5）法律法规规定的其他情形。</w:t>
      </w:r>
    </w:p>
    <w:p w14:paraId="7B721CD5">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3.采购预算</w:t>
      </w:r>
    </w:p>
    <w:p w14:paraId="22E2492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3.1本次采购预算：见公告。</w:t>
      </w:r>
    </w:p>
    <w:p w14:paraId="55FBF603">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4.合格的供应商</w:t>
      </w:r>
    </w:p>
    <w:p w14:paraId="52CE50D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4.1.1符合供应商资格条件（详见第一部分供应商资格条件）</w:t>
      </w:r>
    </w:p>
    <w:p w14:paraId="62AAD78C">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4.1.2参加政府采购活动前三年内，在经营活动中没有重大违法记录的声明函；</w:t>
      </w:r>
    </w:p>
    <w:p w14:paraId="09F6684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4.1.3政府采购供应商诚信承诺书；</w:t>
      </w:r>
    </w:p>
    <w:p w14:paraId="62F394E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4.1.4供应商自觉抵制政府采购领域商业贿赂行为承诺书；</w:t>
      </w:r>
    </w:p>
    <w:p w14:paraId="63FD31C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4.2供应商需提供售后服务体系与承诺。</w:t>
      </w:r>
    </w:p>
    <w:p w14:paraId="3876177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4.3符合本竞争性磋商文件规定的供应商资格要求及项目要求的其它条件，并按照要求提供相关证明材料。</w:t>
      </w:r>
    </w:p>
    <w:p w14:paraId="2BB573F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4.4供应商应遵守国家法律、法规有关竞争性磋商的规定。</w:t>
      </w:r>
    </w:p>
    <w:p w14:paraId="4EC2769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4.5凡通过磋商小组符合性审查的供应商均为合格供应商。未通过符合性审查的供</w:t>
      </w:r>
    </w:p>
    <w:p w14:paraId="40113BF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注：单位负责人为同一人或者存在直接控股、管理关系的不同供应商，不得参加同一合同项下的政府采购活动。</w:t>
      </w:r>
    </w:p>
    <w:p w14:paraId="386627D9">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5.竞争性磋商文件的约束力</w:t>
      </w:r>
    </w:p>
    <w:p w14:paraId="6BE656E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5.l供应商一旦参加竞争性磋商，即被认为接受了本竞争性磋商文件中的所有条款和规定。</w:t>
      </w:r>
    </w:p>
    <w:p w14:paraId="698F917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B76930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5.3本磋商文件由采购人负责解释。</w:t>
      </w:r>
    </w:p>
    <w:p w14:paraId="5C66BAF7">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center"/>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二、竞争性磋商文件</w:t>
      </w:r>
    </w:p>
    <w:p w14:paraId="69ED9F2C">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6．竞争性磋商文件的组成</w:t>
      </w:r>
    </w:p>
    <w:p w14:paraId="69A4E32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6.1竞争性磋商文件是用以阐明的采购需求、采购程序和合同格式等的规范性文件。竞争性磋商文件主要由以下部分组成：</w:t>
      </w:r>
    </w:p>
    <w:p w14:paraId="3A4D6AB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（1）竞争性磋商邀请函；</w:t>
      </w:r>
    </w:p>
    <w:p w14:paraId="7930A34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（2）供应商须知；</w:t>
      </w:r>
    </w:p>
    <w:p w14:paraId="48C92EF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（3）采购需求；</w:t>
      </w:r>
    </w:p>
    <w:p w14:paraId="0E4C355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（4）响应性文件内容及格式；</w:t>
      </w:r>
    </w:p>
    <w:p w14:paraId="53E9362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（5）合同主要条款。</w:t>
      </w:r>
    </w:p>
    <w:p w14:paraId="7904D73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71CEED1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6.3供应商被视为充分熟悉本采购项目所在地的与履行合同有关的各种情况，包括自然环境、气候条件、劳动力及公用设施等，本竞争性磋商文件不再对上述情况进行描述。</w:t>
      </w:r>
    </w:p>
    <w:p w14:paraId="29B41E5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6.4供应商必须详阅竞争性磋商文件的所有条款、文件及表格格式等。供应商若未按竞争性磋商文件的要求和规范编制、提交响应性文件，将有可能导致响应性文件被拒绝接受或被视为无效。</w:t>
      </w:r>
    </w:p>
    <w:p w14:paraId="00422249">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7.竞争性磋商文件的澄清与修改</w:t>
      </w:r>
    </w:p>
    <w:p w14:paraId="7FC7377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5F11272">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center"/>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三、响应性文件的编制</w:t>
      </w:r>
    </w:p>
    <w:p w14:paraId="6E1FB7DA">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8.要求</w:t>
      </w:r>
    </w:p>
    <w:p w14:paraId="0A49DDA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448600C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8.2任何对竞争性磋商文件的忽略或误解不能作为响应性文件没有完全响应竞争性磋商文件的有效理由。</w:t>
      </w:r>
    </w:p>
    <w:p w14:paraId="405FC2E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8.3供应商没有按照竞争性磋商文件要求提供全部资料，或者供应商没有对竞争性磋商文件在各方面都作出实质性响应是供应商的风险，并可能导致其响应性文件被拒绝。</w:t>
      </w:r>
    </w:p>
    <w:p w14:paraId="58CF1250">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9.响应性文件的语言及度量衡</w:t>
      </w:r>
    </w:p>
    <w:p w14:paraId="6858256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9.1响应性文件以及供应商与采购代理机构之间的所有书面往来都应用简体中文书写。</w:t>
      </w:r>
    </w:p>
    <w:p w14:paraId="3622DA4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9.2供应商使用其他语言的，以中文翻译为准。</w:t>
      </w:r>
    </w:p>
    <w:p w14:paraId="5B659FD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9.3关于计量单位，竞争性磋商文件已有明确规定的，使用竞争性磋商文件规定的计量单位；竞争性磋商文件没有规定的，应采用中华人民共和国法定计量单位。</w:t>
      </w:r>
    </w:p>
    <w:p w14:paraId="7940B89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9.4本竞争性磋商文件所表述的时间均为北京时间。</w:t>
      </w:r>
    </w:p>
    <w:p w14:paraId="499A5B45">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10.响应性文件的组成</w:t>
      </w:r>
    </w:p>
    <w:p w14:paraId="7BC2123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10.1响应性文件由</w:t>
      </w:r>
      <w:r>
        <w:rPr>
          <w:rFonts w:hint="eastAsia" w:asciiTheme="minorEastAsia" w:hAnsiTheme="minorEastAsia" w:eastAsiaTheme="minorEastAsia" w:cstheme="minorEastAsia"/>
          <w:spacing w:val="0"/>
          <w:position w:val="0"/>
          <w:sz w:val="24"/>
          <w:szCs w:val="24"/>
          <w:u w:val="single" w:color="auto"/>
        </w:rPr>
        <w:t>资格性证明材料</w:t>
      </w:r>
      <w:r>
        <w:rPr>
          <w:rFonts w:hint="eastAsia" w:asciiTheme="minorEastAsia" w:hAnsiTheme="minorEastAsia" w:eastAsiaTheme="minorEastAsia" w:cstheme="minorEastAsia"/>
          <w:spacing w:val="0"/>
          <w:position w:val="0"/>
          <w:sz w:val="24"/>
          <w:szCs w:val="24"/>
        </w:rPr>
        <w:t>、</w:t>
      </w:r>
      <w:r>
        <w:rPr>
          <w:rFonts w:hint="eastAsia" w:asciiTheme="minorEastAsia" w:hAnsiTheme="minorEastAsia" w:eastAsiaTheme="minorEastAsia" w:cstheme="minorEastAsia"/>
          <w:spacing w:val="0"/>
          <w:position w:val="0"/>
          <w:sz w:val="24"/>
          <w:szCs w:val="24"/>
          <w:u w:val="single" w:color="auto"/>
        </w:rPr>
        <w:t>符合性证明材料</w:t>
      </w:r>
      <w:r>
        <w:rPr>
          <w:rFonts w:hint="eastAsia" w:asciiTheme="minorEastAsia" w:hAnsiTheme="minorEastAsia" w:eastAsiaTheme="minorEastAsia" w:cstheme="minorEastAsia"/>
          <w:spacing w:val="0"/>
          <w:position w:val="0"/>
          <w:sz w:val="24"/>
          <w:szCs w:val="24"/>
        </w:rPr>
        <w:t>、</w:t>
      </w:r>
      <w:r>
        <w:rPr>
          <w:rFonts w:hint="eastAsia" w:asciiTheme="minorEastAsia" w:hAnsiTheme="minorEastAsia" w:eastAsiaTheme="minorEastAsia" w:cstheme="minorEastAsia"/>
          <w:spacing w:val="0"/>
          <w:position w:val="0"/>
          <w:sz w:val="24"/>
          <w:szCs w:val="24"/>
          <w:u w:val="single" w:color="auto"/>
        </w:rPr>
        <w:t>其他材料</w:t>
      </w:r>
      <w:r>
        <w:rPr>
          <w:rFonts w:hint="eastAsia" w:asciiTheme="minorEastAsia" w:hAnsiTheme="minorEastAsia" w:eastAsiaTheme="minorEastAsia" w:cstheme="minorEastAsia"/>
          <w:spacing w:val="0"/>
          <w:position w:val="0"/>
          <w:sz w:val="24"/>
          <w:szCs w:val="24"/>
        </w:rPr>
        <w:t>三部分组成。具体内容和格式见竞争性磋商文件第四章。</w:t>
      </w:r>
    </w:p>
    <w:p w14:paraId="2985510F">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11.响应性文件格式</w:t>
      </w:r>
    </w:p>
    <w:p w14:paraId="1A5FA9D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45B46E">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12.竞争性磋商报价</w:t>
      </w:r>
    </w:p>
    <w:p w14:paraId="7E93C58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12.1报价包括所投服务、保险、税费、检测、验收和交付后约定期限内免费维保等工作所发生的一切应有费用。</w:t>
      </w:r>
    </w:p>
    <w:p w14:paraId="303182A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12.2经过磋商后进行的报价为供应商的最终报价。</w:t>
      </w:r>
    </w:p>
    <w:p w14:paraId="450D7E4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12.3采购人不接受有选择的报价。</w:t>
      </w:r>
    </w:p>
    <w:p w14:paraId="67576FA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12.4最终报价不得超过采购预算。</w:t>
      </w:r>
    </w:p>
    <w:p w14:paraId="4F32939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12.5报价均须以人民币为计算单位。</w:t>
      </w:r>
    </w:p>
    <w:p w14:paraId="0CB3FC34">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13．响应性文件有效期</w:t>
      </w:r>
    </w:p>
    <w:p w14:paraId="0AB7332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13.l响应性文件有效期为自竞争性磋商开始之日起60天，有效期短于此规定的响应性文件将被视为无效。</w:t>
      </w:r>
    </w:p>
    <w:p w14:paraId="1D61428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83D9C45">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14.响应性文件的签署、盖章</w:t>
      </w:r>
    </w:p>
    <w:p w14:paraId="18E7D96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14.1响应性文件中凡是要求签署和加盖公章处均须由供应商的法定代表人或其委托代理人签字并加盖供应商公章。本竞争性磋商文件所表述（指定）的公章是指法人（供应商）行政公章，不包括专用章。</w:t>
      </w:r>
    </w:p>
    <w:p w14:paraId="33F3343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A4F48B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14.3供应商提交的资料应证明其满足竞争性磋商文件要求，该文件可以是文字资料、图纸和数据等详细描述的资料。</w:t>
      </w:r>
    </w:p>
    <w:p w14:paraId="2D5D0D6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15电子投标文件制作，见周口市公共资源交易中心网站下载中心版块《投标单位-电子投标文件视频制作手册》的相关规定。</w:t>
      </w:r>
    </w:p>
    <w:p w14:paraId="6D11C315">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四、响应性文件的递交</w:t>
      </w:r>
    </w:p>
    <w:p w14:paraId="25D8EC7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C09A71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F0AFEB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供应商须使用单位CA证书进行电子响应文件远程解密，详见周口市公共资源电子交易中心网站（网址：</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HYPERLINK"http://jyzx.zhoukou.gov.cn"</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http://jyzx.zhoukou.gov.cn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）办事指南《不见面开标远程在线解密会员端操作手册操作指南》。</w:t>
      </w:r>
    </w:p>
    <w:p w14:paraId="4A16746A">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16.响应性文件的递交</w:t>
      </w:r>
    </w:p>
    <w:p w14:paraId="31FDAE3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16.1供应商应在竞争性磋商邀请函中规定的截止日期和时间前，将响应性文件在会员系统成功上传，递交（接收）地点为竞争性磋商邀请函中规定的地址。</w:t>
      </w:r>
    </w:p>
    <w:p w14:paraId="310AA07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16.2若采购人推迟了响应性文件接收截止时间，采购人和供应商受响应性文件接收截止时间制约的所有权利和义务均应以新的截止时间为准。</w:t>
      </w:r>
    </w:p>
    <w:p w14:paraId="478FD9E7">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17.响应性文件的修改和撤回</w:t>
      </w:r>
    </w:p>
    <w:p w14:paraId="5FE6525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17.1供应商在提交响应性文件截止时间前，可以对已上传的响应文件进行撤回补充、修改或撤回，补充、修改之后进行再次上传，再次上传内容作为响应性文件的组成部分。</w:t>
      </w:r>
    </w:p>
    <w:p w14:paraId="7B4B6F2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17.2响应性文件的补充、修改文件应按照本竞争性磋商文件有关规定进行密封、签署，修改后的加密的电子投标文件须在投标截止时间前成功上传。</w:t>
      </w:r>
    </w:p>
    <w:p w14:paraId="773C501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17.3供应商在响应性文件接收截止时间后不得修改、撤回响应性文件。供应商在响应性文件接收截止时间后修改响应性文件的，将被拒绝接受。</w:t>
      </w:r>
    </w:p>
    <w:p w14:paraId="37B1AE9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17.4供应商有下列情形之一的，采购人将拒绝接受其响应性文件：</w:t>
      </w:r>
    </w:p>
    <w:p w14:paraId="2033AA9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17.4.1在竞争性磋商文件规定的响应性文件接收截止时间之后递交响应性文件的；</w:t>
      </w:r>
    </w:p>
    <w:p w14:paraId="6EB29EE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17.4.2响应性文件未按竞争性磋商文件规定密封、签署、盖章的；</w:t>
      </w:r>
    </w:p>
    <w:p w14:paraId="51F4A96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17.4.3一个供应商不止递交一套响应性文件的。</w:t>
      </w:r>
    </w:p>
    <w:p w14:paraId="7AB5A918">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center"/>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五、竞争性磋商</w:t>
      </w:r>
    </w:p>
    <w:p w14:paraId="6EA437AB">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18.组建竞争性磋商小组</w:t>
      </w:r>
    </w:p>
    <w:p w14:paraId="20A2A9FC">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18.1采购人根据采购项目的特点依法组建竞争性磋商小组。</w:t>
      </w:r>
    </w:p>
    <w:p w14:paraId="0173AF7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18.2竞争性磋商小组确认竞争性磋商文件，并负责具体评审事务，根据有关法律法规和竞争性磋商文件规定的评审程序，按照评审方法及评审标准独立履行竞争性磋商小组职责。</w:t>
      </w:r>
    </w:p>
    <w:p w14:paraId="4E7CDC35">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19.资格性和符合性审查</w:t>
      </w:r>
    </w:p>
    <w:p w14:paraId="1240D78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A6A5EF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19.1.1资格性审查的内容包括：竞争性磋商文件规定的供应商资格条件；</w:t>
      </w:r>
    </w:p>
    <w:p w14:paraId="1ECAA00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3C1097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19.2.1符合性审查的内容包括：</w:t>
      </w:r>
    </w:p>
    <w:p w14:paraId="0221B75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（1）响应性文件的有效性(签署情况等)；</w:t>
      </w:r>
    </w:p>
    <w:p w14:paraId="3D2241B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（2）响应性文件的完整性；</w:t>
      </w:r>
    </w:p>
    <w:p w14:paraId="70C25A1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（3）对竞争性磋商文件的响应程度（是否存在重大负偏离等）。</w:t>
      </w:r>
    </w:p>
    <w:p w14:paraId="73DA7F2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u w:val="single" w:color="auto"/>
        </w:rPr>
        <w:t>以上资格性审查和符合性审查的内容只要有一条不满足，则响应性文件无效，将不进入竞争性磋商程序。</w:t>
      </w:r>
    </w:p>
    <w:p w14:paraId="1F05C7C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注意事项：资格性、符合性证明材料见竞争性磋商文件第四章规定。</w:t>
      </w:r>
    </w:p>
    <w:p w14:paraId="559A7BC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19.3实质性响应的响应性文件是指与竞争性磋商文件的全部条款、条件和规格相符，没有重大偏离；重大负偏离的认定须经竞争性磋商小组三分之二以上同意。</w:t>
      </w:r>
    </w:p>
    <w:p w14:paraId="2378546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7A998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19.5如果响应性文件实质上没有响应竞争性磋商文件的要求，将作为无效处理，供应商不得再对响应性文件进行任何修正从而使其响应性文件成为实质上响应的文件；</w:t>
      </w:r>
    </w:p>
    <w:p w14:paraId="053F539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19.6竞争性磋商小组审定响应性文件的响应性只根据响应性文件本身的内容而不寻求外部证据。</w:t>
      </w:r>
    </w:p>
    <w:p w14:paraId="7BDE8E8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19.7凡有下列情况之一的，其响应性文件也被视为未实质性响应竞争性磋商文件，按照无效处理（不再参加竞争性磋商）：</w:t>
      </w:r>
    </w:p>
    <w:p w14:paraId="7BCF273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19.7.1未按竞争性磋商文件规定要求签署、盖章的；</w:t>
      </w:r>
    </w:p>
    <w:p w14:paraId="2ACAA23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19.7.2资格证明文件不全的，或不符合竞争性磋商文件中规定的资格要求的；</w:t>
      </w:r>
    </w:p>
    <w:p w14:paraId="1435E35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19.7.3供应商代表未能出具有效身份证明，或与身份不符的；</w:t>
      </w:r>
    </w:p>
    <w:p w14:paraId="3232470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19.7.4不符合竞争性磋商文件规定的实质性要求的；</w:t>
      </w:r>
    </w:p>
    <w:p w14:paraId="1C693FD2">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19.7.5响应性文件内容不齐全或内容虚假的；</w:t>
      </w:r>
    </w:p>
    <w:p w14:paraId="706CE07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19.7.6响应性文件的实质性内容未使用中文表述；</w:t>
      </w:r>
    </w:p>
    <w:p w14:paraId="5F45328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19.7.7响应性文件的内容修改处未按规定签名或盖章的；</w:t>
      </w:r>
    </w:p>
    <w:p w14:paraId="3CFD043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19.7.8违反法律、行政法规、竞争性磋商文件规定的其他情形的。</w:t>
      </w:r>
    </w:p>
    <w:p w14:paraId="5A94B61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19.7.9不同供应商的电子投标（响应）文件上传计算机的网卡MAC地址、CPU序列号和硬盘序列号等硬件信息相同的;</w:t>
      </w:r>
    </w:p>
    <w:p w14:paraId="30D0BD9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19.7.10不同供应商的投标（响应）文件由同一电子设备编制，打印、复印、加密或者上传的；</w:t>
      </w:r>
    </w:p>
    <w:p w14:paraId="53DA4CB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19.7.11不同供应商的投标（响应）文件由同一人送达或者分发，或者不同供应商联系人为同一人或不同联系人的联系电话一致的；</w:t>
      </w:r>
    </w:p>
    <w:p w14:paraId="4BB7B9A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19.7.12不同供应商的投标（响应）文件的内容存在两处以上细节错误一致；</w:t>
      </w:r>
    </w:p>
    <w:p w14:paraId="5BE4D0A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19.7.13不同供应商的法定代表人、委托代理人、项目经理、项目负责人等由同一个单位缴纳社会保险或者领取报酬的；</w:t>
      </w:r>
    </w:p>
    <w:p w14:paraId="005FBFD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19.7.14不同供应商投标（响应）文件中法定代表人或者负责人签字出自同一人之手。</w:t>
      </w:r>
    </w:p>
    <w:p w14:paraId="6161C12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19.8在评审过程中，竞争性磋商小组发现供应商有下列情形之一的，视为供应商相互串通，按照无效处理并依据法律、法规追究其相关责任。具体表现形式如下：</w:t>
      </w:r>
    </w:p>
    <w:p w14:paraId="73B15C6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19.8.1不同供应商的响应性文件互相混装的；</w:t>
      </w:r>
    </w:p>
    <w:p w14:paraId="75C61DF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19.8.2不同供应商授权同一人作为供应商委托代理人的；</w:t>
      </w:r>
    </w:p>
    <w:p w14:paraId="24413F8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19.8.3不同供应商的响应性文件载明的项目管理成员为同一人的；</w:t>
      </w:r>
    </w:p>
    <w:p w14:paraId="1236420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19.8.4有证据证明供应商与采购人、采购代理机构或者其他供应商串通的其他情形；</w:t>
      </w:r>
    </w:p>
    <w:p w14:paraId="1B52A23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outlineLvl w:val="9"/>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19.8.5竞争性磋商小组认定的其他串通情形。</w:t>
      </w:r>
    </w:p>
    <w:tbl>
      <w:tblPr>
        <w:tblStyle w:val="10"/>
        <w:tblW w:w="851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2"/>
        <w:gridCol w:w="2663"/>
        <w:gridCol w:w="1936"/>
        <w:gridCol w:w="825"/>
        <w:gridCol w:w="2375"/>
      </w:tblGrid>
      <w:tr w14:paraId="4232C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8511" w:type="dxa"/>
            <w:gridSpan w:val="5"/>
            <w:vAlign w:val="top"/>
          </w:tcPr>
          <w:p w14:paraId="24B4F16D">
            <w:pPr>
              <w:pStyle w:val="11"/>
              <w:spacing w:before="42" w:line="220" w:lineRule="auto"/>
              <w:ind w:left="3306"/>
              <w:rPr>
                <w:spacing w:val="0"/>
                <w:position w:val="0"/>
              </w:rPr>
            </w:pPr>
            <w:r>
              <w:rPr>
                <w:b/>
                <w:bCs/>
                <w:spacing w:val="0"/>
                <w:position w:val="0"/>
              </w:rPr>
              <w:t>项目符合性审查表</w:t>
            </w:r>
          </w:p>
        </w:tc>
      </w:tr>
      <w:tr w14:paraId="6A6D7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jc w:val="center"/>
        </w:trPr>
        <w:tc>
          <w:tcPr>
            <w:tcW w:w="712" w:type="dxa"/>
            <w:vAlign w:val="top"/>
          </w:tcPr>
          <w:p w14:paraId="2DBEC11A">
            <w:pPr>
              <w:pStyle w:val="11"/>
              <w:spacing w:before="269" w:line="221" w:lineRule="auto"/>
              <w:ind w:left="125"/>
              <w:rPr>
                <w:spacing w:val="0"/>
                <w:position w:val="0"/>
              </w:rPr>
            </w:pPr>
            <w:r>
              <w:rPr>
                <w:spacing w:val="0"/>
                <w:position w:val="0"/>
              </w:rPr>
              <w:t>序号</w:t>
            </w:r>
          </w:p>
        </w:tc>
        <w:tc>
          <w:tcPr>
            <w:tcW w:w="2663" w:type="dxa"/>
            <w:vAlign w:val="top"/>
          </w:tcPr>
          <w:p w14:paraId="178C6998">
            <w:pPr>
              <w:pStyle w:val="11"/>
              <w:spacing w:before="269" w:line="220" w:lineRule="auto"/>
              <w:ind w:left="864"/>
              <w:rPr>
                <w:spacing w:val="0"/>
                <w:position w:val="0"/>
              </w:rPr>
            </w:pPr>
            <w:r>
              <w:rPr>
                <w:spacing w:val="0"/>
                <w:position w:val="0"/>
              </w:rPr>
              <w:t>指标名称</w:t>
            </w:r>
          </w:p>
        </w:tc>
        <w:tc>
          <w:tcPr>
            <w:tcW w:w="1936" w:type="dxa"/>
            <w:vAlign w:val="top"/>
          </w:tcPr>
          <w:p w14:paraId="086B858B">
            <w:pPr>
              <w:pStyle w:val="11"/>
              <w:spacing w:before="269" w:line="220" w:lineRule="auto"/>
              <w:ind w:left="501"/>
              <w:rPr>
                <w:spacing w:val="0"/>
                <w:position w:val="0"/>
              </w:rPr>
            </w:pPr>
            <w:r>
              <w:rPr>
                <w:spacing w:val="0"/>
                <w:position w:val="0"/>
              </w:rPr>
              <w:t>指标要求</w:t>
            </w:r>
          </w:p>
        </w:tc>
        <w:tc>
          <w:tcPr>
            <w:tcW w:w="825" w:type="dxa"/>
            <w:vAlign w:val="top"/>
          </w:tcPr>
          <w:p w14:paraId="7E9E7B4D">
            <w:pPr>
              <w:pStyle w:val="11"/>
              <w:spacing w:before="36" w:line="220" w:lineRule="auto"/>
              <w:ind w:left="189"/>
              <w:rPr>
                <w:spacing w:val="0"/>
                <w:position w:val="0"/>
              </w:rPr>
            </w:pPr>
            <w:r>
              <w:rPr>
                <w:spacing w:val="0"/>
                <w:position w:val="0"/>
              </w:rPr>
              <w:t>是否</w:t>
            </w:r>
          </w:p>
          <w:p w14:paraId="62334E15">
            <w:pPr>
              <w:pStyle w:val="11"/>
              <w:spacing w:before="181" w:line="227" w:lineRule="auto"/>
              <w:ind w:left="185"/>
              <w:rPr>
                <w:spacing w:val="0"/>
                <w:position w:val="0"/>
              </w:rPr>
            </w:pPr>
            <w:r>
              <w:rPr>
                <w:spacing w:val="0"/>
                <w:position w:val="0"/>
              </w:rPr>
              <w:t>通过</w:t>
            </w:r>
          </w:p>
        </w:tc>
        <w:tc>
          <w:tcPr>
            <w:tcW w:w="2375" w:type="dxa"/>
            <w:vAlign w:val="center"/>
          </w:tcPr>
          <w:p w14:paraId="11BC592A">
            <w:pPr>
              <w:pStyle w:val="11"/>
              <w:spacing w:before="36" w:line="343" w:lineRule="auto"/>
              <w:ind w:right="340"/>
              <w:jc w:val="center"/>
              <w:rPr>
                <w:spacing w:val="0"/>
                <w:position w:val="0"/>
              </w:rPr>
            </w:pPr>
            <w:r>
              <w:rPr>
                <w:spacing w:val="0"/>
                <w:position w:val="0"/>
              </w:rPr>
              <w:t>投标文件格式及提交资料要求</w:t>
            </w:r>
          </w:p>
        </w:tc>
      </w:tr>
      <w:tr w14:paraId="1E737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12" w:type="dxa"/>
            <w:vAlign w:val="top"/>
          </w:tcPr>
          <w:p w14:paraId="7B2BDDEB">
            <w:pPr>
              <w:pStyle w:val="11"/>
              <w:spacing w:before="63" w:line="241" w:lineRule="auto"/>
              <w:ind w:left="324"/>
              <w:rPr>
                <w:spacing w:val="0"/>
                <w:position w:val="0"/>
              </w:rPr>
            </w:pPr>
            <w:r>
              <w:rPr>
                <w:spacing w:val="0"/>
                <w:position w:val="0"/>
              </w:rPr>
              <w:t>1</w:t>
            </w:r>
          </w:p>
        </w:tc>
        <w:tc>
          <w:tcPr>
            <w:tcW w:w="2663" w:type="dxa"/>
            <w:vAlign w:val="top"/>
          </w:tcPr>
          <w:p w14:paraId="04799E99">
            <w:pPr>
              <w:pStyle w:val="11"/>
              <w:spacing w:before="115" w:line="220" w:lineRule="auto"/>
              <w:ind w:left="869"/>
              <w:rPr>
                <w:spacing w:val="0"/>
                <w:position w:val="0"/>
              </w:rPr>
            </w:pPr>
            <w:r>
              <w:rPr>
                <w:spacing w:val="0"/>
                <w:position w:val="0"/>
              </w:rPr>
              <w:t>营业执照</w:t>
            </w:r>
          </w:p>
        </w:tc>
        <w:tc>
          <w:tcPr>
            <w:tcW w:w="1936" w:type="dxa"/>
            <w:vAlign w:val="top"/>
          </w:tcPr>
          <w:p w14:paraId="5ADE4FCC">
            <w:pPr>
              <w:pStyle w:val="11"/>
              <w:spacing w:before="115" w:line="220" w:lineRule="auto"/>
              <w:ind w:left="382"/>
              <w:rPr>
                <w:spacing w:val="0"/>
                <w:position w:val="0"/>
              </w:rPr>
            </w:pPr>
            <w:r>
              <w:rPr>
                <w:spacing w:val="0"/>
                <w:position w:val="0"/>
              </w:rPr>
              <w:t>见招标文件</w:t>
            </w:r>
          </w:p>
        </w:tc>
        <w:tc>
          <w:tcPr>
            <w:tcW w:w="825" w:type="dxa"/>
            <w:vAlign w:val="top"/>
          </w:tcPr>
          <w:p w14:paraId="4D3A73B5">
            <w:pPr>
              <w:rPr>
                <w:rFonts w:ascii="Arial"/>
                <w:spacing w:val="0"/>
                <w:position w:val="0"/>
                <w:sz w:val="21"/>
              </w:rPr>
            </w:pPr>
          </w:p>
        </w:tc>
        <w:tc>
          <w:tcPr>
            <w:tcW w:w="2375" w:type="dxa"/>
            <w:vAlign w:val="center"/>
          </w:tcPr>
          <w:p w14:paraId="7274C004">
            <w:pPr>
              <w:pStyle w:val="11"/>
              <w:spacing w:before="62" w:line="220" w:lineRule="auto"/>
              <w:jc w:val="center"/>
              <w:rPr>
                <w:spacing w:val="0"/>
                <w:position w:val="0"/>
              </w:rPr>
            </w:pPr>
            <w:r>
              <w:rPr>
                <w:spacing w:val="0"/>
                <w:position w:val="0"/>
              </w:rPr>
              <w:t>见投标文件</w:t>
            </w:r>
          </w:p>
        </w:tc>
      </w:tr>
      <w:tr w14:paraId="115F8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12" w:type="dxa"/>
            <w:vAlign w:val="top"/>
          </w:tcPr>
          <w:p w14:paraId="71442B76">
            <w:pPr>
              <w:pStyle w:val="11"/>
              <w:spacing w:before="63" w:line="241" w:lineRule="auto"/>
              <w:ind w:left="309"/>
              <w:rPr>
                <w:spacing w:val="0"/>
                <w:position w:val="0"/>
              </w:rPr>
            </w:pPr>
            <w:r>
              <w:rPr>
                <w:spacing w:val="0"/>
                <w:position w:val="0"/>
              </w:rPr>
              <w:t>2</w:t>
            </w:r>
          </w:p>
        </w:tc>
        <w:tc>
          <w:tcPr>
            <w:tcW w:w="2663" w:type="dxa"/>
            <w:vAlign w:val="top"/>
          </w:tcPr>
          <w:p w14:paraId="6FE08C4B">
            <w:pPr>
              <w:pStyle w:val="11"/>
              <w:spacing w:before="115" w:line="220" w:lineRule="auto"/>
              <w:ind w:left="262"/>
              <w:rPr>
                <w:spacing w:val="0"/>
                <w:position w:val="0"/>
              </w:rPr>
            </w:pPr>
            <w:r>
              <w:rPr>
                <w:spacing w:val="0"/>
                <w:position w:val="0"/>
              </w:rPr>
              <w:t>法定代表人及身份证</w:t>
            </w:r>
          </w:p>
        </w:tc>
        <w:tc>
          <w:tcPr>
            <w:tcW w:w="1936" w:type="dxa"/>
            <w:vAlign w:val="top"/>
          </w:tcPr>
          <w:p w14:paraId="6C30B52B">
            <w:pPr>
              <w:pStyle w:val="11"/>
              <w:spacing w:before="115" w:line="220" w:lineRule="auto"/>
              <w:ind w:left="382"/>
              <w:rPr>
                <w:spacing w:val="0"/>
                <w:position w:val="0"/>
              </w:rPr>
            </w:pPr>
            <w:r>
              <w:rPr>
                <w:spacing w:val="0"/>
                <w:position w:val="0"/>
              </w:rPr>
              <w:t>见招标文件</w:t>
            </w:r>
          </w:p>
        </w:tc>
        <w:tc>
          <w:tcPr>
            <w:tcW w:w="825" w:type="dxa"/>
            <w:vAlign w:val="top"/>
          </w:tcPr>
          <w:p w14:paraId="3C223D3A">
            <w:pPr>
              <w:rPr>
                <w:rFonts w:ascii="Arial"/>
                <w:spacing w:val="0"/>
                <w:position w:val="0"/>
                <w:sz w:val="21"/>
              </w:rPr>
            </w:pPr>
          </w:p>
        </w:tc>
        <w:tc>
          <w:tcPr>
            <w:tcW w:w="2375" w:type="dxa"/>
            <w:vAlign w:val="center"/>
          </w:tcPr>
          <w:p w14:paraId="68BCCBB4">
            <w:pPr>
              <w:pStyle w:val="11"/>
              <w:spacing w:before="62" w:line="220" w:lineRule="auto"/>
              <w:jc w:val="center"/>
              <w:rPr>
                <w:spacing w:val="0"/>
                <w:position w:val="0"/>
              </w:rPr>
            </w:pPr>
            <w:r>
              <w:rPr>
                <w:spacing w:val="0"/>
                <w:position w:val="0"/>
              </w:rPr>
              <w:t>见投标文件</w:t>
            </w:r>
          </w:p>
        </w:tc>
      </w:tr>
      <w:tr w14:paraId="7DA3D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jc w:val="center"/>
        </w:trPr>
        <w:tc>
          <w:tcPr>
            <w:tcW w:w="712" w:type="dxa"/>
            <w:vAlign w:val="top"/>
          </w:tcPr>
          <w:p w14:paraId="4ADA8CC9">
            <w:pPr>
              <w:pStyle w:val="11"/>
              <w:spacing w:before="63"/>
              <w:ind w:left="311"/>
              <w:rPr>
                <w:spacing w:val="0"/>
                <w:position w:val="0"/>
              </w:rPr>
            </w:pPr>
            <w:r>
              <w:rPr>
                <w:spacing w:val="0"/>
                <w:position w:val="0"/>
              </w:rPr>
              <w:t>3</w:t>
            </w:r>
          </w:p>
        </w:tc>
        <w:tc>
          <w:tcPr>
            <w:tcW w:w="2663" w:type="dxa"/>
            <w:vAlign w:val="top"/>
          </w:tcPr>
          <w:p w14:paraId="65D2D87C">
            <w:pPr>
              <w:pStyle w:val="11"/>
              <w:spacing w:before="115" w:line="220" w:lineRule="auto"/>
              <w:ind w:left="263"/>
              <w:rPr>
                <w:spacing w:val="0"/>
                <w:position w:val="0"/>
              </w:rPr>
            </w:pPr>
            <w:r>
              <w:rPr>
                <w:spacing w:val="0"/>
                <w:position w:val="0"/>
              </w:rPr>
              <w:t>纳税凭证和社保证明</w:t>
            </w:r>
          </w:p>
        </w:tc>
        <w:tc>
          <w:tcPr>
            <w:tcW w:w="1936" w:type="dxa"/>
            <w:vAlign w:val="top"/>
          </w:tcPr>
          <w:p w14:paraId="72196D54">
            <w:pPr>
              <w:pStyle w:val="11"/>
              <w:spacing w:before="115" w:line="220" w:lineRule="auto"/>
              <w:ind w:left="382"/>
              <w:rPr>
                <w:spacing w:val="0"/>
                <w:position w:val="0"/>
              </w:rPr>
            </w:pPr>
            <w:r>
              <w:rPr>
                <w:spacing w:val="0"/>
                <w:position w:val="0"/>
              </w:rPr>
              <w:t>见招标文件</w:t>
            </w:r>
          </w:p>
        </w:tc>
        <w:tc>
          <w:tcPr>
            <w:tcW w:w="825" w:type="dxa"/>
            <w:vAlign w:val="top"/>
          </w:tcPr>
          <w:p w14:paraId="647BBE10">
            <w:pPr>
              <w:rPr>
                <w:rFonts w:ascii="Arial"/>
                <w:spacing w:val="0"/>
                <w:position w:val="0"/>
                <w:sz w:val="21"/>
              </w:rPr>
            </w:pPr>
          </w:p>
        </w:tc>
        <w:tc>
          <w:tcPr>
            <w:tcW w:w="2375" w:type="dxa"/>
            <w:vAlign w:val="center"/>
          </w:tcPr>
          <w:p w14:paraId="4490B383">
            <w:pPr>
              <w:pStyle w:val="11"/>
              <w:spacing w:before="62" w:line="220" w:lineRule="auto"/>
              <w:jc w:val="center"/>
              <w:rPr>
                <w:spacing w:val="0"/>
                <w:position w:val="0"/>
              </w:rPr>
            </w:pPr>
            <w:r>
              <w:rPr>
                <w:spacing w:val="0"/>
                <w:position w:val="0"/>
              </w:rPr>
              <w:t>见投标文件</w:t>
            </w:r>
          </w:p>
        </w:tc>
      </w:tr>
      <w:tr w14:paraId="4ABBA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12" w:type="dxa"/>
            <w:vAlign w:val="top"/>
          </w:tcPr>
          <w:p w14:paraId="277602A8">
            <w:pPr>
              <w:pStyle w:val="11"/>
              <w:spacing w:before="64" w:line="241" w:lineRule="auto"/>
              <w:ind w:left="305"/>
              <w:rPr>
                <w:spacing w:val="0"/>
                <w:position w:val="0"/>
              </w:rPr>
            </w:pPr>
            <w:r>
              <w:rPr>
                <w:spacing w:val="0"/>
                <w:position w:val="0"/>
              </w:rPr>
              <w:t>4</w:t>
            </w:r>
          </w:p>
        </w:tc>
        <w:tc>
          <w:tcPr>
            <w:tcW w:w="2663" w:type="dxa"/>
            <w:vAlign w:val="top"/>
          </w:tcPr>
          <w:p w14:paraId="3A611BBB">
            <w:pPr>
              <w:pStyle w:val="11"/>
              <w:spacing w:before="117" w:line="218" w:lineRule="auto"/>
              <w:ind w:left="622"/>
              <w:rPr>
                <w:spacing w:val="0"/>
                <w:position w:val="0"/>
              </w:rPr>
            </w:pPr>
            <w:r>
              <w:rPr>
                <w:spacing w:val="0"/>
                <w:position w:val="0"/>
              </w:rPr>
              <w:t>财务审计报告</w:t>
            </w:r>
          </w:p>
        </w:tc>
        <w:tc>
          <w:tcPr>
            <w:tcW w:w="1936" w:type="dxa"/>
            <w:vAlign w:val="top"/>
          </w:tcPr>
          <w:p w14:paraId="470A56A8">
            <w:pPr>
              <w:pStyle w:val="11"/>
              <w:spacing w:before="116" w:line="220" w:lineRule="auto"/>
              <w:ind w:left="382"/>
              <w:rPr>
                <w:spacing w:val="0"/>
                <w:position w:val="0"/>
              </w:rPr>
            </w:pPr>
            <w:r>
              <w:rPr>
                <w:spacing w:val="0"/>
                <w:position w:val="0"/>
              </w:rPr>
              <w:t>见招标文件</w:t>
            </w:r>
          </w:p>
        </w:tc>
        <w:tc>
          <w:tcPr>
            <w:tcW w:w="825" w:type="dxa"/>
            <w:vAlign w:val="top"/>
          </w:tcPr>
          <w:p w14:paraId="2FE47291">
            <w:pPr>
              <w:rPr>
                <w:rFonts w:ascii="Arial"/>
                <w:spacing w:val="0"/>
                <w:position w:val="0"/>
                <w:sz w:val="21"/>
              </w:rPr>
            </w:pPr>
          </w:p>
        </w:tc>
        <w:tc>
          <w:tcPr>
            <w:tcW w:w="2375" w:type="dxa"/>
            <w:vAlign w:val="center"/>
          </w:tcPr>
          <w:p w14:paraId="7A1CE473">
            <w:pPr>
              <w:pStyle w:val="11"/>
              <w:spacing w:before="63" w:line="220" w:lineRule="auto"/>
              <w:jc w:val="center"/>
              <w:rPr>
                <w:spacing w:val="0"/>
                <w:position w:val="0"/>
              </w:rPr>
            </w:pPr>
            <w:r>
              <w:rPr>
                <w:spacing w:val="0"/>
                <w:position w:val="0"/>
              </w:rPr>
              <w:t>见投标文件</w:t>
            </w:r>
          </w:p>
        </w:tc>
      </w:tr>
      <w:tr w14:paraId="66247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jc w:val="center"/>
        </w:trPr>
        <w:tc>
          <w:tcPr>
            <w:tcW w:w="712" w:type="dxa"/>
            <w:vAlign w:val="top"/>
          </w:tcPr>
          <w:p w14:paraId="12F7D4BF">
            <w:pPr>
              <w:pStyle w:val="11"/>
              <w:spacing w:before="299"/>
              <w:ind w:left="311"/>
              <w:rPr>
                <w:spacing w:val="0"/>
                <w:position w:val="0"/>
              </w:rPr>
            </w:pPr>
            <w:r>
              <w:rPr>
                <w:spacing w:val="0"/>
                <w:position w:val="0"/>
              </w:rPr>
              <w:t>5</w:t>
            </w:r>
          </w:p>
        </w:tc>
        <w:tc>
          <w:tcPr>
            <w:tcW w:w="2663" w:type="dxa"/>
            <w:vAlign w:val="top"/>
          </w:tcPr>
          <w:p w14:paraId="0CF7AFBE">
            <w:pPr>
              <w:pStyle w:val="11"/>
              <w:spacing w:before="116" w:line="332" w:lineRule="auto"/>
              <w:ind w:left="500" w:right="125" w:hanging="375"/>
              <w:rPr>
                <w:spacing w:val="0"/>
                <w:position w:val="0"/>
              </w:rPr>
            </w:pPr>
            <w:r>
              <w:rPr>
                <w:spacing w:val="0"/>
                <w:position w:val="0"/>
              </w:rPr>
              <w:t>“信用中国”“中国政府采购网”查询</w:t>
            </w:r>
          </w:p>
        </w:tc>
        <w:tc>
          <w:tcPr>
            <w:tcW w:w="1936" w:type="dxa"/>
            <w:vAlign w:val="top"/>
          </w:tcPr>
          <w:p w14:paraId="1182FAE3">
            <w:pPr>
              <w:spacing w:line="272" w:lineRule="auto"/>
              <w:rPr>
                <w:rFonts w:ascii="Arial"/>
                <w:spacing w:val="0"/>
                <w:position w:val="0"/>
                <w:sz w:val="21"/>
              </w:rPr>
            </w:pPr>
          </w:p>
          <w:p w14:paraId="646E5581">
            <w:pPr>
              <w:pStyle w:val="11"/>
              <w:spacing w:before="78" w:line="220" w:lineRule="auto"/>
              <w:ind w:left="382"/>
              <w:rPr>
                <w:spacing w:val="0"/>
                <w:position w:val="0"/>
              </w:rPr>
            </w:pPr>
            <w:r>
              <w:rPr>
                <w:spacing w:val="0"/>
                <w:position w:val="0"/>
              </w:rPr>
              <w:t>见招标文件</w:t>
            </w:r>
          </w:p>
        </w:tc>
        <w:tc>
          <w:tcPr>
            <w:tcW w:w="825" w:type="dxa"/>
            <w:vAlign w:val="top"/>
          </w:tcPr>
          <w:p w14:paraId="2286A4A7">
            <w:pPr>
              <w:rPr>
                <w:rFonts w:ascii="Arial"/>
                <w:spacing w:val="0"/>
                <w:position w:val="0"/>
                <w:sz w:val="21"/>
              </w:rPr>
            </w:pPr>
          </w:p>
        </w:tc>
        <w:tc>
          <w:tcPr>
            <w:tcW w:w="2375" w:type="dxa"/>
            <w:vAlign w:val="center"/>
          </w:tcPr>
          <w:p w14:paraId="077FDED4">
            <w:pPr>
              <w:pStyle w:val="11"/>
              <w:spacing w:before="299" w:line="220" w:lineRule="auto"/>
              <w:jc w:val="center"/>
              <w:rPr>
                <w:spacing w:val="0"/>
                <w:position w:val="0"/>
              </w:rPr>
            </w:pPr>
            <w:r>
              <w:rPr>
                <w:spacing w:val="0"/>
                <w:position w:val="0"/>
              </w:rPr>
              <w:t>见投标文件</w:t>
            </w:r>
          </w:p>
        </w:tc>
      </w:tr>
      <w:tr w14:paraId="29847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12" w:type="dxa"/>
            <w:vAlign w:val="top"/>
          </w:tcPr>
          <w:p w14:paraId="0A0FFDF8">
            <w:pPr>
              <w:pStyle w:val="11"/>
              <w:spacing w:before="65"/>
              <w:ind w:left="308"/>
              <w:rPr>
                <w:spacing w:val="0"/>
                <w:position w:val="0"/>
              </w:rPr>
            </w:pPr>
            <w:r>
              <w:rPr>
                <w:spacing w:val="0"/>
                <w:position w:val="0"/>
              </w:rPr>
              <w:t>6</w:t>
            </w:r>
          </w:p>
        </w:tc>
        <w:tc>
          <w:tcPr>
            <w:tcW w:w="2663" w:type="dxa"/>
            <w:vAlign w:val="top"/>
          </w:tcPr>
          <w:p w14:paraId="48210F6F">
            <w:pPr>
              <w:pStyle w:val="11"/>
              <w:spacing w:before="118" w:line="219" w:lineRule="auto"/>
              <w:ind w:left="144"/>
              <w:rPr>
                <w:spacing w:val="0"/>
                <w:position w:val="0"/>
              </w:rPr>
            </w:pPr>
            <w:r>
              <w:rPr>
                <w:spacing w:val="0"/>
                <w:position w:val="0"/>
              </w:rPr>
              <w:t>投标文件签字盖章格式</w:t>
            </w:r>
          </w:p>
        </w:tc>
        <w:tc>
          <w:tcPr>
            <w:tcW w:w="1936" w:type="dxa"/>
            <w:vAlign w:val="top"/>
          </w:tcPr>
          <w:p w14:paraId="4B02FF3C">
            <w:pPr>
              <w:pStyle w:val="11"/>
              <w:spacing w:before="118" w:line="220" w:lineRule="auto"/>
              <w:ind w:left="382"/>
              <w:rPr>
                <w:spacing w:val="0"/>
                <w:position w:val="0"/>
              </w:rPr>
            </w:pPr>
            <w:r>
              <w:rPr>
                <w:spacing w:val="0"/>
                <w:position w:val="0"/>
              </w:rPr>
              <w:t>见招标文件</w:t>
            </w:r>
          </w:p>
        </w:tc>
        <w:tc>
          <w:tcPr>
            <w:tcW w:w="825" w:type="dxa"/>
            <w:vAlign w:val="top"/>
          </w:tcPr>
          <w:p w14:paraId="38BD03A8">
            <w:pPr>
              <w:rPr>
                <w:rFonts w:ascii="Arial"/>
                <w:spacing w:val="0"/>
                <w:position w:val="0"/>
                <w:sz w:val="21"/>
              </w:rPr>
            </w:pPr>
          </w:p>
        </w:tc>
        <w:tc>
          <w:tcPr>
            <w:tcW w:w="2375" w:type="dxa"/>
            <w:vAlign w:val="top"/>
          </w:tcPr>
          <w:p w14:paraId="07E94A2D">
            <w:pPr>
              <w:pStyle w:val="11"/>
              <w:spacing w:before="65" w:line="220" w:lineRule="auto"/>
              <w:ind w:left="602"/>
              <w:rPr>
                <w:spacing w:val="0"/>
                <w:position w:val="0"/>
              </w:rPr>
            </w:pPr>
            <w:r>
              <w:rPr>
                <w:spacing w:val="0"/>
                <w:position w:val="0"/>
              </w:rPr>
              <w:t>见投标文件</w:t>
            </w:r>
          </w:p>
        </w:tc>
      </w:tr>
      <w:tr w14:paraId="052647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jc w:val="center"/>
        </w:trPr>
        <w:tc>
          <w:tcPr>
            <w:tcW w:w="712" w:type="dxa"/>
            <w:vAlign w:val="top"/>
          </w:tcPr>
          <w:p w14:paraId="58CC6DA6">
            <w:pPr>
              <w:pStyle w:val="11"/>
              <w:spacing w:before="300"/>
              <w:ind w:left="312"/>
              <w:rPr>
                <w:spacing w:val="0"/>
                <w:position w:val="0"/>
              </w:rPr>
            </w:pPr>
            <w:r>
              <w:rPr>
                <w:spacing w:val="0"/>
                <w:position w:val="0"/>
              </w:rPr>
              <w:t>7</w:t>
            </w:r>
          </w:p>
        </w:tc>
        <w:tc>
          <w:tcPr>
            <w:tcW w:w="2663" w:type="dxa"/>
            <w:vAlign w:val="top"/>
          </w:tcPr>
          <w:p w14:paraId="005B5F12">
            <w:pPr>
              <w:pStyle w:val="11"/>
              <w:spacing w:before="119" w:line="331" w:lineRule="auto"/>
              <w:ind w:left="981" w:right="125" w:hanging="839"/>
              <w:rPr>
                <w:spacing w:val="0"/>
                <w:position w:val="0"/>
              </w:rPr>
            </w:pPr>
            <w:r>
              <w:rPr>
                <w:spacing w:val="0"/>
                <w:position w:val="0"/>
              </w:rPr>
              <w:t>合格供应商的声明函和承诺书</w:t>
            </w:r>
          </w:p>
        </w:tc>
        <w:tc>
          <w:tcPr>
            <w:tcW w:w="1936" w:type="dxa"/>
            <w:vAlign w:val="top"/>
          </w:tcPr>
          <w:p w14:paraId="36B47C36">
            <w:pPr>
              <w:spacing w:line="273" w:lineRule="auto"/>
              <w:rPr>
                <w:rFonts w:ascii="Arial"/>
                <w:spacing w:val="0"/>
                <w:position w:val="0"/>
                <w:sz w:val="21"/>
              </w:rPr>
            </w:pPr>
          </w:p>
          <w:p w14:paraId="19AC3354">
            <w:pPr>
              <w:pStyle w:val="11"/>
              <w:spacing w:before="78" w:line="220" w:lineRule="auto"/>
              <w:ind w:left="382"/>
              <w:rPr>
                <w:spacing w:val="0"/>
                <w:position w:val="0"/>
              </w:rPr>
            </w:pPr>
            <w:r>
              <w:rPr>
                <w:spacing w:val="0"/>
                <w:position w:val="0"/>
              </w:rPr>
              <w:t>见招标文件</w:t>
            </w:r>
          </w:p>
        </w:tc>
        <w:tc>
          <w:tcPr>
            <w:tcW w:w="825" w:type="dxa"/>
            <w:vAlign w:val="top"/>
          </w:tcPr>
          <w:p w14:paraId="14FFCF1D">
            <w:pPr>
              <w:rPr>
                <w:rFonts w:ascii="Arial"/>
                <w:spacing w:val="0"/>
                <w:position w:val="0"/>
                <w:sz w:val="21"/>
              </w:rPr>
            </w:pPr>
          </w:p>
        </w:tc>
        <w:tc>
          <w:tcPr>
            <w:tcW w:w="2375" w:type="dxa"/>
            <w:vAlign w:val="top"/>
          </w:tcPr>
          <w:p w14:paraId="08846E3E">
            <w:pPr>
              <w:pStyle w:val="11"/>
              <w:spacing w:before="300" w:line="220" w:lineRule="auto"/>
              <w:ind w:left="602"/>
              <w:rPr>
                <w:spacing w:val="0"/>
                <w:position w:val="0"/>
              </w:rPr>
            </w:pPr>
            <w:r>
              <w:rPr>
                <w:spacing w:val="0"/>
                <w:position w:val="0"/>
              </w:rPr>
              <w:t>见投标文件</w:t>
            </w:r>
          </w:p>
        </w:tc>
      </w:tr>
      <w:tr w14:paraId="3235E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jc w:val="center"/>
        </w:trPr>
        <w:tc>
          <w:tcPr>
            <w:tcW w:w="712" w:type="dxa"/>
            <w:vAlign w:val="top"/>
          </w:tcPr>
          <w:p w14:paraId="548473AF">
            <w:pPr>
              <w:pStyle w:val="11"/>
              <w:spacing w:before="66"/>
              <w:ind w:left="307"/>
              <w:rPr>
                <w:spacing w:val="0"/>
                <w:position w:val="0"/>
              </w:rPr>
            </w:pPr>
            <w:r>
              <w:rPr>
                <w:spacing w:val="0"/>
                <w:position w:val="0"/>
              </w:rPr>
              <w:t>8</w:t>
            </w:r>
          </w:p>
        </w:tc>
        <w:tc>
          <w:tcPr>
            <w:tcW w:w="2663" w:type="dxa"/>
            <w:vAlign w:val="top"/>
          </w:tcPr>
          <w:p w14:paraId="6F91E8CE">
            <w:pPr>
              <w:pStyle w:val="11"/>
              <w:spacing w:before="119" w:line="220" w:lineRule="auto"/>
              <w:ind w:left="981"/>
              <w:rPr>
                <w:spacing w:val="0"/>
                <w:position w:val="0"/>
              </w:rPr>
            </w:pPr>
            <w:r>
              <w:rPr>
                <w:spacing w:val="0"/>
                <w:position w:val="0"/>
              </w:rPr>
              <w:t>服务期</w:t>
            </w:r>
          </w:p>
        </w:tc>
        <w:tc>
          <w:tcPr>
            <w:tcW w:w="1936" w:type="dxa"/>
            <w:vAlign w:val="top"/>
          </w:tcPr>
          <w:p w14:paraId="4E4F6E41">
            <w:pPr>
              <w:pStyle w:val="11"/>
              <w:spacing w:before="119" w:line="220" w:lineRule="auto"/>
              <w:ind w:left="382"/>
              <w:rPr>
                <w:spacing w:val="0"/>
                <w:position w:val="0"/>
              </w:rPr>
            </w:pPr>
            <w:r>
              <w:rPr>
                <w:spacing w:val="0"/>
                <w:position w:val="0"/>
              </w:rPr>
              <w:t>见招标文件</w:t>
            </w:r>
          </w:p>
        </w:tc>
        <w:tc>
          <w:tcPr>
            <w:tcW w:w="825" w:type="dxa"/>
            <w:vAlign w:val="top"/>
          </w:tcPr>
          <w:p w14:paraId="4D05B098">
            <w:pPr>
              <w:rPr>
                <w:rFonts w:ascii="Arial"/>
                <w:spacing w:val="0"/>
                <w:position w:val="0"/>
                <w:sz w:val="21"/>
              </w:rPr>
            </w:pPr>
          </w:p>
        </w:tc>
        <w:tc>
          <w:tcPr>
            <w:tcW w:w="2375" w:type="dxa"/>
            <w:vAlign w:val="top"/>
          </w:tcPr>
          <w:p w14:paraId="620F1B51">
            <w:pPr>
              <w:pStyle w:val="11"/>
              <w:spacing w:before="66" w:line="220" w:lineRule="auto"/>
              <w:ind w:left="602"/>
              <w:rPr>
                <w:spacing w:val="0"/>
                <w:position w:val="0"/>
              </w:rPr>
            </w:pPr>
            <w:r>
              <w:rPr>
                <w:spacing w:val="0"/>
                <w:position w:val="0"/>
              </w:rPr>
              <w:t>见投标文件</w:t>
            </w:r>
          </w:p>
        </w:tc>
      </w:tr>
      <w:tr w14:paraId="7C375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6" w:hRule="atLeast"/>
          <w:jc w:val="center"/>
        </w:trPr>
        <w:tc>
          <w:tcPr>
            <w:tcW w:w="712" w:type="dxa"/>
            <w:vAlign w:val="top"/>
          </w:tcPr>
          <w:p w14:paraId="0690705F">
            <w:pPr>
              <w:pStyle w:val="11"/>
              <w:spacing w:before="258"/>
              <w:ind w:left="307"/>
              <w:rPr>
                <w:spacing w:val="0"/>
                <w:position w:val="0"/>
              </w:rPr>
            </w:pPr>
            <w:r>
              <w:rPr>
                <w:spacing w:val="0"/>
                <w:position w:val="0"/>
              </w:rPr>
              <w:t>9</w:t>
            </w:r>
          </w:p>
        </w:tc>
        <w:tc>
          <w:tcPr>
            <w:tcW w:w="2663" w:type="dxa"/>
            <w:vAlign w:val="top"/>
          </w:tcPr>
          <w:p w14:paraId="36058284">
            <w:pPr>
              <w:pStyle w:val="11"/>
              <w:spacing w:before="312" w:line="220" w:lineRule="auto"/>
              <w:ind w:left="744"/>
              <w:rPr>
                <w:spacing w:val="0"/>
                <w:position w:val="0"/>
              </w:rPr>
            </w:pPr>
            <w:r>
              <w:rPr>
                <w:spacing w:val="0"/>
                <w:position w:val="0"/>
              </w:rPr>
              <w:t>投标有效期</w:t>
            </w:r>
          </w:p>
        </w:tc>
        <w:tc>
          <w:tcPr>
            <w:tcW w:w="1936" w:type="dxa"/>
            <w:vAlign w:val="top"/>
          </w:tcPr>
          <w:p w14:paraId="369EFED1">
            <w:pPr>
              <w:pStyle w:val="11"/>
              <w:spacing w:before="311" w:line="220" w:lineRule="auto"/>
              <w:ind w:left="382"/>
              <w:rPr>
                <w:spacing w:val="0"/>
                <w:position w:val="0"/>
              </w:rPr>
            </w:pPr>
            <w:r>
              <w:rPr>
                <w:spacing w:val="0"/>
                <w:position w:val="0"/>
              </w:rPr>
              <w:t>见招标文件</w:t>
            </w:r>
          </w:p>
        </w:tc>
        <w:tc>
          <w:tcPr>
            <w:tcW w:w="825" w:type="dxa"/>
            <w:vAlign w:val="top"/>
          </w:tcPr>
          <w:p w14:paraId="23B2A762">
            <w:pPr>
              <w:rPr>
                <w:rFonts w:ascii="Arial"/>
                <w:spacing w:val="0"/>
                <w:position w:val="0"/>
                <w:sz w:val="21"/>
              </w:rPr>
            </w:pPr>
          </w:p>
        </w:tc>
        <w:tc>
          <w:tcPr>
            <w:tcW w:w="2375" w:type="dxa"/>
            <w:vAlign w:val="top"/>
          </w:tcPr>
          <w:p w14:paraId="24A85A36">
            <w:pPr>
              <w:pStyle w:val="11"/>
              <w:spacing w:before="258" w:line="220" w:lineRule="auto"/>
              <w:ind w:left="602"/>
              <w:rPr>
                <w:spacing w:val="0"/>
                <w:position w:val="0"/>
              </w:rPr>
            </w:pPr>
            <w:r>
              <w:rPr>
                <w:spacing w:val="0"/>
                <w:position w:val="0"/>
              </w:rPr>
              <w:t>见投标文件</w:t>
            </w:r>
          </w:p>
        </w:tc>
      </w:tr>
      <w:tr w14:paraId="049895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jc w:val="center"/>
        </w:trPr>
        <w:tc>
          <w:tcPr>
            <w:tcW w:w="712" w:type="dxa"/>
            <w:vAlign w:val="top"/>
          </w:tcPr>
          <w:p w14:paraId="609E7D20">
            <w:pPr>
              <w:pStyle w:val="11"/>
              <w:spacing w:before="67"/>
              <w:ind w:left="264"/>
              <w:rPr>
                <w:spacing w:val="0"/>
                <w:position w:val="0"/>
              </w:rPr>
            </w:pPr>
            <w:r>
              <w:rPr>
                <w:spacing w:val="0"/>
                <w:position w:val="0"/>
              </w:rPr>
              <w:t>10</w:t>
            </w:r>
          </w:p>
        </w:tc>
        <w:tc>
          <w:tcPr>
            <w:tcW w:w="2663" w:type="dxa"/>
            <w:vAlign w:val="top"/>
          </w:tcPr>
          <w:p w14:paraId="6FB7B967">
            <w:pPr>
              <w:pStyle w:val="11"/>
              <w:spacing w:before="120" w:line="220" w:lineRule="auto"/>
              <w:ind w:left="621"/>
              <w:rPr>
                <w:spacing w:val="0"/>
                <w:position w:val="0"/>
              </w:rPr>
            </w:pPr>
            <w:r>
              <w:rPr>
                <w:spacing w:val="0"/>
                <w:position w:val="0"/>
              </w:rPr>
              <w:t>服务技术要求</w:t>
            </w:r>
          </w:p>
        </w:tc>
        <w:tc>
          <w:tcPr>
            <w:tcW w:w="1936" w:type="dxa"/>
            <w:vAlign w:val="top"/>
          </w:tcPr>
          <w:p w14:paraId="0FA4FAC0">
            <w:pPr>
              <w:pStyle w:val="11"/>
              <w:spacing w:before="120" w:line="220" w:lineRule="auto"/>
              <w:ind w:left="382"/>
              <w:rPr>
                <w:spacing w:val="0"/>
                <w:position w:val="0"/>
              </w:rPr>
            </w:pPr>
            <w:r>
              <w:rPr>
                <w:spacing w:val="0"/>
                <w:position w:val="0"/>
              </w:rPr>
              <w:t>见招标文件</w:t>
            </w:r>
          </w:p>
        </w:tc>
        <w:tc>
          <w:tcPr>
            <w:tcW w:w="825" w:type="dxa"/>
            <w:vAlign w:val="top"/>
          </w:tcPr>
          <w:p w14:paraId="2A1EB34B">
            <w:pPr>
              <w:rPr>
                <w:rFonts w:ascii="Arial"/>
                <w:spacing w:val="0"/>
                <w:position w:val="0"/>
                <w:sz w:val="21"/>
              </w:rPr>
            </w:pPr>
          </w:p>
        </w:tc>
        <w:tc>
          <w:tcPr>
            <w:tcW w:w="2375" w:type="dxa"/>
            <w:vAlign w:val="top"/>
          </w:tcPr>
          <w:p w14:paraId="3A2F4FA7">
            <w:pPr>
              <w:pStyle w:val="11"/>
              <w:spacing w:before="67" w:line="220" w:lineRule="auto"/>
              <w:ind w:left="602"/>
              <w:rPr>
                <w:spacing w:val="0"/>
                <w:position w:val="0"/>
              </w:rPr>
            </w:pPr>
            <w:r>
              <w:rPr>
                <w:spacing w:val="0"/>
                <w:position w:val="0"/>
              </w:rPr>
              <w:t>见投标文件</w:t>
            </w:r>
          </w:p>
        </w:tc>
      </w:tr>
      <w:tr w14:paraId="462A20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712" w:type="dxa"/>
            <w:vAlign w:val="top"/>
          </w:tcPr>
          <w:p w14:paraId="36FE949E">
            <w:pPr>
              <w:pStyle w:val="11"/>
              <w:spacing w:before="67" w:line="241" w:lineRule="auto"/>
              <w:ind w:left="264"/>
              <w:rPr>
                <w:spacing w:val="0"/>
                <w:position w:val="0"/>
              </w:rPr>
            </w:pPr>
            <w:r>
              <w:rPr>
                <w:spacing w:val="0"/>
                <w:position w:val="0"/>
              </w:rPr>
              <w:t>11</w:t>
            </w:r>
          </w:p>
        </w:tc>
        <w:tc>
          <w:tcPr>
            <w:tcW w:w="2663" w:type="dxa"/>
            <w:vAlign w:val="top"/>
          </w:tcPr>
          <w:p w14:paraId="24772F93">
            <w:pPr>
              <w:pStyle w:val="11"/>
              <w:spacing w:before="120" w:line="220" w:lineRule="auto"/>
              <w:ind w:left="502"/>
              <w:rPr>
                <w:spacing w:val="0"/>
                <w:position w:val="0"/>
              </w:rPr>
            </w:pPr>
            <w:r>
              <w:rPr>
                <w:spacing w:val="0"/>
                <w:position w:val="0"/>
              </w:rPr>
              <w:t>其他实质性要求</w:t>
            </w:r>
          </w:p>
        </w:tc>
        <w:tc>
          <w:tcPr>
            <w:tcW w:w="1936" w:type="dxa"/>
            <w:vAlign w:val="top"/>
          </w:tcPr>
          <w:p w14:paraId="1FCEBC1F">
            <w:pPr>
              <w:pStyle w:val="11"/>
              <w:spacing w:before="119" w:line="220" w:lineRule="auto"/>
              <w:ind w:left="382"/>
              <w:rPr>
                <w:spacing w:val="0"/>
                <w:position w:val="0"/>
              </w:rPr>
            </w:pPr>
            <w:r>
              <w:rPr>
                <w:spacing w:val="0"/>
                <w:position w:val="0"/>
              </w:rPr>
              <w:t>见招标文件</w:t>
            </w:r>
          </w:p>
        </w:tc>
        <w:tc>
          <w:tcPr>
            <w:tcW w:w="825" w:type="dxa"/>
            <w:vAlign w:val="top"/>
          </w:tcPr>
          <w:p w14:paraId="077BF6BC">
            <w:pPr>
              <w:rPr>
                <w:rFonts w:ascii="Arial"/>
                <w:spacing w:val="0"/>
                <w:position w:val="0"/>
                <w:sz w:val="21"/>
              </w:rPr>
            </w:pPr>
          </w:p>
        </w:tc>
        <w:tc>
          <w:tcPr>
            <w:tcW w:w="2375" w:type="dxa"/>
            <w:vAlign w:val="top"/>
          </w:tcPr>
          <w:p w14:paraId="3730564B">
            <w:pPr>
              <w:pStyle w:val="11"/>
              <w:spacing w:before="67" w:line="220" w:lineRule="auto"/>
              <w:ind w:left="602"/>
              <w:rPr>
                <w:spacing w:val="0"/>
                <w:position w:val="0"/>
              </w:rPr>
            </w:pPr>
            <w:r>
              <w:rPr>
                <w:spacing w:val="0"/>
                <w:position w:val="0"/>
              </w:rPr>
              <w:t>见投标文件</w:t>
            </w:r>
          </w:p>
        </w:tc>
      </w:tr>
      <w:tr w14:paraId="7C2A3C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712" w:type="dxa"/>
            <w:vAlign w:val="top"/>
          </w:tcPr>
          <w:p w14:paraId="64D34F55">
            <w:pPr>
              <w:pStyle w:val="11"/>
              <w:spacing w:before="66" w:line="241" w:lineRule="auto"/>
              <w:ind w:left="264"/>
              <w:rPr>
                <w:rFonts w:hint="default" w:eastAsia="宋体"/>
                <w:spacing w:val="0"/>
                <w:position w:val="0"/>
                <w:lang w:val="en-US" w:eastAsia="zh-CN"/>
              </w:rPr>
            </w:pPr>
            <w:r>
              <w:rPr>
                <w:rFonts w:hint="eastAsia"/>
                <w:spacing w:val="0"/>
                <w:position w:val="0"/>
                <w:lang w:val="en-US" w:eastAsia="zh-CN"/>
              </w:rPr>
              <w:t>12</w:t>
            </w:r>
          </w:p>
        </w:tc>
        <w:tc>
          <w:tcPr>
            <w:tcW w:w="2663" w:type="dxa"/>
            <w:vAlign w:val="top"/>
          </w:tcPr>
          <w:p w14:paraId="59EF8C75">
            <w:pPr>
              <w:pStyle w:val="11"/>
              <w:spacing w:before="119" w:line="221" w:lineRule="auto"/>
              <w:ind w:left="1107"/>
              <w:rPr>
                <w:spacing w:val="0"/>
                <w:position w:val="0"/>
              </w:rPr>
            </w:pPr>
          </w:p>
        </w:tc>
        <w:tc>
          <w:tcPr>
            <w:tcW w:w="5136" w:type="dxa"/>
            <w:gridSpan w:val="3"/>
            <w:vAlign w:val="top"/>
          </w:tcPr>
          <w:p w14:paraId="366D1D45">
            <w:pPr>
              <w:pStyle w:val="11"/>
              <w:spacing w:before="66" w:line="220" w:lineRule="auto"/>
              <w:ind w:left="1861"/>
              <w:rPr>
                <w:spacing w:val="0"/>
                <w:position w:val="0"/>
              </w:rPr>
            </w:pPr>
          </w:p>
        </w:tc>
      </w:tr>
      <w:tr w14:paraId="47E215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712" w:type="dxa"/>
            <w:vAlign w:val="top"/>
          </w:tcPr>
          <w:p w14:paraId="23EEB657">
            <w:pPr>
              <w:pStyle w:val="11"/>
              <w:spacing w:before="66" w:line="241" w:lineRule="auto"/>
              <w:ind w:left="264"/>
              <w:rPr>
                <w:rFonts w:hint="default" w:eastAsia="宋体"/>
                <w:spacing w:val="0"/>
                <w:position w:val="0"/>
                <w:lang w:val="en-US" w:eastAsia="zh-CN"/>
              </w:rPr>
            </w:pPr>
            <w:r>
              <w:rPr>
                <w:rFonts w:hint="eastAsia"/>
                <w:spacing w:val="0"/>
                <w:position w:val="0"/>
                <w:lang w:val="en-US" w:eastAsia="zh-CN"/>
              </w:rPr>
              <w:t>13</w:t>
            </w:r>
          </w:p>
        </w:tc>
        <w:tc>
          <w:tcPr>
            <w:tcW w:w="2663" w:type="dxa"/>
            <w:vAlign w:val="top"/>
          </w:tcPr>
          <w:p w14:paraId="24351F68">
            <w:pPr>
              <w:pStyle w:val="11"/>
              <w:spacing w:before="119" w:line="221" w:lineRule="auto"/>
              <w:ind w:left="1107"/>
              <w:rPr>
                <w:spacing w:val="0"/>
                <w:position w:val="0"/>
              </w:rPr>
            </w:pPr>
          </w:p>
        </w:tc>
        <w:tc>
          <w:tcPr>
            <w:tcW w:w="5136" w:type="dxa"/>
            <w:gridSpan w:val="3"/>
            <w:vAlign w:val="top"/>
          </w:tcPr>
          <w:p w14:paraId="7F836A8B">
            <w:pPr>
              <w:pStyle w:val="11"/>
              <w:spacing w:before="66" w:line="220" w:lineRule="auto"/>
              <w:ind w:left="1861"/>
              <w:rPr>
                <w:spacing w:val="0"/>
                <w:position w:val="0"/>
              </w:rPr>
            </w:pPr>
          </w:p>
        </w:tc>
      </w:tr>
      <w:tr w14:paraId="10CD5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jc w:val="center"/>
        </w:trPr>
        <w:tc>
          <w:tcPr>
            <w:tcW w:w="712" w:type="dxa"/>
            <w:vAlign w:val="top"/>
          </w:tcPr>
          <w:p w14:paraId="595192C1">
            <w:pPr>
              <w:pStyle w:val="11"/>
              <w:spacing w:before="66" w:line="241" w:lineRule="auto"/>
              <w:ind w:left="264"/>
              <w:rPr>
                <w:rFonts w:hint="eastAsia" w:eastAsia="宋体"/>
                <w:spacing w:val="0"/>
                <w:position w:val="0"/>
                <w:lang w:val="en-US" w:eastAsia="zh-CN"/>
              </w:rPr>
            </w:pPr>
            <w:r>
              <w:rPr>
                <w:spacing w:val="0"/>
                <w:position w:val="0"/>
              </w:rPr>
              <w:t>1</w:t>
            </w:r>
            <w:r>
              <w:rPr>
                <w:rFonts w:hint="eastAsia"/>
                <w:spacing w:val="0"/>
                <w:position w:val="0"/>
                <w:lang w:val="en-US" w:eastAsia="zh-CN"/>
              </w:rPr>
              <w:t>4</w:t>
            </w:r>
          </w:p>
        </w:tc>
        <w:tc>
          <w:tcPr>
            <w:tcW w:w="2663" w:type="dxa"/>
            <w:vAlign w:val="top"/>
          </w:tcPr>
          <w:p w14:paraId="6AB5AD8E">
            <w:pPr>
              <w:pStyle w:val="11"/>
              <w:spacing w:before="119" w:line="221" w:lineRule="auto"/>
              <w:ind w:left="1107"/>
              <w:rPr>
                <w:spacing w:val="0"/>
                <w:position w:val="0"/>
              </w:rPr>
            </w:pPr>
            <w:r>
              <w:rPr>
                <w:spacing w:val="0"/>
                <w:position w:val="0"/>
              </w:rPr>
              <w:t>结论</w:t>
            </w:r>
          </w:p>
        </w:tc>
        <w:tc>
          <w:tcPr>
            <w:tcW w:w="5136" w:type="dxa"/>
            <w:gridSpan w:val="3"/>
            <w:vAlign w:val="top"/>
          </w:tcPr>
          <w:p w14:paraId="289A3814">
            <w:pPr>
              <w:pStyle w:val="11"/>
              <w:spacing w:before="66" w:line="220" w:lineRule="auto"/>
              <w:ind w:left="1861"/>
              <w:rPr>
                <w:spacing w:val="0"/>
                <w:position w:val="0"/>
              </w:rPr>
            </w:pPr>
            <w:r>
              <w:rPr>
                <w:spacing w:val="0"/>
                <w:position w:val="0"/>
              </w:rPr>
              <w:t>是否通过审查</w:t>
            </w:r>
          </w:p>
        </w:tc>
      </w:tr>
    </w:tbl>
    <w:p w14:paraId="561AEAA3">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ascii="宋体" w:hAnsi="宋体" w:eastAsia="宋体" w:cs="宋体"/>
          <w:spacing w:val="0"/>
          <w:position w:val="0"/>
          <w:sz w:val="24"/>
          <w:szCs w:val="24"/>
        </w:rPr>
      </w:pPr>
      <w:r>
        <w:rPr>
          <w:rFonts w:ascii="宋体" w:hAnsi="宋体" w:eastAsia="宋体" w:cs="宋体"/>
          <w:b/>
          <w:bCs/>
          <w:spacing w:val="0"/>
          <w:position w:val="0"/>
          <w:sz w:val="24"/>
          <w:szCs w:val="24"/>
        </w:rPr>
        <w:t>20.响应性文件的澄清</w:t>
      </w:r>
    </w:p>
    <w:p w14:paraId="30F3672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20.1 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CE78C72">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966816">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20.3 供应商拒不进行澄清、说明、补正的，或者不能在竞争性磋商小组规定时间内作出书面澄清、说明、补正的，其响应性文件将被作为无效处理。</w:t>
      </w:r>
    </w:p>
    <w:p w14:paraId="5E31D62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20.4 供应商的书面澄清材料作为响应性文件的补充。</w:t>
      </w:r>
    </w:p>
    <w:p w14:paraId="2FFA228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20.5 竞争性磋商小组不得接受供应商主动提出的澄清和解释。</w:t>
      </w:r>
    </w:p>
    <w:p w14:paraId="02EBDC0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20.6 并非每个供应商都将被询问、澄清。</w:t>
      </w:r>
    </w:p>
    <w:p w14:paraId="724D0F78">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ascii="宋体" w:hAnsi="宋体" w:eastAsia="宋体" w:cs="宋体"/>
          <w:spacing w:val="0"/>
          <w:position w:val="0"/>
          <w:sz w:val="24"/>
          <w:szCs w:val="24"/>
        </w:rPr>
      </w:pPr>
      <w:r>
        <w:rPr>
          <w:rFonts w:ascii="宋体" w:hAnsi="宋体" w:eastAsia="宋体" w:cs="宋体"/>
          <w:b/>
          <w:bCs/>
          <w:spacing w:val="0"/>
          <w:position w:val="0"/>
          <w:sz w:val="24"/>
          <w:szCs w:val="24"/>
        </w:rPr>
        <w:t>21.竞争性磋商</w:t>
      </w:r>
    </w:p>
    <w:p w14:paraId="1D3674EC">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21.1 资格性审查和符合性审查合格的供应商，将进入本次竞争性磋商程序。</w:t>
      </w:r>
    </w:p>
    <w:p w14:paraId="786672C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21.2 竞争性磋商将按照供应商的签到顺序进行。</w:t>
      </w:r>
    </w:p>
    <w:p w14:paraId="5F6C05E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21.3 磋商内容包括：</w:t>
      </w:r>
    </w:p>
    <w:p w14:paraId="052B534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21.3.1 按照竞争性磋商文件中商务部分的内容，对照供应商提交的响应文件逐一进行比较各项指标和要求。</w:t>
      </w:r>
    </w:p>
    <w:p w14:paraId="77BAAF9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21.3.2 按照竞争性磋商文件中技术部分的内容，对照供应商提交的响应文件逐一进行比较各项指标和要求。</w:t>
      </w:r>
    </w:p>
    <w:p w14:paraId="77DED43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21.3.3 按照竞争性磋商文件中合同条款部分的内容，对照供应商提交的响应文件逐一进行比较各项指标和要求。</w:t>
      </w:r>
    </w:p>
    <w:p w14:paraId="7A43706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21.3.4 在磋商中，磋商的任何一方不得透露与磋商有关的其他供应商的技术资料及其他信息。</w:t>
      </w:r>
    </w:p>
    <w:p w14:paraId="58899EE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21.4 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C1D15D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21.4.1 对竞争性磋商文件作出实质性变动是竞争性磋商文件的有效组成部分，竞争性磋商小组应当及时以书面形式同时通知所有参加竞争性磋商的供应商。</w:t>
      </w:r>
    </w:p>
    <w:p w14:paraId="3F6F815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21.4.2 供应商应当按照竞争性磋商文件的变动情况和竞争性磋商小组的要求重新提交响应性文件，并由其法定代表人或授权代表签字或者加盖公章。</w:t>
      </w:r>
    </w:p>
    <w:p w14:paraId="34D1E0E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21.5 报价</w:t>
      </w:r>
    </w:p>
    <w:p w14:paraId="7567E9E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1.一次报价依据是供应商的投标函和开标</w:t>
      </w:r>
      <w:r>
        <w:rPr>
          <w:rFonts w:hint="eastAsia" w:ascii="宋体" w:hAnsi="宋体" w:eastAsia="宋体" w:cs="宋体"/>
          <w:spacing w:val="0"/>
          <w:position w:val="0"/>
          <w:sz w:val="24"/>
          <w:szCs w:val="24"/>
          <w:lang w:val="en-US" w:eastAsia="zh-CN"/>
        </w:rPr>
        <w:t>记录表</w:t>
      </w:r>
      <w:r>
        <w:rPr>
          <w:rFonts w:ascii="宋体" w:hAnsi="宋体" w:eastAsia="宋体" w:cs="宋体"/>
          <w:spacing w:val="0"/>
          <w:position w:val="0"/>
          <w:sz w:val="24"/>
          <w:szCs w:val="24"/>
        </w:rPr>
        <w:t>。</w:t>
      </w:r>
    </w:p>
    <w:p w14:paraId="733B428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2.如有多次报价，资格评审过通后的供应商须使用本单位 CA 锁在网上系统进行二次或多次报价（请在周口市公共资源交易中心网站报名系统等待报价），每次的报价由供应商自定，评审小组不作限制，但每次的报价不得高于上次报价（可以等于或小于）。报价次数见供应商须知前附表。</w:t>
      </w:r>
    </w:p>
    <w:p w14:paraId="242E4A7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开标后请供应商在计算前等待报价，网上报价，见周口市公共资源交易中心网站下载中心版块《投标单位-电子投标文件视频制作手册》中的《周口市公共资源交易系统政府采购供应商操作手册》相关规定。</w:t>
      </w:r>
    </w:p>
    <w:p w14:paraId="3AE4C9DF">
      <w:pPr>
        <w:spacing w:line="220" w:lineRule="auto"/>
        <w:ind w:left="3455"/>
        <w:outlineLvl w:val="1"/>
        <w:rPr>
          <w:rFonts w:ascii="宋体" w:hAnsi="宋体" w:eastAsia="宋体" w:cs="宋体"/>
          <w:spacing w:val="0"/>
          <w:position w:val="0"/>
          <w:sz w:val="24"/>
          <w:szCs w:val="24"/>
        </w:rPr>
      </w:pPr>
      <w:bookmarkStart w:id="5" w:name="_Toc27390"/>
      <w:r>
        <w:rPr>
          <w:rFonts w:ascii="宋体" w:hAnsi="宋体" w:eastAsia="宋体" w:cs="宋体"/>
          <w:b/>
          <w:bCs/>
          <w:spacing w:val="0"/>
          <w:position w:val="0"/>
          <w:sz w:val="24"/>
          <w:szCs w:val="24"/>
        </w:rPr>
        <w:t>六、评定标准</w:t>
      </w:r>
      <w:bookmarkEnd w:id="5"/>
    </w:p>
    <w:p w14:paraId="203A140E">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textAlignment w:val="baseline"/>
        <w:rPr>
          <w:rFonts w:ascii="宋体" w:hAnsi="宋体" w:eastAsia="宋体" w:cs="宋体"/>
          <w:spacing w:val="0"/>
          <w:position w:val="0"/>
          <w:sz w:val="24"/>
          <w:szCs w:val="24"/>
        </w:rPr>
      </w:pPr>
      <w:r>
        <w:rPr>
          <w:rFonts w:ascii="宋体" w:hAnsi="宋体" w:eastAsia="宋体" w:cs="宋体"/>
          <w:b/>
          <w:bCs/>
          <w:spacing w:val="0"/>
          <w:position w:val="0"/>
          <w:sz w:val="24"/>
          <w:szCs w:val="24"/>
        </w:rPr>
        <w:t>22.竞争性磋商过程及保密原则</w:t>
      </w:r>
    </w:p>
    <w:p w14:paraId="1E0DC23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22.1 磋商小组采用综合评分法对有效供应商的响应文件和报价进行评审。磋商委员会按照投标人综合得分由高到低推荐中标候选人，采购人将从评委会推荐的中标候选人中依次选取成交供应商。</w:t>
      </w:r>
    </w:p>
    <w:p w14:paraId="358E27B0">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采购代理机构在评标结束后 1 个工作日内将评标报告送采购人。采购人自收到评标报告之日起5个工作日内，在评标报告确定的中标候选人名单中确定中标人。</w:t>
      </w:r>
    </w:p>
    <w:p w14:paraId="6302E9F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spacing w:val="0"/>
          <w:position w:val="0"/>
          <w:sz w:val="24"/>
          <w:szCs w:val="24"/>
        </w:rPr>
      </w:pPr>
      <w:r>
        <w:rPr>
          <w:rFonts w:ascii="宋体" w:hAnsi="宋体" w:eastAsia="宋体" w:cs="宋体"/>
          <w:spacing w:val="0"/>
          <w:position w:val="0"/>
          <w:sz w:val="24"/>
          <w:szCs w:val="24"/>
        </w:rPr>
        <w:t>22.2 对通过初步审查的响应文件，采用百分制综合评分法进行评价。评标方法：</w:t>
      </w:r>
    </w:p>
    <w:tbl>
      <w:tblPr>
        <w:tblStyle w:val="10"/>
        <w:tblW w:w="876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55"/>
        <w:gridCol w:w="1528"/>
        <w:gridCol w:w="5878"/>
      </w:tblGrid>
      <w:tr w14:paraId="03441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Align w:val="center"/>
          </w:tcPr>
          <w:p w14:paraId="5BB5025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b/>
                <w:bCs/>
                <w:spacing w:val="0"/>
                <w:position w:val="0"/>
                <w:sz w:val="24"/>
                <w:szCs w:val="24"/>
              </w:rPr>
            </w:pPr>
            <w:r>
              <w:rPr>
                <w:rFonts w:hint="eastAsia" w:ascii="宋体" w:hAnsi="宋体" w:eastAsia="宋体" w:cs="宋体"/>
                <w:b/>
                <w:bCs/>
                <w:spacing w:val="0"/>
                <w:position w:val="0"/>
                <w:sz w:val="24"/>
                <w:szCs w:val="24"/>
              </w:rPr>
              <w:t>评分指标</w:t>
            </w:r>
          </w:p>
        </w:tc>
        <w:tc>
          <w:tcPr>
            <w:tcW w:w="1528" w:type="dxa"/>
            <w:vAlign w:val="center"/>
          </w:tcPr>
          <w:p w14:paraId="2B29934B">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b/>
                <w:bCs/>
                <w:spacing w:val="0"/>
                <w:position w:val="0"/>
                <w:sz w:val="24"/>
                <w:szCs w:val="24"/>
              </w:rPr>
            </w:pPr>
            <w:r>
              <w:rPr>
                <w:rFonts w:hint="eastAsia" w:ascii="宋体" w:hAnsi="宋体" w:eastAsia="宋体" w:cs="宋体"/>
                <w:b/>
                <w:bCs/>
                <w:spacing w:val="0"/>
                <w:position w:val="0"/>
                <w:sz w:val="24"/>
                <w:szCs w:val="24"/>
              </w:rPr>
              <w:t>分值</w:t>
            </w:r>
          </w:p>
        </w:tc>
        <w:tc>
          <w:tcPr>
            <w:tcW w:w="5878" w:type="dxa"/>
            <w:vAlign w:val="center"/>
          </w:tcPr>
          <w:p w14:paraId="28B7AC0F">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b/>
                <w:bCs/>
                <w:spacing w:val="0"/>
                <w:position w:val="0"/>
                <w:sz w:val="24"/>
                <w:szCs w:val="24"/>
              </w:rPr>
            </w:pPr>
            <w:r>
              <w:rPr>
                <w:rFonts w:hint="eastAsia" w:ascii="宋体" w:hAnsi="宋体" w:eastAsia="宋体" w:cs="宋体"/>
                <w:b/>
                <w:bCs/>
                <w:spacing w:val="0"/>
                <w:position w:val="0"/>
                <w:sz w:val="24"/>
                <w:szCs w:val="24"/>
              </w:rPr>
              <w:t>指标说明及评分标准</w:t>
            </w:r>
          </w:p>
        </w:tc>
      </w:tr>
      <w:tr w14:paraId="1673E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Align w:val="center"/>
          </w:tcPr>
          <w:p w14:paraId="4F2E46B0">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22"/>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报价得分</w:t>
            </w:r>
          </w:p>
          <w:p w14:paraId="24C6D6DF">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22"/>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（10分）</w:t>
            </w:r>
          </w:p>
        </w:tc>
        <w:tc>
          <w:tcPr>
            <w:tcW w:w="1528" w:type="dxa"/>
            <w:vAlign w:val="center"/>
          </w:tcPr>
          <w:p w14:paraId="340AE30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报价</w:t>
            </w:r>
          </w:p>
          <w:p w14:paraId="03C6BF1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（10分）</w:t>
            </w:r>
          </w:p>
        </w:tc>
        <w:tc>
          <w:tcPr>
            <w:tcW w:w="5878" w:type="dxa"/>
            <w:vAlign w:val="top"/>
          </w:tcPr>
          <w:p w14:paraId="18DB918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满足磋商文件要求且最后报价最低的供应商的价格为磋商基准价，其价格分为满分。其他供应商的价格分统一按照下列公式计算：</w:t>
            </w:r>
          </w:p>
          <w:p w14:paraId="6F53C062">
            <w:pPr>
              <w:pStyle w:val="11"/>
              <w:keepNext w:val="0"/>
              <w:keepLines w:val="0"/>
              <w:pageBreakBefore w:val="0"/>
              <w:widowControl/>
              <w:kinsoku/>
              <w:wordWrap w:val="0"/>
              <w:overflowPunct/>
              <w:topLinePunct/>
              <w:autoSpaceDE/>
              <w:autoSpaceDN/>
              <w:bidi w:val="0"/>
              <w:adjustRightInd w:val="0"/>
              <w:snapToGrid w:val="0"/>
              <w:spacing w:line="480" w:lineRule="exact"/>
              <w:ind w:left="0" w:right="0" w:hanging="3"/>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磋商报价得分=（磋商基准价/最后磋商报价）×10</w:t>
            </w:r>
          </w:p>
          <w:p w14:paraId="0DF2AB7E">
            <w:pPr>
              <w:pStyle w:val="11"/>
              <w:keepNext w:val="0"/>
              <w:keepLines w:val="0"/>
              <w:pageBreakBefore w:val="0"/>
              <w:widowControl/>
              <w:kinsoku/>
              <w:wordWrap w:val="0"/>
              <w:overflowPunct/>
              <w:topLinePunct/>
              <w:autoSpaceDE/>
              <w:autoSpaceDN/>
              <w:bidi w:val="0"/>
              <w:adjustRightInd w:val="0"/>
              <w:snapToGrid w:val="0"/>
              <w:spacing w:line="480" w:lineRule="exact"/>
              <w:ind w:left="0" w:right="0" w:hanging="3"/>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备注：价格分计算保留小数点后二位。</w:t>
            </w:r>
          </w:p>
          <w:p w14:paraId="76CBC1B0">
            <w:pPr>
              <w:pStyle w:val="11"/>
              <w:keepNext w:val="0"/>
              <w:keepLines w:val="0"/>
              <w:pageBreakBefore w:val="0"/>
              <w:widowControl/>
              <w:kinsoku/>
              <w:wordWrap w:val="0"/>
              <w:overflowPunct/>
              <w:topLinePunct/>
              <w:autoSpaceDE/>
              <w:autoSpaceDN/>
              <w:bidi w:val="0"/>
              <w:adjustRightInd w:val="0"/>
              <w:snapToGrid w:val="0"/>
              <w:spacing w:line="480" w:lineRule="exact"/>
              <w:ind w:left="0" w:right="0" w:hanging="3"/>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根据财政部、工信部关于印发《政府采购促进中小企业发展管理办法》的通知（财库〔2020〕46号）文件规定：</w:t>
            </w:r>
          </w:p>
          <w:p w14:paraId="40EE15EB">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8"/>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（1）对小微企业报价给予20%扣除，请按照《政府采购促进中小企业发展管理办法》要求提供中小企业声明函。</w:t>
            </w:r>
          </w:p>
          <w:p w14:paraId="23259292">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4"/>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（2）关于监狱企业：视同小微企业。须提供由省级以上监狱管理局、戒毒管理局（含新疆生产建设兵团）出具的属于监狱企业的证明文件，否则不考虑价格扣除。</w:t>
            </w:r>
          </w:p>
          <w:p w14:paraId="45D08E95">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4"/>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（3）关于残疾人福利性单位：视同小微企业。须提供完整的“残疾人福利性单位声明函”，否则在价格评审时不予考虑价格扣除。残疾人福利性单位属于小型、微型企业的，不重复享受政策。</w:t>
            </w:r>
          </w:p>
          <w:p w14:paraId="6ED0C6BE">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3"/>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（4）没有提供有效证明材料的供应商将被视为不接受投标总价的扣除，用原投标总价参与评审。</w:t>
            </w:r>
          </w:p>
        </w:tc>
      </w:tr>
      <w:tr w14:paraId="302A9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restart"/>
            <w:tcBorders>
              <w:left w:val="single" w:color="auto" w:sz="4" w:space="0"/>
            </w:tcBorders>
            <w:vAlign w:val="center"/>
          </w:tcPr>
          <w:p w14:paraId="5B16587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技术部分</w:t>
            </w:r>
          </w:p>
          <w:p w14:paraId="73941760">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(6</w:t>
            </w:r>
            <w:r>
              <w:rPr>
                <w:rFonts w:hint="eastAsia" w:ascii="宋体" w:hAnsi="宋体" w:eastAsia="宋体" w:cs="宋体"/>
                <w:spacing w:val="0"/>
                <w:position w:val="0"/>
                <w:sz w:val="24"/>
                <w:szCs w:val="24"/>
                <w:lang w:val="en-US" w:eastAsia="zh-CN"/>
              </w:rPr>
              <w:t>0</w:t>
            </w:r>
            <w:r>
              <w:rPr>
                <w:rFonts w:hint="eastAsia" w:ascii="宋体" w:hAnsi="宋体" w:eastAsia="宋体" w:cs="宋体"/>
                <w:spacing w:val="0"/>
                <w:position w:val="0"/>
                <w:sz w:val="24"/>
                <w:szCs w:val="24"/>
              </w:rPr>
              <w:t>分)</w:t>
            </w:r>
          </w:p>
        </w:tc>
        <w:tc>
          <w:tcPr>
            <w:tcW w:w="1528" w:type="dxa"/>
            <w:vAlign w:val="center"/>
          </w:tcPr>
          <w:p w14:paraId="74C2D5AB">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检测技术实施方案</w:t>
            </w:r>
          </w:p>
          <w:p w14:paraId="19E36D8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kern w:val="0"/>
                <w:position w:val="0"/>
                <w:sz w:val="24"/>
                <w:szCs w:val="24"/>
              </w:rPr>
              <w:t>（</w:t>
            </w:r>
            <w:r>
              <w:rPr>
                <w:rFonts w:hint="eastAsia" w:cs="宋体"/>
                <w:spacing w:val="0"/>
                <w:kern w:val="0"/>
                <w:position w:val="0"/>
                <w:sz w:val="24"/>
                <w:szCs w:val="24"/>
                <w:lang w:val="en-US" w:eastAsia="zh-CN"/>
              </w:rPr>
              <w:t>5</w:t>
            </w:r>
            <w:r>
              <w:rPr>
                <w:rFonts w:hint="eastAsia" w:ascii="宋体" w:hAnsi="宋体" w:eastAsia="宋体" w:cs="宋体"/>
                <w:spacing w:val="0"/>
                <w:kern w:val="0"/>
                <w:position w:val="0"/>
                <w:sz w:val="24"/>
                <w:szCs w:val="24"/>
              </w:rPr>
              <w:t>分）</w:t>
            </w:r>
          </w:p>
        </w:tc>
        <w:tc>
          <w:tcPr>
            <w:tcW w:w="5878" w:type="dxa"/>
            <w:vAlign w:val="top"/>
          </w:tcPr>
          <w:p w14:paraId="25A1A8B4">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eastAsia" w:ascii="宋体" w:hAnsi="宋体" w:eastAsia="宋体" w:cs="宋体"/>
                <w:spacing w:val="0"/>
                <w:position w:val="0"/>
                <w:sz w:val="24"/>
                <w:szCs w:val="24"/>
                <w:lang w:eastAsia="zh-CN"/>
              </w:rPr>
            </w:pPr>
            <w:r>
              <w:rPr>
                <w:rFonts w:hint="eastAsia" w:ascii="宋体" w:hAnsi="宋体" w:eastAsia="宋体" w:cs="宋体"/>
                <w:spacing w:val="0"/>
                <w:kern w:val="0"/>
                <w:position w:val="0"/>
                <w:sz w:val="24"/>
                <w:szCs w:val="24"/>
              </w:rPr>
              <w:t>供应商针对本项目提供合理的检测技术及实施方案，明确阐述针对本项目的技术服务工作方法和项目管理制度，方法中明确成立专门项目组、抽样实施管理细则、检验实施细则、结果专报机制、客户回访、档案管理机制及应急处置机制</w:t>
            </w:r>
            <w:r>
              <w:rPr>
                <w:rFonts w:hint="eastAsia" w:ascii="宋体" w:hAnsi="宋体" w:eastAsia="宋体" w:cs="宋体"/>
                <w:spacing w:val="0"/>
                <w:kern w:val="0"/>
                <w:position w:val="0"/>
                <w:sz w:val="24"/>
                <w:szCs w:val="24"/>
                <w:lang w:val="en-US" w:eastAsia="zh-CN"/>
              </w:rPr>
              <w:t>得5分</w:t>
            </w:r>
            <w:r>
              <w:rPr>
                <w:rFonts w:hint="eastAsia" w:ascii="宋体" w:hAnsi="宋体" w:eastAsia="宋体" w:cs="宋体"/>
                <w:spacing w:val="0"/>
                <w:kern w:val="0"/>
                <w:position w:val="0"/>
                <w:sz w:val="24"/>
                <w:szCs w:val="24"/>
                <w:lang w:eastAsia="zh-CN"/>
              </w:rPr>
              <w:t>，缺项或</w:t>
            </w:r>
            <w:r>
              <w:rPr>
                <w:rFonts w:hint="eastAsia" w:ascii="宋体" w:hAnsi="宋体" w:eastAsia="宋体" w:cs="宋体"/>
                <w:spacing w:val="0"/>
                <w:kern w:val="0"/>
                <w:position w:val="0"/>
                <w:sz w:val="24"/>
                <w:szCs w:val="24"/>
                <w:lang w:val="en-US" w:eastAsia="zh-CN"/>
              </w:rPr>
              <w:t>未</w:t>
            </w:r>
            <w:r>
              <w:rPr>
                <w:rFonts w:hint="eastAsia" w:ascii="宋体" w:hAnsi="宋体" w:eastAsia="宋体" w:cs="宋体"/>
                <w:spacing w:val="0"/>
                <w:kern w:val="0"/>
                <w:position w:val="0"/>
                <w:sz w:val="24"/>
                <w:szCs w:val="24"/>
                <w:lang w:eastAsia="zh-CN"/>
              </w:rPr>
              <w:t>提供的不得分。</w:t>
            </w:r>
          </w:p>
        </w:tc>
      </w:tr>
      <w:tr w14:paraId="2B358B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tcBorders>
            <w:vAlign w:val="center"/>
          </w:tcPr>
          <w:p w14:paraId="0F1639E5">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bottom w:val="single" w:color="auto" w:sz="4" w:space="0"/>
            </w:tcBorders>
            <w:vAlign w:val="center"/>
          </w:tcPr>
          <w:p w14:paraId="165C4A02">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技术服务</w:t>
            </w:r>
          </w:p>
          <w:p w14:paraId="34027799">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流程</w:t>
            </w:r>
          </w:p>
          <w:p w14:paraId="5524249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kern w:val="0"/>
                <w:position w:val="0"/>
                <w:sz w:val="24"/>
                <w:szCs w:val="24"/>
              </w:rPr>
              <w:t>（</w:t>
            </w:r>
            <w:r>
              <w:rPr>
                <w:rFonts w:hint="eastAsia" w:cs="宋体"/>
                <w:spacing w:val="0"/>
                <w:kern w:val="0"/>
                <w:position w:val="0"/>
                <w:sz w:val="24"/>
                <w:szCs w:val="24"/>
                <w:lang w:val="en-US" w:eastAsia="zh-CN"/>
              </w:rPr>
              <w:t>5</w:t>
            </w:r>
            <w:r>
              <w:rPr>
                <w:rFonts w:hint="eastAsia" w:ascii="宋体" w:hAnsi="宋体" w:eastAsia="宋体" w:cs="宋体"/>
                <w:spacing w:val="0"/>
                <w:kern w:val="0"/>
                <w:position w:val="0"/>
                <w:sz w:val="24"/>
                <w:szCs w:val="24"/>
              </w:rPr>
              <w:t>分）</w:t>
            </w:r>
          </w:p>
        </w:tc>
        <w:tc>
          <w:tcPr>
            <w:tcW w:w="5878" w:type="dxa"/>
            <w:tcBorders>
              <w:bottom w:val="single" w:color="auto" w:sz="4" w:space="0"/>
            </w:tcBorders>
            <w:vAlign w:val="top"/>
          </w:tcPr>
          <w:p w14:paraId="107D4ED3">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eastAsia" w:ascii="宋体" w:hAnsi="宋体" w:eastAsia="宋体" w:cs="宋体"/>
                <w:spacing w:val="0"/>
                <w:position w:val="0"/>
                <w:sz w:val="24"/>
                <w:szCs w:val="24"/>
              </w:rPr>
            </w:pPr>
            <w:r>
              <w:rPr>
                <w:rFonts w:hint="eastAsia" w:ascii="宋体" w:hAnsi="宋体" w:eastAsia="宋体" w:cs="宋体"/>
                <w:spacing w:val="0"/>
                <w:kern w:val="0"/>
                <w:position w:val="0"/>
                <w:sz w:val="24"/>
                <w:szCs w:val="24"/>
              </w:rPr>
              <w:t>供应商明确技术服务工作流程，流程设置合理，分工明确，每个工作流程有细致说明及相关责任人员等；供应商明确技术服务工作要点，包括</w:t>
            </w:r>
            <w:r>
              <w:rPr>
                <w:rFonts w:hint="eastAsia" w:ascii="宋体" w:hAnsi="宋体" w:eastAsia="宋体" w:cs="宋体"/>
                <w:spacing w:val="0"/>
                <w:kern w:val="0"/>
                <w:position w:val="0"/>
                <w:sz w:val="24"/>
                <w:szCs w:val="24"/>
                <w:lang w:val="en-US" w:eastAsia="zh-CN"/>
              </w:rPr>
              <w:t>抽样工作及检测工作重难点得5分</w:t>
            </w:r>
            <w:r>
              <w:rPr>
                <w:rFonts w:hint="eastAsia" w:ascii="宋体" w:hAnsi="宋体" w:eastAsia="宋体" w:cs="宋体"/>
                <w:spacing w:val="0"/>
                <w:kern w:val="0"/>
                <w:position w:val="0"/>
                <w:sz w:val="24"/>
                <w:szCs w:val="24"/>
                <w:lang w:eastAsia="zh-CN"/>
              </w:rPr>
              <w:t>，缺项或</w:t>
            </w:r>
            <w:r>
              <w:rPr>
                <w:rFonts w:hint="eastAsia" w:ascii="宋体" w:hAnsi="宋体" w:eastAsia="宋体" w:cs="宋体"/>
                <w:spacing w:val="0"/>
                <w:kern w:val="0"/>
                <w:position w:val="0"/>
                <w:sz w:val="24"/>
                <w:szCs w:val="24"/>
                <w:lang w:val="en-US" w:eastAsia="zh-CN"/>
              </w:rPr>
              <w:t>未</w:t>
            </w:r>
            <w:r>
              <w:rPr>
                <w:rFonts w:hint="eastAsia" w:ascii="宋体" w:hAnsi="宋体" w:eastAsia="宋体" w:cs="宋体"/>
                <w:spacing w:val="0"/>
                <w:kern w:val="0"/>
                <w:position w:val="0"/>
                <w:sz w:val="24"/>
                <w:szCs w:val="24"/>
                <w:lang w:eastAsia="zh-CN"/>
              </w:rPr>
              <w:t>提供的不得分。</w:t>
            </w:r>
          </w:p>
        </w:tc>
      </w:tr>
      <w:tr w14:paraId="601F53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tcBorders>
            <w:vAlign w:val="center"/>
          </w:tcPr>
          <w:p w14:paraId="3DE9532A">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05CD5131">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沟通方案</w:t>
            </w:r>
          </w:p>
          <w:p w14:paraId="701A66F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w:t>
            </w:r>
            <w:r>
              <w:rPr>
                <w:rFonts w:hint="eastAsia" w:cs="宋体"/>
                <w:spacing w:val="0"/>
                <w:kern w:val="0"/>
                <w:position w:val="0"/>
                <w:sz w:val="24"/>
                <w:szCs w:val="24"/>
                <w:lang w:val="en-US" w:eastAsia="zh-CN"/>
              </w:rPr>
              <w:t>5</w:t>
            </w:r>
            <w:r>
              <w:rPr>
                <w:rFonts w:hint="eastAsia" w:ascii="宋体" w:hAnsi="宋体" w:eastAsia="宋体" w:cs="宋体"/>
                <w:spacing w:val="0"/>
                <w:kern w:val="0"/>
                <w:position w:val="0"/>
                <w:sz w:val="24"/>
                <w:szCs w:val="24"/>
              </w:rPr>
              <w:t>分）</w:t>
            </w:r>
          </w:p>
        </w:tc>
        <w:tc>
          <w:tcPr>
            <w:tcW w:w="5878" w:type="dxa"/>
            <w:tcBorders>
              <w:top w:val="single" w:color="auto" w:sz="4" w:space="0"/>
              <w:left w:val="single" w:color="auto" w:sz="4" w:space="0"/>
              <w:bottom w:val="single" w:color="auto" w:sz="4" w:space="0"/>
              <w:right w:val="single" w:color="auto" w:sz="4" w:space="0"/>
            </w:tcBorders>
            <w:vAlign w:val="top"/>
          </w:tcPr>
          <w:p w14:paraId="3CF080C4">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供应商</w:t>
            </w:r>
            <w:r>
              <w:rPr>
                <w:rFonts w:hint="eastAsia" w:ascii="宋体" w:hAnsi="宋体" w:eastAsia="宋体" w:cs="宋体"/>
                <w:spacing w:val="0"/>
                <w:kern w:val="0"/>
                <w:position w:val="0"/>
                <w:sz w:val="24"/>
                <w:szCs w:val="24"/>
                <w:lang w:val="en-US" w:eastAsia="zh-CN"/>
              </w:rPr>
              <w:t>提供</w:t>
            </w:r>
            <w:r>
              <w:rPr>
                <w:rFonts w:hint="eastAsia" w:ascii="宋体" w:hAnsi="宋体" w:eastAsia="宋体" w:cs="宋体"/>
                <w:spacing w:val="0"/>
                <w:kern w:val="0"/>
                <w:position w:val="0"/>
                <w:sz w:val="24"/>
                <w:szCs w:val="24"/>
              </w:rPr>
              <w:t>为良好履行本项目</w:t>
            </w:r>
            <w:r>
              <w:rPr>
                <w:rFonts w:hint="eastAsia" w:ascii="宋体" w:hAnsi="宋体" w:eastAsia="宋体" w:cs="宋体"/>
                <w:spacing w:val="0"/>
                <w:kern w:val="0"/>
                <w:position w:val="0"/>
                <w:sz w:val="24"/>
                <w:szCs w:val="24"/>
                <w:lang w:val="en-US" w:eastAsia="zh-CN"/>
              </w:rPr>
              <w:t>而制定的与采购人和相关单位</w:t>
            </w:r>
            <w:r>
              <w:rPr>
                <w:rFonts w:hint="eastAsia" w:ascii="宋体" w:hAnsi="宋体" w:eastAsia="宋体" w:cs="宋体"/>
                <w:spacing w:val="0"/>
                <w:kern w:val="0"/>
                <w:position w:val="0"/>
                <w:sz w:val="24"/>
                <w:szCs w:val="24"/>
              </w:rPr>
              <w:t>沟通服务方案</w:t>
            </w:r>
            <w:r>
              <w:rPr>
                <w:rFonts w:hint="eastAsia" w:ascii="宋体" w:hAnsi="宋体" w:eastAsia="宋体" w:cs="宋体"/>
                <w:spacing w:val="0"/>
                <w:kern w:val="0"/>
                <w:position w:val="0"/>
                <w:sz w:val="24"/>
                <w:szCs w:val="24"/>
                <w:lang w:val="en-US" w:eastAsia="zh-CN"/>
              </w:rPr>
              <w:t>得5分，缺项或未提供的不得分。</w:t>
            </w:r>
          </w:p>
        </w:tc>
      </w:tr>
      <w:tr w14:paraId="543791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tcBorders>
            <w:vAlign w:val="center"/>
          </w:tcPr>
          <w:p w14:paraId="235F9568">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6E263628">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专项抽检品控措施</w:t>
            </w:r>
          </w:p>
          <w:p w14:paraId="2A17D55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w:t>
            </w:r>
            <w:r>
              <w:rPr>
                <w:rFonts w:hint="eastAsia" w:cs="宋体"/>
                <w:spacing w:val="0"/>
                <w:kern w:val="0"/>
                <w:position w:val="0"/>
                <w:sz w:val="24"/>
                <w:szCs w:val="24"/>
                <w:lang w:val="en-US" w:eastAsia="zh-CN"/>
              </w:rPr>
              <w:t>5</w:t>
            </w:r>
            <w:r>
              <w:rPr>
                <w:rFonts w:hint="eastAsia" w:ascii="宋体" w:hAnsi="宋体" w:eastAsia="宋体" w:cs="宋体"/>
                <w:spacing w:val="0"/>
                <w:kern w:val="0"/>
                <w:position w:val="0"/>
                <w:sz w:val="24"/>
                <w:szCs w:val="24"/>
              </w:rPr>
              <w:t>分）</w:t>
            </w:r>
          </w:p>
        </w:tc>
        <w:tc>
          <w:tcPr>
            <w:tcW w:w="5878" w:type="dxa"/>
            <w:tcBorders>
              <w:top w:val="single" w:color="auto" w:sz="4" w:space="0"/>
              <w:left w:val="single" w:color="auto" w:sz="4" w:space="0"/>
              <w:bottom w:val="single" w:color="auto" w:sz="4" w:space="0"/>
              <w:right w:val="single" w:color="auto" w:sz="4" w:space="0"/>
            </w:tcBorders>
            <w:vAlign w:val="top"/>
          </w:tcPr>
          <w:p w14:paraId="2DB3DC32">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default" w:ascii="宋体" w:hAnsi="宋体" w:eastAsia="宋体" w:cs="宋体"/>
                <w:spacing w:val="0"/>
                <w:kern w:val="0"/>
                <w:position w:val="0"/>
                <w:sz w:val="24"/>
                <w:szCs w:val="24"/>
                <w:lang w:val="en-US" w:eastAsia="zh-CN"/>
              </w:rPr>
            </w:pPr>
            <w:r>
              <w:rPr>
                <w:rFonts w:hint="eastAsia" w:ascii="宋体" w:hAnsi="宋体" w:eastAsia="宋体" w:cs="宋体"/>
                <w:spacing w:val="0"/>
                <w:kern w:val="0"/>
                <w:position w:val="0"/>
                <w:sz w:val="24"/>
                <w:szCs w:val="24"/>
              </w:rPr>
              <w:t>针对餐饮环节的抽检工作满足24小时抽样并能保证检验样品能在最科学合理的时间内送到实验室的措施和技术力量，确保检验样品在运输过程中不会受到污染的措施和技术力量，确保检测数据真实有效、科学客观的措施和技术力量</w:t>
            </w:r>
            <w:r>
              <w:rPr>
                <w:rFonts w:hint="eastAsia" w:ascii="宋体" w:hAnsi="宋体" w:eastAsia="宋体" w:cs="宋体"/>
                <w:spacing w:val="0"/>
                <w:kern w:val="0"/>
                <w:position w:val="0"/>
                <w:sz w:val="24"/>
                <w:szCs w:val="24"/>
                <w:lang w:val="en-US" w:eastAsia="zh-CN"/>
              </w:rPr>
              <w:t>得5分，缺项或未提供的不得分。</w:t>
            </w:r>
          </w:p>
        </w:tc>
      </w:tr>
      <w:tr w14:paraId="56A24F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tcBorders>
            <w:vAlign w:val="center"/>
          </w:tcPr>
          <w:p w14:paraId="2E8A1FED">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65129BF3">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培训及数据分析</w:t>
            </w:r>
          </w:p>
          <w:p w14:paraId="487FC874">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（3分）</w:t>
            </w:r>
          </w:p>
        </w:tc>
        <w:tc>
          <w:tcPr>
            <w:tcW w:w="5878" w:type="dxa"/>
            <w:tcBorders>
              <w:top w:val="single" w:color="auto" w:sz="4" w:space="0"/>
              <w:left w:val="single" w:color="auto" w:sz="4" w:space="0"/>
              <w:bottom w:val="single" w:color="auto" w:sz="4" w:space="0"/>
              <w:right w:val="single" w:color="auto" w:sz="4" w:space="0"/>
            </w:tcBorders>
            <w:vAlign w:val="center"/>
          </w:tcPr>
          <w:p w14:paraId="6B60B946">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default" w:ascii="宋体" w:hAnsi="宋体" w:eastAsia="宋体" w:cs="宋体"/>
                <w:spacing w:val="0"/>
                <w:kern w:val="0"/>
                <w:position w:val="0"/>
                <w:sz w:val="24"/>
                <w:szCs w:val="24"/>
                <w:lang w:val="en-US" w:eastAsia="zh-CN"/>
              </w:rPr>
            </w:pPr>
            <w:r>
              <w:rPr>
                <w:rFonts w:hint="eastAsia" w:ascii="宋体" w:hAnsi="宋体" w:eastAsia="宋体" w:cs="宋体"/>
                <w:spacing w:val="0"/>
                <w:kern w:val="0"/>
                <w:position w:val="0"/>
                <w:sz w:val="24"/>
                <w:szCs w:val="24"/>
              </w:rPr>
              <w:t>供应商为采购人提供抽检培训和结果分析等相关服务</w:t>
            </w:r>
            <w:r>
              <w:rPr>
                <w:rFonts w:hint="eastAsia" w:ascii="宋体" w:hAnsi="宋体" w:eastAsia="宋体" w:cs="宋体"/>
                <w:spacing w:val="0"/>
                <w:kern w:val="0"/>
                <w:position w:val="0"/>
                <w:sz w:val="24"/>
                <w:szCs w:val="24"/>
                <w:lang w:val="en-US" w:eastAsia="zh-CN"/>
              </w:rPr>
              <w:t>得3分，缺项或未提供的不得分。</w:t>
            </w:r>
          </w:p>
        </w:tc>
      </w:tr>
      <w:tr w14:paraId="2BA2B6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tcBorders>
            <w:vAlign w:val="center"/>
          </w:tcPr>
          <w:p w14:paraId="43727676">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40A6260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全方位服务承诺</w:t>
            </w:r>
          </w:p>
          <w:p w14:paraId="078468C6">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lang w:eastAsia="zh-CN"/>
              </w:rPr>
            </w:pPr>
            <w:r>
              <w:rPr>
                <w:rFonts w:hint="eastAsia" w:ascii="宋体" w:hAnsi="宋体" w:eastAsia="宋体" w:cs="宋体"/>
                <w:spacing w:val="0"/>
                <w:position w:val="0"/>
                <w:sz w:val="24"/>
                <w:szCs w:val="24"/>
              </w:rPr>
              <w:t>（10分</w:t>
            </w:r>
            <w:r>
              <w:rPr>
                <w:rFonts w:hint="eastAsia" w:cs="宋体"/>
                <w:spacing w:val="0"/>
                <w:position w:val="0"/>
                <w:sz w:val="24"/>
                <w:szCs w:val="24"/>
                <w:lang w:eastAsia="zh-CN"/>
              </w:rPr>
              <w:t>）</w:t>
            </w:r>
          </w:p>
        </w:tc>
        <w:tc>
          <w:tcPr>
            <w:tcW w:w="5878" w:type="dxa"/>
            <w:tcBorders>
              <w:top w:val="single" w:color="auto" w:sz="4" w:space="0"/>
              <w:left w:val="single" w:color="auto" w:sz="4" w:space="0"/>
              <w:bottom w:val="single" w:color="auto" w:sz="4" w:space="0"/>
              <w:right w:val="single" w:color="auto" w:sz="4" w:space="0"/>
            </w:tcBorders>
            <w:vAlign w:val="top"/>
          </w:tcPr>
          <w:p w14:paraId="582B9416">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34"/>
              <w:jc w:val="both"/>
              <w:rPr>
                <w:rFonts w:hint="eastAsia" w:ascii="宋体" w:hAnsi="宋体" w:eastAsia="宋体" w:cs="宋体"/>
                <w:spacing w:val="0"/>
                <w:kern w:val="0"/>
                <w:position w:val="0"/>
                <w:sz w:val="24"/>
                <w:szCs w:val="24"/>
              </w:rPr>
            </w:pPr>
            <w:r>
              <w:rPr>
                <w:rFonts w:hint="eastAsia" w:ascii="宋体" w:hAnsi="宋体" w:eastAsia="宋体" w:cs="宋体"/>
                <w:spacing w:val="0"/>
                <w:position w:val="0"/>
                <w:sz w:val="24"/>
                <w:szCs w:val="24"/>
              </w:rPr>
              <w:t>供应商承诺为采购人提供检验技术咨询、报送检验公示信息、配合处理异议复检、食品安全质量分析、食品安全风险评估相关服务</w:t>
            </w:r>
            <w:r>
              <w:rPr>
                <w:rFonts w:hint="eastAsia" w:cs="宋体"/>
                <w:spacing w:val="0"/>
                <w:position w:val="0"/>
                <w:sz w:val="24"/>
                <w:szCs w:val="24"/>
                <w:lang w:val="en-US" w:eastAsia="zh-CN"/>
              </w:rPr>
              <w:t>得10分，</w:t>
            </w:r>
            <w:r>
              <w:rPr>
                <w:rFonts w:hint="eastAsia" w:ascii="宋体" w:hAnsi="宋体" w:eastAsia="宋体" w:cs="宋体"/>
                <w:spacing w:val="0"/>
                <w:kern w:val="0"/>
                <w:position w:val="0"/>
                <w:sz w:val="24"/>
                <w:szCs w:val="24"/>
                <w:lang w:eastAsia="zh-CN"/>
              </w:rPr>
              <w:t>缺项或</w:t>
            </w:r>
            <w:r>
              <w:rPr>
                <w:rFonts w:hint="eastAsia" w:ascii="宋体" w:hAnsi="宋体" w:eastAsia="宋体" w:cs="宋体"/>
                <w:spacing w:val="0"/>
                <w:kern w:val="0"/>
                <w:position w:val="0"/>
                <w:sz w:val="24"/>
                <w:szCs w:val="24"/>
                <w:lang w:val="en-US" w:eastAsia="zh-CN"/>
              </w:rPr>
              <w:t>未</w:t>
            </w:r>
            <w:r>
              <w:rPr>
                <w:rFonts w:hint="eastAsia" w:ascii="宋体" w:hAnsi="宋体" w:eastAsia="宋体" w:cs="宋体"/>
                <w:spacing w:val="0"/>
                <w:kern w:val="0"/>
                <w:position w:val="0"/>
                <w:sz w:val="24"/>
                <w:szCs w:val="24"/>
                <w:lang w:eastAsia="zh-CN"/>
              </w:rPr>
              <w:t>提供的不得分。</w:t>
            </w:r>
          </w:p>
        </w:tc>
      </w:tr>
      <w:tr w14:paraId="32F49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tcBorders>
            <w:vAlign w:val="center"/>
          </w:tcPr>
          <w:p w14:paraId="021F0222">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40627423">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kern w:val="0"/>
                <w:position w:val="0"/>
                <w:sz w:val="24"/>
                <w:szCs w:val="24"/>
              </w:rPr>
            </w:pPr>
            <w:r>
              <w:rPr>
                <w:rFonts w:hint="eastAsia" w:ascii="宋体" w:hAnsi="宋体" w:eastAsia="宋体" w:cs="宋体"/>
                <w:spacing w:val="0"/>
                <w:position w:val="0"/>
                <w:sz w:val="24"/>
                <w:szCs w:val="24"/>
              </w:rPr>
              <w:t>能力验证情况(</w:t>
            </w:r>
            <w:r>
              <w:rPr>
                <w:rFonts w:hint="eastAsia" w:ascii="宋体" w:hAnsi="宋体" w:eastAsia="宋体" w:cs="宋体"/>
                <w:spacing w:val="0"/>
                <w:position w:val="0"/>
                <w:sz w:val="24"/>
                <w:szCs w:val="24"/>
                <w:lang w:val="en-US" w:eastAsia="zh-CN"/>
              </w:rPr>
              <w:t>7</w:t>
            </w:r>
            <w:r>
              <w:rPr>
                <w:rFonts w:hint="eastAsia" w:ascii="宋体" w:hAnsi="宋体" w:eastAsia="宋体" w:cs="宋体"/>
                <w:spacing w:val="0"/>
                <w:position w:val="0"/>
                <w:sz w:val="24"/>
                <w:szCs w:val="24"/>
              </w:rPr>
              <w:t>分)</w:t>
            </w:r>
          </w:p>
        </w:tc>
        <w:tc>
          <w:tcPr>
            <w:tcW w:w="5878" w:type="dxa"/>
            <w:tcBorders>
              <w:top w:val="single" w:color="auto" w:sz="4" w:space="0"/>
              <w:left w:val="single" w:color="auto" w:sz="4" w:space="0"/>
              <w:bottom w:val="single" w:color="auto" w:sz="4" w:space="0"/>
              <w:right w:val="single" w:color="auto" w:sz="4" w:space="0"/>
            </w:tcBorders>
            <w:vAlign w:val="top"/>
          </w:tcPr>
          <w:p w14:paraId="70A56B56">
            <w:pPr>
              <w:keepNext w:val="0"/>
              <w:keepLines w:val="0"/>
              <w:pageBreakBefore w:val="0"/>
              <w:widowControl/>
              <w:kinsoku/>
              <w:wordWrap w:val="0"/>
              <w:overflowPunct/>
              <w:topLinePunct/>
              <w:autoSpaceDE/>
              <w:autoSpaceDN/>
              <w:bidi w:val="0"/>
              <w:adjustRightInd w:val="0"/>
              <w:snapToGrid w:val="0"/>
              <w:spacing w:line="480" w:lineRule="exact"/>
              <w:ind w:left="0" w:right="0"/>
              <w:jc w:val="left"/>
              <w:textAlignment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rPr>
              <w:t>供应商参加</w:t>
            </w:r>
            <w:r>
              <w:rPr>
                <w:rFonts w:hint="eastAsia" w:ascii="宋体" w:hAnsi="宋体" w:eastAsia="宋体" w:cs="宋体"/>
                <w:spacing w:val="0"/>
                <w:kern w:val="0"/>
                <w:position w:val="0"/>
                <w:sz w:val="24"/>
                <w:szCs w:val="24"/>
                <w:lang w:val="en-US" w:eastAsia="zh-CN"/>
              </w:rPr>
              <w:t>过</w:t>
            </w:r>
            <w:r>
              <w:rPr>
                <w:rFonts w:hint="eastAsia" w:ascii="宋体" w:hAnsi="宋体" w:eastAsia="宋体" w:cs="宋体"/>
                <w:spacing w:val="0"/>
                <w:kern w:val="0"/>
                <w:position w:val="0"/>
                <w:sz w:val="24"/>
                <w:szCs w:val="24"/>
              </w:rPr>
              <w:t>省级及以上能力验证或比对试验</w:t>
            </w:r>
            <w:r>
              <w:rPr>
                <w:rFonts w:hint="eastAsia" w:ascii="宋体" w:hAnsi="宋体" w:eastAsia="宋体" w:cs="宋体"/>
                <w:spacing w:val="0"/>
                <w:kern w:val="0"/>
                <w:position w:val="0"/>
                <w:sz w:val="24"/>
                <w:szCs w:val="24"/>
                <w:lang w:val="en-US" w:eastAsia="zh-CN"/>
              </w:rPr>
              <w:t>并</w:t>
            </w:r>
            <w:r>
              <w:rPr>
                <w:rFonts w:hint="eastAsia" w:ascii="宋体" w:hAnsi="宋体" w:eastAsia="宋体" w:cs="宋体"/>
                <w:spacing w:val="0"/>
                <w:kern w:val="0"/>
                <w:position w:val="0"/>
                <w:sz w:val="24"/>
                <w:szCs w:val="24"/>
              </w:rPr>
              <w:t>取得</w:t>
            </w:r>
            <w:r>
              <w:rPr>
                <w:rFonts w:hint="eastAsia" w:ascii="宋体" w:hAnsi="宋体" w:eastAsia="宋体" w:cs="宋体"/>
                <w:spacing w:val="0"/>
                <w:kern w:val="0"/>
                <w:position w:val="0"/>
                <w:sz w:val="24"/>
                <w:szCs w:val="24"/>
                <w:highlight w:val="none"/>
              </w:rPr>
              <w:t>合格</w:t>
            </w:r>
            <w:r>
              <w:rPr>
                <w:rFonts w:hint="eastAsia" w:ascii="宋体" w:hAnsi="宋体" w:eastAsia="宋体" w:cs="宋体"/>
                <w:spacing w:val="0"/>
                <w:kern w:val="0"/>
                <w:position w:val="0"/>
                <w:sz w:val="24"/>
                <w:szCs w:val="24"/>
                <w:highlight w:val="none"/>
                <w:lang w:val="en-US" w:eastAsia="zh-CN"/>
              </w:rPr>
              <w:t>及</w:t>
            </w:r>
            <w:r>
              <w:rPr>
                <w:rFonts w:hint="eastAsia" w:ascii="宋体" w:hAnsi="宋体" w:eastAsia="宋体" w:cs="宋体"/>
                <w:spacing w:val="0"/>
                <w:kern w:val="0"/>
                <w:position w:val="0"/>
                <w:sz w:val="24"/>
                <w:szCs w:val="24"/>
                <w:highlight w:val="none"/>
              </w:rPr>
              <w:t>以上成绩</w:t>
            </w:r>
            <w:r>
              <w:rPr>
                <w:rFonts w:hint="eastAsia" w:ascii="宋体" w:hAnsi="宋体" w:eastAsia="宋体" w:cs="宋体"/>
                <w:spacing w:val="0"/>
                <w:kern w:val="0"/>
                <w:position w:val="0"/>
                <w:sz w:val="24"/>
                <w:szCs w:val="24"/>
                <w:highlight w:val="none"/>
                <w:lang w:eastAsia="zh-CN"/>
              </w:rPr>
              <w:t>的</w:t>
            </w:r>
            <w:r>
              <w:rPr>
                <w:rFonts w:hint="eastAsia" w:ascii="宋体" w:hAnsi="宋体" w:eastAsia="宋体" w:cs="宋体"/>
                <w:spacing w:val="0"/>
                <w:kern w:val="0"/>
                <w:position w:val="0"/>
                <w:sz w:val="24"/>
                <w:szCs w:val="24"/>
              </w:rPr>
              <w:t>，每</w:t>
            </w:r>
            <w:r>
              <w:rPr>
                <w:rFonts w:hint="eastAsia" w:ascii="宋体" w:hAnsi="宋体" w:eastAsia="宋体" w:cs="宋体"/>
                <w:spacing w:val="0"/>
                <w:kern w:val="0"/>
                <w:position w:val="0"/>
                <w:sz w:val="24"/>
                <w:szCs w:val="24"/>
                <w:lang w:val="en-US" w:eastAsia="zh-CN"/>
              </w:rPr>
              <w:t>提供1个得</w:t>
            </w:r>
            <w:r>
              <w:rPr>
                <w:rFonts w:hint="eastAsia" w:ascii="宋体" w:hAnsi="宋体" w:eastAsia="宋体" w:cs="宋体"/>
                <w:spacing w:val="0"/>
                <w:kern w:val="0"/>
                <w:position w:val="0"/>
                <w:sz w:val="24"/>
                <w:szCs w:val="24"/>
              </w:rPr>
              <w:t>1分，最高得</w:t>
            </w:r>
            <w:r>
              <w:rPr>
                <w:rFonts w:hint="eastAsia" w:ascii="宋体" w:hAnsi="宋体" w:eastAsia="宋体" w:cs="宋体"/>
                <w:spacing w:val="0"/>
                <w:kern w:val="0"/>
                <w:position w:val="0"/>
                <w:sz w:val="24"/>
                <w:szCs w:val="24"/>
                <w:lang w:val="en-US" w:eastAsia="zh-CN"/>
              </w:rPr>
              <w:t>7</w:t>
            </w:r>
            <w:r>
              <w:rPr>
                <w:rFonts w:hint="eastAsia" w:ascii="宋体" w:hAnsi="宋体" w:eastAsia="宋体" w:cs="宋体"/>
                <w:spacing w:val="0"/>
                <w:kern w:val="0"/>
                <w:position w:val="0"/>
                <w:sz w:val="24"/>
                <w:szCs w:val="24"/>
              </w:rPr>
              <w:t>分；</w:t>
            </w:r>
          </w:p>
          <w:p w14:paraId="6C842F9D">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eastAsia" w:ascii="宋体" w:hAnsi="宋体" w:eastAsia="宋体" w:cs="宋体"/>
                <w:spacing w:val="0"/>
                <w:kern w:val="0"/>
                <w:position w:val="0"/>
                <w:sz w:val="24"/>
                <w:szCs w:val="24"/>
                <w:lang w:eastAsia="zh-CN"/>
              </w:rPr>
            </w:pPr>
            <w:r>
              <w:rPr>
                <w:rFonts w:hint="eastAsia" w:ascii="宋体" w:hAnsi="宋体" w:eastAsia="宋体" w:cs="宋体"/>
                <w:spacing w:val="0"/>
                <w:kern w:val="0"/>
                <w:position w:val="0"/>
                <w:sz w:val="24"/>
                <w:szCs w:val="24"/>
                <w:lang w:val="en-US" w:eastAsia="zh-CN"/>
              </w:rPr>
              <w:t>注：</w:t>
            </w:r>
            <w:r>
              <w:rPr>
                <w:rFonts w:hint="eastAsia" w:ascii="宋体" w:hAnsi="宋体" w:eastAsia="宋体" w:cs="宋体"/>
                <w:spacing w:val="0"/>
                <w:kern w:val="0"/>
                <w:position w:val="0"/>
                <w:sz w:val="24"/>
                <w:szCs w:val="24"/>
              </w:rPr>
              <w:t>响应文件中</w:t>
            </w:r>
            <w:r>
              <w:rPr>
                <w:rFonts w:hint="eastAsia" w:ascii="宋体" w:hAnsi="宋体" w:eastAsia="宋体" w:cs="宋体"/>
                <w:spacing w:val="0"/>
                <w:kern w:val="0"/>
                <w:position w:val="0"/>
                <w:sz w:val="24"/>
                <w:szCs w:val="24"/>
                <w:lang w:val="en-US" w:eastAsia="zh-CN"/>
              </w:rPr>
              <w:t>需</w:t>
            </w:r>
            <w:r>
              <w:rPr>
                <w:rFonts w:hint="eastAsia" w:ascii="宋体" w:hAnsi="宋体" w:eastAsia="宋体" w:cs="宋体"/>
                <w:spacing w:val="0"/>
                <w:kern w:val="0"/>
                <w:position w:val="0"/>
                <w:sz w:val="24"/>
                <w:szCs w:val="24"/>
              </w:rPr>
              <w:t>附</w:t>
            </w:r>
            <w:r>
              <w:rPr>
                <w:rFonts w:hint="eastAsia" w:ascii="宋体" w:hAnsi="宋体" w:eastAsia="宋体" w:cs="宋体"/>
                <w:spacing w:val="0"/>
                <w:kern w:val="0"/>
                <w:position w:val="0"/>
                <w:sz w:val="24"/>
                <w:szCs w:val="24"/>
                <w:lang w:val="en-US" w:eastAsia="zh-CN"/>
              </w:rPr>
              <w:t>证书或其他证明材料</w:t>
            </w:r>
            <w:r>
              <w:rPr>
                <w:rFonts w:hint="eastAsia" w:ascii="宋体" w:hAnsi="宋体" w:eastAsia="宋体" w:cs="宋体"/>
                <w:spacing w:val="0"/>
                <w:kern w:val="0"/>
                <w:position w:val="0"/>
                <w:sz w:val="24"/>
                <w:szCs w:val="24"/>
              </w:rPr>
              <w:t>扫描件，否则不得分</w:t>
            </w:r>
            <w:r>
              <w:rPr>
                <w:rFonts w:hint="eastAsia" w:ascii="宋体" w:hAnsi="宋体" w:eastAsia="宋体" w:cs="宋体"/>
                <w:spacing w:val="0"/>
                <w:kern w:val="0"/>
                <w:position w:val="0"/>
                <w:sz w:val="24"/>
                <w:szCs w:val="24"/>
                <w:lang w:eastAsia="zh-CN"/>
              </w:rPr>
              <w:t>。</w:t>
            </w:r>
          </w:p>
        </w:tc>
      </w:tr>
      <w:tr w14:paraId="4E2CCE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left w:val="single" w:color="auto" w:sz="4" w:space="0"/>
              <w:bottom w:val="single" w:color="auto" w:sz="4" w:space="0"/>
            </w:tcBorders>
            <w:vAlign w:val="center"/>
          </w:tcPr>
          <w:p w14:paraId="7701CC47">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5AB1096E">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提供相关的抽样车辆或</w:t>
            </w:r>
            <w:r>
              <w:rPr>
                <w:rFonts w:hint="eastAsia" w:ascii="宋体" w:hAnsi="宋体" w:eastAsia="宋体" w:cs="宋体"/>
                <w:spacing w:val="0"/>
                <w:position w:val="0"/>
                <w:sz w:val="24"/>
                <w:szCs w:val="24"/>
                <w:highlight w:val="none"/>
              </w:rPr>
              <w:t>冷藏车辆</w:t>
            </w:r>
          </w:p>
          <w:p w14:paraId="40EA70BF">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w:t>
            </w:r>
            <w:r>
              <w:rPr>
                <w:rFonts w:hint="eastAsia" w:cs="宋体"/>
                <w:spacing w:val="0"/>
                <w:position w:val="0"/>
                <w:sz w:val="24"/>
                <w:szCs w:val="24"/>
                <w:lang w:val="en-US" w:eastAsia="zh-CN"/>
              </w:rPr>
              <w:t>7</w:t>
            </w:r>
            <w:r>
              <w:rPr>
                <w:rFonts w:hint="eastAsia" w:ascii="宋体" w:hAnsi="宋体" w:eastAsia="宋体" w:cs="宋体"/>
                <w:spacing w:val="0"/>
                <w:position w:val="0"/>
                <w:sz w:val="24"/>
                <w:szCs w:val="24"/>
              </w:rPr>
              <w:t>分)</w:t>
            </w:r>
          </w:p>
        </w:tc>
        <w:tc>
          <w:tcPr>
            <w:tcW w:w="5878" w:type="dxa"/>
            <w:tcBorders>
              <w:top w:val="single" w:color="auto" w:sz="4" w:space="0"/>
              <w:left w:val="single" w:color="auto" w:sz="4" w:space="0"/>
              <w:bottom w:val="single" w:color="auto" w:sz="4" w:space="0"/>
              <w:right w:val="single" w:color="auto" w:sz="4" w:space="0"/>
            </w:tcBorders>
            <w:vAlign w:val="top"/>
          </w:tcPr>
          <w:p w14:paraId="6A98995C">
            <w:pPr>
              <w:keepNext w:val="0"/>
              <w:keepLines w:val="0"/>
              <w:pageBreakBefore w:val="0"/>
              <w:widowControl/>
              <w:numPr>
                <w:ilvl w:val="0"/>
                <w:numId w:val="0"/>
              </w:numPr>
              <w:kinsoku/>
              <w:wordWrap w:val="0"/>
              <w:overflowPunct/>
              <w:topLinePunct/>
              <w:autoSpaceDE/>
              <w:autoSpaceDN/>
              <w:bidi w:val="0"/>
              <w:adjustRightInd w:val="0"/>
              <w:snapToGrid w:val="0"/>
              <w:spacing w:line="480" w:lineRule="exact"/>
              <w:ind w:left="0" w:leftChars="0" w:right="0" w:rightChars="0"/>
              <w:jc w:val="both"/>
              <w:textAlignment w:val="center"/>
              <w:rPr>
                <w:rFonts w:hint="eastAsia" w:ascii="宋体" w:hAnsi="宋体" w:eastAsia="宋体" w:cs="宋体"/>
                <w:spacing w:val="0"/>
                <w:kern w:val="0"/>
                <w:position w:val="0"/>
                <w:sz w:val="24"/>
                <w:szCs w:val="24"/>
                <w:lang w:bidi="zh-CN"/>
              </w:rPr>
            </w:pPr>
            <w:r>
              <w:rPr>
                <w:rFonts w:hint="eastAsia" w:ascii="宋体" w:hAnsi="宋体" w:eastAsia="宋体" w:cs="宋体"/>
                <w:snapToGrid w:val="0"/>
                <w:color w:val="000000"/>
                <w:spacing w:val="0"/>
                <w:kern w:val="0"/>
                <w:position w:val="0"/>
                <w:sz w:val="24"/>
                <w:szCs w:val="24"/>
                <w:lang w:val="en-US" w:eastAsia="en-US" w:bidi="zh-CN"/>
              </w:rPr>
              <w:t>（1）</w:t>
            </w:r>
            <w:r>
              <w:rPr>
                <w:rFonts w:hint="eastAsia" w:ascii="宋体" w:hAnsi="宋体" w:eastAsia="宋体" w:cs="宋体"/>
                <w:spacing w:val="0"/>
                <w:kern w:val="0"/>
                <w:position w:val="0"/>
                <w:sz w:val="24"/>
                <w:szCs w:val="24"/>
                <w:lang w:bidi="zh-CN"/>
              </w:rPr>
              <w:t>供应商具有</w:t>
            </w:r>
            <w:r>
              <w:rPr>
                <w:rFonts w:hint="eastAsia" w:ascii="宋体" w:hAnsi="宋体" w:eastAsia="宋体" w:cs="宋体"/>
                <w:spacing w:val="0"/>
                <w:kern w:val="0"/>
                <w:position w:val="0"/>
                <w:sz w:val="24"/>
                <w:szCs w:val="24"/>
                <w:lang w:val="en-US" w:bidi="zh-CN"/>
              </w:rPr>
              <w:t>抽样</w:t>
            </w:r>
            <w:r>
              <w:rPr>
                <w:rFonts w:hint="eastAsia" w:ascii="宋体" w:hAnsi="宋体" w:eastAsia="宋体" w:cs="宋体"/>
                <w:spacing w:val="0"/>
                <w:kern w:val="0"/>
                <w:position w:val="0"/>
                <w:sz w:val="24"/>
                <w:szCs w:val="24"/>
                <w:lang w:bidi="zh-CN"/>
              </w:rPr>
              <w:t>用车的，</w:t>
            </w:r>
            <w:r>
              <w:rPr>
                <w:rFonts w:hint="eastAsia" w:ascii="宋体" w:hAnsi="宋体" w:eastAsia="宋体" w:cs="宋体"/>
                <w:spacing w:val="0"/>
                <w:kern w:val="0"/>
                <w:position w:val="0"/>
                <w:sz w:val="24"/>
                <w:szCs w:val="24"/>
                <w:lang w:val="en-US" w:bidi="zh-CN"/>
              </w:rPr>
              <w:t>每提供1辆得1分，本项最多得3分</w:t>
            </w:r>
            <w:r>
              <w:rPr>
                <w:rFonts w:hint="eastAsia" w:ascii="宋体" w:hAnsi="宋体" w:eastAsia="宋体" w:cs="宋体"/>
                <w:spacing w:val="0"/>
                <w:kern w:val="0"/>
                <w:position w:val="0"/>
                <w:sz w:val="24"/>
                <w:szCs w:val="24"/>
                <w:lang w:bidi="zh-CN"/>
              </w:rPr>
              <w:t>；</w:t>
            </w:r>
          </w:p>
          <w:p w14:paraId="2E2F9111">
            <w:pPr>
              <w:keepNext w:val="0"/>
              <w:keepLines w:val="0"/>
              <w:pageBreakBefore w:val="0"/>
              <w:widowControl/>
              <w:numPr>
                <w:ilvl w:val="0"/>
                <w:numId w:val="0"/>
              </w:numPr>
              <w:kinsoku/>
              <w:wordWrap w:val="0"/>
              <w:overflowPunct/>
              <w:topLinePunct/>
              <w:autoSpaceDE/>
              <w:autoSpaceDN/>
              <w:bidi w:val="0"/>
              <w:adjustRightInd w:val="0"/>
              <w:snapToGrid w:val="0"/>
              <w:spacing w:line="480" w:lineRule="exact"/>
              <w:ind w:left="0" w:leftChars="0" w:right="0" w:rightChars="0" w:firstLine="0" w:firstLineChars="0"/>
              <w:jc w:val="both"/>
              <w:textAlignment w:val="center"/>
              <w:rPr>
                <w:rFonts w:hint="eastAsia" w:ascii="宋体" w:hAnsi="宋体" w:eastAsia="宋体" w:cs="宋体"/>
                <w:spacing w:val="0"/>
                <w:kern w:val="0"/>
                <w:position w:val="0"/>
                <w:sz w:val="24"/>
                <w:szCs w:val="24"/>
                <w:lang w:bidi="zh-CN"/>
              </w:rPr>
            </w:pPr>
            <w:r>
              <w:rPr>
                <w:rFonts w:hint="eastAsia" w:ascii="宋体" w:hAnsi="宋体" w:eastAsia="宋体" w:cs="宋体"/>
                <w:snapToGrid w:val="0"/>
                <w:color w:val="000000"/>
                <w:spacing w:val="0"/>
                <w:kern w:val="0"/>
                <w:position w:val="0"/>
                <w:sz w:val="24"/>
                <w:szCs w:val="24"/>
                <w:lang w:val="en-US" w:eastAsia="en-US" w:bidi="zh-CN"/>
              </w:rPr>
              <w:t>（2）供应商</w:t>
            </w:r>
            <w:r>
              <w:rPr>
                <w:rFonts w:hint="eastAsia" w:ascii="宋体" w:hAnsi="宋体" w:eastAsia="宋体" w:cs="宋体"/>
                <w:spacing w:val="0"/>
                <w:kern w:val="0"/>
                <w:position w:val="0"/>
                <w:sz w:val="24"/>
                <w:szCs w:val="24"/>
                <w:lang w:bidi="zh-CN"/>
              </w:rPr>
              <w:t>具备满足速冻及冷饮类储运条件的</w:t>
            </w:r>
            <w:r>
              <w:rPr>
                <w:rFonts w:hint="eastAsia" w:ascii="宋体" w:hAnsi="宋体" w:eastAsia="宋体" w:cs="宋体"/>
                <w:spacing w:val="0"/>
                <w:kern w:val="0"/>
                <w:position w:val="0"/>
                <w:sz w:val="24"/>
                <w:szCs w:val="24"/>
                <w:highlight w:val="none"/>
                <w:lang w:val="en-US" w:bidi="zh-CN"/>
              </w:rPr>
              <w:t>冷藏车辆，每提供1辆得1分，本项最多得4分</w:t>
            </w:r>
            <w:r>
              <w:rPr>
                <w:rFonts w:hint="eastAsia" w:ascii="宋体" w:hAnsi="宋体" w:eastAsia="宋体" w:cs="宋体"/>
                <w:spacing w:val="0"/>
                <w:kern w:val="0"/>
                <w:position w:val="0"/>
                <w:sz w:val="24"/>
                <w:szCs w:val="24"/>
                <w:lang w:bidi="zh-CN"/>
              </w:rPr>
              <w:t>；</w:t>
            </w:r>
          </w:p>
          <w:p w14:paraId="1EF19C03">
            <w:pPr>
              <w:keepNext w:val="0"/>
              <w:keepLines w:val="0"/>
              <w:pageBreakBefore w:val="0"/>
              <w:widowControl/>
              <w:numPr>
                <w:ilvl w:val="0"/>
                <w:numId w:val="0"/>
              </w:numPr>
              <w:kinsoku/>
              <w:wordWrap w:val="0"/>
              <w:overflowPunct/>
              <w:topLinePunct/>
              <w:autoSpaceDE/>
              <w:autoSpaceDN/>
              <w:bidi w:val="0"/>
              <w:adjustRightInd w:val="0"/>
              <w:snapToGrid w:val="0"/>
              <w:spacing w:line="480" w:lineRule="exact"/>
              <w:ind w:leftChars="0" w:right="0" w:rightChars="0"/>
              <w:jc w:val="both"/>
              <w:textAlignment w:val="center"/>
              <w:rPr>
                <w:rFonts w:hint="eastAsia" w:ascii="宋体" w:hAnsi="宋体" w:eastAsia="宋体" w:cs="宋体"/>
                <w:spacing w:val="0"/>
                <w:kern w:val="0"/>
                <w:position w:val="0"/>
                <w:sz w:val="24"/>
                <w:szCs w:val="24"/>
              </w:rPr>
            </w:pPr>
            <w:r>
              <w:rPr>
                <w:rFonts w:hint="eastAsia" w:ascii="宋体" w:hAnsi="宋体" w:eastAsia="宋体" w:cs="宋体"/>
                <w:spacing w:val="0"/>
                <w:kern w:val="0"/>
                <w:position w:val="0"/>
                <w:sz w:val="24"/>
                <w:szCs w:val="24"/>
                <w:lang w:val="en-US" w:bidi="zh-CN"/>
              </w:rPr>
              <w:t>注：</w:t>
            </w:r>
            <w:r>
              <w:rPr>
                <w:rFonts w:hint="eastAsia" w:ascii="宋体" w:hAnsi="宋体" w:eastAsia="宋体" w:cs="宋体"/>
                <w:spacing w:val="0"/>
                <w:kern w:val="0"/>
                <w:position w:val="0"/>
                <w:sz w:val="24"/>
                <w:szCs w:val="24"/>
                <w:lang w:bidi="zh-CN"/>
              </w:rPr>
              <w:t>响应文件</w:t>
            </w:r>
            <w:r>
              <w:rPr>
                <w:rFonts w:hint="eastAsia" w:ascii="宋体" w:hAnsi="宋体" w:eastAsia="宋体" w:cs="宋体"/>
                <w:spacing w:val="0"/>
                <w:kern w:val="0"/>
                <w:position w:val="0"/>
                <w:sz w:val="24"/>
                <w:szCs w:val="24"/>
                <w:lang w:val="en-US" w:bidi="zh-CN"/>
              </w:rPr>
              <w:t>中需附各车辆</w:t>
            </w:r>
            <w:r>
              <w:rPr>
                <w:rFonts w:hint="eastAsia" w:ascii="宋体" w:hAnsi="宋体" w:eastAsia="宋体" w:cs="宋体"/>
                <w:spacing w:val="0"/>
                <w:position w:val="0"/>
                <w:sz w:val="24"/>
                <w:szCs w:val="24"/>
                <w:lang w:eastAsia="zh-CN"/>
              </w:rPr>
              <w:t>购车发票</w:t>
            </w:r>
            <w:r>
              <w:rPr>
                <w:rFonts w:hint="eastAsia" w:ascii="宋体" w:hAnsi="宋体" w:eastAsia="宋体" w:cs="宋体"/>
                <w:spacing w:val="0"/>
                <w:position w:val="0"/>
                <w:sz w:val="24"/>
                <w:szCs w:val="24"/>
                <w:lang w:val="en-US" w:eastAsia="zh-CN"/>
              </w:rPr>
              <w:t>或车辆租赁合同原件扫描件以及车辆实物照片</w:t>
            </w:r>
            <w:r>
              <w:rPr>
                <w:rFonts w:hint="eastAsia" w:ascii="宋体" w:hAnsi="宋体" w:eastAsia="宋体" w:cs="宋体"/>
                <w:spacing w:val="0"/>
                <w:position w:val="0"/>
                <w:sz w:val="24"/>
                <w:szCs w:val="24"/>
              </w:rPr>
              <w:t>,未提供或提供不全的不得分。</w:t>
            </w:r>
          </w:p>
        </w:tc>
      </w:tr>
      <w:tr w14:paraId="219966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top w:val="single" w:color="auto" w:sz="4" w:space="0"/>
              <w:left w:val="single" w:color="auto" w:sz="4" w:space="0"/>
              <w:bottom w:val="single" w:color="auto" w:sz="4" w:space="0"/>
              <w:right w:val="single" w:color="auto" w:sz="4" w:space="0"/>
            </w:tcBorders>
            <w:vAlign w:val="center"/>
          </w:tcPr>
          <w:p w14:paraId="6420EC5F">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vAlign w:val="center"/>
          </w:tcPr>
          <w:p w14:paraId="67E241C1">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人员配备</w:t>
            </w:r>
          </w:p>
          <w:p w14:paraId="3FE75D1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(13分)</w:t>
            </w:r>
          </w:p>
        </w:tc>
        <w:tc>
          <w:tcPr>
            <w:tcW w:w="5878" w:type="dxa"/>
            <w:tcBorders>
              <w:top w:val="single" w:color="auto" w:sz="4" w:space="0"/>
              <w:left w:val="single" w:color="auto" w:sz="4" w:space="0"/>
              <w:bottom w:val="single" w:color="auto" w:sz="4" w:space="0"/>
              <w:right w:val="single" w:color="auto" w:sz="4" w:space="0"/>
            </w:tcBorders>
            <w:vAlign w:val="top"/>
          </w:tcPr>
          <w:p w14:paraId="220C6BB7">
            <w:pPr>
              <w:pStyle w:val="11"/>
              <w:keepNext w:val="0"/>
              <w:keepLines w:val="0"/>
              <w:pageBreakBefore w:val="0"/>
              <w:widowControl/>
              <w:numPr>
                <w:ilvl w:val="0"/>
                <w:numId w:val="0"/>
              </w:numPr>
              <w:kinsoku/>
              <w:wordWrap w:val="0"/>
              <w:overflowPunct/>
              <w:topLinePunct/>
              <w:autoSpaceDE/>
              <w:autoSpaceDN/>
              <w:bidi w:val="0"/>
              <w:adjustRightInd w:val="0"/>
              <w:snapToGrid w:val="0"/>
              <w:spacing w:line="480" w:lineRule="exact"/>
              <w:ind w:left="0" w:leftChars="0" w:right="0" w:rightChars="0"/>
              <w:jc w:val="both"/>
              <w:rPr>
                <w:rFonts w:hint="eastAsia" w:ascii="宋体" w:hAnsi="宋体" w:eastAsia="宋体" w:cs="宋体"/>
                <w:spacing w:val="0"/>
                <w:position w:val="0"/>
                <w:sz w:val="24"/>
                <w:szCs w:val="24"/>
              </w:rPr>
            </w:pPr>
            <w:r>
              <w:rPr>
                <w:rFonts w:hint="eastAsia" w:cs="宋体"/>
                <w:spacing w:val="0"/>
                <w:position w:val="0"/>
                <w:sz w:val="24"/>
                <w:szCs w:val="24"/>
                <w:lang w:eastAsia="zh-CN"/>
              </w:rPr>
              <w:t>（</w:t>
            </w:r>
            <w:r>
              <w:rPr>
                <w:rFonts w:hint="eastAsia" w:cs="宋体"/>
                <w:spacing w:val="0"/>
                <w:position w:val="0"/>
                <w:sz w:val="24"/>
                <w:szCs w:val="24"/>
                <w:lang w:val="en-US" w:eastAsia="zh-CN"/>
              </w:rPr>
              <w:t>1</w:t>
            </w:r>
            <w:r>
              <w:rPr>
                <w:rFonts w:hint="eastAsia" w:cs="宋体"/>
                <w:spacing w:val="0"/>
                <w:position w:val="0"/>
                <w:sz w:val="24"/>
                <w:szCs w:val="24"/>
                <w:lang w:eastAsia="zh-CN"/>
              </w:rPr>
              <w:t>）</w:t>
            </w:r>
            <w:r>
              <w:rPr>
                <w:rFonts w:hint="eastAsia" w:ascii="宋体" w:hAnsi="宋体" w:eastAsia="宋体" w:cs="宋体"/>
                <w:spacing w:val="0"/>
                <w:position w:val="0"/>
                <w:sz w:val="24"/>
                <w:szCs w:val="24"/>
              </w:rPr>
              <w:t>具有满足农产品安全检测的专业检测队伍和专业的安全采样队伍，检测人员中每提供一名高级职称者得</w:t>
            </w:r>
          </w:p>
          <w:p w14:paraId="0D609193">
            <w:pPr>
              <w:pStyle w:val="11"/>
              <w:keepNext w:val="0"/>
              <w:keepLines w:val="0"/>
              <w:pageBreakBefore w:val="0"/>
              <w:widowControl/>
              <w:numPr>
                <w:ilvl w:val="0"/>
                <w:numId w:val="0"/>
              </w:numPr>
              <w:kinsoku/>
              <w:wordWrap w:val="0"/>
              <w:overflowPunct/>
              <w:topLinePunct/>
              <w:autoSpaceDE/>
              <w:autoSpaceDN/>
              <w:bidi w:val="0"/>
              <w:adjustRightInd w:val="0"/>
              <w:snapToGrid w:val="0"/>
              <w:spacing w:line="480" w:lineRule="exact"/>
              <w:ind w:right="0" w:rightChars="0"/>
              <w:jc w:val="both"/>
              <w:rPr>
                <w:rFonts w:hint="eastAsia" w:ascii="宋体" w:hAnsi="宋体" w:eastAsia="宋体" w:cs="宋体"/>
                <w:spacing w:val="0"/>
                <w:position w:val="0"/>
                <w:sz w:val="24"/>
                <w:szCs w:val="24"/>
              </w:rPr>
            </w:pPr>
            <w:r>
              <w:rPr>
                <w:rFonts w:hint="eastAsia" w:ascii="宋体" w:hAnsi="宋体" w:eastAsia="宋体" w:cs="宋体"/>
                <w:spacing w:val="0"/>
                <w:position w:val="0"/>
                <w:sz w:val="24"/>
                <w:szCs w:val="24"/>
              </w:rPr>
              <w:t>1.5分，最多</w:t>
            </w:r>
            <w:r>
              <w:rPr>
                <w:rFonts w:hint="eastAsia" w:ascii="宋体" w:hAnsi="宋体" w:eastAsia="宋体" w:cs="宋体"/>
                <w:spacing w:val="0"/>
                <w:position w:val="0"/>
                <w:sz w:val="24"/>
                <w:szCs w:val="24"/>
                <w:lang w:val="en-US" w:eastAsia="zh-CN"/>
              </w:rPr>
              <w:t>得</w:t>
            </w:r>
            <w:r>
              <w:rPr>
                <w:rFonts w:hint="eastAsia" w:ascii="宋体" w:hAnsi="宋体" w:eastAsia="宋体" w:cs="宋体"/>
                <w:spacing w:val="0"/>
                <w:position w:val="0"/>
                <w:sz w:val="24"/>
                <w:szCs w:val="24"/>
              </w:rPr>
              <w:t>3分；检测人员中每提供一名中级职称者得1分，最多</w:t>
            </w:r>
            <w:r>
              <w:rPr>
                <w:rFonts w:hint="eastAsia" w:ascii="宋体" w:hAnsi="宋体" w:eastAsia="宋体" w:cs="宋体"/>
                <w:spacing w:val="0"/>
                <w:position w:val="0"/>
                <w:sz w:val="24"/>
                <w:szCs w:val="24"/>
                <w:lang w:val="en-US" w:eastAsia="zh-CN"/>
              </w:rPr>
              <w:t>得</w:t>
            </w:r>
            <w:r>
              <w:rPr>
                <w:rFonts w:hint="eastAsia" w:ascii="宋体" w:hAnsi="宋体" w:eastAsia="宋体" w:cs="宋体"/>
                <w:spacing w:val="0"/>
                <w:position w:val="0"/>
                <w:sz w:val="24"/>
                <w:szCs w:val="24"/>
              </w:rPr>
              <w:t>5分；</w:t>
            </w:r>
          </w:p>
          <w:p w14:paraId="32FA1C4F">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rPr>
                <w:rFonts w:hint="eastAsia" w:ascii="宋体" w:hAnsi="宋体" w:eastAsia="宋体" w:cs="宋体"/>
                <w:spacing w:val="0"/>
                <w:position w:val="0"/>
                <w:sz w:val="24"/>
                <w:szCs w:val="24"/>
              </w:rPr>
            </w:pPr>
            <w:r>
              <w:rPr>
                <w:rFonts w:hint="eastAsia" w:cs="宋体"/>
                <w:spacing w:val="0"/>
                <w:position w:val="0"/>
                <w:sz w:val="24"/>
                <w:szCs w:val="24"/>
                <w:lang w:eastAsia="zh-CN"/>
              </w:rPr>
              <w:t>（</w:t>
            </w:r>
            <w:r>
              <w:rPr>
                <w:rFonts w:hint="eastAsia" w:cs="宋体"/>
                <w:spacing w:val="0"/>
                <w:position w:val="0"/>
                <w:sz w:val="24"/>
                <w:szCs w:val="24"/>
                <w:lang w:val="en-US" w:eastAsia="zh-CN"/>
              </w:rPr>
              <w:t>2</w:t>
            </w:r>
            <w:r>
              <w:rPr>
                <w:rFonts w:hint="eastAsia" w:cs="宋体"/>
                <w:spacing w:val="0"/>
                <w:position w:val="0"/>
                <w:sz w:val="24"/>
                <w:szCs w:val="24"/>
                <w:lang w:eastAsia="zh-CN"/>
              </w:rPr>
              <w:t>）</w:t>
            </w:r>
            <w:r>
              <w:rPr>
                <w:rFonts w:hint="eastAsia" w:ascii="宋体" w:hAnsi="宋体" w:eastAsia="宋体" w:cs="宋体"/>
                <w:spacing w:val="0"/>
                <w:position w:val="0"/>
                <w:sz w:val="24"/>
                <w:szCs w:val="24"/>
              </w:rPr>
              <w:t>2023年后主导或参与食品相关国家标准制定的得2分</w:t>
            </w:r>
            <w:r>
              <w:rPr>
                <w:rFonts w:hint="eastAsia" w:cs="宋体"/>
                <w:spacing w:val="0"/>
                <w:position w:val="0"/>
                <w:sz w:val="24"/>
                <w:szCs w:val="24"/>
                <w:lang w:eastAsia="zh-CN"/>
              </w:rPr>
              <w:t>（</w:t>
            </w:r>
            <w:r>
              <w:rPr>
                <w:rFonts w:hint="eastAsia" w:cs="宋体"/>
                <w:spacing w:val="0"/>
                <w:position w:val="0"/>
                <w:sz w:val="24"/>
                <w:szCs w:val="24"/>
                <w:lang w:val="en-US" w:eastAsia="zh-CN"/>
              </w:rPr>
              <w:t>提供相关证明材料</w:t>
            </w:r>
            <w:r>
              <w:rPr>
                <w:rFonts w:hint="eastAsia" w:cs="宋体"/>
                <w:spacing w:val="0"/>
                <w:position w:val="0"/>
                <w:sz w:val="24"/>
                <w:szCs w:val="24"/>
                <w:lang w:eastAsia="zh-CN"/>
              </w:rPr>
              <w:t>）</w:t>
            </w:r>
            <w:r>
              <w:rPr>
                <w:rFonts w:hint="eastAsia" w:ascii="宋体" w:hAnsi="宋体" w:eastAsia="宋体" w:cs="宋体"/>
                <w:spacing w:val="0"/>
                <w:position w:val="0"/>
                <w:sz w:val="24"/>
                <w:szCs w:val="24"/>
              </w:rPr>
              <w:t>；</w:t>
            </w:r>
          </w:p>
          <w:p w14:paraId="11F8ACA3">
            <w:pPr>
              <w:pStyle w:val="11"/>
              <w:keepNext w:val="0"/>
              <w:keepLines w:val="0"/>
              <w:pageBreakBefore w:val="0"/>
              <w:widowControl/>
              <w:kinsoku/>
              <w:wordWrap w:val="0"/>
              <w:overflowPunct/>
              <w:topLinePunct/>
              <w:autoSpaceDE/>
              <w:autoSpaceDN/>
              <w:bidi w:val="0"/>
              <w:adjustRightInd w:val="0"/>
              <w:snapToGrid w:val="0"/>
              <w:spacing w:line="480" w:lineRule="exact"/>
              <w:ind w:left="0" w:right="0" w:hanging="1"/>
              <w:jc w:val="both"/>
              <w:rPr>
                <w:rFonts w:hint="eastAsia" w:ascii="宋体" w:hAnsi="宋体" w:eastAsia="宋体" w:cs="宋体"/>
                <w:spacing w:val="0"/>
                <w:position w:val="0"/>
                <w:sz w:val="24"/>
                <w:szCs w:val="24"/>
              </w:rPr>
            </w:pPr>
            <w:r>
              <w:rPr>
                <w:rFonts w:hint="eastAsia" w:cs="宋体"/>
                <w:spacing w:val="0"/>
                <w:position w:val="0"/>
                <w:sz w:val="24"/>
                <w:szCs w:val="24"/>
                <w:lang w:eastAsia="zh-CN"/>
              </w:rPr>
              <w:t>（</w:t>
            </w:r>
            <w:r>
              <w:rPr>
                <w:rFonts w:hint="eastAsia" w:cs="宋体"/>
                <w:spacing w:val="0"/>
                <w:position w:val="0"/>
                <w:sz w:val="24"/>
                <w:szCs w:val="24"/>
                <w:lang w:val="en-US" w:eastAsia="zh-CN"/>
              </w:rPr>
              <w:t>3</w:t>
            </w:r>
            <w:r>
              <w:rPr>
                <w:rFonts w:hint="eastAsia" w:cs="宋体"/>
                <w:spacing w:val="0"/>
                <w:position w:val="0"/>
                <w:sz w:val="24"/>
                <w:szCs w:val="24"/>
                <w:lang w:eastAsia="zh-CN"/>
              </w:rPr>
              <w:t>）</w:t>
            </w:r>
            <w:r>
              <w:rPr>
                <w:rFonts w:hint="eastAsia" w:ascii="宋体" w:hAnsi="宋体" w:eastAsia="宋体" w:cs="宋体"/>
                <w:spacing w:val="0"/>
                <w:position w:val="0"/>
                <w:sz w:val="24"/>
                <w:szCs w:val="24"/>
              </w:rPr>
              <w:t>根据项目需求拟投入该项目服务人员30人（含30人）得</w:t>
            </w:r>
            <w:r>
              <w:rPr>
                <w:rFonts w:hint="eastAsia" w:cs="宋体"/>
                <w:spacing w:val="0"/>
                <w:position w:val="0"/>
                <w:sz w:val="24"/>
                <w:szCs w:val="24"/>
                <w:lang w:val="en-US" w:eastAsia="zh-CN"/>
              </w:rPr>
              <w:t>1</w:t>
            </w:r>
            <w:r>
              <w:rPr>
                <w:rFonts w:hint="eastAsia" w:ascii="宋体" w:hAnsi="宋体" w:eastAsia="宋体" w:cs="宋体"/>
                <w:spacing w:val="0"/>
                <w:position w:val="0"/>
                <w:sz w:val="24"/>
                <w:szCs w:val="24"/>
              </w:rPr>
              <w:t>分</w:t>
            </w:r>
            <w:r>
              <w:rPr>
                <w:rFonts w:hint="eastAsia" w:cs="宋体"/>
                <w:spacing w:val="0"/>
                <w:position w:val="0"/>
                <w:sz w:val="24"/>
                <w:szCs w:val="24"/>
                <w:lang w:eastAsia="zh-CN"/>
              </w:rPr>
              <w:t>，</w:t>
            </w:r>
            <w:r>
              <w:rPr>
                <w:rFonts w:hint="eastAsia" w:cs="宋体"/>
                <w:spacing w:val="0"/>
                <w:position w:val="0"/>
                <w:sz w:val="24"/>
                <w:szCs w:val="24"/>
                <w:lang w:val="en-US" w:eastAsia="zh-CN"/>
              </w:rPr>
              <w:t>每多投入5人加1分，最多加2分，不足30人的</w:t>
            </w:r>
            <w:r>
              <w:rPr>
                <w:rFonts w:hint="eastAsia" w:ascii="宋体" w:hAnsi="宋体" w:eastAsia="宋体" w:cs="宋体"/>
                <w:spacing w:val="0"/>
                <w:position w:val="0"/>
                <w:sz w:val="24"/>
                <w:szCs w:val="24"/>
              </w:rPr>
              <w:t>不得分。</w:t>
            </w:r>
          </w:p>
          <w:p w14:paraId="2457E327">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eastAsia" w:ascii="宋体" w:hAnsi="宋体" w:eastAsia="宋体" w:cs="宋体"/>
                <w:spacing w:val="0"/>
                <w:position w:val="0"/>
                <w:sz w:val="24"/>
                <w:szCs w:val="24"/>
                <w:lang w:eastAsia="zh-CN"/>
              </w:rPr>
            </w:pPr>
            <w:r>
              <w:rPr>
                <w:rFonts w:hint="eastAsia" w:ascii="宋体" w:hAnsi="宋体" w:eastAsia="宋体" w:cs="宋体"/>
                <w:spacing w:val="0"/>
                <w:kern w:val="0"/>
                <w:position w:val="0"/>
                <w:sz w:val="24"/>
                <w:szCs w:val="24"/>
                <w:lang w:val="en-US" w:eastAsia="zh-CN"/>
              </w:rPr>
              <w:t>注：（1）</w:t>
            </w:r>
            <w:r>
              <w:rPr>
                <w:rFonts w:hint="eastAsia" w:ascii="宋体" w:hAnsi="宋体" w:eastAsia="宋体" w:cs="宋体"/>
                <w:spacing w:val="0"/>
                <w:kern w:val="0"/>
                <w:position w:val="0"/>
                <w:sz w:val="24"/>
                <w:szCs w:val="24"/>
              </w:rPr>
              <w:t>中级和高级职称人员不得重复</w:t>
            </w:r>
            <w:r>
              <w:rPr>
                <w:rFonts w:hint="eastAsia" w:ascii="宋体" w:hAnsi="宋体" w:eastAsia="宋体" w:cs="宋体"/>
                <w:spacing w:val="0"/>
                <w:kern w:val="0"/>
                <w:position w:val="0"/>
                <w:sz w:val="24"/>
                <w:szCs w:val="24"/>
                <w:lang w:eastAsia="zh-CN"/>
              </w:rPr>
              <w:t>，</w:t>
            </w:r>
            <w:r>
              <w:rPr>
                <w:rFonts w:hint="eastAsia" w:ascii="宋体" w:hAnsi="宋体" w:eastAsia="宋体" w:cs="宋体"/>
                <w:spacing w:val="0"/>
                <w:position w:val="0"/>
                <w:sz w:val="24"/>
                <w:szCs w:val="24"/>
              </w:rPr>
              <w:t>投标文件中附中高级职称人员的职称证扫描件</w:t>
            </w:r>
            <w:r>
              <w:rPr>
                <w:rFonts w:hint="eastAsia" w:ascii="宋体" w:hAnsi="宋体" w:eastAsia="宋体" w:cs="宋体"/>
                <w:spacing w:val="0"/>
                <w:position w:val="0"/>
                <w:sz w:val="24"/>
                <w:szCs w:val="24"/>
                <w:lang w:eastAsia="zh-CN"/>
              </w:rPr>
              <w:t>。</w:t>
            </w:r>
          </w:p>
          <w:p w14:paraId="67A101CA">
            <w:pPr>
              <w:keepNext w:val="0"/>
              <w:keepLines w:val="0"/>
              <w:pageBreakBefore w:val="0"/>
              <w:widowControl/>
              <w:kinsoku/>
              <w:wordWrap w:val="0"/>
              <w:overflowPunct/>
              <w:topLinePunct/>
              <w:autoSpaceDE/>
              <w:autoSpaceDN/>
              <w:bidi w:val="0"/>
              <w:adjustRightInd w:val="0"/>
              <w:snapToGrid w:val="0"/>
              <w:spacing w:line="480" w:lineRule="exact"/>
              <w:ind w:left="0" w:right="0"/>
              <w:jc w:val="both"/>
              <w:textAlignment w:val="center"/>
              <w:rPr>
                <w:rFonts w:hint="eastAsia" w:ascii="宋体" w:hAnsi="宋体" w:eastAsia="宋体" w:cs="宋体"/>
                <w:spacing w:val="0"/>
                <w:kern w:val="0"/>
                <w:position w:val="0"/>
                <w:sz w:val="24"/>
                <w:szCs w:val="24"/>
              </w:rPr>
            </w:pP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lang w:val="en-US" w:eastAsia="zh-CN"/>
              </w:rPr>
              <w:t>2</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lang w:val="en-US" w:eastAsia="zh-CN"/>
              </w:rPr>
              <w:t>上述人员均需提供</w:t>
            </w:r>
            <w:r>
              <w:rPr>
                <w:rFonts w:hint="eastAsia" w:ascii="宋体" w:hAnsi="宋体" w:eastAsia="宋体" w:cs="宋体"/>
                <w:spacing w:val="0"/>
                <w:position w:val="0"/>
                <w:sz w:val="24"/>
                <w:szCs w:val="24"/>
              </w:rPr>
              <w:t>近3个月在本单位缴纳的任意一个月的社保证明扫描件（新成立企业从成立之日算起）</w:t>
            </w:r>
            <w:r>
              <w:rPr>
                <w:rFonts w:hint="eastAsia" w:ascii="宋体" w:hAnsi="宋体" w:eastAsia="宋体" w:cs="宋体"/>
                <w:spacing w:val="0"/>
                <w:position w:val="0"/>
                <w:sz w:val="24"/>
                <w:szCs w:val="24"/>
                <w:lang w:eastAsia="zh-CN"/>
              </w:rPr>
              <w:t>，</w:t>
            </w:r>
            <w:r>
              <w:rPr>
                <w:rFonts w:hint="eastAsia" w:ascii="宋体" w:hAnsi="宋体" w:eastAsia="宋体" w:cs="宋体"/>
                <w:spacing w:val="0"/>
                <w:position w:val="0"/>
                <w:sz w:val="24"/>
                <w:szCs w:val="24"/>
              </w:rPr>
              <w:t>退休返聘人员需提供返聘协议或劳动合同扫描件，否则不得分。</w:t>
            </w:r>
          </w:p>
        </w:tc>
      </w:tr>
      <w:tr w14:paraId="655E83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restart"/>
            <w:tcBorders>
              <w:top w:val="single" w:color="auto" w:sz="4" w:space="0"/>
              <w:left w:val="single" w:color="auto" w:sz="4" w:space="0"/>
              <w:bottom w:val="single" w:color="auto" w:sz="4" w:space="0"/>
              <w:right w:val="single" w:color="auto" w:sz="4" w:space="0"/>
            </w:tcBorders>
            <w:vAlign w:val="center"/>
          </w:tcPr>
          <w:p w14:paraId="1BAA2390">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27"/>
              <w:jc w:val="center"/>
              <w:rPr>
                <w:b w:val="0"/>
                <w:bCs w:val="0"/>
                <w:spacing w:val="0"/>
                <w:position w:val="0"/>
                <w:sz w:val="24"/>
                <w:szCs w:val="24"/>
              </w:rPr>
            </w:pPr>
            <w:r>
              <w:rPr>
                <w:b w:val="0"/>
                <w:bCs w:val="0"/>
                <w:spacing w:val="0"/>
                <w:position w:val="0"/>
                <w:sz w:val="24"/>
                <w:szCs w:val="24"/>
              </w:rPr>
              <w:t>综合部分（</w:t>
            </w:r>
            <w:r>
              <w:rPr>
                <w:rFonts w:hint="eastAsia"/>
                <w:b w:val="0"/>
                <w:bCs w:val="0"/>
                <w:spacing w:val="0"/>
                <w:position w:val="0"/>
                <w:sz w:val="24"/>
                <w:szCs w:val="24"/>
                <w:lang w:val="en-US" w:eastAsia="zh-CN"/>
              </w:rPr>
              <w:t>30</w:t>
            </w:r>
            <w:r>
              <w:rPr>
                <w:b w:val="0"/>
                <w:bCs w:val="0"/>
                <w:spacing w:val="0"/>
                <w:position w:val="0"/>
                <w:sz w:val="24"/>
                <w:szCs w:val="24"/>
              </w:rPr>
              <w:t>分）</w:t>
            </w: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0F53ABF6">
            <w:pPr>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center"/>
              <w:rPr>
                <w:rFonts w:ascii="宋体" w:hAnsi="宋体" w:cs="宋体"/>
                <w:b w:val="0"/>
                <w:bCs w:val="0"/>
                <w:spacing w:val="0"/>
                <w:kern w:val="0"/>
                <w:position w:val="0"/>
                <w:sz w:val="24"/>
                <w:szCs w:val="24"/>
              </w:rPr>
            </w:pPr>
            <w:r>
              <w:rPr>
                <w:rFonts w:hint="eastAsia" w:ascii="宋体" w:hAnsi="宋体" w:cs="宋体"/>
                <w:b w:val="0"/>
                <w:bCs w:val="0"/>
                <w:spacing w:val="0"/>
                <w:kern w:val="0"/>
                <w:position w:val="0"/>
                <w:sz w:val="24"/>
                <w:szCs w:val="24"/>
              </w:rPr>
              <w:t>检测设备和能力情况</w:t>
            </w:r>
          </w:p>
          <w:p w14:paraId="3FDD0B2B">
            <w:pPr>
              <w:keepNext w:val="0"/>
              <w:keepLines w:val="0"/>
              <w:pageBreakBefore w:val="0"/>
              <w:widowControl/>
              <w:kinsoku/>
              <w:wordWrap w:val="0"/>
              <w:overflowPunct/>
              <w:topLinePunct/>
              <w:autoSpaceDE/>
              <w:autoSpaceDN/>
              <w:bidi w:val="0"/>
              <w:adjustRightInd w:val="0"/>
              <w:snapToGrid w:val="0"/>
              <w:spacing w:line="480" w:lineRule="exact"/>
              <w:ind w:left="0" w:right="0"/>
              <w:jc w:val="center"/>
              <w:textAlignment w:val="center"/>
              <w:rPr>
                <w:rFonts w:ascii="Arial" w:hAnsi="Arial" w:eastAsia="Arial" w:cs="Arial"/>
                <w:b w:val="0"/>
                <w:bCs w:val="0"/>
                <w:snapToGrid w:val="0"/>
                <w:color w:val="000000"/>
                <w:spacing w:val="0"/>
                <w:kern w:val="0"/>
                <w:position w:val="0"/>
                <w:sz w:val="24"/>
                <w:szCs w:val="24"/>
                <w:lang w:val="en-US" w:eastAsia="en-US" w:bidi="ar-SA"/>
              </w:rPr>
            </w:pPr>
            <w:r>
              <w:rPr>
                <w:rFonts w:hint="eastAsia" w:ascii="宋体" w:hAnsi="宋体" w:cs="宋体"/>
                <w:b w:val="0"/>
                <w:bCs w:val="0"/>
                <w:spacing w:val="0"/>
                <w:kern w:val="0"/>
                <w:position w:val="0"/>
                <w:sz w:val="24"/>
                <w:szCs w:val="24"/>
              </w:rPr>
              <w:t>（</w:t>
            </w:r>
            <w:r>
              <w:rPr>
                <w:rFonts w:hint="eastAsia" w:ascii="宋体" w:hAnsi="宋体" w:eastAsia="宋体" w:cs="宋体"/>
                <w:b w:val="0"/>
                <w:bCs w:val="0"/>
                <w:spacing w:val="0"/>
                <w:kern w:val="0"/>
                <w:position w:val="0"/>
                <w:sz w:val="24"/>
                <w:szCs w:val="24"/>
                <w:lang w:val="en-US" w:eastAsia="zh-CN"/>
              </w:rPr>
              <w:t>17</w:t>
            </w:r>
            <w:r>
              <w:rPr>
                <w:rFonts w:hint="eastAsia" w:ascii="宋体" w:hAnsi="宋体" w:cs="宋体"/>
                <w:b w:val="0"/>
                <w:bCs w:val="0"/>
                <w:spacing w:val="0"/>
                <w:kern w:val="0"/>
                <w:position w:val="0"/>
                <w:sz w:val="24"/>
                <w:szCs w:val="24"/>
              </w:rPr>
              <w:t>分）</w:t>
            </w:r>
          </w:p>
        </w:tc>
        <w:tc>
          <w:tcPr>
            <w:tcW w:w="5878" w:type="dxa"/>
            <w:tcBorders>
              <w:top w:val="single" w:color="auto" w:sz="4" w:space="0"/>
              <w:left w:val="single" w:color="auto" w:sz="4" w:space="0"/>
              <w:bottom w:val="single" w:color="auto" w:sz="4" w:space="0"/>
              <w:right w:val="single" w:color="auto" w:sz="4" w:space="0"/>
            </w:tcBorders>
            <w:shd w:val="clear" w:color="auto" w:fill="auto"/>
            <w:vAlign w:val="center"/>
          </w:tcPr>
          <w:p w14:paraId="503F2355">
            <w:pPr>
              <w:keepNext w:val="0"/>
              <w:keepLines w:val="0"/>
              <w:pageBreakBefore w:val="0"/>
              <w:widowControl/>
              <w:kinsoku/>
              <w:wordWrap w:val="0"/>
              <w:overflowPunct/>
              <w:topLinePunct/>
              <w:autoSpaceDE/>
              <w:autoSpaceDN/>
              <w:bidi w:val="0"/>
              <w:adjustRightInd w:val="0"/>
              <w:snapToGrid w:val="0"/>
              <w:spacing w:line="480" w:lineRule="exact"/>
              <w:ind w:left="0" w:right="0"/>
              <w:jc w:val="left"/>
              <w:textAlignment w:val="center"/>
              <w:rPr>
                <w:rFonts w:ascii="宋体" w:hAnsi="宋体" w:cs="宋体"/>
                <w:b w:val="0"/>
                <w:bCs w:val="0"/>
                <w:spacing w:val="0"/>
                <w:kern w:val="0"/>
                <w:position w:val="0"/>
                <w:sz w:val="24"/>
                <w:szCs w:val="24"/>
              </w:rPr>
            </w:pPr>
            <w:r>
              <w:rPr>
                <w:rFonts w:hint="eastAsia" w:ascii="宋体" w:hAnsi="宋体" w:cs="宋体"/>
                <w:b w:val="0"/>
                <w:bCs w:val="0"/>
                <w:spacing w:val="0"/>
                <w:kern w:val="0"/>
                <w:position w:val="0"/>
                <w:sz w:val="24"/>
                <w:szCs w:val="24"/>
              </w:rPr>
              <w:t>（1）供应商具备相关的检测设备</w:t>
            </w:r>
            <w:r>
              <w:rPr>
                <w:rFonts w:hint="eastAsia" w:ascii="宋体" w:hAnsi="宋体" w:eastAsia="宋体" w:cs="宋体"/>
                <w:b w:val="0"/>
                <w:bCs w:val="0"/>
                <w:spacing w:val="0"/>
                <w:kern w:val="0"/>
                <w:position w:val="0"/>
                <w:sz w:val="24"/>
                <w:szCs w:val="24"/>
                <w:lang w:eastAsia="zh-CN"/>
              </w:rPr>
              <w:t>，</w:t>
            </w:r>
            <w:r>
              <w:rPr>
                <w:rFonts w:hint="eastAsia" w:ascii="宋体" w:hAnsi="宋体" w:cs="宋体"/>
                <w:b w:val="0"/>
                <w:bCs w:val="0"/>
                <w:spacing w:val="0"/>
                <w:kern w:val="0"/>
                <w:position w:val="0"/>
                <w:sz w:val="24"/>
                <w:szCs w:val="24"/>
              </w:rPr>
              <w:t>以下仪器每</w:t>
            </w:r>
            <w:r>
              <w:rPr>
                <w:rFonts w:hint="eastAsia" w:ascii="宋体" w:hAnsi="宋体" w:eastAsia="宋体" w:cs="宋体"/>
                <w:b w:val="0"/>
                <w:bCs w:val="0"/>
                <w:spacing w:val="0"/>
                <w:kern w:val="0"/>
                <w:position w:val="0"/>
                <w:sz w:val="24"/>
                <w:szCs w:val="24"/>
                <w:lang w:eastAsia="zh-CN"/>
              </w:rPr>
              <w:t>有</w:t>
            </w:r>
            <w:r>
              <w:rPr>
                <w:rFonts w:hint="eastAsia" w:ascii="宋体" w:hAnsi="宋体" w:eastAsia="宋体" w:cs="宋体"/>
                <w:b w:val="0"/>
                <w:bCs w:val="0"/>
                <w:spacing w:val="0"/>
                <w:kern w:val="0"/>
                <w:position w:val="0"/>
                <w:sz w:val="24"/>
                <w:szCs w:val="24"/>
                <w:lang w:val="en-US" w:eastAsia="zh-CN"/>
              </w:rPr>
              <w:t>1项得</w:t>
            </w:r>
            <w:r>
              <w:rPr>
                <w:rFonts w:hint="eastAsia" w:ascii="宋体" w:hAnsi="宋体" w:cs="宋体"/>
                <w:b w:val="0"/>
                <w:bCs w:val="0"/>
                <w:spacing w:val="0"/>
                <w:kern w:val="0"/>
                <w:position w:val="0"/>
                <w:sz w:val="24"/>
                <w:szCs w:val="24"/>
              </w:rPr>
              <w:t>1分</w:t>
            </w:r>
            <w:r>
              <w:rPr>
                <w:rFonts w:hint="eastAsia" w:ascii="宋体" w:hAnsi="宋体" w:eastAsia="宋体" w:cs="宋体"/>
                <w:b w:val="0"/>
                <w:bCs w:val="0"/>
                <w:spacing w:val="0"/>
                <w:kern w:val="0"/>
                <w:position w:val="0"/>
                <w:sz w:val="24"/>
                <w:szCs w:val="24"/>
                <w:highlight w:val="none"/>
                <w:lang w:eastAsia="zh-CN"/>
              </w:rPr>
              <w:t>，</w:t>
            </w:r>
            <w:r>
              <w:rPr>
                <w:rFonts w:hint="eastAsia" w:ascii="宋体" w:hAnsi="宋体" w:eastAsia="宋体" w:cs="宋体"/>
                <w:b w:val="0"/>
                <w:bCs w:val="0"/>
                <w:spacing w:val="0"/>
                <w:kern w:val="0"/>
                <w:position w:val="0"/>
                <w:sz w:val="24"/>
                <w:szCs w:val="24"/>
                <w:highlight w:val="none"/>
                <w:lang w:val="en-US" w:eastAsia="zh-CN"/>
              </w:rPr>
              <w:t>本项最多得15分</w:t>
            </w:r>
            <w:r>
              <w:rPr>
                <w:rFonts w:hint="eastAsia" w:ascii="宋体" w:hAnsi="宋体" w:cs="宋体"/>
                <w:b w:val="0"/>
                <w:bCs w:val="0"/>
                <w:spacing w:val="0"/>
                <w:kern w:val="0"/>
                <w:position w:val="0"/>
                <w:sz w:val="24"/>
                <w:szCs w:val="24"/>
              </w:rPr>
              <w:t>：HPLC(液相色谱仪)、GC(气相色谱仪)、AAS（原子吸收光谱仪）、AFS（原子荧光分光光度计）、可见分光光度计、紫外-可见分光光度计、酶标仪、微波消解仪（或同功能设备）、旋转蒸发仪、自动电位滴定仪、凝胶渗透色谱仪、GC/MS（气相色谱/质谱联用仪）、LC-MS（液相色谱/质谱联用仪）、ICP-MS（电感耦合等离子体质谱仪）、实时荧光定量PCR仪。（每台设备</w:t>
            </w:r>
            <w:r>
              <w:rPr>
                <w:rFonts w:hint="eastAsia" w:ascii="宋体" w:hAnsi="宋体" w:eastAsia="宋体" w:cs="宋体"/>
                <w:b w:val="0"/>
                <w:bCs w:val="0"/>
                <w:spacing w:val="0"/>
                <w:kern w:val="0"/>
                <w:position w:val="0"/>
                <w:sz w:val="24"/>
                <w:szCs w:val="24"/>
                <w:lang w:val="en-US" w:eastAsia="zh-CN"/>
              </w:rPr>
              <w:t>需</w:t>
            </w:r>
            <w:r>
              <w:rPr>
                <w:rFonts w:hint="eastAsia" w:ascii="宋体" w:hAnsi="宋体" w:cs="宋体"/>
                <w:b w:val="0"/>
                <w:bCs w:val="0"/>
                <w:spacing w:val="0"/>
                <w:kern w:val="0"/>
                <w:position w:val="0"/>
                <w:sz w:val="24"/>
                <w:szCs w:val="24"/>
              </w:rPr>
              <w:t>提供相关设备名称、实物照片、品牌型号、功能、投入使用日期，响应文件中</w:t>
            </w:r>
            <w:r>
              <w:rPr>
                <w:rFonts w:hint="eastAsia" w:ascii="宋体" w:hAnsi="宋体" w:eastAsia="宋体" w:cs="宋体"/>
                <w:b w:val="0"/>
                <w:bCs w:val="0"/>
                <w:spacing w:val="0"/>
                <w:kern w:val="0"/>
                <w:position w:val="0"/>
                <w:sz w:val="24"/>
                <w:szCs w:val="24"/>
                <w:lang w:val="en-US" w:eastAsia="zh-CN"/>
              </w:rPr>
              <w:t>需</w:t>
            </w:r>
            <w:r>
              <w:rPr>
                <w:rFonts w:hint="eastAsia" w:ascii="宋体" w:hAnsi="宋体" w:cs="宋体"/>
                <w:b w:val="0"/>
                <w:bCs w:val="0"/>
                <w:spacing w:val="0"/>
                <w:kern w:val="0"/>
                <w:position w:val="0"/>
                <w:sz w:val="24"/>
                <w:szCs w:val="24"/>
              </w:rPr>
              <w:t>附发票或购买合同扫描件，否则不得分。）</w:t>
            </w:r>
          </w:p>
          <w:p w14:paraId="663151E1">
            <w:pPr>
              <w:keepNext w:val="0"/>
              <w:keepLines w:val="0"/>
              <w:pageBreakBefore w:val="0"/>
              <w:widowControl/>
              <w:kinsoku/>
              <w:wordWrap w:val="0"/>
              <w:overflowPunct/>
              <w:topLinePunct/>
              <w:autoSpaceDE/>
              <w:autoSpaceDN/>
              <w:bidi w:val="0"/>
              <w:adjustRightInd w:val="0"/>
              <w:snapToGrid w:val="0"/>
              <w:spacing w:line="480" w:lineRule="exact"/>
              <w:ind w:left="0" w:right="0"/>
              <w:jc w:val="left"/>
              <w:textAlignment w:val="center"/>
              <w:rPr>
                <w:rFonts w:ascii="Arial" w:hAnsi="Arial" w:eastAsia="Arial" w:cs="Arial"/>
                <w:b w:val="0"/>
                <w:bCs w:val="0"/>
                <w:snapToGrid w:val="0"/>
                <w:color w:val="000000"/>
                <w:spacing w:val="0"/>
                <w:kern w:val="0"/>
                <w:position w:val="0"/>
                <w:sz w:val="24"/>
                <w:szCs w:val="24"/>
                <w:lang w:val="en-US" w:eastAsia="en-US" w:bidi="ar-SA"/>
              </w:rPr>
            </w:pPr>
            <w:r>
              <w:rPr>
                <w:rFonts w:hint="eastAsia" w:ascii="宋体" w:hAnsi="宋体" w:cs="宋体"/>
                <w:b w:val="0"/>
                <w:bCs w:val="0"/>
                <w:spacing w:val="0"/>
                <w:kern w:val="0"/>
                <w:position w:val="0"/>
                <w:sz w:val="24"/>
                <w:szCs w:val="24"/>
              </w:rPr>
              <w:t>（2）具有抽样终端设备，供应商可提供便携式电子设备平板及打印机</w:t>
            </w:r>
            <w:r>
              <w:rPr>
                <w:rFonts w:hint="eastAsia" w:ascii="宋体" w:hAnsi="宋体" w:eastAsia="宋体" w:cs="宋体"/>
                <w:b w:val="0"/>
                <w:bCs w:val="0"/>
                <w:spacing w:val="0"/>
                <w:kern w:val="0"/>
                <w:position w:val="0"/>
                <w:sz w:val="24"/>
                <w:szCs w:val="24"/>
                <w:lang w:val="en-US" w:eastAsia="zh-CN"/>
              </w:rPr>
              <w:t>且</w:t>
            </w:r>
            <w:r>
              <w:rPr>
                <w:rFonts w:hint="eastAsia" w:ascii="宋体" w:hAnsi="宋体" w:cs="宋体"/>
                <w:b w:val="0"/>
                <w:bCs w:val="0"/>
                <w:spacing w:val="0"/>
                <w:kern w:val="0"/>
                <w:position w:val="0"/>
                <w:sz w:val="24"/>
                <w:szCs w:val="24"/>
              </w:rPr>
              <w:t>满足在抽样检验现场出具电子抽样单的，</w:t>
            </w:r>
            <w:r>
              <w:rPr>
                <w:rFonts w:hint="eastAsia" w:ascii="宋体" w:hAnsi="宋体" w:eastAsia="宋体" w:cs="宋体"/>
                <w:b w:val="0"/>
                <w:bCs w:val="0"/>
                <w:spacing w:val="0"/>
                <w:kern w:val="0"/>
                <w:position w:val="0"/>
                <w:sz w:val="24"/>
                <w:szCs w:val="24"/>
                <w:lang w:val="en-US" w:eastAsia="zh-CN"/>
              </w:rPr>
              <w:t>每提供1套（</w:t>
            </w:r>
            <w:r>
              <w:rPr>
                <w:rFonts w:hint="eastAsia" w:ascii="宋体" w:hAnsi="宋体" w:cs="宋体"/>
                <w:b w:val="0"/>
                <w:bCs w:val="0"/>
                <w:spacing w:val="0"/>
                <w:kern w:val="0"/>
                <w:position w:val="0"/>
                <w:sz w:val="24"/>
                <w:szCs w:val="24"/>
              </w:rPr>
              <w:t>便携式电子设备平板及打印机</w:t>
            </w:r>
            <w:r>
              <w:rPr>
                <w:rFonts w:hint="eastAsia" w:ascii="宋体" w:hAnsi="宋体" w:eastAsia="宋体" w:cs="宋体"/>
                <w:b w:val="0"/>
                <w:bCs w:val="0"/>
                <w:spacing w:val="0"/>
                <w:kern w:val="0"/>
                <w:position w:val="0"/>
                <w:sz w:val="24"/>
                <w:szCs w:val="24"/>
                <w:lang w:val="en-US" w:eastAsia="zh-CN"/>
              </w:rPr>
              <w:t>）得0.5分，本项最多</w:t>
            </w:r>
            <w:r>
              <w:rPr>
                <w:rFonts w:hint="eastAsia" w:ascii="宋体" w:hAnsi="宋体" w:cs="宋体"/>
                <w:b w:val="0"/>
                <w:bCs w:val="0"/>
                <w:spacing w:val="0"/>
                <w:kern w:val="0"/>
                <w:position w:val="0"/>
                <w:sz w:val="24"/>
                <w:szCs w:val="24"/>
              </w:rPr>
              <w:t>得2分。（响应文件中</w:t>
            </w:r>
            <w:r>
              <w:rPr>
                <w:rFonts w:hint="eastAsia" w:ascii="宋体" w:hAnsi="宋体" w:eastAsia="宋体" w:cs="宋体"/>
                <w:b w:val="0"/>
                <w:bCs w:val="0"/>
                <w:spacing w:val="0"/>
                <w:kern w:val="0"/>
                <w:position w:val="0"/>
                <w:sz w:val="24"/>
                <w:szCs w:val="24"/>
                <w:lang w:val="en-US" w:eastAsia="zh-CN"/>
              </w:rPr>
              <w:t>需</w:t>
            </w:r>
            <w:r>
              <w:rPr>
                <w:rFonts w:hint="eastAsia" w:ascii="宋体" w:hAnsi="宋体" w:cs="宋体"/>
                <w:b w:val="0"/>
                <w:bCs w:val="0"/>
                <w:spacing w:val="0"/>
                <w:kern w:val="0"/>
                <w:position w:val="0"/>
                <w:sz w:val="24"/>
                <w:szCs w:val="24"/>
              </w:rPr>
              <w:t>附发票或购买合同扫描件，否则不得分。）</w:t>
            </w:r>
          </w:p>
        </w:tc>
      </w:tr>
      <w:tr w14:paraId="6AA5E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top w:val="single" w:color="auto" w:sz="4" w:space="0"/>
              <w:left w:val="single" w:color="auto" w:sz="4" w:space="0"/>
              <w:bottom w:val="single" w:color="auto" w:sz="4" w:space="0"/>
              <w:right w:val="single" w:color="auto" w:sz="4" w:space="0"/>
            </w:tcBorders>
            <w:vAlign w:val="center"/>
          </w:tcPr>
          <w:p w14:paraId="6C0FE670">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ascii="Arial"/>
                <w:b w:val="0"/>
                <w:bCs w:val="0"/>
                <w:spacing w:val="0"/>
                <w:position w:val="0"/>
                <w:sz w:val="24"/>
                <w:szCs w:val="24"/>
              </w:rPr>
            </w:pP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5805562F">
            <w:pPr>
              <w:pStyle w:val="11"/>
              <w:keepNext w:val="0"/>
              <w:keepLines w:val="0"/>
              <w:pageBreakBefore w:val="0"/>
              <w:widowControl/>
              <w:kinsoku/>
              <w:wordWrap w:val="0"/>
              <w:overflowPunct/>
              <w:topLinePunct/>
              <w:autoSpaceDE/>
              <w:autoSpaceDN/>
              <w:bidi w:val="0"/>
              <w:adjustRightInd w:val="0"/>
              <w:snapToGrid w:val="0"/>
              <w:spacing w:line="480" w:lineRule="exact"/>
              <w:ind w:left="0" w:right="0" w:rightChars="0"/>
              <w:jc w:val="center"/>
              <w:rPr>
                <w:spacing w:val="0"/>
                <w:position w:val="0"/>
              </w:rPr>
            </w:pPr>
            <w:r>
              <w:rPr>
                <w:spacing w:val="0"/>
                <w:position w:val="0"/>
              </w:rPr>
              <w:t>类似业绩</w:t>
            </w:r>
          </w:p>
          <w:p w14:paraId="6A3DAA3B">
            <w:pPr>
              <w:pStyle w:val="11"/>
              <w:keepNext w:val="0"/>
              <w:keepLines w:val="0"/>
              <w:pageBreakBefore w:val="0"/>
              <w:widowControl/>
              <w:kinsoku/>
              <w:wordWrap w:val="0"/>
              <w:overflowPunct/>
              <w:topLinePunct/>
              <w:autoSpaceDE/>
              <w:autoSpaceDN/>
              <w:bidi w:val="0"/>
              <w:adjustRightInd w:val="0"/>
              <w:snapToGrid w:val="0"/>
              <w:spacing w:line="480" w:lineRule="exact"/>
              <w:ind w:left="0" w:right="0" w:rightChars="0"/>
              <w:jc w:val="center"/>
              <w:rPr>
                <w:rFonts w:ascii="宋体" w:hAnsi="宋体" w:eastAsia="宋体" w:cs="宋体"/>
                <w:snapToGrid w:val="0"/>
                <w:color w:val="000000"/>
                <w:spacing w:val="0"/>
                <w:kern w:val="0"/>
                <w:position w:val="0"/>
                <w:sz w:val="24"/>
                <w:szCs w:val="24"/>
                <w:lang w:val="en-US" w:eastAsia="en-US" w:bidi="ar-SA"/>
              </w:rPr>
            </w:pPr>
            <w:r>
              <w:rPr>
                <w:spacing w:val="0"/>
                <w:position w:val="0"/>
              </w:rPr>
              <w:t>（5分）</w:t>
            </w:r>
          </w:p>
        </w:tc>
        <w:tc>
          <w:tcPr>
            <w:tcW w:w="5878" w:type="dxa"/>
            <w:tcBorders>
              <w:top w:val="single" w:color="auto" w:sz="4" w:space="0"/>
              <w:left w:val="single" w:color="auto" w:sz="4" w:space="0"/>
              <w:bottom w:val="single" w:color="auto" w:sz="4" w:space="0"/>
              <w:right w:val="single" w:color="auto" w:sz="4" w:space="0"/>
            </w:tcBorders>
            <w:shd w:val="clear" w:color="auto" w:fill="auto"/>
            <w:vAlign w:val="top"/>
          </w:tcPr>
          <w:p w14:paraId="010170AF">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both"/>
              <w:rPr>
                <w:spacing w:val="0"/>
                <w:position w:val="0"/>
              </w:rPr>
            </w:pPr>
            <w:r>
              <w:rPr>
                <w:spacing w:val="0"/>
                <w:position w:val="0"/>
              </w:rPr>
              <w:t>供应商202</w:t>
            </w:r>
            <w:r>
              <w:rPr>
                <w:rFonts w:hint="eastAsia"/>
                <w:spacing w:val="0"/>
                <w:position w:val="0"/>
                <w:lang w:val="en-US" w:eastAsia="zh-CN"/>
              </w:rPr>
              <w:t>3</w:t>
            </w:r>
            <w:r>
              <w:rPr>
                <w:spacing w:val="0"/>
                <w:position w:val="0"/>
              </w:rPr>
              <w:t>年以来承担过类似食品、食用农产品安全抽检委托</w:t>
            </w:r>
            <w:r>
              <w:rPr>
                <w:rFonts w:hint="eastAsia"/>
                <w:spacing w:val="0"/>
                <w:position w:val="0"/>
                <w:lang w:val="en-US" w:eastAsia="zh-CN"/>
              </w:rPr>
              <w:t>业务，</w:t>
            </w:r>
            <w:r>
              <w:rPr>
                <w:spacing w:val="0"/>
                <w:position w:val="0"/>
              </w:rPr>
              <w:t>每提供一个业绩得1分，本项最多得5分。</w:t>
            </w:r>
          </w:p>
          <w:p w14:paraId="1964F979">
            <w:pPr>
              <w:pStyle w:val="11"/>
              <w:keepNext w:val="0"/>
              <w:keepLines w:val="0"/>
              <w:pageBreakBefore w:val="0"/>
              <w:widowControl/>
              <w:kinsoku/>
              <w:wordWrap w:val="0"/>
              <w:overflowPunct/>
              <w:topLinePunct/>
              <w:autoSpaceDE/>
              <w:autoSpaceDN/>
              <w:bidi w:val="0"/>
              <w:adjustRightInd w:val="0"/>
              <w:snapToGrid w:val="0"/>
              <w:spacing w:line="480" w:lineRule="exact"/>
              <w:ind w:left="0" w:leftChars="0" w:right="0" w:rightChars="0"/>
              <w:jc w:val="both"/>
              <w:rPr>
                <w:rFonts w:hint="default" w:ascii="宋体" w:hAnsi="宋体" w:eastAsia="宋体" w:cs="宋体"/>
                <w:snapToGrid w:val="0"/>
                <w:color w:val="000000"/>
                <w:spacing w:val="0"/>
                <w:kern w:val="0"/>
                <w:position w:val="0"/>
                <w:sz w:val="24"/>
                <w:szCs w:val="24"/>
                <w:lang w:val="en-US" w:eastAsia="zh-CN" w:bidi="ar-SA"/>
              </w:rPr>
            </w:pPr>
            <w:r>
              <w:rPr>
                <w:spacing w:val="0"/>
                <w:position w:val="0"/>
              </w:rPr>
              <w:t>注:</w:t>
            </w:r>
            <w:r>
              <w:rPr>
                <w:rFonts w:hint="eastAsia"/>
                <w:spacing w:val="0"/>
                <w:position w:val="0"/>
                <w:lang w:val="en-US" w:eastAsia="zh-CN"/>
              </w:rPr>
              <w:t>响应文件中需</w:t>
            </w:r>
            <w:r>
              <w:rPr>
                <w:spacing w:val="0"/>
                <w:position w:val="0"/>
              </w:rPr>
              <w:t>提供中标通知书</w:t>
            </w:r>
            <w:r>
              <w:rPr>
                <w:rFonts w:hint="eastAsia"/>
                <w:spacing w:val="0"/>
                <w:position w:val="0"/>
                <w:lang w:val="en-US" w:eastAsia="zh-CN"/>
              </w:rPr>
              <w:t>及</w:t>
            </w:r>
            <w:r>
              <w:rPr>
                <w:spacing w:val="0"/>
                <w:position w:val="0"/>
              </w:rPr>
              <w:t>合同</w:t>
            </w:r>
            <w:r>
              <w:rPr>
                <w:rFonts w:hint="eastAsia"/>
                <w:spacing w:val="0"/>
                <w:position w:val="0"/>
                <w:lang w:val="en-US" w:eastAsia="zh-CN"/>
              </w:rPr>
              <w:t>复印件或</w:t>
            </w:r>
            <w:r>
              <w:rPr>
                <w:spacing w:val="0"/>
                <w:position w:val="0"/>
              </w:rPr>
              <w:t>扫描件，</w:t>
            </w:r>
            <w:r>
              <w:rPr>
                <w:rFonts w:hint="eastAsia"/>
                <w:spacing w:val="0"/>
                <w:position w:val="0"/>
                <w:lang w:val="en-US" w:eastAsia="zh-CN"/>
              </w:rPr>
              <w:t>缺项或未提供的不得分。</w:t>
            </w:r>
          </w:p>
        </w:tc>
      </w:tr>
      <w:tr w14:paraId="1B27C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 w:hRule="atLeast"/>
          <w:jc w:val="center"/>
        </w:trPr>
        <w:tc>
          <w:tcPr>
            <w:tcW w:w="1355" w:type="dxa"/>
            <w:vMerge w:val="continue"/>
            <w:tcBorders>
              <w:top w:val="single" w:color="auto" w:sz="4" w:space="0"/>
              <w:left w:val="single" w:color="auto" w:sz="4" w:space="0"/>
              <w:bottom w:val="single" w:color="auto" w:sz="4" w:space="0"/>
              <w:right w:val="single" w:color="auto" w:sz="4" w:space="0"/>
            </w:tcBorders>
            <w:vAlign w:val="center"/>
          </w:tcPr>
          <w:p w14:paraId="455120E3">
            <w:pPr>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ascii="Arial"/>
                <w:spacing w:val="0"/>
                <w:position w:val="0"/>
                <w:sz w:val="21"/>
              </w:rPr>
            </w:pPr>
          </w:p>
        </w:tc>
        <w:tc>
          <w:tcPr>
            <w:tcW w:w="1528" w:type="dxa"/>
            <w:tcBorders>
              <w:top w:val="single" w:color="auto" w:sz="4" w:space="0"/>
              <w:left w:val="single" w:color="auto" w:sz="4" w:space="0"/>
              <w:bottom w:val="single" w:color="auto" w:sz="4" w:space="0"/>
              <w:right w:val="single" w:color="auto" w:sz="4" w:space="0"/>
            </w:tcBorders>
            <w:shd w:val="clear" w:color="auto" w:fill="auto"/>
            <w:vAlign w:val="center"/>
          </w:tcPr>
          <w:p w14:paraId="742AC555">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spacing w:val="0"/>
                <w:position w:val="0"/>
              </w:rPr>
            </w:pPr>
            <w:r>
              <w:rPr>
                <w:spacing w:val="0"/>
                <w:position w:val="0"/>
              </w:rPr>
              <w:t>场地要求</w:t>
            </w:r>
          </w:p>
          <w:p w14:paraId="7D4B8E44">
            <w:pPr>
              <w:pStyle w:val="11"/>
              <w:keepNext w:val="0"/>
              <w:keepLines w:val="0"/>
              <w:pageBreakBefore w:val="0"/>
              <w:widowControl/>
              <w:kinsoku/>
              <w:wordWrap w:val="0"/>
              <w:overflowPunct/>
              <w:topLinePunct/>
              <w:autoSpaceDE/>
              <w:autoSpaceDN/>
              <w:bidi w:val="0"/>
              <w:adjustRightInd w:val="0"/>
              <w:snapToGrid w:val="0"/>
              <w:spacing w:line="480" w:lineRule="exact"/>
              <w:ind w:left="0" w:right="0"/>
              <w:jc w:val="center"/>
              <w:rPr>
                <w:rFonts w:ascii="宋体" w:hAnsi="宋体" w:eastAsia="宋体" w:cs="宋体"/>
                <w:snapToGrid w:val="0"/>
                <w:color w:val="000000"/>
                <w:spacing w:val="0"/>
                <w:kern w:val="0"/>
                <w:position w:val="0"/>
                <w:sz w:val="24"/>
                <w:szCs w:val="24"/>
                <w:lang w:val="en-US" w:eastAsia="en-US" w:bidi="ar-SA"/>
              </w:rPr>
            </w:pPr>
            <w:r>
              <w:rPr>
                <w:rFonts w:hint="eastAsia"/>
                <w:spacing w:val="0"/>
                <w:position w:val="0"/>
                <w:lang w:val="en-US" w:eastAsia="zh-CN"/>
              </w:rPr>
              <w:t>（8</w:t>
            </w:r>
            <w:r>
              <w:rPr>
                <w:spacing w:val="0"/>
                <w:position w:val="0"/>
              </w:rPr>
              <w:t>分</w:t>
            </w:r>
            <w:r>
              <w:rPr>
                <w:rFonts w:hint="eastAsia"/>
                <w:spacing w:val="0"/>
                <w:position w:val="0"/>
                <w:lang w:val="en-US" w:eastAsia="zh-CN"/>
              </w:rPr>
              <w:t>）</w:t>
            </w:r>
          </w:p>
        </w:tc>
        <w:tc>
          <w:tcPr>
            <w:tcW w:w="5878" w:type="dxa"/>
            <w:tcBorders>
              <w:top w:val="single" w:color="auto" w:sz="4" w:space="0"/>
              <w:left w:val="single" w:color="auto" w:sz="4" w:space="0"/>
              <w:bottom w:val="single" w:color="auto" w:sz="4" w:space="0"/>
              <w:right w:val="single" w:color="auto" w:sz="4" w:space="0"/>
            </w:tcBorders>
            <w:shd w:val="clear" w:color="auto" w:fill="auto"/>
            <w:vAlign w:val="top"/>
          </w:tcPr>
          <w:p w14:paraId="1C097D2A">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3"/>
              <w:rPr>
                <w:spacing w:val="0"/>
                <w:position w:val="0"/>
              </w:rPr>
            </w:pPr>
            <w:r>
              <w:rPr>
                <w:rFonts w:hint="eastAsia"/>
                <w:spacing w:val="0"/>
                <w:position w:val="0"/>
                <w:lang w:eastAsia="zh-CN"/>
              </w:rPr>
              <w:t>（</w:t>
            </w:r>
            <w:r>
              <w:rPr>
                <w:rFonts w:hint="eastAsia"/>
                <w:spacing w:val="0"/>
                <w:position w:val="0"/>
                <w:lang w:val="en-US" w:eastAsia="zh-CN"/>
              </w:rPr>
              <w:t>1</w:t>
            </w:r>
            <w:r>
              <w:rPr>
                <w:rFonts w:hint="eastAsia"/>
                <w:spacing w:val="0"/>
                <w:position w:val="0"/>
                <w:lang w:eastAsia="zh-CN"/>
              </w:rPr>
              <w:t>）</w:t>
            </w:r>
            <w:r>
              <w:rPr>
                <w:spacing w:val="0"/>
                <w:position w:val="0"/>
              </w:rPr>
              <w:t>具有满足本项目适用的独立实验室，得</w:t>
            </w:r>
            <w:r>
              <w:rPr>
                <w:rFonts w:hint="eastAsia"/>
                <w:spacing w:val="0"/>
                <w:position w:val="0"/>
                <w:lang w:val="en-US" w:eastAsia="zh-CN"/>
              </w:rPr>
              <w:t>4</w:t>
            </w:r>
            <w:r>
              <w:rPr>
                <w:spacing w:val="0"/>
                <w:position w:val="0"/>
              </w:rPr>
              <w:t>分，不提供不得分。</w:t>
            </w:r>
          </w:p>
          <w:p w14:paraId="505884A4">
            <w:pPr>
              <w:pStyle w:val="11"/>
              <w:keepNext w:val="0"/>
              <w:keepLines w:val="0"/>
              <w:pageBreakBefore w:val="0"/>
              <w:widowControl/>
              <w:kinsoku/>
              <w:wordWrap w:val="0"/>
              <w:overflowPunct/>
              <w:topLinePunct/>
              <w:autoSpaceDE/>
              <w:autoSpaceDN/>
              <w:bidi w:val="0"/>
              <w:adjustRightInd w:val="0"/>
              <w:snapToGrid w:val="0"/>
              <w:spacing w:line="480" w:lineRule="exact"/>
              <w:ind w:left="0" w:right="0"/>
              <w:rPr>
                <w:rFonts w:hint="eastAsia" w:eastAsia="宋体"/>
                <w:spacing w:val="0"/>
                <w:position w:val="0"/>
                <w:lang w:eastAsia="zh-CN"/>
              </w:rPr>
            </w:pPr>
            <w:r>
              <w:rPr>
                <w:spacing w:val="0"/>
                <w:position w:val="0"/>
              </w:rPr>
              <w:t>注:</w:t>
            </w:r>
            <w:r>
              <w:rPr>
                <w:rFonts w:hint="eastAsia"/>
                <w:spacing w:val="0"/>
                <w:position w:val="0"/>
                <w:lang w:val="en-US" w:eastAsia="zh-CN"/>
              </w:rPr>
              <w:t>响应文件中需</w:t>
            </w:r>
            <w:r>
              <w:rPr>
                <w:spacing w:val="0"/>
                <w:position w:val="0"/>
              </w:rPr>
              <w:t>提供房屋租赁合同或产权证明</w:t>
            </w:r>
            <w:r>
              <w:rPr>
                <w:rFonts w:hint="eastAsia"/>
                <w:spacing w:val="0"/>
                <w:position w:val="0"/>
                <w:lang w:val="en-US" w:eastAsia="zh-CN"/>
              </w:rPr>
              <w:t>以及实验室</w:t>
            </w:r>
            <w:r>
              <w:rPr>
                <w:spacing w:val="0"/>
                <w:position w:val="0"/>
              </w:rPr>
              <w:t>照片，否则不得分</w:t>
            </w:r>
            <w:r>
              <w:rPr>
                <w:rFonts w:hint="eastAsia"/>
                <w:spacing w:val="0"/>
                <w:position w:val="0"/>
                <w:lang w:eastAsia="zh-CN"/>
              </w:rPr>
              <w:t>。</w:t>
            </w:r>
          </w:p>
          <w:p w14:paraId="265A2C02">
            <w:pPr>
              <w:pStyle w:val="11"/>
              <w:keepNext w:val="0"/>
              <w:keepLines w:val="0"/>
              <w:pageBreakBefore w:val="0"/>
              <w:widowControl/>
              <w:kinsoku/>
              <w:wordWrap w:val="0"/>
              <w:overflowPunct/>
              <w:topLinePunct/>
              <w:autoSpaceDE/>
              <w:autoSpaceDN/>
              <w:bidi w:val="0"/>
              <w:adjustRightInd w:val="0"/>
              <w:snapToGrid w:val="0"/>
              <w:spacing w:line="480" w:lineRule="exact"/>
              <w:ind w:left="0" w:right="0" w:firstLine="1"/>
              <w:rPr>
                <w:spacing w:val="0"/>
                <w:position w:val="0"/>
              </w:rPr>
            </w:pPr>
            <w:r>
              <w:rPr>
                <w:rFonts w:hint="eastAsia"/>
                <w:spacing w:val="0"/>
                <w:position w:val="0"/>
                <w:lang w:eastAsia="zh-CN"/>
              </w:rPr>
              <w:t>（</w:t>
            </w:r>
            <w:r>
              <w:rPr>
                <w:rFonts w:hint="eastAsia"/>
                <w:spacing w:val="0"/>
                <w:position w:val="0"/>
                <w:lang w:val="en-US" w:eastAsia="zh-CN"/>
              </w:rPr>
              <w:t>2</w:t>
            </w:r>
            <w:r>
              <w:rPr>
                <w:rFonts w:hint="eastAsia"/>
                <w:spacing w:val="0"/>
                <w:position w:val="0"/>
                <w:lang w:eastAsia="zh-CN"/>
              </w:rPr>
              <w:t>）</w:t>
            </w:r>
            <w:r>
              <w:rPr>
                <w:spacing w:val="0"/>
                <w:position w:val="0"/>
              </w:rPr>
              <w:t>具有满足本项目适用的专业冷库，得</w:t>
            </w:r>
            <w:r>
              <w:rPr>
                <w:rFonts w:hint="eastAsia"/>
                <w:spacing w:val="0"/>
                <w:position w:val="0"/>
                <w:lang w:val="en-US" w:eastAsia="zh-CN"/>
              </w:rPr>
              <w:t>4</w:t>
            </w:r>
            <w:r>
              <w:rPr>
                <w:spacing w:val="0"/>
                <w:position w:val="0"/>
              </w:rPr>
              <w:t>分，不提供不得分。</w:t>
            </w:r>
          </w:p>
          <w:p w14:paraId="4564A6A9">
            <w:pPr>
              <w:pStyle w:val="11"/>
              <w:keepNext w:val="0"/>
              <w:keepLines w:val="0"/>
              <w:pageBreakBefore w:val="0"/>
              <w:widowControl/>
              <w:kinsoku/>
              <w:wordWrap w:val="0"/>
              <w:overflowPunct/>
              <w:topLinePunct/>
              <w:autoSpaceDE/>
              <w:autoSpaceDN/>
              <w:bidi w:val="0"/>
              <w:adjustRightInd w:val="0"/>
              <w:snapToGrid w:val="0"/>
              <w:spacing w:line="480" w:lineRule="exact"/>
              <w:ind w:left="0" w:leftChars="0" w:right="0" w:rightChars="0"/>
              <w:rPr>
                <w:rFonts w:hint="eastAsia" w:ascii="宋体" w:hAnsi="宋体" w:eastAsia="宋体" w:cs="宋体"/>
                <w:snapToGrid w:val="0"/>
                <w:color w:val="000000"/>
                <w:spacing w:val="0"/>
                <w:kern w:val="0"/>
                <w:position w:val="0"/>
                <w:sz w:val="24"/>
                <w:szCs w:val="24"/>
                <w:lang w:val="en-US" w:eastAsia="zh-CN" w:bidi="ar-SA"/>
              </w:rPr>
            </w:pPr>
            <w:r>
              <w:rPr>
                <w:spacing w:val="0"/>
                <w:position w:val="0"/>
              </w:rPr>
              <w:t>注:</w:t>
            </w:r>
            <w:r>
              <w:rPr>
                <w:rFonts w:hint="eastAsia"/>
                <w:spacing w:val="0"/>
                <w:position w:val="0"/>
                <w:lang w:val="en-US" w:eastAsia="zh-CN"/>
              </w:rPr>
              <w:t>响应文件中需</w:t>
            </w:r>
            <w:r>
              <w:rPr>
                <w:spacing w:val="0"/>
                <w:position w:val="0"/>
              </w:rPr>
              <w:t>提供房屋租赁合同或产权证明</w:t>
            </w:r>
            <w:r>
              <w:rPr>
                <w:rFonts w:hint="eastAsia"/>
                <w:spacing w:val="0"/>
                <w:position w:val="0"/>
                <w:lang w:val="en-US" w:eastAsia="zh-CN"/>
              </w:rPr>
              <w:t>以及冷库</w:t>
            </w:r>
            <w:r>
              <w:rPr>
                <w:spacing w:val="0"/>
                <w:position w:val="0"/>
              </w:rPr>
              <w:t>照片，否则不得分</w:t>
            </w:r>
            <w:r>
              <w:rPr>
                <w:rFonts w:hint="eastAsia"/>
                <w:spacing w:val="0"/>
                <w:position w:val="0"/>
                <w:lang w:eastAsia="zh-CN"/>
              </w:rPr>
              <w:t>。</w:t>
            </w:r>
          </w:p>
        </w:tc>
      </w:tr>
    </w:tbl>
    <w:p w14:paraId="03E526F3">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最终得分为磋商小组所有成员计分的算术平均值，计算保留小数点两位，小数点后第三位四舍五入。</w:t>
      </w:r>
    </w:p>
    <w:p w14:paraId="5638EBD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22.3 磋商小组根据综合评分情况，按照评审得分由高到低顺序推荐成交候选供应商，并编写评审报告。综合得分相同的供应商，报价较低者优先；报价也相同的，由采购人自行确定。</w:t>
      </w:r>
    </w:p>
    <w:p w14:paraId="1B3ACEE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22.4 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DF1CB8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22.5 若供应商的报价高于项目预算，磋商小组有权根据采购人意见及其实际情况，拒绝该报价。</w:t>
      </w:r>
    </w:p>
    <w:p w14:paraId="25734F8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22.6 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3A6D7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22.7 在竞争性磋商期间，供应商不得向竞争性磋商小组成员询问其它供应商竞争性磋商情况，不得进行旨在影响成交结果的活动。</w:t>
      </w:r>
    </w:p>
    <w:p w14:paraId="42AED8E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22.8 在竞争性磋商期间，采购人将有专门人员与供应商进行联络。</w:t>
      </w:r>
    </w:p>
    <w:p w14:paraId="29F7603F">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23.竞争性磋商终止</w:t>
      </w:r>
    </w:p>
    <w:p w14:paraId="5165CE22">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23.l 出现下列情形之一时，采购人有权宣布竞争性磋商终止，并将理由通知所有供应商：</w:t>
      </w:r>
    </w:p>
    <w:p w14:paraId="34556209">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（l）因情况变化，不再符合竞争性磋商适用情形的；</w:t>
      </w:r>
    </w:p>
    <w:p w14:paraId="00B9C7C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（2）出现影响采购公正的违法、违规行为的；</w:t>
      </w:r>
    </w:p>
    <w:p w14:paraId="1465AC7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（3）在采购过程中符合磋商文件要求的供应商不足 3 家的；</w:t>
      </w:r>
    </w:p>
    <w:p w14:paraId="037A519C">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（4）在采购活动中因重大变故，采购任务取消的；</w:t>
      </w:r>
    </w:p>
    <w:p w14:paraId="5C17A073">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center"/>
        <w:textAlignment w:val="baseline"/>
        <w:outlineLvl w:val="1"/>
        <w:rPr>
          <w:rFonts w:hint="eastAsia" w:asciiTheme="minorEastAsia" w:hAnsiTheme="minorEastAsia" w:eastAsiaTheme="minorEastAsia" w:cstheme="minorEastAsia"/>
          <w:spacing w:val="0"/>
          <w:position w:val="0"/>
          <w:sz w:val="24"/>
          <w:szCs w:val="24"/>
        </w:rPr>
      </w:pPr>
      <w:bookmarkStart w:id="6" w:name="_Toc32279"/>
      <w:r>
        <w:rPr>
          <w:rFonts w:hint="eastAsia" w:asciiTheme="minorEastAsia" w:hAnsiTheme="minorEastAsia" w:eastAsiaTheme="minorEastAsia" w:cstheme="minorEastAsia"/>
          <w:b/>
          <w:bCs/>
          <w:spacing w:val="0"/>
          <w:position w:val="0"/>
          <w:sz w:val="24"/>
          <w:szCs w:val="24"/>
        </w:rPr>
        <w:t>七、成交通知</w:t>
      </w:r>
      <w:bookmarkEnd w:id="6"/>
    </w:p>
    <w:p w14:paraId="7CD7A867">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24.成交通知</w:t>
      </w:r>
    </w:p>
    <w:p w14:paraId="405B770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24.l 采购人应当自收到评审报告之日起 5 个工作日内在评审报告推荐的中标或者成交候选人中按顺序确定中标或者成交供应商。</w:t>
      </w:r>
    </w:p>
    <w:p w14:paraId="0758AEF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24.2 在发出成交公告后请采购人、中标人登录周口市公共资源交易中心网（</w:t>
      </w:r>
      <w:r>
        <w:rPr>
          <w:rFonts w:hint="eastAsia" w:asciiTheme="minorEastAsia" w:hAnsiTheme="minorEastAsia" w:eastAsiaTheme="minorEastAsia" w:cstheme="minorEastAsia"/>
          <w:spacing w:val="0"/>
          <w:position w:val="0"/>
          <w:sz w:val="24"/>
          <w:szCs w:val="24"/>
        </w:rPr>
        <w:fldChar w:fldCharType="begin"/>
      </w:r>
      <w:r>
        <w:rPr>
          <w:rFonts w:hint="eastAsia" w:asciiTheme="minorEastAsia" w:hAnsiTheme="minorEastAsia" w:eastAsiaTheme="minorEastAsia" w:cstheme="minorEastAsia"/>
          <w:spacing w:val="0"/>
          <w:position w:val="0"/>
          <w:sz w:val="24"/>
          <w:szCs w:val="24"/>
        </w:rPr>
        <w:instrText xml:space="preserve"> HYPERLINK "http://jyzx.zhoukou.gov.cn" </w:instrText>
      </w:r>
      <w:r>
        <w:rPr>
          <w:rFonts w:hint="eastAsia" w:asciiTheme="minorEastAsia" w:hAnsiTheme="minorEastAsia" w:eastAsiaTheme="minorEastAsia" w:cstheme="minorEastAsia"/>
          <w:spacing w:val="0"/>
          <w:position w:val="0"/>
          <w:sz w:val="24"/>
          <w:szCs w:val="24"/>
        </w:rPr>
        <w:fldChar w:fldCharType="separate"/>
      </w:r>
      <w:r>
        <w:rPr>
          <w:rFonts w:hint="eastAsia" w:asciiTheme="minorEastAsia" w:hAnsiTheme="minorEastAsia" w:eastAsiaTheme="minorEastAsia" w:cstheme="minorEastAsia"/>
          <w:spacing w:val="0"/>
          <w:position w:val="0"/>
          <w:sz w:val="24"/>
          <w:szCs w:val="24"/>
        </w:rPr>
        <w:t>http://jyzx.zhoukou.gov.cn</w:t>
      </w:r>
      <w:r>
        <w:rPr>
          <w:rFonts w:hint="eastAsia" w:asciiTheme="minorEastAsia" w:hAnsiTheme="minorEastAsia" w:eastAsiaTheme="minorEastAsia" w:cstheme="minorEastAsia"/>
          <w:spacing w:val="0"/>
          <w:position w:val="0"/>
          <w:sz w:val="24"/>
          <w:szCs w:val="24"/>
        </w:rPr>
        <w:fldChar w:fldCharType="end"/>
      </w:r>
      <w:r>
        <w:rPr>
          <w:rFonts w:hint="eastAsia" w:asciiTheme="minorEastAsia" w:hAnsiTheme="minorEastAsia" w:eastAsiaTheme="minorEastAsia" w:cstheme="minorEastAsia"/>
          <w:spacing w:val="0"/>
          <w:position w:val="0"/>
          <w:sz w:val="24"/>
          <w:szCs w:val="24"/>
        </w:rPr>
        <w:t>） 自行下载成交通知书。</w:t>
      </w:r>
    </w:p>
    <w:p w14:paraId="1E9C68A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24.3 成交通知书对采购人和成交供应商具有同等法律效力。成交通知书发出后，采购人改变成交结果，或者成交供应商放弃成交，应当承担相应的法律责任。</w:t>
      </w:r>
    </w:p>
    <w:p w14:paraId="278E8901">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center"/>
        <w:textAlignment w:val="baseline"/>
        <w:outlineLvl w:val="1"/>
        <w:rPr>
          <w:rFonts w:hint="eastAsia" w:asciiTheme="minorEastAsia" w:hAnsiTheme="minorEastAsia" w:eastAsiaTheme="minorEastAsia" w:cstheme="minorEastAsia"/>
          <w:spacing w:val="0"/>
          <w:position w:val="0"/>
          <w:sz w:val="24"/>
          <w:szCs w:val="24"/>
        </w:rPr>
      </w:pPr>
      <w:bookmarkStart w:id="7" w:name="_Toc14748"/>
      <w:r>
        <w:rPr>
          <w:rFonts w:hint="eastAsia" w:asciiTheme="minorEastAsia" w:hAnsiTheme="minorEastAsia" w:eastAsiaTheme="minorEastAsia" w:cstheme="minorEastAsia"/>
          <w:b/>
          <w:bCs/>
          <w:spacing w:val="0"/>
          <w:position w:val="0"/>
          <w:sz w:val="24"/>
          <w:szCs w:val="24"/>
        </w:rPr>
        <w:t>八、合同授予</w:t>
      </w:r>
      <w:bookmarkEnd w:id="7"/>
    </w:p>
    <w:p w14:paraId="762B35ED">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25.签订合同及合同的执行</w:t>
      </w:r>
    </w:p>
    <w:p w14:paraId="1C61893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25.1 采购人、成交供应商按照竞争性磋商文件确定的合同文本签订政府采购合同。</w:t>
      </w:r>
    </w:p>
    <w:p w14:paraId="03125DB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25.2 采购人不得向成交供应商提出超过竞争性磋商文件以外的任何要求作为签订合同的条件，不得与成交供应商订立背离竞争性磋商文件确定的合同文本协议。</w:t>
      </w:r>
    </w:p>
    <w:p w14:paraId="30DAD6E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8E84E87">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center"/>
        <w:textAlignment w:val="baseline"/>
        <w:outlineLvl w:val="1"/>
        <w:rPr>
          <w:rFonts w:hint="eastAsia" w:asciiTheme="minorEastAsia" w:hAnsiTheme="minorEastAsia" w:eastAsiaTheme="minorEastAsia" w:cstheme="minorEastAsia"/>
          <w:spacing w:val="0"/>
          <w:position w:val="0"/>
          <w:sz w:val="24"/>
          <w:szCs w:val="24"/>
        </w:rPr>
      </w:pPr>
      <w:bookmarkStart w:id="8" w:name="_Toc2703"/>
      <w:r>
        <w:rPr>
          <w:rFonts w:hint="eastAsia" w:asciiTheme="minorEastAsia" w:hAnsiTheme="minorEastAsia" w:eastAsiaTheme="minorEastAsia" w:cstheme="minorEastAsia"/>
          <w:b/>
          <w:bCs/>
          <w:spacing w:val="0"/>
          <w:position w:val="0"/>
          <w:sz w:val="24"/>
          <w:szCs w:val="24"/>
        </w:rPr>
        <w:t>九、质疑处理</w:t>
      </w:r>
      <w:bookmarkEnd w:id="8"/>
    </w:p>
    <w:p w14:paraId="0D6964BE">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b/>
          <w:bCs/>
          <w:spacing w:val="0"/>
          <w:position w:val="0"/>
          <w:sz w:val="24"/>
          <w:szCs w:val="24"/>
        </w:rPr>
        <w:t>26.质疑程序及处理</w:t>
      </w:r>
    </w:p>
    <w:p w14:paraId="7D58BAA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26.1 投标人认为采购过程、成交结果使自己的合法权益受到损害的，可以在知道或应当知道自己的权益受到损害之日起 7 个工作日内，由投标人授权代表（或法人代表）按照相关规定，向采购人提出质疑，逾期不予受理。</w:t>
      </w:r>
    </w:p>
    <w:p w14:paraId="0F6E510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26.2 采购人在收到供应商的书面质疑后七个工作日内做出答复，并以书面形式通知质疑供应商和其他供应商，但答复内容不得涉及商业秘密。</w:t>
      </w:r>
    </w:p>
    <w:p w14:paraId="6D866E7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26.3 质疑供应商行使质疑权时，必须遵守“实事求是”和“谨慎性”原则，承担使用虚假材料或恶意方式质疑的法律责任，采购人将遵循“谁过错谁负担”的原则，由过错方提交相关的调查论证费用。</w:t>
      </w:r>
    </w:p>
    <w:p w14:paraId="0B84089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r>
        <w:rPr>
          <w:rFonts w:hint="eastAsia" w:asciiTheme="minorEastAsia" w:hAnsiTheme="minorEastAsia" w:eastAsiaTheme="minorEastAsia" w:cstheme="minorEastAsia"/>
          <w:spacing w:val="0"/>
          <w:position w:val="0"/>
          <w:sz w:val="24"/>
          <w:szCs w:val="24"/>
        </w:rPr>
        <w:br w:type="page"/>
      </w:r>
    </w:p>
    <w:p w14:paraId="5886D3F0">
      <w:pPr>
        <w:spacing w:before="162" w:line="224" w:lineRule="auto"/>
        <w:ind w:left="2361"/>
        <w:outlineLvl w:val="0"/>
        <w:rPr>
          <w:rFonts w:ascii="宋体" w:hAnsi="宋体" w:eastAsia="宋体" w:cs="宋体"/>
          <w:spacing w:val="0"/>
          <w:position w:val="0"/>
          <w:sz w:val="31"/>
          <w:szCs w:val="31"/>
          <w:highlight w:val="yellow"/>
        </w:rPr>
      </w:pPr>
      <w:bookmarkStart w:id="9" w:name="_Toc10082"/>
      <w:bookmarkStart w:id="10" w:name="_Toc16909"/>
      <w:r>
        <w:rPr>
          <w:rFonts w:ascii="宋体" w:hAnsi="宋体" w:eastAsia="宋体" w:cs="宋体"/>
          <w:b/>
          <w:bCs/>
          <w:spacing w:val="0"/>
          <w:position w:val="0"/>
          <w:sz w:val="31"/>
          <w:szCs w:val="31"/>
        </w:rPr>
        <w:t>第三章</w:t>
      </w:r>
      <w:r>
        <w:rPr>
          <w:rFonts w:ascii="宋体" w:hAnsi="宋体" w:eastAsia="宋体" w:cs="宋体"/>
          <w:spacing w:val="0"/>
          <w:position w:val="0"/>
          <w:sz w:val="31"/>
          <w:szCs w:val="31"/>
        </w:rPr>
        <w:t xml:space="preserve"> </w:t>
      </w:r>
      <w:r>
        <w:rPr>
          <w:rFonts w:ascii="宋体" w:hAnsi="宋体" w:eastAsia="宋体" w:cs="宋体"/>
          <w:b/>
          <w:bCs/>
          <w:spacing w:val="0"/>
          <w:position w:val="0"/>
          <w:sz w:val="31"/>
          <w:szCs w:val="31"/>
          <w:highlight w:val="none"/>
        </w:rPr>
        <w:t>采购项目内容及要求</w:t>
      </w:r>
      <w:bookmarkEnd w:id="9"/>
      <w:bookmarkEnd w:id="10"/>
    </w:p>
    <w:p w14:paraId="75C5AC91">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1、本项目采购内容：</w:t>
      </w:r>
    </w:p>
    <w:p w14:paraId="2130C525">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1.1项目概况：鹿邑县市场监督管理局202</w:t>
      </w:r>
      <w:r>
        <w:rPr>
          <w:rFonts w:hint="eastAsia" w:ascii="宋体" w:hAnsi="宋体" w:eastAsia="宋体" w:cs="宋体"/>
          <w:spacing w:val="0"/>
          <w:position w:val="0"/>
          <w:sz w:val="24"/>
          <w:szCs w:val="24"/>
          <w:lang w:val="en-US" w:eastAsia="zh-CN"/>
        </w:rPr>
        <w:t>6</w:t>
      </w:r>
      <w:r>
        <w:rPr>
          <w:rFonts w:ascii="宋体" w:hAnsi="宋体" w:eastAsia="宋体" w:cs="宋体"/>
          <w:spacing w:val="0"/>
          <w:position w:val="0"/>
          <w:sz w:val="24"/>
          <w:szCs w:val="24"/>
        </w:rPr>
        <w:t>年食品安全监测抽检项目，拟选择食品安全检测机构承担本县区内202</w:t>
      </w:r>
      <w:r>
        <w:rPr>
          <w:rFonts w:hint="eastAsia" w:ascii="宋体" w:hAnsi="宋体" w:eastAsia="宋体" w:cs="宋体"/>
          <w:spacing w:val="0"/>
          <w:position w:val="0"/>
          <w:sz w:val="24"/>
          <w:szCs w:val="24"/>
          <w:lang w:val="en-US" w:eastAsia="zh-CN"/>
        </w:rPr>
        <w:t>6</w:t>
      </w:r>
      <w:r>
        <w:rPr>
          <w:rFonts w:ascii="宋体" w:hAnsi="宋体" w:eastAsia="宋体" w:cs="宋体"/>
          <w:spacing w:val="0"/>
          <w:position w:val="0"/>
          <w:sz w:val="24"/>
          <w:szCs w:val="24"/>
        </w:rPr>
        <w:t>年度食品抽检业务，主要包含但不限于：抽检当地城乡接合部、农村地区的农贸市场、集市、商场、超市、便利店、小食杂店等销售的食用农产品和“三小”食品，重点对当地小作坊、小型餐饮单位和小型农贸市场进行抽检。抽检前安排检测机构抽检任务，检测工作结束后，各检测机构按时、如实出具检测报告。将《样品信息登记表》、《检测结果汇总表》和《不合格信息登记表》以及结果分析报告等及时报送鹿邑县市场监督管理局。样品的抽样、检验、处理等工作按照《食品安全抽样检验管理办法》执行。</w:t>
      </w:r>
    </w:p>
    <w:p w14:paraId="1E878D9D">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1.2合同履行期限：</w:t>
      </w:r>
      <w:r>
        <w:rPr>
          <w:rFonts w:hint="eastAsia" w:ascii="宋体" w:hAnsi="宋体" w:eastAsia="宋体" w:cs="宋体"/>
          <w:spacing w:val="0"/>
          <w:position w:val="0"/>
          <w:sz w:val="24"/>
          <w:szCs w:val="24"/>
          <w:highlight w:val="none"/>
          <w:lang w:val="en-US" w:eastAsia="zh-CN"/>
        </w:rPr>
        <w:t>自</w:t>
      </w:r>
      <w:r>
        <w:rPr>
          <w:rFonts w:ascii="宋体" w:hAnsi="宋体" w:eastAsia="宋体" w:cs="宋体"/>
          <w:spacing w:val="0"/>
          <w:position w:val="0"/>
          <w:sz w:val="24"/>
          <w:szCs w:val="24"/>
          <w:highlight w:val="none"/>
        </w:rPr>
        <w:t>合同签订</w:t>
      </w:r>
      <w:r>
        <w:rPr>
          <w:rFonts w:hint="eastAsia" w:ascii="宋体" w:hAnsi="宋体" w:eastAsia="宋体" w:cs="宋体"/>
          <w:spacing w:val="0"/>
          <w:position w:val="0"/>
          <w:sz w:val="24"/>
          <w:szCs w:val="24"/>
          <w:highlight w:val="none"/>
          <w:lang w:val="en-US" w:eastAsia="zh-CN"/>
        </w:rPr>
        <w:t>之日起至2026年12月31日</w:t>
      </w:r>
    </w:p>
    <w:p w14:paraId="44D7421C">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1.3服务地点：采购人指定地点</w:t>
      </w:r>
    </w:p>
    <w:p w14:paraId="331977F0">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1.4对成交人后期管理</w:t>
      </w:r>
    </w:p>
    <w:p w14:paraId="4DF215E8">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（1）成交人未按照规定时间和要求上交抽检结果（包括检测报告和汇总表）的，第1次给予警告，第2次暂停下一期抽检任务，采购人有权取消抽检资格。</w:t>
      </w:r>
    </w:p>
    <w:p w14:paraId="5685D98A">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（2）成交人未按照下达任务要求的时间、地点进行采样的，暂停该单位检测任务，采购人有权取消其抽检资格。</w:t>
      </w:r>
    </w:p>
    <w:p w14:paraId="2605809E">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（3）成交人上交的抽检结果（包括检测报告和汇总表）存在虚假、错误的，直接取消抽检资格。</w:t>
      </w:r>
    </w:p>
    <w:p w14:paraId="1F8C3F07">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（4）成交人应指定一名抽检工作联系人，每日24小时开机，确保通讯畅通，以便及时处理食品抽检工作中的有关事宜。</w:t>
      </w:r>
    </w:p>
    <w:p w14:paraId="400BF300">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（5）采购人有权指派专家和工作人员监督抽检工作。</w:t>
      </w:r>
    </w:p>
    <w:p w14:paraId="3382460A">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1.5保密要求供应商应做到下列保密义务：</w:t>
      </w:r>
    </w:p>
    <w:p w14:paraId="01DDF8D6">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（1）保密内容（包括技术信息）：所有项目相关的技术资料及商务文件。</w:t>
      </w:r>
    </w:p>
    <w:p w14:paraId="36433955">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（2）涉密人员范围：供应商所有项目参与成员。</w:t>
      </w:r>
    </w:p>
    <w:p w14:paraId="32FE1A37">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（3）泄密责任：按照国家法律规定执行。</w:t>
      </w:r>
    </w:p>
    <w:p w14:paraId="0327C499">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2、技术服务要求</w:t>
      </w:r>
    </w:p>
    <w:p w14:paraId="657B5871">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2.1工作依据按照《中华人民共和国食品安全法》、《食品安全抽样检验管理办法》《食品检验工作规范》、</w:t>
      </w:r>
      <w:r>
        <w:rPr>
          <w:rFonts w:ascii="宋体" w:hAnsi="宋体" w:eastAsia="宋体" w:cs="宋体"/>
          <w:color w:val="auto"/>
          <w:spacing w:val="0"/>
          <w:position w:val="0"/>
          <w:sz w:val="24"/>
          <w:szCs w:val="24"/>
        </w:rPr>
        <w:t>《国家食品安全监督抽检实施细则》</w:t>
      </w:r>
      <w:r>
        <w:rPr>
          <w:rFonts w:ascii="宋体" w:hAnsi="宋体" w:eastAsia="宋体" w:cs="宋体"/>
          <w:spacing w:val="0"/>
          <w:position w:val="0"/>
          <w:sz w:val="24"/>
          <w:szCs w:val="24"/>
        </w:rPr>
        <w:t>等相关法律法规和技术规范要求执行。</w:t>
      </w:r>
    </w:p>
    <w:p w14:paraId="67948A3C">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2.2工作任务</w:t>
      </w:r>
    </w:p>
    <w:p w14:paraId="6CBB93F5">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color w:val="auto"/>
          <w:spacing w:val="0"/>
          <w:position w:val="0"/>
          <w:sz w:val="24"/>
          <w:szCs w:val="24"/>
        </w:rPr>
        <w:t>本次采购的抽检任务2200批次</w:t>
      </w:r>
      <w:r>
        <w:rPr>
          <w:rFonts w:ascii="宋体" w:hAnsi="宋体" w:eastAsia="宋体" w:cs="宋体"/>
          <w:spacing w:val="0"/>
          <w:position w:val="0"/>
          <w:sz w:val="24"/>
          <w:szCs w:val="24"/>
        </w:rPr>
        <w:t>。</w:t>
      </w:r>
    </w:p>
    <w:p w14:paraId="00F1839D">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成交人按照相关规定抽检。如遇政策调整，采购人有权按新政策对抽检形式进行调整。</w:t>
      </w:r>
    </w:p>
    <w:p w14:paraId="0637C532">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2.3工作要求</w:t>
      </w:r>
    </w:p>
    <w:p w14:paraId="29DC07BE">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抽检品种及项目。以餐饮食品、地方特色食品、食用农产品为重点，加大农兽药残留、果蔬保鲜剂滥用等的抽检力度。抽检项目可参照省局监督抽检项目，并结合季节特点、食用习惯等，适当调整品种和项目，并经省局审核同意后实施。原则上不将标签标识、感官等无需通过仪器设备检验的列为抽检项目。开展的食用农产品抽检，检验品种和项目应包括市场监管总局确定的必检品种和项目，同时根据监管需要，确定不少于2个自选项目，自选项目应根据当地既往抽检情况、食品安全标准要求、舆情信息、农兽药使用情况等进行确定，并应遵循省局文件的注释要求。食用农产品自选项目应由省局审核同意。</w:t>
      </w:r>
    </w:p>
    <w:p w14:paraId="611AD6A6">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抽检时间和频次。监督抽检原则上全年均衡开展。对主要批发市场和主要菜市场销售的“米面油肉蛋奶果蔬”等大宗食品，针对不同销售主体、不同品种、不同批次，组织开展“周周检”，保障人民群众“米袋子”“菜篮子”“果盘子”食品安全，并及时将不合格产品及其追溯信息（如承诺达标合格证等）通报县农业农村部门。对校园食品涉及的大宗食材和复用餐饮具，针对集中采购平台和学校，开展“双周检”，两年内实现辖区内中小学校园抽检全覆盖，并及时将不合格信息通报县教育部门。</w:t>
      </w:r>
    </w:p>
    <w:p w14:paraId="77034E41">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3）抽检对象及场所。县局主要负责抽检当地城乡接合部、农村地区的农贸市场、集市、商场、超市、便利店、小食杂店等销售的食用农产品和“三小”食品，重点对当地小作坊、小型餐饮单位和小型农贸市场进行抽检。</w:t>
      </w:r>
    </w:p>
    <w:p w14:paraId="36B16EB6">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4）抽检工作规范。应按照《食品安全抽样检验工作规范》开展抽检工作，统一使用国家食品安全智慧监管系统，并要求承检机构进行电子签名认证，确保能够出具有法律效力的电子版检验报告。委托承检机构开展食用农产品抽样时，应当不少于2名监管人员现场参与抽样。</w:t>
      </w:r>
    </w:p>
    <w:p w14:paraId="45EE1B12">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3、服务内容及要求：</w:t>
      </w:r>
    </w:p>
    <w:p w14:paraId="2238617B">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hint="eastAsia" w:ascii="宋体" w:hAnsi="宋体" w:eastAsia="宋体" w:cs="宋体"/>
          <w:spacing w:val="0"/>
          <w:position w:val="0"/>
          <w:sz w:val="24"/>
          <w:szCs w:val="24"/>
          <w:lang w:val="en-US" w:eastAsia="zh-CN"/>
        </w:rPr>
        <w:t>3</w:t>
      </w:r>
      <w:r>
        <w:rPr>
          <w:rFonts w:ascii="宋体" w:hAnsi="宋体" w:eastAsia="宋体" w:cs="宋体"/>
          <w:spacing w:val="0"/>
          <w:position w:val="0"/>
          <w:sz w:val="24"/>
          <w:szCs w:val="24"/>
        </w:rPr>
        <w:t>.l服务要求：在接到采购方服务请求后，l小时响应，2小时内上门解决问题；质保期内提供免费上门服务，质保期外的收费按相关行业规则或由双方协商收取。</w:t>
      </w:r>
    </w:p>
    <w:p w14:paraId="62E28BC0">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hint="default"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lang w:val="en-US" w:eastAsia="zh-CN"/>
        </w:rPr>
        <w:t>3.2人员要求：拟投入该项目服务人员至少30人。</w:t>
      </w:r>
    </w:p>
    <w:p w14:paraId="6E860EDE">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hint="eastAsia" w:ascii="宋体" w:hAnsi="宋体" w:eastAsia="宋体" w:cs="宋体"/>
          <w:spacing w:val="0"/>
          <w:position w:val="0"/>
          <w:sz w:val="24"/>
          <w:szCs w:val="24"/>
          <w:lang w:eastAsia="zh-CN"/>
        </w:rPr>
      </w:pPr>
      <w:r>
        <w:rPr>
          <w:rFonts w:hint="eastAsia" w:ascii="宋体" w:hAnsi="宋体" w:eastAsia="宋体" w:cs="宋体"/>
          <w:spacing w:val="0"/>
          <w:position w:val="0"/>
          <w:sz w:val="24"/>
          <w:szCs w:val="24"/>
          <w:lang w:val="en-US" w:eastAsia="zh-CN"/>
        </w:rPr>
        <w:t>3</w:t>
      </w:r>
      <w:r>
        <w:rPr>
          <w:rFonts w:ascii="宋体" w:hAnsi="宋体" w:eastAsia="宋体" w:cs="宋体"/>
          <w:spacing w:val="0"/>
          <w:position w:val="0"/>
          <w:sz w:val="24"/>
          <w:szCs w:val="24"/>
        </w:rPr>
        <w:t>.</w:t>
      </w:r>
      <w:r>
        <w:rPr>
          <w:rFonts w:hint="eastAsia" w:ascii="宋体" w:hAnsi="宋体" w:eastAsia="宋体" w:cs="宋体"/>
          <w:spacing w:val="0"/>
          <w:position w:val="0"/>
          <w:sz w:val="24"/>
          <w:szCs w:val="24"/>
          <w:lang w:val="en-US" w:eastAsia="zh-CN"/>
        </w:rPr>
        <w:t>3</w:t>
      </w:r>
      <w:r>
        <w:rPr>
          <w:rFonts w:ascii="宋体" w:hAnsi="宋体" w:eastAsia="宋体" w:cs="宋体"/>
          <w:spacing w:val="0"/>
          <w:position w:val="0"/>
          <w:sz w:val="24"/>
          <w:szCs w:val="24"/>
        </w:rPr>
        <w:t>质量要求：合格</w:t>
      </w:r>
      <w:r>
        <w:rPr>
          <w:rFonts w:hint="eastAsia" w:ascii="宋体" w:hAnsi="宋体" w:eastAsia="宋体" w:cs="宋体"/>
          <w:spacing w:val="0"/>
          <w:position w:val="0"/>
          <w:sz w:val="24"/>
          <w:szCs w:val="24"/>
          <w:lang w:eastAsia="zh-CN"/>
        </w:rPr>
        <w:t>。</w:t>
      </w:r>
    </w:p>
    <w:p w14:paraId="2E1FDB44">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ascii="宋体" w:hAnsi="宋体" w:eastAsia="宋体" w:cs="宋体"/>
          <w:spacing w:val="0"/>
          <w:position w:val="0"/>
          <w:sz w:val="24"/>
          <w:szCs w:val="24"/>
        </w:rPr>
      </w:pPr>
      <w:r>
        <w:rPr>
          <w:rFonts w:hint="eastAsia" w:ascii="宋体" w:hAnsi="宋体" w:eastAsia="宋体" w:cs="宋体"/>
          <w:spacing w:val="0"/>
          <w:position w:val="0"/>
          <w:sz w:val="24"/>
          <w:szCs w:val="24"/>
          <w:lang w:val="en-US" w:eastAsia="zh-CN"/>
        </w:rPr>
        <w:t>3</w:t>
      </w:r>
      <w:r>
        <w:rPr>
          <w:rFonts w:ascii="宋体" w:hAnsi="宋体" w:eastAsia="宋体" w:cs="宋体"/>
          <w:spacing w:val="0"/>
          <w:position w:val="0"/>
          <w:sz w:val="24"/>
          <w:szCs w:val="24"/>
        </w:rPr>
        <w:t>.</w:t>
      </w:r>
      <w:r>
        <w:rPr>
          <w:rFonts w:hint="eastAsia" w:ascii="宋体" w:hAnsi="宋体" w:eastAsia="宋体" w:cs="宋体"/>
          <w:spacing w:val="0"/>
          <w:position w:val="0"/>
          <w:sz w:val="24"/>
          <w:szCs w:val="24"/>
          <w:lang w:val="en-US" w:eastAsia="zh-CN"/>
        </w:rPr>
        <w:t>4</w:t>
      </w:r>
      <w:r>
        <w:rPr>
          <w:rFonts w:ascii="宋体" w:hAnsi="宋体" w:eastAsia="宋体" w:cs="宋体"/>
          <w:spacing w:val="0"/>
          <w:position w:val="0"/>
          <w:sz w:val="24"/>
          <w:szCs w:val="24"/>
        </w:rPr>
        <w:t>验收：由最终用户组织验收。</w:t>
      </w:r>
    </w:p>
    <w:p w14:paraId="36DA0BF8">
      <w:pPr>
        <w:keepNext w:val="0"/>
        <w:keepLines w:val="0"/>
        <w:pageBreakBefore w:val="0"/>
        <w:widowControl/>
        <w:kinsoku/>
        <w:wordWrap w:val="0"/>
        <w:overflowPunct/>
        <w:topLinePunct/>
        <w:autoSpaceDE/>
        <w:autoSpaceDN/>
        <w:bidi w:val="0"/>
        <w:adjustRightInd w:val="0"/>
        <w:snapToGrid w:val="0"/>
        <w:spacing w:line="480" w:lineRule="exact"/>
        <w:ind w:left="0" w:right="0" w:firstLine="480" w:firstLineChars="200"/>
        <w:jc w:val="left"/>
        <w:textAlignment w:val="baseline"/>
        <w:rPr>
          <w:rFonts w:hint="default"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lang w:val="en-US" w:eastAsia="zh-CN"/>
        </w:rPr>
        <w:t>3.5供应商对其提供的产品出具《关于符合本国产品标准的声明函》或财政部会同有关部门规定的有关证明文件。</w:t>
      </w:r>
    </w:p>
    <w:p w14:paraId="3EB56332">
      <w:pPr>
        <w:rPr>
          <w:rFonts w:hint="eastAsia" w:ascii="宋体" w:hAnsi="宋体" w:eastAsia="宋体" w:cs="宋体"/>
          <w:b/>
          <w:bCs/>
          <w:spacing w:val="0"/>
          <w:position w:val="0"/>
          <w:sz w:val="31"/>
          <w:szCs w:val="31"/>
        </w:rPr>
        <w:sectPr>
          <w:footerReference r:id="rId5" w:type="default"/>
          <w:pgSz w:w="11907" w:h="16841"/>
          <w:pgMar w:top="1440" w:right="1080" w:bottom="1440" w:left="1080" w:header="0" w:footer="958" w:gutter="0"/>
          <w:pgNumType w:fmt="decimal" w:start="1"/>
          <w:cols w:space="720" w:num="1"/>
        </w:sectPr>
      </w:pPr>
    </w:p>
    <w:p w14:paraId="44EBCD5D">
      <w:pPr>
        <w:pStyle w:val="2"/>
        <w:rPr>
          <w:rFonts w:hint="eastAsia"/>
        </w:rPr>
      </w:pPr>
    </w:p>
    <w:p w14:paraId="34758329">
      <w:pPr>
        <w:jc w:val="center"/>
        <w:rPr>
          <w:rFonts w:hint="eastAsia" w:ascii="宋体" w:hAnsi="宋体" w:eastAsia="宋体" w:cs="宋体"/>
          <w:b/>
          <w:bCs/>
          <w:spacing w:val="0"/>
          <w:position w:val="0"/>
          <w:sz w:val="31"/>
          <w:szCs w:val="31"/>
        </w:rPr>
      </w:pPr>
      <w:r>
        <w:rPr>
          <w:rFonts w:hint="eastAsia" w:ascii="宋体" w:hAnsi="宋体" w:eastAsia="宋体" w:cs="宋体"/>
          <w:b/>
          <w:bCs/>
          <w:spacing w:val="0"/>
          <w:position w:val="0"/>
          <w:sz w:val="31"/>
          <w:szCs w:val="31"/>
        </w:rPr>
        <w:t>鹿邑县市场监督管理局2026年食品安全监测抽检项目</w:t>
      </w:r>
    </w:p>
    <w:tbl>
      <w:tblPr>
        <w:tblStyle w:val="8"/>
        <w:tblW w:w="13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750"/>
        <w:gridCol w:w="735"/>
        <w:gridCol w:w="810"/>
        <w:gridCol w:w="1725"/>
        <w:gridCol w:w="750"/>
        <w:gridCol w:w="7200"/>
        <w:gridCol w:w="579"/>
        <w:gridCol w:w="609"/>
      </w:tblGrid>
      <w:tr w14:paraId="5685B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13803" w:type="dxa"/>
            <w:gridSpan w:val="9"/>
            <w:tcBorders>
              <w:top w:val="nil"/>
              <w:left w:val="nil"/>
              <w:bottom w:val="nil"/>
              <w:right w:val="nil"/>
            </w:tcBorders>
            <w:shd w:val="clear" w:color="auto" w:fill="auto"/>
            <w:noWrap/>
            <w:vAlign w:val="center"/>
          </w:tcPr>
          <w:p w14:paraId="7A1FA65D">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附件1：</w:t>
            </w:r>
          </w:p>
        </w:tc>
      </w:tr>
      <w:tr w14:paraId="3FA74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gridSpan w:val="9"/>
            <w:tcBorders>
              <w:top w:val="nil"/>
              <w:left w:val="nil"/>
              <w:bottom w:val="nil"/>
              <w:right w:val="nil"/>
            </w:tcBorders>
            <w:shd w:val="clear" w:color="auto" w:fill="auto"/>
            <w:noWrap/>
            <w:vAlign w:val="center"/>
          </w:tcPr>
          <w:p w14:paraId="3591602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鹿邑县2026年食品安全监督抽检任务分工表</w:t>
            </w:r>
          </w:p>
        </w:tc>
      </w:tr>
      <w:tr w14:paraId="29D22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283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总抽检任务(批次)</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FFD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其中食用农产品任务量（批次）</w:t>
            </w:r>
          </w:p>
        </w:tc>
      </w:tr>
      <w:tr w14:paraId="63F4D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76A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2200</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2BAE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580</w:t>
            </w:r>
          </w:p>
        </w:tc>
      </w:tr>
      <w:tr w14:paraId="700B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gridSpan w:val="9"/>
            <w:tcBorders>
              <w:top w:val="nil"/>
              <w:left w:val="nil"/>
              <w:bottom w:val="nil"/>
              <w:right w:val="nil"/>
            </w:tcBorders>
            <w:shd w:val="clear" w:color="auto" w:fill="auto"/>
            <w:noWrap/>
            <w:vAlign w:val="center"/>
          </w:tcPr>
          <w:p w14:paraId="407AC40F">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附件2：</w:t>
            </w:r>
          </w:p>
        </w:tc>
      </w:tr>
      <w:tr w14:paraId="693C6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9"/>
            <w:tcBorders>
              <w:top w:val="nil"/>
              <w:left w:val="nil"/>
              <w:bottom w:val="nil"/>
              <w:right w:val="nil"/>
            </w:tcBorders>
            <w:shd w:val="clear" w:color="auto" w:fill="auto"/>
            <w:noWrap/>
            <w:vAlign w:val="center"/>
          </w:tcPr>
          <w:p w14:paraId="41B64F5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2"/>
                <w:szCs w:val="32"/>
                <w:u w:val="none"/>
                <w:lang w:val="en-US" w:eastAsia="zh-CN" w:bidi="ar"/>
              </w:rPr>
              <w:t>2026年鹿邑县食品安全监督抽检品种、项目表</w:t>
            </w:r>
          </w:p>
        </w:tc>
      </w:tr>
      <w:tr w14:paraId="1752C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12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序号</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2B5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食品大类（一级）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C14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食品亚类 (二级</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351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食品品种 (三级)</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E75FF">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食品细类 (四级)</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3D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风险等级</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BC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监督抽检项目</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74F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批次数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5131">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备注</w:t>
            </w:r>
          </w:p>
        </w:tc>
      </w:tr>
      <w:tr w14:paraId="7FD7D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CBD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CEC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粮食加工品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EF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小麦粉</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0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小麦粉</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6C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小麦粉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908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93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 xml:space="preserve">铅（以pb计）、镉（以cd计）、苯并 [a] 芘、玉米赤霉烯酮、脱氧雪腐镰刀菌烯醇、赭曲霉毒素 A、黄曲霉毒素 B1、偶氮甲酰胺、过氧化苯甲酰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9B2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645DB">
            <w:pPr>
              <w:rPr>
                <w:rFonts w:hint="eastAsia" w:ascii="宋体" w:hAnsi="宋体" w:eastAsia="宋体" w:cs="宋体"/>
                <w:i w:val="0"/>
                <w:iCs w:val="0"/>
                <w:color w:val="000000"/>
                <w:sz w:val="18"/>
                <w:szCs w:val="18"/>
                <w:u w:val="none"/>
              </w:rPr>
            </w:pPr>
          </w:p>
        </w:tc>
      </w:tr>
      <w:tr w14:paraId="45EAE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C011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B08A3">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3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大米</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93B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大米</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F01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大米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0B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83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铅（以pb计）、镉（以cd计）、无机砷（以As计)、苯并 [a] 芘、黄曲霉毒素 B1、赭曲霉毒素 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A98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B6DA2">
            <w:pPr>
              <w:rPr>
                <w:rFonts w:hint="eastAsia" w:ascii="宋体" w:hAnsi="宋体" w:eastAsia="宋体" w:cs="宋体"/>
                <w:i w:val="0"/>
                <w:iCs w:val="0"/>
                <w:color w:val="000000"/>
                <w:sz w:val="18"/>
                <w:szCs w:val="18"/>
                <w:u w:val="none"/>
              </w:rPr>
            </w:pPr>
          </w:p>
        </w:tc>
      </w:tr>
      <w:tr w14:paraId="5D3A9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4B80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69B99C">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35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挂面</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75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挂面</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43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挂面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C9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144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计）、黄曲霉毒素 B₁、脱氢乙酸及其钠盐（以脱氢乙酸计）、合成着色剂（柠檬黄、日落黄、胭脂红、苋菜红、诱惑红、亮蓝）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89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1B15C">
            <w:pPr>
              <w:rPr>
                <w:rFonts w:hint="eastAsia" w:ascii="宋体" w:hAnsi="宋体" w:eastAsia="宋体" w:cs="宋体"/>
                <w:i w:val="0"/>
                <w:iCs w:val="0"/>
                <w:color w:val="000000"/>
                <w:sz w:val="18"/>
                <w:szCs w:val="18"/>
                <w:u w:val="none"/>
              </w:rPr>
            </w:pPr>
          </w:p>
        </w:tc>
      </w:tr>
      <w:tr w14:paraId="41B1F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DBC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6A13E">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068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其他粮食加工品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439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谷物加工品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5B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谷物加工品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0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47D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计）、镉（以 Cd 计）、黄曲霉毒素 B₁、赭曲霉毒素 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6801">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F5126">
            <w:pPr>
              <w:rPr>
                <w:rFonts w:hint="eastAsia" w:ascii="宋体" w:hAnsi="宋体" w:eastAsia="宋体" w:cs="宋体"/>
                <w:i w:val="0"/>
                <w:iCs w:val="0"/>
                <w:color w:val="000000"/>
                <w:sz w:val="18"/>
                <w:szCs w:val="18"/>
                <w:u w:val="none"/>
              </w:rPr>
            </w:pPr>
          </w:p>
        </w:tc>
      </w:tr>
      <w:tr w14:paraId="5B708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AACC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5D66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166B5">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DEB2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谷物碾磨加工品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5F4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玉米粉（片、渣）</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8E8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5B5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苯并 [a] 芘、黄曲霉毒素 B₁、赭曲霉毒素 A、玉米赤霉烯酮、脱氧雪腐镰刀菌烯醇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E7DBC">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6D2C">
            <w:pPr>
              <w:rPr>
                <w:rFonts w:hint="eastAsia" w:ascii="宋体" w:hAnsi="宋体" w:eastAsia="宋体" w:cs="宋体"/>
                <w:i w:val="0"/>
                <w:iCs w:val="0"/>
                <w:color w:val="000000"/>
                <w:sz w:val="18"/>
                <w:szCs w:val="18"/>
                <w:u w:val="none"/>
              </w:rPr>
            </w:pPr>
          </w:p>
        </w:tc>
      </w:tr>
      <w:tr w14:paraId="45172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008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6665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22899">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B40FD">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9A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米粉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D0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11B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计）、镉（以 Cd 计）、总汞（以 Hg 计）、无机砷（以 As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17602">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A9568">
            <w:pPr>
              <w:rPr>
                <w:rFonts w:hint="eastAsia" w:ascii="宋体" w:hAnsi="宋体" w:eastAsia="宋体" w:cs="宋体"/>
                <w:i w:val="0"/>
                <w:iCs w:val="0"/>
                <w:color w:val="000000"/>
                <w:sz w:val="18"/>
                <w:szCs w:val="18"/>
                <w:u w:val="none"/>
              </w:rPr>
            </w:pPr>
          </w:p>
        </w:tc>
      </w:tr>
      <w:tr w14:paraId="6DE1A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473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3C52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645A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55D7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B1C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其他谷物碾磨加工品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B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E13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计）、铬（以 Cr 计）、赭曲霉毒素 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341B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B334">
            <w:pPr>
              <w:rPr>
                <w:rFonts w:hint="eastAsia" w:ascii="宋体" w:hAnsi="宋体" w:eastAsia="宋体" w:cs="宋体"/>
                <w:i w:val="0"/>
                <w:iCs w:val="0"/>
                <w:color w:val="000000"/>
                <w:sz w:val="18"/>
                <w:szCs w:val="18"/>
                <w:u w:val="none"/>
              </w:rPr>
            </w:pPr>
          </w:p>
        </w:tc>
      </w:tr>
      <w:tr w14:paraId="4A09E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6AD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34FC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8DAE7">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88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谷物粉类制成品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F8C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生湿面制品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F79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7C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计）、苯甲酸及其钠盐（以苯甲酸计）、山梨酸及其钾盐（以山梨酸计）、脱氢乙酸及其钠盐（以脱氢乙酸计）、二氧化硫残留量、合成着色剂（柠檬黄）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501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3B65F">
            <w:pPr>
              <w:rPr>
                <w:rFonts w:hint="eastAsia" w:ascii="宋体" w:hAnsi="宋体" w:eastAsia="宋体" w:cs="宋体"/>
                <w:i w:val="0"/>
                <w:iCs w:val="0"/>
                <w:color w:val="000000"/>
                <w:sz w:val="18"/>
                <w:szCs w:val="18"/>
                <w:u w:val="none"/>
              </w:rPr>
            </w:pPr>
          </w:p>
        </w:tc>
      </w:tr>
      <w:tr w14:paraId="29365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2F25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D640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52B93">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821F8">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9FF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发酵面制品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49B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2C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以苯甲酸计）、山梨酸及其钾盐（以山梨酸计）、脱氢乙酸及其钠盐（以脱氢乙酸计）、糖精钠（以糖精计）、甜蜜素（以环己基氨基磺酸计）、安赛蜜、合成着色剂（柠檬黄、胭脂红）、菌落总数、大肠菌群、铅（以 Pb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5F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1D3ED">
            <w:pPr>
              <w:rPr>
                <w:rFonts w:hint="eastAsia" w:ascii="宋体" w:hAnsi="宋体" w:eastAsia="宋体" w:cs="宋体"/>
                <w:i w:val="0"/>
                <w:iCs w:val="0"/>
                <w:color w:val="000000"/>
                <w:sz w:val="18"/>
                <w:szCs w:val="18"/>
                <w:u w:val="none"/>
              </w:rPr>
            </w:pPr>
          </w:p>
        </w:tc>
      </w:tr>
      <w:tr w14:paraId="2232D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A31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BC49F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14A9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93F9C">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10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米粉制品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C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7EC3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以苯甲酸计）、山梨酸及其钾盐（以山梨酸计）、脱氢乙酸及其钠盐（以脱氢乙酸计）、二氧化硫残留量、合成着色剂（柠檬黄、日落黄、喹啉黄、亮蓝、靛蓝）、菌落总数、大肠菌群、甜蜜素（以环己基氨基磺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AED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E70AF">
            <w:pPr>
              <w:rPr>
                <w:rFonts w:hint="eastAsia" w:ascii="宋体" w:hAnsi="宋体" w:eastAsia="宋体" w:cs="宋体"/>
                <w:i w:val="0"/>
                <w:iCs w:val="0"/>
                <w:color w:val="000000"/>
                <w:sz w:val="18"/>
                <w:szCs w:val="18"/>
                <w:u w:val="none"/>
              </w:rPr>
            </w:pPr>
          </w:p>
        </w:tc>
      </w:tr>
      <w:tr w14:paraId="20A5B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B74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B6AF9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B818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D0EB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23F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其他谷物粉类制成品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1A3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BE9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黄曲霉毒素 B₁、苯甲酸及其钠盐（以苯甲酸计）、山梨酸及其钾盐（以山梨酸计）、脱氢乙酸及其钠盐（以脱氢乙酸计）、菌落总数、大肠菌群、合成着色剂（柠檬黄、日落黄、胭脂红、苋菜红、亮蓝）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615C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82D5">
            <w:pPr>
              <w:rPr>
                <w:rFonts w:hint="eastAsia" w:ascii="宋体" w:hAnsi="宋体" w:eastAsia="宋体" w:cs="宋体"/>
                <w:i w:val="0"/>
                <w:iCs w:val="0"/>
                <w:color w:val="000000"/>
                <w:sz w:val="18"/>
                <w:szCs w:val="18"/>
                <w:u w:val="none"/>
              </w:rPr>
            </w:pPr>
          </w:p>
        </w:tc>
      </w:tr>
      <w:tr w14:paraId="029FB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DA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407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食用植物油、油脂及其制品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5F7E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462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282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花生油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D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4FC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酸价、过氧化值、黄曲霉毒素 B₁、苯并 [a] 芘、溶剂残留量、特丁基对苯二酚（TBHQ）、铅（以 Pb 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139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31A8B">
            <w:pPr>
              <w:jc w:val="center"/>
              <w:rPr>
                <w:rFonts w:hint="eastAsia" w:ascii="宋体" w:hAnsi="宋体" w:eastAsia="宋体" w:cs="宋体"/>
                <w:i w:val="0"/>
                <w:iCs w:val="0"/>
                <w:color w:val="000000"/>
                <w:sz w:val="18"/>
                <w:szCs w:val="18"/>
                <w:u w:val="none"/>
              </w:rPr>
            </w:pPr>
          </w:p>
        </w:tc>
      </w:tr>
      <w:tr w14:paraId="3FBE6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D42D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819C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D8CE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215C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F8F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玉米油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36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32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酸价、过氧化值、黄曲霉毒素 B₁、苯并 [a] 芘、特丁基对苯二酚（TBHQ）</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D1F7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3CE6">
            <w:pPr>
              <w:jc w:val="center"/>
              <w:rPr>
                <w:rFonts w:hint="eastAsia" w:ascii="宋体" w:hAnsi="宋体" w:eastAsia="宋体" w:cs="宋体"/>
                <w:i w:val="0"/>
                <w:iCs w:val="0"/>
                <w:color w:val="000000"/>
                <w:sz w:val="18"/>
                <w:szCs w:val="18"/>
                <w:u w:val="none"/>
              </w:rPr>
            </w:pPr>
          </w:p>
        </w:tc>
      </w:tr>
      <w:tr w14:paraId="3949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B745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C401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10DDCD">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81D4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2AE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芝麻油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695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F04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酸价、过氧化值、苯并 [a] 芘、溶剂残留量、乙基麦芽酚</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0281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F9C30">
            <w:pPr>
              <w:jc w:val="center"/>
              <w:rPr>
                <w:rFonts w:hint="eastAsia" w:ascii="宋体" w:hAnsi="宋体" w:eastAsia="宋体" w:cs="宋体"/>
                <w:i w:val="0"/>
                <w:iCs w:val="0"/>
                <w:color w:val="000000"/>
                <w:sz w:val="18"/>
                <w:szCs w:val="18"/>
                <w:u w:val="none"/>
              </w:rPr>
            </w:pPr>
          </w:p>
        </w:tc>
      </w:tr>
      <w:tr w14:paraId="5851F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74E7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DCA9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03A5C">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4E9B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B4D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橄榄油、油橄榄果渣油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86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5A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酸价、过氧化值、溶剂残留量、特丁基对苯二酚（TBHQ）</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CA99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C51D">
            <w:pPr>
              <w:jc w:val="center"/>
              <w:rPr>
                <w:rFonts w:hint="eastAsia" w:ascii="宋体" w:hAnsi="宋体" w:eastAsia="宋体" w:cs="宋体"/>
                <w:i w:val="0"/>
                <w:iCs w:val="0"/>
                <w:color w:val="000000"/>
                <w:sz w:val="18"/>
                <w:szCs w:val="18"/>
                <w:u w:val="none"/>
              </w:rPr>
            </w:pPr>
          </w:p>
        </w:tc>
      </w:tr>
      <w:tr w14:paraId="4E9FB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016C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FC9F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02F33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BD5E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F6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菜籽油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E7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7E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酸价、过氧化值、铅（以 Pb 计）、苯并 [a] 芘、溶剂残留量、特丁基对苯二酚（TBHQ）、乙基麦芽酚</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D4A60">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639CB">
            <w:pPr>
              <w:jc w:val="center"/>
              <w:rPr>
                <w:rFonts w:hint="eastAsia" w:ascii="宋体" w:hAnsi="宋体" w:eastAsia="宋体" w:cs="宋体"/>
                <w:i w:val="0"/>
                <w:iCs w:val="0"/>
                <w:color w:val="000000"/>
                <w:sz w:val="18"/>
                <w:szCs w:val="18"/>
                <w:u w:val="none"/>
              </w:rPr>
            </w:pPr>
          </w:p>
        </w:tc>
      </w:tr>
      <w:tr w14:paraId="652D6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F142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7A46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8092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2D69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F3D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大豆油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E89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673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酸价、过氧化值、苯并 [a] 芘、溶剂残留量、特丁基对苯二酚（TBHQ）、铅（以 Pb 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61D0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E7A2C">
            <w:pPr>
              <w:jc w:val="center"/>
              <w:rPr>
                <w:rFonts w:hint="eastAsia" w:ascii="宋体" w:hAnsi="宋体" w:eastAsia="宋体" w:cs="宋体"/>
                <w:i w:val="0"/>
                <w:iCs w:val="0"/>
                <w:color w:val="000000"/>
                <w:sz w:val="18"/>
                <w:szCs w:val="18"/>
                <w:u w:val="none"/>
              </w:rPr>
            </w:pPr>
          </w:p>
        </w:tc>
      </w:tr>
      <w:tr w14:paraId="021C7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1EE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3AD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食用植物油、油脂及其制品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DBD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0F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376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食用植物调和油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F8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C5B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酸价、过氧化值、苯并 [a] 芘、溶剂残留量、特丁基对苯二酚（TBHQ）、乙基麦芽酚、铅（以 Pb 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FC81B">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9FE5">
            <w:pPr>
              <w:jc w:val="center"/>
              <w:rPr>
                <w:rFonts w:hint="eastAsia" w:ascii="宋体" w:hAnsi="宋体" w:eastAsia="宋体" w:cs="宋体"/>
                <w:i w:val="0"/>
                <w:iCs w:val="0"/>
                <w:color w:val="000000"/>
                <w:sz w:val="18"/>
                <w:szCs w:val="18"/>
                <w:u w:val="none"/>
              </w:rPr>
            </w:pPr>
          </w:p>
        </w:tc>
      </w:tr>
      <w:tr w14:paraId="4F9E6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1BA9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FAFE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3533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92B6C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C82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油茶籽油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30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2A4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酸价、过氧化值、铅（以 Pb 计）、苯并 [a] 芘、溶剂残留量、特丁基对苯二酚（TBHQ）</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B878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262CC">
            <w:pPr>
              <w:jc w:val="center"/>
              <w:rPr>
                <w:rFonts w:hint="eastAsia" w:ascii="宋体" w:hAnsi="宋体" w:eastAsia="宋体" w:cs="宋体"/>
                <w:i w:val="0"/>
                <w:iCs w:val="0"/>
                <w:color w:val="000000"/>
                <w:sz w:val="18"/>
                <w:szCs w:val="18"/>
                <w:u w:val="none"/>
              </w:rPr>
            </w:pPr>
          </w:p>
        </w:tc>
      </w:tr>
      <w:tr w14:paraId="47827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7A3A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413A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98728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5FC0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64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其他食用植物油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97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BFC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酸值 / 酸价、过氧化值、苯并 [a] 芘、溶剂残留量、特丁基对苯二酚（TBHQ）</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554D">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2DC54">
            <w:pPr>
              <w:jc w:val="center"/>
              <w:rPr>
                <w:rFonts w:hint="eastAsia" w:ascii="宋体" w:hAnsi="宋体" w:eastAsia="宋体" w:cs="宋体"/>
                <w:i w:val="0"/>
                <w:iCs w:val="0"/>
                <w:color w:val="000000"/>
                <w:sz w:val="18"/>
                <w:szCs w:val="18"/>
                <w:u w:val="none"/>
              </w:rPr>
            </w:pPr>
          </w:p>
        </w:tc>
      </w:tr>
      <w:tr w14:paraId="44E81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5B50E">
            <w:pPr>
              <w:jc w:val="center"/>
              <w:rPr>
                <w:rFonts w:hint="eastAsia" w:ascii="宋体" w:hAnsi="宋体" w:eastAsia="宋体" w:cs="宋体"/>
                <w:b/>
                <w:bCs/>
                <w:i w:val="0"/>
                <w:iCs w:val="0"/>
                <w:color w:val="000000"/>
                <w:sz w:val="18"/>
                <w:szCs w:val="18"/>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8FA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食用植物油、油脂及其制品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8FF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食用动物油脂</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58B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食用动物油脂</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9E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食用动物油脂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3A8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E4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酸价、过氧化值、丙二醛、苯并 [a] 芘、铅（以 Pb 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AB97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79040">
            <w:pPr>
              <w:jc w:val="center"/>
              <w:rPr>
                <w:rFonts w:hint="eastAsia" w:ascii="宋体" w:hAnsi="宋体" w:eastAsia="宋体" w:cs="宋体"/>
                <w:i w:val="0"/>
                <w:iCs w:val="0"/>
                <w:color w:val="000000"/>
                <w:sz w:val="18"/>
                <w:szCs w:val="18"/>
                <w:u w:val="none"/>
              </w:rPr>
            </w:pPr>
          </w:p>
        </w:tc>
      </w:tr>
      <w:tr w14:paraId="6A75F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BE0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22B955">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28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食用油脂制品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4B6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食用油脂制品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430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食用油脂制品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06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359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酸价（以脂肪计）、过氧化值（以脂肪计）、大肠菌群、霉菌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05C06">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63AFE">
            <w:pPr>
              <w:jc w:val="center"/>
              <w:rPr>
                <w:rFonts w:hint="eastAsia" w:ascii="宋体" w:hAnsi="宋体" w:eastAsia="宋体" w:cs="宋体"/>
                <w:i w:val="0"/>
                <w:iCs w:val="0"/>
                <w:color w:val="000000"/>
                <w:sz w:val="18"/>
                <w:szCs w:val="18"/>
                <w:u w:val="none"/>
              </w:rPr>
            </w:pPr>
          </w:p>
        </w:tc>
      </w:tr>
      <w:tr w14:paraId="558CE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39F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6E9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279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酱油</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C83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酱油</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F06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04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68C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氨基酸态氮、全氮（以氮计）、铵盐（以占氨基酸态氮的百分比计）、苯甲酸及其钠盐（以苯甲酸计）、山梨酸及其钾盐（以山梨酸计）、脱氢乙酸及其钠盐（以脱氢乙酸计）、对羟基苯甲酸酯类及其钠盐（以对羟基苯甲酸计）、防腐剂混合使用时各自用量占其最大使用量的比例之和、糖精钠（以糖精计）、甜蜜素（以环己基氨基磺酸计）、菌落总数、大肠菌群</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1C6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4F20B">
            <w:pPr>
              <w:jc w:val="center"/>
              <w:rPr>
                <w:rFonts w:hint="eastAsia" w:ascii="宋体" w:hAnsi="宋体" w:eastAsia="宋体" w:cs="宋体"/>
                <w:i w:val="0"/>
                <w:iCs w:val="0"/>
                <w:color w:val="000000"/>
                <w:sz w:val="18"/>
                <w:szCs w:val="18"/>
                <w:u w:val="none"/>
              </w:rPr>
            </w:pPr>
          </w:p>
        </w:tc>
      </w:tr>
      <w:tr w14:paraId="1554F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5025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6F304">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54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食醋</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630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食醋</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275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F9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7F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总酸（以乙酸计）、不挥发酸（以乳酸计）、苯甲酸及其钠盐（以苯甲酸计）、山梨酸及其钾盐（以山梨酸计）、脱氢乙酸及其钠盐（以脱氢乙酸计）、对羟基苯甲酸酯类及其钠盐（以对羟基苯甲酸计）、防腐剂混合使用时各自用量占其最大使用量的比例之和、糖精钠（以糖精计）、三氯蔗糖、甜蜜素（以环己基氨基磺酸计）、菌落总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D7976">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CB4E1">
            <w:pPr>
              <w:jc w:val="center"/>
              <w:rPr>
                <w:rFonts w:hint="eastAsia" w:ascii="宋体" w:hAnsi="宋体" w:eastAsia="宋体" w:cs="宋体"/>
                <w:i w:val="0"/>
                <w:iCs w:val="0"/>
                <w:color w:val="000000"/>
                <w:sz w:val="18"/>
                <w:szCs w:val="18"/>
                <w:u w:val="none"/>
              </w:rPr>
            </w:pPr>
          </w:p>
        </w:tc>
      </w:tr>
      <w:tr w14:paraId="654A1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0F94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39090">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A6B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酱类</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DE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酿造酱</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63F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黄豆酱、甜面酱等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33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AA2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氨基酸态氮、黄曲霉毒素 B₁、苯甲酸及其钠盐（以苯甲酸计）、山梨酸及其钾盐（以山梨酸计）、脱氢乙酸及其钠盐（以脱氢乙酸计）、防腐剂混合使用时各自用量占其最大使用量的比例之和、糖精钠（以糖精计）、甜蜜素（以环己基氨基磺酸计）、安赛蜜、大肠菌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0E11E">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4B91">
            <w:pPr>
              <w:jc w:val="center"/>
              <w:rPr>
                <w:rFonts w:hint="eastAsia" w:ascii="宋体" w:hAnsi="宋体" w:eastAsia="宋体" w:cs="宋体"/>
                <w:i w:val="0"/>
                <w:iCs w:val="0"/>
                <w:color w:val="000000"/>
                <w:sz w:val="18"/>
                <w:szCs w:val="18"/>
                <w:u w:val="none"/>
              </w:rPr>
            </w:pPr>
          </w:p>
        </w:tc>
      </w:tr>
      <w:tr w14:paraId="5F815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2ECD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81B19">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F8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调味料酒</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4B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调味料酒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4E6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料酒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92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C8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氨基酸态氮（以氮计）、苯甲酸及其钠盐（以苯甲酸计）、山梨酸及其钾盐（以山梨酸计）、脱氢乙酸及其钠盐（以脱氢乙酸计）、甜蜜素（以环己基氨基磺酸计）、三氯蔗糖</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9736">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9DA4F">
            <w:pPr>
              <w:jc w:val="center"/>
              <w:rPr>
                <w:rFonts w:hint="eastAsia" w:ascii="宋体" w:hAnsi="宋体" w:eastAsia="宋体" w:cs="宋体"/>
                <w:i w:val="0"/>
                <w:iCs w:val="0"/>
                <w:color w:val="000000"/>
                <w:sz w:val="18"/>
                <w:szCs w:val="18"/>
                <w:u w:val="none"/>
              </w:rPr>
            </w:pPr>
          </w:p>
        </w:tc>
      </w:tr>
      <w:tr w14:paraId="5C3AF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1C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65D2ED">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BE8D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香辛料类</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EF63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香辛料类</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2D1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香辛调味油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B9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B4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 酸值、过氧化值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FDBC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6F0A">
            <w:pPr>
              <w:rPr>
                <w:rFonts w:hint="eastAsia" w:ascii="宋体" w:hAnsi="宋体" w:eastAsia="宋体" w:cs="宋体"/>
                <w:i w:val="0"/>
                <w:iCs w:val="0"/>
                <w:color w:val="000000"/>
                <w:sz w:val="18"/>
                <w:szCs w:val="18"/>
                <w:u w:val="none"/>
              </w:rPr>
            </w:pPr>
          </w:p>
        </w:tc>
      </w:tr>
      <w:tr w14:paraId="3CD54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A4C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4787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F8333">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07D2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61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辣椒、花椒、辣椒粉、花椒粉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5D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34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计）、罗丹明 B、苏丹红 I、苏丹红 II、苏丹红 III、苏丹红 IV、脱氢乙酸及其钠盐（以脱氢乙酸计）、二氧化硫残留量、合成着色剂（柠檬黄、日落黄、胭脂红）、山梨酸及其钾盐（以山梨酸计）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CD52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88BF5">
            <w:pPr>
              <w:rPr>
                <w:rFonts w:hint="eastAsia" w:ascii="宋体" w:hAnsi="宋体" w:eastAsia="宋体" w:cs="宋体"/>
                <w:i w:val="0"/>
                <w:iCs w:val="0"/>
                <w:color w:val="000000"/>
                <w:sz w:val="18"/>
                <w:szCs w:val="18"/>
                <w:u w:val="none"/>
              </w:rPr>
            </w:pPr>
          </w:p>
        </w:tc>
      </w:tr>
      <w:tr w14:paraId="79A9E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36E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3730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76CB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1435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810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其他香辛调料味品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673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F13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脱氢乙酸及其钠盐（以脱氢乙酸计）、二氧化硫残留量、甜蜜素（以环己基氨基磺酸计）、合成着色剂（柠檬黄、日落黄、苋菜红、胭脂红、亮蓝）、丙溴磷、氯氰菊酯和高效氯氰菊酯、多菌灵、毒死蜱、克百威、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F530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7D96">
            <w:pPr>
              <w:rPr>
                <w:rFonts w:hint="eastAsia" w:ascii="宋体" w:hAnsi="宋体" w:eastAsia="宋体" w:cs="宋体"/>
                <w:i w:val="0"/>
                <w:iCs w:val="0"/>
                <w:color w:val="000000"/>
                <w:sz w:val="18"/>
                <w:szCs w:val="18"/>
                <w:u w:val="none"/>
              </w:rPr>
            </w:pPr>
          </w:p>
        </w:tc>
      </w:tr>
      <w:tr w14:paraId="35B34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7259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4F6BE6">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693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调味料</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3CBF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固体复合调味料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48C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鸡粉、鸡精调味粉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2B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5C9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谷氨酸钠、呈味核苷酸二钠、铅（以 Pb 计）、糖精钠（以糖精计）、甜蜜素（以环己基氨基磺酸计）、安赛蜜、菌落总数、大肠菌群、总氮（以 N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A2C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F6C47">
            <w:pPr>
              <w:rPr>
                <w:rFonts w:hint="eastAsia" w:ascii="宋体" w:hAnsi="宋体" w:eastAsia="宋体" w:cs="宋体"/>
                <w:i w:val="0"/>
                <w:iCs w:val="0"/>
                <w:color w:val="000000"/>
                <w:sz w:val="18"/>
                <w:szCs w:val="18"/>
                <w:u w:val="none"/>
              </w:rPr>
            </w:pPr>
          </w:p>
        </w:tc>
      </w:tr>
      <w:tr w14:paraId="6494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2FBE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2A86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5C44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81BB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014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其他固体调味品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17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733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计）、苏丹红 I、苏丹红 II、苏丹红 III、苏丹红 IV、罂粟碱、吗啡、可待因、那可丁、苯甲酸及其钠盐（以苯甲酸计）、山梨酸及其钾盐（以山梨酸计）、脱氢乙酸及其钠盐（以脱氢乙酸计）、防腐剂混合使用时各自用量占其最大使用量的比例之和、糖精钠（以糖精计）、甜蜜素（以环己基氨基磺酸计）、安赛蜜、阿斯巴甜、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FEA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86DAF">
            <w:pPr>
              <w:rPr>
                <w:rFonts w:hint="eastAsia" w:ascii="宋体" w:hAnsi="宋体" w:eastAsia="宋体" w:cs="宋体"/>
                <w:i w:val="0"/>
                <w:iCs w:val="0"/>
                <w:color w:val="000000"/>
                <w:sz w:val="18"/>
                <w:szCs w:val="18"/>
                <w:u w:val="none"/>
              </w:rPr>
            </w:pPr>
          </w:p>
        </w:tc>
      </w:tr>
      <w:tr w14:paraId="4C3E1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5DC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4063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181A9">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C7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半固体复合调味料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DE1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蛋黄酱、沙拉酱</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FF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6E2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二氧化钛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871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005E">
            <w:pPr>
              <w:rPr>
                <w:rFonts w:hint="eastAsia" w:ascii="宋体" w:hAnsi="宋体" w:eastAsia="宋体" w:cs="宋体"/>
                <w:i w:val="0"/>
                <w:iCs w:val="0"/>
                <w:color w:val="000000"/>
                <w:sz w:val="18"/>
                <w:szCs w:val="18"/>
                <w:u w:val="none"/>
              </w:rPr>
            </w:pPr>
          </w:p>
        </w:tc>
      </w:tr>
      <w:tr w14:paraId="2E3BF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2BB8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57A2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D158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31F7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984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坚果与籽类的泥（酱）</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AF7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5DD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 酸值、过氧化值、铅（以 Pb 计）、黄曲霉毒素 B₁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DAD6F">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E37E">
            <w:pPr>
              <w:rPr>
                <w:rFonts w:hint="eastAsia" w:ascii="宋体" w:hAnsi="宋体" w:eastAsia="宋体" w:cs="宋体"/>
                <w:i w:val="0"/>
                <w:iCs w:val="0"/>
                <w:color w:val="000000"/>
                <w:sz w:val="18"/>
                <w:szCs w:val="18"/>
                <w:u w:val="none"/>
              </w:rPr>
            </w:pPr>
          </w:p>
        </w:tc>
      </w:tr>
      <w:tr w14:paraId="42FED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9EA72">
            <w:pPr>
              <w:jc w:val="center"/>
              <w:rPr>
                <w:rFonts w:hint="eastAsia" w:ascii="宋体" w:hAnsi="宋体" w:eastAsia="宋体" w:cs="宋体"/>
                <w:b/>
                <w:bCs/>
                <w:i w:val="0"/>
                <w:iCs w:val="0"/>
                <w:color w:val="000000"/>
                <w:sz w:val="18"/>
                <w:szCs w:val="18"/>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117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C82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调味料</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ED6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半固体复合调味料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D84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辣椒酱</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A2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1A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以苯甲酸计）、山梨酸及其钾盐（以山梨酸计）、脱氢乙酸及其钠盐（以脱氢乙酸计）、防腐剂混合使用时各自用量占其最大使用量的比例之和、甜蜜素（以环己基氨基磺酸计）、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3BE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4FB95">
            <w:pPr>
              <w:rPr>
                <w:rFonts w:hint="eastAsia" w:ascii="宋体" w:hAnsi="宋体" w:eastAsia="宋体" w:cs="宋体"/>
                <w:i w:val="0"/>
                <w:iCs w:val="0"/>
                <w:color w:val="000000"/>
                <w:sz w:val="18"/>
                <w:szCs w:val="18"/>
                <w:u w:val="none"/>
              </w:rPr>
            </w:pPr>
          </w:p>
        </w:tc>
      </w:tr>
      <w:tr w14:paraId="2F896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31D3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FE44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0A4D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EBA0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85A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火锅底料，麻辣烫底料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0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E3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罂粟碱、吗啡、可待因、那可丁、苯甲酸及其钠盐（以苯甲酸计）、山梨酸及其钾盐（以山梨酸计）、脱氢乙酸及其钠盐（以脱氢乙酸计）、防腐剂混合使用时各自用量占其最大使用量的比例之和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629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7C74">
            <w:pPr>
              <w:rPr>
                <w:rFonts w:hint="eastAsia" w:ascii="宋体" w:hAnsi="宋体" w:eastAsia="宋体" w:cs="宋体"/>
                <w:i w:val="0"/>
                <w:iCs w:val="0"/>
                <w:color w:val="000000"/>
                <w:sz w:val="18"/>
                <w:szCs w:val="18"/>
                <w:u w:val="none"/>
              </w:rPr>
            </w:pPr>
          </w:p>
        </w:tc>
      </w:tr>
      <w:tr w14:paraId="3776D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3D57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EB2FF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5A53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0221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A11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其他半固体调味料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AC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AC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计）、罗丹明 B、罂粟碱、吗啡、可待因、那可丁、苯甲酸及其钠盐（以苯甲酸计）、山梨酸及其钾盐（以山梨酸计）、脱氢乙酸及其钠盐（以脱氢乙酸计）、防腐剂混合使用时各自用量占其最大使用量的比例之和、甜蜜素（以环己基氨基磺酸计）、安赛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7D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0A0EA">
            <w:pPr>
              <w:rPr>
                <w:rFonts w:hint="eastAsia" w:ascii="宋体" w:hAnsi="宋体" w:eastAsia="宋体" w:cs="宋体"/>
                <w:i w:val="0"/>
                <w:iCs w:val="0"/>
                <w:color w:val="000000"/>
                <w:sz w:val="18"/>
                <w:szCs w:val="18"/>
                <w:u w:val="none"/>
              </w:rPr>
            </w:pPr>
          </w:p>
        </w:tc>
      </w:tr>
      <w:tr w14:paraId="4BB6D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CDE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EBEB37">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2D610">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E0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液体复合调味料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9A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蚝油、虾油、鱼露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D1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B3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氨基酸态氮、苯甲酸及其钠盐（以苯甲酸计）、山梨酸及其钾盐（以山梨酸计）、脱氢乙酸及其钠盐（以脱氢乙酸计）、防腐剂混合使用时各自用量占其最大使用量的比例之和、菌落总数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C62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17E4">
            <w:pPr>
              <w:rPr>
                <w:rFonts w:hint="eastAsia" w:ascii="宋体" w:hAnsi="宋体" w:eastAsia="宋体" w:cs="宋体"/>
                <w:i w:val="0"/>
                <w:iCs w:val="0"/>
                <w:color w:val="000000"/>
                <w:sz w:val="18"/>
                <w:szCs w:val="18"/>
                <w:u w:val="none"/>
              </w:rPr>
            </w:pPr>
          </w:p>
        </w:tc>
      </w:tr>
      <w:tr w14:paraId="624FC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0FF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41DD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6E6A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49BA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DC2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其他液体调味料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A12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C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以苯甲酸计）、山梨酸及其钾盐（以山梨酸计）、脱氢乙酸及其钠盐（以脱氢乙酸计）、糖精钠（以糖精计）、甜蜜素（以环己基氨基磺酸计）、合成着色剂（柠檬黄、日落黄、胭脂红、诱惑红）、相同色泽着色剂混合使用时各自用量占其最大使用量的比例之和、菌落总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7395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BAFDC">
            <w:pPr>
              <w:rPr>
                <w:rFonts w:hint="eastAsia" w:ascii="宋体" w:hAnsi="宋体" w:eastAsia="宋体" w:cs="宋体"/>
                <w:i w:val="0"/>
                <w:iCs w:val="0"/>
                <w:color w:val="000000"/>
                <w:sz w:val="18"/>
                <w:szCs w:val="18"/>
                <w:u w:val="none"/>
              </w:rPr>
            </w:pPr>
          </w:p>
        </w:tc>
      </w:tr>
      <w:tr w14:paraId="35FC3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2A7B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168597">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926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味精</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835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味精</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3B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味精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80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2A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谷氨酸钠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E9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068B0">
            <w:pPr>
              <w:rPr>
                <w:rFonts w:hint="eastAsia" w:ascii="宋体" w:hAnsi="宋体" w:eastAsia="宋体" w:cs="宋体"/>
                <w:i w:val="0"/>
                <w:iCs w:val="0"/>
                <w:color w:val="000000"/>
                <w:sz w:val="18"/>
                <w:szCs w:val="18"/>
                <w:u w:val="none"/>
              </w:rPr>
            </w:pPr>
          </w:p>
        </w:tc>
      </w:tr>
      <w:tr w14:paraId="21747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2E12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6EE6C">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0818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食盐</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6DC9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食用盐</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BF1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普通用盐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44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481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氯化钠、钡（以 Ba 计）、碘（以 I 计）、铅（以 Pb 计）、总砷（以 As 计）、镉（以 Cd 计）、总汞（以 Hg 计）、亚铁氰化钾 / 亚铁氰化钠（以亚铁氰根计）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100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4B3D0">
            <w:pPr>
              <w:jc w:val="center"/>
              <w:rPr>
                <w:rFonts w:hint="eastAsia" w:ascii="宋体" w:hAnsi="宋体" w:eastAsia="宋体" w:cs="宋体"/>
                <w:i w:val="0"/>
                <w:iCs w:val="0"/>
                <w:color w:val="000000"/>
                <w:sz w:val="18"/>
                <w:szCs w:val="18"/>
                <w:u w:val="none"/>
              </w:rPr>
            </w:pPr>
          </w:p>
        </w:tc>
      </w:tr>
      <w:tr w14:paraId="7F863A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317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0AAB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014DC">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86ED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EA2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低钠食用盐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5A3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0D5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氯化钾、碘（以 I 计）、铅（以 Pb 计）、总砷（以 As 计）、镉（以 Cd 计）、总汞（以 Hg 计）、亚铁氰化钾 / 亚铁氰化钠（以亚铁氰根计）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BA2C">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CF3B8">
            <w:pPr>
              <w:jc w:val="center"/>
              <w:rPr>
                <w:rFonts w:hint="eastAsia" w:ascii="宋体" w:hAnsi="宋体" w:eastAsia="宋体" w:cs="宋体"/>
                <w:i w:val="0"/>
                <w:iCs w:val="0"/>
                <w:color w:val="000000"/>
                <w:sz w:val="18"/>
                <w:szCs w:val="18"/>
                <w:u w:val="none"/>
              </w:rPr>
            </w:pPr>
          </w:p>
        </w:tc>
      </w:tr>
      <w:tr w14:paraId="7BB49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0469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8DE1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9C53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532B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EE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风味食用盐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9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12F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钡（以 Ba 计）、铅（以 Pb 计）、总砷（以 As 计）、镉（以 Cd 计）、总汞（以 Hg 计）、亚铁氰化钾 / 亚铁氰化钠（以亚铁氰根计）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C2C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CA85E">
            <w:pPr>
              <w:jc w:val="center"/>
              <w:rPr>
                <w:rFonts w:hint="eastAsia" w:ascii="宋体" w:hAnsi="宋体" w:eastAsia="宋体" w:cs="宋体"/>
                <w:i w:val="0"/>
                <w:iCs w:val="0"/>
                <w:color w:val="000000"/>
                <w:sz w:val="18"/>
                <w:szCs w:val="18"/>
                <w:u w:val="none"/>
              </w:rPr>
            </w:pPr>
          </w:p>
        </w:tc>
      </w:tr>
      <w:tr w14:paraId="36195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2CD2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041C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F610C">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FFB4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3B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特殊工艺食用盐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1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907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氯化钠、碘（以 I 计）、铅（以 Pb 计）、总砷（以 As 计）、镉（以 Cd 计）、总汞（以 Hg 计）、亚铁氰化钾 / 亚铁氰化钠（以亚铁氰根计）、亚硝酸盐（以 NaNO₂计）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5A26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AED7">
            <w:pPr>
              <w:jc w:val="center"/>
              <w:rPr>
                <w:rFonts w:hint="eastAsia" w:ascii="宋体" w:hAnsi="宋体" w:eastAsia="宋体" w:cs="宋体"/>
                <w:i w:val="0"/>
                <w:iCs w:val="0"/>
                <w:color w:val="000000"/>
                <w:sz w:val="18"/>
                <w:szCs w:val="18"/>
                <w:u w:val="none"/>
              </w:rPr>
            </w:pPr>
          </w:p>
        </w:tc>
      </w:tr>
      <w:tr w14:paraId="621A5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66CF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902F0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8A89AD">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E58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食品生产加工食用盐</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2D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食品生产加工食用盐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6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BC8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计）、总砷（以 As 计）、镉（以 Cd 计）、总汞（以 Hg 计）、亚铁氰化钾 / 亚铁氰化钠（以亚铁氰根计）、亚硝酸盐（以 NaNO₂计）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E84C">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FC83">
            <w:pPr>
              <w:rPr>
                <w:rFonts w:hint="eastAsia" w:ascii="宋体" w:hAnsi="宋体" w:eastAsia="宋体" w:cs="宋体"/>
                <w:i w:val="0"/>
                <w:iCs w:val="0"/>
                <w:color w:val="000000"/>
                <w:sz w:val="18"/>
                <w:szCs w:val="18"/>
                <w:u w:val="none"/>
              </w:rPr>
            </w:pPr>
          </w:p>
        </w:tc>
      </w:tr>
      <w:tr w14:paraId="77366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AF6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DF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肉制品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912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预制肉制品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094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调理肉制品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78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调理肉制品（非速冻）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6D1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24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苯甲酸及其钠盐（以苯甲酸计）、山梨酸及其钾盐（以山梨酸计）、脱氢乙酸及其钠盐（以脱氢乙酸计）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106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DC58D">
            <w:pPr>
              <w:jc w:val="center"/>
              <w:rPr>
                <w:rFonts w:hint="eastAsia" w:ascii="宋体" w:hAnsi="宋体" w:eastAsia="宋体" w:cs="宋体"/>
                <w:i w:val="0"/>
                <w:iCs w:val="0"/>
                <w:color w:val="000000"/>
                <w:sz w:val="18"/>
                <w:szCs w:val="18"/>
                <w:u w:val="none"/>
              </w:rPr>
            </w:pPr>
          </w:p>
        </w:tc>
      </w:tr>
      <w:tr w14:paraId="6FF7D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7B55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32CA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BFE9A">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53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腌腊肉制品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88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腌腊肉制品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7C2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3D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过氧化值（以脂肪计）、铅（以 Pb 计）、总砷（以 As 计）、亚硝酸盐（以亚硝酸钠计）、苯甲酸及其钠盐（以苯甲酸计）、山梨酸及其钾盐（以山梨酸计）、脱氢乙酸及其钠盐（以脱氢乙酸计）、合成着色剂（柠檬黄、日落黄、胭脂红、诱惑红、苋菜红）、氯霉素、红 2G</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DEA6">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50594">
            <w:pPr>
              <w:jc w:val="center"/>
              <w:rPr>
                <w:rFonts w:hint="eastAsia" w:ascii="宋体" w:hAnsi="宋体" w:eastAsia="宋体" w:cs="宋体"/>
                <w:i w:val="0"/>
                <w:iCs w:val="0"/>
                <w:color w:val="000000"/>
                <w:sz w:val="18"/>
                <w:szCs w:val="18"/>
                <w:u w:val="none"/>
              </w:rPr>
            </w:pPr>
          </w:p>
        </w:tc>
      </w:tr>
      <w:tr w14:paraId="2FEBC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39F3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8511F">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5E3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熟肉制品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5A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发酵肉制品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CBE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发酵肉制品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29F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3E7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亚硝酸盐（以亚硝酸纳计）、沙门氏菌、金黄色葡萄球菌、单核细胞增生李斯特氏菌、致泻大肠埃希氏菌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5364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4F0FE">
            <w:pPr>
              <w:jc w:val="center"/>
              <w:rPr>
                <w:rFonts w:hint="eastAsia" w:ascii="宋体" w:hAnsi="宋体" w:eastAsia="宋体" w:cs="宋体"/>
                <w:i w:val="0"/>
                <w:iCs w:val="0"/>
                <w:color w:val="000000"/>
                <w:sz w:val="18"/>
                <w:szCs w:val="18"/>
                <w:u w:val="none"/>
              </w:rPr>
            </w:pPr>
          </w:p>
        </w:tc>
      </w:tr>
      <w:tr w14:paraId="015DD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011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0A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肉制品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C2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熟肉制品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C3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酱卤肉制品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89F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酱卤肉制品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5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28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镉（以 Cd 计）、铬（以 Cr 计）、总砷（以 As 计）、N - 二甲基亚硝胺、亚硝酸盐（以亚硝酸钠计）、苯甲酸及其钠盐（以苯甲酸计）、山梨酸及其钾盐（以山梨酸计）、脱氢乙酸及其钠盐（以脱氢乙酸计）、纳他霉素、防腐剂混合使用时各自用量占其最大使用量的比例之和、糖精钠（以糖精计）、合成着色剂（柠檬黄、日落黄、胭脂红、诱惑红）、氯霉素、菌落总数、大肠菌群、沙门氏菌、金黄色葡萄球菌、单核细胞增生李斯特氏菌、致泻大肠埃希氏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FE0D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F300A">
            <w:pPr>
              <w:jc w:val="center"/>
              <w:rPr>
                <w:rFonts w:hint="eastAsia" w:ascii="宋体" w:hAnsi="宋体" w:eastAsia="宋体" w:cs="宋体"/>
                <w:i w:val="0"/>
                <w:iCs w:val="0"/>
                <w:color w:val="000000"/>
                <w:sz w:val="18"/>
                <w:szCs w:val="18"/>
                <w:u w:val="none"/>
              </w:rPr>
            </w:pPr>
          </w:p>
        </w:tc>
      </w:tr>
      <w:tr w14:paraId="7083D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76C3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E641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3583D">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81A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油炸肉制品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32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油炸肉制品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A2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B8A5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N - 二甲基亚硝胺、亚硝酸盐（以亚硝酸钠计）、苯甲酸及其钠盐（以苯甲酸计）、山梨酸及其钾盐（以山梨酸计）、沙门氏菌、金黄色葡萄球菌、单核细胞增生李斯特氏菌、致泻大肠埃希氏菌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2C80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ADD7">
            <w:pPr>
              <w:jc w:val="center"/>
              <w:rPr>
                <w:rFonts w:hint="eastAsia" w:ascii="宋体" w:hAnsi="宋体" w:eastAsia="宋体" w:cs="宋体"/>
                <w:i w:val="0"/>
                <w:iCs w:val="0"/>
                <w:color w:val="000000"/>
                <w:sz w:val="18"/>
                <w:szCs w:val="18"/>
                <w:u w:val="none"/>
              </w:rPr>
            </w:pPr>
          </w:p>
        </w:tc>
      </w:tr>
      <w:tr w14:paraId="6F6E8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0AEB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ED3A1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3BEB6">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F0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熟肉干制品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89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熟肉干制品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AC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EA25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计）、N - 二甲基亚硝胺、苯甲酸及其钠盐（以苯甲酸计）、山梨酸及其钾盐（以山梨酸计）、脱氢乙酸及其钠盐（以脱氢乙酸计）、防腐剂混合使用时各自用量占其最大使用量的比例之和、合成着色剂（胭脂红、诱惑红）、氯霉素、菌落总数、大肠菌群、沙门氏菌、金黄色葡萄球菌、单核细胞增生李斯特氏菌、致泻大肠埃希氏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8FC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DB8CA">
            <w:pPr>
              <w:jc w:val="center"/>
              <w:rPr>
                <w:rFonts w:hint="eastAsia" w:ascii="宋体" w:hAnsi="宋体" w:eastAsia="宋体" w:cs="宋体"/>
                <w:i w:val="0"/>
                <w:iCs w:val="0"/>
                <w:color w:val="000000"/>
                <w:sz w:val="18"/>
                <w:szCs w:val="18"/>
                <w:u w:val="none"/>
              </w:rPr>
            </w:pPr>
          </w:p>
        </w:tc>
      </w:tr>
      <w:tr w14:paraId="2FC4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EF57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7137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EDCE5">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C7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熏烧烤肉制品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28B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熏烧烤肉制品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FC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272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苯并 [a] 芘、N - 二甲基亚硝胺、亚硝酸盐（以亚硝酸钠计）、苯甲酸及其钠盐（以苯甲酸计）、山梨酸及其钾盐（以山梨酸计）、纳他霉素、合成着色剂（柠檬黄、日落黄、胭脂红）、氯霉素、菌落总数、大肠菌群、沙门氏菌、金黄色葡萄球菌、单核细胞增生李斯特氏菌、致泻大肠埃希氏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4193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2A7C">
            <w:pPr>
              <w:jc w:val="center"/>
              <w:rPr>
                <w:rFonts w:hint="eastAsia" w:ascii="宋体" w:hAnsi="宋体" w:eastAsia="宋体" w:cs="宋体"/>
                <w:i w:val="0"/>
                <w:iCs w:val="0"/>
                <w:color w:val="000000"/>
                <w:sz w:val="18"/>
                <w:szCs w:val="18"/>
                <w:u w:val="none"/>
              </w:rPr>
            </w:pPr>
          </w:p>
        </w:tc>
      </w:tr>
      <w:tr w14:paraId="0B9FB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4AC1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F18C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B6B99">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54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熏煮香肠火腿制品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414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熏煮香肠火腿制品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62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42A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亚硝酸盐（以亚硝酸钠计）、苯甲酸及其钠盐（以苯甲酸计）、山梨酸及其钾盐（以山梨酸计）、脱氢乙酸及其钠盐（以脱氢乙酸计）、防腐剂混合使用时各自用量占其最大使用量的比例之和、合成着色剂（胭脂红、诱惑红）、氯霉素、菌落总数、大肠菌群、沙门氏菌、金黄色葡萄球菌、单核细胞增生李斯特氏菌、致泻大肠埃希氏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7983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A1FFE">
            <w:pPr>
              <w:jc w:val="center"/>
              <w:rPr>
                <w:rFonts w:hint="eastAsia" w:ascii="宋体" w:hAnsi="宋体" w:eastAsia="宋体" w:cs="宋体"/>
                <w:i w:val="0"/>
                <w:iCs w:val="0"/>
                <w:color w:val="000000"/>
                <w:sz w:val="18"/>
                <w:szCs w:val="18"/>
                <w:u w:val="none"/>
              </w:rPr>
            </w:pPr>
          </w:p>
        </w:tc>
      </w:tr>
      <w:tr w14:paraId="49257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1F2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58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乳制品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229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乳制品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54A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液态乳</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3D6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巴氏杀菌乳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C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AF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蛋白质、酸度、三聚氰胺、铅（以 Pb 计）、丙二醇、沙门氏菌、金黄色葡萄球菌、菌落总数、大肠菌群、黄曲霉毒素 M₁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138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B851">
            <w:pPr>
              <w:rPr>
                <w:rFonts w:hint="eastAsia" w:ascii="宋体" w:hAnsi="宋体" w:eastAsia="宋体" w:cs="宋体"/>
                <w:i w:val="0"/>
                <w:iCs w:val="0"/>
                <w:color w:val="000000"/>
                <w:sz w:val="18"/>
                <w:szCs w:val="18"/>
                <w:u w:val="none"/>
              </w:rPr>
            </w:pPr>
          </w:p>
        </w:tc>
      </w:tr>
      <w:tr w14:paraId="0BAA9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0A77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55D4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8934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78D9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217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灭菌乳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C86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C4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蛋白质、非脂乳固体、酸度、脂肪、三聚氰胺、铅（以 Pb 计）、丙二醇、商业无菌、黄曲霉毒素 M₁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C54E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FF76C">
            <w:pPr>
              <w:rPr>
                <w:rFonts w:hint="eastAsia" w:ascii="宋体" w:hAnsi="宋体" w:eastAsia="宋体" w:cs="宋体"/>
                <w:i w:val="0"/>
                <w:iCs w:val="0"/>
                <w:color w:val="000000"/>
                <w:sz w:val="18"/>
                <w:szCs w:val="18"/>
                <w:u w:val="none"/>
              </w:rPr>
            </w:pPr>
          </w:p>
        </w:tc>
      </w:tr>
      <w:tr w14:paraId="46FF0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9507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ABF5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3752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7D195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803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高温杀菌乳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5B8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40E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蛋白质、酸度、三聚氰胺、铅（以 Pb 计）、沙门氏菌、菌落总数、大肠菌群、丙二醇、黄曲霉毒素 M₁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8246F">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FB347">
            <w:pPr>
              <w:rPr>
                <w:rFonts w:hint="eastAsia" w:ascii="宋体" w:hAnsi="宋体" w:eastAsia="宋体" w:cs="宋体"/>
                <w:i w:val="0"/>
                <w:iCs w:val="0"/>
                <w:color w:val="000000"/>
                <w:sz w:val="18"/>
                <w:szCs w:val="18"/>
                <w:u w:val="none"/>
              </w:rPr>
            </w:pPr>
          </w:p>
        </w:tc>
      </w:tr>
      <w:tr w14:paraId="08037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2004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9C59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13F7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77C86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275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发醇乳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F8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F6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脂肪、蛋白质、酸度、三聚氰胺、铅（以 Pb 计）、山梨酸及其钾盐（以山梨酸计）、甜蜜素（以环己基氨基磺酸计）、阿斯巴甜、安赛蜜、金黄色葡萄球菌、沙门氏菌、大肠菌群、霉菌、黄曲霉毒素 M₁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2DE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5BCC4">
            <w:pPr>
              <w:rPr>
                <w:rFonts w:hint="eastAsia" w:ascii="宋体" w:hAnsi="宋体" w:eastAsia="宋体" w:cs="宋体"/>
                <w:i w:val="0"/>
                <w:iCs w:val="0"/>
                <w:color w:val="000000"/>
                <w:sz w:val="18"/>
                <w:szCs w:val="18"/>
                <w:u w:val="none"/>
              </w:rPr>
            </w:pPr>
          </w:p>
        </w:tc>
      </w:tr>
      <w:tr w14:paraId="14579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8706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A846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25795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FC70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1AF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调制乳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DFC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9E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蛋白质、三聚氰胺、铅（以 Pb 计）、商业无菌、菌落总数、大肠菌群、黄曲霉毒素 M₁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0F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1AE90">
            <w:pPr>
              <w:rPr>
                <w:rFonts w:hint="eastAsia" w:ascii="宋体" w:hAnsi="宋体" w:eastAsia="宋体" w:cs="宋体"/>
                <w:i w:val="0"/>
                <w:iCs w:val="0"/>
                <w:color w:val="000000"/>
                <w:sz w:val="18"/>
                <w:szCs w:val="18"/>
                <w:u w:val="none"/>
              </w:rPr>
            </w:pPr>
          </w:p>
        </w:tc>
      </w:tr>
      <w:tr w14:paraId="547BD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C58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CA1F4">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1CD7EA">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39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乳粉</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29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乳粉（全脂、脱脂、部分脱脂）和调制乳粉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EE0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83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蛋白质、脂肪、复原乳酸度、杂质度、水分、三聚氰胺、铅（以 Pb 计）、菌落总数、大肠菌群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52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7546">
            <w:pPr>
              <w:rPr>
                <w:rFonts w:hint="eastAsia" w:ascii="宋体" w:hAnsi="宋体" w:eastAsia="宋体" w:cs="宋体"/>
                <w:i w:val="0"/>
                <w:iCs w:val="0"/>
                <w:color w:val="000000"/>
                <w:sz w:val="18"/>
                <w:szCs w:val="18"/>
                <w:u w:val="none"/>
              </w:rPr>
            </w:pPr>
          </w:p>
        </w:tc>
      </w:tr>
      <w:tr w14:paraId="28784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B35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C9F9A">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EBA0C">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69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乳清粉和乳清蛋白粉 (企业原料)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F1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脱盐乳清粉、非脱盐乳清粉、浓缩乳清蛋白粉、分离乳清蛋白粉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9A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7BA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蛋白质、三聚氰胺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166F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073B3">
            <w:pPr>
              <w:rPr>
                <w:rFonts w:hint="eastAsia" w:ascii="宋体" w:hAnsi="宋体" w:eastAsia="宋体" w:cs="宋体"/>
                <w:i w:val="0"/>
                <w:iCs w:val="0"/>
                <w:color w:val="000000"/>
                <w:sz w:val="18"/>
                <w:szCs w:val="18"/>
                <w:u w:val="none"/>
              </w:rPr>
            </w:pPr>
          </w:p>
        </w:tc>
      </w:tr>
      <w:tr w14:paraId="033B4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BF80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D879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5BD0A">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7987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其他乳制品 (浓缩乳制品、奶油、干酪、固态成型产品)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DA3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浓缩乳制品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25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D6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蛋白质、三聚氰胺、商业无菌、菌落总数、大肠菌群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3FF1">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135DD">
            <w:pPr>
              <w:rPr>
                <w:rFonts w:hint="eastAsia" w:ascii="宋体" w:hAnsi="宋体" w:eastAsia="宋体" w:cs="宋体"/>
                <w:i w:val="0"/>
                <w:iCs w:val="0"/>
                <w:color w:val="000000"/>
                <w:sz w:val="18"/>
                <w:szCs w:val="18"/>
                <w:u w:val="none"/>
              </w:rPr>
            </w:pPr>
          </w:p>
        </w:tc>
      </w:tr>
      <w:tr w14:paraId="4DBC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B7BA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D573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CA66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6EABF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EEA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稀奶油、奶油和无水奶油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3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DFE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脂肪、酸度、三聚氰胺、脱氢乙酸及其钠盐（以脱氢乙酸计）、沙门氏菌、商业无菌、菌落总数、大肠菌群、霉菌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7772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C237">
            <w:pPr>
              <w:rPr>
                <w:rFonts w:hint="eastAsia" w:ascii="宋体" w:hAnsi="宋体" w:eastAsia="宋体" w:cs="宋体"/>
                <w:i w:val="0"/>
                <w:iCs w:val="0"/>
                <w:color w:val="000000"/>
                <w:sz w:val="18"/>
                <w:szCs w:val="18"/>
                <w:u w:val="none"/>
              </w:rPr>
            </w:pPr>
          </w:p>
        </w:tc>
      </w:tr>
      <w:tr w14:paraId="656DA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A930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3933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C8D1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DCCB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B86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干酪、再制干酪、干酪制品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36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D4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三聚氰胺、金黄色葡萄球菌、沙门氏菌、单核细胞增生李斯特氏菌、菌落总数、大肠菌群、霉菌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F30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EBEE">
            <w:pPr>
              <w:rPr>
                <w:rFonts w:hint="eastAsia" w:ascii="宋体" w:hAnsi="宋体" w:eastAsia="宋体" w:cs="宋体"/>
                <w:i w:val="0"/>
                <w:iCs w:val="0"/>
                <w:color w:val="000000"/>
                <w:sz w:val="18"/>
                <w:szCs w:val="18"/>
                <w:u w:val="none"/>
              </w:rPr>
            </w:pPr>
          </w:p>
        </w:tc>
      </w:tr>
      <w:tr w14:paraId="79AFB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D08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9B4E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E38C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8DAB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CF6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浓缩乳制品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7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A41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蛋白质、脱氢乙酸及其钠盐（以脱氢乙酸计）、三聚氰胺、沙门氏菌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BFCF">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EE52C">
            <w:pPr>
              <w:rPr>
                <w:rFonts w:hint="eastAsia" w:ascii="宋体" w:hAnsi="宋体" w:eastAsia="宋体" w:cs="宋体"/>
                <w:i w:val="0"/>
                <w:iCs w:val="0"/>
                <w:color w:val="000000"/>
                <w:sz w:val="18"/>
                <w:szCs w:val="18"/>
                <w:u w:val="none"/>
              </w:rPr>
            </w:pPr>
          </w:p>
        </w:tc>
      </w:tr>
      <w:tr w14:paraId="58646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A39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39A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饮料</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E87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饮料</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493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包装饮用水</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B92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饮用天然矿泉水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FCC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D89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界限指标、铅（以 Pb 计）、总砷（以 As 计）、镉（以 Cd 计）、总汞（以 Hg 计）、镍、溴酸盐、硝酸盐（以 NO₃⁻计）、亚硝酸盐（以 NO₂⁻计）、大肠菌群、铜绿假单胞菌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BF8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73BD">
            <w:pPr>
              <w:jc w:val="center"/>
              <w:rPr>
                <w:rFonts w:hint="eastAsia" w:ascii="宋体" w:hAnsi="宋体" w:eastAsia="宋体" w:cs="宋体"/>
                <w:i w:val="0"/>
                <w:iCs w:val="0"/>
                <w:color w:val="000000"/>
                <w:sz w:val="18"/>
                <w:szCs w:val="18"/>
                <w:u w:val="none"/>
              </w:rPr>
            </w:pPr>
          </w:p>
        </w:tc>
      </w:tr>
      <w:tr w14:paraId="19133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8B9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787E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AA25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7F67D">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1B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饮用纯净水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C5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989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电导率、耗氧量（以 O₂计）、铅（以 Pb 计）、总砷（以 As 计）、镉（以 Cd 计）、亚硝酸盐（以 NO₂⁻计）、余氯（游离氯）、溴酸盐、三氯甲烷、大肠菌群、铜绿假单胞菌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56B31">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629D0">
            <w:pPr>
              <w:jc w:val="center"/>
              <w:rPr>
                <w:rFonts w:hint="eastAsia" w:ascii="宋体" w:hAnsi="宋体" w:eastAsia="宋体" w:cs="宋体"/>
                <w:i w:val="0"/>
                <w:iCs w:val="0"/>
                <w:color w:val="000000"/>
                <w:sz w:val="18"/>
                <w:szCs w:val="18"/>
                <w:u w:val="none"/>
              </w:rPr>
            </w:pPr>
          </w:p>
        </w:tc>
      </w:tr>
      <w:tr w14:paraId="081A2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03F0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21B3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4EA2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975B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337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其他类饮用水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5A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31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耗氧量（以 O₂计）、铅（以 Pb 计）、总砷（以 As 计）、镉（以 Cd 计）、亚硝酸盐（以 NO₂⁻计）、余氯（游离氯）、溴酸盐、三氯甲烷、大肠菌群、铜绿假单胞菌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E8D1">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4F792">
            <w:pPr>
              <w:jc w:val="center"/>
              <w:rPr>
                <w:rFonts w:hint="eastAsia" w:ascii="宋体" w:hAnsi="宋体" w:eastAsia="宋体" w:cs="宋体"/>
                <w:i w:val="0"/>
                <w:iCs w:val="0"/>
                <w:color w:val="000000"/>
                <w:sz w:val="18"/>
                <w:szCs w:val="18"/>
                <w:u w:val="none"/>
              </w:rPr>
            </w:pPr>
          </w:p>
        </w:tc>
      </w:tr>
      <w:tr w14:paraId="11357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86FC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F7C8A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DF657">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5F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果蔬汁类及其饮料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E60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果蔬汁类及其饮料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7A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8F2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计）、展青霉素、苯甲酸及其钠盐（以苯甲酸计）、山梨酸及其钾盐（以山梨酸计）、脱氢乙酸及其钠盐 (以脱氢乙酸计)、纳他霉素、防腐剂混合使用时各自用量占其最大使用量的比例之和、安赛蜜、甜蜜素 (以环己基氨基磺酸计)、阿斯巴甜、合成着色剂 (柠檬黄、新红、苋菜红、靛蓝、胭脂红、日落黄、诱惑红、亮蓝、酸性红、喹啉黄、赤藓红)、菌落总数、大肠菌群、霉菌、酵母</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737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EF03A">
            <w:pPr>
              <w:jc w:val="center"/>
              <w:rPr>
                <w:rFonts w:hint="eastAsia" w:ascii="宋体" w:hAnsi="宋体" w:eastAsia="宋体" w:cs="宋体"/>
                <w:i w:val="0"/>
                <w:iCs w:val="0"/>
                <w:color w:val="000000"/>
                <w:sz w:val="18"/>
                <w:szCs w:val="18"/>
                <w:u w:val="none"/>
              </w:rPr>
            </w:pPr>
          </w:p>
        </w:tc>
      </w:tr>
      <w:tr w14:paraId="2DC5A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3741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7D59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C7001">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DC9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蛋白饮料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4A2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蛋白饮料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20C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567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蛋白质、乳酸菌数、氰化物（以 HCN 计）、三聚氰胺、脱氢乙酸及其钠盐 (以脱氢乙酸计)、安赛蜜、甜蜜素 (以环己基氨基磺酸计)、阿斯巴甜、菌落总数、大肠菌群、霉菌、酵母、商业无菌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8263E">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E0361">
            <w:pPr>
              <w:jc w:val="center"/>
              <w:rPr>
                <w:rFonts w:hint="eastAsia" w:ascii="宋体" w:hAnsi="宋体" w:eastAsia="宋体" w:cs="宋体"/>
                <w:i w:val="0"/>
                <w:iCs w:val="0"/>
                <w:color w:val="000000"/>
                <w:sz w:val="18"/>
                <w:szCs w:val="18"/>
                <w:u w:val="none"/>
              </w:rPr>
            </w:pPr>
          </w:p>
        </w:tc>
      </w:tr>
      <w:tr w14:paraId="6B58B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0070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4FC0FF">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98B53B">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9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碳酸饮料 (汽水)</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17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碳酸饮料 (汽水)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5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F2A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氧化碳气容量、苯甲酸及其钠盐（以苯甲酸计）、山梨酸及其钾盐（以山梨酸计）、防腐剂混合使用时各自用量占其最大使用量的比例之和、安赛蜜、甜蜜素（以环己基氨基磺酸计）、阿斯巴甜、菌落总数、霉菌、酵母</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36C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CCC15">
            <w:pPr>
              <w:jc w:val="center"/>
              <w:rPr>
                <w:rFonts w:hint="eastAsia" w:ascii="宋体" w:hAnsi="宋体" w:eastAsia="宋体" w:cs="宋体"/>
                <w:i w:val="0"/>
                <w:iCs w:val="0"/>
                <w:color w:val="000000"/>
                <w:sz w:val="18"/>
                <w:szCs w:val="18"/>
                <w:u w:val="none"/>
              </w:rPr>
            </w:pPr>
          </w:p>
        </w:tc>
      </w:tr>
      <w:tr w14:paraId="35B38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4B0F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5069F">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750A2">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3C5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茶饮料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B42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茶饮料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8D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EA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茶多酚、咖啡因、脱氢乙酸及其钠盐（以脱氢乙酸计）、安赛蜜、甜蜜素（以环己基氨基磺酸计）、阿斯巴甜、菌落总数</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7574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BAA23">
            <w:pPr>
              <w:jc w:val="center"/>
              <w:rPr>
                <w:rFonts w:hint="eastAsia" w:ascii="宋体" w:hAnsi="宋体" w:eastAsia="宋体" w:cs="宋体"/>
                <w:i w:val="0"/>
                <w:iCs w:val="0"/>
                <w:color w:val="000000"/>
                <w:sz w:val="18"/>
                <w:szCs w:val="18"/>
                <w:u w:val="none"/>
              </w:rPr>
            </w:pPr>
          </w:p>
        </w:tc>
      </w:tr>
      <w:tr w14:paraId="435C3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2566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95B4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848A6">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91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固体饮料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BD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固体饮料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F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2DDF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蛋白质、乳酸菌数、西地那非、他达拉非、西布曲明、比沙可啶、铅 (以 Pb 计)、氰化物 (以 HCN 计)、苯甲酸及其钠盐 (以苯甲酸计)、山梨酸及其钾盐 (以山梨酸计)、防腐剂混合使用时各自用量占其最大使用量的比例之和、糖精钠 (以糖精计)、安赛蜜、甜蜜素 (以环己基氨基磺酸计)、阿斯巴甜、合成着色剂 (柠檬黄、新红、苋菜红、靛蓝、胭脂红、日落黄、诱惑红、亮蓝、酸性红、喹啉黄、赤藓红)、相同色泽着色剂混合使用时各自用量占其最大使用量的比例之和、菌落总数、大肠菌群、霉菌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BB947">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7D826">
            <w:pPr>
              <w:jc w:val="center"/>
              <w:rPr>
                <w:rFonts w:hint="eastAsia" w:ascii="宋体" w:hAnsi="宋体" w:eastAsia="宋体" w:cs="宋体"/>
                <w:i w:val="0"/>
                <w:iCs w:val="0"/>
                <w:color w:val="000000"/>
                <w:sz w:val="18"/>
                <w:szCs w:val="18"/>
                <w:u w:val="none"/>
              </w:rPr>
            </w:pPr>
          </w:p>
        </w:tc>
      </w:tr>
      <w:tr w14:paraId="178486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8614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2DCB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1745E">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1C4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其他饮料</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228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其他饮料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75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EFE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以苯甲酸计）、山梨酸及其钾盐（以山梨酸计）脱氢乙酸及其钠盐（以脱氢乙酸计）、防腐剂混合使用时各自用量占其最大使用量的比例之和、糖精钠（以糖精计）、安赛蜜、甜蜜素（以环己基氨基磺酸计）、阿斯巴甜、合成着色剂（柠檬黄、新红、苋菜红、靛蓝、胭脂红、日落黄、诱惑红、亮蓝、酸性红、喹啉黄、赤藓红）、菌落总数、大肠菌群、霉菌、酵母</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0CF4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DC558">
            <w:pPr>
              <w:jc w:val="center"/>
              <w:rPr>
                <w:rFonts w:hint="eastAsia" w:ascii="宋体" w:hAnsi="宋体" w:eastAsia="宋体" w:cs="宋体"/>
                <w:i w:val="0"/>
                <w:iCs w:val="0"/>
                <w:color w:val="000000"/>
                <w:sz w:val="18"/>
                <w:szCs w:val="18"/>
                <w:u w:val="none"/>
              </w:rPr>
            </w:pPr>
          </w:p>
        </w:tc>
      </w:tr>
      <w:tr w14:paraId="38B1A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54A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337A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方便面</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D1EC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方便面</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37F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方便面</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88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油炸面、非油炸面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E7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CA3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水分、酸价 (以脂肪计)(KOH)、过氧化值 (以脂肪计)、菌落总数、大肠菌群、霉菌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0FB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D6BBC">
            <w:pPr>
              <w:jc w:val="center"/>
              <w:rPr>
                <w:rFonts w:hint="eastAsia" w:ascii="宋体" w:hAnsi="宋体" w:eastAsia="宋体" w:cs="宋体"/>
                <w:i w:val="0"/>
                <w:iCs w:val="0"/>
                <w:color w:val="000000"/>
                <w:sz w:val="18"/>
                <w:szCs w:val="18"/>
                <w:u w:val="none"/>
              </w:rPr>
            </w:pPr>
          </w:p>
        </w:tc>
      </w:tr>
      <w:tr w14:paraId="37BB6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C573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B26F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A63EB">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E792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226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方便米粉 (米线)</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72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7E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水分、菌落总数、大肠菌群、霉菌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12510">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AF24">
            <w:pPr>
              <w:jc w:val="center"/>
              <w:rPr>
                <w:rFonts w:hint="eastAsia" w:ascii="宋体" w:hAnsi="宋体" w:eastAsia="宋体" w:cs="宋体"/>
                <w:i w:val="0"/>
                <w:iCs w:val="0"/>
                <w:color w:val="000000"/>
                <w:sz w:val="18"/>
                <w:szCs w:val="18"/>
                <w:u w:val="none"/>
              </w:rPr>
            </w:pPr>
          </w:p>
        </w:tc>
      </w:tr>
      <w:tr w14:paraId="4CEC1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DBA6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47FC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63EB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B61D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F81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方便粉丝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6B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7A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水分、菌落总数、大肠菌群、霉菌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95AE1">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392F">
            <w:pPr>
              <w:jc w:val="center"/>
              <w:rPr>
                <w:rFonts w:hint="eastAsia" w:ascii="宋体" w:hAnsi="宋体" w:eastAsia="宋体" w:cs="宋体"/>
                <w:i w:val="0"/>
                <w:iCs w:val="0"/>
                <w:color w:val="000000"/>
                <w:sz w:val="18"/>
                <w:szCs w:val="18"/>
                <w:u w:val="none"/>
              </w:rPr>
            </w:pPr>
          </w:p>
        </w:tc>
      </w:tr>
      <w:tr w14:paraId="6475F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62A5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E374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61D7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29961">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275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其他方便面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3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A6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水分、酸价 (以脂肪计)(KOH)、过氧化值 (以脂肪计)、菌落总数、大肠菌群、霉菌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BBC2">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AB11B">
            <w:pPr>
              <w:jc w:val="center"/>
              <w:rPr>
                <w:rFonts w:hint="eastAsia" w:ascii="宋体" w:hAnsi="宋体" w:eastAsia="宋体" w:cs="宋体"/>
                <w:i w:val="0"/>
                <w:iCs w:val="0"/>
                <w:color w:val="000000"/>
                <w:sz w:val="18"/>
                <w:szCs w:val="18"/>
                <w:u w:val="none"/>
              </w:rPr>
            </w:pPr>
          </w:p>
        </w:tc>
      </w:tr>
      <w:tr w14:paraId="7ACEE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24CB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B63A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5CC13">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CF1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调味面制品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78D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调味面制品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3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7E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(以脂肪计)(KOH)、过氧化值 (以脂肪计)、苯甲酸及其钠盐 (以苯甲酸计)、山梨酸及其钾盐 (以山梨酸计)、脱氢乙酸及其钠盐 (以脱氢乙酸计)、糖精钠 (以糖精计)、甜蜜素 (以环己基氨基磺酸计)、安赛蜜、三氯蔗糖、合成着色剂 (柠檬黄、日落黄、诱惑红、苋菜红、胭脂红)、菌落总数、大肠菌群、霉菌、沙门氏菌、金黄色葡萄球菌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FFE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189A">
            <w:pPr>
              <w:rPr>
                <w:rFonts w:hint="eastAsia" w:ascii="宋体" w:hAnsi="宋体" w:eastAsia="宋体" w:cs="宋体"/>
                <w:i w:val="0"/>
                <w:iCs w:val="0"/>
                <w:color w:val="000000"/>
                <w:sz w:val="18"/>
                <w:szCs w:val="18"/>
                <w:u w:val="none"/>
              </w:rPr>
            </w:pPr>
          </w:p>
        </w:tc>
      </w:tr>
      <w:tr w14:paraId="7FA3A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648E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46BF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3523A">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44D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其他方便食品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8E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冲调类方便食品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3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2FF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(以脂肪计)(KOH)、过氧化值 (以脂肪计)、铅 (以 Pb 计)、黄曲霉毒素 B₁、苯甲酸及其钠盐 (以苯甲酸计)、山梨酸及其钾盐 (以山梨酸计)、糖精钠 (以糖精计)、菌落总数、大肠菌群、霉菌、沙门氏菌、金黄色葡萄球菌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93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92CE4">
            <w:pPr>
              <w:rPr>
                <w:rFonts w:hint="eastAsia" w:ascii="宋体" w:hAnsi="宋体" w:eastAsia="宋体" w:cs="宋体"/>
                <w:i w:val="0"/>
                <w:iCs w:val="0"/>
                <w:color w:val="000000"/>
                <w:sz w:val="18"/>
                <w:szCs w:val="18"/>
                <w:u w:val="none"/>
              </w:rPr>
            </w:pPr>
          </w:p>
        </w:tc>
      </w:tr>
      <w:tr w14:paraId="6D9B5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C63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95EEF">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4DF2C">
            <w:pP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E3FD">
            <w:pP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477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主食类方便食品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C7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74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(以脂肪计)(KOH)、过氧化值 (以脂肪计)、铅 (以 Pb 计)、苯甲酸及其钠盐 (以苯甲酸计)、山梨酸及其钾盐 (以山梨酸计)、脱氢乙酸及其钠盐 (以脱氢乙酸计)、糖精钠 (以糖精计)、菌落总数、大肠菌群、霉菌、沙门氏菌、金黄色葡萄球菌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A3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80111">
            <w:pPr>
              <w:rPr>
                <w:rFonts w:hint="eastAsia" w:ascii="宋体" w:hAnsi="宋体" w:eastAsia="宋体" w:cs="宋体"/>
                <w:i w:val="0"/>
                <w:iCs w:val="0"/>
                <w:color w:val="000000"/>
                <w:sz w:val="18"/>
                <w:szCs w:val="18"/>
                <w:u w:val="none"/>
              </w:rPr>
            </w:pPr>
          </w:p>
        </w:tc>
      </w:tr>
      <w:tr w14:paraId="08ED4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B5367">
            <w:pPr>
              <w:jc w:val="center"/>
              <w:rPr>
                <w:rFonts w:hint="eastAsia" w:ascii="宋体" w:hAnsi="宋体" w:eastAsia="宋体" w:cs="宋体"/>
                <w:b/>
                <w:bCs/>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CF4E9">
            <w:pP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E0CE1">
            <w:pP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C241">
            <w:pP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72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其他类方便食品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8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8B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(以脂肪计)(KOH)、过氧化值 (以脂肪计)、铅 (以 Pb 计)、苯甲酸及其钠盐 (以苯甲酸计)、山梨酸及其钾盐 (以山梨酸计)、糖精钠 (以糖精计)、菌落总数、大肠菌群、霉菌、沙门氏菌、金黄色葡萄球菌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C9D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B9655">
            <w:pPr>
              <w:rPr>
                <w:rFonts w:hint="eastAsia" w:ascii="宋体" w:hAnsi="宋体" w:eastAsia="宋体" w:cs="宋体"/>
                <w:i w:val="0"/>
                <w:iCs w:val="0"/>
                <w:color w:val="000000"/>
                <w:sz w:val="18"/>
                <w:szCs w:val="18"/>
                <w:u w:val="none"/>
              </w:rPr>
            </w:pPr>
          </w:p>
        </w:tc>
      </w:tr>
      <w:tr w14:paraId="310DE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73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626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饼干</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801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饼干</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255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饼干</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8D6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饼干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60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99A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(以脂肪计)(KOH)、过氧化值 (以脂肪计)、山梨酸及其钾盐（以山梨酸计）、铝的残留量（干样品，以 Al 计）、脱氢乙酸及其钠盐（以脱氢乙酸计）、糖精钠（以糖精计）、甜蜜素（以环己基氨基磺酸计）、苯甲酸及其钠盐（以苯甲酸计）、合成着色剂（柠檬黄、日落黄、胭脂红、苋菜红、亮蓝、诱惑红）、二氧化硫残留量、菌落总数、大肠菌群、金黄色葡萄球菌、沙门氏菌、霉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0D2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1994">
            <w:pPr>
              <w:rPr>
                <w:rFonts w:hint="eastAsia" w:ascii="宋体" w:hAnsi="宋体" w:eastAsia="宋体" w:cs="宋体"/>
                <w:i w:val="0"/>
                <w:iCs w:val="0"/>
                <w:color w:val="000000"/>
                <w:sz w:val="18"/>
                <w:szCs w:val="18"/>
                <w:u w:val="none"/>
              </w:rPr>
            </w:pPr>
          </w:p>
        </w:tc>
      </w:tr>
      <w:tr w14:paraId="03B82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6C2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9</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87EB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罐头</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D0D6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罐头</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B738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畜禽水产品罐头</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08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畜禽肉类罐头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601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DB0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计）、镉（以 Cd 计）、脱氢乙酸及其钠盐（以脱氢乙酸计）、苯甲酸及其钠盐（以苯甲酸计）、山梨酸及其钾盐（以山梨酸计）、商业无菌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DC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B5DE5">
            <w:pPr>
              <w:jc w:val="center"/>
              <w:rPr>
                <w:rFonts w:hint="eastAsia" w:ascii="宋体" w:hAnsi="宋体" w:eastAsia="宋体" w:cs="宋体"/>
                <w:i w:val="0"/>
                <w:iCs w:val="0"/>
                <w:color w:val="000000"/>
                <w:sz w:val="18"/>
                <w:szCs w:val="18"/>
                <w:u w:val="none"/>
              </w:rPr>
            </w:pPr>
          </w:p>
        </w:tc>
      </w:tr>
      <w:tr w14:paraId="6CF03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DFFB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2109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9643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C7ED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736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水产动物类罐头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31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DFB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组胺、铅（以 Pb 计）、无机砷（以 As 计）、脱氢乙酸及其钠盐（以脱氢乙酸计）、苯甲酸及其钠盐（以苯甲酸计）、山梨酸及其钾盐（以山梨酸计）、糖精钠（以糖精计）、甜蜜素（以环己基氨基磺酸计）、商业无菌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14CB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B83E5">
            <w:pPr>
              <w:jc w:val="center"/>
              <w:rPr>
                <w:rFonts w:hint="eastAsia" w:ascii="宋体" w:hAnsi="宋体" w:eastAsia="宋体" w:cs="宋体"/>
                <w:i w:val="0"/>
                <w:iCs w:val="0"/>
                <w:color w:val="000000"/>
                <w:sz w:val="18"/>
                <w:szCs w:val="18"/>
                <w:u w:val="none"/>
              </w:rPr>
            </w:pPr>
          </w:p>
        </w:tc>
      </w:tr>
      <w:tr w14:paraId="0D984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EDA55">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58BC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9A138">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06A8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果蔬罐头</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05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水果类罐头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E96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3B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合成着色剂（柠檬黄、日落黄、苋菜红、胭脂红、赤藓红、诱惑红、亮蓝）、脱氢乙酸及其钠盐（以脱氢乙酸计）、苯甲酸及其钠盐（以苯甲酸计）、山梨酸及其钾盐（以山梨酸计）、糖精钠（以糖精计）、甜蜜素（以环己基氨基磺酸计）、二氧化硫残留量、商业无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AE0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6EB7A">
            <w:pPr>
              <w:jc w:val="center"/>
              <w:rPr>
                <w:rFonts w:hint="eastAsia" w:ascii="宋体" w:hAnsi="宋体" w:eastAsia="宋体" w:cs="宋体"/>
                <w:i w:val="0"/>
                <w:iCs w:val="0"/>
                <w:color w:val="000000"/>
                <w:sz w:val="18"/>
                <w:szCs w:val="18"/>
                <w:u w:val="none"/>
              </w:rPr>
            </w:pPr>
          </w:p>
        </w:tc>
      </w:tr>
      <w:tr w14:paraId="19148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6577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4CBE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78CE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90AA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4F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蔬菜类罐头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5AF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9E2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计）、合成着色剂（柠檬黄、日落黄）、脱氢乙酸及其钠盐（以脱氢乙酸计）、苯甲酸及其钠盐（以苯甲酸计）、山梨酸及其钾盐（以山梨酸计）、乙二胺四乙酸二钠、二氧化硫残留量、商业无菌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2A2F7">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821A">
            <w:pPr>
              <w:jc w:val="center"/>
              <w:rPr>
                <w:rFonts w:hint="eastAsia" w:ascii="宋体" w:hAnsi="宋体" w:eastAsia="宋体" w:cs="宋体"/>
                <w:i w:val="0"/>
                <w:iCs w:val="0"/>
                <w:color w:val="000000"/>
                <w:sz w:val="18"/>
                <w:szCs w:val="18"/>
                <w:u w:val="none"/>
              </w:rPr>
            </w:pPr>
          </w:p>
        </w:tc>
      </w:tr>
      <w:tr w14:paraId="47D3D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04C7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8FE4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CB16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1E93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571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食用菌罐头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FF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F0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计）、脱氢乙酸及其钠盐（以脱氢乙酸计）、苯甲酸及其钠盐（以苯甲酸计）、山梨酸及其钾盐（以山梨酸计）、乙二胺四乙酸二钠、二氧化硫残留量、商业无菌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338DB">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CAA4F">
            <w:pPr>
              <w:jc w:val="center"/>
              <w:rPr>
                <w:rFonts w:hint="eastAsia" w:ascii="宋体" w:hAnsi="宋体" w:eastAsia="宋体" w:cs="宋体"/>
                <w:i w:val="0"/>
                <w:iCs w:val="0"/>
                <w:color w:val="000000"/>
                <w:sz w:val="18"/>
                <w:szCs w:val="18"/>
                <w:u w:val="none"/>
              </w:rPr>
            </w:pPr>
          </w:p>
        </w:tc>
      </w:tr>
      <w:tr w14:paraId="643A9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C750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A4CF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B549B">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3FE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其他罐头</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75A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其他罐头</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1E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9CD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黄曲霉毒素 B₁、脱氢乙酸及其钠盐（以脱氢乙酸计）、苯甲酸及其钠盐（以苯甲酸计）、山梨酸及其钾盐（以山梨酸计）、乙二胺四乙酸二钠、商业无菌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C00F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8A9FB">
            <w:pPr>
              <w:rPr>
                <w:rFonts w:hint="eastAsia" w:ascii="宋体" w:hAnsi="宋体" w:eastAsia="宋体" w:cs="宋体"/>
                <w:i w:val="0"/>
                <w:iCs w:val="0"/>
                <w:color w:val="000000"/>
                <w:sz w:val="18"/>
                <w:szCs w:val="18"/>
                <w:u w:val="none"/>
              </w:rPr>
            </w:pPr>
          </w:p>
        </w:tc>
      </w:tr>
      <w:tr w14:paraId="78AEF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0BC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91E4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冷冻饮品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37F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冷冻饮品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F94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冷冻饮品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BA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冰淇淋、雪糕、雪泥、冰棍、食用冰、甜味冰、其他类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D4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1E2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甜蜜素（以环己基氨基磺酸计）、糖精钠（以糖精计）、安赛蜜、三氯蔗糖、合成着色剂（柠檬黄、日落黄、新红、苋菜红、靛蓝、胭脂红、诱惑红、亮蓝、酸性红、喹啉黄、赤藓红）、菌落总数、大肠菌群、沙门氏菌、单核细胞增生李斯特氏菌、相同色泽着色剂混合使用时各自用量占其最大使用量的比例之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FCAB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A4C0">
            <w:pPr>
              <w:rPr>
                <w:rFonts w:hint="eastAsia" w:ascii="宋体" w:hAnsi="宋体" w:eastAsia="宋体" w:cs="宋体"/>
                <w:i w:val="0"/>
                <w:iCs w:val="0"/>
                <w:color w:val="000000"/>
                <w:sz w:val="18"/>
                <w:szCs w:val="18"/>
                <w:u w:val="none"/>
              </w:rPr>
            </w:pPr>
          </w:p>
        </w:tc>
      </w:tr>
      <w:tr w14:paraId="322A3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0DE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11</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6E6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速冻食品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5E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速冻面米食品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D8DA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速冻面米食品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DAA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速冻面米生制品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9C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CD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过氧化值（以脂肪计）、铅（以 Pb 计）、糖精钠（以糖精计）、甜蜜素（以环己基氨基磺酸计）、合成着色剂（柠檬黄、日落黄、苋菜红、亮蓝、胭脂红）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DD5D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5B4B6">
            <w:pPr>
              <w:rPr>
                <w:rFonts w:hint="eastAsia" w:ascii="宋体" w:hAnsi="宋体" w:eastAsia="宋体" w:cs="宋体"/>
                <w:i w:val="0"/>
                <w:iCs w:val="0"/>
                <w:color w:val="000000"/>
                <w:sz w:val="18"/>
                <w:szCs w:val="18"/>
                <w:u w:val="none"/>
              </w:rPr>
            </w:pPr>
          </w:p>
        </w:tc>
      </w:tr>
      <w:tr w14:paraId="12857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6BFBC">
            <w:pPr>
              <w:jc w:val="center"/>
              <w:rPr>
                <w:rFonts w:hint="eastAsia" w:ascii="宋体" w:hAnsi="宋体" w:eastAsia="宋体" w:cs="宋体"/>
                <w:b/>
                <w:bCs/>
                <w:i w:val="0"/>
                <w:iCs w:val="0"/>
                <w:color w:val="000000"/>
                <w:sz w:val="18"/>
                <w:szCs w:val="18"/>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9247D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C557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8CC219">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81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速冻面米熟制品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23B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23C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 (以脂肪计)、铅 (Pb 计)、糖精钠 (以糖精计)、甜蜜素 (以环己基氨基磺酸钠计)、合成着色剂 (柠檬黄、日落黄、苋菜红、亮蓝、胭脂红)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BDF5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4D98">
            <w:pPr>
              <w:rPr>
                <w:rFonts w:hint="eastAsia" w:ascii="宋体" w:hAnsi="宋体" w:eastAsia="宋体" w:cs="宋体"/>
                <w:i w:val="0"/>
                <w:iCs w:val="0"/>
                <w:color w:val="000000"/>
                <w:sz w:val="18"/>
                <w:szCs w:val="18"/>
                <w:u w:val="none"/>
              </w:rPr>
            </w:pPr>
          </w:p>
        </w:tc>
      </w:tr>
      <w:tr w14:paraId="2B770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8511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DD775">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CA5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速冻调理肉制品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9F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速冻调理肉制品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D4C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速冻调理肉制品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FD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6DF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 (以脂肪计)、铅 (Pb 计)、铬 (Cr 计)、氯霉素、合成着色剂 (胭脂红、柠檬黄、日落黄、诱惑红)、亚硝酸盐 (以亚硝酸钠计)、菌落总数、大肠菌群、沙门氏菌、金黄色葡萄球菌、单核细胞增生李斯特氏菌、苯甲酸及其钠盐 (以苯甲酸计)、山梨酸及其钾盐 (以山梨酸计)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AE88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C35B">
            <w:pPr>
              <w:rPr>
                <w:rFonts w:hint="eastAsia" w:ascii="宋体" w:hAnsi="宋体" w:eastAsia="宋体" w:cs="宋体"/>
                <w:i w:val="0"/>
                <w:iCs w:val="0"/>
                <w:color w:val="000000"/>
                <w:sz w:val="18"/>
                <w:szCs w:val="18"/>
                <w:u w:val="none"/>
              </w:rPr>
            </w:pPr>
          </w:p>
        </w:tc>
      </w:tr>
      <w:tr w14:paraId="629FA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533E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678A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6A4F4">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44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速冻调制水产制品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C3F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速冻调制水产制品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85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90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计)、黄曲霉毒素 B₁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1FD4">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B2610">
            <w:pPr>
              <w:rPr>
                <w:rFonts w:hint="eastAsia" w:ascii="宋体" w:hAnsi="宋体" w:eastAsia="宋体" w:cs="宋体"/>
                <w:i w:val="0"/>
                <w:iCs w:val="0"/>
                <w:color w:val="000000"/>
                <w:sz w:val="18"/>
                <w:szCs w:val="18"/>
                <w:u w:val="none"/>
              </w:rPr>
            </w:pPr>
          </w:p>
        </w:tc>
      </w:tr>
      <w:tr w14:paraId="46E8E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3497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B8808">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FF8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速冻其他食品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AA8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速冻谷物食品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74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速冻谷物食品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83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38B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计)、黄曲霉毒素 B₁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B08A4">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A2525">
            <w:pPr>
              <w:rPr>
                <w:rFonts w:hint="eastAsia" w:ascii="宋体" w:hAnsi="宋体" w:eastAsia="宋体" w:cs="宋体"/>
                <w:i w:val="0"/>
                <w:iCs w:val="0"/>
                <w:color w:val="000000"/>
                <w:sz w:val="18"/>
                <w:szCs w:val="18"/>
                <w:u w:val="none"/>
              </w:rPr>
            </w:pPr>
          </w:p>
        </w:tc>
      </w:tr>
      <w:tr w14:paraId="28025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81B5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F6B8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ECC29">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8E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速冻蔬菜制品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3DB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速冻蔬菜制品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585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347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计)、镉 (Cd 计)、菌落总数、大肠菌群、霉菌、沙门氏菌、金黄色葡萄球菌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F2374">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EF96A">
            <w:pPr>
              <w:rPr>
                <w:rFonts w:hint="eastAsia" w:ascii="宋体" w:hAnsi="宋体" w:eastAsia="宋体" w:cs="宋体"/>
                <w:i w:val="0"/>
                <w:iCs w:val="0"/>
                <w:color w:val="000000"/>
                <w:sz w:val="18"/>
                <w:szCs w:val="18"/>
                <w:u w:val="none"/>
              </w:rPr>
            </w:pPr>
          </w:p>
        </w:tc>
      </w:tr>
      <w:tr w14:paraId="76B69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C2A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2B01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EA471">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82D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速冻水果制品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D0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速冻水果制品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824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6BF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计)、镉 (Cd 计)、菌落总数、大肠菌群、霉菌、沙门氏菌、金黄色葡萄球菌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527D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378FF">
            <w:pPr>
              <w:rPr>
                <w:rFonts w:hint="eastAsia" w:ascii="宋体" w:hAnsi="宋体" w:eastAsia="宋体" w:cs="宋体"/>
                <w:i w:val="0"/>
                <w:iCs w:val="0"/>
                <w:color w:val="000000"/>
                <w:sz w:val="18"/>
                <w:szCs w:val="18"/>
                <w:u w:val="none"/>
              </w:rPr>
            </w:pPr>
          </w:p>
        </w:tc>
      </w:tr>
      <w:tr w14:paraId="26431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B61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201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薯类和膨化类食品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FF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薯类和膨化类食品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D6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膨化食品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F43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含油型膨化食品和非含油型膨化食品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978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FC7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水分、酸价 (以脂肪计)(KOH)、过氧化值 (以脂肪计)、黄曲霉毒素 B₁、糖精钠 (以糖精计)、甜蜜素 (以环己基氨基磺酸钠计)、红曲、三氯蔗糖、合成着色剂 (新红、苋菜红、酸性红、喹啉黄)、菌落总数、大肠菌群、沙门氏菌、金黄色葡萄球菌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C2B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EAA17">
            <w:pPr>
              <w:rPr>
                <w:rFonts w:hint="eastAsia" w:ascii="宋体" w:hAnsi="宋体" w:eastAsia="宋体" w:cs="宋体"/>
                <w:i w:val="0"/>
                <w:iCs w:val="0"/>
                <w:color w:val="000000"/>
                <w:sz w:val="18"/>
                <w:szCs w:val="18"/>
                <w:u w:val="none"/>
              </w:rPr>
            </w:pPr>
          </w:p>
        </w:tc>
      </w:tr>
      <w:tr w14:paraId="7053B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9D6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B5EDA">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BFD8F">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2914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薯类食品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3D4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干制薯类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53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0A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(以脂肪计)(KOH)、过氧化值 (以脂肪计)、铅 (Pb 计)、菌落总数、大肠菌群、沙门氏菌、金黄色葡萄球菌、二氧化硫残留量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656AC">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218F7">
            <w:pPr>
              <w:rPr>
                <w:rFonts w:hint="eastAsia" w:ascii="宋体" w:hAnsi="宋体" w:eastAsia="宋体" w:cs="宋体"/>
                <w:i w:val="0"/>
                <w:iCs w:val="0"/>
                <w:color w:val="000000"/>
                <w:sz w:val="18"/>
                <w:szCs w:val="18"/>
                <w:u w:val="none"/>
              </w:rPr>
            </w:pPr>
          </w:p>
        </w:tc>
      </w:tr>
      <w:tr w14:paraId="59E2A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94EF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DB28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80EA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65DF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515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冷冻薯类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BC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DCE4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1E8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13B5">
            <w:pPr>
              <w:rPr>
                <w:rFonts w:hint="eastAsia" w:ascii="宋体" w:hAnsi="宋体" w:eastAsia="宋体" w:cs="宋体"/>
                <w:i w:val="0"/>
                <w:iCs w:val="0"/>
                <w:color w:val="000000"/>
                <w:sz w:val="18"/>
                <w:szCs w:val="18"/>
                <w:u w:val="none"/>
              </w:rPr>
            </w:pPr>
          </w:p>
        </w:tc>
      </w:tr>
      <w:tr w14:paraId="0CDFB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A626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C68C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69E4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B909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3DD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薯泥 (酱) 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3C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E79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计)、苯甲酸及其钠盐 (以苯甲酸计)、山梨酸及其钾盐 (以山梨酸计)、商业无菌、沙门氏菌、金黄色葡萄球菌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C0E1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CA639">
            <w:pPr>
              <w:rPr>
                <w:rFonts w:hint="eastAsia" w:ascii="宋体" w:hAnsi="宋体" w:eastAsia="宋体" w:cs="宋体"/>
                <w:i w:val="0"/>
                <w:iCs w:val="0"/>
                <w:color w:val="000000"/>
                <w:sz w:val="18"/>
                <w:szCs w:val="18"/>
                <w:u w:val="none"/>
              </w:rPr>
            </w:pPr>
          </w:p>
        </w:tc>
      </w:tr>
      <w:tr w14:paraId="32222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447E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E075E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A275C">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20C6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72D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薯粉类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73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653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F85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08FCF">
            <w:pPr>
              <w:rPr>
                <w:rFonts w:hint="eastAsia" w:ascii="宋体" w:hAnsi="宋体" w:eastAsia="宋体" w:cs="宋体"/>
                <w:i w:val="0"/>
                <w:iCs w:val="0"/>
                <w:color w:val="000000"/>
                <w:sz w:val="18"/>
                <w:szCs w:val="18"/>
                <w:u w:val="none"/>
              </w:rPr>
            </w:pPr>
          </w:p>
        </w:tc>
      </w:tr>
      <w:tr w14:paraId="0BCA3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792E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D857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92C0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0358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22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其他薯类食品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C03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A43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(Pb 计)、沙门氏菌、金黄色葡萄球菌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0611">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06BD4">
            <w:pPr>
              <w:rPr>
                <w:rFonts w:hint="eastAsia" w:ascii="宋体" w:hAnsi="宋体" w:eastAsia="宋体" w:cs="宋体"/>
                <w:i w:val="0"/>
                <w:iCs w:val="0"/>
                <w:color w:val="000000"/>
                <w:sz w:val="18"/>
                <w:szCs w:val="18"/>
                <w:u w:val="none"/>
              </w:rPr>
            </w:pPr>
          </w:p>
        </w:tc>
      </w:tr>
      <w:tr w14:paraId="758A1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F5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FB93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糖果制品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75F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糖果制品（含巧克力制品）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BFB6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糖果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96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糖果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54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B1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糖精钠（以糖精计）、甜蜜素（以环己基氨基磺酸计）、合成着色剂（柠檬黄、新红、苋菜红、靛蓝、胭脂红、日落黄、诱惑红、亮蓝、酸性红、喹啉黄、赤藓红）、相同色泽着色剂混合使用时各自用量占其最大使用量的比例之和、二氧化硫残留量、菌落总数、大肠菌群、西地那非、他达拉非、酚丁、双酚沙丁、双丙酚丁、脱乙酰比沙可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3AB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423C0">
            <w:pPr>
              <w:rPr>
                <w:rFonts w:hint="eastAsia" w:ascii="宋体" w:hAnsi="宋体" w:eastAsia="宋体" w:cs="宋体"/>
                <w:i w:val="0"/>
                <w:iCs w:val="0"/>
                <w:color w:val="000000"/>
                <w:sz w:val="18"/>
                <w:szCs w:val="18"/>
                <w:u w:val="none"/>
              </w:rPr>
            </w:pPr>
          </w:p>
        </w:tc>
      </w:tr>
      <w:tr w14:paraId="48A70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F1DF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AE92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025DB">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E5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巧克力及巧克力制品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F8F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巧克力、巧克力制品、代可可脂巧克力及代可可脂巧克力制品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02E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B67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0109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AF9E">
            <w:pPr>
              <w:rPr>
                <w:rFonts w:hint="eastAsia" w:ascii="宋体" w:hAnsi="宋体" w:eastAsia="宋体" w:cs="宋体"/>
                <w:i w:val="0"/>
                <w:iCs w:val="0"/>
                <w:color w:val="000000"/>
                <w:sz w:val="18"/>
                <w:szCs w:val="18"/>
                <w:u w:val="none"/>
              </w:rPr>
            </w:pPr>
          </w:p>
        </w:tc>
      </w:tr>
      <w:tr w14:paraId="5C1E6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827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62DC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7D16F0">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2A1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果冻</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D74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1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469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山梨酸及其钾盐（以山梨酸计）、苯甲酸及其钠盐（以苯甲酸计）、糖精钠（以糖精计）、甜蜜素（以环己基氨基磺酸计）、安赛蜜、合成着色剂（柠檬黄、新红、苋菜红、靛蓝、胭脂红、日落黄、诱惑红、亮蓝、酸性红、喹啉黄、赤藓红）、相同色泽着色剂混合使用时各自用量占其最大使用量的比例之和、菌落总数、大肠菌群、霉菌、酵母、双丙酚丁、脱乙酰比沙可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1E46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530A">
            <w:pPr>
              <w:rPr>
                <w:rFonts w:hint="eastAsia" w:ascii="宋体" w:hAnsi="宋体" w:eastAsia="宋体" w:cs="宋体"/>
                <w:i w:val="0"/>
                <w:iCs w:val="0"/>
                <w:color w:val="000000"/>
                <w:sz w:val="18"/>
                <w:szCs w:val="18"/>
                <w:u w:val="none"/>
              </w:rPr>
            </w:pPr>
          </w:p>
        </w:tc>
      </w:tr>
      <w:tr w14:paraId="612EA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889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7D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茶叶及相关制品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4E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茶叶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69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茶叶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565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绿茶、红茶、乌龙茶、黄茶、白茶、黑茶、花茶、袋泡茶、紧压茶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11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782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计）、草甘膦、吡虫啉、乙酰甲胺磷、联苯菊酯、灭多威、三氯杀螨醇、氯戊菊酯和 S - 氯戊菊酯、甲拌磷、克百威、水胺硫磷、氧乐果、毒死蜱、啶虫脒、多菌灵、茚虫威、合成着色剂（柠檬黄、日落黄、胭脂红、亮蓝）、糖精钠（以糖精计）、甜蜜素（以环己基氨基磺酸计）</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85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2D41">
            <w:pPr>
              <w:jc w:val="center"/>
              <w:rPr>
                <w:rFonts w:hint="eastAsia" w:ascii="宋体" w:hAnsi="宋体" w:eastAsia="宋体" w:cs="宋体"/>
                <w:i w:val="0"/>
                <w:iCs w:val="0"/>
                <w:color w:val="000000"/>
                <w:sz w:val="18"/>
                <w:szCs w:val="18"/>
                <w:u w:val="none"/>
              </w:rPr>
            </w:pPr>
          </w:p>
        </w:tc>
      </w:tr>
      <w:tr w14:paraId="5DBAD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D6C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05AAD">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C7A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含荼制品和代用茶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86B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含茶制品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D7C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速溶茶类、其他含茶制品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9A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5C5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计）、菌落总数、霉菌、霉菌及酵母、合成着色剂（柠檬黄、日落黄、胭脂红、亮蓝）</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343AD">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A6A21">
            <w:pPr>
              <w:jc w:val="center"/>
              <w:rPr>
                <w:rFonts w:hint="eastAsia" w:ascii="宋体" w:hAnsi="宋体" w:eastAsia="宋体" w:cs="宋体"/>
                <w:i w:val="0"/>
                <w:iCs w:val="0"/>
                <w:color w:val="000000"/>
                <w:sz w:val="18"/>
                <w:szCs w:val="18"/>
                <w:u w:val="none"/>
              </w:rPr>
            </w:pPr>
          </w:p>
        </w:tc>
      </w:tr>
      <w:tr w14:paraId="06A68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E87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E6D1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85872">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CFDC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代用茶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804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枸杞（干）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517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433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计）、二氧化硫残留量、啶虫脒、克百威、毒死蜱、吡虫啉、氯氟氰菊酯和高效氯氟氰菊酯、三唑磷、霉菌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F3E9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1653A">
            <w:pPr>
              <w:jc w:val="center"/>
              <w:rPr>
                <w:rFonts w:hint="eastAsia" w:ascii="宋体" w:hAnsi="宋体" w:eastAsia="宋体" w:cs="宋体"/>
                <w:i w:val="0"/>
                <w:iCs w:val="0"/>
                <w:color w:val="000000"/>
                <w:sz w:val="18"/>
                <w:szCs w:val="18"/>
                <w:u w:val="none"/>
              </w:rPr>
            </w:pPr>
          </w:p>
        </w:tc>
      </w:tr>
      <w:tr w14:paraId="5C8BB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D7F6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F611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7E1A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6757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2944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菊花（干）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FD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FAB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计）、二氧化硫残留量、啶虫脒、克百威、毒死蜱、氯氟氰菊酯和高效氯氟氰菊酯、吡虫啉、三唑磷、霉菌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5D7C3">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4316F">
            <w:pPr>
              <w:jc w:val="center"/>
              <w:rPr>
                <w:rFonts w:hint="eastAsia" w:ascii="宋体" w:hAnsi="宋体" w:eastAsia="宋体" w:cs="宋体"/>
                <w:i w:val="0"/>
                <w:iCs w:val="0"/>
                <w:color w:val="000000"/>
                <w:sz w:val="18"/>
                <w:szCs w:val="18"/>
                <w:u w:val="none"/>
              </w:rPr>
            </w:pPr>
          </w:p>
        </w:tc>
      </w:tr>
      <w:tr w14:paraId="63594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22FE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725A5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513FF">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DD25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800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金银花（干）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CB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B2F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计）、二氧化硫残留量、啶虫脒、克百威、毒死蜱、氯氟氰菊酯和高效氯氟氰菊酯、吡虫啉、三唑磷、霉菌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CF9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50B1">
            <w:pPr>
              <w:jc w:val="center"/>
              <w:rPr>
                <w:rFonts w:hint="eastAsia" w:ascii="宋体" w:hAnsi="宋体" w:eastAsia="宋体" w:cs="宋体"/>
                <w:i w:val="0"/>
                <w:iCs w:val="0"/>
                <w:color w:val="000000"/>
                <w:sz w:val="18"/>
                <w:szCs w:val="18"/>
                <w:u w:val="none"/>
              </w:rPr>
            </w:pPr>
          </w:p>
        </w:tc>
      </w:tr>
      <w:tr w14:paraId="31998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469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58CF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E1E9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7FD7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4AB6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苦丁茶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C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AE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计）、二氧化硫残留量、啶虫脒、克百威、毒死蜱、氯氟氰菊酯和高效氯氟氰菊酯、吡虫啉、三唑磷、霉菌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5A906">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D0B3C">
            <w:pPr>
              <w:jc w:val="center"/>
              <w:rPr>
                <w:rFonts w:hint="eastAsia" w:ascii="宋体" w:hAnsi="宋体" w:eastAsia="宋体" w:cs="宋体"/>
                <w:i w:val="0"/>
                <w:iCs w:val="0"/>
                <w:color w:val="000000"/>
                <w:sz w:val="18"/>
                <w:szCs w:val="18"/>
                <w:u w:val="none"/>
              </w:rPr>
            </w:pPr>
          </w:p>
        </w:tc>
      </w:tr>
      <w:tr w14:paraId="0B645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E1F45">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5FEA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636A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96A0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4A6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其他代用茶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BD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397B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铅（以 Pb 计）、二氧化硫残留量、啶虫脒、克百威、毒死蜱、氯氟氰菊酯和高效氯氟氰菊酯、吡虫啉、三唑磷、霉菌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14801">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1BE3C">
            <w:pPr>
              <w:jc w:val="center"/>
              <w:rPr>
                <w:rFonts w:hint="eastAsia" w:ascii="宋体" w:hAnsi="宋体" w:eastAsia="宋体" w:cs="宋体"/>
                <w:i w:val="0"/>
                <w:iCs w:val="0"/>
                <w:color w:val="000000"/>
                <w:sz w:val="18"/>
                <w:szCs w:val="18"/>
                <w:u w:val="none"/>
              </w:rPr>
            </w:pPr>
          </w:p>
        </w:tc>
      </w:tr>
      <w:tr w14:paraId="3690E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BBB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38D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酒类</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231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蒸馏酒</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C6D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82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白酒、白酒( 液态)白酒( 原酒)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F77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w:t>
            </w:r>
            <w:r>
              <w:rPr>
                <w:rFonts w:hint="eastAsia" w:ascii="宋体" w:hAnsi="宋体" w:eastAsia="宋体" w:cs="宋体"/>
                <w:i w:val="0"/>
                <w:iCs w:val="0"/>
                <w:snapToGrid w:val="0"/>
                <w:color w:val="000000"/>
                <w:kern w:val="0"/>
                <w:sz w:val="18"/>
                <w:szCs w:val="18"/>
                <w:u w:val="none"/>
                <w:lang w:val="en-US" w:eastAsia="zh-CN" w:bidi="ar"/>
              </w:rPr>
              <w:br w:type="textWrapping"/>
            </w: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F1CD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酒精度、铅( 以Pb计) 、甲醇、氰化物( 以HCN计) 、糖精钠( 以糖精计) 、甜蜜素( 以环己基氨基磺酸计) 、三氯蔗糖、安赛蜜、纽甜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73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22585">
            <w:pPr>
              <w:rPr>
                <w:rFonts w:hint="eastAsia" w:ascii="宋体" w:hAnsi="宋体" w:eastAsia="宋体" w:cs="宋体"/>
                <w:i w:val="0"/>
                <w:iCs w:val="0"/>
                <w:color w:val="000000"/>
                <w:sz w:val="18"/>
                <w:szCs w:val="18"/>
                <w:u w:val="none"/>
              </w:rPr>
            </w:pPr>
          </w:p>
        </w:tc>
      </w:tr>
      <w:tr w14:paraId="2A43C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59E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50A04">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C2A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发酵酒</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6E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黄酒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F29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黄酒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B5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11F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酒精度、氨基酸态氮、苯甲酸及其钠盐( 以苯甲酸计) 、山梨酸及其钾盐( 以山梨酸计) 、糖精钠( 以糖精计) 、甜蜜素( 以环己基氨基磺酸计)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6F63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2D02">
            <w:pPr>
              <w:rPr>
                <w:rFonts w:hint="eastAsia" w:ascii="宋体" w:hAnsi="宋体" w:eastAsia="宋体" w:cs="宋体"/>
                <w:i w:val="0"/>
                <w:iCs w:val="0"/>
                <w:color w:val="000000"/>
                <w:sz w:val="18"/>
                <w:szCs w:val="18"/>
                <w:u w:val="none"/>
              </w:rPr>
            </w:pPr>
          </w:p>
        </w:tc>
      </w:tr>
      <w:tr w14:paraId="613B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E1E0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F395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850C7">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DB3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啤酒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C92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啤酒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8A0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34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酒精度、甲醛</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398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68854">
            <w:pPr>
              <w:rPr>
                <w:rFonts w:hint="eastAsia" w:ascii="宋体" w:hAnsi="宋体" w:eastAsia="宋体" w:cs="宋体"/>
                <w:i w:val="0"/>
                <w:iCs w:val="0"/>
                <w:color w:val="000000"/>
                <w:sz w:val="18"/>
                <w:szCs w:val="18"/>
                <w:u w:val="none"/>
              </w:rPr>
            </w:pPr>
          </w:p>
        </w:tc>
      </w:tr>
      <w:tr w14:paraId="6495C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DB7B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AB9E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DDA99">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7A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葡萄酒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C2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葡萄酒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7B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397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酒精度、甲醇、苯甲酸及其钠盐( 以苯甲酸计) 、山梨酸及其钾盐( 以山梨酸计) 、糖精钠( 以糖精计) 、二氧化硫残留量、甜蜜素( 以环己基氨基磺酸计) 、三氯蔗糖、合成着色剂( 柠檬黄、日落黄、新红、胭脂红、赤藓红苋菜红、诱惑红、酸性红、亮蓝)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F5E9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E37CB">
            <w:pPr>
              <w:rPr>
                <w:rFonts w:hint="eastAsia" w:ascii="宋体" w:hAnsi="宋体" w:eastAsia="宋体" w:cs="宋体"/>
                <w:i w:val="0"/>
                <w:iCs w:val="0"/>
                <w:color w:val="000000"/>
                <w:sz w:val="18"/>
                <w:szCs w:val="18"/>
                <w:u w:val="none"/>
              </w:rPr>
            </w:pPr>
          </w:p>
        </w:tc>
      </w:tr>
      <w:tr w14:paraId="7903A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A67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7625F">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A25C8">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F7F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AA03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49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A7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酒精度、展青霉素、糖精钠( 以糖精计) 、甜蜜素( 以环己基氨基磺酸计) 、安赛蜜、二氧化硫残留量、酸性红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A02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1E852">
            <w:pPr>
              <w:rPr>
                <w:rFonts w:hint="eastAsia" w:ascii="宋体" w:hAnsi="宋体" w:eastAsia="宋体" w:cs="宋体"/>
                <w:i w:val="0"/>
                <w:iCs w:val="0"/>
                <w:color w:val="000000"/>
                <w:sz w:val="18"/>
                <w:szCs w:val="18"/>
                <w:u w:val="none"/>
              </w:rPr>
            </w:pPr>
          </w:p>
        </w:tc>
      </w:tr>
      <w:tr w14:paraId="4E0A4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2580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99D86">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4903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其他酒</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330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配制酒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680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以蒸馏酒及食用酒精为酒基的配制酒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4E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B5B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酒精度、甲醇、氰化物( 以HCN计) 、西地那非、豪莫西地那非、硫代艾地那非、他达拉非、二硫代去甲基卡巴地那非、那非乙酰酸、去甲基卡巴地那非、去甲基他达拉非、羟基豪莫西地那非、伐地那非、育亨宾、甜蜜素( 以环己基氨基磺酸计) 、安赛蜜、纽甜</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9D5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EF83C">
            <w:pPr>
              <w:jc w:val="center"/>
              <w:rPr>
                <w:rFonts w:hint="eastAsia" w:ascii="宋体" w:hAnsi="宋体" w:eastAsia="宋体" w:cs="宋体"/>
                <w:i w:val="0"/>
                <w:iCs w:val="0"/>
                <w:color w:val="000000"/>
                <w:sz w:val="18"/>
                <w:szCs w:val="18"/>
                <w:u w:val="none"/>
              </w:rPr>
            </w:pPr>
          </w:p>
        </w:tc>
      </w:tr>
      <w:tr w14:paraId="2189A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32A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230B4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F9864">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5F1066">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C48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以发酵酒为酒基的配制酒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2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85C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酒精度、苯甲酸及其钠盐( 以苯甲酸计) 、山梨酸及其钾盐( 以山梨酸计) 、甜蜜素( 以环己基氨基磺酸计) 、防腐剂混合使用时各自用量占其最大使用量的比例之和、安赛蜜</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C24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95E92">
            <w:pPr>
              <w:jc w:val="center"/>
              <w:rPr>
                <w:rFonts w:hint="eastAsia" w:ascii="宋体" w:hAnsi="宋体" w:eastAsia="宋体" w:cs="宋体"/>
                <w:i w:val="0"/>
                <w:iCs w:val="0"/>
                <w:color w:val="000000"/>
                <w:sz w:val="18"/>
                <w:szCs w:val="18"/>
                <w:u w:val="none"/>
              </w:rPr>
            </w:pPr>
          </w:p>
        </w:tc>
      </w:tr>
      <w:tr w14:paraId="055C5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1DFC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8402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8265F">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BF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其他蒸馏酒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34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其他蒸馏酒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C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967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酒精度、铅( 以Pb计) 、甲醇、氰化物( 以HCN计) 、甜蜜素（以环己基氨基磺酸计）  三氯蔗糖</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74D1">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28E9F">
            <w:pPr>
              <w:jc w:val="center"/>
              <w:rPr>
                <w:rFonts w:hint="eastAsia" w:ascii="宋体" w:hAnsi="宋体" w:eastAsia="宋体" w:cs="宋体"/>
                <w:i w:val="0"/>
                <w:iCs w:val="0"/>
                <w:color w:val="000000"/>
                <w:sz w:val="18"/>
                <w:szCs w:val="18"/>
                <w:u w:val="none"/>
              </w:rPr>
            </w:pPr>
          </w:p>
        </w:tc>
      </w:tr>
      <w:tr w14:paraId="50563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28D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814C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2048E">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F6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其他发酵酒</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C2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其他发酵酒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E1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F28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酒精度、苯甲酸及其钠盐( 以苯甲酸计) 、山梨酸及其钾盐( 以山梨酸计) 、糖精钠( 以糖精计) 、甜蜜素( 以环己基氨基磺酸计) 、安赛蜜</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2EEC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75213">
            <w:pPr>
              <w:jc w:val="center"/>
              <w:rPr>
                <w:rFonts w:hint="eastAsia" w:ascii="宋体" w:hAnsi="宋体" w:eastAsia="宋体" w:cs="宋体"/>
                <w:i w:val="0"/>
                <w:iCs w:val="0"/>
                <w:color w:val="000000"/>
                <w:sz w:val="18"/>
                <w:szCs w:val="18"/>
                <w:u w:val="none"/>
              </w:rPr>
            </w:pPr>
          </w:p>
        </w:tc>
      </w:tr>
      <w:tr w14:paraId="09EBB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4E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740D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5CB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64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酱腌菜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92E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酱腌菜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F25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1B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、亚硝酸盐( 以NaNO谜计) 、苯甲酸及其钠盐( 以苯甲酸计) 、山梨酸及其钾盐( 以山梨酸计) 、脱氢乙酸及其钠盐( 以脱氢乙酸计) 、糖精钠( 以糖精计) 、甜蜜素( 以环己基氨基磺酸计) 、阿斯巴甜、安赛蜜、纽甜三氯蔗糖、二氧化硫残留量、防腐剂混合使用时各自用量占其最大使用量的比例之和、合成着色剂( 柠檬黄、日落黄、胭脂红、诱惑红) 、大肠菌群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D90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E58B9">
            <w:pPr>
              <w:rPr>
                <w:rFonts w:hint="eastAsia" w:ascii="宋体" w:hAnsi="宋体" w:eastAsia="宋体" w:cs="宋体"/>
                <w:i w:val="0"/>
                <w:iCs w:val="0"/>
                <w:color w:val="000000"/>
                <w:sz w:val="18"/>
                <w:szCs w:val="18"/>
                <w:u w:val="none"/>
              </w:rPr>
            </w:pPr>
          </w:p>
        </w:tc>
      </w:tr>
      <w:tr w14:paraId="5FD8C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B94F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376D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8F6580">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22A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蔬菜干制品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DC5F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蔬菜干制品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58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EA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、二氧化硫残留量、合成着色剂( 柠檬黄、日落黄、胭脂红、苋菜红、亮蓝)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DB1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3434E">
            <w:pPr>
              <w:rPr>
                <w:rFonts w:hint="eastAsia" w:ascii="宋体" w:hAnsi="宋体" w:eastAsia="宋体" w:cs="宋体"/>
                <w:i w:val="0"/>
                <w:iCs w:val="0"/>
                <w:color w:val="000000"/>
                <w:sz w:val="18"/>
                <w:szCs w:val="18"/>
                <w:u w:val="none"/>
              </w:rPr>
            </w:pPr>
          </w:p>
        </w:tc>
      </w:tr>
      <w:tr w14:paraId="208C1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36F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B89D6">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24BD8">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C9C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其他蔬菜制品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7AC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其他蔬菜制品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15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79C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88C1F">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8FC3B">
            <w:pPr>
              <w:rPr>
                <w:rFonts w:hint="eastAsia" w:ascii="宋体" w:hAnsi="宋体" w:eastAsia="宋体" w:cs="宋体"/>
                <w:i w:val="0"/>
                <w:iCs w:val="0"/>
                <w:color w:val="000000"/>
                <w:sz w:val="18"/>
                <w:szCs w:val="18"/>
                <w:u w:val="none"/>
              </w:rPr>
            </w:pPr>
          </w:p>
        </w:tc>
      </w:tr>
      <w:tr w14:paraId="36C6C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866A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5CAB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452C6">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F0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食用菌制品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DC4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干制食用菌</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61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98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、甲基汞( 以Hg计) 、无机砷( 以As计)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D98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05D1C">
            <w:pPr>
              <w:rPr>
                <w:rFonts w:hint="eastAsia" w:ascii="宋体" w:hAnsi="宋体" w:eastAsia="宋体" w:cs="宋体"/>
                <w:i w:val="0"/>
                <w:iCs w:val="0"/>
                <w:color w:val="000000"/>
                <w:sz w:val="18"/>
                <w:szCs w:val="18"/>
                <w:u w:val="none"/>
              </w:rPr>
            </w:pPr>
          </w:p>
        </w:tc>
      </w:tr>
      <w:tr w14:paraId="1F516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5388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75A7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A4F1F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09E2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F03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腌渍食用菌</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28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55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 、脱氢乙酸及其钠盐( 以脱氢乙酸计) 、防腐剂混合使用时各自用量占其最大使用量的比例之和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A323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9D211">
            <w:pPr>
              <w:rPr>
                <w:rFonts w:hint="eastAsia" w:ascii="宋体" w:hAnsi="宋体" w:eastAsia="宋体" w:cs="宋体"/>
                <w:i w:val="0"/>
                <w:iCs w:val="0"/>
                <w:color w:val="000000"/>
                <w:sz w:val="18"/>
                <w:szCs w:val="18"/>
                <w:u w:val="none"/>
              </w:rPr>
            </w:pPr>
          </w:p>
        </w:tc>
      </w:tr>
      <w:tr w14:paraId="56A1D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31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ECB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2EA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11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蜜饯</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A7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蜜饯类、凉果类、果脯类、话化类、果糕类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2F9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8C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、防腐剂混合使用时各自用量占其最大使用量的比例之和、糖精钠( 以糖精计) 、甜蜜素( 以环己基氨基磺酸计) 、安赛蜜、二氧化硫残留量、合成着色剂( 亮蓝、柠檬黄、日落黄、苋菜红、胭脂红、诱惑红、喹啉黄赤藓红) 、相同色泽着色剂混合使用时各自用量占其最大使用量的比例之和、乙二胺四乙酸二钠、菌落总数、大肠菌群、霉菌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7ED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25351">
            <w:pPr>
              <w:rPr>
                <w:rFonts w:hint="eastAsia" w:ascii="宋体" w:hAnsi="宋体" w:eastAsia="宋体" w:cs="宋体"/>
                <w:i w:val="0"/>
                <w:iCs w:val="0"/>
                <w:color w:val="000000"/>
                <w:sz w:val="18"/>
                <w:szCs w:val="18"/>
                <w:u w:val="none"/>
              </w:rPr>
            </w:pPr>
          </w:p>
        </w:tc>
      </w:tr>
      <w:tr w14:paraId="34D0C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D34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BC4D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65526">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418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水果干制品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FC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水果干制品（含干枸杞）</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EF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34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、啶虫脒、吡虫啉、克百威、氯氟氰菊酯和高效氯氟氰菊酯、氯氰菊酯和高效氯氰菊酯、苯甲酸及其钠盐( 以苯甲酸计) 、山梨酸及其钾盐( 以山梨酸计) 、脱氢乙酸及其钠盐( 以脱氢乙酸计) 、糖精钠( 以糖精计) 、二氧化硫残留量、合成着色剂( 亮蓝、柠檬黄、日落黄、苋菜红、胭脂红、诱惑红、喹啉黄、赤藓红) 、菌落总数、大肠菌群、霉菌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DE65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64BA">
            <w:pPr>
              <w:rPr>
                <w:rFonts w:hint="eastAsia" w:ascii="宋体" w:hAnsi="宋体" w:eastAsia="宋体" w:cs="宋体"/>
                <w:i w:val="0"/>
                <w:iCs w:val="0"/>
                <w:color w:val="000000"/>
                <w:sz w:val="18"/>
                <w:szCs w:val="18"/>
                <w:u w:val="none"/>
              </w:rPr>
            </w:pPr>
          </w:p>
        </w:tc>
      </w:tr>
      <w:tr w14:paraId="54CAA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6CCF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FFADB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5F233">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C0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果酱</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23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果酱</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79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B0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脱氢乙酸及其钠盐( 以脱氢乙酸计) 、菌落总数、大肠菌群、霉菌、商业无菌、二氧化硫残留量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228A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CB22F">
            <w:pPr>
              <w:rPr>
                <w:rFonts w:hint="eastAsia" w:ascii="宋体" w:hAnsi="宋体" w:eastAsia="宋体" w:cs="宋体"/>
                <w:i w:val="0"/>
                <w:iCs w:val="0"/>
                <w:color w:val="000000"/>
                <w:sz w:val="18"/>
                <w:szCs w:val="18"/>
                <w:u w:val="none"/>
              </w:rPr>
            </w:pPr>
          </w:p>
        </w:tc>
      </w:tr>
      <w:tr w14:paraId="673B0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74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3741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炒货食品及坚果制品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94D1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炒货食品及坚果制品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951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炒货食品及坚果制品（烘炒类、油炸类、其他类）</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50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瓜子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18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2E0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酸价( 以脂肪计)(KOH) 、过氧化值( 以脂肪计) 、铅( 以Pb计) 、黄曲霉毒素B</w:t>
            </w:r>
            <w:r>
              <w:rPr>
                <w:rStyle w:val="14"/>
                <w:snapToGrid w:val="0"/>
                <w:color w:val="000000"/>
                <w:lang w:val="en-US" w:eastAsia="zh-CN" w:bidi="ar"/>
              </w:rPr>
              <w:t>1</w:t>
            </w:r>
            <w:r>
              <w:rPr>
                <w:rStyle w:val="13"/>
                <w:snapToGrid w:val="0"/>
                <w:color w:val="000000"/>
                <w:lang w:val="en-US" w:eastAsia="zh-CN" w:bidi="ar"/>
              </w:rPr>
              <w:t>、苯甲酸及其钠盐( 以苯甲酸计) 、山梨酸及其钾盐( 以山梨酸计) 、脱氢乙酸及其钠盐( 以脱氢乙酸计) 、二氧化硫残留量、糖精钠( 以糖精计) 、甜蜜素( 以环己基氨基磺酸计) 、安赛蜜、大肠菌群、霉菌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122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9EE6F">
            <w:pPr>
              <w:jc w:val="center"/>
              <w:rPr>
                <w:rFonts w:hint="eastAsia" w:ascii="宋体" w:hAnsi="宋体" w:eastAsia="宋体" w:cs="宋体"/>
                <w:i w:val="0"/>
                <w:iCs w:val="0"/>
                <w:color w:val="000000"/>
                <w:sz w:val="18"/>
                <w:szCs w:val="18"/>
                <w:u w:val="none"/>
              </w:rPr>
            </w:pPr>
          </w:p>
        </w:tc>
      </w:tr>
      <w:tr w14:paraId="26524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38A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BE4D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ED19F">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A1DC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546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花生制品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C3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091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酸价( 以脂肪计)(KOH) 、过氧化值( 以脂肪计) 、铅( 以Pb计) 、黄曲霉毒素B</w:t>
            </w:r>
            <w:r>
              <w:rPr>
                <w:rStyle w:val="14"/>
                <w:snapToGrid w:val="0"/>
                <w:color w:val="000000"/>
                <w:lang w:val="en-US" w:eastAsia="zh-CN" w:bidi="ar"/>
              </w:rPr>
              <w:t>1</w:t>
            </w:r>
            <w:r>
              <w:rPr>
                <w:rStyle w:val="13"/>
                <w:snapToGrid w:val="0"/>
                <w:color w:val="000000"/>
                <w:lang w:val="en-US" w:eastAsia="zh-CN" w:bidi="ar"/>
              </w:rPr>
              <w:t>、苯甲酸及其钠盐( 以苯甲酸计) 、山梨酸及其钾盐( 以山梨酸计) 、脱氢乙酸及其钠盐( 以脱氢乙酸计) 、二氧化硫残留量、糖精钠( 以糖精计) 、甜蜜素( 以环己基氨基磺酸计) 、安赛蜜、大肠菌群、霉菌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8C8F0">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EC97">
            <w:pPr>
              <w:jc w:val="center"/>
              <w:rPr>
                <w:rFonts w:hint="eastAsia" w:ascii="宋体" w:hAnsi="宋体" w:eastAsia="宋体" w:cs="宋体"/>
                <w:i w:val="0"/>
                <w:iCs w:val="0"/>
                <w:color w:val="000000"/>
                <w:sz w:val="18"/>
                <w:szCs w:val="18"/>
                <w:u w:val="none"/>
              </w:rPr>
            </w:pPr>
          </w:p>
        </w:tc>
      </w:tr>
      <w:tr w14:paraId="3441E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5AF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CB1C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31EF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97389">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97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其他炒货食品及坚果制品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D3F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277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酸价( 以脂肪计)(KOH) 、过氧化值( 以脂肪计) 、铅( 以Pb计) 、黄曲霉毒素B</w:t>
            </w:r>
            <w:r>
              <w:rPr>
                <w:rStyle w:val="14"/>
                <w:snapToGrid w:val="0"/>
                <w:color w:val="000000"/>
                <w:lang w:val="en-US" w:eastAsia="zh-CN" w:bidi="ar"/>
              </w:rPr>
              <w:t>1</w:t>
            </w:r>
            <w:r>
              <w:rPr>
                <w:rStyle w:val="13"/>
                <w:snapToGrid w:val="0"/>
                <w:color w:val="000000"/>
                <w:lang w:val="en-US" w:eastAsia="zh-CN" w:bidi="ar"/>
              </w:rPr>
              <w:t>、脱氢乙酸及其钠盐( 以脱氢乙酸计)二氧化硫残留量、糖精钠( 以糖精计) 、甜蜜素( 以环己基氨基磺酸计) 、安赛蜜、大肠菌群、霉菌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7E4EF">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912D0">
            <w:pPr>
              <w:jc w:val="center"/>
              <w:rPr>
                <w:rFonts w:hint="eastAsia" w:ascii="宋体" w:hAnsi="宋体" w:eastAsia="宋体" w:cs="宋体"/>
                <w:i w:val="0"/>
                <w:iCs w:val="0"/>
                <w:color w:val="000000"/>
                <w:sz w:val="18"/>
                <w:szCs w:val="18"/>
                <w:u w:val="none"/>
              </w:rPr>
            </w:pPr>
          </w:p>
        </w:tc>
      </w:tr>
      <w:tr w14:paraId="73EE0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8BC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19</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99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122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476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再制蛋</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4E8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再制蛋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A38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52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、菌落总数、大肠菌群、沙门氏菌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3DA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E7C3E">
            <w:pPr>
              <w:rPr>
                <w:rFonts w:hint="eastAsia" w:ascii="宋体" w:hAnsi="宋体" w:eastAsia="宋体" w:cs="宋体"/>
                <w:i w:val="0"/>
                <w:iCs w:val="0"/>
                <w:color w:val="000000"/>
                <w:sz w:val="18"/>
                <w:szCs w:val="18"/>
                <w:u w:val="none"/>
              </w:rPr>
            </w:pPr>
          </w:p>
        </w:tc>
      </w:tr>
      <w:tr w14:paraId="0B14D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ECE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3D0D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23072">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CAF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干蛋制品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1F20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干蛋制品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1E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19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菌落总数、大肠菌群、沙门氏菌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AC8F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AF30C">
            <w:pPr>
              <w:rPr>
                <w:rFonts w:hint="eastAsia" w:ascii="宋体" w:hAnsi="宋体" w:eastAsia="宋体" w:cs="宋体"/>
                <w:i w:val="0"/>
                <w:iCs w:val="0"/>
                <w:color w:val="000000"/>
                <w:sz w:val="18"/>
                <w:szCs w:val="18"/>
                <w:u w:val="none"/>
              </w:rPr>
            </w:pPr>
          </w:p>
        </w:tc>
      </w:tr>
      <w:tr w14:paraId="7963D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600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5AB5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788206">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BAEA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冰蛋制品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058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冰蛋制品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FC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7CC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菌落总数、大肠菌群、沙门氏菌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64E9C">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E359D">
            <w:pPr>
              <w:rPr>
                <w:rFonts w:hint="eastAsia" w:ascii="宋体" w:hAnsi="宋体" w:eastAsia="宋体" w:cs="宋体"/>
                <w:i w:val="0"/>
                <w:iCs w:val="0"/>
                <w:color w:val="000000"/>
                <w:sz w:val="18"/>
                <w:szCs w:val="18"/>
                <w:u w:val="none"/>
              </w:rPr>
            </w:pPr>
          </w:p>
        </w:tc>
      </w:tr>
      <w:tr w14:paraId="32244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326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BBD6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0F5A6">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979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其他蛋制品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6B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其他蛋制品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AD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2F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、菌落总数、大肠菌群、沙门氏菌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B941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9F23E">
            <w:pPr>
              <w:rPr>
                <w:rFonts w:hint="eastAsia" w:ascii="宋体" w:hAnsi="宋体" w:eastAsia="宋体" w:cs="宋体"/>
                <w:i w:val="0"/>
                <w:iCs w:val="0"/>
                <w:color w:val="000000"/>
                <w:sz w:val="18"/>
                <w:szCs w:val="18"/>
                <w:u w:val="none"/>
              </w:rPr>
            </w:pPr>
          </w:p>
        </w:tc>
      </w:tr>
      <w:tr w14:paraId="3920F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5C7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9001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620D2">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0A5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液蛋制品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F7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液蛋制品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A3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7C3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、菌落总数、大肠菌群、沙门氏菌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28E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95A57">
            <w:pPr>
              <w:rPr>
                <w:rFonts w:hint="eastAsia" w:ascii="宋体" w:hAnsi="宋体" w:eastAsia="宋体" w:cs="宋体"/>
                <w:i w:val="0"/>
                <w:iCs w:val="0"/>
                <w:color w:val="000000"/>
                <w:sz w:val="18"/>
                <w:szCs w:val="18"/>
                <w:u w:val="none"/>
              </w:rPr>
            </w:pPr>
          </w:p>
        </w:tc>
      </w:tr>
      <w:tr w14:paraId="3D7BE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1AAA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3348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042B5">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8BB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热凝固蛋制品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866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热凝固蛋制品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DB1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D63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、菌落总数、大肠菌群、沙门氏菌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02B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624D5">
            <w:pPr>
              <w:rPr>
                <w:rFonts w:hint="eastAsia" w:ascii="宋体" w:hAnsi="宋体" w:eastAsia="宋体" w:cs="宋体"/>
                <w:i w:val="0"/>
                <w:iCs w:val="0"/>
                <w:color w:val="000000"/>
                <w:sz w:val="18"/>
                <w:szCs w:val="18"/>
                <w:u w:val="none"/>
              </w:rPr>
            </w:pPr>
          </w:p>
        </w:tc>
      </w:tr>
      <w:tr w14:paraId="78FF0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90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1CAE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可可及焙烤咖啡产品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90E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焙炒咖啡</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4D4A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焙炒咖啡</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272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焙炒咖啡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5F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C09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咖啡因、铅( 以Pb计) 、赭曲霉毒素A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3AF8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618E">
            <w:pPr>
              <w:rPr>
                <w:rFonts w:hint="eastAsia" w:ascii="宋体" w:hAnsi="宋体" w:eastAsia="宋体" w:cs="宋体"/>
                <w:i w:val="0"/>
                <w:iCs w:val="0"/>
                <w:color w:val="000000"/>
                <w:sz w:val="18"/>
                <w:szCs w:val="18"/>
                <w:u w:val="none"/>
              </w:rPr>
            </w:pPr>
          </w:p>
        </w:tc>
      </w:tr>
      <w:tr w14:paraId="0D935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7562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DE1F7">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1A7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可可制品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01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可可制品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A3D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可可制品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29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3DD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、沙门氏菌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F7C8F">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20410">
            <w:pPr>
              <w:rPr>
                <w:rFonts w:hint="eastAsia" w:ascii="宋体" w:hAnsi="宋体" w:eastAsia="宋体" w:cs="宋体"/>
                <w:i w:val="0"/>
                <w:iCs w:val="0"/>
                <w:color w:val="000000"/>
                <w:sz w:val="18"/>
                <w:szCs w:val="18"/>
                <w:u w:val="none"/>
              </w:rPr>
            </w:pPr>
          </w:p>
        </w:tc>
      </w:tr>
      <w:tr w14:paraId="20D54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9F7F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7D00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食糖</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7D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食糖</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06EA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食糖</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62C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白吵糖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CC4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45B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蔗糖分、还原糖分、色值、干燥失重、二氧化硫残留量、螨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C5E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74E51">
            <w:pPr>
              <w:rPr>
                <w:rFonts w:hint="eastAsia" w:ascii="宋体" w:hAnsi="宋体" w:eastAsia="宋体" w:cs="宋体"/>
                <w:i w:val="0"/>
                <w:iCs w:val="0"/>
                <w:color w:val="000000"/>
                <w:sz w:val="18"/>
                <w:szCs w:val="18"/>
                <w:u w:val="none"/>
              </w:rPr>
            </w:pPr>
          </w:p>
        </w:tc>
      </w:tr>
      <w:tr w14:paraId="65759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E734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A2625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73A76">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F07D2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DE3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绵白糖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39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9250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总糖分、还原糖分、色值、干燥失重、二氧化硫残留量、螨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7407C">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A7033">
            <w:pPr>
              <w:rPr>
                <w:rFonts w:hint="eastAsia" w:ascii="宋体" w:hAnsi="宋体" w:eastAsia="宋体" w:cs="宋体"/>
                <w:i w:val="0"/>
                <w:iCs w:val="0"/>
                <w:color w:val="000000"/>
                <w:sz w:val="18"/>
                <w:szCs w:val="18"/>
                <w:u w:val="none"/>
              </w:rPr>
            </w:pPr>
          </w:p>
        </w:tc>
      </w:tr>
      <w:tr w14:paraId="29DB9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E346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E3DA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8498D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5A2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630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赤砂糖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C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AC5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总糖分、不溶于水杂质、干燥失重、二氧化硫残留量、螨、合成着色剂( 柠檬黄、新红、苋菜红、胭脂红、日落黄、诱惑红、酸性红、喹啉黄、赤藓红)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CF462">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D6BB1">
            <w:pPr>
              <w:rPr>
                <w:rFonts w:hint="eastAsia" w:ascii="宋体" w:hAnsi="宋体" w:eastAsia="宋体" w:cs="宋体"/>
                <w:i w:val="0"/>
                <w:iCs w:val="0"/>
                <w:color w:val="000000"/>
                <w:sz w:val="18"/>
                <w:szCs w:val="18"/>
                <w:u w:val="none"/>
              </w:rPr>
            </w:pPr>
          </w:p>
        </w:tc>
      </w:tr>
      <w:tr w14:paraId="2D72C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A00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27E6F">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3908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E0B4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9F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EB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44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总糖分、不溶于水杂质、干燥失重、二氧化硫残留量、螨、合成着色剂( 柠檬黄、新红、苋菜红、胭脂红、日落黄、诱惑红、酸性红、喹啉黄、赤藓红)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46EE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6C25">
            <w:pPr>
              <w:rPr>
                <w:rFonts w:hint="eastAsia" w:ascii="宋体" w:hAnsi="宋体" w:eastAsia="宋体" w:cs="宋体"/>
                <w:i w:val="0"/>
                <w:iCs w:val="0"/>
                <w:color w:val="000000"/>
                <w:sz w:val="18"/>
                <w:szCs w:val="18"/>
                <w:u w:val="none"/>
              </w:rPr>
            </w:pPr>
          </w:p>
        </w:tc>
      </w:tr>
      <w:tr w14:paraId="1B68B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6407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7F4A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EF31B">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2921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B9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CD9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4231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蔗糖分、还原糖分、色值、干燥失重、二氧化硫残留量、螨、合成着色剂( 柠檬黄、新红、苋菜红、胭脂红、日落黄、诱惑红、酸性红、喹啉黄、赤藓红)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AF85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36E87">
            <w:pPr>
              <w:rPr>
                <w:rFonts w:hint="eastAsia" w:ascii="宋体" w:hAnsi="宋体" w:eastAsia="宋体" w:cs="宋体"/>
                <w:i w:val="0"/>
                <w:iCs w:val="0"/>
                <w:color w:val="000000"/>
                <w:sz w:val="18"/>
                <w:szCs w:val="18"/>
                <w:u w:val="none"/>
              </w:rPr>
            </w:pPr>
          </w:p>
        </w:tc>
      </w:tr>
      <w:tr w14:paraId="6EFF1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801C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38C9A">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58BDD">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6AAE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FC78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冰片糖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093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78E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总糖分、还原糖分、干燥失重、二氧化硫残留量、螨、合成着色剂( 柠檬黄、新红、苋菜红、胭脂红、日落黄诱惑红、酸性红、喹啉黄、赤藓红)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EA05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45122">
            <w:pPr>
              <w:rPr>
                <w:rFonts w:hint="eastAsia" w:ascii="宋体" w:hAnsi="宋体" w:eastAsia="宋体" w:cs="宋体"/>
                <w:i w:val="0"/>
                <w:iCs w:val="0"/>
                <w:color w:val="000000"/>
                <w:sz w:val="18"/>
                <w:szCs w:val="18"/>
                <w:u w:val="none"/>
              </w:rPr>
            </w:pPr>
          </w:p>
        </w:tc>
      </w:tr>
      <w:tr w14:paraId="2B4E8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F413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313E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6AA0F">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1499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C24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方糖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485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39D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蔗糖分、还原糖分、色值、干燥失重、二氧化硫残留量、螨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4AC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ED20D">
            <w:pPr>
              <w:rPr>
                <w:rFonts w:hint="eastAsia" w:ascii="宋体" w:hAnsi="宋体" w:eastAsia="宋体" w:cs="宋体"/>
                <w:i w:val="0"/>
                <w:iCs w:val="0"/>
                <w:color w:val="000000"/>
                <w:sz w:val="18"/>
                <w:szCs w:val="18"/>
                <w:u w:val="none"/>
              </w:rPr>
            </w:pPr>
          </w:p>
        </w:tc>
      </w:tr>
      <w:tr w14:paraId="1BB37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ADF3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6930E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64E0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3EF5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83EC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FE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24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蔗糖分、总糖分、色值、还原糖分、干燥失重、二氧化硫残留量、螨、合成着色剂( 柠檬黄、新红、苋菜红、胭脂红、日落黄、诱惑红、酸性红、喹啉黄、赤藓红) 、菌落总数、大肠菌群、霉菌、酵母菌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2CC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306EE">
            <w:pPr>
              <w:rPr>
                <w:rFonts w:hint="eastAsia" w:ascii="宋体" w:hAnsi="宋体" w:eastAsia="宋体" w:cs="宋体"/>
                <w:i w:val="0"/>
                <w:iCs w:val="0"/>
                <w:color w:val="000000"/>
                <w:sz w:val="18"/>
                <w:szCs w:val="18"/>
                <w:u w:val="none"/>
              </w:rPr>
            </w:pPr>
          </w:p>
        </w:tc>
      </w:tr>
      <w:tr w14:paraId="0FF8E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0AD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EC1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水产制品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886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水产制品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0C1D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干制水产品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0E6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藻类干制品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04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28A9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、菌落总数、大肠菌群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2442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D9A40">
            <w:pPr>
              <w:rPr>
                <w:rFonts w:hint="eastAsia" w:ascii="宋体" w:hAnsi="宋体" w:eastAsia="宋体" w:cs="宋体"/>
                <w:i w:val="0"/>
                <w:iCs w:val="0"/>
                <w:color w:val="000000"/>
                <w:sz w:val="18"/>
                <w:szCs w:val="18"/>
                <w:u w:val="none"/>
              </w:rPr>
            </w:pPr>
          </w:p>
        </w:tc>
      </w:tr>
      <w:tr w14:paraId="1C6DC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66FF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AFCAA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EFC3C">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29CB0C">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8F5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预制动物性水产干制品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70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52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 以脂肪计) 、镉( 以Cd计) 、苯甲酸及其钠盐( 以苯甲酸计) 、山梨酸及其钾盐( 以山梨酸计) 、合成着色剂( 柠檬黄、胭脂红、日落黄、诱惑红) 、铅( 以Pb计)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F758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4D4FE">
            <w:pPr>
              <w:rPr>
                <w:rFonts w:hint="eastAsia" w:ascii="宋体" w:hAnsi="宋体" w:eastAsia="宋体" w:cs="宋体"/>
                <w:i w:val="0"/>
                <w:iCs w:val="0"/>
                <w:color w:val="000000"/>
                <w:sz w:val="18"/>
                <w:szCs w:val="18"/>
                <w:u w:val="none"/>
              </w:rPr>
            </w:pPr>
          </w:p>
        </w:tc>
      </w:tr>
      <w:tr w14:paraId="06363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6C88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6E13A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EA2AC">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4B0C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盐渍水产品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B53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盐渍鱼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15B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3C9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 以脂肪计) 、组胺、镉( 以Cd计) 、苯甲酸及其钠盐( 以苯甲酸计) 、山梨酸及其钾盐( 以山梨酸计)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6C39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F1F7">
            <w:pPr>
              <w:rPr>
                <w:rFonts w:hint="eastAsia" w:ascii="宋体" w:hAnsi="宋体" w:eastAsia="宋体" w:cs="宋体"/>
                <w:i w:val="0"/>
                <w:iCs w:val="0"/>
                <w:color w:val="000000"/>
                <w:sz w:val="18"/>
                <w:szCs w:val="18"/>
                <w:u w:val="none"/>
              </w:rPr>
            </w:pPr>
          </w:p>
        </w:tc>
      </w:tr>
      <w:tr w14:paraId="099B4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43FE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D312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05646">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1DB6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58E6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盐渍藻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DBF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432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00AE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B9423">
            <w:pPr>
              <w:rPr>
                <w:rFonts w:hint="eastAsia" w:ascii="宋体" w:hAnsi="宋体" w:eastAsia="宋体" w:cs="宋体"/>
                <w:i w:val="0"/>
                <w:iCs w:val="0"/>
                <w:color w:val="000000"/>
                <w:sz w:val="18"/>
                <w:szCs w:val="18"/>
                <w:u w:val="none"/>
              </w:rPr>
            </w:pPr>
          </w:p>
        </w:tc>
      </w:tr>
      <w:tr w14:paraId="324CA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A4CE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AEDA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A38D8D">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3E6EC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D35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其他盐渍水产品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920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844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4314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1FCFF">
            <w:pPr>
              <w:rPr>
                <w:rFonts w:hint="eastAsia" w:ascii="宋体" w:hAnsi="宋体" w:eastAsia="宋体" w:cs="宋体"/>
                <w:i w:val="0"/>
                <w:iCs w:val="0"/>
                <w:color w:val="000000"/>
                <w:sz w:val="18"/>
                <w:szCs w:val="18"/>
                <w:u w:val="none"/>
              </w:rPr>
            </w:pPr>
          </w:p>
        </w:tc>
      </w:tr>
      <w:tr w14:paraId="0DE3C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4EA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993D8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DB753">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FE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鱼糜制品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6A3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预制鱼糜制品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666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6F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 、脱氢乙酸及其钠盐( 以脱氢乙酸计) 、合成着色剂（诱惑红、柠檬黄、日落黄) 、铅( 以Pb计)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121F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9723">
            <w:pPr>
              <w:rPr>
                <w:rFonts w:hint="eastAsia" w:ascii="宋体" w:hAnsi="宋体" w:eastAsia="宋体" w:cs="宋体"/>
                <w:i w:val="0"/>
                <w:iCs w:val="0"/>
                <w:color w:val="000000"/>
                <w:sz w:val="18"/>
                <w:szCs w:val="18"/>
                <w:u w:val="none"/>
              </w:rPr>
            </w:pPr>
          </w:p>
        </w:tc>
      </w:tr>
      <w:tr w14:paraId="285EB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C3CC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8BF9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81720">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638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熟制动物性水产品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580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熟制动物性水产制品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4F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0E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、苯甲酸及其钠盐( 以苯甲酸计) 、山梨酸及其钾盐( 以山梨酸计) 、甜蜜素( 以环己基氨基磺酸计) 、脱氢乙酸及其钠盐( 以脱氢乙酸计)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9DEF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5E636">
            <w:pPr>
              <w:rPr>
                <w:rFonts w:hint="eastAsia" w:ascii="宋体" w:hAnsi="宋体" w:eastAsia="宋体" w:cs="宋体"/>
                <w:i w:val="0"/>
                <w:iCs w:val="0"/>
                <w:color w:val="000000"/>
                <w:sz w:val="18"/>
                <w:szCs w:val="18"/>
                <w:u w:val="none"/>
              </w:rPr>
            </w:pPr>
          </w:p>
        </w:tc>
      </w:tr>
      <w:tr w14:paraId="7B7E8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0FA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249B8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340AC0">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0AF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生食水产品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FE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生食动物性水产品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87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4B20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挥发性盐基氮、苯甲酸及其钠盐( 以苯甲酸计) 、山梨酸及其钾盐( 以山梨酸计) 、铝的残留量( 以即食海蜇中Al计) 、菌落总数、大肠菌群、沙门氏菌、副溶血性弧菌、单核细胞增生李斯特氏菌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ADF1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8C374">
            <w:pPr>
              <w:rPr>
                <w:rFonts w:hint="eastAsia" w:ascii="宋体" w:hAnsi="宋体" w:eastAsia="宋体" w:cs="宋体"/>
                <w:i w:val="0"/>
                <w:iCs w:val="0"/>
                <w:color w:val="000000"/>
                <w:sz w:val="18"/>
                <w:szCs w:val="18"/>
                <w:u w:val="none"/>
              </w:rPr>
            </w:pPr>
          </w:p>
        </w:tc>
      </w:tr>
      <w:tr w14:paraId="152FC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72A8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3E62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0A533">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094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C3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其他水产制品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C1D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BCBA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、合成着色剂( 柠檬黄) 、甜蜜素（以环己基氨基磺酸计）、防腐剂混合使用时各自用量占其最大使用量的比例之和、菌落总数、糖精钠( 以糖精计)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A396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B7210">
            <w:pPr>
              <w:rPr>
                <w:rFonts w:hint="eastAsia" w:ascii="宋体" w:hAnsi="宋体" w:eastAsia="宋体" w:cs="宋体"/>
                <w:i w:val="0"/>
                <w:iCs w:val="0"/>
                <w:color w:val="000000"/>
                <w:sz w:val="18"/>
                <w:szCs w:val="18"/>
                <w:u w:val="none"/>
              </w:rPr>
            </w:pPr>
          </w:p>
        </w:tc>
      </w:tr>
      <w:tr w14:paraId="41FB6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D8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AB8A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淀粉及淀粉制品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B92F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淀粉及淀粉制品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3900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FAB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F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C78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、霉菌和酵母、二氧化硫残留量、脱氢乙酸及其钠盐( 以脱氢乙酸计) 、葛根素、水分、氢氰酸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745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AA94">
            <w:pPr>
              <w:rPr>
                <w:rFonts w:hint="eastAsia" w:ascii="宋体" w:hAnsi="宋体" w:eastAsia="宋体" w:cs="宋体"/>
                <w:i w:val="0"/>
                <w:iCs w:val="0"/>
                <w:color w:val="000000"/>
                <w:sz w:val="18"/>
                <w:szCs w:val="18"/>
                <w:u w:val="none"/>
              </w:rPr>
            </w:pPr>
          </w:p>
        </w:tc>
      </w:tr>
      <w:tr w14:paraId="0B3C0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9B5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A5A8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69958">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3789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EE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粉丝粉条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C6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6E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、铝的残留量( 干样品，以Al 计) 、二氧化硫残留量、合成着色剂( 柠檬黄、新红、苋菜红、靛蓝、胭脂红日落黄、诱惑红、亮蓝、酸性红、喹啉黄、赤藓红)</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F16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3DEC">
            <w:pPr>
              <w:jc w:val="center"/>
              <w:rPr>
                <w:rFonts w:hint="eastAsia" w:ascii="宋体" w:hAnsi="宋体" w:eastAsia="宋体" w:cs="宋体"/>
                <w:i w:val="0"/>
                <w:iCs w:val="0"/>
                <w:color w:val="000000"/>
                <w:sz w:val="18"/>
                <w:szCs w:val="18"/>
                <w:u w:val="none"/>
              </w:rPr>
            </w:pPr>
          </w:p>
        </w:tc>
      </w:tr>
      <w:tr w14:paraId="756C8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73E5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EEE97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6A2F4">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FF6D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6D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其他淀粉制品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5EF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E3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 、脱氢乙酸及其钠盐（以脱氢乙酸计）  铝的残留量( 干样品，以Al 计) 、二氧化硫残留量、合成着色剂( 柠檬黄、新红、苋菜红、靛蓝、胭脂红、日落黄、诱惑红、亮蓝、酸性红、喹啉黄、赤藓红) 、相同色泽着色剂混合使用时各自用量占其最大使用量的比例之和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3AF7D">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2E02">
            <w:pPr>
              <w:jc w:val="center"/>
              <w:rPr>
                <w:rFonts w:hint="eastAsia" w:ascii="宋体" w:hAnsi="宋体" w:eastAsia="宋体" w:cs="宋体"/>
                <w:i w:val="0"/>
                <w:iCs w:val="0"/>
                <w:color w:val="000000"/>
                <w:sz w:val="18"/>
                <w:szCs w:val="18"/>
                <w:u w:val="none"/>
              </w:rPr>
            </w:pPr>
          </w:p>
        </w:tc>
      </w:tr>
      <w:tr w14:paraId="641AF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7034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630B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DFFC8">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783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淀粉糖</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0B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淀粉糖</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ACD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31F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 xml:space="preserve">铅( 以Pb计) 、总砷( 以As计) 、葡萄糖含量( 以干基计，质量分数) 、IMO 含量( 占干物质，质量分数) 、IG </w:t>
            </w:r>
            <w:r>
              <w:rPr>
                <w:rStyle w:val="14"/>
                <w:snapToGrid w:val="0"/>
                <w:color w:val="000000"/>
                <w:lang w:val="en-US" w:eastAsia="zh-CN" w:bidi="ar"/>
              </w:rPr>
              <w:t>2</w:t>
            </w:r>
            <w:r>
              <w:rPr>
                <w:rStyle w:val="13"/>
                <w:snapToGrid w:val="0"/>
                <w:color w:val="000000"/>
                <w:lang w:val="en-US" w:eastAsia="zh-CN" w:bidi="ar"/>
              </w:rPr>
              <w:t xml:space="preserve">+P+IG </w:t>
            </w:r>
            <w:r>
              <w:rPr>
                <w:rStyle w:val="14"/>
                <w:snapToGrid w:val="0"/>
                <w:color w:val="000000"/>
                <w:lang w:val="en-US" w:eastAsia="zh-CN" w:bidi="ar"/>
              </w:rPr>
              <w:t>3</w:t>
            </w:r>
            <w:r>
              <w:rPr>
                <w:rStyle w:val="13"/>
                <w:snapToGrid w:val="0"/>
                <w:color w:val="000000"/>
                <w:lang w:val="en-US" w:eastAsia="zh-CN" w:bidi="ar"/>
              </w:rPr>
              <w:t>含量( 占干物质，质量分数) 、果糖( 占干基比) 、果糖+葡萄糖( 占干基比) 、5- 羟甲基糠醛( 以吸光度计) 、果糖+葡萄糖含量( 以干物质计) 、果糖含量( 以干物质计) 、麦芽糖含量( 以干物质计，质量分数) 、干物质( 固形物)硫酸灰分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AAC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94095">
            <w:pPr>
              <w:rPr>
                <w:rFonts w:hint="eastAsia" w:ascii="宋体" w:hAnsi="宋体" w:eastAsia="宋体" w:cs="宋体"/>
                <w:i w:val="0"/>
                <w:iCs w:val="0"/>
                <w:color w:val="000000"/>
                <w:sz w:val="18"/>
                <w:szCs w:val="18"/>
                <w:u w:val="none"/>
              </w:rPr>
            </w:pPr>
          </w:p>
        </w:tc>
      </w:tr>
      <w:tr w14:paraId="11B9C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D11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ADC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糕点</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26D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糕点</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2E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面包</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9A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面包</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08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64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、过氧化值( 以脂肪计) 、铅( 以Pb计) 、苯甲酸及其钠盐( 以苯甲酸计) 、山梨酸及其钾盐( 以山梨酸计) 、糖精钠( 以糖精计) 、甜蜜素( 以环己基氨基磺酸计) 、安赛蜜、铝的残留量( 干样品，以Al 计)丙酸及其钠盐、钙盐( 以丙酸计) 、脱氢乙酸及其钠盐( 以脱氢乙酸计) 、三氯蔗糖、合成着色剂( 柠檬黄、日落黄、胭脂红、苋菜红、亮蓝、诱惑红、酸性红) 、防腐剂混合使用时各自用量占其最大使用量的比例之和、菌落总数、大肠菌群、金黄色葡萄球菌、沙门氏菌、霉菌、富马酸二甲酯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C4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ADF5C">
            <w:pPr>
              <w:rPr>
                <w:rFonts w:hint="eastAsia" w:ascii="宋体" w:hAnsi="宋体" w:eastAsia="宋体" w:cs="宋体"/>
                <w:i w:val="0"/>
                <w:iCs w:val="0"/>
                <w:color w:val="000000"/>
                <w:sz w:val="18"/>
                <w:szCs w:val="18"/>
                <w:u w:val="none"/>
              </w:rPr>
            </w:pPr>
          </w:p>
        </w:tc>
      </w:tr>
      <w:tr w14:paraId="579CA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507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9021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9C2CA">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698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月饼</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6CF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月饼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64F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CB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、过氧化值( 以脂肪计) 、糖精钠( 以糖精计) 、苯甲酸及其钠盐( 以苯甲酸计) 、山梨酸及其钾盐( 以山梨酸计) 、铝的残留量( 干样品，以Al 计) 、丙酸及其钠盐、钙盐( 以丙酸计) 、脱氢乙酸及其钠盐( 以脱氢乙酸计) 、纳他霉素、合成着色剂( 柠檬黄、日落黄、胭脂红、苋菜红、亮蓝、赤藓红、诱惑红) 、防腐剂混合使用时各自用量占其最大使用量的比例之和、菌落总数、大肠菌群、金黄色葡萄球菌、沙门氏菌、霉菌富马酸二甲酯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09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AFD4B">
            <w:pPr>
              <w:rPr>
                <w:rFonts w:hint="eastAsia" w:ascii="宋体" w:hAnsi="宋体" w:eastAsia="宋体" w:cs="宋体"/>
                <w:i w:val="0"/>
                <w:iCs w:val="0"/>
                <w:color w:val="000000"/>
                <w:sz w:val="18"/>
                <w:szCs w:val="18"/>
                <w:u w:val="none"/>
              </w:rPr>
            </w:pPr>
          </w:p>
        </w:tc>
      </w:tr>
      <w:tr w14:paraId="0153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E89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7A87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50E2E">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E39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粽子</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1E10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粽子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CC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56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 以脂肪计) 、甜蜜素( 以环己基氨基磺酸计) 、山梨酸及其钾盐( 以山梨酸计) 、脱氢乙酸及其钠盐( 以脱氢乙酸计) 、糖精钠( 以糖精计) 、安赛蜜、菌落总数、大肠菌群、金黄色葡萄球菌、沙门氏菌、霉菌、商业无菌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C3A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266C4">
            <w:pPr>
              <w:rPr>
                <w:rFonts w:hint="eastAsia" w:ascii="宋体" w:hAnsi="宋体" w:eastAsia="宋体" w:cs="宋体"/>
                <w:i w:val="0"/>
                <w:iCs w:val="0"/>
                <w:color w:val="000000"/>
                <w:sz w:val="18"/>
                <w:szCs w:val="18"/>
                <w:u w:val="none"/>
              </w:rPr>
            </w:pPr>
          </w:p>
        </w:tc>
      </w:tr>
      <w:tr w14:paraId="6CFD9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BD9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90E1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13CBE">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379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糕点</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760F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糕点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30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0A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、过氧化值( 以脂肪计) 、铅( 以Pb计) 、苯甲酸及其钠盐( 以苯甲酸计) 、山梨酸及其钾盐( 以山梨酸计) 、糖精钠( 以糖精计) 、甜蜜素( 以环己基氨基磺酸计) 、安赛蜜、铝的残留量( 干样品，以Al 计)丙酸及其钠盐、钙盐( 以丙酸计) 、脱氢乙酸及其钠盐( 以脱氢乙酸计) 、纳他霉素  三氯蔗糖  丙二醇  合成着色剂( 柠檬黄、日落黄、胭脂红、苋菜红、亮蓝、赤藓红  诱惑红) 、防腐剂混合使用时各自用量占其最大使用量的比例之和、菌落总数、大肠菌群、金黄色葡萄球菌、沙门氏菌、霉菌、富马酸二甲酯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E0B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49024">
            <w:pPr>
              <w:rPr>
                <w:rFonts w:hint="eastAsia" w:ascii="宋体" w:hAnsi="宋体" w:eastAsia="宋体" w:cs="宋体"/>
                <w:i w:val="0"/>
                <w:iCs w:val="0"/>
                <w:color w:val="000000"/>
                <w:sz w:val="18"/>
                <w:szCs w:val="18"/>
                <w:u w:val="none"/>
              </w:rPr>
            </w:pPr>
          </w:p>
        </w:tc>
      </w:tr>
      <w:tr w14:paraId="75A27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1F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E04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豆制品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3B26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豆制品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457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发酵豆制品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71C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腐乳、豆豉、纳豆等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CA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79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铅( 以Pb计) 、黄曲霉毒素B</w:t>
            </w:r>
            <w:r>
              <w:rPr>
                <w:rStyle w:val="14"/>
                <w:snapToGrid w:val="0"/>
                <w:color w:val="000000"/>
                <w:lang w:val="en-US" w:eastAsia="zh-CN" w:bidi="ar"/>
              </w:rPr>
              <w:t>1</w:t>
            </w:r>
            <w:r>
              <w:rPr>
                <w:rStyle w:val="13"/>
                <w:snapToGrid w:val="0"/>
                <w:color w:val="000000"/>
                <w:lang w:val="en-US" w:eastAsia="zh-CN" w:bidi="ar"/>
              </w:rPr>
              <w:t>、苯甲酸及其钠盐( 以苯甲酸计) 、山梨酸及其钾盐( 以山梨酸计) 、脱氢乙酸及其钠盐( 以脱氢乙酸计) 、糖精钠( 以糖精计) 、甜蜜素( 以环己基氨基磺酸计) 、铝的残留量( 干样品，以Al 计) 、大肠菌群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650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4384">
            <w:pPr>
              <w:rPr>
                <w:rFonts w:hint="eastAsia" w:ascii="宋体" w:hAnsi="宋体" w:eastAsia="宋体" w:cs="宋体"/>
                <w:i w:val="0"/>
                <w:iCs w:val="0"/>
                <w:color w:val="000000"/>
                <w:sz w:val="18"/>
                <w:szCs w:val="18"/>
                <w:u w:val="none"/>
              </w:rPr>
            </w:pPr>
          </w:p>
        </w:tc>
      </w:tr>
      <w:tr w14:paraId="198D0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924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51FD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0F439">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6C4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非发酵豆制品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D9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腐竹、油皮及其再制品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333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874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蛋白质、铅( 以Pb计) 、苯甲酸及其钠盐( 以苯甲酸计) 、山梨酸及其钾盐( 以山梨酸计) 、脱氢乙酸及其钠盐( 以脱氢乙酸计) 、二氧化硫残留量、铝的残留量( 干样品，以Al 计) 、合成着色剂( 柠檬黄、日落黄)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095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EB4A7">
            <w:pPr>
              <w:rPr>
                <w:rFonts w:hint="eastAsia" w:ascii="宋体" w:hAnsi="宋体" w:eastAsia="宋体" w:cs="宋体"/>
                <w:i w:val="0"/>
                <w:iCs w:val="0"/>
                <w:color w:val="000000"/>
                <w:sz w:val="18"/>
                <w:szCs w:val="18"/>
                <w:u w:val="none"/>
              </w:rPr>
            </w:pPr>
          </w:p>
        </w:tc>
      </w:tr>
      <w:tr w14:paraId="4D322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3FCC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73DC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055B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01E9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D8C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豆干、豆腐、豆皮等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FB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50D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、丙酸及其钠盐、钙盐( 以丙酸计) 、防腐剂混合使用时各自用量占其最大使用量的比例之和、糖精钠( 以糖精计) 、三氯蔗糖、甜蜜素( 以环己基氨基磺酸计) 、铝的残留量( 干样品，以Al 计) 、合成着色剂( 柠檬黄 日落黄) 、大肠菌群、金黄色葡萄球菌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972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E198E">
            <w:pPr>
              <w:rPr>
                <w:rFonts w:hint="eastAsia" w:ascii="宋体" w:hAnsi="宋体" w:eastAsia="宋体" w:cs="宋体"/>
                <w:i w:val="0"/>
                <w:iCs w:val="0"/>
                <w:color w:val="000000"/>
                <w:sz w:val="18"/>
                <w:szCs w:val="18"/>
                <w:u w:val="none"/>
              </w:rPr>
            </w:pPr>
          </w:p>
        </w:tc>
      </w:tr>
      <w:tr w14:paraId="5743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EE4B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E84F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B0F363">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1BA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其他豆制品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06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大豆蛋白类制品等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D5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16C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、苯甲酸及其钠盐( 以苯甲酸计) 、山梨酸及其钾盐( 以山梨酸计) 、脱氢乙酸及其钠盐( 以脱氢乙酸计) 、糖精钠( 以糖精计) 、三氯蔗糖、铝的残留量( 干样品，以Al 计) 、大肠菌群、合成着色剂( 柠檬黄、日落黄)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72F5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9C9C">
            <w:pPr>
              <w:rPr>
                <w:rFonts w:hint="eastAsia" w:ascii="宋体" w:hAnsi="宋体" w:eastAsia="宋体" w:cs="宋体"/>
                <w:i w:val="0"/>
                <w:iCs w:val="0"/>
                <w:color w:val="000000"/>
                <w:sz w:val="18"/>
                <w:szCs w:val="18"/>
                <w:u w:val="none"/>
              </w:rPr>
            </w:pPr>
          </w:p>
        </w:tc>
      </w:tr>
      <w:tr w14:paraId="390FD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E44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26</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B6F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蜂产品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F87D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蜂产品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097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34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091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C73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果糖和葡萄糖、蔗糖、山梨酸及其钾盐( 以山梨酸计) 、氯霉素、呋喃西林代谢物、呋喃唑酮代谢物、甲硝唑双甲脒、诺氟沙星、氧氟沙星、菌落总数、霉菌计数、嗜渗酵母计数、氟胺氰菊酯</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CF2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EC92B">
            <w:pPr>
              <w:jc w:val="center"/>
              <w:rPr>
                <w:rFonts w:hint="eastAsia" w:ascii="宋体" w:hAnsi="宋体" w:eastAsia="宋体" w:cs="宋体"/>
                <w:i w:val="0"/>
                <w:iCs w:val="0"/>
                <w:color w:val="000000"/>
                <w:sz w:val="18"/>
                <w:szCs w:val="18"/>
                <w:u w:val="none"/>
              </w:rPr>
            </w:pPr>
          </w:p>
        </w:tc>
      </w:tr>
      <w:tr w14:paraId="5F1B7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36E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16AB9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1DE67">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3A9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蜂王浆（含蜂王浆冻干品）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2DD6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蜂王浆( 含蜂王浆冻干品)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AB4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CAC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10- 羟基-2- 癸烯酸、酸度  蛋白质  呋喃西林代谢物</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6CE9">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BA2B0">
            <w:pPr>
              <w:jc w:val="center"/>
              <w:rPr>
                <w:rFonts w:hint="eastAsia" w:ascii="宋体" w:hAnsi="宋体" w:eastAsia="宋体" w:cs="宋体"/>
                <w:i w:val="0"/>
                <w:iCs w:val="0"/>
                <w:color w:val="000000"/>
                <w:sz w:val="18"/>
                <w:szCs w:val="18"/>
                <w:u w:val="none"/>
              </w:rPr>
            </w:pPr>
          </w:p>
        </w:tc>
      </w:tr>
      <w:tr w14:paraId="08628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4BB7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1AB5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2EED5">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F66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蜂花粉</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22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蜂花粉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1FB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6AD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、菌落总数、大肠菌群、霉菌</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9D68">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6993">
            <w:pPr>
              <w:jc w:val="center"/>
              <w:rPr>
                <w:rFonts w:hint="eastAsia" w:ascii="宋体" w:hAnsi="宋体" w:eastAsia="宋体" w:cs="宋体"/>
                <w:i w:val="0"/>
                <w:iCs w:val="0"/>
                <w:color w:val="000000"/>
                <w:sz w:val="18"/>
                <w:szCs w:val="18"/>
                <w:u w:val="none"/>
              </w:rPr>
            </w:pPr>
          </w:p>
        </w:tc>
      </w:tr>
      <w:tr w14:paraId="0D9C8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720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E834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F3DBD">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F26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蜂产品制品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FB7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蜂产品制品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A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15CE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山梨酸及其钾盐( 以山梨酸计) 、菌落总数、合成着色剂( 柠檬黄、日落黄)</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BD7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D4E66">
            <w:pPr>
              <w:jc w:val="center"/>
              <w:rPr>
                <w:rFonts w:hint="eastAsia" w:ascii="宋体" w:hAnsi="宋体" w:eastAsia="宋体" w:cs="宋体"/>
                <w:i w:val="0"/>
                <w:iCs w:val="0"/>
                <w:color w:val="000000"/>
                <w:sz w:val="18"/>
                <w:szCs w:val="18"/>
                <w:u w:val="none"/>
              </w:rPr>
            </w:pPr>
          </w:p>
        </w:tc>
      </w:tr>
      <w:tr w14:paraId="5E93F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9A4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27</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CCD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保健食品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28E8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保健食品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E4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保健食品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C0B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保健食品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49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C2AA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氨基酸、10- 羟基-2- 癸烯酸、蛋白质、二十二碳六烯酸、二十碳五烯酸、泛酸、钙、还原糖、肌醇、赖氨酸绿原酸、铁、维生素A、维生素B</w:t>
            </w:r>
            <w:r>
              <w:rPr>
                <w:rStyle w:val="14"/>
                <w:snapToGrid w:val="0"/>
                <w:color w:val="000000"/>
                <w:lang w:val="en-US" w:eastAsia="zh-CN" w:bidi="ar"/>
              </w:rPr>
              <w:t>1</w:t>
            </w:r>
            <w:r>
              <w:rPr>
                <w:rStyle w:val="13"/>
                <w:snapToGrid w:val="0"/>
                <w:color w:val="000000"/>
                <w:lang w:val="en-US" w:eastAsia="zh-CN" w:bidi="ar"/>
              </w:rPr>
              <w:t>、维生素B</w:t>
            </w:r>
            <w:r>
              <w:rPr>
                <w:rStyle w:val="14"/>
                <w:snapToGrid w:val="0"/>
                <w:color w:val="000000"/>
                <w:lang w:val="en-US" w:eastAsia="zh-CN" w:bidi="ar"/>
              </w:rPr>
              <w:t>12</w:t>
            </w:r>
            <w:r>
              <w:rPr>
                <w:rStyle w:val="13"/>
                <w:snapToGrid w:val="0"/>
                <w:color w:val="000000"/>
                <w:lang w:val="en-US" w:eastAsia="zh-CN" w:bidi="ar"/>
              </w:rPr>
              <w:t>、维生素B</w:t>
            </w:r>
            <w:r>
              <w:rPr>
                <w:rStyle w:val="14"/>
                <w:snapToGrid w:val="0"/>
                <w:color w:val="000000"/>
                <w:lang w:val="en-US" w:eastAsia="zh-CN" w:bidi="ar"/>
              </w:rPr>
              <w:t>2</w:t>
            </w:r>
            <w:r>
              <w:rPr>
                <w:rStyle w:val="13"/>
                <w:snapToGrid w:val="0"/>
                <w:color w:val="000000"/>
                <w:lang w:val="en-US" w:eastAsia="zh-CN" w:bidi="ar"/>
              </w:rPr>
              <w:t>、维生素B</w:t>
            </w:r>
            <w:r>
              <w:rPr>
                <w:rStyle w:val="14"/>
                <w:snapToGrid w:val="0"/>
                <w:color w:val="000000"/>
                <w:lang w:val="en-US" w:eastAsia="zh-CN" w:bidi="ar"/>
              </w:rPr>
              <w:t>6</w:t>
            </w:r>
            <w:r>
              <w:rPr>
                <w:rStyle w:val="13"/>
                <w:snapToGrid w:val="0"/>
                <w:color w:val="000000"/>
                <w:lang w:val="en-US" w:eastAsia="zh-CN" w:bidi="ar"/>
              </w:rPr>
              <w:t>、维生素C、维生素D、维生素D</w:t>
            </w:r>
            <w:r>
              <w:rPr>
                <w:rStyle w:val="14"/>
                <w:snapToGrid w:val="0"/>
                <w:color w:val="000000"/>
                <w:lang w:val="en-US" w:eastAsia="zh-CN" w:bidi="ar"/>
              </w:rPr>
              <w:t>3</w:t>
            </w:r>
            <w:r>
              <w:rPr>
                <w:rStyle w:val="13"/>
                <w:snapToGrid w:val="0"/>
                <w:color w:val="000000"/>
                <w:lang w:val="en-US" w:eastAsia="zh-CN" w:bidi="ar"/>
              </w:rPr>
              <w:t>、维生素E硒、锌、烟酰胺、叶酸、免疫球蛋白IgG 、总黄酮、总皂苷、总蒽醌、吡啶甲酸铬、芦荟苷、总三萜、嗜酸乳杆菌、双歧杆菌、水分、可溶性固形物、酸价、过氧化值、崩解时限、灰分、铅(Pb) 、总砷(As) 、总汞(Hg)硬胶囊壳中的铬、菌落总数、大肠菌群、霉菌和酵母、金黄色葡萄球菌、沙门氏菌、褪黑素、甘草酸，咖啡因，淫羊藿苷，葛根素，辅酶Q10, 番茄红素、那红地那非、红地那非、伐地那非、羟基豪莫西地那非、西地那非、豪莫西地那非、氨基他达拉非、他达拉非、硫代艾地那非、伪伐地那非、那莫西地那非、去甲基他达拉非、育亨宾、西布曲明  N- 单去甲基西布曲明  N.N- 双去甲基西布曲明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9FD4">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450AB">
            <w:pPr>
              <w:rPr>
                <w:rFonts w:hint="eastAsia" w:ascii="宋体" w:hAnsi="宋体" w:eastAsia="宋体" w:cs="宋体"/>
                <w:i w:val="0"/>
                <w:iCs w:val="0"/>
                <w:color w:val="000000"/>
                <w:sz w:val="18"/>
                <w:szCs w:val="18"/>
                <w:u w:val="none"/>
              </w:rPr>
            </w:pPr>
          </w:p>
        </w:tc>
      </w:tr>
      <w:tr w14:paraId="663F2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91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E130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特殊膳食食品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2FF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婴幼儿辅助食品</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31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婴幼儿谷类辅助食品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76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婴幼儿谷物辅助食品、婴幼儿高蛋白谷物辅助食品、婴幼儿生制类谷物辅助食品、其他婴幼儿谷物辅助食品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98B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10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能量、蛋白质、脂肪、亚油酸、月桂酸占总脂肪的比值、肉豆蔻酸占总脂肪的比值、维生素A、维生素D、维生素B</w:t>
            </w:r>
            <w:r>
              <w:rPr>
                <w:rStyle w:val="14"/>
                <w:snapToGrid w:val="0"/>
                <w:color w:val="000000"/>
                <w:lang w:val="en-US" w:eastAsia="zh-CN" w:bidi="ar"/>
              </w:rPr>
              <w:t>1</w:t>
            </w:r>
            <w:r>
              <w:rPr>
                <w:rStyle w:val="13"/>
                <w:snapToGrid w:val="0"/>
                <w:color w:val="000000"/>
                <w:lang w:val="en-US" w:eastAsia="zh-CN" w:bidi="ar"/>
              </w:rPr>
              <w:t>、钙、铁、锌、钠、维生素E、维生素B</w:t>
            </w:r>
            <w:r>
              <w:rPr>
                <w:rStyle w:val="14"/>
                <w:snapToGrid w:val="0"/>
                <w:color w:val="000000"/>
                <w:lang w:val="en-US" w:eastAsia="zh-CN" w:bidi="ar"/>
              </w:rPr>
              <w:t>2</w:t>
            </w:r>
            <w:r>
              <w:rPr>
                <w:rStyle w:val="13"/>
                <w:snapToGrid w:val="0"/>
                <w:color w:val="000000"/>
                <w:lang w:val="en-US" w:eastAsia="zh-CN" w:bidi="ar"/>
              </w:rPr>
              <w:t>、维生素B</w:t>
            </w:r>
            <w:r>
              <w:rPr>
                <w:rStyle w:val="14"/>
                <w:snapToGrid w:val="0"/>
                <w:color w:val="000000"/>
                <w:lang w:val="en-US" w:eastAsia="zh-CN" w:bidi="ar"/>
              </w:rPr>
              <w:t>6</w:t>
            </w:r>
            <w:r>
              <w:rPr>
                <w:rStyle w:val="13"/>
                <w:snapToGrid w:val="0"/>
                <w:color w:val="000000"/>
                <w:lang w:val="en-US" w:eastAsia="zh-CN" w:bidi="ar"/>
              </w:rPr>
              <w:t>、维生素B</w:t>
            </w:r>
            <w:r>
              <w:rPr>
                <w:rStyle w:val="14"/>
                <w:snapToGrid w:val="0"/>
                <w:color w:val="000000"/>
                <w:lang w:val="en-US" w:eastAsia="zh-CN" w:bidi="ar"/>
              </w:rPr>
              <w:t>12</w:t>
            </w:r>
            <w:r>
              <w:rPr>
                <w:rStyle w:val="13"/>
                <w:snapToGrid w:val="0"/>
                <w:color w:val="000000"/>
                <w:lang w:val="en-US" w:eastAsia="zh-CN" w:bidi="ar"/>
              </w:rPr>
              <w:t>、叶酸、泛酸、维生素C、生物素、磷 碘、钾、水分、不溶性膳食纤维、脲酶活性定性测定、铅( 以Pb计) 、无机砷( 以As计) 、锡( 以Sn计) 、镉( 以Cd计) 、黄曲霉毒素B</w:t>
            </w:r>
            <w:r>
              <w:rPr>
                <w:rStyle w:val="14"/>
                <w:snapToGrid w:val="0"/>
                <w:color w:val="000000"/>
                <w:lang w:val="en-US" w:eastAsia="zh-CN" w:bidi="ar"/>
              </w:rPr>
              <w:t>1</w:t>
            </w:r>
            <w:r>
              <w:rPr>
                <w:rStyle w:val="13"/>
                <w:snapToGrid w:val="0"/>
                <w:color w:val="000000"/>
                <w:lang w:val="en-US" w:eastAsia="zh-CN" w:bidi="ar"/>
              </w:rPr>
              <w:t>、硝酸盐( 以NaNO</w:t>
            </w:r>
            <w:r>
              <w:rPr>
                <w:rStyle w:val="14"/>
                <w:snapToGrid w:val="0"/>
                <w:color w:val="000000"/>
                <w:lang w:val="en-US" w:eastAsia="zh-CN" w:bidi="ar"/>
              </w:rPr>
              <w:t>3</w:t>
            </w:r>
            <w:r>
              <w:rPr>
                <w:rStyle w:val="13"/>
                <w:snapToGrid w:val="0"/>
                <w:color w:val="000000"/>
                <w:lang w:val="en-US" w:eastAsia="zh-CN" w:bidi="ar"/>
              </w:rPr>
              <w:t>计) 、亚硝酸盐( 以NaNO</w:t>
            </w:r>
            <w:r>
              <w:rPr>
                <w:rStyle w:val="14"/>
                <w:snapToGrid w:val="0"/>
                <w:color w:val="000000"/>
                <w:lang w:val="en-US" w:eastAsia="zh-CN" w:bidi="ar"/>
              </w:rPr>
              <w:t>2</w:t>
            </w:r>
            <w:r>
              <w:rPr>
                <w:rStyle w:val="13"/>
                <w:snapToGrid w:val="0"/>
                <w:color w:val="000000"/>
                <w:lang w:val="en-US" w:eastAsia="zh-CN" w:bidi="ar"/>
              </w:rPr>
              <w:t>计) 、菌落总数、大肠菌群、沙门氏菌、二十二碳六烯酸、花生四烯酸、金黄色葡萄球菌、烟酸/ 烟酰胺、镁、商业无菌</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B6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08A24">
            <w:pPr>
              <w:jc w:val="center"/>
              <w:rPr>
                <w:rFonts w:hint="eastAsia" w:ascii="宋体" w:hAnsi="宋体" w:eastAsia="宋体" w:cs="宋体"/>
                <w:i w:val="0"/>
                <w:iCs w:val="0"/>
                <w:color w:val="000000"/>
                <w:sz w:val="18"/>
                <w:szCs w:val="18"/>
                <w:u w:val="none"/>
              </w:rPr>
            </w:pPr>
          </w:p>
        </w:tc>
      </w:tr>
      <w:tr w14:paraId="1B0F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BB4B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5CEC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2574F">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85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婴幼儿罐装辅助食品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17E1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婴幼儿泥( 糊) 状罐装辅助食品，婴幼儿颗粒、片( 块) 状罐装辅助食品，婴幼儿汁类罐装辅助食品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76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1A10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蛋白质、脂肪、总钠/ 钠、铅( 以Pb计) 、无机砷( 以As计) 、总汞( 以Hg计) 、锡( 以Sn计) 、硝酸盐( 以NaNO</w:t>
            </w:r>
            <w:r>
              <w:rPr>
                <w:rStyle w:val="14"/>
                <w:snapToGrid w:val="0"/>
                <w:color w:val="000000"/>
                <w:lang w:val="en-US" w:eastAsia="zh-CN" w:bidi="ar"/>
              </w:rPr>
              <w:t>3</w:t>
            </w:r>
            <w:r>
              <w:rPr>
                <w:rStyle w:val="13"/>
                <w:snapToGrid w:val="0"/>
                <w:color w:val="000000"/>
                <w:lang w:val="en-US" w:eastAsia="zh-CN" w:bidi="ar"/>
              </w:rPr>
              <w:t>计)亚硝酸盐( 以NaNO</w:t>
            </w:r>
            <w:r>
              <w:rPr>
                <w:rStyle w:val="14"/>
                <w:snapToGrid w:val="0"/>
                <w:color w:val="000000"/>
                <w:lang w:val="en-US" w:eastAsia="zh-CN" w:bidi="ar"/>
              </w:rPr>
              <w:t>2</w:t>
            </w:r>
            <w:r>
              <w:rPr>
                <w:rStyle w:val="13"/>
                <w:snapToGrid w:val="0"/>
                <w:color w:val="000000"/>
                <w:lang w:val="en-US" w:eastAsia="zh-CN" w:bidi="ar"/>
              </w:rPr>
              <w:t>计) 、商业无菌、霉菌、组胺</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0F6D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2F03">
            <w:pPr>
              <w:jc w:val="center"/>
              <w:rPr>
                <w:rFonts w:hint="eastAsia" w:ascii="宋体" w:hAnsi="宋体" w:eastAsia="宋体" w:cs="宋体"/>
                <w:i w:val="0"/>
                <w:iCs w:val="0"/>
                <w:color w:val="000000"/>
                <w:sz w:val="18"/>
                <w:szCs w:val="18"/>
                <w:u w:val="none"/>
              </w:rPr>
            </w:pPr>
          </w:p>
        </w:tc>
      </w:tr>
      <w:tr w14:paraId="4EF2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568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3131D">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96F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营养补充品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9818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营养补充品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FC2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辅食营养素补充食品、辅食营养素补充片、辅食营养素撒剂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958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E0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蛋白质、钙、铁、锌、维生素A、维生素D、维生素B</w:t>
            </w:r>
            <w:r>
              <w:rPr>
                <w:rStyle w:val="14"/>
                <w:snapToGrid w:val="0"/>
                <w:color w:val="000000"/>
                <w:lang w:val="en-US" w:eastAsia="zh-CN" w:bidi="ar"/>
              </w:rPr>
              <w:t>1</w:t>
            </w:r>
            <w:r>
              <w:rPr>
                <w:rStyle w:val="13"/>
                <w:snapToGrid w:val="0"/>
                <w:color w:val="000000"/>
                <w:lang w:val="en-US" w:eastAsia="zh-CN" w:bidi="ar"/>
              </w:rPr>
              <w:t>、维生素B</w:t>
            </w:r>
            <w:r>
              <w:rPr>
                <w:rStyle w:val="14"/>
                <w:snapToGrid w:val="0"/>
                <w:color w:val="000000"/>
                <w:lang w:val="en-US" w:eastAsia="zh-CN" w:bidi="ar"/>
              </w:rPr>
              <w:t>2</w:t>
            </w:r>
            <w:r>
              <w:rPr>
                <w:rStyle w:val="13"/>
                <w:snapToGrid w:val="0"/>
                <w:color w:val="000000"/>
                <w:lang w:val="en-US" w:eastAsia="zh-CN" w:bidi="ar"/>
              </w:rPr>
              <w:t>、维生素K</w:t>
            </w:r>
            <w:r>
              <w:rPr>
                <w:rStyle w:val="14"/>
                <w:snapToGrid w:val="0"/>
                <w:color w:val="000000"/>
                <w:lang w:val="en-US" w:eastAsia="zh-CN" w:bidi="ar"/>
              </w:rPr>
              <w:t>1</w:t>
            </w:r>
            <w:r>
              <w:rPr>
                <w:rStyle w:val="13"/>
                <w:snapToGrid w:val="0"/>
                <w:color w:val="000000"/>
                <w:lang w:val="en-US" w:eastAsia="zh-CN" w:bidi="ar"/>
              </w:rPr>
              <w:t>、烟酸( 烟酰胺) 、维生素B</w:t>
            </w:r>
            <w:r>
              <w:rPr>
                <w:rStyle w:val="14"/>
                <w:snapToGrid w:val="0"/>
                <w:color w:val="000000"/>
                <w:lang w:val="en-US" w:eastAsia="zh-CN" w:bidi="ar"/>
              </w:rPr>
              <w:t>6</w:t>
            </w:r>
            <w:r>
              <w:rPr>
                <w:rStyle w:val="13"/>
                <w:snapToGrid w:val="0"/>
                <w:color w:val="000000"/>
                <w:lang w:val="en-US" w:eastAsia="zh-CN" w:bidi="ar"/>
              </w:rPr>
              <w:t>、叶酸维生素B</w:t>
            </w:r>
            <w:r>
              <w:rPr>
                <w:rStyle w:val="14"/>
                <w:snapToGrid w:val="0"/>
                <w:color w:val="000000"/>
                <w:lang w:val="en-US" w:eastAsia="zh-CN" w:bidi="ar"/>
              </w:rPr>
              <w:t>12</w:t>
            </w:r>
            <w:r>
              <w:rPr>
                <w:rStyle w:val="13"/>
                <w:snapToGrid w:val="0"/>
                <w:color w:val="000000"/>
                <w:lang w:val="en-US" w:eastAsia="zh-CN" w:bidi="ar"/>
              </w:rPr>
              <w:t>、泛酸、胆碱、生物素、维生素C、二十二碳六烯酸、脲酶活性定性、铅( 以Pb计) 、总砷( 以As计) 、黄曲霉毒素M</w:t>
            </w:r>
            <w:r>
              <w:rPr>
                <w:rStyle w:val="14"/>
                <w:snapToGrid w:val="0"/>
                <w:color w:val="000000"/>
                <w:lang w:val="en-US" w:eastAsia="zh-CN" w:bidi="ar"/>
              </w:rPr>
              <w:t>1</w:t>
            </w:r>
            <w:r>
              <w:rPr>
                <w:rStyle w:val="13"/>
                <w:snapToGrid w:val="0"/>
                <w:color w:val="000000"/>
                <w:lang w:val="en-US" w:eastAsia="zh-CN" w:bidi="ar"/>
              </w:rPr>
              <w:t>、黄曲霉毒素B</w:t>
            </w:r>
            <w:r>
              <w:rPr>
                <w:rStyle w:val="14"/>
                <w:snapToGrid w:val="0"/>
                <w:color w:val="000000"/>
                <w:lang w:val="en-US" w:eastAsia="zh-CN" w:bidi="ar"/>
              </w:rPr>
              <w:t>1</w:t>
            </w:r>
            <w:r>
              <w:rPr>
                <w:rStyle w:val="13"/>
                <w:snapToGrid w:val="0"/>
                <w:color w:val="000000"/>
                <w:lang w:val="en-US" w:eastAsia="zh-CN" w:bidi="ar"/>
              </w:rPr>
              <w:t>、硝酸盐( 以NaNO</w:t>
            </w:r>
            <w:r>
              <w:rPr>
                <w:rStyle w:val="14"/>
                <w:snapToGrid w:val="0"/>
                <w:color w:val="000000"/>
                <w:lang w:val="en-US" w:eastAsia="zh-CN" w:bidi="ar"/>
              </w:rPr>
              <w:t>3</w:t>
            </w:r>
            <w:r>
              <w:rPr>
                <w:rStyle w:val="13"/>
                <w:snapToGrid w:val="0"/>
                <w:color w:val="000000"/>
                <w:lang w:val="en-US" w:eastAsia="zh-CN" w:bidi="ar"/>
              </w:rPr>
              <w:t>计) 、亚硝酸盐( 以NaNO</w:t>
            </w:r>
            <w:r>
              <w:rPr>
                <w:rStyle w:val="14"/>
                <w:snapToGrid w:val="0"/>
                <w:color w:val="000000"/>
                <w:lang w:val="en-US" w:eastAsia="zh-CN" w:bidi="ar"/>
              </w:rPr>
              <w:t>2</w:t>
            </w:r>
            <w:r>
              <w:rPr>
                <w:rStyle w:val="13"/>
                <w:snapToGrid w:val="0"/>
                <w:color w:val="000000"/>
                <w:lang w:val="en-US" w:eastAsia="zh-CN" w:bidi="ar"/>
              </w:rPr>
              <w:t>计) 、菌落总数、大肠菌群、沙门氏菌金黄色葡萄球菌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C490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A2C9B">
            <w:pPr>
              <w:rPr>
                <w:rFonts w:hint="eastAsia" w:ascii="宋体" w:hAnsi="宋体" w:eastAsia="宋体" w:cs="宋体"/>
                <w:i w:val="0"/>
                <w:iCs w:val="0"/>
                <w:color w:val="000000"/>
                <w:sz w:val="18"/>
                <w:szCs w:val="18"/>
                <w:u w:val="none"/>
              </w:rPr>
            </w:pPr>
          </w:p>
        </w:tc>
      </w:tr>
      <w:tr w14:paraId="594DC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FBDF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2BC1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25BF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29B79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9F9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孕妇及乳母营养补充食品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D3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211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铁、维生素A、维生素D、叶酸、维生素B</w:t>
            </w:r>
            <w:r>
              <w:rPr>
                <w:rStyle w:val="14"/>
                <w:snapToGrid w:val="0"/>
                <w:color w:val="000000"/>
                <w:lang w:val="en-US" w:eastAsia="zh-CN" w:bidi="ar"/>
              </w:rPr>
              <w:t>12</w:t>
            </w:r>
            <w:r>
              <w:rPr>
                <w:rStyle w:val="13"/>
                <w:snapToGrid w:val="0"/>
                <w:color w:val="000000"/>
                <w:lang w:val="en-US" w:eastAsia="zh-CN" w:bidi="ar"/>
              </w:rPr>
              <w:t>、钙、镁、锌、硒、维生素E、维生素K、维生素B</w:t>
            </w:r>
            <w:r>
              <w:rPr>
                <w:rStyle w:val="14"/>
                <w:snapToGrid w:val="0"/>
                <w:color w:val="000000"/>
                <w:lang w:val="en-US" w:eastAsia="zh-CN" w:bidi="ar"/>
              </w:rPr>
              <w:t>1</w:t>
            </w:r>
            <w:r>
              <w:rPr>
                <w:rStyle w:val="13"/>
                <w:snapToGrid w:val="0"/>
                <w:color w:val="000000"/>
                <w:lang w:val="en-US" w:eastAsia="zh-CN" w:bidi="ar"/>
              </w:rPr>
              <w:t>、维生素B</w:t>
            </w:r>
            <w:r>
              <w:rPr>
                <w:rStyle w:val="14"/>
                <w:snapToGrid w:val="0"/>
                <w:color w:val="000000"/>
                <w:lang w:val="en-US" w:eastAsia="zh-CN" w:bidi="ar"/>
              </w:rPr>
              <w:t>2</w:t>
            </w:r>
            <w:r>
              <w:rPr>
                <w:rStyle w:val="13"/>
                <w:snapToGrid w:val="0"/>
                <w:color w:val="000000"/>
                <w:lang w:val="en-US" w:eastAsia="zh-CN" w:bidi="ar"/>
              </w:rPr>
              <w:t>、维生素B</w:t>
            </w:r>
            <w:r>
              <w:rPr>
                <w:rStyle w:val="14"/>
                <w:snapToGrid w:val="0"/>
                <w:color w:val="000000"/>
                <w:lang w:val="en-US" w:eastAsia="zh-CN" w:bidi="ar"/>
              </w:rPr>
              <w:t>6</w:t>
            </w:r>
            <w:r>
              <w:rPr>
                <w:rStyle w:val="13"/>
                <w:snapToGrid w:val="0"/>
                <w:color w:val="000000"/>
                <w:lang w:val="en-US" w:eastAsia="zh-CN" w:bidi="ar"/>
              </w:rPr>
              <w:t>、烟酸( 烟酰胺) 、泛酸、胆碱、生物素、维生素C、二十二碳六烯酸、脲酶活性定性、铅( 以Pb计) 、总砷( 以As计) 、硝酸盐( 以NaNO</w:t>
            </w:r>
            <w:r>
              <w:rPr>
                <w:rStyle w:val="14"/>
                <w:snapToGrid w:val="0"/>
                <w:color w:val="000000"/>
                <w:lang w:val="en-US" w:eastAsia="zh-CN" w:bidi="ar"/>
              </w:rPr>
              <w:t>3</w:t>
            </w:r>
            <w:r>
              <w:rPr>
                <w:rStyle w:val="13"/>
                <w:snapToGrid w:val="0"/>
                <w:color w:val="000000"/>
                <w:lang w:val="en-US" w:eastAsia="zh-CN" w:bidi="ar"/>
              </w:rPr>
              <w:t>计) 、亚硝酸盐( 以NaNO</w:t>
            </w:r>
            <w:r>
              <w:rPr>
                <w:rStyle w:val="14"/>
                <w:snapToGrid w:val="0"/>
                <w:color w:val="000000"/>
                <w:lang w:val="en-US" w:eastAsia="zh-CN" w:bidi="ar"/>
              </w:rPr>
              <w:t>2</w:t>
            </w:r>
            <w:r>
              <w:rPr>
                <w:rStyle w:val="13"/>
                <w:snapToGrid w:val="0"/>
                <w:color w:val="000000"/>
                <w:lang w:val="en-US" w:eastAsia="zh-CN" w:bidi="ar"/>
              </w:rPr>
              <w:t>计) 、黄曲霉毒素M</w:t>
            </w:r>
            <w:r>
              <w:rPr>
                <w:rStyle w:val="14"/>
                <w:snapToGrid w:val="0"/>
                <w:color w:val="000000"/>
                <w:lang w:val="en-US" w:eastAsia="zh-CN" w:bidi="ar"/>
              </w:rPr>
              <w:t>1</w:t>
            </w:r>
            <w:r>
              <w:rPr>
                <w:rStyle w:val="13"/>
                <w:snapToGrid w:val="0"/>
                <w:color w:val="000000"/>
                <w:lang w:val="en-US" w:eastAsia="zh-CN" w:bidi="ar"/>
              </w:rPr>
              <w:t>、黄曲霉毒素B</w:t>
            </w:r>
            <w:r>
              <w:rPr>
                <w:rStyle w:val="14"/>
                <w:snapToGrid w:val="0"/>
                <w:color w:val="000000"/>
                <w:lang w:val="en-US" w:eastAsia="zh-CN" w:bidi="ar"/>
              </w:rPr>
              <w:t>1</w:t>
            </w:r>
            <w:r>
              <w:rPr>
                <w:rStyle w:val="13"/>
                <w:snapToGrid w:val="0"/>
                <w:color w:val="000000"/>
                <w:lang w:val="en-US" w:eastAsia="zh-CN" w:bidi="ar"/>
              </w:rPr>
              <w:t>、大肠菌群、沙门氏菌、金黄色葡萄球菌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D1E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252A0">
            <w:pPr>
              <w:rPr>
                <w:rFonts w:hint="eastAsia" w:ascii="宋体" w:hAnsi="宋体" w:eastAsia="宋体" w:cs="宋体"/>
                <w:i w:val="0"/>
                <w:iCs w:val="0"/>
                <w:color w:val="000000"/>
                <w:sz w:val="18"/>
                <w:szCs w:val="18"/>
                <w:u w:val="none"/>
              </w:rPr>
            </w:pPr>
          </w:p>
        </w:tc>
      </w:tr>
      <w:tr w14:paraId="104C9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9F6C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C34A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9293B">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173EC">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74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运动营养食品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5B4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F3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咖啡因、肌酸、肽类、维生素A、维生素D、维生素E、维生素B1、维生素B2、维生素B6、维生素B12、维生素C、叶酸、烟酸、生物素、泛酸、钙、钠、钾、镁、铁、锌、硒、铜、碘、锰、磷、钼、铬、左旋肉碱、牛磺酸铅( 以Pb计) 、总砷( 以As计) 、黄曲霉毒素M1、黄曲霉毒素B1、沙门氏菌、金黄色葡萄球菌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79D4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E6CE">
            <w:pPr>
              <w:rPr>
                <w:rFonts w:hint="eastAsia" w:ascii="宋体" w:hAnsi="宋体" w:eastAsia="宋体" w:cs="宋体"/>
                <w:i w:val="0"/>
                <w:iCs w:val="0"/>
                <w:color w:val="000000"/>
                <w:sz w:val="18"/>
                <w:szCs w:val="18"/>
                <w:u w:val="none"/>
              </w:rPr>
            </w:pPr>
          </w:p>
        </w:tc>
      </w:tr>
      <w:tr w14:paraId="3F758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09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29</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5AD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餐饮食品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555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米面及其制品（自制）</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31E5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小麦粉制品（自制）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97B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馒头花卷（自制）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7F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1EF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 、糖精钠( 以糖精计) 、 脱氢乙酸及其钠盐( 以脱氢乙酸计) 、甜蜜素( 以环己基氨基磺酸计) 、铅( 以Pb计) 、合成着色剂( 柠檬黄、日落黄、胭脂红、苋菜红亮蓝)</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09A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6F992">
            <w:pPr>
              <w:jc w:val="center"/>
              <w:rPr>
                <w:rFonts w:hint="eastAsia" w:ascii="宋体" w:hAnsi="宋体" w:eastAsia="宋体" w:cs="宋体"/>
                <w:i w:val="0"/>
                <w:iCs w:val="0"/>
                <w:color w:val="000000"/>
                <w:sz w:val="18"/>
                <w:szCs w:val="18"/>
                <w:u w:val="none"/>
              </w:rPr>
            </w:pPr>
          </w:p>
        </w:tc>
      </w:tr>
      <w:tr w14:paraId="44105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7587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6C5C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B454FC">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67B9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04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5"/>
                <w:snapToGrid w:val="0"/>
                <w:color w:val="000000"/>
                <w:lang w:val="en-US" w:eastAsia="zh-CN" w:bidi="ar"/>
              </w:rPr>
              <w:t xml:space="preserve"> </w:t>
            </w:r>
            <w:r>
              <w:rPr>
                <w:rStyle w:val="13"/>
                <w:snapToGrid w:val="0"/>
                <w:color w:val="000000"/>
                <w:lang w:val="en-US" w:eastAsia="zh-CN" w:bidi="ar"/>
              </w:rPr>
              <w:t>包子（自制）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7FB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9FD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 、糖精钠( 以糖精计) 、 脱氢乙酸及其钠盐( 以脱氢乙酸计) 、甜蜜素( 以环己基氨基磺酸计)</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0FA04">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4DACA">
            <w:pPr>
              <w:jc w:val="center"/>
              <w:rPr>
                <w:rFonts w:hint="eastAsia" w:ascii="宋体" w:hAnsi="宋体" w:eastAsia="宋体" w:cs="宋体"/>
                <w:i w:val="0"/>
                <w:iCs w:val="0"/>
                <w:color w:val="000000"/>
                <w:sz w:val="18"/>
                <w:szCs w:val="18"/>
                <w:u w:val="none"/>
              </w:rPr>
            </w:pPr>
          </w:p>
        </w:tc>
      </w:tr>
      <w:tr w14:paraId="7313C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1A22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24F1B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CE432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2C4AC">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1F9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油饼油条（自制）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376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F2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铝的残留量( 干样品，以Al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D3E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19D7">
            <w:pPr>
              <w:rPr>
                <w:rFonts w:hint="eastAsia" w:ascii="宋体" w:hAnsi="宋体" w:eastAsia="宋体" w:cs="宋体"/>
                <w:i w:val="0"/>
                <w:iCs w:val="0"/>
                <w:color w:val="000000"/>
                <w:sz w:val="18"/>
                <w:szCs w:val="18"/>
                <w:u w:val="none"/>
              </w:rPr>
            </w:pPr>
          </w:p>
        </w:tc>
      </w:tr>
      <w:tr w14:paraId="1E61E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8D1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AFE5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69E1A">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C183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97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凉皮类（自制）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AF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C5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脱氢乙酸及其钠盐( 以脱氢乙酸计) 、柠檬黄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5CB3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28D89">
            <w:pPr>
              <w:rPr>
                <w:rFonts w:hint="eastAsia" w:ascii="宋体" w:hAnsi="宋体" w:eastAsia="宋体" w:cs="宋体"/>
                <w:i w:val="0"/>
                <w:iCs w:val="0"/>
                <w:color w:val="000000"/>
                <w:sz w:val="18"/>
                <w:szCs w:val="18"/>
                <w:u w:val="none"/>
              </w:rPr>
            </w:pPr>
          </w:p>
        </w:tc>
      </w:tr>
      <w:tr w14:paraId="1F370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B091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AD2C7">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2BCB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肉制品（自制）</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D6E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熟肉制品（自制）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34E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肉冻皮冻(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1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E48E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铬( 以Cr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0E5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37EF">
            <w:pPr>
              <w:rPr>
                <w:rFonts w:hint="eastAsia" w:ascii="宋体" w:hAnsi="宋体" w:eastAsia="宋体" w:cs="宋体"/>
                <w:i w:val="0"/>
                <w:iCs w:val="0"/>
                <w:color w:val="000000"/>
                <w:sz w:val="18"/>
                <w:szCs w:val="18"/>
                <w:u w:val="none"/>
              </w:rPr>
            </w:pPr>
          </w:p>
        </w:tc>
      </w:tr>
      <w:tr w14:paraId="49341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37F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8143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0CA7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2D7D4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6C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熏烧烤肉类(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77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EE9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N- 二甲基亚硝胺、苯并[ α] 芘、铅( 以Pb计)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118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58C5">
            <w:pPr>
              <w:rPr>
                <w:rFonts w:hint="eastAsia" w:ascii="宋体" w:hAnsi="宋体" w:eastAsia="宋体" w:cs="宋体"/>
                <w:i w:val="0"/>
                <w:iCs w:val="0"/>
                <w:color w:val="000000"/>
                <w:sz w:val="18"/>
                <w:szCs w:val="18"/>
                <w:u w:val="none"/>
              </w:rPr>
            </w:pPr>
          </w:p>
        </w:tc>
      </w:tr>
      <w:tr w14:paraId="7B328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50D2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6EFEDB">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35F9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调味料（自制）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255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调味料（自制）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CF0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火锅麻辣烫底料(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704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34E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罂粟碱、吗啡、可待因、那可丁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52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901BD">
            <w:pPr>
              <w:rPr>
                <w:rFonts w:hint="eastAsia" w:ascii="宋体" w:hAnsi="宋体" w:eastAsia="宋体" w:cs="宋体"/>
                <w:i w:val="0"/>
                <w:iCs w:val="0"/>
                <w:color w:val="000000"/>
                <w:sz w:val="18"/>
                <w:szCs w:val="18"/>
                <w:u w:val="none"/>
              </w:rPr>
            </w:pPr>
          </w:p>
        </w:tc>
      </w:tr>
      <w:tr w14:paraId="62F78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4514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4DDA6">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508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水产品（自制）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D38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预制水产品（自制）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6F9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生食动物性水产品(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E07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AEC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铝的残留量( 以即食海蜇中Al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2AA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DBE57">
            <w:pPr>
              <w:rPr>
                <w:rFonts w:hint="eastAsia" w:ascii="宋体" w:hAnsi="宋体" w:eastAsia="宋体" w:cs="宋体"/>
                <w:i w:val="0"/>
                <w:iCs w:val="0"/>
                <w:color w:val="000000"/>
                <w:sz w:val="18"/>
                <w:szCs w:val="18"/>
                <w:u w:val="none"/>
              </w:rPr>
            </w:pPr>
          </w:p>
        </w:tc>
      </w:tr>
      <w:tr w14:paraId="1C7BF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82F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97D51">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B3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坚果及籽类食品（自制）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B7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坚果及籽类食品（自制）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D7A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花生制品(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E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F0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黄曲霉毒素B</w:t>
            </w:r>
            <w:r>
              <w:rPr>
                <w:rStyle w:val="14"/>
                <w:snapToGrid w:val="0"/>
                <w:color w:val="000000"/>
                <w:lang w:val="en-US" w:eastAsia="zh-CN" w:bidi="ar"/>
              </w:rPr>
              <w:t>1</w:t>
            </w:r>
            <w:r>
              <w:rPr>
                <w:rStyle w:val="13"/>
                <w:snapToGrid w:val="0"/>
                <w:color w:val="000000"/>
                <w:lang w:val="en-US" w:eastAsia="zh-CN" w:bidi="ar"/>
              </w:rPr>
              <w:t>、苯甲酸及其钠盐( 以苯甲酸计) 、山梨酸及其钾盐( 以山梨酸计) 、脱氢乙酸及其钠盐( 以脱氢乙酸计)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294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2B80A">
            <w:pPr>
              <w:rPr>
                <w:rFonts w:hint="eastAsia" w:ascii="宋体" w:hAnsi="宋体" w:eastAsia="宋体" w:cs="宋体"/>
                <w:i w:val="0"/>
                <w:iCs w:val="0"/>
                <w:color w:val="000000"/>
                <w:sz w:val="18"/>
                <w:szCs w:val="18"/>
                <w:u w:val="none"/>
              </w:rPr>
            </w:pPr>
          </w:p>
        </w:tc>
      </w:tr>
      <w:tr w14:paraId="5B03F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2B82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510FC">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77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餐饮具</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D52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复用餐饮具</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337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复用餐饮具( 餐馆自行消毒)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D8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19FC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阴离子合成洗涤剂( 以十二烷基苯磺酸钠计) 、大肠菌群</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BE9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200</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65541">
            <w:pPr>
              <w:jc w:val="center"/>
              <w:rPr>
                <w:rFonts w:hint="eastAsia" w:ascii="宋体" w:hAnsi="宋体" w:eastAsia="宋体" w:cs="宋体"/>
                <w:i w:val="0"/>
                <w:iCs w:val="0"/>
                <w:color w:val="000000"/>
                <w:sz w:val="18"/>
                <w:szCs w:val="18"/>
                <w:u w:val="none"/>
              </w:rPr>
            </w:pPr>
          </w:p>
        </w:tc>
      </w:tr>
      <w:tr w14:paraId="318DE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FB45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2F47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B3A0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64036">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CFE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复用餐饮具( 集中清洗消毒服务单位消毒)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D7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4580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阴离子合成洗涤剂( 以十二烷基苯磺酸钠计) 、大肠菌群</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55BA">
            <w:pPr>
              <w:jc w:val="center"/>
              <w:rPr>
                <w:rFonts w:hint="eastAsia" w:ascii="宋体" w:hAnsi="宋体" w:eastAsia="宋体" w:cs="宋体"/>
                <w:b/>
                <w:bCs/>
                <w:i w:val="0"/>
                <w:iCs w:val="0"/>
                <w:color w:val="000000"/>
                <w:sz w:val="18"/>
                <w:szCs w:val="18"/>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A690">
            <w:pPr>
              <w:jc w:val="center"/>
              <w:rPr>
                <w:rFonts w:hint="eastAsia" w:ascii="宋体" w:hAnsi="宋体" w:eastAsia="宋体" w:cs="宋体"/>
                <w:i w:val="0"/>
                <w:iCs w:val="0"/>
                <w:color w:val="000000"/>
                <w:sz w:val="18"/>
                <w:szCs w:val="18"/>
                <w:u w:val="none"/>
              </w:rPr>
            </w:pPr>
          </w:p>
        </w:tc>
      </w:tr>
      <w:tr w14:paraId="1AC4D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0E86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D022A">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5D8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焙烤食品（自制）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AFE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焙烤食品（自制）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611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糕点(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91A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4F0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、过氧化值( 以脂肪计) 、山梨酸及其钾盐( 以山梨酸计) 、脱氢乙酸及其钠盐( 以脱氢乙酸计) 、铝的残留量( 干样品，以Al 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970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6EF99">
            <w:pPr>
              <w:rPr>
                <w:rFonts w:hint="eastAsia" w:ascii="宋体" w:hAnsi="宋体" w:eastAsia="宋体" w:cs="宋体"/>
                <w:i w:val="0"/>
                <w:iCs w:val="0"/>
                <w:color w:val="000000"/>
                <w:sz w:val="18"/>
                <w:szCs w:val="18"/>
                <w:u w:val="none"/>
              </w:rPr>
            </w:pPr>
          </w:p>
        </w:tc>
      </w:tr>
      <w:tr w14:paraId="01D6C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E3F7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1C794">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8934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食用油、油脂及其制品（自制）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D6D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食用油、油脂及其制品（自制）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794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煎炸过程用油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038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31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极性组分、酸价(KOH)</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77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EC9A">
            <w:pPr>
              <w:rPr>
                <w:rFonts w:hint="eastAsia" w:ascii="宋体" w:hAnsi="宋体" w:eastAsia="宋体" w:cs="宋体"/>
                <w:i w:val="0"/>
                <w:iCs w:val="0"/>
                <w:color w:val="000000"/>
                <w:sz w:val="18"/>
                <w:szCs w:val="18"/>
                <w:u w:val="none"/>
              </w:rPr>
            </w:pPr>
          </w:p>
        </w:tc>
      </w:tr>
      <w:tr w14:paraId="33FCD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722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8A755">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E36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淀粉制品（自制）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E73C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粉丝粉条（自制）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8B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粉丝粉条( 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EC4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CDA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铝的残留量( 干样品，以Al 计) 、脱氢乙酸及其钠盐( 以脱氢乙酸计)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DAE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D86E">
            <w:pPr>
              <w:rPr>
                <w:rFonts w:hint="eastAsia" w:ascii="宋体" w:hAnsi="宋体" w:eastAsia="宋体" w:cs="宋体"/>
                <w:i w:val="0"/>
                <w:iCs w:val="0"/>
                <w:color w:val="000000"/>
                <w:sz w:val="18"/>
                <w:szCs w:val="18"/>
                <w:u w:val="none"/>
              </w:rPr>
            </w:pPr>
          </w:p>
        </w:tc>
      </w:tr>
      <w:tr w14:paraId="70A11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A75C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A2AE3">
            <w:pPr>
              <w:jc w:val="center"/>
              <w:rPr>
                <w:rFonts w:hint="eastAsia" w:ascii="宋体" w:hAnsi="宋体" w:eastAsia="宋体" w:cs="宋体"/>
                <w:i w:val="0"/>
                <w:iCs w:val="0"/>
                <w:color w:val="000000"/>
                <w:sz w:val="18"/>
                <w:szCs w:val="18"/>
                <w:u w:val="none"/>
              </w:rPr>
            </w:pP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4E3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饮料（自制）</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34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饮料（自制）</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FF2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奶茶（自制）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DEC2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15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脱氢乙酸及其钠盐( 以脱氢乙酸计)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EA8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C8FD9">
            <w:pPr>
              <w:rPr>
                <w:rFonts w:hint="eastAsia" w:ascii="宋体" w:hAnsi="宋体" w:eastAsia="宋体" w:cs="宋体"/>
                <w:i w:val="0"/>
                <w:iCs w:val="0"/>
                <w:color w:val="000000"/>
                <w:sz w:val="18"/>
                <w:szCs w:val="18"/>
                <w:u w:val="none"/>
              </w:rPr>
            </w:pPr>
          </w:p>
        </w:tc>
      </w:tr>
      <w:tr w14:paraId="4777F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9AF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30</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46F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食品添加剂</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DC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食品添加剂</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165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复配食品添加剂</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433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复配食品添加剂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8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C1A7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铅(Pb) 、砷( 以As计) 、致病性微生物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66B4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BBE75">
            <w:pPr>
              <w:rPr>
                <w:rFonts w:hint="eastAsia" w:ascii="宋体" w:hAnsi="宋体" w:eastAsia="宋体" w:cs="宋体"/>
                <w:i w:val="0"/>
                <w:iCs w:val="0"/>
                <w:color w:val="000000"/>
                <w:sz w:val="18"/>
                <w:szCs w:val="18"/>
                <w:u w:val="none"/>
              </w:rPr>
            </w:pPr>
          </w:p>
        </w:tc>
      </w:tr>
      <w:tr w14:paraId="5988A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7E0A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9EC87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BE449">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6FC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食品用香精</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482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食品用香精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BE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D99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砷( 以As计) 含量/ 无机砷含量、菌落总数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FCE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103D">
            <w:pPr>
              <w:rPr>
                <w:rFonts w:hint="eastAsia" w:ascii="宋体" w:hAnsi="宋体" w:eastAsia="宋体" w:cs="宋体"/>
                <w:i w:val="0"/>
                <w:iCs w:val="0"/>
                <w:color w:val="000000"/>
                <w:sz w:val="18"/>
                <w:szCs w:val="18"/>
                <w:u w:val="none"/>
              </w:rPr>
            </w:pPr>
          </w:p>
        </w:tc>
      </w:tr>
      <w:tr w14:paraId="5688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975F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C8AF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F8F30">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A5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单一食品添加剂</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91D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明胶</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820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87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铬(Cr) 、铅(Pb) 、总砷(As) 、二氧化硫、过氧化物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8781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2336">
            <w:pPr>
              <w:rPr>
                <w:rFonts w:hint="eastAsia" w:ascii="宋体" w:hAnsi="宋体" w:eastAsia="宋体" w:cs="宋体"/>
                <w:i w:val="0"/>
                <w:iCs w:val="0"/>
                <w:color w:val="000000"/>
                <w:sz w:val="18"/>
                <w:szCs w:val="18"/>
                <w:u w:val="none"/>
              </w:rPr>
            </w:pPr>
          </w:p>
        </w:tc>
      </w:tr>
      <w:tr w14:paraId="165C2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B650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4C19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AEA5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678D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2AE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糖精纳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9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5C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糖精钠含量、干燥失重、总砷( 以As计) 、铅(Pb) 、酸度和碱度、苯甲酸盐和水杨酸盐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BD28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36BB7">
            <w:pPr>
              <w:rPr>
                <w:rFonts w:hint="eastAsia" w:ascii="宋体" w:hAnsi="宋体" w:eastAsia="宋体" w:cs="宋体"/>
                <w:i w:val="0"/>
                <w:iCs w:val="0"/>
                <w:color w:val="000000"/>
                <w:sz w:val="18"/>
                <w:szCs w:val="18"/>
                <w:u w:val="none"/>
              </w:rPr>
            </w:pPr>
          </w:p>
        </w:tc>
      </w:tr>
      <w:tr w14:paraId="6E36F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23A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A227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FBE813">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8338D">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21D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环已基氨基磺酸纳（又名甜蜜素）</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B59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22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环己基氨基磺酸钠含量( 以干基计) 、硫酸盐( 以SO</w:t>
            </w:r>
            <w:r>
              <w:rPr>
                <w:rStyle w:val="14"/>
                <w:snapToGrid w:val="0"/>
                <w:color w:val="000000"/>
                <w:lang w:val="en-US" w:eastAsia="zh-CN" w:bidi="ar"/>
              </w:rPr>
              <w:t>4</w:t>
            </w:r>
            <w:r>
              <w:rPr>
                <w:rStyle w:val="13"/>
                <w:snapToGrid w:val="0"/>
                <w:color w:val="000000"/>
                <w:lang w:val="en-US" w:eastAsia="zh-CN" w:bidi="ar"/>
              </w:rPr>
              <w:t>计) 、pH(100g/L 水溶液) 、干燥减量、氨基磺酸、环己胺双环己胺、吸光值(100g/L 溶液) 、透明度( 以100g/L溶液的透光率表示) 、重金属( 以Pb计) 、砷(As)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D349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097EF">
            <w:pPr>
              <w:rPr>
                <w:rFonts w:hint="eastAsia" w:ascii="宋体" w:hAnsi="宋体" w:eastAsia="宋体" w:cs="宋体"/>
                <w:i w:val="0"/>
                <w:iCs w:val="0"/>
                <w:color w:val="000000"/>
                <w:sz w:val="18"/>
                <w:szCs w:val="18"/>
                <w:u w:val="none"/>
              </w:rPr>
            </w:pPr>
          </w:p>
        </w:tc>
      </w:tr>
      <w:tr w14:paraId="71398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FCFC7">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0A2F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B59C4">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3770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8E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碳酸纳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06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771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总碱量( 以Na</w:t>
            </w:r>
            <w:r>
              <w:rPr>
                <w:rStyle w:val="14"/>
                <w:snapToGrid w:val="0"/>
                <w:color w:val="000000"/>
                <w:lang w:val="en-US" w:eastAsia="zh-CN" w:bidi="ar"/>
              </w:rPr>
              <w:t>2</w:t>
            </w:r>
            <w:r>
              <w:rPr>
                <w:rStyle w:val="13"/>
                <w:snapToGrid w:val="0"/>
                <w:color w:val="000000"/>
                <w:lang w:val="en-US" w:eastAsia="zh-CN" w:bidi="ar"/>
              </w:rPr>
              <w:t>CO</w:t>
            </w:r>
            <w:r>
              <w:rPr>
                <w:rStyle w:val="14"/>
                <w:snapToGrid w:val="0"/>
                <w:color w:val="000000"/>
                <w:lang w:val="en-US" w:eastAsia="zh-CN" w:bidi="ar"/>
              </w:rPr>
              <w:t>3</w:t>
            </w:r>
            <w:r>
              <w:rPr>
                <w:rStyle w:val="13"/>
                <w:snapToGrid w:val="0"/>
                <w:color w:val="000000"/>
                <w:lang w:val="en-US" w:eastAsia="zh-CN" w:bidi="ar"/>
              </w:rPr>
              <w:t>计)( 以干基计) 、总碱量( 以Na</w:t>
            </w:r>
            <w:r>
              <w:rPr>
                <w:rStyle w:val="14"/>
                <w:snapToGrid w:val="0"/>
                <w:color w:val="000000"/>
                <w:lang w:val="en-US" w:eastAsia="zh-CN" w:bidi="ar"/>
              </w:rPr>
              <w:t>2</w:t>
            </w:r>
            <w:r>
              <w:rPr>
                <w:rStyle w:val="13"/>
                <w:snapToGrid w:val="0"/>
                <w:color w:val="000000"/>
                <w:lang w:val="en-US" w:eastAsia="zh-CN" w:bidi="ar"/>
              </w:rPr>
              <w:t>CO</w:t>
            </w:r>
            <w:r>
              <w:rPr>
                <w:rStyle w:val="14"/>
                <w:snapToGrid w:val="0"/>
                <w:color w:val="000000"/>
                <w:lang w:val="en-US" w:eastAsia="zh-CN" w:bidi="ar"/>
              </w:rPr>
              <w:t>3</w:t>
            </w:r>
            <w:r>
              <w:rPr>
                <w:rStyle w:val="13"/>
                <w:snapToGrid w:val="0"/>
                <w:color w:val="000000"/>
                <w:lang w:val="en-US" w:eastAsia="zh-CN" w:bidi="ar"/>
              </w:rPr>
              <w:t>计)( 以湿基计) 、水不溶物( 以干基计) 、氯化物( 以NaCl 计)( 以干基计) 、铁(Fe)( 以干基计) 、铅(Pb)( 以干基计) 、砷(As)( 以干基计)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85C6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A905">
            <w:pPr>
              <w:rPr>
                <w:rFonts w:hint="eastAsia" w:ascii="宋体" w:hAnsi="宋体" w:eastAsia="宋体" w:cs="宋体"/>
                <w:i w:val="0"/>
                <w:iCs w:val="0"/>
                <w:color w:val="000000"/>
                <w:sz w:val="18"/>
                <w:szCs w:val="18"/>
                <w:u w:val="none"/>
              </w:rPr>
            </w:pPr>
          </w:p>
        </w:tc>
      </w:tr>
      <w:tr w14:paraId="1E6B7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9D47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5777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7DDE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7E246">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F4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碳酸氢纳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EBB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1AD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总碱量( 以NaHCO</w:t>
            </w:r>
            <w:r>
              <w:rPr>
                <w:rStyle w:val="14"/>
                <w:snapToGrid w:val="0"/>
                <w:color w:val="000000"/>
                <w:lang w:val="en-US" w:eastAsia="zh-CN" w:bidi="ar"/>
              </w:rPr>
              <w:t>3</w:t>
            </w:r>
            <w:r>
              <w:rPr>
                <w:rStyle w:val="13"/>
                <w:snapToGrid w:val="0"/>
                <w:color w:val="000000"/>
                <w:lang w:val="en-US" w:eastAsia="zh-CN" w:bidi="ar"/>
              </w:rPr>
              <w:t>计) 、干燥减量  pH(10g/L 水溶液) 、铵盐、澄清度、氯化物( 以Cl 计) 、白度、砷(As) 、重金属( 以Pb计)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864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2479">
            <w:pPr>
              <w:rPr>
                <w:rFonts w:hint="eastAsia" w:ascii="宋体" w:hAnsi="宋体" w:eastAsia="宋体" w:cs="宋体"/>
                <w:i w:val="0"/>
                <w:iCs w:val="0"/>
                <w:color w:val="000000"/>
                <w:sz w:val="18"/>
                <w:szCs w:val="18"/>
                <w:u w:val="none"/>
              </w:rPr>
            </w:pPr>
          </w:p>
        </w:tc>
      </w:tr>
      <w:tr w14:paraId="57A23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03EF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CE12A">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8EAFB">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9958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D7C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焦糖色</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49C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ABEA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 xml:space="preserve">0 .1%吸光度E </w:t>
            </w:r>
            <w:r>
              <w:rPr>
                <w:rStyle w:val="15"/>
                <w:snapToGrid w:val="0"/>
                <w:color w:val="000000"/>
                <w:lang w:val="en-US" w:eastAsia="zh-CN" w:bidi="ar"/>
              </w:rPr>
              <w:t xml:space="preserve">1CM </w:t>
            </w:r>
            <w:r>
              <w:rPr>
                <w:rStyle w:val="13"/>
                <w:snapToGrid w:val="0"/>
                <w:color w:val="000000"/>
                <w:lang w:val="en-US" w:eastAsia="zh-CN" w:bidi="ar"/>
              </w:rPr>
              <w:t>(610 nm) 、氨氮( 以N计) 、二氧化硫( 以SO</w:t>
            </w:r>
            <w:r>
              <w:rPr>
                <w:rStyle w:val="14"/>
                <w:snapToGrid w:val="0"/>
                <w:color w:val="000000"/>
                <w:lang w:val="en-US" w:eastAsia="zh-CN" w:bidi="ar"/>
              </w:rPr>
              <w:t>2</w:t>
            </w:r>
            <w:r>
              <w:rPr>
                <w:rStyle w:val="13"/>
                <w:snapToGrid w:val="0"/>
                <w:color w:val="000000"/>
                <w:lang w:val="en-US" w:eastAsia="zh-CN" w:bidi="ar"/>
              </w:rPr>
              <w:t>计) 、4- 甲基咪唑、总氮( 以N计) 、总硫( 以S计) 、总砷( 以As计) 、铅( Pb) 、总汞( 以Hg计)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4DA52">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A5968">
            <w:pPr>
              <w:rPr>
                <w:rFonts w:hint="eastAsia" w:ascii="宋体" w:hAnsi="宋体" w:eastAsia="宋体" w:cs="宋体"/>
                <w:i w:val="0"/>
                <w:iCs w:val="0"/>
                <w:color w:val="000000"/>
                <w:sz w:val="18"/>
                <w:szCs w:val="18"/>
                <w:u w:val="none"/>
              </w:rPr>
            </w:pPr>
          </w:p>
        </w:tc>
      </w:tr>
      <w:tr w14:paraId="54042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00AE">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4D485F">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2F54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C733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8CE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蜂蜡</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A4C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58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过氧化值，酸值( 以KOH计), 皂化值( 以KOH计), 熔程，甘油和其他多元醇，铅(Pb), 巴西棕榈蜡，纯白地蜡、石蜡及其他蜡，脂肪、日本蜡、松脂和皂质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1828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D021E">
            <w:pPr>
              <w:rPr>
                <w:rFonts w:hint="eastAsia" w:ascii="宋体" w:hAnsi="宋体" w:eastAsia="宋体" w:cs="宋体"/>
                <w:i w:val="0"/>
                <w:iCs w:val="0"/>
                <w:color w:val="000000"/>
                <w:sz w:val="18"/>
                <w:szCs w:val="18"/>
                <w:u w:val="none"/>
              </w:rPr>
            </w:pPr>
          </w:p>
        </w:tc>
      </w:tr>
      <w:tr w14:paraId="53695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2E83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0B6D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1BE49">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9D8D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0A0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红曲米</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5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3F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水分、黄曲霉毒素B</w:t>
            </w:r>
            <w:r>
              <w:rPr>
                <w:rStyle w:val="14"/>
                <w:snapToGrid w:val="0"/>
                <w:color w:val="000000"/>
                <w:lang w:val="en-US" w:eastAsia="zh-CN" w:bidi="ar"/>
              </w:rPr>
              <w:t>1</w:t>
            </w:r>
            <w:r>
              <w:rPr>
                <w:rStyle w:val="13"/>
                <w:snapToGrid w:val="0"/>
                <w:color w:val="000000"/>
                <w:lang w:val="en-US" w:eastAsia="zh-CN" w:bidi="ar"/>
              </w:rPr>
              <w:t>、色价、细度150μm(1 00目) 通过率、总砷( 以As计) 、重金属( 以Pb计) 、大肠菌群、沙门氏菌、志贺氏菌、金黄色葡萄球菌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347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F4ADC">
            <w:pPr>
              <w:rPr>
                <w:rFonts w:hint="eastAsia" w:ascii="宋体" w:hAnsi="宋体" w:eastAsia="宋体" w:cs="宋体"/>
                <w:i w:val="0"/>
                <w:iCs w:val="0"/>
                <w:color w:val="000000"/>
                <w:sz w:val="18"/>
                <w:szCs w:val="18"/>
                <w:u w:val="none"/>
              </w:rPr>
            </w:pPr>
          </w:p>
        </w:tc>
      </w:tr>
      <w:tr w14:paraId="1B0BF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9E49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C68C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0C3C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32AF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5B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红曲红</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335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F0B7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6"/>
                <w:rFonts w:eastAsia="宋体"/>
                <w:snapToGrid w:val="0"/>
                <w:color w:val="000000"/>
                <w:lang w:val="en-US" w:eastAsia="zh-CN" w:bidi="ar"/>
              </w:rPr>
              <w:t>1%</w:t>
            </w:r>
            <w:r>
              <w:rPr>
                <w:rStyle w:val="13"/>
                <w:snapToGrid w:val="0"/>
                <w:color w:val="000000"/>
                <w:lang w:val="en-US" w:eastAsia="zh-CN" w:bidi="ar"/>
              </w:rPr>
              <w:t>色价</w:t>
            </w:r>
            <w:r>
              <w:rPr>
                <w:rStyle w:val="17"/>
                <w:rFonts w:eastAsia="宋体"/>
                <w:snapToGrid w:val="0"/>
                <w:color w:val="000000"/>
                <w:lang w:val="en-US" w:eastAsia="zh-CN" w:bidi="ar"/>
              </w:rPr>
              <w:t xml:space="preserve">E1cm </w:t>
            </w:r>
            <w:r>
              <w:rPr>
                <w:rStyle w:val="13"/>
                <w:snapToGrid w:val="0"/>
                <w:color w:val="000000"/>
                <w:lang w:val="en-US" w:eastAsia="zh-CN" w:bidi="ar"/>
              </w:rPr>
              <w:t>(495 ± 10) nm、干燥减量、铅( Pb) 、砷( As)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483F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C895C">
            <w:pPr>
              <w:rPr>
                <w:rFonts w:hint="eastAsia" w:ascii="宋体" w:hAnsi="宋体" w:eastAsia="宋体" w:cs="宋体"/>
                <w:i w:val="0"/>
                <w:iCs w:val="0"/>
                <w:color w:val="000000"/>
                <w:sz w:val="18"/>
                <w:szCs w:val="18"/>
                <w:u w:val="none"/>
              </w:rPr>
            </w:pPr>
          </w:p>
        </w:tc>
      </w:tr>
      <w:tr w14:paraId="775D3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5069">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9947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F614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3AA06">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21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红曲黄色素</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9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87E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u w:val="none"/>
              </w:rPr>
            </w:pPr>
            <w:r>
              <w:rPr>
                <w:rStyle w:val="16"/>
                <w:rFonts w:eastAsia="宋体"/>
                <w:snapToGrid w:val="0"/>
                <w:color w:val="000000"/>
                <w:lang w:val="en-US" w:eastAsia="zh-CN" w:bidi="ar"/>
              </w:rPr>
              <w:t>1%</w:t>
            </w:r>
            <w:r>
              <w:rPr>
                <w:rStyle w:val="13"/>
                <w:snapToGrid w:val="0"/>
                <w:color w:val="000000"/>
                <w:lang w:val="en-US" w:eastAsia="zh-CN" w:bidi="ar"/>
              </w:rPr>
              <w:t>色价</w:t>
            </w:r>
            <w:r>
              <w:rPr>
                <w:rStyle w:val="17"/>
                <w:rFonts w:eastAsia="宋体"/>
                <w:snapToGrid w:val="0"/>
                <w:color w:val="000000"/>
                <w:lang w:val="en-US" w:eastAsia="zh-CN" w:bidi="ar"/>
              </w:rPr>
              <w:t xml:space="preserve">E1cm </w:t>
            </w:r>
            <w:r>
              <w:rPr>
                <w:rStyle w:val="13"/>
                <w:snapToGrid w:val="0"/>
                <w:color w:val="000000"/>
                <w:lang w:val="en-US" w:eastAsia="zh-CN" w:bidi="ar"/>
              </w:rPr>
              <w:t>(476 ± 10) nm、干燥减量、灼烧残渣、铅( Pb) 、总砷( 以As计)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7ADF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64145">
            <w:pPr>
              <w:rPr>
                <w:rFonts w:hint="eastAsia" w:ascii="宋体" w:hAnsi="宋体" w:eastAsia="宋体" w:cs="宋体"/>
                <w:i w:val="0"/>
                <w:iCs w:val="0"/>
                <w:color w:val="000000"/>
                <w:sz w:val="18"/>
                <w:szCs w:val="18"/>
                <w:u w:val="none"/>
              </w:rPr>
            </w:pPr>
          </w:p>
        </w:tc>
      </w:tr>
      <w:tr w14:paraId="19190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E07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9E54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26007">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FDF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胶基</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24D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胶基</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37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3D69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铅(Pb) 、总砷( 以As计)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D46A">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1E25">
            <w:pPr>
              <w:rPr>
                <w:rFonts w:hint="eastAsia" w:ascii="宋体" w:hAnsi="宋体" w:eastAsia="宋体" w:cs="宋体"/>
                <w:i w:val="0"/>
                <w:iCs w:val="0"/>
                <w:color w:val="000000"/>
                <w:sz w:val="18"/>
                <w:szCs w:val="18"/>
                <w:u w:val="none"/>
              </w:rPr>
            </w:pPr>
          </w:p>
        </w:tc>
      </w:tr>
      <w:tr w14:paraId="3066D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E2EF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1359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11E5B9">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A03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食品工业用酶制剂</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0EF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食品工业用酶制剂</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74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A8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铅(Pb) 、总砷( 以As计) 、菌落总数、大肠菌群、大肠埃希氏菌、沙门氏菌、抗菌活性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8BF6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B714B">
            <w:pPr>
              <w:rPr>
                <w:rFonts w:hint="eastAsia" w:ascii="宋体" w:hAnsi="宋体" w:eastAsia="宋体" w:cs="宋体"/>
                <w:i w:val="0"/>
                <w:iCs w:val="0"/>
                <w:color w:val="000000"/>
                <w:sz w:val="18"/>
                <w:szCs w:val="18"/>
                <w:u w:val="none"/>
              </w:rPr>
            </w:pPr>
          </w:p>
        </w:tc>
      </w:tr>
      <w:tr w14:paraId="3415B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54B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31</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389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畜禽肉及副产品</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DE0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畜禽肉及副产品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1B67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畜肉</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63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猪肉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D5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E2B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恩诺沙星、氟苯尼考、磺胺类(总量)、氯霉素、沙丁胺醇、多西环素；挥发性盐基氮、水分、呋喃唑酮代谢物、呋喃西林代谢物、克伦特罗、莱克多巴胺、喹乙醇、替米考星、甲氧苄啶、地塞米松、甲硝唑、氯丙嗪、林可霉素、土霉素/金霉素/四环素(组合含量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38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B95B4">
            <w:pPr>
              <w:rPr>
                <w:rFonts w:hint="eastAsia" w:ascii="宋体" w:hAnsi="宋体" w:eastAsia="宋体" w:cs="宋体"/>
                <w:i w:val="0"/>
                <w:iCs w:val="0"/>
                <w:color w:val="000000"/>
                <w:sz w:val="18"/>
                <w:szCs w:val="18"/>
                <w:u w:val="none"/>
              </w:rPr>
            </w:pPr>
          </w:p>
        </w:tc>
      </w:tr>
      <w:tr w14:paraId="3CCDF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8862">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3BA1E8">
            <w:pPr>
              <w:jc w:val="center"/>
              <w:rPr>
                <w:rFonts w:hint="eastAsia" w:ascii="宋体" w:hAnsi="宋体" w:eastAsia="宋体" w:cs="宋体"/>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CD6A93">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DC06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43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牛肉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1E7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469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地塞米松、恩诺沙星、磺胺类(总量)、克伦特罗、氯霉素、氟苯尼考；挥发性盐基氮、水分、呋喃唑酮代谢物、呋喃西林代谢物、莱克  多巴胺、沙丁胺醇、甲氧苄啶、氟尼辛、多西环素、林可霉素、 倍他米松、土霉素/金霉素/四环素(组合含量)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43B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D9489">
            <w:pPr>
              <w:rPr>
                <w:rFonts w:hint="eastAsia" w:ascii="宋体" w:hAnsi="宋体" w:eastAsia="宋体" w:cs="宋体"/>
                <w:i w:val="0"/>
                <w:iCs w:val="0"/>
                <w:color w:val="000000"/>
                <w:sz w:val="18"/>
                <w:szCs w:val="18"/>
                <w:u w:val="none"/>
              </w:rPr>
            </w:pPr>
          </w:p>
        </w:tc>
      </w:tr>
      <w:tr w14:paraId="526EC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1E7BB">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A76E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2DDE6">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365A7">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1E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羊肉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E8A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BA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恩诺沙星、磺胺类(总量)、克伦特罗、氯霉素；水分、呋喃唑酮代谢物、呋喃西林代谢物、莱克多巴胺、沙丁胺 醇、氟苯尼考、林可霉素、土霉素/金霉素/四环素(组合含量)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FD1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E00F6">
            <w:pPr>
              <w:rPr>
                <w:rFonts w:hint="eastAsia" w:ascii="宋体" w:hAnsi="宋体" w:eastAsia="宋体" w:cs="宋体"/>
                <w:i w:val="0"/>
                <w:iCs w:val="0"/>
                <w:color w:val="000000"/>
                <w:sz w:val="18"/>
                <w:szCs w:val="18"/>
                <w:u w:val="none"/>
              </w:rPr>
            </w:pPr>
          </w:p>
        </w:tc>
      </w:tr>
      <w:tr w14:paraId="76AE8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EED73">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11C5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6E18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56299">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9686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其他畜肉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7A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88D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呋喃唑酮代谢物、氯霉素、克伦特罗、莱克多巴胺、沙丁胺醇、氧氟沙星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802C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DB14E">
            <w:pPr>
              <w:rPr>
                <w:rFonts w:hint="eastAsia" w:ascii="宋体" w:hAnsi="宋体" w:eastAsia="宋体" w:cs="宋体"/>
                <w:i w:val="0"/>
                <w:iCs w:val="0"/>
                <w:color w:val="FF0000"/>
                <w:sz w:val="18"/>
                <w:szCs w:val="18"/>
                <w:u w:val="none"/>
              </w:rPr>
            </w:pPr>
          </w:p>
        </w:tc>
      </w:tr>
      <w:tr w14:paraId="34147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43E2">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179D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52FA0">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55F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禽肉</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962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鸡肉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95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073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挥发性盐基氮、呋喃唑酮代谢物、呋喃西林代谢物、呋喃它酮代谢物、氯霉素、氧氟沙星、培氟沙星、诺氟沙星、恩诺沙星、沙拉沙星、替米考星、磺胺类( 总量) 、甲氧苄啶、氟苯尼考、多西环素、甲硝唑、尼卡巴嗪、环丙氨嗪、土霉素/ 金霉素/ 四环素( 组合含量) 、水分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8FA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FFE10">
            <w:pPr>
              <w:rPr>
                <w:rFonts w:hint="eastAsia" w:ascii="宋体" w:hAnsi="宋体" w:eastAsia="宋体" w:cs="宋体"/>
                <w:i w:val="0"/>
                <w:iCs w:val="0"/>
                <w:color w:val="000000"/>
                <w:sz w:val="18"/>
                <w:szCs w:val="18"/>
                <w:u w:val="none"/>
              </w:rPr>
            </w:pPr>
          </w:p>
        </w:tc>
      </w:tr>
      <w:tr w14:paraId="7D9C8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EB33">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DECC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E462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9B66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A77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鸭肉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E5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215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呋喃唑酮代谢物、呋喃妥因代谢物、氯霉素、氧氟沙星、恩诺沙星、磺胺类( 总量) 、氟苯尼考、多西环素甲硝唑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A6FE2">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E0BA8">
            <w:pPr>
              <w:rPr>
                <w:rFonts w:hint="eastAsia" w:ascii="宋体" w:hAnsi="宋体" w:eastAsia="宋体" w:cs="宋体"/>
                <w:i w:val="0"/>
                <w:iCs w:val="0"/>
                <w:color w:val="000000"/>
                <w:sz w:val="18"/>
                <w:szCs w:val="18"/>
                <w:u w:val="none"/>
              </w:rPr>
            </w:pPr>
          </w:p>
        </w:tc>
      </w:tr>
      <w:tr w14:paraId="07EAF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9A42C">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AAEE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150E9">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2815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4CC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其他禽肉（重点品种鸽肉）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68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top"/>
          </w:tcPr>
          <w:p w14:paraId="66C69978">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呋喃唑酮代谢物、氯霉素、氧氟沙星、恩诺沙星、磺胺类( 总量) 、多西环素、甲硝唑、环丙氨嗪、培氟沙星洛美沙星、达氟沙星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A412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2F4EB">
            <w:pPr>
              <w:rPr>
                <w:rFonts w:hint="eastAsia" w:ascii="宋体" w:hAnsi="宋体" w:eastAsia="宋体" w:cs="宋体"/>
                <w:i w:val="0"/>
                <w:iCs w:val="0"/>
                <w:color w:val="000000"/>
                <w:sz w:val="18"/>
                <w:szCs w:val="18"/>
                <w:u w:val="none"/>
              </w:rPr>
            </w:pPr>
          </w:p>
        </w:tc>
      </w:tr>
      <w:tr w14:paraId="5B8DA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9B86D">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D657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00FFD">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9F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畜副产品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07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猪肝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04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5EE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、呋喃唑酮代谢物、呋喃西林代谢物、氯霉素、克伦特罗、莱克多巴胺、沙丁胺醇、恩诺沙星、磺胺类( 总量) 、甲氧苄啶、氯丙嗪  双氯芬酸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A38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FB61">
            <w:pPr>
              <w:rPr>
                <w:rFonts w:hint="eastAsia" w:ascii="宋体" w:hAnsi="宋体" w:eastAsia="宋体" w:cs="宋体"/>
                <w:i w:val="0"/>
                <w:iCs w:val="0"/>
                <w:color w:val="000000"/>
                <w:sz w:val="18"/>
                <w:szCs w:val="18"/>
                <w:u w:val="none"/>
              </w:rPr>
            </w:pPr>
          </w:p>
        </w:tc>
      </w:tr>
      <w:tr w14:paraId="0D284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75EC">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DC6F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1DC5B">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B638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7692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牛肝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41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38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克伦特罗、莱克多巴胺、沙丁胺醇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F89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528C8">
            <w:pPr>
              <w:rPr>
                <w:rFonts w:hint="eastAsia" w:ascii="宋体" w:hAnsi="宋体" w:eastAsia="宋体" w:cs="宋体"/>
                <w:i w:val="0"/>
                <w:iCs w:val="0"/>
                <w:color w:val="000000"/>
                <w:sz w:val="18"/>
                <w:szCs w:val="18"/>
                <w:u w:val="none"/>
              </w:rPr>
            </w:pPr>
          </w:p>
        </w:tc>
      </w:tr>
      <w:tr w14:paraId="1809A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B4497">
            <w:pPr>
              <w:jc w:val="center"/>
              <w:rPr>
                <w:rFonts w:hint="eastAsia" w:ascii="宋体" w:hAnsi="宋体" w:eastAsia="宋体" w:cs="宋体"/>
                <w:b/>
                <w:bCs/>
                <w:i w:val="0"/>
                <w:iCs w:val="0"/>
                <w:color w:val="000000"/>
                <w:sz w:val="18"/>
                <w:szCs w:val="18"/>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87FA0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E060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771CF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EAB9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羊肝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D73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AA0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克伦特罗、莱克多巴胺、沙丁胺醇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29D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ECA2B">
            <w:pPr>
              <w:rPr>
                <w:rFonts w:hint="eastAsia" w:ascii="宋体" w:hAnsi="宋体" w:eastAsia="宋体" w:cs="宋体"/>
                <w:i w:val="0"/>
                <w:iCs w:val="0"/>
                <w:color w:val="000000"/>
                <w:sz w:val="18"/>
                <w:szCs w:val="18"/>
                <w:u w:val="none"/>
              </w:rPr>
            </w:pPr>
          </w:p>
        </w:tc>
      </w:tr>
      <w:tr w14:paraId="29554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9097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D180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1B25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48477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F4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猪肾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5BE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F1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呋喃西林代谢物、氯霉素、克伦特罗、莱克多巴胺、沙丁胺醇、恩诺沙星、磺胺类( 总量) 、甲氧苄啶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8848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93D5C">
            <w:pPr>
              <w:rPr>
                <w:rFonts w:hint="eastAsia" w:ascii="宋体" w:hAnsi="宋体" w:eastAsia="宋体" w:cs="宋体"/>
                <w:i w:val="0"/>
                <w:iCs w:val="0"/>
                <w:color w:val="000000"/>
                <w:sz w:val="18"/>
                <w:szCs w:val="18"/>
                <w:u w:val="none"/>
              </w:rPr>
            </w:pPr>
          </w:p>
        </w:tc>
      </w:tr>
      <w:tr w14:paraId="6046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B442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FCF5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B98E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C9E9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39A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牛肾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A1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8DD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克伦特罗、莱克多巴胺、沙丁胺醇、恩诺沙星  磺胺类( 总量)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1F01F">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28B3">
            <w:pPr>
              <w:rPr>
                <w:rFonts w:hint="eastAsia" w:ascii="宋体" w:hAnsi="宋体" w:eastAsia="宋体" w:cs="宋体"/>
                <w:i w:val="0"/>
                <w:iCs w:val="0"/>
                <w:color w:val="000000"/>
                <w:sz w:val="18"/>
                <w:szCs w:val="18"/>
                <w:u w:val="none"/>
              </w:rPr>
            </w:pPr>
          </w:p>
        </w:tc>
      </w:tr>
      <w:tr w14:paraId="6C85B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E0DBF">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6800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FE92D">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376F1">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6E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羊肾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086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A6C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、克伦特罗、莱克多巴胺、沙丁胺醇、恩诺沙星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7B23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99B86">
            <w:pPr>
              <w:rPr>
                <w:rFonts w:hint="eastAsia" w:ascii="宋体" w:hAnsi="宋体" w:eastAsia="宋体" w:cs="宋体"/>
                <w:i w:val="0"/>
                <w:iCs w:val="0"/>
                <w:color w:val="000000"/>
                <w:sz w:val="18"/>
                <w:szCs w:val="18"/>
                <w:u w:val="none"/>
              </w:rPr>
            </w:pPr>
          </w:p>
        </w:tc>
      </w:tr>
      <w:tr w14:paraId="5FCB4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536B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E305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373ED">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95FD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90B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其他畜副产品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8C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BA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呋喃唑酮代谢物、呋喃西林代谢物、氯霉素、克伦特罗、莱克多巴胺、沙丁胺醇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78AF5">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D721">
            <w:pPr>
              <w:rPr>
                <w:rFonts w:hint="eastAsia" w:ascii="宋体" w:hAnsi="宋体" w:eastAsia="宋体" w:cs="宋体"/>
                <w:i w:val="0"/>
                <w:iCs w:val="0"/>
                <w:color w:val="000000"/>
                <w:sz w:val="18"/>
                <w:szCs w:val="18"/>
                <w:u w:val="none"/>
              </w:rPr>
            </w:pPr>
          </w:p>
        </w:tc>
      </w:tr>
      <w:tr w14:paraId="137C1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1489C">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E8A1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38050">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859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禽副产品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D82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鸡肝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4E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90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呋喃唑酮代谢物、呋喃西林代谢物、氯霉素、氧氟沙星、恩诺沙星、环丙氨嗪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1F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E92">
            <w:pPr>
              <w:rPr>
                <w:rFonts w:hint="eastAsia" w:ascii="宋体" w:hAnsi="宋体" w:eastAsia="宋体" w:cs="宋体"/>
                <w:i w:val="0"/>
                <w:iCs w:val="0"/>
                <w:color w:val="000000"/>
                <w:sz w:val="18"/>
                <w:szCs w:val="18"/>
                <w:u w:val="none"/>
              </w:rPr>
            </w:pPr>
          </w:p>
        </w:tc>
      </w:tr>
      <w:tr w14:paraId="47864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A53E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C4EC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0924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B612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12AF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其他禽副产品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9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947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呋喃唑酮代谢物、呋喃西林代谢物、氯霉素、诺氟沙星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D698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D2D4E">
            <w:pPr>
              <w:rPr>
                <w:rFonts w:hint="eastAsia" w:ascii="宋体" w:hAnsi="宋体" w:eastAsia="宋体" w:cs="宋体"/>
                <w:i w:val="0"/>
                <w:iCs w:val="0"/>
                <w:color w:val="000000"/>
                <w:sz w:val="18"/>
                <w:szCs w:val="18"/>
                <w:u w:val="none"/>
              </w:rPr>
            </w:pPr>
          </w:p>
        </w:tc>
      </w:tr>
      <w:tr w14:paraId="6F965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1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32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528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BDD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蔬菜</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340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豆芽</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AD8A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豆芽</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1E55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747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Style w:val="13"/>
                <w:snapToGrid w:val="0"/>
                <w:color w:val="000000"/>
                <w:lang w:val="en-US" w:eastAsia="zh-CN" w:bidi="ar"/>
              </w:rPr>
              <w:t>铅( 以Pb计) 、4- 氯苯氧乙酸钠( 以4- 氯苯氧乙酸计) 、6- 苄基腺嘌呤(6-BA) 、亚硫酸盐( 以SO</w:t>
            </w:r>
            <w:r>
              <w:rPr>
                <w:rStyle w:val="14"/>
                <w:snapToGrid w:val="0"/>
                <w:color w:val="000000"/>
                <w:lang w:val="en-US" w:eastAsia="zh-CN" w:bidi="ar"/>
              </w:rPr>
              <w:t>2</w:t>
            </w:r>
            <w:r>
              <w:rPr>
                <w:rStyle w:val="13"/>
                <w:snapToGrid w:val="0"/>
                <w:color w:val="000000"/>
                <w:lang w:val="en-US" w:eastAsia="zh-CN" w:bidi="ar"/>
              </w:rPr>
              <w:t>计) 、总汞( 以Hg计)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C79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48FB">
            <w:pPr>
              <w:rPr>
                <w:rFonts w:hint="eastAsia" w:ascii="宋体" w:hAnsi="宋体" w:eastAsia="宋体" w:cs="宋体"/>
                <w:i w:val="0"/>
                <w:iCs w:val="0"/>
                <w:color w:val="000000"/>
                <w:sz w:val="18"/>
                <w:szCs w:val="18"/>
                <w:u w:val="none"/>
              </w:rPr>
            </w:pPr>
          </w:p>
        </w:tc>
      </w:tr>
      <w:tr w14:paraId="3D1E0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1943">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461AA">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A7E6F">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4F17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鲜食用菌</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D54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鲜食用菌</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3C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F27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、百菌清、除虫脲、氯氟氰菊酯和高效氯氟氰菊酯、氯氰菊酯和高效氯氰菊酯、铅( 以Pb计)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9EE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806D3">
            <w:pPr>
              <w:rPr>
                <w:rFonts w:hint="eastAsia" w:ascii="宋体" w:hAnsi="宋体" w:eastAsia="宋体" w:cs="宋体"/>
                <w:i w:val="0"/>
                <w:iCs w:val="0"/>
                <w:color w:val="000000"/>
                <w:sz w:val="18"/>
                <w:szCs w:val="18"/>
                <w:u w:val="none"/>
              </w:rPr>
            </w:pPr>
          </w:p>
        </w:tc>
      </w:tr>
      <w:tr w14:paraId="4721F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CC5B">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21EB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077F0">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32F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鳞茎类蔬菜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185F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葱</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68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AAB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、丙环唑、毒死蜱、甲拌磷、甲基异柳磷、克百威、氯氟氰菊酯和高效氯氟氰菊酯噻虫嗪、三唑磷、水胺硫磷、戊唑醇、氧乐果、乙酰甲胺磷、氟虫腈、乐果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2C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9CDE2">
            <w:pPr>
              <w:rPr>
                <w:rFonts w:hint="eastAsia" w:ascii="宋体" w:hAnsi="宋体" w:eastAsia="宋体" w:cs="宋体"/>
                <w:i w:val="0"/>
                <w:iCs w:val="0"/>
                <w:color w:val="000000"/>
                <w:sz w:val="18"/>
                <w:szCs w:val="18"/>
                <w:u w:val="none"/>
              </w:rPr>
            </w:pPr>
          </w:p>
        </w:tc>
      </w:tr>
      <w:tr w14:paraId="2A2B5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9433">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1026E7">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01FF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C9DF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9A4F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韭菜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E5B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196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、阿维菌素、敌敌畏、毒死蜱、多菌灵、二甲戊灵、腐霉利、甲胺磷、甲拌磷、克百威、乐果、氯氟氰菊酯和高效氯氟氰菊酯、氯氰菊酯和高效氯氰菊酯、三唑磷、辛硫磷、氧乐果、乙酰甲胺磷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D8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138D0">
            <w:pPr>
              <w:rPr>
                <w:rFonts w:hint="eastAsia" w:ascii="宋体" w:hAnsi="宋体" w:eastAsia="宋体" w:cs="宋体"/>
                <w:i w:val="0"/>
                <w:iCs w:val="0"/>
                <w:color w:val="000000"/>
                <w:sz w:val="18"/>
                <w:szCs w:val="18"/>
                <w:u w:val="none"/>
              </w:rPr>
            </w:pPr>
          </w:p>
        </w:tc>
      </w:tr>
      <w:tr w14:paraId="44648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EDA2">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BFB35">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2F164">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EBA4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叶菜类蔬菜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FC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菠菜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C8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807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、铬( 以Cr 计) 、阿维菌素、毒死蜱、氟虫腈、腐霉利、甲拌磷、氯氟氰菊酯和高效氯氟氰菊酯、氧乐果  克百威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120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E3EEB">
            <w:pPr>
              <w:rPr>
                <w:rFonts w:hint="eastAsia" w:ascii="宋体" w:hAnsi="宋体" w:eastAsia="宋体" w:cs="宋体"/>
                <w:i w:val="0"/>
                <w:iCs w:val="0"/>
                <w:color w:val="000000"/>
                <w:sz w:val="18"/>
                <w:szCs w:val="18"/>
                <w:u w:val="none"/>
              </w:rPr>
            </w:pPr>
          </w:p>
        </w:tc>
      </w:tr>
      <w:tr w14:paraId="0BDE1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9CC3">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DBC6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3697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74AA1">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638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大白菜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6A9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031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、阿维菌素、吡虫啉、毒死蜱、氟虫腈、甲拌磷、克百威、乐果、氯氟氰菊酯和高效氯氟氰菊酯氧乐果、乙酰甲胺磷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940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E553">
            <w:pPr>
              <w:rPr>
                <w:rFonts w:hint="eastAsia" w:ascii="宋体" w:hAnsi="宋体" w:eastAsia="宋体" w:cs="宋体"/>
                <w:i w:val="0"/>
                <w:iCs w:val="0"/>
                <w:color w:val="000000"/>
                <w:sz w:val="18"/>
                <w:szCs w:val="18"/>
                <w:u w:val="none"/>
              </w:rPr>
            </w:pPr>
          </w:p>
        </w:tc>
      </w:tr>
      <w:tr w14:paraId="26B1B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178E4">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41923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C87DF">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70D6E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17D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普通白菜( 小白菜小油菜、青菜)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B18C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40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、阿维菌素、吡虫啉  敌敌畏  啶虫脒、毒死蜱、氟虫腈、氟氯氰菊酯和高效氟氯氰菊酯、甲氨基阿维菌素苯甲酸盐、甲拌磷、甲基异柳磷、克百威、氯氟氰菊酯和高效氯氟氰菊酯、氯氰菊酯和高效氯氰菊酯、噻虫胺、氧乐果、乙酰甲胺磷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FD9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CCA20">
            <w:pPr>
              <w:rPr>
                <w:rFonts w:hint="eastAsia" w:ascii="宋体" w:hAnsi="宋体" w:eastAsia="宋体" w:cs="宋体"/>
                <w:i w:val="0"/>
                <w:iCs w:val="0"/>
                <w:color w:val="000000"/>
                <w:sz w:val="18"/>
                <w:szCs w:val="18"/>
                <w:u w:val="none"/>
              </w:rPr>
            </w:pPr>
          </w:p>
        </w:tc>
      </w:tr>
      <w:tr w14:paraId="04F66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545AF">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291D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1D5C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ABDD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F09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芹菜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2424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669C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、阿维菌素、百菌清、苯醚甲环唑、敌敌畏、啶虫脒、毒死蜱、二甲戊灵、氟虫腈甲拌磷、甲基异柳磷、腈菌唑、克百威、乐果、氯氟氰菊酯和高效氯氟氰菊酯  氯氰菊酯和高效氯氰菊酯噻虫胺、噻虫嗪、三氯杀螨醇、水胺硫磷、辛硫磷、氧乐果、乙酰甲胺磷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D9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09D3">
            <w:pPr>
              <w:rPr>
                <w:rFonts w:hint="eastAsia" w:ascii="宋体" w:hAnsi="宋体" w:eastAsia="宋体" w:cs="宋体"/>
                <w:i w:val="0"/>
                <w:iCs w:val="0"/>
                <w:color w:val="000000"/>
                <w:sz w:val="18"/>
                <w:szCs w:val="18"/>
                <w:u w:val="none"/>
              </w:rPr>
            </w:pPr>
          </w:p>
        </w:tc>
      </w:tr>
      <w:tr w14:paraId="4DE66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6225">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EC0D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BB55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423AC">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E7F6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油麦菜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508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C922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阿维菌素、吡虫啉、啶虫脒、毒死蜱、氟虫腈、甲氨基阿维菌素苯甲酸盐、甲拌磷、腈菌唑、氯氟氰菊酯和高效氯氟氰菊酯、灭多威、噻虫嗪、氧乐果、乙酰甲胺磷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3AE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3F5D7">
            <w:pPr>
              <w:rPr>
                <w:rFonts w:hint="eastAsia" w:ascii="宋体" w:hAnsi="宋体" w:eastAsia="宋体" w:cs="宋体"/>
                <w:i w:val="0"/>
                <w:iCs w:val="0"/>
                <w:color w:val="000000"/>
                <w:sz w:val="18"/>
                <w:szCs w:val="18"/>
                <w:u w:val="none"/>
              </w:rPr>
            </w:pPr>
          </w:p>
        </w:tc>
      </w:tr>
      <w:tr w14:paraId="31CFA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B0253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snapToGrid w:val="0"/>
                <w:color w:val="000000"/>
                <w:kern w:val="0"/>
                <w:sz w:val="18"/>
                <w:szCs w:val="18"/>
                <w:u w:val="none"/>
                <w:lang w:val="en-US" w:eastAsia="zh-CN" w:bidi="ar"/>
              </w:rPr>
              <w:t>32</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60D6751">
            <w:pPr>
              <w:jc w:val="center"/>
              <w:rPr>
                <w:rFonts w:hint="default" w:ascii="Times New Roman" w:hAnsi="Times New Roman" w:eastAsia="宋体" w:cs="Times New Roman"/>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52484">
            <w:pPr>
              <w:jc w:val="center"/>
              <w:rPr>
                <w:rFonts w:hint="eastAsia" w:ascii="宋体" w:hAnsi="宋体" w:eastAsia="宋体" w:cs="宋体"/>
                <w:b/>
                <w:bCs/>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1F83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茄果类蔬菜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97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辣椒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D60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DF8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、倍硫磷、吡虫啉、吡唑醚菌酯  丙溴磷  敌敌畏、啶虫脒、毒死蜱  呋虫胺  氟虫腈、甲氨基阿维菌素苯甲酸盐、甲胺磷、甲拌磷、克百威、乐果、联苯菊酯、氯氟氰菊酯和高效氯氟氰菊酯、噻虫胺、噻虫嗪、三唑磷、杀扑磷、水胺硫磷、氧乐果、乙酰甲胺磷、氟吡菌胺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049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9D11">
            <w:pPr>
              <w:rPr>
                <w:rFonts w:hint="eastAsia" w:ascii="宋体" w:hAnsi="宋体" w:eastAsia="宋体" w:cs="宋体"/>
                <w:i w:val="0"/>
                <w:iCs w:val="0"/>
                <w:color w:val="000000"/>
                <w:sz w:val="18"/>
                <w:szCs w:val="18"/>
                <w:u w:val="none"/>
              </w:rPr>
            </w:pPr>
          </w:p>
        </w:tc>
      </w:tr>
      <w:tr w14:paraId="7ADD3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D97A7">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60F2F55">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B92B6">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C617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BE6A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茄子</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1C2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B38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、吡唑醚菌酯、毒死蜱、甲氨基阿维菌素苯甲酸盐、甲胺磷、甲拌磷、克百威、噻虫胺、噻虫嗪、霜霉威和霜霉威盐酸盐、水胺硫磷、氧乐果、乙酰甲胺磷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9DE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2FDB">
            <w:pPr>
              <w:rPr>
                <w:rFonts w:hint="eastAsia" w:ascii="宋体" w:hAnsi="宋体" w:eastAsia="宋体" w:cs="宋体"/>
                <w:i w:val="0"/>
                <w:iCs w:val="0"/>
                <w:color w:val="000000"/>
                <w:sz w:val="18"/>
                <w:szCs w:val="18"/>
                <w:u w:val="none"/>
              </w:rPr>
            </w:pPr>
          </w:p>
        </w:tc>
      </w:tr>
      <w:tr w14:paraId="0B200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04BA9">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ABD4211">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CAD7D">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F513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0C69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甜椒</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67D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82F6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、阿维菌素、倍硫磷、吡虫啉、吡唑醚菌酯、毒死蜱、噻虫胺、噻虫嗪、氧乐果  氟啶虫酰胺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BB2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65CB2">
            <w:pPr>
              <w:rPr>
                <w:rFonts w:hint="eastAsia" w:ascii="宋体" w:hAnsi="宋体" w:eastAsia="宋体" w:cs="宋体"/>
                <w:i w:val="0"/>
                <w:iCs w:val="0"/>
                <w:color w:val="000000"/>
                <w:sz w:val="18"/>
                <w:szCs w:val="18"/>
                <w:u w:val="none"/>
              </w:rPr>
            </w:pPr>
          </w:p>
        </w:tc>
      </w:tr>
      <w:tr w14:paraId="5A882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BA3D0">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CA7D9D5">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A9933">
            <w:pPr>
              <w:jc w:val="center"/>
              <w:rPr>
                <w:rFonts w:hint="eastAsia" w:ascii="宋体" w:hAnsi="宋体" w:eastAsia="宋体" w:cs="宋体"/>
                <w:b/>
                <w:bCs/>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E9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瓜类蔬菜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534B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黄瓜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F7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B4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阿维菌素、哒螨灵、敌敌畏、毒死蜱、腐霉利、甲氨基阿维菌素苯甲酸盐、甲拌磷、克百威、乐果、噻虫嗪氧乐果、乙螨唑、乙酰甲胺磷、异丙威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083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01497">
            <w:pPr>
              <w:rPr>
                <w:rFonts w:hint="eastAsia" w:ascii="宋体" w:hAnsi="宋体" w:eastAsia="宋体" w:cs="宋体"/>
                <w:i w:val="0"/>
                <w:iCs w:val="0"/>
                <w:color w:val="000000"/>
                <w:sz w:val="18"/>
                <w:szCs w:val="18"/>
                <w:u w:val="none"/>
              </w:rPr>
            </w:pPr>
          </w:p>
        </w:tc>
      </w:tr>
      <w:tr w14:paraId="41611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4731A">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E562918">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20D71">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60EB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A4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菜豆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748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CCF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倍硫磷、吡虫啉、毒死蜱、多菌灵、甲氨基阿维菌素苯甲酸盐、甲胺磷、克百威、氯氟氰菊酯和高效氯氟氰菊酯、灭蝇胺、噻虫胺、水胺硫磷、氧乐果、乙酰甲胺磷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20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64CF">
            <w:pPr>
              <w:rPr>
                <w:rFonts w:hint="eastAsia" w:ascii="宋体" w:hAnsi="宋体" w:eastAsia="宋体" w:cs="宋体"/>
                <w:i w:val="0"/>
                <w:iCs w:val="0"/>
                <w:color w:val="000000"/>
                <w:sz w:val="18"/>
                <w:szCs w:val="18"/>
                <w:u w:val="none"/>
              </w:rPr>
            </w:pPr>
          </w:p>
        </w:tc>
      </w:tr>
      <w:tr w14:paraId="46252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56B70">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35C9DC8">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4A879">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BCE2D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EF7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豇豆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D871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DCA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阿维菌素、倍硫磷、啶虫脒、毒死蜱、氟虫腈、甲氨基阿维菌素苯甲酸盐、甲胺磷、甲拌磷、甲基异柳磷 克百威、乐果、氯氟氰菊酯和高效氯氟氰菊酯、灭蝇胺、噻虫胺、噻虫嗪、三唑磷、水胺硫磷、氧乐果、乙酰甲胺磷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00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3768C">
            <w:pPr>
              <w:rPr>
                <w:rFonts w:hint="eastAsia" w:ascii="宋体" w:hAnsi="宋体" w:eastAsia="宋体" w:cs="宋体"/>
                <w:i w:val="0"/>
                <w:iCs w:val="0"/>
                <w:color w:val="000000"/>
                <w:sz w:val="18"/>
                <w:szCs w:val="18"/>
                <w:u w:val="none"/>
              </w:rPr>
            </w:pPr>
          </w:p>
        </w:tc>
      </w:tr>
      <w:tr w14:paraId="2952B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C1ABC">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730208D">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7DAA83">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7B39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58E3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食荚豌豆</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18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CBD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吡唑醚菌酯、毒死蜱、多菌灵、甲氨基阿维菌素苯甲酸盐、灭蝇胺、噻虫胺、烯酰吗啉、氧乐果、乙酰甲胺磷、苯醚甲环唑、甲胺磷、噻虫嗪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35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AF2AD">
            <w:pPr>
              <w:rPr>
                <w:rFonts w:hint="eastAsia" w:ascii="宋体" w:hAnsi="宋体" w:eastAsia="宋体" w:cs="宋体"/>
                <w:i w:val="0"/>
                <w:iCs w:val="0"/>
                <w:color w:val="000000"/>
                <w:sz w:val="18"/>
                <w:szCs w:val="18"/>
                <w:u w:val="none"/>
              </w:rPr>
            </w:pPr>
          </w:p>
        </w:tc>
      </w:tr>
      <w:tr w14:paraId="75FBE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859CE">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AA05B57">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8BF3E">
            <w:pPr>
              <w:jc w:val="center"/>
              <w:rPr>
                <w:rFonts w:hint="eastAsia" w:ascii="宋体" w:hAnsi="宋体" w:eastAsia="宋体" w:cs="宋体"/>
                <w:b/>
                <w:bCs/>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B8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根茎类和薯芋类蔬菜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35C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马铃薯</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CF7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51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、毒死蜱、甲拌磷、氯氟氰菊酯和高效氯氟氰菊酯、氯氰菊酯和高效氯氰菊酯、噻虫嗪、乙酰甲胺磷  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ADC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67F24">
            <w:pPr>
              <w:rPr>
                <w:rFonts w:hint="eastAsia" w:ascii="宋体" w:hAnsi="宋体" w:eastAsia="宋体" w:cs="宋体"/>
                <w:i w:val="0"/>
                <w:iCs w:val="0"/>
                <w:color w:val="000000"/>
                <w:sz w:val="18"/>
                <w:szCs w:val="18"/>
                <w:u w:val="none"/>
              </w:rPr>
            </w:pPr>
          </w:p>
        </w:tc>
      </w:tr>
      <w:tr w14:paraId="537FC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C22ADC">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EBC2C49">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01CE3">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24F9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1606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甘薯</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E88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BE15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、毒死蜱、氟虫腈、甲拌磷、氯氟氰菊酯和高效氯氟氰菊酯、氯氰菊酯和高效氯氰菊酯、噻虫嗪杀扑磷、苯醚甲环唑、联苯菊酯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18867">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99E78">
            <w:pPr>
              <w:rPr>
                <w:rFonts w:hint="eastAsia" w:ascii="宋体" w:hAnsi="宋体" w:eastAsia="宋体" w:cs="宋体"/>
                <w:i w:val="0"/>
                <w:iCs w:val="0"/>
                <w:color w:val="000000"/>
                <w:sz w:val="18"/>
                <w:szCs w:val="18"/>
                <w:u w:val="none"/>
              </w:rPr>
            </w:pPr>
          </w:p>
        </w:tc>
      </w:tr>
      <w:tr w14:paraId="45B47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137B7">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5375B9A">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2D896">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A7EDC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FED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胡萝卜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63D0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DB4B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、毒死蜱、氟虫腈、甲拌磷、氯氟氰菊酯和高效氯氟氰菊酯、噻虫胺、腈菌唑、乐果、噻虫嗪、辛硫磷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B0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4175">
            <w:pPr>
              <w:rPr>
                <w:rFonts w:hint="eastAsia" w:ascii="宋体" w:hAnsi="宋体" w:eastAsia="宋体" w:cs="宋体"/>
                <w:i w:val="0"/>
                <w:iCs w:val="0"/>
                <w:color w:val="000000"/>
                <w:sz w:val="18"/>
                <w:szCs w:val="18"/>
                <w:u w:val="none"/>
              </w:rPr>
            </w:pPr>
          </w:p>
        </w:tc>
      </w:tr>
      <w:tr w14:paraId="1FBE3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AA738">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6B124C9">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F0AA7">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C218D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967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6993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8AE2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、镉( 以Cd计) 、吡虫啉  吡唑醚菌酯  敌敌畏、毒死蜱、甲拌磷、克百威、六六六、氯氟氰菊酯和高效氯氟氰菊酯、氯氰菊酯和高效氯氰菊酯、氯唑磷  咪鲜胺和咪鲜胺锰盐  噻虫胺、噻虫嗪、二氧化硫残留量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45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569E1">
            <w:pPr>
              <w:rPr>
                <w:rFonts w:hint="eastAsia" w:ascii="宋体" w:hAnsi="宋体" w:eastAsia="宋体" w:cs="宋体"/>
                <w:i w:val="0"/>
                <w:iCs w:val="0"/>
                <w:color w:val="000000"/>
                <w:sz w:val="18"/>
                <w:szCs w:val="18"/>
                <w:u w:val="none"/>
              </w:rPr>
            </w:pPr>
          </w:p>
        </w:tc>
      </w:tr>
      <w:tr w14:paraId="24065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D6F5C4">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0ED6F8C">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B38F09">
            <w:pPr>
              <w:jc w:val="center"/>
              <w:rPr>
                <w:rFonts w:hint="eastAsia" w:ascii="宋体" w:hAnsi="宋体" w:eastAsia="宋体" w:cs="宋体"/>
                <w:b/>
                <w:bCs/>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25B4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254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萝卜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EF0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C8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、毒死蜱、甲胺磷、甲拌磷、氯氟氰菊酯和高效氯氟氰菊酯、噻虫嗪、氧乐果、噻虫胺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D05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B98AE">
            <w:pPr>
              <w:rPr>
                <w:rFonts w:hint="eastAsia" w:ascii="宋体" w:hAnsi="宋体" w:eastAsia="宋体" w:cs="宋体"/>
                <w:i w:val="0"/>
                <w:iCs w:val="0"/>
                <w:color w:val="000000"/>
                <w:sz w:val="18"/>
                <w:szCs w:val="18"/>
                <w:u w:val="none"/>
              </w:rPr>
            </w:pPr>
          </w:p>
        </w:tc>
      </w:tr>
      <w:tr w14:paraId="4B9EF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21166F15">
            <w:pPr>
              <w:jc w:val="center"/>
              <w:rPr>
                <w:rFonts w:hint="default" w:ascii="Times New Roman" w:hAnsi="Times New Roman" w:eastAsia="宋体" w:cs="Times New Roman"/>
                <w:i w:val="0"/>
                <w:iCs w:val="0"/>
                <w:color w:val="000000"/>
                <w:sz w:val="18"/>
                <w:szCs w:val="18"/>
                <w:u w:val="none"/>
              </w:rPr>
            </w:pP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2919E65E">
            <w:pPr>
              <w:jc w:val="center"/>
              <w:rPr>
                <w:rFonts w:hint="default" w:ascii="Times New Roman" w:hAnsi="Times New Roman" w:eastAsia="宋体" w:cs="Times New Roman"/>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4FEEABB6">
            <w:pPr>
              <w:jc w:val="center"/>
              <w:rPr>
                <w:rFonts w:hint="default" w:ascii="Times New Roman" w:hAnsi="Times New Roman" w:eastAsia="宋体" w:cs="Times New Roman"/>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D6FB4B">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16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山药</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967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A9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、毒死蜱、氯氟氰菊酯和高效氯氟氰菊酯、咪鲜胺和咪鲜胺锰盐、涕灭威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996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08EAC">
            <w:pPr>
              <w:rPr>
                <w:rFonts w:hint="eastAsia" w:ascii="宋体" w:hAnsi="宋体" w:eastAsia="宋体" w:cs="宋体"/>
                <w:i w:val="0"/>
                <w:iCs w:val="0"/>
                <w:color w:val="000000"/>
                <w:sz w:val="18"/>
                <w:szCs w:val="18"/>
                <w:u w:val="none"/>
              </w:rPr>
            </w:pPr>
          </w:p>
        </w:tc>
      </w:tr>
      <w:tr w14:paraId="67D81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0F507A3">
            <w:pPr>
              <w:jc w:val="center"/>
              <w:rPr>
                <w:rFonts w:hint="default" w:ascii="Times New Roman" w:hAnsi="Times New Roman" w:eastAsia="宋体" w:cs="Times New Roman"/>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515E4D1">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4A422E7">
            <w:pPr>
              <w:jc w:val="center"/>
              <w:rPr>
                <w:rFonts w:hint="default" w:ascii="Times New Roman" w:hAnsi="Times New Roman" w:eastAsia="宋体" w:cs="Times New Roman"/>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94DC6">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6747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去皮蔬菜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1F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84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苯甲酸及其钠盐( 以苯甲酸计) 、山梨酸及其钾盐( 以山梨酸计) 、脱氢乙酸及其钠盐( 以脱氢乙酸计) 、二氧化硫残留量、合成着色剂( 柠檬黄、日落黄、胭脂红、苋菜红、亮蓝、诱惑红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5992C">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989B8">
            <w:pPr>
              <w:rPr>
                <w:rFonts w:hint="eastAsia" w:ascii="宋体" w:hAnsi="宋体" w:eastAsia="宋体" w:cs="宋体"/>
                <w:i w:val="0"/>
                <w:iCs w:val="0"/>
                <w:color w:val="000000"/>
                <w:sz w:val="18"/>
                <w:szCs w:val="18"/>
                <w:u w:val="none"/>
              </w:rPr>
            </w:pPr>
          </w:p>
        </w:tc>
      </w:tr>
      <w:tr w14:paraId="360B0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9CB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33</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34E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水产品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D8B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水产品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DF1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淡水产品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1D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淡水鱼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A83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7C1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挥发性盐基氮、镉( 以Cd计) 、孔雀石绿、氯霉素、呋喃唑酮代谢物、呋喃西林代谢物、 呋喃妥因代谢物、五氯酚酸钠( 以五氯酚计) 、恩诺沙星、沙拉沙星、磺胺类( 总量) 、甲氧苄啶、氟苯尼考、甲硝唑、地西泮、氧氟沙星  诺氟沙星、培氟沙星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8CC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666BD">
            <w:pPr>
              <w:rPr>
                <w:rFonts w:hint="eastAsia" w:ascii="宋体" w:hAnsi="宋体" w:eastAsia="宋体" w:cs="宋体"/>
                <w:i w:val="0"/>
                <w:iCs w:val="0"/>
                <w:color w:val="000000"/>
                <w:sz w:val="18"/>
                <w:szCs w:val="18"/>
                <w:u w:val="none"/>
              </w:rPr>
            </w:pPr>
          </w:p>
        </w:tc>
      </w:tr>
      <w:tr w14:paraId="10A77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EA5B8">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E84DC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564C8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7823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E6E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淡水虾（重点品种：罗氏沼虾）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A32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AB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、孔雀石绿、氯霉素、呋喃唑酮代谢物、呋喃妥因代谢物、五氯酚酸钠( 以五氯酚计) 、恩诺沙星磺胺类( 总量) 、土霉素/ 金霉素/ 四环素( 组合含量) 、氧氟沙星、诺氟沙星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C73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493A">
            <w:pPr>
              <w:rPr>
                <w:rFonts w:hint="eastAsia" w:ascii="宋体" w:hAnsi="宋体" w:eastAsia="宋体" w:cs="宋体"/>
                <w:i w:val="0"/>
                <w:iCs w:val="0"/>
                <w:color w:val="000000"/>
                <w:sz w:val="18"/>
                <w:szCs w:val="18"/>
                <w:u w:val="none"/>
              </w:rPr>
            </w:pPr>
          </w:p>
        </w:tc>
      </w:tr>
      <w:tr w14:paraId="295E1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3F9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1D89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1B3C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8E99D8">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13ED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淡水蟹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A4D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9C9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、五氯酚酸钠( 以五氯酚计) 、呋喃唑酮代谢物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8462">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3750">
            <w:pPr>
              <w:rPr>
                <w:rFonts w:hint="eastAsia" w:ascii="宋体" w:hAnsi="宋体" w:eastAsia="宋体" w:cs="宋体"/>
                <w:i w:val="0"/>
                <w:iCs w:val="0"/>
                <w:color w:val="000000"/>
                <w:sz w:val="18"/>
                <w:szCs w:val="18"/>
                <w:u w:val="none"/>
              </w:rPr>
            </w:pPr>
          </w:p>
        </w:tc>
      </w:tr>
      <w:tr w14:paraId="18FB7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801DD">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2828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EF4EF">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4C22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海水产品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FCA8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海水鱼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4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DF6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挥发性盐基氮、组胺、镉( 以Cd计) 、孔雀石绿、氯霉素、呋喃唑酮代谢物、呋喃它酮代谢物、呋喃西林代谢物、五氯酚酸钠( 以五氯酚计) 、恩诺沙星、磺胺类( 总量) 、土霉素/ 金霉素/ 四环素( 组合含量) 、甲氧苄啶 甲硝唑、氧氟沙星、培氟沙星、诺氟沙星、柠檬黄、呋喃妥因代谢物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1F88">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B6601">
            <w:pPr>
              <w:rPr>
                <w:rFonts w:hint="eastAsia" w:ascii="宋体" w:hAnsi="宋体" w:eastAsia="宋体" w:cs="宋体"/>
                <w:i w:val="0"/>
                <w:iCs w:val="0"/>
                <w:color w:val="000000"/>
                <w:sz w:val="18"/>
                <w:szCs w:val="18"/>
                <w:u w:val="none"/>
              </w:rPr>
            </w:pPr>
          </w:p>
        </w:tc>
      </w:tr>
      <w:tr w14:paraId="10455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9CB02">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34DB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46BCF7">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5C531">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BEE3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海水虾</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A8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FA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挥发性盐基氮、镉( 以Cd计) 、二氧化硫残留量、孔雀石绿、氯霉素、呋喃唑酮代谢物、恩诺沙星、土霉素/ 金霉素/ 四环素( 组合含量) 、磺胺类( 总量) 、诺氟沙星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337D">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41D8A">
            <w:pPr>
              <w:rPr>
                <w:rFonts w:hint="eastAsia" w:ascii="宋体" w:hAnsi="宋体" w:eastAsia="宋体" w:cs="宋体"/>
                <w:i w:val="0"/>
                <w:iCs w:val="0"/>
                <w:color w:val="000000"/>
                <w:sz w:val="18"/>
                <w:szCs w:val="18"/>
                <w:u w:val="none"/>
              </w:rPr>
            </w:pPr>
          </w:p>
        </w:tc>
      </w:tr>
      <w:tr w14:paraId="12BD7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6AFC0">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AC84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197DD">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BEAAA">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94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海水蟹</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64B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57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、二氧化硫残留量、氯霉素  呋喃妥因代谢物  孔雀石绿、呋喃唑酮代谢物、氧氟沙星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106C0">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A8768">
            <w:pPr>
              <w:rPr>
                <w:rFonts w:hint="eastAsia" w:ascii="宋体" w:hAnsi="宋体" w:eastAsia="宋体" w:cs="宋体"/>
                <w:i w:val="0"/>
                <w:iCs w:val="0"/>
                <w:color w:val="000000"/>
                <w:sz w:val="18"/>
                <w:szCs w:val="18"/>
                <w:u w:val="none"/>
              </w:rPr>
            </w:pPr>
          </w:p>
        </w:tc>
      </w:tr>
      <w:tr w14:paraId="5A79F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5A3EB">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26CFF">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96D36">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ACFD">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贝类</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394E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贝类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5F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295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、无机砷( 以As计) 、孔雀石绿、氯霉素、呋喃唑酮代谢物、呋喃西林代谢物、呋喃妥因代谢物五氯酚酸钠( 以五氯酚计) 、恩诺沙星、氟苯尼考、磺胺类( 总量)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9086">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EB5D8">
            <w:pPr>
              <w:rPr>
                <w:rFonts w:hint="eastAsia" w:ascii="宋体" w:hAnsi="宋体" w:eastAsia="宋体" w:cs="宋体"/>
                <w:i w:val="0"/>
                <w:iCs w:val="0"/>
                <w:color w:val="000000"/>
                <w:sz w:val="18"/>
                <w:szCs w:val="18"/>
                <w:u w:val="none"/>
              </w:rPr>
            </w:pPr>
          </w:p>
        </w:tc>
      </w:tr>
      <w:tr w14:paraId="2D178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BE0CA">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479C4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1CE23">
            <w:pPr>
              <w:jc w:val="center"/>
              <w:rPr>
                <w:rFonts w:hint="eastAsia" w:ascii="宋体" w:hAnsi="宋体" w:eastAsia="宋体" w:cs="宋体"/>
                <w:i w:val="0"/>
                <w:iCs w:val="0"/>
                <w:color w:val="000000"/>
                <w:sz w:val="18"/>
                <w:szCs w:val="18"/>
                <w:u w:val="none"/>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C55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其他水产品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84A8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其他水产品（恩诺沙量、氟苯尼考重点品种：鱿鱼）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ED1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85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、孔雀石绿、氯霉素、呋喃唑酮代谢物、呋喃西林代谢物、呋喃妥因代谢物、五氯酚酸钠( 以五氯酚计) 、恩诺沙星、磺胺类( 总量) 、氟苯尼考、甲硝唑、氧氟沙星、诺氟沙星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54D3">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B379">
            <w:pPr>
              <w:rPr>
                <w:rFonts w:hint="eastAsia" w:ascii="宋体" w:hAnsi="宋体" w:eastAsia="宋体" w:cs="宋体"/>
                <w:i w:val="0"/>
                <w:iCs w:val="0"/>
                <w:color w:val="000000"/>
                <w:sz w:val="18"/>
                <w:szCs w:val="18"/>
                <w:u w:val="none"/>
              </w:rPr>
            </w:pPr>
          </w:p>
        </w:tc>
      </w:tr>
      <w:tr w14:paraId="0FAE5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F94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7D15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水果类</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68E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水果类</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21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仁果类水果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AB7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苹果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48A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E26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敌敌畏、甲拌磷、克百威、氧乐果、三氯杀螨醇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65B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54ACA">
            <w:pPr>
              <w:rPr>
                <w:rFonts w:hint="eastAsia" w:ascii="宋体" w:hAnsi="宋体" w:eastAsia="宋体" w:cs="宋体"/>
                <w:i w:val="0"/>
                <w:iCs w:val="0"/>
                <w:color w:val="000000"/>
                <w:sz w:val="18"/>
                <w:szCs w:val="18"/>
                <w:u w:val="none"/>
              </w:rPr>
            </w:pPr>
          </w:p>
        </w:tc>
      </w:tr>
      <w:tr w14:paraId="346C1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3CD03">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0ADA9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52ED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2EF7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26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梨</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C08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6281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氯氟氰菊酯和高效氯氟氰菊酯、苯醚甲环唑、咪鲜胺和咪鲜胺锰盐、乙螨唑、吡虫啉、敌敌畏、毒死蜱、多菌灵、克百威、氧乐果、水胺硫磷、噻虫嗪、乙酰甲胺磷、阿维菌素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0B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02CA">
            <w:pPr>
              <w:rPr>
                <w:rFonts w:hint="eastAsia" w:ascii="宋体" w:hAnsi="宋体" w:eastAsia="宋体" w:cs="宋体"/>
                <w:i w:val="0"/>
                <w:iCs w:val="0"/>
                <w:color w:val="000000"/>
                <w:sz w:val="18"/>
                <w:szCs w:val="18"/>
                <w:u w:val="none"/>
              </w:rPr>
            </w:pPr>
          </w:p>
        </w:tc>
      </w:tr>
      <w:tr w14:paraId="5A9FD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558A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42EF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5A117">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72E7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核果类水果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D4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枣</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A99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225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多菌灵、氟虫腈、氧乐果、糖精钠( 以糖精计)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D38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A1226">
            <w:pPr>
              <w:rPr>
                <w:rFonts w:hint="eastAsia" w:ascii="宋体" w:hAnsi="宋体" w:eastAsia="宋体" w:cs="宋体"/>
                <w:i w:val="0"/>
                <w:iCs w:val="0"/>
                <w:color w:val="000000"/>
                <w:sz w:val="18"/>
                <w:szCs w:val="18"/>
                <w:u w:val="none"/>
              </w:rPr>
            </w:pPr>
          </w:p>
        </w:tc>
      </w:tr>
      <w:tr w14:paraId="764B0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E5AF5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snapToGrid w:val="0"/>
                <w:color w:val="000000"/>
                <w:kern w:val="0"/>
                <w:sz w:val="18"/>
                <w:szCs w:val="18"/>
                <w:u w:val="none"/>
                <w:lang w:val="en-US" w:eastAsia="zh-CN" w:bidi="ar"/>
              </w:rPr>
              <w:t>34</w:t>
            </w: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EB9A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6A8D1">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AB4D0">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166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CBB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B46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苯醚甲环唑、敌敌畏、多菌灵、氟硅唑、克百威、氧乐果、溴氰菊酯、吡虫啉、氯氟氰菊酯和高效氯氟氰菊酯、噻虫胺、甲氨基阿维菌素苯甲酸盐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22E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6F38D">
            <w:pPr>
              <w:rPr>
                <w:rFonts w:hint="eastAsia" w:ascii="宋体" w:hAnsi="宋体" w:eastAsia="宋体" w:cs="宋体"/>
                <w:i w:val="0"/>
                <w:iCs w:val="0"/>
                <w:color w:val="000000"/>
                <w:sz w:val="18"/>
                <w:szCs w:val="18"/>
                <w:u w:val="none"/>
              </w:rPr>
            </w:pPr>
          </w:p>
        </w:tc>
      </w:tr>
      <w:tr w14:paraId="5E553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DE2EB">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79C3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5FE3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40C0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FC1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油桃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38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A112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甲胺磷、克百威、氧乐果、敌敌畏、苯醚甲环唑、噻虫胺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CBE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3CB4F">
            <w:pPr>
              <w:rPr>
                <w:rFonts w:hint="eastAsia" w:ascii="宋体" w:hAnsi="宋体" w:eastAsia="宋体" w:cs="宋体"/>
                <w:i w:val="0"/>
                <w:iCs w:val="0"/>
                <w:color w:val="000000"/>
                <w:sz w:val="18"/>
                <w:szCs w:val="18"/>
                <w:u w:val="none"/>
              </w:rPr>
            </w:pPr>
          </w:p>
        </w:tc>
      </w:tr>
      <w:tr w14:paraId="365EE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341DD">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3DC1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D55F8">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9F6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柑橘类水果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925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柑、橘</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41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D4C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苯醚甲环唑、丙溴磷、克百威、联苯菊酯、氯唑磷、三唑磷、水胺硫磷、氧乐果、氯氟氰菊酯和高效氯氟氰菊酯、甲拌磷  2,4- 滴和2,4- 滴钠盐、狄氏剂、杀扑磷、敌敌畏、联苯肼酯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E43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6C18E">
            <w:pPr>
              <w:rPr>
                <w:rFonts w:hint="eastAsia" w:ascii="宋体" w:hAnsi="宋体" w:eastAsia="宋体" w:cs="宋体"/>
                <w:i w:val="0"/>
                <w:iCs w:val="0"/>
                <w:color w:val="000000"/>
                <w:sz w:val="18"/>
                <w:szCs w:val="18"/>
                <w:u w:val="none"/>
              </w:rPr>
            </w:pPr>
          </w:p>
        </w:tc>
      </w:tr>
      <w:tr w14:paraId="681D7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C57BC">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A2DC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86B1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B619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C6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柚</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CF9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489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水胺硫磷、联苯菊酯、氯氟氰菊酯和高效氯氟氰菊酯、氯唑磷、多菌灵、克百威  毒死蜱、噻虫胺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604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60DB">
            <w:pPr>
              <w:rPr>
                <w:rFonts w:hint="eastAsia" w:ascii="宋体" w:hAnsi="宋体" w:eastAsia="宋体" w:cs="宋体"/>
                <w:i w:val="0"/>
                <w:iCs w:val="0"/>
                <w:color w:val="000000"/>
                <w:sz w:val="18"/>
                <w:szCs w:val="18"/>
                <w:u w:val="none"/>
              </w:rPr>
            </w:pPr>
          </w:p>
        </w:tc>
      </w:tr>
      <w:tr w14:paraId="3400A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448E5">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5A124">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B43D9">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9537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4921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柠檬</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5FA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A4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多菌灵、克百威、联苯菊酯、水胺硫磷、乙螨唑、氯唑磷、毒死蜱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EEC8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BDDF7">
            <w:pPr>
              <w:rPr>
                <w:rFonts w:hint="eastAsia" w:ascii="宋体" w:hAnsi="宋体" w:eastAsia="宋体" w:cs="宋体"/>
                <w:i w:val="0"/>
                <w:iCs w:val="0"/>
                <w:color w:val="000000"/>
                <w:sz w:val="18"/>
                <w:szCs w:val="18"/>
                <w:u w:val="none"/>
              </w:rPr>
            </w:pPr>
          </w:p>
        </w:tc>
      </w:tr>
      <w:tr w14:paraId="4D1A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D6146">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58DF9">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B1CC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EC13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D3F6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CD4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E3E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丙溴磷、克百威、联苯菊酯、三唑磷、杀扑磷、水胺硫磷、氧乐果  2,4- 滴和2,4- 滴钠盐、苯醚甲环唑、氯唑磷、敌敌畏、氯氟氰菊酯和高效氯氟氰菊酯、乙酰甲胺磷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8D0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DE8E3">
            <w:pPr>
              <w:rPr>
                <w:rFonts w:hint="eastAsia" w:ascii="宋体" w:hAnsi="宋体" w:eastAsia="宋体" w:cs="宋体"/>
                <w:i w:val="0"/>
                <w:iCs w:val="0"/>
                <w:color w:val="000000"/>
                <w:sz w:val="18"/>
                <w:szCs w:val="18"/>
                <w:u w:val="none"/>
              </w:rPr>
            </w:pPr>
          </w:p>
        </w:tc>
      </w:tr>
      <w:tr w14:paraId="5F733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1EDF3">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FD61E">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4DBAD">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F46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浆果和其他小型水果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4BC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葡萄</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53C8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8AA4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苯醚甲环唑、己唑醇、氯氰菊酯和高效氯氰菊酯、霜霉威和霜霉威盐酸盐、氧乐果、氯氟氰菊酯和高效氯氟氰菊酯、氟虫腈、氯吡脲、联苯菊酯、氟唑菌酰胺、戊唑醇、腈苯唑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4B7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6327">
            <w:pPr>
              <w:rPr>
                <w:rFonts w:hint="eastAsia" w:ascii="宋体" w:hAnsi="宋体" w:eastAsia="宋体" w:cs="宋体"/>
                <w:i w:val="0"/>
                <w:iCs w:val="0"/>
                <w:color w:val="000000"/>
                <w:sz w:val="18"/>
                <w:szCs w:val="18"/>
                <w:u w:val="none"/>
              </w:rPr>
            </w:pPr>
          </w:p>
        </w:tc>
      </w:tr>
      <w:tr w14:paraId="357E7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57943">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6E1C2">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9202AB">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5A7E2F">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267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草莓</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492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4A1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阿维菌素、多菌灵、克百威、烯酰吗啉、氧乐果、戊菌唑、吡虫啉、乙酰甲胺磷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22201">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A6CE7">
            <w:pPr>
              <w:rPr>
                <w:rFonts w:hint="eastAsia" w:ascii="宋体" w:hAnsi="宋体" w:eastAsia="宋体" w:cs="宋体"/>
                <w:i w:val="0"/>
                <w:iCs w:val="0"/>
                <w:color w:val="000000"/>
                <w:sz w:val="18"/>
                <w:szCs w:val="18"/>
                <w:u w:val="none"/>
              </w:rPr>
            </w:pPr>
          </w:p>
        </w:tc>
      </w:tr>
      <w:tr w14:paraId="69954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2DA5E">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FA87C">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42432">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BFD8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4A7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猕猴桃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6A07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4E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敌敌畏、多菌灵、氯吡脲、氧乐果、吡唑醚菌酯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A2A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AEB2">
            <w:pPr>
              <w:rPr>
                <w:rFonts w:hint="eastAsia" w:ascii="宋体" w:hAnsi="宋体" w:eastAsia="宋体" w:cs="宋体"/>
                <w:i w:val="0"/>
                <w:iCs w:val="0"/>
                <w:color w:val="000000"/>
                <w:sz w:val="18"/>
                <w:szCs w:val="18"/>
                <w:u w:val="none"/>
              </w:rPr>
            </w:pPr>
          </w:p>
        </w:tc>
      </w:tr>
      <w:tr w14:paraId="77F85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70912">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0EB6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9B06E">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4D888">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F59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西番莲( 百香果)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A4C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41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镉( 以Cd计) 、苯醚甲环唑、噻虫胺、戊唑醇、氧乐果、乙酰甲胺磷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B4BE">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BA13">
            <w:pPr>
              <w:rPr>
                <w:rFonts w:hint="eastAsia" w:ascii="宋体" w:hAnsi="宋体" w:eastAsia="宋体" w:cs="宋体"/>
                <w:i w:val="0"/>
                <w:iCs w:val="0"/>
                <w:color w:val="000000"/>
                <w:sz w:val="18"/>
                <w:szCs w:val="18"/>
                <w:u w:val="none"/>
              </w:rPr>
            </w:pPr>
          </w:p>
        </w:tc>
      </w:tr>
      <w:tr w14:paraId="607F5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B7E76">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86CF10">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C7764F">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7E7D2">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A94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桑葚</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6C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7079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脱氢乙酸及其钠盐( 以脱氢乙酸计) 、苯甲酸及其钠盐( 以苯甲酸计) 、山梨酸及其钾盐( 以山梨酸计) 、糖精钠( 以糖精计) 、三氯蔗糖、甜蜜素( 以环己基氨基磺酸计) 、多菌灵、氯氟氰菊酯和高效氯氟氰菊酯、纽甜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2032B">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BDE6">
            <w:pPr>
              <w:rPr>
                <w:rFonts w:hint="eastAsia" w:ascii="宋体" w:hAnsi="宋体" w:eastAsia="宋体" w:cs="宋体"/>
                <w:i w:val="0"/>
                <w:iCs w:val="0"/>
                <w:color w:val="000000"/>
                <w:sz w:val="18"/>
                <w:szCs w:val="18"/>
                <w:u w:val="none"/>
              </w:rPr>
            </w:pPr>
          </w:p>
        </w:tc>
      </w:tr>
      <w:tr w14:paraId="0570C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60665B">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0DC78">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AF40E">
            <w:pPr>
              <w:jc w:val="center"/>
              <w:rPr>
                <w:rFonts w:hint="eastAsia" w:ascii="宋体" w:hAnsi="宋体" w:eastAsia="宋体" w:cs="宋体"/>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AA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热带和亚热带水果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9F7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香蕉</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F05A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9A2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腈苯唑、吡虫啉、噻虫胺、噻虫嗪、氟唑菌酰胺、苯醚甲环唑、吡唑醚菌酯、氟虫腈、联苯菊酯、百菌清、氧乐果、氯氟氰菊酯和高效氯氟氰菊酯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68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8750C">
            <w:pPr>
              <w:rPr>
                <w:rFonts w:hint="eastAsia" w:ascii="宋体" w:hAnsi="宋体" w:eastAsia="宋体" w:cs="宋体"/>
                <w:i w:val="0"/>
                <w:iCs w:val="0"/>
                <w:color w:val="000000"/>
                <w:sz w:val="18"/>
                <w:szCs w:val="18"/>
                <w:u w:val="none"/>
              </w:rPr>
            </w:pPr>
          </w:p>
        </w:tc>
      </w:tr>
      <w:tr w14:paraId="0D47B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A470D">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B8A9B">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FCC623">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5B19A6">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1563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芒果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9B3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957E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苯醚甲环唑、戊唑醇、吡唑醚菌酯、噻虫胺、乙酰甲胺磷、吡虫啉、噻嗪酮、氧乐果、噻虫嗪、氯氟氰菊酯和高效氯氟氰菊酯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44E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C06A1">
            <w:pPr>
              <w:rPr>
                <w:rFonts w:hint="eastAsia" w:ascii="宋体" w:hAnsi="宋体" w:eastAsia="宋体" w:cs="宋体"/>
                <w:i w:val="0"/>
                <w:iCs w:val="0"/>
                <w:color w:val="000000"/>
                <w:sz w:val="18"/>
                <w:szCs w:val="18"/>
                <w:u w:val="none"/>
              </w:rPr>
            </w:pPr>
          </w:p>
        </w:tc>
      </w:tr>
      <w:tr w14:paraId="62E29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13F94">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85AE6">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A9B75">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5F87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0D5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火龙果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DD2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D16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甲胺磷、克百威、氧乐果、乙酰甲胺磷、噻虫嗪  咪鲜胺和咪鲜胺锰盐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967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7DC5">
            <w:pPr>
              <w:rPr>
                <w:rFonts w:hint="eastAsia" w:ascii="宋体" w:hAnsi="宋体" w:eastAsia="宋体" w:cs="宋体"/>
                <w:i w:val="0"/>
                <w:iCs w:val="0"/>
                <w:color w:val="000000"/>
                <w:sz w:val="18"/>
                <w:szCs w:val="18"/>
                <w:u w:val="none"/>
              </w:rPr>
            </w:pPr>
          </w:p>
        </w:tc>
      </w:tr>
      <w:tr w14:paraId="1DDE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1151F">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192F3">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5B00F">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83054">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CA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荔枝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B9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EDA4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氯氰菊酯和高效氯氰菊酯、吡唑醚菌酯、除虫脲、苯醚甲环唑、氰霜唑、多菌灵、氧乐果、毒死蜱、氯氟氰菊酯和高效氯氟氰菊酯、氟吗啉、咪鲜胺和咪鲜胺锰盐、乐果、溴氰菊酯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1F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0D488">
            <w:pPr>
              <w:rPr>
                <w:rFonts w:hint="eastAsia" w:ascii="宋体" w:hAnsi="宋体" w:eastAsia="宋体" w:cs="宋体"/>
                <w:i w:val="0"/>
                <w:iCs w:val="0"/>
                <w:color w:val="000000"/>
                <w:sz w:val="18"/>
                <w:szCs w:val="18"/>
                <w:u w:val="none"/>
              </w:rPr>
            </w:pPr>
          </w:p>
        </w:tc>
      </w:tr>
      <w:tr w14:paraId="2D1AA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BB8547">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EB275A">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86A90">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4239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39F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杨梅</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2AA6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743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脱氢乙酸及其钠盐( 以脱氢乙酸计) 、糖精钠( 以糖精计) 、甜蜜素( 以环己基氨基磺酸计)、啶虫脒  山梨酸及其钾盐( 以山梨酸计) 、三氯蔗糖 、氧乐果、阿维菌素、纽甜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9B4E4">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DABE">
            <w:pPr>
              <w:rPr>
                <w:rFonts w:hint="eastAsia" w:ascii="宋体" w:hAnsi="宋体" w:eastAsia="宋体" w:cs="宋体"/>
                <w:i w:val="0"/>
                <w:iCs w:val="0"/>
                <w:color w:val="000000"/>
                <w:sz w:val="18"/>
                <w:szCs w:val="18"/>
                <w:u w:val="none"/>
              </w:rPr>
            </w:pPr>
          </w:p>
        </w:tc>
      </w:tr>
      <w:tr w14:paraId="64C79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6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EA0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u w:val="none"/>
              </w:rPr>
            </w:pPr>
            <w:r>
              <w:rPr>
                <w:rFonts w:hint="default" w:ascii="Times New Roman" w:hAnsi="Times New Roman" w:eastAsia="宋体" w:cs="Times New Roman"/>
                <w:b/>
                <w:bCs/>
                <w:i w:val="0"/>
                <w:iCs w:val="0"/>
                <w:snapToGrid w:val="0"/>
                <w:color w:val="000000"/>
                <w:kern w:val="0"/>
                <w:sz w:val="18"/>
                <w:szCs w:val="18"/>
                <w:u w:val="none"/>
                <w:lang w:val="en-US" w:eastAsia="zh-CN" w:bidi="ar"/>
              </w:rPr>
              <w:t>34</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06CEF828">
            <w:pPr>
              <w:jc w:val="center"/>
              <w:rPr>
                <w:rFonts w:hint="default" w:ascii="Times New Roman" w:hAnsi="Times New Roman" w:eastAsia="宋体" w:cs="Times New Roman"/>
                <w:i w:val="0"/>
                <w:iCs w:val="0"/>
                <w:color w:val="000000"/>
                <w:sz w:val="18"/>
                <w:szCs w:val="18"/>
                <w:u w:val="none"/>
              </w:rPr>
            </w:pP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AA5E0A0">
            <w:pPr>
              <w:jc w:val="center"/>
              <w:rPr>
                <w:rFonts w:hint="default" w:ascii="Times New Roman" w:hAnsi="Times New Roman" w:eastAsia="宋体" w:cs="Times New Roman"/>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C4B514">
            <w:pPr>
              <w:jc w:val="center"/>
              <w:rPr>
                <w:rFonts w:hint="default" w:ascii="Times New Roman" w:hAnsi="Times New Roman" w:eastAsia="宋体" w:cs="Times New Roman"/>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97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龙眼</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D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409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二氧化硫残留量、氯氰菊酯和高效氯氰菊酯、氧乐果、克百威、氟虫腈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A8A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BE71B">
            <w:pPr>
              <w:rPr>
                <w:rFonts w:hint="eastAsia" w:ascii="宋体" w:hAnsi="宋体" w:eastAsia="宋体" w:cs="宋体"/>
                <w:i w:val="0"/>
                <w:iCs w:val="0"/>
                <w:color w:val="000000"/>
                <w:sz w:val="18"/>
                <w:szCs w:val="18"/>
                <w:u w:val="none"/>
              </w:rPr>
            </w:pPr>
          </w:p>
        </w:tc>
      </w:tr>
      <w:tr w14:paraId="6DFB7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631A9">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A53B94">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E434F92">
            <w:pPr>
              <w:jc w:val="center"/>
              <w:rPr>
                <w:rFonts w:hint="default" w:ascii="Times New Roman" w:hAnsi="Times New Roman" w:eastAsia="宋体" w:cs="Times New Roman"/>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E716A">
            <w:pPr>
              <w:jc w:val="center"/>
              <w:rPr>
                <w:rFonts w:hint="default" w:ascii="Times New Roman" w:hAnsi="Times New Roman" w:eastAsia="宋体" w:cs="Times New Roman"/>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B467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橄榄</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293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245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三氯蔗糖、多菌灵、甲胺磷、戊唑醇、乙酰甲胺磷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B1D1">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23E08">
            <w:pPr>
              <w:rPr>
                <w:rFonts w:hint="eastAsia" w:ascii="宋体" w:hAnsi="宋体" w:eastAsia="宋体" w:cs="宋体"/>
                <w:i w:val="0"/>
                <w:iCs w:val="0"/>
                <w:color w:val="000000"/>
                <w:sz w:val="18"/>
                <w:szCs w:val="18"/>
                <w:u w:val="none"/>
              </w:rPr>
            </w:pPr>
          </w:p>
        </w:tc>
      </w:tr>
      <w:tr w14:paraId="009F0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F2031">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CEB754F">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8B04EA0">
            <w:pPr>
              <w:jc w:val="center"/>
              <w:rPr>
                <w:rFonts w:hint="default" w:ascii="Times New Roman" w:hAnsi="Times New Roman" w:eastAsia="宋体" w:cs="Times New Roman"/>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B63BC3">
            <w:pPr>
              <w:jc w:val="center"/>
              <w:rPr>
                <w:rFonts w:hint="default" w:ascii="Times New Roman" w:hAnsi="Times New Roman" w:eastAsia="宋体" w:cs="Times New Roman"/>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A0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番木瓜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37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CBE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噻虫胺、噻虫嗪、乙酰甲胺磷、克百威、氧乐果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27DC2">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C959C">
            <w:pPr>
              <w:rPr>
                <w:rFonts w:hint="eastAsia" w:ascii="宋体" w:hAnsi="宋体" w:eastAsia="宋体" w:cs="宋体"/>
                <w:i w:val="0"/>
                <w:iCs w:val="0"/>
                <w:color w:val="000000"/>
                <w:sz w:val="18"/>
                <w:szCs w:val="18"/>
                <w:u w:val="none"/>
              </w:rPr>
            </w:pPr>
          </w:p>
        </w:tc>
      </w:tr>
      <w:tr w14:paraId="5F352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E6DE7">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620C05">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102A881">
            <w:pPr>
              <w:jc w:val="center"/>
              <w:rPr>
                <w:rFonts w:hint="default" w:ascii="Times New Roman" w:hAnsi="Times New Roman" w:eastAsia="宋体" w:cs="Times New Roman"/>
                <w:i w:val="0"/>
                <w:iCs w:val="0"/>
                <w:color w:val="000000"/>
                <w:sz w:val="18"/>
                <w:szCs w:val="18"/>
                <w:u w:val="none"/>
              </w:rPr>
            </w:pP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D561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瓜果类水果</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753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西瓜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477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D5C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克百威、噻虫嗪、氧乐果、乙酰甲胺磷、苯醚甲环唑  氯氟氰菊酯和高效氯氟氰菊酯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F7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EE69">
            <w:pPr>
              <w:rPr>
                <w:rFonts w:hint="eastAsia" w:ascii="宋体" w:hAnsi="宋体" w:eastAsia="宋体" w:cs="宋体"/>
                <w:i w:val="0"/>
                <w:iCs w:val="0"/>
                <w:color w:val="000000"/>
                <w:sz w:val="18"/>
                <w:szCs w:val="18"/>
                <w:u w:val="none"/>
              </w:rPr>
            </w:pPr>
          </w:p>
        </w:tc>
      </w:tr>
      <w:tr w14:paraId="33525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AFF43C">
            <w:pPr>
              <w:jc w:val="center"/>
              <w:rPr>
                <w:rFonts w:hint="default" w:ascii="Times New Roman" w:hAnsi="Times New Roman" w:eastAsia="宋体" w:cs="Times New Roman"/>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07CBC9A">
            <w:pPr>
              <w:jc w:val="center"/>
              <w:rPr>
                <w:rFonts w:hint="default" w:ascii="Times New Roman" w:hAnsi="Times New Roman" w:eastAsia="宋体" w:cs="Times New Roman"/>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3F4407F">
            <w:pPr>
              <w:jc w:val="center"/>
              <w:rPr>
                <w:rFonts w:hint="default" w:ascii="Times New Roman" w:hAnsi="Times New Roman" w:eastAsia="宋体" w:cs="Times New Roman"/>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C5E4AE">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5A45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甜瓜类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DC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较高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D028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克百威、烯酰吗啉、氧乐果、乙酰甲胺磷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2BF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17B07">
            <w:pPr>
              <w:rPr>
                <w:rFonts w:hint="eastAsia" w:ascii="宋体" w:hAnsi="宋体" w:eastAsia="宋体" w:cs="宋体"/>
                <w:i w:val="0"/>
                <w:iCs w:val="0"/>
                <w:color w:val="000000"/>
                <w:sz w:val="18"/>
                <w:szCs w:val="18"/>
                <w:u w:val="none"/>
              </w:rPr>
            </w:pPr>
          </w:p>
        </w:tc>
      </w:tr>
      <w:tr w14:paraId="04F4A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265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35</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4B45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鲜蛋</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7C0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鲜蛋</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0F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鲜蛋</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B6B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鸡蛋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707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433E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甲硝唑、地美硝唑、氟苯尼考、甲氧苄啶、磺胺类( 总量) 、多西环素、恩诺沙星、托曲珠利、呋喃唑酮代谢物、氟虫腈、氯霉素、甲砜霉素、氧氟沙星、沙拉沙星、地克珠利、呋喃西林代谢物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B007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BB958">
            <w:pPr>
              <w:rPr>
                <w:rFonts w:hint="eastAsia" w:ascii="宋体" w:hAnsi="宋体" w:eastAsia="宋体" w:cs="宋体"/>
                <w:i w:val="0"/>
                <w:iCs w:val="0"/>
                <w:color w:val="000000"/>
                <w:sz w:val="18"/>
                <w:szCs w:val="18"/>
                <w:u w:val="none"/>
              </w:rPr>
            </w:pPr>
          </w:p>
        </w:tc>
      </w:tr>
      <w:tr w14:paraId="53850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C2876">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0CF61">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35559">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126E3">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8C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其他禽蛋</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A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高</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AE9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磺胺类( 总量) 、多西环素 呋喃唑酮代谢物、 氯霉素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A202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9D983">
            <w:pPr>
              <w:rPr>
                <w:rFonts w:hint="eastAsia" w:ascii="宋体" w:hAnsi="宋体" w:eastAsia="宋体" w:cs="宋体"/>
                <w:i w:val="0"/>
                <w:iCs w:val="0"/>
                <w:color w:val="000000"/>
                <w:sz w:val="18"/>
                <w:szCs w:val="18"/>
                <w:u w:val="none"/>
              </w:rPr>
            </w:pPr>
          </w:p>
        </w:tc>
      </w:tr>
      <w:tr w14:paraId="19B3B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83B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36</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0B1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豆类</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3D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豆类</w:t>
            </w:r>
          </w:p>
        </w:tc>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14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豆类</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98D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豆类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87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EB7D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铅( 以Pb计) 、铬( 以Cr 计) 、赭曲霉毒素A、吡虫啉、环丙唑醇  噻虫胺、噻虫嗪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88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6639D">
            <w:pPr>
              <w:rPr>
                <w:rFonts w:hint="eastAsia" w:ascii="宋体" w:hAnsi="宋体" w:eastAsia="宋体" w:cs="宋体"/>
                <w:i w:val="0"/>
                <w:iCs w:val="0"/>
                <w:color w:val="000000"/>
                <w:sz w:val="18"/>
                <w:szCs w:val="18"/>
                <w:u w:val="none"/>
              </w:rPr>
            </w:pPr>
          </w:p>
        </w:tc>
      </w:tr>
      <w:tr w14:paraId="42CD8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E9E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37</w:t>
            </w:r>
          </w:p>
        </w:tc>
        <w:tc>
          <w:tcPr>
            <w:tcW w:w="7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4873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生干坚果与籽类食品</w:t>
            </w:r>
          </w:p>
        </w:tc>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7D0D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生干坚果与籽类食品</w:t>
            </w:r>
          </w:p>
        </w:tc>
        <w:tc>
          <w:tcPr>
            <w:tcW w:w="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F4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生干坚果与籽类食品</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2F6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生干坚果</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322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F37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、过氧化值( 以脂肪计) 、二氧化硫残留量、吡虫啉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B9424">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731D1">
            <w:pPr>
              <w:rPr>
                <w:rFonts w:hint="eastAsia" w:ascii="宋体" w:hAnsi="宋体" w:eastAsia="宋体" w:cs="宋体"/>
                <w:i w:val="0"/>
                <w:iCs w:val="0"/>
                <w:color w:val="000000"/>
                <w:sz w:val="18"/>
                <w:szCs w:val="18"/>
                <w:u w:val="none"/>
              </w:rPr>
            </w:pPr>
          </w:p>
        </w:tc>
      </w:tr>
      <w:tr w14:paraId="73895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1684">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3115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346E4">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7C49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E303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花生</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B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B70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、黄曲霉毒素B1过氧化值( 以脂肪计) 、铅( 以Pb计) 、镉( 以Cd计) 、噻虫嗪、噻虫胺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05B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B627D">
            <w:pPr>
              <w:rPr>
                <w:rFonts w:hint="eastAsia" w:ascii="宋体" w:hAnsi="宋体" w:eastAsia="宋体" w:cs="宋体"/>
                <w:i w:val="0"/>
                <w:iCs w:val="0"/>
                <w:color w:val="000000"/>
                <w:sz w:val="18"/>
                <w:szCs w:val="18"/>
                <w:u w:val="none"/>
              </w:rPr>
            </w:pPr>
          </w:p>
        </w:tc>
      </w:tr>
      <w:tr w14:paraId="3313B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D38F1">
            <w:pPr>
              <w:jc w:val="center"/>
              <w:rPr>
                <w:rFonts w:hint="eastAsia" w:ascii="宋体" w:hAnsi="宋体" w:eastAsia="宋体" w:cs="宋体"/>
                <w:b/>
                <w:bCs/>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9C933D">
            <w:pPr>
              <w:jc w:val="center"/>
              <w:rPr>
                <w:rFonts w:hint="eastAsia" w:ascii="宋体" w:hAnsi="宋体" w:eastAsia="宋体" w:cs="宋体"/>
                <w:i w:val="0"/>
                <w:iCs w:val="0"/>
                <w:color w:val="000000"/>
                <w:sz w:val="18"/>
                <w:szCs w:val="18"/>
                <w:u w:val="none"/>
              </w:rPr>
            </w:pPr>
          </w:p>
        </w:tc>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303F78">
            <w:pPr>
              <w:jc w:val="center"/>
              <w:rPr>
                <w:rFonts w:hint="eastAsia" w:ascii="宋体" w:hAnsi="宋体" w:eastAsia="宋体" w:cs="宋体"/>
                <w:i w:val="0"/>
                <w:iCs w:val="0"/>
                <w:color w:val="000000"/>
                <w:sz w:val="18"/>
                <w:szCs w:val="18"/>
                <w:u w:val="none"/>
              </w:rPr>
            </w:pPr>
          </w:p>
        </w:tc>
        <w:tc>
          <w:tcPr>
            <w:tcW w:w="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EA6035">
            <w:pPr>
              <w:jc w:val="center"/>
              <w:rPr>
                <w:rFonts w:hint="eastAsia" w:ascii="宋体" w:hAnsi="宋体" w:eastAsia="宋体" w:cs="宋体"/>
                <w:i w:val="0"/>
                <w:iCs w:val="0"/>
                <w:color w:val="000000"/>
                <w:sz w:val="18"/>
                <w:szCs w:val="18"/>
                <w:u w:val="none"/>
              </w:rPr>
            </w:pP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BE0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其他籽类</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9D4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一般</w:t>
            </w:r>
          </w:p>
        </w:tc>
        <w:tc>
          <w:tcPr>
            <w:tcW w:w="7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D149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酸价( 以脂肪计)(KOH) 、过氧化值( 以脂肪计) 、铅( 以Pb计) 、噻虫嗪、噻虫胺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E7E9">
            <w:pPr>
              <w:keepNext w:val="0"/>
              <w:keepLines w:val="0"/>
              <w:widowControl/>
              <w:suppressLineNumbers w:val="0"/>
              <w:jc w:val="center"/>
              <w:textAlignment w:val="center"/>
              <w:rPr>
                <w:rFonts w:hint="eastAsia" w:ascii="宋体" w:hAnsi="宋体" w:eastAsia="宋体" w:cs="宋体"/>
                <w:b/>
                <w:bCs/>
                <w:i w:val="0"/>
                <w:iCs w:val="0"/>
                <w:color w:val="FF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F641">
            <w:pPr>
              <w:rPr>
                <w:rFonts w:hint="eastAsia" w:ascii="宋体" w:hAnsi="宋体" w:eastAsia="宋体" w:cs="宋体"/>
                <w:i w:val="0"/>
                <w:iCs w:val="0"/>
                <w:color w:val="000000"/>
                <w:sz w:val="18"/>
                <w:szCs w:val="18"/>
                <w:u w:val="none"/>
              </w:rPr>
            </w:pPr>
          </w:p>
        </w:tc>
      </w:tr>
      <w:tr w14:paraId="36669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50020">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3CF11">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23D1">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E3174">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3880">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5771">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4354">
            <w:pPr>
              <w:jc w:val="left"/>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059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1980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37D30">
            <w:pPr>
              <w:rPr>
                <w:rFonts w:hint="eastAsia" w:ascii="宋体" w:hAnsi="宋体" w:eastAsia="宋体" w:cs="宋体"/>
                <w:i w:val="0"/>
                <w:iCs w:val="0"/>
                <w:color w:val="000000"/>
                <w:sz w:val="18"/>
                <w:szCs w:val="18"/>
                <w:u w:val="none"/>
              </w:rPr>
            </w:pPr>
          </w:p>
        </w:tc>
      </w:tr>
      <w:tr w14:paraId="43CED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3803" w:type="dxa"/>
            <w:gridSpan w:val="9"/>
            <w:tcBorders>
              <w:top w:val="nil"/>
              <w:left w:val="nil"/>
              <w:bottom w:val="nil"/>
              <w:right w:val="nil"/>
            </w:tcBorders>
            <w:shd w:val="clear" w:color="auto" w:fill="auto"/>
            <w:vAlign w:val="center"/>
          </w:tcPr>
          <w:p w14:paraId="1EE4D3EB">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附件3：</w:t>
            </w:r>
          </w:p>
        </w:tc>
      </w:tr>
      <w:tr w14:paraId="6F474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13803" w:type="dxa"/>
            <w:gridSpan w:val="9"/>
            <w:tcBorders>
              <w:top w:val="nil"/>
              <w:left w:val="single" w:color="000000" w:sz="4" w:space="0"/>
              <w:bottom w:val="nil"/>
              <w:right w:val="nil"/>
            </w:tcBorders>
            <w:shd w:val="clear" w:color="auto" w:fill="auto"/>
            <w:vAlign w:val="center"/>
          </w:tcPr>
          <w:p w14:paraId="188A54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专项整治抽检、生产企业及小作坊专项（220批次）</w:t>
            </w:r>
          </w:p>
        </w:tc>
      </w:tr>
      <w:tr w14:paraId="51ABC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C5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序号</w:t>
            </w: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67F8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类别</w:t>
            </w:r>
          </w:p>
        </w:tc>
        <w:tc>
          <w:tcPr>
            <w:tcW w:w="96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59D2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检验项目</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31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批次数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87774">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备注</w:t>
            </w:r>
          </w:p>
        </w:tc>
      </w:tr>
      <w:tr w14:paraId="5EA5C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2AA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1</w:t>
            </w:r>
          </w:p>
        </w:tc>
        <w:tc>
          <w:tcPr>
            <w:tcW w:w="229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5FA7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专项整治抽检，生产企业及小作坊</w:t>
            </w:r>
          </w:p>
        </w:tc>
        <w:tc>
          <w:tcPr>
            <w:tcW w:w="9675" w:type="dxa"/>
            <w:gridSpan w:val="3"/>
            <w:tcBorders>
              <w:top w:val="nil"/>
              <w:left w:val="nil"/>
              <w:bottom w:val="single" w:color="000000" w:sz="4" w:space="0"/>
              <w:right w:val="nil"/>
            </w:tcBorders>
            <w:shd w:val="clear" w:color="auto" w:fill="auto"/>
            <w:vAlign w:val="center"/>
          </w:tcPr>
          <w:p w14:paraId="2DF42E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snapToGrid w:val="0"/>
                <w:color w:val="000000"/>
                <w:kern w:val="0"/>
                <w:sz w:val="18"/>
                <w:szCs w:val="18"/>
                <w:u w:val="none"/>
                <w:lang w:val="en-US" w:eastAsia="zh-CN" w:bidi="ar"/>
              </w:rPr>
              <w:t>专项整治，根据2026年食品类下发的专项整治中涉及的项目进行抽检；生产企业及小作坊，自定项目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6B2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5DD1">
            <w:pPr>
              <w:rPr>
                <w:rFonts w:hint="eastAsia" w:ascii="宋体" w:hAnsi="宋体" w:eastAsia="宋体" w:cs="宋体"/>
                <w:i w:val="0"/>
                <w:iCs w:val="0"/>
                <w:color w:val="000000"/>
                <w:sz w:val="18"/>
                <w:szCs w:val="18"/>
                <w:u w:val="none"/>
              </w:rPr>
            </w:pPr>
          </w:p>
        </w:tc>
      </w:tr>
      <w:tr w14:paraId="75D37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0" w:type="auto"/>
            <w:gridSpan w:val="7"/>
            <w:tcBorders>
              <w:top w:val="nil"/>
              <w:left w:val="single" w:color="000000" w:sz="4" w:space="0"/>
              <w:bottom w:val="single" w:color="000000" w:sz="4" w:space="0"/>
              <w:right w:val="single" w:color="000000" w:sz="4" w:space="0"/>
            </w:tcBorders>
            <w:shd w:val="clear" w:color="auto" w:fill="auto"/>
            <w:noWrap/>
            <w:vAlign w:val="center"/>
          </w:tcPr>
          <w:p w14:paraId="159A1E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总抽检任务(批次)及费用</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6DE4EF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snapToGrid w:val="0"/>
                <w:color w:val="000000"/>
                <w:kern w:val="0"/>
                <w:sz w:val="18"/>
                <w:szCs w:val="18"/>
                <w:u w:val="none"/>
                <w:lang w:val="en-US" w:eastAsia="zh-CN" w:bidi="ar"/>
              </w:rPr>
              <w:t>2200</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6AA2C402">
            <w:pPr>
              <w:rPr>
                <w:rFonts w:hint="eastAsia" w:ascii="宋体" w:hAnsi="宋体" w:eastAsia="宋体" w:cs="宋体"/>
                <w:i w:val="0"/>
                <w:iCs w:val="0"/>
                <w:color w:val="000000"/>
                <w:sz w:val="18"/>
                <w:szCs w:val="18"/>
                <w:u w:val="none"/>
              </w:rPr>
            </w:pPr>
          </w:p>
        </w:tc>
      </w:tr>
    </w:tbl>
    <w:p w14:paraId="41B24FCA">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rFonts w:hint="eastAsia" w:ascii="宋体" w:hAnsi="宋体" w:eastAsia="宋体" w:cs="宋体"/>
          <w:spacing w:val="0"/>
          <w:position w:val="0"/>
          <w:sz w:val="24"/>
          <w:szCs w:val="24"/>
          <w:lang w:val="en-US" w:eastAsia="zh-CN"/>
        </w:rPr>
      </w:pPr>
    </w:p>
    <w:p w14:paraId="624BAECB">
      <w:pPr>
        <w:keepNext w:val="0"/>
        <w:keepLines w:val="0"/>
        <w:pageBreakBefore w:val="0"/>
        <w:widowControl/>
        <w:kinsoku/>
        <w:wordWrap w:val="0"/>
        <w:overflowPunct/>
        <w:topLinePunct/>
        <w:autoSpaceDE/>
        <w:autoSpaceDN/>
        <w:bidi w:val="0"/>
        <w:adjustRightInd w:val="0"/>
        <w:snapToGrid w:val="0"/>
        <w:spacing w:line="360" w:lineRule="auto"/>
        <w:ind w:right="0"/>
        <w:textAlignment w:val="baseline"/>
        <w:rPr>
          <w:rFonts w:hint="default" w:ascii="宋体" w:hAnsi="宋体" w:eastAsia="宋体" w:cs="宋体"/>
          <w:spacing w:val="0"/>
          <w:position w:val="0"/>
          <w:sz w:val="24"/>
          <w:szCs w:val="24"/>
          <w:lang w:val="en-US" w:eastAsia="zh-CN"/>
        </w:rPr>
        <w:sectPr>
          <w:pgSz w:w="16841" w:h="11907" w:orient="landscape"/>
          <w:pgMar w:top="1080" w:right="1440" w:bottom="1080" w:left="1440" w:header="0" w:footer="958" w:gutter="0"/>
          <w:pgNumType w:fmt="decimal"/>
          <w:cols w:space="720" w:num="1"/>
        </w:sectPr>
      </w:pPr>
      <w:r>
        <w:rPr>
          <w:rFonts w:hint="eastAsia" w:ascii="宋体" w:hAnsi="宋体" w:eastAsia="宋体" w:cs="宋体"/>
          <w:b/>
          <w:bCs/>
          <w:spacing w:val="0"/>
          <w:position w:val="0"/>
          <w:sz w:val="24"/>
          <w:szCs w:val="24"/>
          <w:lang w:val="en-US" w:eastAsia="zh-CN"/>
        </w:rPr>
        <w:t>注：抽检数量未达 2200 项时，从标红项中补充至规定数量。</w:t>
      </w:r>
    </w:p>
    <w:p w14:paraId="0782684F">
      <w:pPr>
        <w:pStyle w:val="2"/>
      </w:pPr>
    </w:p>
    <w:p w14:paraId="33BC493F">
      <w:pPr>
        <w:spacing w:before="162" w:line="224" w:lineRule="auto"/>
        <w:ind w:left="2197"/>
        <w:outlineLvl w:val="0"/>
        <w:rPr>
          <w:rFonts w:ascii="宋体" w:hAnsi="宋体" w:eastAsia="宋体" w:cs="宋体"/>
          <w:spacing w:val="0"/>
          <w:position w:val="0"/>
          <w:sz w:val="31"/>
          <w:szCs w:val="31"/>
        </w:rPr>
      </w:pPr>
      <w:bookmarkStart w:id="11" w:name="_Toc11295"/>
      <w:bookmarkStart w:id="12" w:name="_Toc4944"/>
      <w:r>
        <w:rPr>
          <w:rFonts w:ascii="宋体" w:hAnsi="宋体" w:eastAsia="宋体" w:cs="宋体"/>
          <w:b/>
          <w:bCs/>
          <w:spacing w:val="0"/>
          <w:position w:val="0"/>
          <w:sz w:val="31"/>
          <w:szCs w:val="31"/>
        </w:rPr>
        <w:t>第四章</w:t>
      </w:r>
      <w:r>
        <w:rPr>
          <w:rFonts w:ascii="宋体" w:hAnsi="宋体" w:eastAsia="宋体" w:cs="宋体"/>
          <w:spacing w:val="0"/>
          <w:position w:val="0"/>
          <w:sz w:val="31"/>
          <w:szCs w:val="31"/>
        </w:rPr>
        <w:t xml:space="preserve"> </w:t>
      </w:r>
      <w:r>
        <w:rPr>
          <w:rFonts w:ascii="宋体" w:hAnsi="宋体" w:eastAsia="宋体" w:cs="宋体"/>
          <w:b/>
          <w:bCs/>
          <w:spacing w:val="0"/>
          <w:position w:val="0"/>
          <w:sz w:val="31"/>
          <w:szCs w:val="31"/>
        </w:rPr>
        <w:t>响应性文件内容及格式</w:t>
      </w:r>
      <w:bookmarkEnd w:id="11"/>
      <w:bookmarkEnd w:id="12"/>
    </w:p>
    <w:p w14:paraId="17A4DE2B">
      <w:pPr>
        <w:pStyle w:val="3"/>
        <w:spacing w:line="257" w:lineRule="auto"/>
        <w:rPr>
          <w:spacing w:val="0"/>
          <w:position w:val="0"/>
        </w:rPr>
      </w:pPr>
    </w:p>
    <w:p w14:paraId="0D0588D7">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注：请供应商按照以下文件的要求格式、内容，顺序制作响应性文件，并编制目录及页码，否则可能将影响对响应性文件的评价。</w:t>
      </w:r>
    </w:p>
    <w:p w14:paraId="120522C6">
      <w:pPr>
        <w:keepNext w:val="0"/>
        <w:keepLines w:val="0"/>
        <w:pageBreakBefore w:val="0"/>
        <w:widowControl/>
        <w:kinsoku/>
        <w:wordWrap w:val="0"/>
        <w:overflowPunct/>
        <w:topLinePunct/>
        <w:autoSpaceDE/>
        <w:autoSpaceDN/>
        <w:bidi w:val="0"/>
        <w:adjustRightInd w:val="0"/>
        <w:snapToGrid w:val="0"/>
        <w:spacing w:line="360" w:lineRule="auto"/>
        <w:ind w:left="0" w:right="0" w:firstLine="482" w:firstLineChars="200"/>
        <w:textAlignment w:val="baseline"/>
        <w:rPr>
          <w:rFonts w:ascii="宋体" w:hAnsi="宋体" w:eastAsia="宋体" w:cs="宋体"/>
          <w:spacing w:val="0"/>
          <w:position w:val="0"/>
          <w:sz w:val="24"/>
          <w:szCs w:val="24"/>
        </w:rPr>
      </w:pPr>
      <w:r>
        <w:rPr>
          <w:rFonts w:ascii="宋体" w:hAnsi="宋体" w:eastAsia="宋体" w:cs="宋体"/>
          <w:b/>
          <w:bCs/>
          <w:spacing w:val="0"/>
          <w:position w:val="0"/>
          <w:sz w:val="24"/>
          <w:szCs w:val="24"/>
        </w:rPr>
        <w:t>重要提示：</w:t>
      </w:r>
    </w:p>
    <w:p w14:paraId="01941A84">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l．供应商在编制响应性文件时，对于给定格式的文件内容，必须按照给定的标准格式进行填报；对于没有给定标准格式的文件内容，可以由供应商自行设计。</w:t>
      </w:r>
    </w:p>
    <w:p w14:paraId="5A25CB8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2.法定代表人本人参加竞争性磋商的，不需提供授权委托书。</w:t>
      </w:r>
    </w:p>
    <w:p w14:paraId="016E4754">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64EDD18B">
      <w:pPr>
        <w:spacing w:before="123" w:line="220" w:lineRule="auto"/>
        <w:rPr>
          <w:rFonts w:ascii="宋体" w:hAnsi="宋体" w:eastAsia="宋体" w:cs="宋体"/>
          <w:spacing w:val="0"/>
          <w:position w:val="0"/>
          <w:sz w:val="24"/>
          <w:szCs w:val="24"/>
        </w:rPr>
      </w:pPr>
      <w:r>
        <w:rPr>
          <w:rFonts w:ascii="宋体" w:hAnsi="宋体" w:eastAsia="宋体" w:cs="宋体"/>
          <w:spacing w:val="0"/>
          <w:position w:val="0"/>
          <w:sz w:val="24"/>
          <w:szCs w:val="24"/>
        </w:rPr>
        <w:t>格式2-1</w:t>
      </w:r>
    </w:p>
    <w:p w14:paraId="635C2DBC">
      <w:pPr>
        <w:spacing w:before="163" w:line="219" w:lineRule="auto"/>
        <w:jc w:val="center"/>
        <w:rPr>
          <w:rFonts w:ascii="宋体" w:hAnsi="宋体" w:eastAsia="宋体" w:cs="宋体"/>
          <w:spacing w:val="0"/>
          <w:position w:val="0"/>
          <w:sz w:val="24"/>
          <w:szCs w:val="24"/>
        </w:rPr>
      </w:pPr>
      <w:r>
        <w:rPr>
          <w:rFonts w:ascii="宋体" w:hAnsi="宋体" w:eastAsia="宋体" w:cs="宋体"/>
          <w:spacing w:val="0"/>
          <w:position w:val="0"/>
          <w:sz w:val="24"/>
          <w:szCs w:val="24"/>
        </w:rPr>
        <w:t>企业营业执照副本及资格性证明材料</w:t>
      </w:r>
    </w:p>
    <w:p w14:paraId="27E559CA">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17146CE7">
      <w:pPr>
        <w:spacing w:before="123" w:line="220" w:lineRule="auto"/>
        <w:rPr>
          <w:rFonts w:hint="eastAsia" w:ascii="宋体" w:hAnsi="宋体" w:eastAsia="宋体" w:cs="宋体"/>
          <w:spacing w:val="0"/>
          <w:position w:val="0"/>
          <w:sz w:val="24"/>
          <w:szCs w:val="24"/>
          <w:lang w:val="en-US" w:eastAsia="zh-CN"/>
        </w:rPr>
      </w:pPr>
      <w:r>
        <w:rPr>
          <w:rFonts w:ascii="宋体" w:hAnsi="宋体" w:eastAsia="宋体" w:cs="宋体"/>
          <w:spacing w:val="0"/>
          <w:position w:val="0"/>
          <w:sz w:val="24"/>
          <w:szCs w:val="24"/>
        </w:rPr>
        <w:t>格式2-</w:t>
      </w:r>
      <w:r>
        <w:rPr>
          <w:rFonts w:hint="eastAsia" w:ascii="宋体" w:hAnsi="宋体" w:eastAsia="宋体" w:cs="宋体"/>
          <w:spacing w:val="0"/>
          <w:position w:val="0"/>
          <w:sz w:val="24"/>
          <w:szCs w:val="24"/>
          <w:lang w:val="en-US" w:eastAsia="zh-CN"/>
        </w:rPr>
        <w:t>2</w:t>
      </w:r>
    </w:p>
    <w:p w14:paraId="06938D38">
      <w:pPr>
        <w:keepNext w:val="0"/>
        <w:keepLines w:val="0"/>
        <w:pageBreakBefore w:val="0"/>
        <w:widowControl/>
        <w:kinsoku/>
        <w:wordWrap w:val="0"/>
        <w:overflowPunct/>
        <w:topLinePunct/>
        <w:autoSpaceDE/>
        <w:autoSpaceDN/>
        <w:bidi w:val="0"/>
        <w:adjustRightInd w:val="0"/>
        <w:snapToGrid w:val="0"/>
        <w:spacing w:before="163" w:line="360" w:lineRule="auto"/>
        <w:ind w:left="3167"/>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法定代表人身份证明书</w:t>
      </w:r>
    </w:p>
    <w:p w14:paraId="7C969BA4">
      <w:pPr>
        <w:keepNext w:val="0"/>
        <w:keepLines w:val="0"/>
        <w:pageBreakBefore w:val="0"/>
        <w:widowControl/>
        <w:kinsoku/>
        <w:wordWrap w:val="0"/>
        <w:overflowPunct/>
        <w:topLinePunct/>
        <w:autoSpaceDE/>
        <w:autoSpaceDN/>
        <w:bidi w:val="0"/>
        <w:adjustRightInd w:val="0"/>
        <w:snapToGrid w:val="0"/>
        <w:spacing w:before="183" w:line="360" w:lineRule="auto"/>
        <w:ind w:left="1731"/>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（法定代表人参加竞争性磋商的，出具此证明书）</w:t>
      </w:r>
    </w:p>
    <w:p w14:paraId="18C172E2">
      <w:pPr>
        <w:pStyle w:val="3"/>
        <w:keepNext w:val="0"/>
        <w:keepLines w:val="0"/>
        <w:pageBreakBefore w:val="0"/>
        <w:widowControl/>
        <w:kinsoku/>
        <w:wordWrap w:val="0"/>
        <w:overflowPunct/>
        <w:topLinePunct/>
        <w:autoSpaceDE/>
        <w:autoSpaceDN/>
        <w:bidi w:val="0"/>
        <w:adjustRightInd w:val="0"/>
        <w:snapToGrid w:val="0"/>
        <w:spacing w:line="360" w:lineRule="auto"/>
        <w:textAlignment w:val="baseline"/>
        <w:rPr>
          <w:spacing w:val="0"/>
          <w:position w:val="0"/>
        </w:rPr>
      </w:pPr>
    </w:p>
    <w:p w14:paraId="589F3BCF">
      <w:pPr>
        <w:pStyle w:val="3"/>
        <w:keepNext w:val="0"/>
        <w:keepLines w:val="0"/>
        <w:pageBreakBefore w:val="0"/>
        <w:widowControl/>
        <w:kinsoku/>
        <w:wordWrap w:val="0"/>
        <w:overflowPunct/>
        <w:topLinePunct/>
        <w:autoSpaceDE/>
        <w:autoSpaceDN/>
        <w:bidi w:val="0"/>
        <w:adjustRightInd w:val="0"/>
        <w:snapToGrid w:val="0"/>
        <w:spacing w:line="360" w:lineRule="auto"/>
        <w:textAlignment w:val="baseline"/>
        <w:rPr>
          <w:spacing w:val="0"/>
          <w:position w:val="0"/>
        </w:rPr>
      </w:pPr>
    </w:p>
    <w:p w14:paraId="2580BBD4">
      <w:pPr>
        <w:keepNext w:val="0"/>
        <w:keepLines w:val="0"/>
        <w:pageBreakBefore w:val="0"/>
        <w:widowControl/>
        <w:kinsoku/>
        <w:wordWrap w:val="0"/>
        <w:overflowPunct/>
        <w:topLinePunct/>
        <w:autoSpaceDE/>
        <w:autoSpaceDN/>
        <w:bidi w:val="0"/>
        <w:adjustRightInd w:val="0"/>
        <w:snapToGrid w:val="0"/>
        <w:spacing w:before="78" w:line="360" w:lineRule="auto"/>
        <w:ind w:left="503"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同志，系我单位法定代表人，任职务。</w:t>
      </w:r>
    </w:p>
    <w:p w14:paraId="3B60E113">
      <w:pPr>
        <w:keepNext w:val="0"/>
        <w:keepLines w:val="0"/>
        <w:pageBreakBefore w:val="0"/>
        <w:widowControl/>
        <w:kinsoku/>
        <w:wordWrap w:val="0"/>
        <w:overflowPunct/>
        <w:topLinePunct/>
        <w:autoSpaceDE/>
        <w:autoSpaceDN/>
        <w:bidi w:val="0"/>
        <w:adjustRightInd w:val="0"/>
        <w:snapToGrid w:val="0"/>
        <w:spacing w:before="181" w:line="360" w:lineRule="auto"/>
        <w:ind w:left="479"/>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特此证明。</w:t>
      </w:r>
    </w:p>
    <w:p w14:paraId="7A34A463">
      <w:pPr>
        <w:keepNext w:val="0"/>
        <w:keepLines w:val="0"/>
        <w:pageBreakBefore w:val="0"/>
        <w:widowControl/>
        <w:kinsoku/>
        <w:wordWrap w:val="0"/>
        <w:overflowPunct/>
        <w:topLinePunct/>
        <w:autoSpaceDE/>
        <w:autoSpaceDN/>
        <w:bidi w:val="0"/>
        <w:adjustRightInd w:val="0"/>
        <w:snapToGrid w:val="0"/>
        <w:spacing w:before="182" w:line="360" w:lineRule="auto"/>
        <w:ind w:left="498"/>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附：联系地址：</w:t>
      </w:r>
    </w:p>
    <w:p w14:paraId="51D59AB1">
      <w:pPr>
        <w:keepNext w:val="0"/>
        <w:keepLines w:val="0"/>
        <w:pageBreakBefore w:val="0"/>
        <w:widowControl/>
        <w:kinsoku/>
        <w:wordWrap w:val="0"/>
        <w:overflowPunct/>
        <w:topLinePunct/>
        <w:autoSpaceDE/>
        <w:autoSpaceDN/>
        <w:bidi w:val="0"/>
        <w:adjustRightInd w:val="0"/>
        <w:snapToGrid w:val="0"/>
        <w:spacing w:before="183" w:line="360" w:lineRule="auto"/>
        <w:ind w:left="96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联系电话：</w:t>
      </w:r>
    </w:p>
    <w:p w14:paraId="2E02DDA1">
      <w:pPr>
        <w:spacing w:before="32"/>
        <w:rPr>
          <w:spacing w:val="0"/>
          <w:position w:val="0"/>
        </w:rPr>
      </w:pPr>
    </w:p>
    <w:tbl>
      <w:tblPr>
        <w:tblStyle w:val="10"/>
        <w:tblW w:w="5333" w:type="dxa"/>
        <w:tblInd w:w="10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333"/>
      </w:tblGrid>
      <w:tr w14:paraId="0FF0B3C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10" w:hRule="atLeast"/>
        </w:trPr>
        <w:tc>
          <w:tcPr>
            <w:tcW w:w="5333" w:type="dxa"/>
            <w:vAlign w:val="top"/>
          </w:tcPr>
          <w:p w14:paraId="06E08D66">
            <w:pPr>
              <w:spacing w:line="264" w:lineRule="auto"/>
              <w:rPr>
                <w:rFonts w:ascii="Arial"/>
                <w:spacing w:val="0"/>
                <w:position w:val="0"/>
                <w:sz w:val="21"/>
              </w:rPr>
            </w:pPr>
          </w:p>
          <w:p w14:paraId="07461003">
            <w:pPr>
              <w:spacing w:line="264" w:lineRule="auto"/>
              <w:rPr>
                <w:rFonts w:ascii="Arial"/>
                <w:spacing w:val="0"/>
                <w:position w:val="0"/>
                <w:sz w:val="21"/>
              </w:rPr>
            </w:pPr>
          </w:p>
          <w:p w14:paraId="4ADCAA41">
            <w:pPr>
              <w:spacing w:line="264" w:lineRule="auto"/>
              <w:rPr>
                <w:rFonts w:ascii="Arial"/>
                <w:spacing w:val="0"/>
                <w:position w:val="0"/>
                <w:sz w:val="21"/>
              </w:rPr>
            </w:pPr>
          </w:p>
          <w:p w14:paraId="679C57EB">
            <w:pPr>
              <w:spacing w:line="265" w:lineRule="auto"/>
              <w:rPr>
                <w:rFonts w:ascii="Arial"/>
                <w:spacing w:val="0"/>
                <w:position w:val="0"/>
                <w:sz w:val="21"/>
              </w:rPr>
            </w:pPr>
          </w:p>
          <w:p w14:paraId="7C8C9779">
            <w:pPr>
              <w:pStyle w:val="11"/>
              <w:spacing w:before="78" w:line="219" w:lineRule="auto"/>
              <w:ind w:left="630"/>
              <w:rPr>
                <w:spacing w:val="0"/>
                <w:position w:val="0"/>
              </w:rPr>
            </w:pPr>
            <w:r>
              <w:rPr>
                <w:b/>
                <w:bCs/>
                <w:spacing w:val="0"/>
                <w:position w:val="0"/>
              </w:rPr>
              <w:t>（※附：法定代表人身份证复印件※）</w:t>
            </w:r>
          </w:p>
        </w:tc>
      </w:tr>
    </w:tbl>
    <w:p w14:paraId="1AFA25A9">
      <w:pPr>
        <w:pStyle w:val="3"/>
        <w:spacing w:line="283" w:lineRule="auto"/>
        <w:rPr>
          <w:spacing w:val="0"/>
          <w:position w:val="0"/>
        </w:rPr>
      </w:pPr>
    </w:p>
    <w:p w14:paraId="72294BC0">
      <w:pPr>
        <w:spacing w:before="78" w:line="219" w:lineRule="auto"/>
        <w:ind w:left="3840"/>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0984F80C">
      <w:pPr>
        <w:spacing w:before="183" w:line="220" w:lineRule="auto"/>
        <w:ind w:left="4667"/>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021BA87F">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01BC81A5">
      <w:pPr>
        <w:spacing w:before="123" w:line="220" w:lineRule="auto"/>
        <w:rPr>
          <w:rFonts w:hint="eastAsia" w:ascii="宋体" w:hAnsi="宋体" w:eastAsia="宋体" w:cs="宋体"/>
          <w:spacing w:val="0"/>
          <w:position w:val="0"/>
          <w:sz w:val="24"/>
          <w:szCs w:val="24"/>
          <w:lang w:val="en-US" w:eastAsia="zh-CN"/>
        </w:rPr>
      </w:pPr>
      <w:r>
        <w:rPr>
          <w:rFonts w:ascii="宋体" w:hAnsi="宋体" w:eastAsia="宋体" w:cs="宋体"/>
          <w:spacing w:val="0"/>
          <w:position w:val="0"/>
          <w:sz w:val="24"/>
          <w:szCs w:val="24"/>
        </w:rPr>
        <w:t>格式2-</w:t>
      </w:r>
      <w:r>
        <w:rPr>
          <w:rFonts w:hint="eastAsia" w:ascii="宋体" w:hAnsi="宋体" w:eastAsia="宋体" w:cs="宋体"/>
          <w:spacing w:val="0"/>
          <w:position w:val="0"/>
          <w:sz w:val="24"/>
          <w:szCs w:val="24"/>
          <w:lang w:val="en-US" w:eastAsia="zh-CN"/>
        </w:rPr>
        <w:t>3</w:t>
      </w:r>
    </w:p>
    <w:p w14:paraId="7C0E269D">
      <w:pPr>
        <w:spacing w:before="163" w:line="219" w:lineRule="auto"/>
        <w:ind w:left="4005"/>
        <w:rPr>
          <w:rFonts w:ascii="宋体" w:hAnsi="宋体" w:eastAsia="宋体" w:cs="宋体"/>
          <w:spacing w:val="0"/>
          <w:position w:val="0"/>
          <w:sz w:val="24"/>
          <w:szCs w:val="24"/>
        </w:rPr>
      </w:pPr>
      <w:r>
        <w:rPr>
          <w:rFonts w:ascii="宋体" w:hAnsi="宋体" w:eastAsia="宋体" w:cs="宋体"/>
          <w:spacing w:val="0"/>
          <w:position w:val="0"/>
          <w:sz w:val="24"/>
          <w:szCs w:val="24"/>
        </w:rPr>
        <w:t>授权委托书</w:t>
      </w:r>
    </w:p>
    <w:p w14:paraId="73DC9EC4">
      <w:pPr>
        <w:spacing w:before="183" w:line="219" w:lineRule="auto"/>
        <w:ind w:left="1731"/>
        <w:rPr>
          <w:rFonts w:ascii="宋体" w:hAnsi="宋体" w:eastAsia="宋体" w:cs="宋体"/>
          <w:spacing w:val="0"/>
          <w:position w:val="0"/>
          <w:sz w:val="24"/>
          <w:szCs w:val="24"/>
        </w:rPr>
      </w:pPr>
      <w:r>
        <w:rPr>
          <w:rFonts w:ascii="宋体" w:hAnsi="宋体" w:eastAsia="宋体" w:cs="宋体"/>
          <w:spacing w:val="0"/>
          <w:position w:val="0"/>
          <w:sz w:val="24"/>
          <w:szCs w:val="24"/>
        </w:rPr>
        <w:t>（委托代理人参加竞争性磋商的，出具此证明书）</w:t>
      </w:r>
    </w:p>
    <w:p w14:paraId="2FB326EE">
      <w:pPr>
        <w:pStyle w:val="3"/>
        <w:spacing w:line="285" w:lineRule="auto"/>
        <w:rPr>
          <w:spacing w:val="0"/>
          <w:position w:val="0"/>
        </w:rPr>
      </w:pPr>
    </w:p>
    <w:p w14:paraId="4BF2988D">
      <w:pPr>
        <w:pStyle w:val="3"/>
        <w:spacing w:line="285" w:lineRule="auto"/>
        <w:rPr>
          <w:spacing w:val="0"/>
          <w:position w:val="0"/>
        </w:rPr>
      </w:pPr>
    </w:p>
    <w:p w14:paraId="47F5D1A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委托人授权（被委托人的姓名、职务）为委托人的委托代理人，就项目编号为</w:t>
      </w:r>
      <w:r>
        <w:rPr>
          <w:rFonts w:hint="eastAsia" w:ascii="宋体" w:hAnsi="宋体" w:eastAsia="宋体" w:cs="宋体"/>
          <w:spacing w:val="0"/>
          <w:position w:val="0"/>
          <w:sz w:val="24"/>
          <w:szCs w:val="24"/>
          <w:lang w:val="en-US" w:eastAsia="zh-CN"/>
        </w:rPr>
        <w:t xml:space="preserve">     </w:t>
      </w:r>
      <w:r>
        <w:rPr>
          <w:rFonts w:ascii="宋体" w:hAnsi="宋体" w:eastAsia="宋体" w:cs="宋体"/>
          <w:spacing w:val="0"/>
          <w:position w:val="0"/>
          <w:sz w:val="24"/>
          <w:szCs w:val="24"/>
        </w:rPr>
        <w:t>的项目及合同的执行，以本单位名义处理一切与之有关的事务。</w:t>
      </w:r>
    </w:p>
    <w:p w14:paraId="34F878D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本授权书于年月日签字生效，特此声明。</w:t>
      </w:r>
    </w:p>
    <w:p w14:paraId="170BA1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spacing w:val="0"/>
          <w:position w:val="0"/>
        </w:rPr>
      </w:pPr>
    </w:p>
    <w:p w14:paraId="78D2882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spacing w:val="0"/>
          <w:position w:val="0"/>
        </w:rPr>
      </w:pPr>
    </w:p>
    <w:p w14:paraId="1CFCA05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委托人：</w:t>
      </w:r>
    </w:p>
    <w:p w14:paraId="1A76970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供应商电子签章：</w:t>
      </w:r>
    </w:p>
    <w:p w14:paraId="5F595FF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被委托人：</w:t>
      </w:r>
    </w:p>
    <w:p w14:paraId="79F4D23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法定代表人：</w:t>
      </w:r>
    </w:p>
    <w:p w14:paraId="5A41119E">
      <w:pPr>
        <w:spacing w:before="73"/>
        <w:rPr>
          <w:spacing w:val="0"/>
          <w:position w:val="0"/>
        </w:rPr>
      </w:pPr>
    </w:p>
    <w:tbl>
      <w:tblPr>
        <w:tblStyle w:val="10"/>
        <w:tblW w:w="5513" w:type="dxa"/>
        <w:tblInd w:w="157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513"/>
      </w:tblGrid>
      <w:tr w14:paraId="38033F6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651" w:hRule="atLeast"/>
        </w:trPr>
        <w:tc>
          <w:tcPr>
            <w:tcW w:w="5513" w:type="dxa"/>
            <w:vAlign w:val="top"/>
          </w:tcPr>
          <w:p w14:paraId="46125825">
            <w:pPr>
              <w:spacing w:line="264" w:lineRule="auto"/>
              <w:rPr>
                <w:rFonts w:ascii="Arial"/>
                <w:spacing w:val="0"/>
                <w:position w:val="0"/>
                <w:sz w:val="21"/>
              </w:rPr>
            </w:pPr>
          </w:p>
          <w:p w14:paraId="79CB38D8">
            <w:pPr>
              <w:spacing w:line="264" w:lineRule="auto"/>
              <w:rPr>
                <w:rFonts w:ascii="Arial"/>
                <w:spacing w:val="0"/>
                <w:position w:val="0"/>
                <w:sz w:val="21"/>
              </w:rPr>
            </w:pPr>
          </w:p>
          <w:p w14:paraId="119E5E34">
            <w:pPr>
              <w:spacing w:line="265" w:lineRule="auto"/>
              <w:rPr>
                <w:rFonts w:ascii="Arial"/>
                <w:spacing w:val="0"/>
                <w:position w:val="0"/>
                <w:sz w:val="21"/>
              </w:rPr>
            </w:pPr>
          </w:p>
          <w:p w14:paraId="7457F21A">
            <w:pPr>
              <w:spacing w:line="265" w:lineRule="auto"/>
              <w:rPr>
                <w:rFonts w:ascii="Arial"/>
                <w:spacing w:val="0"/>
                <w:position w:val="0"/>
                <w:sz w:val="21"/>
              </w:rPr>
            </w:pPr>
          </w:p>
          <w:p w14:paraId="415B0F59">
            <w:pPr>
              <w:pStyle w:val="11"/>
              <w:spacing w:before="78" w:line="219" w:lineRule="auto"/>
              <w:ind w:left="841"/>
              <w:rPr>
                <w:spacing w:val="0"/>
                <w:position w:val="0"/>
              </w:rPr>
            </w:pPr>
            <w:r>
              <w:rPr>
                <w:b/>
                <w:bCs/>
                <w:spacing w:val="0"/>
                <w:position w:val="0"/>
              </w:rPr>
              <w:t>（※附：被委托人身份证复印件※）</w:t>
            </w:r>
          </w:p>
        </w:tc>
      </w:tr>
    </w:tbl>
    <w:p w14:paraId="37151802">
      <w:pPr>
        <w:pStyle w:val="3"/>
        <w:spacing w:line="401" w:lineRule="auto"/>
        <w:rPr>
          <w:spacing w:val="0"/>
          <w:position w:val="0"/>
        </w:rPr>
      </w:pPr>
    </w:p>
    <w:p w14:paraId="0F650B40">
      <w:pPr>
        <w:spacing w:before="79" w:line="219" w:lineRule="auto"/>
        <w:ind w:left="3840"/>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7A0EC8EC">
      <w:pPr>
        <w:pStyle w:val="3"/>
        <w:spacing w:line="284" w:lineRule="auto"/>
        <w:rPr>
          <w:spacing w:val="0"/>
          <w:position w:val="0"/>
        </w:rPr>
      </w:pPr>
    </w:p>
    <w:p w14:paraId="6A1C6059">
      <w:pPr>
        <w:pStyle w:val="3"/>
        <w:spacing w:line="285" w:lineRule="auto"/>
        <w:rPr>
          <w:spacing w:val="0"/>
          <w:position w:val="0"/>
        </w:rPr>
      </w:pPr>
    </w:p>
    <w:p w14:paraId="1A0F93BC">
      <w:pPr>
        <w:spacing w:before="78" w:line="220" w:lineRule="auto"/>
        <w:ind w:left="3707"/>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0155278B">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153D7743">
      <w:pPr>
        <w:spacing w:before="64" w:line="219" w:lineRule="auto"/>
        <w:jc w:val="both"/>
        <w:rPr>
          <w:rFonts w:ascii="宋体" w:hAnsi="宋体" w:eastAsia="宋体" w:cs="宋体"/>
          <w:spacing w:val="0"/>
          <w:position w:val="0"/>
          <w:sz w:val="24"/>
          <w:szCs w:val="24"/>
        </w:rPr>
      </w:pPr>
      <w:r>
        <w:rPr>
          <w:rFonts w:ascii="宋体" w:hAnsi="宋体" w:eastAsia="宋体" w:cs="宋体"/>
          <w:spacing w:val="-1"/>
          <w:sz w:val="24"/>
          <w:szCs w:val="24"/>
        </w:rPr>
        <w:t>格式2-3</w:t>
      </w: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政府采购法第二十二条及参加政府采购活动前三年内无重大违法记录的书</w:t>
      </w:r>
      <w:r>
        <w:rPr>
          <w:rFonts w:ascii="宋体" w:hAnsi="宋体" w:eastAsia="宋体" w:cs="宋体"/>
          <w:spacing w:val="0"/>
          <w:position w:val="0"/>
          <w:sz w:val="24"/>
          <w:szCs w:val="24"/>
        </w:rPr>
        <w:t>面声明</w:t>
      </w:r>
    </w:p>
    <w:p w14:paraId="125A3FCA">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0FC8F75C">
      <w:pPr>
        <w:spacing w:before="290" w:line="220" w:lineRule="auto"/>
        <w:rPr>
          <w:rFonts w:hint="default"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lang w:val="en-US" w:eastAsia="zh-CN"/>
        </w:rPr>
        <w:t>格式3</w:t>
      </w:r>
    </w:p>
    <w:p w14:paraId="4098D71F">
      <w:pPr>
        <w:spacing w:before="290" w:line="220" w:lineRule="auto"/>
        <w:jc w:val="center"/>
        <w:rPr>
          <w:rFonts w:ascii="宋体" w:hAnsi="宋体" w:eastAsia="宋体" w:cs="宋体"/>
          <w:spacing w:val="0"/>
          <w:position w:val="0"/>
          <w:sz w:val="24"/>
          <w:szCs w:val="24"/>
        </w:rPr>
      </w:pPr>
      <w:r>
        <w:rPr>
          <w:rFonts w:ascii="宋体" w:hAnsi="宋体" w:eastAsia="宋体" w:cs="宋体"/>
          <w:spacing w:val="0"/>
          <w:position w:val="0"/>
          <w:sz w:val="24"/>
          <w:szCs w:val="24"/>
        </w:rPr>
        <w:t>投标函</w:t>
      </w:r>
    </w:p>
    <w:p w14:paraId="17B3AE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致：（采购人或采购代理机构）</w:t>
      </w:r>
    </w:p>
    <w:p w14:paraId="662C9B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根据贵方</w:t>
      </w:r>
      <w:r>
        <w:rPr>
          <w:rFonts w:ascii="宋体" w:hAnsi="宋体" w:eastAsia="宋体" w:cs="宋体"/>
          <w:spacing w:val="0"/>
          <w:position w:val="0"/>
          <w:sz w:val="24"/>
          <w:szCs w:val="24"/>
          <w:u w:val="single" w:color="auto"/>
        </w:rPr>
        <w:t>（本项目名称）</w:t>
      </w:r>
      <w:r>
        <w:rPr>
          <w:rFonts w:ascii="宋体" w:hAnsi="宋体" w:eastAsia="宋体" w:cs="宋体"/>
          <w:spacing w:val="0"/>
          <w:position w:val="0"/>
          <w:sz w:val="24"/>
          <w:szCs w:val="24"/>
        </w:rPr>
        <w:t>项目的竞争性磋商邀请（项目编号</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），委托代理人</w:t>
      </w:r>
      <w:r>
        <w:rPr>
          <w:rFonts w:hint="eastAsia" w:ascii="宋体" w:hAnsi="宋体" w:eastAsia="宋体" w:cs="宋体"/>
          <w:spacing w:val="0"/>
          <w:position w:val="0"/>
          <w:sz w:val="24"/>
          <w:szCs w:val="24"/>
          <w:lang w:val="en-US" w:eastAsia="zh-CN"/>
        </w:rPr>
        <w:t xml:space="preserve"> </w:t>
      </w:r>
      <w:r>
        <w:rPr>
          <w:rFonts w:hint="eastAsia" w:ascii="宋体" w:hAnsi="宋体" w:eastAsia="宋体" w:cs="宋体"/>
          <w:spacing w:val="0"/>
          <w:position w:val="0"/>
          <w:sz w:val="24"/>
          <w:szCs w:val="24"/>
          <w:u w:val="single"/>
          <w:lang w:val="en-US" w:eastAsia="zh-CN"/>
        </w:rPr>
        <w:t xml:space="preserve">      </w:t>
      </w:r>
      <w:r>
        <w:rPr>
          <w:rFonts w:ascii="宋体" w:hAnsi="宋体" w:eastAsia="宋体" w:cs="宋体"/>
          <w:spacing w:val="0"/>
          <w:position w:val="0"/>
          <w:sz w:val="24"/>
          <w:szCs w:val="24"/>
          <w:u w:val="single"/>
        </w:rPr>
        <w:t>(全名、职务)</w:t>
      </w:r>
      <w:r>
        <w:rPr>
          <w:rFonts w:ascii="宋体" w:hAnsi="宋体" w:eastAsia="宋体" w:cs="宋体"/>
          <w:spacing w:val="0"/>
          <w:position w:val="0"/>
          <w:sz w:val="24"/>
          <w:szCs w:val="24"/>
        </w:rPr>
        <w:t>代表</w:t>
      </w:r>
      <w:r>
        <w:rPr>
          <w:rFonts w:hint="eastAsia" w:ascii="宋体" w:hAnsi="宋体" w:eastAsia="宋体" w:cs="宋体"/>
          <w:spacing w:val="0"/>
          <w:position w:val="0"/>
          <w:sz w:val="24"/>
          <w:szCs w:val="24"/>
          <w:u w:val="single"/>
          <w:lang w:val="en-US" w:eastAsia="zh-CN"/>
        </w:rPr>
        <w:t xml:space="preserve">     （</w:t>
      </w:r>
      <w:r>
        <w:rPr>
          <w:rFonts w:ascii="宋体" w:hAnsi="宋体" w:eastAsia="宋体" w:cs="宋体"/>
          <w:spacing w:val="0"/>
          <w:position w:val="0"/>
          <w:sz w:val="24"/>
          <w:szCs w:val="24"/>
          <w:u w:val="single"/>
        </w:rPr>
        <w:t>供应商名称、地址)</w:t>
      </w:r>
      <w:r>
        <w:rPr>
          <w:rFonts w:hint="eastAsia" w:ascii="宋体" w:hAnsi="宋体" w:eastAsia="宋体" w:cs="宋体"/>
          <w:spacing w:val="0"/>
          <w:position w:val="0"/>
          <w:sz w:val="24"/>
          <w:szCs w:val="24"/>
          <w:u w:val="none"/>
          <w:lang w:val="en-US" w:eastAsia="zh-CN"/>
        </w:rPr>
        <w:t>签字并</w:t>
      </w:r>
      <w:r>
        <w:rPr>
          <w:rFonts w:ascii="宋体" w:hAnsi="宋体" w:eastAsia="宋体" w:cs="宋体"/>
          <w:spacing w:val="0"/>
          <w:position w:val="0"/>
          <w:sz w:val="24"/>
          <w:szCs w:val="24"/>
        </w:rPr>
        <w:t>提交投标文件，报价为</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u w:val="none" w:color="auto"/>
        </w:rPr>
        <w:t>元，</w:t>
      </w:r>
      <w:r>
        <w:rPr>
          <w:rFonts w:ascii="宋体" w:hAnsi="宋体" w:eastAsia="宋体" w:cs="宋体"/>
          <w:spacing w:val="0"/>
          <w:position w:val="0"/>
          <w:sz w:val="24"/>
          <w:szCs w:val="24"/>
        </w:rPr>
        <w:t>并对之负法律责任。</w:t>
      </w:r>
    </w:p>
    <w:p w14:paraId="0116968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据此函，宣布同意如下：</w:t>
      </w:r>
    </w:p>
    <w:p w14:paraId="416949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(1)我们完全理解贵方不一定要接受最低报价，并同意本文件规定的响应性文件有效期。</w:t>
      </w:r>
    </w:p>
    <w:p w14:paraId="349C968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(2)我们已详细审核全部竞争性磋商文件，我们知道必须放弃提出含糊不清或误解的问题的权利。</w:t>
      </w:r>
    </w:p>
    <w:p w14:paraId="21022B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(3)同意向贵方提供贵方可能另外要求的与其竞争性磋商有关的任何证据和资料。</w:t>
      </w:r>
    </w:p>
    <w:p w14:paraId="392DC7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(4)一旦我们成交，我们将严格履行合同责任和义务。</w:t>
      </w:r>
    </w:p>
    <w:p w14:paraId="3FE7136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(5)我们完全理解不向未成交人解释未成交理由的义务。</w:t>
      </w:r>
    </w:p>
    <w:p w14:paraId="0E81AEA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(6)如果我们的谈判响应文件被接受，我们将履行谈判文件中规定的每一项要求，按期、按质、按量履行合同。</w:t>
      </w:r>
    </w:p>
    <w:p w14:paraId="02A85CD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(7)我方愿按《中华人民共和国民法典》履行我方的全部责任。</w:t>
      </w:r>
    </w:p>
    <w:p w14:paraId="14BE96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(8)与本次竞争性磋商有关的正式通讯地址为：</w:t>
      </w:r>
    </w:p>
    <w:p w14:paraId="0A6F537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地 址：                  邮 编：</w:t>
      </w:r>
    </w:p>
    <w:p w14:paraId="20B7B7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电 话：                  电子信箱：</w:t>
      </w:r>
    </w:p>
    <w:p w14:paraId="0754B0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我们保证：</w:t>
      </w:r>
    </w:p>
    <w:p w14:paraId="1586BD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(1)不提供虚假材料谋取成交；</w:t>
      </w:r>
    </w:p>
    <w:p w14:paraId="506CB86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(2)不以不正当手段抵毁、排挤其他供应商；</w:t>
      </w:r>
    </w:p>
    <w:p w14:paraId="40B2F8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(3)不与采购人和其它供应商恶意串通；</w:t>
      </w:r>
    </w:p>
    <w:p w14:paraId="153FC86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(4)不向采购人和采购代理机构提供不正当利益；</w:t>
      </w:r>
    </w:p>
    <w:p w14:paraId="4DD769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(5)不拒绝有关部门监督检查或提供虚假情况。</w:t>
      </w:r>
    </w:p>
    <w:p w14:paraId="1E3EE94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spacing w:val="0"/>
          <w:position w:val="0"/>
          <w:sz w:val="24"/>
          <w:szCs w:val="24"/>
        </w:rPr>
      </w:pPr>
    </w:p>
    <w:p w14:paraId="77FE14F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spacing w:val="0"/>
          <w:position w:val="0"/>
          <w:sz w:val="24"/>
          <w:szCs w:val="24"/>
        </w:rPr>
      </w:pPr>
    </w:p>
    <w:p w14:paraId="24DB543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spacing w:val="0"/>
          <w:position w:val="0"/>
          <w:sz w:val="24"/>
          <w:szCs w:val="24"/>
        </w:rPr>
      </w:pPr>
      <w:r>
        <w:rPr>
          <w:rFonts w:ascii="宋体" w:hAnsi="宋体" w:eastAsia="宋体" w:cs="宋体"/>
          <w:spacing w:val="0"/>
          <w:position w:val="0"/>
          <w:sz w:val="24"/>
          <w:szCs w:val="24"/>
        </w:rPr>
        <w:t>联系人：              联系电话：</w:t>
      </w:r>
    </w:p>
    <w:p w14:paraId="070084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righ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7F6E45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righ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349911BD">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58E1D2D3">
      <w:pPr>
        <w:spacing w:before="199" w:line="218" w:lineRule="auto"/>
        <w:rPr>
          <w:rFonts w:hint="eastAsia"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lang w:val="en-US" w:eastAsia="zh-CN"/>
        </w:rPr>
        <w:t>格式4</w:t>
      </w:r>
    </w:p>
    <w:p w14:paraId="69EAFED3">
      <w:pPr>
        <w:spacing w:before="199" w:line="218" w:lineRule="auto"/>
        <w:ind w:left="3748"/>
        <w:rPr>
          <w:rFonts w:ascii="宋体" w:hAnsi="宋体" w:eastAsia="宋体" w:cs="宋体"/>
          <w:spacing w:val="0"/>
          <w:position w:val="0"/>
          <w:sz w:val="24"/>
          <w:szCs w:val="24"/>
        </w:rPr>
      </w:pPr>
      <w:r>
        <w:rPr>
          <w:rFonts w:ascii="宋体" w:hAnsi="宋体" w:eastAsia="宋体" w:cs="宋体"/>
          <w:spacing w:val="0"/>
          <w:position w:val="0"/>
          <w:sz w:val="24"/>
          <w:szCs w:val="24"/>
        </w:rPr>
        <w:t>一．报价一览表</w:t>
      </w:r>
    </w:p>
    <w:p w14:paraId="7E1FA8A4">
      <w:pPr>
        <w:spacing w:line="105" w:lineRule="exact"/>
        <w:rPr>
          <w:spacing w:val="0"/>
          <w:position w:val="0"/>
        </w:rPr>
      </w:pPr>
    </w:p>
    <w:tbl>
      <w:tblPr>
        <w:tblStyle w:val="10"/>
        <w:tblW w:w="91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76"/>
        <w:gridCol w:w="6669"/>
      </w:tblGrid>
      <w:tr w14:paraId="411744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2476" w:type="dxa"/>
            <w:vAlign w:val="center"/>
          </w:tcPr>
          <w:p w14:paraId="4DBC7558">
            <w:pPr>
              <w:pStyle w:val="11"/>
              <w:spacing w:before="199" w:line="220" w:lineRule="auto"/>
              <w:jc w:val="center"/>
              <w:rPr>
                <w:spacing w:val="0"/>
                <w:position w:val="0"/>
              </w:rPr>
            </w:pPr>
            <w:r>
              <w:rPr>
                <w:spacing w:val="0"/>
                <w:position w:val="0"/>
              </w:rPr>
              <w:t>项目名称</w:t>
            </w:r>
          </w:p>
        </w:tc>
        <w:tc>
          <w:tcPr>
            <w:tcW w:w="6669" w:type="dxa"/>
            <w:vAlign w:val="center"/>
          </w:tcPr>
          <w:p w14:paraId="2AF6AB28">
            <w:pPr>
              <w:jc w:val="center"/>
              <w:rPr>
                <w:rFonts w:ascii="Arial"/>
                <w:spacing w:val="0"/>
                <w:position w:val="0"/>
                <w:sz w:val="21"/>
              </w:rPr>
            </w:pPr>
          </w:p>
        </w:tc>
      </w:tr>
      <w:tr w14:paraId="5EF1E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476" w:type="dxa"/>
            <w:vAlign w:val="center"/>
          </w:tcPr>
          <w:p w14:paraId="3082F961">
            <w:pPr>
              <w:pStyle w:val="11"/>
              <w:spacing w:before="159" w:line="220" w:lineRule="auto"/>
              <w:jc w:val="center"/>
              <w:rPr>
                <w:spacing w:val="0"/>
                <w:position w:val="0"/>
              </w:rPr>
            </w:pPr>
            <w:r>
              <w:rPr>
                <w:spacing w:val="0"/>
                <w:position w:val="0"/>
              </w:rPr>
              <w:t>投标人全称</w:t>
            </w:r>
          </w:p>
        </w:tc>
        <w:tc>
          <w:tcPr>
            <w:tcW w:w="6669" w:type="dxa"/>
            <w:vAlign w:val="center"/>
          </w:tcPr>
          <w:p w14:paraId="5D820F88">
            <w:pPr>
              <w:jc w:val="center"/>
              <w:rPr>
                <w:rFonts w:ascii="Arial"/>
                <w:spacing w:val="0"/>
                <w:position w:val="0"/>
                <w:sz w:val="21"/>
              </w:rPr>
            </w:pPr>
          </w:p>
        </w:tc>
      </w:tr>
      <w:tr w14:paraId="30A37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2476" w:type="dxa"/>
            <w:vAlign w:val="center"/>
          </w:tcPr>
          <w:p w14:paraId="6520B7E7">
            <w:pPr>
              <w:pStyle w:val="11"/>
              <w:spacing w:before="83" w:line="218" w:lineRule="auto"/>
              <w:jc w:val="center"/>
              <w:rPr>
                <w:spacing w:val="0"/>
                <w:position w:val="0"/>
              </w:rPr>
            </w:pPr>
            <w:r>
              <w:rPr>
                <w:spacing w:val="0"/>
                <w:position w:val="0"/>
              </w:rPr>
              <w:t>最终投标报价（包：）</w:t>
            </w:r>
          </w:p>
          <w:p w14:paraId="74010B76">
            <w:pPr>
              <w:pStyle w:val="11"/>
              <w:spacing w:before="76" w:line="208" w:lineRule="auto"/>
              <w:ind w:left="651"/>
              <w:jc w:val="center"/>
              <w:rPr>
                <w:spacing w:val="0"/>
                <w:position w:val="0"/>
              </w:rPr>
            </w:pPr>
            <w:r>
              <w:rPr>
                <w:spacing w:val="0"/>
                <w:position w:val="0"/>
              </w:rPr>
              <w:t>（人民币）</w:t>
            </w:r>
          </w:p>
        </w:tc>
        <w:tc>
          <w:tcPr>
            <w:tcW w:w="6669" w:type="dxa"/>
            <w:vAlign w:val="center"/>
          </w:tcPr>
          <w:p w14:paraId="39948B2B">
            <w:pPr>
              <w:pStyle w:val="11"/>
              <w:spacing w:before="244" w:line="218" w:lineRule="auto"/>
              <w:jc w:val="center"/>
              <w:rPr>
                <w:spacing w:val="0"/>
                <w:position w:val="0"/>
              </w:rPr>
            </w:pPr>
            <w:r>
              <w:rPr>
                <w:spacing w:val="0"/>
                <w:position w:val="0"/>
              </w:rPr>
              <w:t>投标总价：       大写：</w:t>
            </w:r>
          </w:p>
        </w:tc>
      </w:tr>
      <w:tr w14:paraId="3C3911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9" w:hRule="atLeast"/>
        </w:trPr>
        <w:tc>
          <w:tcPr>
            <w:tcW w:w="2476" w:type="dxa"/>
            <w:vAlign w:val="center"/>
          </w:tcPr>
          <w:p w14:paraId="5A5D8FEC">
            <w:pPr>
              <w:pStyle w:val="11"/>
              <w:spacing w:before="78" w:line="221" w:lineRule="auto"/>
              <w:jc w:val="center"/>
              <w:rPr>
                <w:spacing w:val="0"/>
                <w:position w:val="0"/>
              </w:rPr>
            </w:pPr>
            <w:r>
              <w:rPr>
                <w:spacing w:val="0"/>
                <w:position w:val="0"/>
              </w:rPr>
              <w:t>备注</w:t>
            </w:r>
          </w:p>
        </w:tc>
        <w:tc>
          <w:tcPr>
            <w:tcW w:w="6669" w:type="dxa"/>
            <w:vAlign w:val="center"/>
          </w:tcPr>
          <w:p w14:paraId="33BFEBEF">
            <w:pPr>
              <w:jc w:val="center"/>
              <w:rPr>
                <w:rFonts w:ascii="Arial"/>
                <w:spacing w:val="0"/>
                <w:position w:val="0"/>
                <w:sz w:val="21"/>
              </w:rPr>
            </w:pPr>
          </w:p>
        </w:tc>
      </w:tr>
    </w:tbl>
    <w:p w14:paraId="10EF5C1E">
      <w:pPr>
        <w:spacing w:before="115" w:line="219" w:lineRule="auto"/>
        <w:ind w:left="4058"/>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24B495B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备注：</w:t>
      </w:r>
    </w:p>
    <w:p w14:paraId="6A49C21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1、此表用于开标会唱标之用。</w:t>
      </w:r>
    </w:p>
    <w:p w14:paraId="14BE1538">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5465778D">
      <w:pPr>
        <w:spacing w:before="199" w:line="218" w:lineRule="auto"/>
        <w:rPr>
          <w:rFonts w:hint="eastAsia" w:ascii="宋体" w:hAnsi="宋体" w:eastAsia="宋体" w:cs="宋体"/>
          <w:spacing w:val="0"/>
          <w:position w:val="0"/>
          <w:sz w:val="24"/>
          <w:szCs w:val="24"/>
          <w:lang w:val="en-US" w:eastAsia="zh-CN"/>
        </w:rPr>
      </w:pPr>
      <w:r>
        <w:rPr>
          <w:rFonts w:hint="eastAsia" w:ascii="宋体" w:hAnsi="宋体" w:eastAsia="宋体" w:cs="宋体"/>
          <w:spacing w:val="0"/>
          <w:position w:val="0"/>
          <w:sz w:val="24"/>
          <w:szCs w:val="24"/>
          <w:lang w:val="en-US" w:eastAsia="zh-CN"/>
        </w:rPr>
        <w:t>格式5</w:t>
      </w:r>
    </w:p>
    <w:p w14:paraId="5A2C8DF2">
      <w:pPr>
        <w:spacing w:before="199" w:line="218" w:lineRule="auto"/>
        <w:ind w:left="3543"/>
        <w:rPr>
          <w:rFonts w:ascii="宋体" w:hAnsi="宋体" w:eastAsia="宋体" w:cs="宋体"/>
          <w:spacing w:val="0"/>
          <w:position w:val="0"/>
          <w:sz w:val="24"/>
          <w:szCs w:val="24"/>
        </w:rPr>
      </w:pPr>
      <w:r>
        <w:rPr>
          <w:rFonts w:ascii="宋体" w:hAnsi="宋体" w:eastAsia="宋体" w:cs="宋体"/>
          <w:spacing w:val="0"/>
          <w:position w:val="0"/>
          <w:sz w:val="24"/>
          <w:szCs w:val="24"/>
        </w:rPr>
        <w:t>投标分项报价表</w:t>
      </w:r>
    </w:p>
    <w:p w14:paraId="65E81FC6">
      <w:pPr>
        <w:spacing w:line="105" w:lineRule="exact"/>
        <w:rPr>
          <w:spacing w:val="0"/>
          <w:position w:val="0"/>
        </w:rPr>
      </w:pPr>
    </w:p>
    <w:tbl>
      <w:tblPr>
        <w:tblStyle w:val="10"/>
        <w:tblW w:w="879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2205"/>
        <w:gridCol w:w="957"/>
        <w:gridCol w:w="840"/>
        <w:gridCol w:w="1259"/>
        <w:gridCol w:w="1339"/>
        <w:gridCol w:w="1350"/>
      </w:tblGrid>
      <w:tr w14:paraId="5F18F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4" w:type="dxa"/>
            <w:vAlign w:val="top"/>
          </w:tcPr>
          <w:p w14:paraId="1F7D9480">
            <w:pPr>
              <w:pStyle w:val="11"/>
              <w:spacing w:before="112" w:line="221" w:lineRule="auto"/>
              <w:ind w:left="188"/>
              <w:rPr>
                <w:spacing w:val="0"/>
                <w:position w:val="0"/>
              </w:rPr>
            </w:pPr>
            <w:r>
              <w:rPr>
                <w:spacing w:val="0"/>
                <w:position w:val="0"/>
              </w:rPr>
              <w:t>序号</w:t>
            </w:r>
          </w:p>
        </w:tc>
        <w:tc>
          <w:tcPr>
            <w:tcW w:w="2205" w:type="dxa"/>
            <w:vAlign w:val="top"/>
          </w:tcPr>
          <w:p w14:paraId="3FEDC701">
            <w:pPr>
              <w:pStyle w:val="11"/>
              <w:spacing w:before="112" w:line="220" w:lineRule="auto"/>
              <w:ind w:left="386"/>
              <w:rPr>
                <w:spacing w:val="0"/>
                <w:position w:val="0"/>
              </w:rPr>
            </w:pPr>
            <w:r>
              <w:rPr>
                <w:spacing w:val="0"/>
                <w:position w:val="0"/>
              </w:rPr>
              <w:t>服务项目名称</w:t>
            </w:r>
          </w:p>
        </w:tc>
        <w:tc>
          <w:tcPr>
            <w:tcW w:w="957" w:type="dxa"/>
            <w:vAlign w:val="top"/>
          </w:tcPr>
          <w:p w14:paraId="311311E8">
            <w:pPr>
              <w:pStyle w:val="11"/>
              <w:spacing w:before="113" w:line="220" w:lineRule="auto"/>
              <w:ind w:left="243"/>
              <w:rPr>
                <w:spacing w:val="0"/>
                <w:position w:val="0"/>
              </w:rPr>
            </w:pPr>
            <w:r>
              <w:rPr>
                <w:spacing w:val="0"/>
                <w:position w:val="0"/>
              </w:rPr>
              <w:t>单位</w:t>
            </w:r>
          </w:p>
        </w:tc>
        <w:tc>
          <w:tcPr>
            <w:tcW w:w="840" w:type="dxa"/>
            <w:vAlign w:val="top"/>
          </w:tcPr>
          <w:p w14:paraId="1D295420">
            <w:pPr>
              <w:pStyle w:val="11"/>
              <w:spacing w:before="112" w:line="220" w:lineRule="auto"/>
              <w:ind w:left="186"/>
              <w:rPr>
                <w:spacing w:val="0"/>
                <w:position w:val="0"/>
              </w:rPr>
            </w:pPr>
            <w:r>
              <w:rPr>
                <w:spacing w:val="0"/>
                <w:position w:val="0"/>
              </w:rPr>
              <w:t>数量</w:t>
            </w:r>
          </w:p>
        </w:tc>
        <w:tc>
          <w:tcPr>
            <w:tcW w:w="1259" w:type="dxa"/>
            <w:vAlign w:val="top"/>
          </w:tcPr>
          <w:p w14:paraId="7E5B54AD">
            <w:pPr>
              <w:pStyle w:val="11"/>
              <w:spacing w:before="112" w:line="218" w:lineRule="auto"/>
              <w:ind w:left="395"/>
              <w:rPr>
                <w:spacing w:val="0"/>
                <w:position w:val="0"/>
              </w:rPr>
            </w:pPr>
            <w:r>
              <w:rPr>
                <w:spacing w:val="0"/>
                <w:position w:val="0"/>
              </w:rPr>
              <w:t>单价</w:t>
            </w:r>
          </w:p>
        </w:tc>
        <w:tc>
          <w:tcPr>
            <w:tcW w:w="1339" w:type="dxa"/>
            <w:vAlign w:val="top"/>
          </w:tcPr>
          <w:p w14:paraId="08DA5424">
            <w:pPr>
              <w:pStyle w:val="11"/>
              <w:spacing w:before="112" w:line="221" w:lineRule="auto"/>
              <w:ind w:left="441"/>
              <w:rPr>
                <w:spacing w:val="0"/>
                <w:position w:val="0"/>
              </w:rPr>
            </w:pPr>
            <w:r>
              <w:rPr>
                <w:spacing w:val="0"/>
                <w:position w:val="0"/>
              </w:rPr>
              <w:t>小计</w:t>
            </w:r>
          </w:p>
        </w:tc>
        <w:tc>
          <w:tcPr>
            <w:tcW w:w="1350" w:type="dxa"/>
            <w:vAlign w:val="top"/>
          </w:tcPr>
          <w:p w14:paraId="768B46C3">
            <w:pPr>
              <w:pStyle w:val="11"/>
              <w:spacing w:before="112" w:line="221" w:lineRule="auto"/>
              <w:ind w:left="441"/>
              <w:rPr>
                <w:spacing w:val="0"/>
                <w:position w:val="0"/>
              </w:rPr>
            </w:pPr>
            <w:r>
              <w:rPr>
                <w:spacing w:val="0"/>
                <w:position w:val="0"/>
              </w:rPr>
              <w:t>备注</w:t>
            </w:r>
          </w:p>
        </w:tc>
      </w:tr>
      <w:tr w14:paraId="6D9A7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582B9B54">
            <w:pPr>
              <w:pStyle w:val="11"/>
              <w:spacing w:before="67" w:line="241" w:lineRule="auto"/>
              <w:ind w:left="386"/>
              <w:rPr>
                <w:spacing w:val="0"/>
                <w:position w:val="0"/>
              </w:rPr>
            </w:pPr>
            <w:r>
              <w:rPr>
                <w:spacing w:val="0"/>
                <w:position w:val="0"/>
              </w:rPr>
              <w:t>1</w:t>
            </w:r>
          </w:p>
        </w:tc>
        <w:tc>
          <w:tcPr>
            <w:tcW w:w="2205" w:type="dxa"/>
            <w:vAlign w:val="top"/>
          </w:tcPr>
          <w:p w14:paraId="26F24A44">
            <w:pPr>
              <w:rPr>
                <w:rFonts w:ascii="Arial"/>
                <w:spacing w:val="0"/>
                <w:position w:val="0"/>
                <w:sz w:val="21"/>
              </w:rPr>
            </w:pPr>
          </w:p>
        </w:tc>
        <w:tc>
          <w:tcPr>
            <w:tcW w:w="957" w:type="dxa"/>
            <w:vAlign w:val="top"/>
          </w:tcPr>
          <w:p w14:paraId="16D55CDB">
            <w:pPr>
              <w:rPr>
                <w:rFonts w:ascii="Arial"/>
                <w:spacing w:val="0"/>
                <w:position w:val="0"/>
                <w:sz w:val="21"/>
              </w:rPr>
            </w:pPr>
          </w:p>
        </w:tc>
        <w:tc>
          <w:tcPr>
            <w:tcW w:w="840" w:type="dxa"/>
            <w:vAlign w:val="top"/>
          </w:tcPr>
          <w:p w14:paraId="37AEFAFB">
            <w:pPr>
              <w:rPr>
                <w:rFonts w:ascii="Arial"/>
                <w:spacing w:val="0"/>
                <w:position w:val="0"/>
                <w:sz w:val="21"/>
              </w:rPr>
            </w:pPr>
          </w:p>
        </w:tc>
        <w:tc>
          <w:tcPr>
            <w:tcW w:w="1259" w:type="dxa"/>
            <w:vAlign w:val="top"/>
          </w:tcPr>
          <w:p w14:paraId="76509174">
            <w:pPr>
              <w:rPr>
                <w:rFonts w:ascii="Arial"/>
                <w:spacing w:val="0"/>
                <w:position w:val="0"/>
                <w:sz w:val="21"/>
              </w:rPr>
            </w:pPr>
          </w:p>
        </w:tc>
        <w:tc>
          <w:tcPr>
            <w:tcW w:w="1339" w:type="dxa"/>
            <w:vAlign w:val="top"/>
          </w:tcPr>
          <w:p w14:paraId="7C184FC1">
            <w:pPr>
              <w:rPr>
                <w:rFonts w:ascii="Arial"/>
                <w:spacing w:val="0"/>
                <w:position w:val="0"/>
                <w:sz w:val="21"/>
              </w:rPr>
            </w:pPr>
          </w:p>
        </w:tc>
        <w:tc>
          <w:tcPr>
            <w:tcW w:w="1350" w:type="dxa"/>
            <w:vAlign w:val="top"/>
          </w:tcPr>
          <w:p w14:paraId="3518E65D">
            <w:pPr>
              <w:rPr>
                <w:rFonts w:ascii="Arial"/>
                <w:spacing w:val="0"/>
                <w:position w:val="0"/>
                <w:sz w:val="21"/>
              </w:rPr>
            </w:pPr>
          </w:p>
        </w:tc>
      </w:tr>
      <w:tr w14:paraId="2B406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44B462BC">
            <w:pPr>
              <w:pStyle w:val="11"/>
              <w:spacing w:before="65" w:line="241" w:lineRule="auto"/>
              <w:ind w:left="372"/>
              <w:rPr>
                <w:spacing w:val="0"/>
                <w:position w:val="0"/>
              </w:rPr>
            </w:pPr>
            <w:r>
              <w:rPr>
                <w:spacing w:val="0"/>
                <w:position w:val="0"/>
              </w:rPr>
              <w:t>2</w:t>
            </w:r>
          </w:p>
        </w:tc>
        <w:tc>
          <w:tcPr>
            <w:tcW w:w="2205" w:type="dxa"/>
            <w:vAlign w:val="top"/>
          </w:tcPr>
          <w:p w14:paraId="3DE89078">
            <w:pPr>
              <w:rPr>
                <w:rFonts w:ascii="Arial"/>
                <w:spacing w:val="0"/>
                <w:position w:val="0"/>
                <w:sz w:val="21"/>
              </w:rPr>
            </w:pPr>
          </w:p>
        </w:tc>
        <w:tc>
          <w:tcPr>
            <w:tcW w:w="957" w:type="dxa"/>
            <w:vAlign w:val="top"/>
          </w:tcPr>
          <w:p w14:paraId="751E869B">
            <w:pPr>
              <w:rPr>
                <w:rFonts w:ascii="Arial"/>
                <w:spacing w:val="0"/>
                <w:position w:val="0"/>
                <w:sz w:val="21"/>
              </w:rPr>
            </w:pPr>
          </w:p>
        </w:tc>
        <w:tc>
          <w:tcPr>
            <w:tcW w:w="840" w:type="dxa"/>
            <w:vAlign w:val="top"/>
          </w:tcPr>
          <w:p w14:paraId="6D4EAC3E">
            <w:pPr>
              <w:rPr>
                <w:rFonts w:ascii="Arial"/>
                <w:spacing w:val="0"/>
                <w:position w:val="0"/>
                <w:sz w:val="21"/>
              </w:rPr>
            </w:pPr>
          </w:p>
        </w:tc>
        <w:tc>
          <w:tcPr>
            <w:tcW w:w="1259" w:type="dxa"/>
            <w:vAlign w:val="top"/>
          </w:tcPr>
          <w:p w14:paraId="4922C00D">
            <w:pPr>
              <w:rPr>
                <w:rFonts w:ascii="Arial"/>
                <w:spacing w:val="0"/>
                <w:position w:val="0"/>
                <w:sz w:val="21"/>
              </w:rPr>
            </w:pPr>
          </w:p>
        </w:tc>
        <w:tc>
          <w:tcPr>
            <w:tcW w:w="1339" w:type="dxa"/>
            <w:vAlign w:val="top"/>
          </w:tcPr>
          <w:p w14:paraId="2B58F119">
            <w:pPr>
              <w:rPr>
                <w:rFonts w:ascii="Arial"/>
                <w:spacing w:val="0"/>
                <w:position w:val="0"/>
                <w:sz w:val="21"/>
              </w:rPr>
            </w:pPr>
          </w:p>
        </w:tc>
        <w:tc>
          <w:tcPr>
            <w:tcW w:w="1350" w:type="dxa"/>
            <w:vAlign w:val="top"/>
          </w:tcPr>
          <w:p w14:paraId="5832D99D">
            <w:pPr>
              <w:rPr>
                <w:rFonts w:ascii="Arial"/>
                <w:spacing w:val="0"/>
                <w:position w:val="0"/>
                <w:sz w:val="21"/>
              </w:rPr>
            </w:pPr>
          </w:p>
        </w:tc>
      </w:tr>
      <w:tr w14:paraId="2BE9F5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2BF58F91">
            <w:pPr>
              <w:pStyle w:val="11"/>
              <w:spacing w:before="67"/>
              <w:ind w:left="373"/>
              <w:rPr>
                <w:spacing w:val="0"/>
                <w:position w:val="0"/>
              </w:rPr>
            </w:pPr>
            <w:r>
              <w:rPr>
                <w:spacing w:val="0"/>
                <w:position w:val="0"/>
              </w:rPr>
              <w:t>3</w:t>
            </w:r>
          </w:p>
        </w:tc>
        <w:tc>
          <w:tcPr>
            <w:tcW w:w="2205" w:type="dxa"/>
            <w:vAlign w:val="top"/>
          </w:tcPr>
          <w:p w14:paraId="555CA149">
            <w:pPr>
              <w:rPr>
                <w:rFonts w:ascii="Arial"/>
                <w:spacing w:val="0"/>
                <w:position w:val="0"/>
                <w:sz w:val="21"/>
              </w:rPr>
            </w:pPr>
          </w:p>
        </w:tc>
        <w:tc>
          <w:tcPr>
            <w:tcW w:w="957" w:type="dxa"/>
            <w:vAlign w:val="top"/>
          </w:tcPr>
          <w:p w14:paraId="5A05D667">
            <w:pPr>
              <w:rPr>
                <w:rFonts w:ascii="Arial"/>
                <w:spacing w:val="0"/>
                <w:position w:val="0"/>
                <w:sz w:val="21"/>
              </w:rPr>
            </w:pPr>
          </w:p>
        </w:tc>
        <w:tc>
          <w:tcPr>
            <w:tcW w:w="840" w:type="dxa"/>
            <w:vAlign w:val="top"/>
          </w:tcPr>
          <w:p w14:paraId="40A8E4A6">
            <w:pPr>
              <w:rPr>
                <w:rFonts w:ascii="Arial"/>
                <w:spacing w:val="0"/>
                <w:position w:val="0"/>
                <w:sz w:val="21"/>
              </w:rPr>
            </w:pPr>
          </w:p>
        </w:tc>
        <w:tc>
          <w:tcPr>
            <w:tcW w:w="1259" w:type="dxa"/>
            <w:vAlign w:val="top"/>
          </w:tcPr>
          <w:p w14:paraId="79AD01A0">
            <w:pPr>
              <w:rPr>
                <w:rFonts w:ascii="Arial"/>
                <w:spacing w:val="0"/>
                <w:position w:val="0"/>
                <w:sz w:val="21"/>
              </w:rPr>
            </w:pPr>
          </w:p>
        </w:tc>
        <w:tc>
          <w:tcPr>
            <w:tcW w:w="1339" w:type="dxa"/>
            <w:vAlign w:val="top"/>
          </w:tcPr>
          <w:p w14:paraId="504205B1">
            <w:pPr>
              <w:rPr>
                <w:rFonts w:ascii="Arial"/>
                <w:spacing w:val="0"/>
                <w:position w:val="0"/>
                <w:sz w:val="21"/>
              </w:rPr>
            </w:pPr>
          </w:p>
        </w:tc>
        <w:tc>
          <w:tcPr>
            <w:tcW w:w="1350" w:type="dxa"/>
            <w:vAlign w:val="top"/>
          </w:tcPr>
          <w:p w14:paraId="484503F1">
            <w:pPr>
              <w:rPr>
                <w:rFonts w:ascii="Arial"/>
                <w:spacing w:val="0"/>
                <w:position w:val="0"/>
                <w:sz w:val="21"/>
              </w:rPr>
            </w:pPr>
          </w:p>
        </w:tc>
      </w:tr>
      <w:tr w14:paraId="49958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403D9979">
            <w:pPr>
              <w:pStyle w:val="11"/>
              <w:spacing w:before="68" w:line="241" w:lineRule="auto"/>
              <w:ind w:left="368"/>
              <w:rPr>
                <w:spacing w:val="0"/>
                <w:position w:val="0"/>
              </w:rPr>
            </w:pPr>
            <w:r>
              <w:rPr>
                <w:spacing w:val="0"/>
                <w:position w:val="0"/>
              </w:rPr>
              <w:t>4</w:t>
            </w:r>
          </w:p>
        </w:tc>
        <w:tc>
          <w:tcPr>
            <w:tcW w:w="2205" w:type="dxa"/>
            <w:vAlign w:val="top"/>
          </w:tcPr>
          <w:p w14:paraId="1651B815">
            <w:pPr>
              <w:rPr>
                <w:rFonts w:ascii="Arial"/>
                <w:spacing w:val="0"/>
                <w:position w:val="0"/>
                <w:sz w:val="21"/>
              </w:rPr>
            </w:pPr>
          </w:p>
        </w:tc>
        <w:tc>
          <w:tcPr>
            <w:tcW w:w="957" w:type="dxa"/>
            <w:vAlign w:val="top"/>
          </w:tcPr>
          <w:p w14:paraId="534AEE02">
            <w:pPr>
              <w:rPr>
                <w:rFonts w:ascii="Arial"/>
                <w:spacing w:val="0"/>
                <w:position w:val="0"/>
                <w:sz w:val="21"/>
              </w:rPr>
            </w:pPr>
          </w:p>
        </w:tc>
        <w:tc>
          <w:tcPr>
            <w:tcW w:w="840" w:type="dxa"/>
            <w:vAlign w:val="top"/>
          </w:tcPr>
          <w:p w14:paraId="3E9D286F">
            <w:pPr>
              <w:rPr>
                <w:rFonts w:ascii="Arial"/>
                <w:spacing w:val="0"/>
                <w:position w:val="0"/>
                <w:sz w:val="21"/>
              </w:rPr>
            </w:pPr>
          </w:p>
        </w:tc>
        <w:tc>
          <w:tcPr>
            <w:tcW w:w="1259" w:type="dxa"/>
            <w:vAlign w:val="top"/>
          </w:tcPr>
          <w:p w14:paraId="35A1C768">
            <w:pPr>
              <w:rPr>
                <w:rFonts w:ascii="Arial"/>
                <w:spacing w:val="0"/>
                <w:position w:val="0"/>
                <w:sz w:val="21"/>
              </w:rPr>
            </w:pPr>
          </w:p>
        </w:tc>
        <w:tc>
          <w:tcPr>
            <w:tcW w:w="1339" w:type="dxa"/>
            <w:vAlign w:val="top"/>
          </w:tcPr>
          <w:p w14:paraId="50EC8518">
            <w:pPr>
              <w:rPr>
                <w:rFonts w:ascii="Arial"/>
                <w:spacing w:val="0"/>
                <w:position w:val="0"/>
                <w:sz w:val="21"/>
              </w:rPr>
            </w:pPr>
          </w:p>
        </w:tc>
        <w:tc>
          <w:tcPr>
            <w:tcW w:w="1350" w:type="dxa"/>
            <w:vAlign w:val="top"/>
          </w:tcPr>
          <w:p w14:paraId="26CA2D1C">
            <w:pPr>
              <w:rPr>
                <w:rFonts w:ascii="Arial"/>
                <w:spacing w:val="0"/>
                <w:position w:val="0"/>
                <w:sz w:val="21"/>
              </w:rPr>
            </w:pPr>
          </w:p>
        </w:tc>
      </w:tr>
      <w:tr w14:paraId="77E924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844" w:type="dxa"/>
            <w:vAlign w:val="top"/>
          </w:tcPr>
          <w:p w14:paraId="005145C3">
            <w:pPr>
              <w:pStyle w:val="11"/>
              <w:spacing w:before="67"/>
              <w:ind w:left="373"/>
              <w:rPr>
                <w:spacing w:val="0"/>
                <w:position w:val="0"/>
              </w:rPr>
            </w:pPr>
            <w:r>
              <w:rPr>
                <w:spacing w:val="0"/>
                <w:position w:val="0"/>
              </w:rPr>
              <w:t>5</w:t>
            </w:r>
          </w:p>
        </w:tc>
        <w:tc>
          <w:tcPr>
            <w:tcW w:w="2205" w:type="dxa"/>
            <w:vAlign w:val="top"/>
          </w:tcPr>
          <w:p w14:paraId="630150BD">
            <w:pPr>
              <w:rPr>
                <w:rFonts w:ascii="Arial"/>
                <w:spacing w:val="0"/>
                <w:position w:val="0"/>
                <w:sz w:val="21"/>
              </w:rPr>
            </w:pPr>
          </w:p>
        </w:tc>
        <w:tc>
          <w:tcPr>
            <w:tcW w:w="957" w:type="dxa"/>
            <w:vAlign w:val="top"/>
          </w:tcPr>
          <w:p w14:paraId="2E0FFF1B">
            <w:pPr>
              <w:rPr>
                <w:rFonts w:ascii="Arial"/>
                <w:spacing w:val="0"/>
                <w:position w:val="0"/>
                <w:sz w:val="21"/>
              </w:rPr>
            </w:pPr>
          </w:p>
        </w:tc>
        <w:tc>
          <w:tcPr>
            <w:tcW w:w="840" w:type="dxa"/>
            <w:vAlign w:val="top"/>
          </w:tcPr>
          <w:p w14:paraId="11E53311">
            <w:pPr>
              <w:rPr>
                <w:rFonts w:ascii="Arial"/>
                <w:spacing w:val="0"/>
                <w:position w:val="0"/>
                <w:sz w:val="21"/>
              </w:rPr>
            </w:pPr>
          </w:p>
        </w:tc>
        <w:tc>
          <w:tcPr>
            <w:tcW w:w="1259" w:type="dxa"/>
            <w:vAlign w:val="top"/>
          </w:tcPr>
          <w:p w14:paraId="093E351D">
            <w:pPr>
              <w:rPr>
                <w:rFonts w:ascii="Arial"/>
                <w:spacing w:val="0"/>
                <w:position w:val="0"/>
                <w:sz w:val="21"/>
              </w:rPr>
            </w:pPr>
          </w:p>
        </w:tc>
        <w:tc>
          <w:tcPr>
            <w:tcW w:w="1339" w:type="dxa"/>
            <w:vAlign w:val="top"/>
          </w:tcPr>
          <w:p w14:paraId="6E6D3EE5">
            <w:pPr>
              <w:rPr>
                <w:rFonts w:ascii="Arial"/>
                <w:spacing w:val="0"/>
                <w:position w:val="0"/>
                <w:sz w:val="21"/>
              </w:rPr>
            </w:pPr>
          </w:p>
        </w:tc>
        <w:tc>
          <w:tcPr>
            <w:tcW w:w="1350" w:type="dxa"/>
            <w:vAlign w:val="top"/>
          </w:tcPr>
          <w:p w14:paraId="7C432FB3">
            <w:pPr>
              <w:rPr>
                <w:rFonts w:ascii="Arial"/>
                <w:spacing w:val="0"/>
                <w:position w:val="0"/>
                <w:sz w:val="21"/>
              </w:rPr>
            </w:pPr>
          </w:p>
        </w:tc>
      </w:tr>
      <w:tr w14:paraId="564AAF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3182870F">
            <w:pPr>
              <w:pStyle w:val="11"/>
              <w:spacing w:before="67"/>
              <w:ind w:left="371"/>
              <w:rPr>
                <w:spacing w:val="0"/>
                <w:position w:val="0"/>
              </w:rPr>
            </w:pPr>
            <w:r>
              <w:rPr>
                <w:spacing w:val="0"/>
                <w:position w:val="0"/>
              </w:rPr>
              <w:t>6</w:t>
            </w:r>
          </w:p>
        </w:tc>
        <w:tc>
          <w:tcPr>
            <w:tcW w:w="2205" w:type="dxa"/>
            <w:vAlign w:val="top"/>
          </w:tcPr>
          <w:p w14:paraId="21D67739">
            <w:pPr>
              <w:rPr>
                <w:rFonts w:ascii="Arial"/>
                <w:spacing w:val="0"/>
                <w:position w:val="0"/>
                <w:sz w:val="21"/>
              </w:rPr>
            </w:pPr>
          </w:p>
        </w:tc>
        <w:tc>
          <w:tcPr>
            <w:tcW w:w="957" w:type="dxa"/>
            <w:vAlign w:val="top"/>
          </w:tcPr>
          <w:p w14:paraId="4C0218E7">
            <w:pPr>
              <w:rPr>
                <w:rFonts w:ascii="Arial"/>
                <w:spacing w:val="0"/>
                <w:position w:val="0"/>
                <w:sz w:val="21"/>
              </w:rPr>
            </w:pPr>
          </w:p>
        </w:tc>
        <w:tc>
          <w:tcPr>
            <w:tcW w:w="840" w:type="dxa"/>
            <w:vAlign w:val="top"/>
          </w:tcPr>
          <w:p w14:paraId="7851BC89">
            <w:pPr>
              <w:rPr>
                <w:rFonts w:ascii="Arial"/>
                <w:spacing w:val="0"/>
                <w:position w:val="0"/>
                <w:sz w:val="21"/>
              </w:rPr>
            </w:pPr>
          </w:p>
        </w:tc>
        <w:tc>
          <w:tcPr>
            <w:tcW w:w="1259" w:type="dxa"/>
            <w:vAlign w:val="top"/>
          </w:tcPr>
          <w:p w14:paraId="55549BB7">
            <w:pPr>
              <w:rPr>
                <w:rFonts w:ascii="Arial"/>
                <w:spacing w:val="0"/>
                <w:position w:val="0"/>
                <w:sz w:val="21"/>
              </w:rPr>
            </w:pPr>
          </w:p>
        </w:tc>
        <w:tc>
          <w:tcPr>
            <w:tcW w:w="1339" w:type="dxa"/>
            <w:vAlign w:val="top"/>
          </w:tcPr>
          <w:p w14:paraId="370E569B">
            <w:pPr>
              <w:rPr>
                <w:rFonts w:ascii="Arial"/>
                <w:spacing w:val="0"/>
                <w:position w:val="0"/>
                <w:sz w:val="21"/>
              </w:rPr>
            </w:pPr>
          </w:p>
        </w:tc>
        <w:tc>
          <w:tcPr>
            <w:tcW w:w="1350" w:type="dxa"/>
            <w:vAlign w:val="top"/>
          </w:tcPr>
          <w:p w14:paraId="2BC67978">
            <w:pPr>
              <w:rPr>
                <w:rFonts w:ascii="Arial"/>
                <w:spacing w:val="0"/>
                <w:position w:val="0"/>
                <w:sz w:val="21"/>
              </w:rPr>
            </w:pPr>
          </w:p>
        </w:tc>
      </w:tr>
      <w:tr w14:paraId="1C6A78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3B8DBEC5">
            <w:pPr>
              <w:pStyle w:val="11"/>
              <w:spacing w:before="67"/>
              <w:ind w:left="374"/>
              <w:rPr>
                <w:spacing w:val="0"/>
                <w:position w:val="0"/>
              </w:rPr>
            </w:pPr>
            <w:r>
              <w:rPr>
                <w:spacing w:val="0"/>
                <w:position w:val="0"/>
              </w:rPr>
              <w:t>7</w:t>
            </w:r>
          </w:p>
        </w:tc>
        <w:tc>
          <w:tcPr>
            <w:tcW w:w="2205" w:type="dxa"/>
            <w:vAlign w:val="top"/>
          </w:tcPr>
          <w:p w14:paraId="71E58EE4">
            <w:pPr>
              <w:rPr>
                <w:rFonts w:ascii="Arial"/>
                <w:spacing w:val="0"/>
                <w:position w:val="0"/>
                <w:sz w:val="21"/>
              </w:rPr>
            </w:pPr>
          </w:p>
        </w:tc>
        <w:tc>
          <w:tcPr>
            <w:tcW w:w="957" w:type="dxa"/>
            <w:vAlign w:val="top"/>
          </w:tcPr>
          <w:p w14:paraId="30462D4B">
            <w:pPr>
              <w:rPr>
                <w:rFonts w:ascii="Arial"/>
                <w:spacing w:val="0"/>
                <w:position w:val="0"/>
                <w:sz w:val="21"/>
              </w:rPr>
            </w:pPr>
          </w:p>
        </w:tc>
        <w:tc>
          <w:tcPr>
            <w:tcW w:w="840" w:type="dxa"/>
            <w:vAlign w:val="top"/>
          </w:tcPr>
          <w:p w14:paraId="29C27691">
            <w:pPr>
              <w:rPr>
                <w:rFonts w:ascii="Arial"/>
                <w:spacing w:val="0"/>
                <w:position w:val="0"/>
                <w:sz w:val="21"/>
              </w:rPr>
            </w:pPr>
          </w:p>
        </w:tc>
        <w:tc>
          <w:tcPr>
            <w:tcW w:w="1259" w:type="dxa"/>
            <w:vAlign w:val="top"/>
          </w:tcPr>
          <w:p w14:paraId="54F85A01">
            <w:pPr>
              <w:rPr>
                <w:rFonts w:ascii="Arial"/>
                <w:spacing w:val="0"/>
                <w:position w:val="0"/>
                <w:sz w:val="21"/>
              </w:rPr>
            </w:pPr>
          </w:p>
        </w:tc>
        <w:tc>
          <w:tcPr>
            <w:tcW w:w="1339" w:type="dxa"/>
            <w:vAlign w:val="top"/>
          </w:tcPr>
          <w:p w14:paraId="6C106169">
            <w:pPr>
              <w:rPr>
                <w:rFonts w:ascii="Arial"/>
                <w:spacing w:val="0"/>
                <w:position w:val="0"/>
                <w:sz w:val="21"/>
              </w:rPr>
            </w:pPr>
          </w:p>
        </w:tc>
        <w:tc>
          <w:tcPr>
            <w:tcW w:w="1350" w:type="dxa"/>
            <w:vAlign w:val="top"/>
          </w:tcPr>
          <w:p w14:paraId="5A5D5475">
            <w:pPr>
              <w:rPr>
                <w:rFonts w:ascii="Arial"/>
                <w:spacing w:val="0"/>
                <w:position w:val="0"/>
                <w:sz w:val="21"/>
              </w:rPr>
            </w:pPr>
          </w:p>
        </w:tc>
      </w:tr>
      <w:tr w14:paraId="6A73C1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47FF765">
            <w:pPr>
              <w:pStyle w:val="11"/>
              <w:spacing w:before="68"/>
              <w:ind w:left="370"/>
              <w:rPr>
                <w:spacing w:val="0"/>
                <w:position w:val="0"/>
              </w:rPr>
            </w:pPr>
            <w:r>
              <w:rPr>
                <w:spacing w:val="0"/>
                <w:position w:val="0"/>
              </w:rPr>
              <w:t>8</w:t>
            </w:r>
          </w:p>
        </w:tc>
        <w:tc>
          <w:tcPr>
            <w:tcW w:w="2205" w:type="dxa"/>
            <w:vAlign w:val="top"/>
          </w:tcPr>
          <w:p w14:paraId="7FC3900C">
            <w:pPr>
              <w:rPr>
                <w:rFonts w:ascii="Arial"/>
                <w:spacing w:val="0"/>
                <w:position w:val="0"/>
                <w:sz w:val="21"/>
              </w:rPr>
            </w:pPr>
          </w:p>
        </w:tc>
        <w:tc>
          <w:tcPr>
            <w:tcW w:w="957" w:type="dxa"/>
            <w:vAlign w:val="top"/>
          </w:tcPr>
          <w:p w14:paraId="2E7A6633">
            <w:pPr>
              <w:rPr>
                <w:rFonts w:ascii="Arial"/>
                <w:spacing w:val="0"/>
                <w:position w:val="0"/>
                <w:sz w:val="21"/>
              </w:rPr>
            </w:pPr>
          </w:p>
        </w:tc>
        <w:tc>
          <w:tcPr>
            <w:tcW w:w="840" w:type="dxa"/>
            <w:vAlign w:val="top"/>
          </w:tcPr>
          <w:p w14:paraId="26E00162">
            <w:pPr>
              <w:rPr>
                <w:rFonts w:ascii="Arial"/>
                <w:spacing w:val="0"/>
                <w:position w:val="0"/>
                <w:sz w:val="21"/>
              </w:rPr>
            </w:pPr>
          </w:p>
        </w:tc>
        <w:tc>
          <w:tcPr>
            <w:tcW w:w="1259" w:type="dxa"/>
            <w:vAlign w:val="top"/>
          </w:tcPr>
          <w:p w14:paraId="458FF47D">
            <w:pPr>
              <w:rPr>
                <w:rFonts w:ascii="Arial"/>
                <w:spacing w:val="0"/>
                <w:position w:val="0"/>
                <w:sz w:val="21"/>
              </w:rPr>
            </w:pPr>
          </w:p>
        </w:tc>
        <w:tc>
          <w:tcPr>
            <w:tcW w:w="1339" w:type="dxa"/>
            <w:vAlign w:val="top"/>
          </w:tcPr>
          <w:p w14:paraId="6055892A">
            <w:pPr>
              <w:rPr>
                <w:rFonts w:ascii="Arial"/>
                <w:spacing w:val="0"/>
                <w:position w:val="0"/>
                <w:sz w:val="21"/>
              </w:rPr>
            </w:pPr>
          </w:p>
        </w:tc>
        <w:tc>
          <w:tcPr>
            <w:tcW w:w="1350" w:type="dxa"/>
            <w:vAlign w:val="top"/>
          </w:tcPr>
          <w:p w14:paraId="16008BBC">
            <w:pPr>
              <w:rPr>
                <w:rFonts w:ascii="Arial"/>
                <w:spacing w:val="0"/>
                <w:position w:val="0"/>
                <w:sz w:val="21"/>
              </w:rPr>
            </w:pPr>
          </w:p>
        </w:tc>
      </w:tr>
      <w:tr w14:paraId="48A3B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1F44BB57">
            <w:pPr>
              <w:pStyle w:val="11"/>
              <w:spacing w:before="68"/>
              <w:ind w:left="370"/>
              <w:rPr>
                <w:spacing w:val="0"/>
                <w:position w:val="0"/>
              </w:rPr>
            </w:pPr>
            <w:r>
              <w:rPr>
                <w:spacing w:val="0"/>
                <w:position w:val="0"/>
              </w:rPr>
              <w:t>9</w:t>
            </w:r>
          </w:p>
        </w:tc>
        <w:tc>
          <w:tcPr>
            <w:tcW w:w="2205" w:type="dxa"/>
            <w:vAlign w:val="top"/>
          </w:tcPr>
          <w:p w14:paraId="6269DD30">
            <w:pPr>
              <w:rPr>
                <w:rFonts w:ascii="Arial"/>
                <w:spacing w:val="0"/>
                <w:position w:val="0"/>
                <w:sz w:val="21"/>
              </w:rPr>
            </w:pPr>
          </w:p>
        </w:tc>
        <w:tc>
          <w:tcPr>
            <w:tcW w:w="957" w:type="dxa"/>
            <w:vAlign w:val="top"/>
          </w:tcPr>
          <w:p w14:paraId="7DCCBA23">
            <w:pPr>
              <w:rPr>
                <w:rFonts w:ascii="Arial"/>
                <w:spacing w:val="0"/>
                <w:position w:val="0"/>
                <w:sz w:val="21"/>
              </w:rPr>
            </w:pPr>
          </w:p>
        </w:tc>
        <w:tc>
          <w:tcPr>
            <w:tcW w:w="840" w:type="dxa"/>
            <w:vAlign w:val="top"/>
          </w:tcPr>
          <w:p w14:paraId="31EAE381">
            <w:pPr>
              <w:rPr>
                <w:rFonts w:ascii="Arial"/>
                <w:spacing w:val="0"/>
                <w:position w:val="0"/>
                <w:sz w:val="21"/>
              </w:rPr>
            </w:pPr>
          </w:p>
        </w:tc>
        <w:tc>
          <w:tcPr>
            <w:tcW w:w="1259" w:type="dxa"/>
            <w:vAlign w:val="top"/>
          </w:tcPr>
          <w:p w14:paraId="4151CD19">
            <w:pPr>
              <w:rPr>
                <w:rFonts w:ascii="Arial"/>
                <w:spacing w:val="0"/>
                <w:position w:val="0"/>
                <w:sz w:val="21"/>
              </w:rPr>
            </w:pPr>
          </w:p>
        </w:tc>
        <w:tc>
          <w:tcPr>
            <w:tcW w:w="1339" w:type="dxa"/>
            <w:vAlign w:val="top"/>
          </w:tcPr>
          <w:p w14:paraId="4AF962B3">
            <w:pPr>
              <w:rPr>
                <w:rFonts w:ascii="Arial"/>
                <w:spacing w:val="0"/>
                <w:position w:val="0"/>
                <w:sz w:val="21"/>
              </w:rPr>
            </w:pPr>
          </w:p>
        </w:tc>
        <w:tc>
          <w:tcPr>
            <w:tcW w:w="1350" w:type="dxa"/>
            <w:vAlign w:val="top"/>
          </w:tcPr>
          <w:p w14:paraId="18F85253">
            <w:pPr>
              <w:rPr>
                <w:rFonts w:ascii="Arial"/>
                <w:spacing w:val="0"/>
                <w:position w:val="0"/>
                <w:sz w:val="21"/>
              </w:rPr>
            </w:pPr>
          </w:p>
        </w:tc>
      </w:tr>
      <w:tr w14:paraId="6ECA2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307DC96D">
            <w:pPr>
              <w:pStyle w:val="11"/>
              <w:spacing w:before="66"/>
              <w:ind w:left="326"/>
              <w:rPr>
                <w:spacing w:val="0"/>
                <w:position w:val="0"/>
              </w:rPr>
            </w:pPr>
            <w:r>
              <w:rPr>
                <w:spacing w:val="0"/>
                <w:position w:val="0"/>
              </w:rPr>
              <w:t>10</w:t>
            </w:r>
          </w:p>
        </w:tc>
        <w:tc>
          <w:tcPr>
            <w:tcW w:w="2205" w:type="dxa"/>
            <w:vAlign w:val="top"/>
          </w:tcPr>
          <w:p w14:paraId="5FC0BA51">
            <w:pPr>
              <w:rPr>
                <w:rFonts w:ascii="Arial"/>
                <w:spacing w:val="0"/>
                <w:position w:val="0"/>
                <w:sz w:val="21"/>
              </w:rPr>
            </w:pPr>
          </w:p>
        </w:tc>
        <w:tc>
          <w:tcPr>
            <w:tcW w:w="957" w:type="dxa"/>
            <w:vAlign w:val="top"/>
          </w:tcPr>
          <w:p w14:paraId="00DF82A8">
            <w:pPr>
              <w:rPr>
                <w:rFonts w:ascii="Arial"/>
                <w:spacing w:val="0"/>
                <w:position w:val="0"/>
                <w:sz w:val="21"/>
              </w:rPr>
            </w:pPr>
          </w:p>
        </w:tc>
        <w:tc>
          <w:tcPr>
            <w:tcW w:w="840" w:type="dxa"/>
            <w:vAlign w:val="top"/>
          </w:tcPr>
          <w:p w14:paraId="28B2E1EA">
            <w:pPr>
              <w:rPr>
                <w:rFonts w:ascii="Arial"/>
                <w:spacing w:val="0"/>
                <w:position w:val="0"/>
                <w:sz w:val="21"/>
              </w:rPr>
            </w:pPr>
          </w:p>
        </w:tc>
        <w:tc>
          <w:tcPr>
            <w:tcW w:w="1259" w:type="dxa"/>
            <w:vAlign w:val="top"/>
          </w:tcPr>
          <w:p w14:paraId="5886C77A">
            <w:pPr>
              <w:rPr>
                <w:rFonts w:ascii="Arial"/>
                <w:spacing w:val="0"/>
                <w:position w:val="0"/>
                <w:sz w:val="21"/>
              </w:rPr>
            </w:pPr>
          </w:p>
        </w:tc>
        <w:tc>
          <w:tcPr>
            <w:tcW w:w="1339" w:type="dxa"/>
            <w:vAlign w:val="top"/>
          </w:tcPr>
          <w:p w14:paraId="660583B7">
            <w:pPr>
              <w:rPr>
                <w:rFonts w:ascii="Arial"/>
                <w:spacing w:val="0"/>
                <w:position w:val="0"/>
                <w:sz w:val="21"/>
              </w:rPr>
            </w:pPr>
          </w:p>
        </w:tc>
        <w:tc>
          <w:tcPr>
            <w:tcW w:w="1350" w:type="dxa"/>
            <w:vAlign w:val="top"/>
          </w:tcPr>
          <w:p w14:paraId="5187E055">
            <w:pPr>
              <w:rPr>
                <w:rFonts w:ascii="Arial"/>
                <w:spacing w:val="0"/>
                <w:position w:val="0"/>
                <w:sz w:val="21"/>
              </w:rPr>
            </w:pPr>
          </w:p>
        </w:tc>
      </w:tr>
      <w:tr w14:paraId="346E0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7E6A8E94">
            <w:pPr>
              <w:pStyle w:val="11"/>
              <w:spacing w:before="69" w:line="241" w:lineRule="auto"/>
              <w:ind w:left="326"/>
              <w:rPr>
                <w:spacing w:val="0"/>
                <w:position w:val="0"/>
              </w:rPr>
            </w:pPr>
            <w:r>
              <w:rPr>
                <w:spacing w:val="0"/>
                <w:position w:val="0"/>
              </w:rPr>
              <w:t>11</w:t>
            </w:r>
          </w:p>
        </w:tc>
        <w:tc>
          <w:tcPr>
            <w:tcW w:w="2205" w:type="dxa"/>
            <w:vAlign w:val="top"/>
          </w:tcPr>
          <w:p w14:paraId="1FEFFAA0">
            <w:pPr>
              <w:rPr>
                <w:rFonts w:ascii="Arial"/>
                <w:spacing w:val="0"/>
                <w:position w:val="0"/>
                <w:sz w:val="21"/>
              </w:rPr>
            </w:pPr>
          </w:p>
        </w:tc>
        <w:tc>
          <w:tcPr>
            <w:tcW w:w="957" w:type="dxa"/>
            <w:vAlign w:val="top"/>
          </w:tcPr>
          <w:p w14:paraId="7BBFECE9">
            <w:pPr>
              <w:rPr>
                <w:rFonts w:ascii="Arial"/>
                <w:spacing w:val="0"/>
                <w:position w:val="0"/>
                <w:sz w:val="21"/>
              </w:rPr>
            </w:pPr>
          </w:p>
        </w:tc>
        <w:tc>
          <w:tcPr>
            <w:tcW w:w="840" w:type="dxa"/>
            <w:vAlign w:val="top"/>
          </w:tcPr>
          <w:p w14:paraId="0ADEB79C">
            <w:pPr>
              <w:rPr>
                <w:rFonts w:ascii="Arial"/>
                <w:spacing w:val="0"/>
                <w:position w:val="0"/>
                <w:sz w:val="21"/>
              </w:rPr>
            </w:pPr>
          </w:p>
        </w:tc>
        <w:tc>
          <w:tcPr>
            <w:tcW w:w="1259" w:type="dxa"/>
            <w:vAlign w:val="top"/>
          </w:tcPr>
          <w:p w14:paraId="78107894">
            <w:pPr>
              <w:rPr>
                <w:rFonts w:ascii="Arial"/>
                <w:spacing w:val="0"/>
                <w:position w:val="0"/>
                <w:sz w:val="21"/>
              </w:rPr>
            </w:pPr>
          </w:p>
        </w:tc>
        <w:tc>
          <w:tcPr>
            <w:tcW w:w="1339" w:type="dxa"/>
            <w:vAlign w:val="top"/>
          </w:tcPr>
          <w:p w14:paraId="4C9DBF62">
            <w:pPr>
              <w:rPr>
                <w:rFonts w:ascii="Arial"/>
                <w:spacing w:val="0"/>
                <w:position w:val="0"/>
                <w:sz w:val="21"/>
              </w:rPr>
            </w:pPr>
          </w:p>
        </w:tc>
        <w:tc>
          <w:tcPr>
            <w:tcW w:w="1350" w:type="dxa"/>
            <w:vAlign w:val="top"/>
          </w:tcPr>
          <w:p w14:paraId="5A8AE088">
            <w:pPr>
              <w:rPr>
                <w:rFonts w:ascii="Arial"/>
                <w:spacing w:val="0"/>
                <w:position w:val="0"/>
                <w:sz w:val="21"/>
              </w:rPr>
            </w:pPr>
          </w:p>
        </w:tc>
      </w:tr>
      <w:tr w14:paraId="64B4F4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721A3BB2">
            <w:pPr>
              <w:pStyle w:val="11"/>
              <w:spacing w:before="70" w:line="241" w:lineRule="auto"/>
              <w:ind w:left="326"/>
              <w:rPr>
                <w:spacing w:val="0"/>
                <w:position w:val="0"/>
              </w:rPr>
            </w:pPr>
            <w:r>
              <w:rPr>
                <w:spacing w:val="0"/>
                <w:position w:val="0"/>
              </w:rPr>
              <w:t>12</w:t>
            </w:r>
          </w:p>
        </w:tc>
        <w:tc>
          <w:tcPr>
            <w:tcW w:w="2205" w:type="dxa"/>
            <w:vAlign w:val="top"/>
          </w:tcPr>
          <w:p w14:paraId="64ACE11C">
            <w:pPr>
              <w:rPr>
                <w:rFonts w:ascii="Arial"/>
                <w:spacing w:val="0"/>
                <w:position w:val="0"/>
                <w:sz w:val="21"/>
              </w:rPr>
            </w:pPr>
          </w:p>
        </w:tc>
        <w:tc>
          <w:tcPr>
            <w:tcW w:w="957" w:type="dxa"/>
            <w:vAlign w:val="top"/>
          </w:tcPr>
          <w:p w14:paraId="36C69A0F">
            <w:pPr>
              <w:rPr>
                <w:rFonts w:ascii="Arial"/>
                <w:spacing w:val="0"/>
                <w:position w:val="0"/>
                <w:sz w:val="21"/>
              </w:rPr>
            </w:pPr>
          </w:p>
        </w:tc>
        <w:tc>
          <w:tcPr>
            <w:tcW w:w="840" w:type="dxa"/>
            <w:vAlign w:val="top"/>
          </w:tcPr>
          <w:p w14:paraId="5473CBD4">
            <w:pPr>
              <w:rPr>
                <w:rFonts w:ascii="Arial"/>
                <w:spacing w:val="0"/>
                <w:position w:val="0"/>
                <w:sz w:val="21"/>
              </w:rPr>
            </w:pPr>
          </w:p>
        </w:tc>
        <w:tc>
          <w:tcPr>
            <w:tcW w:w="1259" w:type="dxa"/>
            <w:vAlign w:val="top"/>
          </w:tcPr>
          <w:p w14:paraId="042CDF4C">
            <w:pPr>
              <w:rPr>
                <w:rFonts w:ascii="Arial"/>
                <w:spacing w:val="0"/>
                <w:position w:val="0"/>
                <w:sz w:val="21"/>
              </w:rPr>
            </w:pPr>
          </w:p>
        </w:tc>
        <w:tc>
          <w:tcPr>
            <w:tcW w:w="1339" w:type="dxa"/>
            <w:vAlign w:val="top"/>
          </w:tcPr>
          <w:p w14:paraId="1423963C">
            <w:pPr>
              <w:rPr>
                <w:rFonts w:ascii="Arial"/>
                <w:spacing w:val="0"/>
                <w:position w:val="0"/>
                <w:sz w:val="21"/>
              </w:rPr>
            </w:pPr>
          </w:p>
        </w:tc>
        <w:tc>
          <w:tcPr>
            <w:tcW w:w="1350" w:type="dxa"/>
            <w:vAlign w:val="top"/>
          </w:tcPr>
          <w:p w14:paraId="11B66754">
            <w:pPr>
              <w:rPr>
                <w:rFonts w:ascii="Arial"/>
                <w:spacing w:val="0"/>
                <w:position w:val="0"/>
                <w:sz w:val="21"/>
              </w:rPr>
            </w:pPr>
          </w:p>
        </w:tc>
      </w:tr>
      <w:tr w14:paraId="6B250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07678E1F">
            <w:pPr>
              <w:pStyle w:val="11"/>
              <w:spacing w:before="69"/>
              <w:ind w:left="326"/>
              <w:rPr>
                <w:spacing w:val="0"/>
                <w:position w:val="0"/>
              </w:rPr>
            </w:pPr>
            <w:r>
              <w:rPr>
                <w:spacing w:val="0"/>
                <w:position w:val="0"/>
              </w:rPr>
              <w:t>13</w:t>
            </w:r>
          </w:p>
        </w:tc>
        <w:tc>
          <w:tcPr>
            <w:tcW w:w="2205" w:type="dxa"/>
            <w:vAlign w:val="top"/>
          </w:tcPr>
          <w:p w14:paraId="1E41EDC1">
            <w:pPr>
              <w:rPr>
                <w:rFonts w:ascii="Arial"/>
                <w:spacing w:val="0"/>
                <w:position w:val="0"/>
                <w:sz w:val="21"/>
              </w:rPr>
            </w:pPr>
          </w:p>
        </w:tc>
        <w:tc>
          <w:tcPr>
            <w:tcW w:w="957" w:type="dxa"/>
            <w:vAlign w:val="top"/>
          </w:tcPr>
          <w:p w14:paraId="319A9991">
            <w:pPr>
              <w:rPr>
                <w:rFonts w:ascii="Arial"/>
                <w:spacing w:val="0"/>
                <w:position w:val="0"/>
                <w:sz w:val="21"/>
              </w:rPr>
            </w:pPr>
          </w:p>
        </w:tc>
        <w:tc>
          <w:tcPr>
            <w:tcW w:w="840" w:type="dxa"/>
            <w:vAlign w:val="top"/>
          </w:tcPr>
          <w:p w14:paraId="3107B822">
            <w:pPr>
              <w:rPr>
                <w:rFonts w:ascii="Arial"/>
                <w:spacing w:val="0"/>
                <w:position w:val="0"/>
                <w:sz w:val="21"/>
              </w:rPr>
            </w:pPr>
          </w:p>
        </w:tc>
        <w:tc>
          <w:tcPr>
            <w:tcW w:w="1259" w:type="dxa"/>
            <w:vAlign w:val="top"/>
          </w:tcPr>
          <w:p w14:paraId="298DCBBE">
            <w:pPr>
              <w:rPr>
                <w:rFonts w:ascii="Arial"/>
                <w:spacing w:val="0"/>
                <w:position w:val="0"/>
                <w:sz w:val="21"/>
              </w:rPr>
            </w:pPr>
          </w:p>
        </w:tc>
        <w:tc>
          <w:tcPr>
            <w:tcW w:w="1339" w:type="dxa"/>
            <w:vAlign w:val="top"/>
          </w:tcPr>
          <w:p w14:paraId="7AF7B849">
            <w:pPr>
              <w:rPr>
                <w:rFonts w:ascii="Arial"/>
                <w:spacing w:val="0"/>
                <w:position w:val="0"/>
                <w:sz w:val="21"/>
              </w:rPr>
            </w:pPr>
          </w:p>
        </w:tc>
        <w:tc>
          <w:tcPr>
            <w:tcW w:w="1350" w:type="dxa"/>
            <w:vAlign w:val="top"/>
          </w:tcPr>
          <w:p w14:paraId="5314BA81">
            <w:pPr>
              <w:rPr>
                <w:rFonts w:ascii="Arial"/>
                <w:spacing w:val="0"/>
                <w:position w:val="0"/>
                <w:sz w:val="21"/>
              </w:rPr>
            </w:pPr>
          </w:p>
        </w:tc>
      </w:tr>
      <w:tr w14:paraId="120B4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22F81A35">
            <w:pPr>
              <w:rPr>
                <w:rFonts w:ascii="Arial"/>
                <w:spacing w:val="0"/>
                <w:position w:val="0"/>
                <w:sz w:val="21"/>
              </w:rPr>
            </w:pPr>
          </w:p>
        </w:tc>
        <w:tc>
          <w:tcPr>
            <w:tcW w:w="2205" w:type="dxa"/>
            <w:vAlign w:val="top"/>
          </w:tcPr>
          <w:p w14:paraId="4D14303A">
            <w:pPr>
              <w:pStyle w:val="11"/>
              <w:spacing w:before="112" w:line="220" w:lineRule="auto"/>
              <w:ind w:left="114"/>
              <w:rPr>
                <w:spacing w:val="0"/>
                <w:position w:val="0"/>
              </w:rPr>
            </w:pPr>
            <w:r>
              <w:rPr>
                <w:spacing w:val="0"/>
                <w:position w:val="0"/>
              </w:rPr>
              <w:t>其他费用</w:t>
            </w:r>
          </w:p>
        </w:tc>
        <w:tc>
          <w:tcPr>
            <w:tcW w:w="957" w:type="dxa"/>
            <w:vAlign w:val="top"/>
          </w:tcPr>
          <w:p w14:paraId="3C67AEC5">
            <w:pPr>
              <w:rPr>
                <w:rFonts w:ascii="Arial"/>
                <w:spacing w:val="0"/>
                <w:position w:val="0"/>
                <w:sz w:val="21"/>
              </w:rPr>
            </w:pPr>
          </w:p>
        </w:tc>
        <w:tc>
          <w:tcPr>
            <w:tcW w:w="840" w:type="dxa"/>
            <w:vAlign w:val="top"/>
          </w:tcPr>
          <w:p w14:paraId="540C203C">
            <w:pPr>
              <w:rPr>
                <w:rFonts w:ascii="Arial"/>
                <w:spacing w:val="0"/>
                <w:position w:val="0"/>
                <w:sz w:val="21"/>
              </w:rPr>
            </w:pPr>
          </w:p>
        </w:tc>
        <w:tc>
          <w:tcPr>
            <w:tcW w:w="1259" w:type="dxa"/>
            <w:vAlign w:val="top"/>
          </w:tcPr>
          <w:p w14:paraId="7458A272">
            <w:pPr>
              <w:rPr>
                <w:rFonts w:ascii="Arial"/>
                <w:spacing w:val="0"/>
                <w:position w:val="0"/>
                <w:sz w:val="21"/>
              </w:rPr>
            </w:pPr>
          </w:p>
        </w:tc>
        <w:tc>
          <w:tcPr>
            <w:tcW w:w="1339" w:type="dxa"/>
            <w:vAlign w:val="top"/>
          </w:tcPr>
          <w:p w14:paraId="7D508079">
            <w:pPr>
              <w:rPr>
                <w:rFonts w:ascii="Arial"/>
                <w:spacing w:val="0"/>
                <w:position w:val="0"/>
                <w:sz w:val="21"/>
              </w:rPr>
            </w:pPr>
          </w:p>
        </w:tc>
        <w:tc>
          <w:tcPr>
            <w:tcW w:w="1350" w:type="dxa"/>
            <w:vAlign w:val="top"/>
          </w:tcPr>
          <w:p w14:paraId="580D40CD">
            <w:pPr>
              <w:rPr>
                <w:rFonts w:ascii="Arial"/>
                <w:spacing w:val="0"/>
                <w:position w:val="0"/>
                <w:sz w:val="21"/>
              </w:rPr>
            </w:pPr>
          </w:p>
        </w:tc>
      </w:tr>
      <w:tr w14:paraId="7D828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2E948AFC">
            <w:pPr>
              <w:rPr>
                <w:rFonts w:ascii="Arial"/>
                <w:spacing w:val="0"/>
                <w:position w:val="0"/>
                <w:sz w:val="21"/>
              </w:rPr>
            </w:pPr>
          </w:p>
        </w:tc>
        <w:tc>
          <w:tcPr>
            <w:tcW w:w="2205" w:type="dxa"/>
            <w:vAlign w:val="top"/>
          </w:tcPr>
          <w:p w14:paraId="0D695622">
            <w:pPr>
              <w:pStyle w:val="11"/>
              <w:spacing w:before="71" w:line="348" w:lineRule="exact"/>
              <w:ind w:left="128"/>
              <w:rPr>
                <w:spacing w:val="0"/>
                <w:position w:val="0"/>
              </w:rPr>
            </w:pPr>
            <w:r>
              <w:rPr>
                <w:spacing w:val="0"/>
                <w:position w:val="0"/>
              </w:rPr>
              <w:t>…</w:t>
            </w:r>
          </w:p>
        </w:tc>
        <w:tc>
          <w:tcPr>
            <w:tcW w:w="957" w:type="dxa"/>
            <w:vAlign w:val="top"/>
          </w:tcPr>
          <w:p w14:paraId="056F1ED8">
            <w:pPr>
              <w:rPr>
                <w:rFonts w:ascii="Arial"/>
                <w:spacing w:val="0"/>
                <w:position w:val="0"/>
                <w:sz w:val="21"/>
              </w:rPr>
            </w:pPr>
          </w:p>
        </w:tc>
        <w:tc>
          <w:tcPr>
            <w:tcW w:w="840" w:type="dxa"/>
            <w:vAlign w:val="top"/>
          </w:tcPr>
          <w:p w14:paraId="7B1A3004">
            <w:pPr>
              <w:rPr>
                <w:rFonts w:ascii="Arial"/>
                <w:spacing w:val="0"/>
                <w:position w:val="0"/>
                <w:sz w:val="21"/>
              </w:rPr>
            </w:pPr>
          </w:p>
        </w:tc>
        <w:tc>
          <w:tcPr>
            <w:tcW w:w="1259" w:type="dxa"/>
            <w:vAlign w:val="top"/>
          </w:tcPr>
          <w:p w14:paraId="700CA366">
            <w:pPr>
              <w:rPr>
                <w:rFonts w:ascii="Arial"/>
                <w:spacing w:val="0"/>
                <w:position w:val="0"/>
                <w:sz w:val="21"/>
              </w:rPr>
            </w:pPr>
          </w:p>
        </w:tc>
        <w:tc>
          <w:tcPr>
            <w:tcW w:w="1339" w:type="dxa"/>
            <w:vAlign w:val="top"/>
          </w:tcPr>
          <w:p w14:paraId="347AD097">
            <w:pPr>
              <w:rPr>
                <w:rFonts w:ascii="Arial"/>
                <w:spacing w:val="0"/>
                <w:position w:val="0"/>
                <w:sz w:val="21"/>
              </w:rPr>
            </w:pPr>
          </w:p>
        </w:tc>
        <w:tc>
          <w:tcPr>
            <w:tcW w:w="1350" w:type="dxa"/>
            <w:vAlign w:val="top"/>
          </w:tcPr>
          <w:p w14:paraId="3CA9FB70">
            <w:pPr>
              <w:rPr>
                <w:rFonts w:ascii="Arial"/>
                <w:spacing w:val="0"/>
                <w:position w:val="0"/>
                <w:sz w:val="21"/>
              </w:rPr>
            </w:pPr>
          </w:p>
        </w:tc>
      </w:tr>
      <w:tr w14:paraId="74580D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4" w:type="dxa"/>
            <w:vAlign w:val="top"/>
          </w:tcPr>
          <w:p w14:paraId="66ECBD2F">
            <w:pPr>
              <w:rPr>
                <w:rFonts w:ascii="Arial"/>
                <w:spacing w:val="0"/>
                <w:position w:val="0"/>
                <w:sz w:val="21"/>
              </w:rPr>
            </w:pPr>
          </w:p>
        </w:tc>
        <w:tc>
          <w:tcPr>
            <w:tcW w:w="2205" w:type="dxa"/>
            <w:vAlign w:val="top"/>
          </w:tcPr>
          <w:p w14:paraId="6DE899EA">
            <w:pPr>
              <w:pStyle w:val="11"/>
              <w:spacing w:before="69" w:line="348" w:lineRule="exact"/>
              <w:ind w:left="128"/>
              <w:rPr>
                <w:spacing w:val="0"/>
                <w:position w:val="0"/>
              </w:rPr>
            </w:pPr>
            <w:r>
              <w:rPr>
                <w:spacing w:val="0"/>
                <w:position w:val="0"/>
              </w:rPr>
              <w:t>…</w:t>
            </w:r>
          </w:p>
        </w:tc>
        <w:tc>
          <w:tcPr>
            <w:tcW w:w="957" w:type="dxa"/>
            <w:vAlign w:val="top"/>
          </w:tcPr>
          <w:p w14:paraId="37F50540">
            <w:pPr>
              <w:rPr>
                <w:rFonts w:ascii="Arial"/>
                <w:spacing w:val="0"/>
                <w:position w:val="0"/>
                <w:sz w:val="21"/>
              </w:rPr>
            </w:pPr>
          </w:p>
        </w:tc>
        <w:tc>
          <w:tcPr>
            <w:tcW w:w="840" w:type="dxa"/>
            <w:vAlign w:val="top"/>
          </w:tcPr>
          <w:p w14:paraId="62E98504">
            <w:pPr>
              <w:rPr>
                <w:rFonts w:ascii="Arial"/>
                <w:spacing w:val="0"/>
                <w:position w:val="0"/>
                <w:sz w:val="21"/>
              </w:rPr>
            </w:pPr>
          </w:p>
        </w:tc>
        <w:tc>
          <w:tcPr>
            <w:tcW w:w="1259" w:type="dxa"/>
            <w:vAlign w:val="top"/>
          </w:tcPr>
          <w:p w14:paraId="4631ACAD">
            <w:pPr>
              <w:rPr>
                <w:rFonts w:ascii="Arial"/>
                <w:spacing w:val="0"/>
                <w:position w:val="0"/>
                <w:sz w:val="21"/>
              </w:rPr>
            </w:pPr>
          </w:p>
        </w:tc>
        <w:tc>
          <w:tcPr>
            <w:tcW w:w="1339" w:type="dxa"/>
            <w:vAlign w:val="top"/>
          </w:tcPr>
          <w:p w14:paraId="51952FF0">
            <w:pPr>
              <w:rPr>
                <w:rFonts w:ascii="Arial"/>
                <w:spacing w:val="0"/>
                <w:position w:val="0"/>
                <w:sz w:val="21"/>
              </w:rPr>
            </w:pPr>
          </w:p>
        </w:tc>
        <w:tc>
          <w:tcPr>
            <w:tcW w:w="1350" w:type="dxa"/>
            <w:vAlign w:val="top"/>
          </w:tcPr>
          <w:p w14:paraId="4DF53E37">
            <w:pPr>
              <w:rPr>
                <w:rFonts w:ascii="Arial"/>
                <w:spacing w:val="0"/>
                <w:position w:val="0"/>
                <w:sz w:val="21"/>
              </w:rPr>
            </w:pPr>
          </w:p>
        </w:tc>
      </w:tr>
      <w:tr w14:paraId="387EC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4" w:type="dxa"/>
            <w:vAlign w:val="top"/>
          </w:tcPr>
          <w:p w14:paraId="665000CF">
            <w:pPr>
              <w:rPr>
                <w:rFonts w:ascii="Arial"/>
                <w:spacing w:val="0"/>
                <w:position w:val="0"/>
                <w:sz w:val="21"/>
              </w:rPr>
            </w:pPr>
          </w:p>
        </w:tc>
        <w:tc>
          <w:tcPr>
            <w:tcW w:w="2205" w:type="dxa"/>
            <w:vAlign w:val="top"/>
          </w:tcPr>
          <w:p w14:paraId="49905B14">
            <w:pPr>
              <w:pStyle w:val="11"/>
              <w:spacing w:before="71" w:line="348" w:lineRule="exact"/>
              <w:ind w:left="128"/>
              <w:rPr>
                <w:spacing w:val="0"/>
                <w:position w:val="0"/>
              </w:rPr>
            </w:pPr>
            <w:r>
              <w:rPr>
                <w:spacing w:val="0"/>
                <w:position w:val="0"/>
              </w:rPr>
              <w:t>…</w:t>
            </w:r>
          </w:p>
        </w:tc>
        <w:tc>
          <w:tcPr>
            <w:tcW w:w="957" w:type="dxa"/>
            <w:vAlign w:val="top"/>
          </w:tcPr>
          <w:p w14:paraId="00237715">
            <w:pPr>
              <w:rPr>
                <w:rFonts w:ascii="Arial"/>
                <w:spacing w:val="0"/>
                <w:position w:val="0"/>
                <w:sz w:val="21"/>
              </w:rPr>
            </w:pPr>
          </w:p>
        </w:tc>
        <w:tc>
          <w:tcPr>
            <w:tcW w:w="840" w:type="dxa"/>
            <w:vAlign w:val="top"/>
          </w:tcPr>
          <w:p w14:paraId="59AAC6EC">
            <w:pPr>
              <w:rPr>
                <w:rFonts w:ascii="Arial"/>
                <w:spacing w:val="0"/>
                <w:position w:val="0"/>
                <w:sz w:val="21"/>
              </w:rPr>
            </w:pPr>
          </w:p>
        </w:tc>
        <w:tc>
          <w:tcPr>
            <w:tcW w:w="1259" w:type="dxa"/>
            <w:vAlign w:val="top"/>
          </w:tcPr>
          <w:p w14:paraId="7E9578EF">
            <w:pPr>
              <w:rPr>
                <w:rFonts w:ascii="Arial"/>
                <w:spacing w:val="0"/>
                <w:position w:val="0"/>
                <w:sz w:val="21"/>
              </w:rPr>
            </w:pPr>
          </w:p>
        </w:tc>
        <w:tc>
          <w:tcPr>
            <w:tcW w:w="1339" w:type="dxa"/>
            <w:vAlign w:val="top"/>
          </w:tcPr>
          <w:p w14:paraId="2BCC4720">
            <w:pPr>
              <w:rPr>
                <w:rFonts w:ascii="Arial"/>
                <w:spacing w:val="0"/>
                <w:position w:val="0"/>
                <w:sz w:val="21"/>
              </w:rPr>
            </w:pPr>
          </w:p>
        </w:tc>
        <w:tc>
          <w:tcPr>
            <w:tcW w:w="1350" w:type="dxa"/>
            <w:vAlign w:val="top"/>
          </w:tcPr>
          <w:p w14:paraId="5AFE6234">
            <w:pPr>
              <w:rPr>
                <w:rFonts w:ascii="Arial"/>
                <w:spacing w:val="0"/>
                <w:position w:val="0"/>
                <w:sz w:val="21"/>
              </w:rPr>
            </w:pPr>
          </w:p>
        </w:tc>
      </w:tr>
      <w:tr w14:paraId="0E263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4" w:type="dxa"/>
            <w:vAlign w:val="top"/>
          </w:tcPr>
          <w:p w14:paraId="6FE6188F">
            <w:pPr>
              <w:rPr>
                <w:rFonts w:ascii="Arial"/>
                <w:spacing w:val="0"/>
                <w:position w:val="0"/>
                <w:sz w:val="21"/>
              </w:rPr>
            </w:pPr>
          </w:p>
        </w:tc>
        <w:tc>
          <w:tcPr>
            <w:tcW w:w="2205" w:type="dxa"/>
            <w:vAlign w:val="top"/>
          </w:tcPr>
          <w:p w14:paraId="3D0C69A5">
            <w:pPr>
              <w:pStyle w:val="11"/>
              <w:spacing w:before="115" w:line="221" w:lineRule="auto"/>
              <w:ind w:left="114"/>
              <w:rPr>
                <w:spacing w:val="0"/>
                <w:position w:val="0"/>
              </w:rPr>
            </w:pPr>
            <w:r>
              <w:rPr>
                <w:spacing w:val="0"/>
                <w:position w:val="0"/>
              </w:rPr>
              <w:t>合计</w:t>
            </w:r>
          </w:p>
        </w:tc>
        <w:tc>
          <w:tcPr>
            <w:tcW w:w="957" w:type="dxa"/>
            <w:vAlign w:val="top"/>
          </w:tcPr>
          <w:p w14:paraId="41B7E8CB">
            <w:pPr>
              <w:rPr>
                <w:rFonts w:ascii="Arial"/>
                <w:spacing w:val="0"/>
                <w:position w:val="0"/>
                <w:sz w:val="21"/>
              </w:rPr>
            </w:pPr>
          </w:p>
        </w:tc>
        <w:tc>
          <w:tcPr>
            <w:tcW w:w="840" w:type="dxa"/>
            <w:vAlign w:val="top"/>
          </w:tcPr>
          <w:p w14:paraId="5401A63B">
            <w:pPr>
              <w:rPr>
                <w:rFonts w:ascii="Arial"/>
                <w:spacing w:val="0"/>
                <w:position w:val="0"/>
                <w:sz w:val="21"/>
              </w:rPr>
            </w:pPr>
          </w:p>
        </w:tc>
        <w:tc>
          <w:tcPr>
            <w:tcW w:w="1259" w:type="dxa"/>
            <w:vAlign w:val="top"/>
          </w:tcPr>
          <w:p w14:paraId="486CFA33">
            <w:pPr>
              <w:rPr>
                <w:rFonts w:ascii="Arial"/>
                <w:spacing w:val="0"/>
                <w:position w:val="0"/>
                <w:sz w:val="21"/>
              </w:rPr>
            </w:pPr>
          </w:p>
        </w:tc>
        <w:tc>
          <w:tcPr>
            <w:tcW w:w="1339" w:type="dxa"/>
            <w:vAlign w:val="top"/>
          </w:tcPr>
          <w:p w14:paraId="423902AF">
            <w:pPr>
              <w:rPr>
                <w:rFonts w:ascii="Arial"/>
                <w:spacing w:val="0"/>
                <w:position w:val="0"/>
                <w:sz w:val="21"/>
              </w:rPr>
            </w:pPr>
          </w:p>
        </w:tc>
        <w:tc>
          <w:tcPr>
            <w:tcW w:w="1350" w:type="dxa"/>
            <w:vAlign w:val="top"/>
          </w:tcPr>
          <w:p w14:paraId="07445335">
            <w:pPr>
              <w:rPr>
                <w:rFonts w:ascii="Arial"/>
                <w:spacing w:val="0"/>
                <w:position w:val="0"/>
                <w:sz w:val="21"/>
              </w:rPr>
            </w:pPr>
          </w:p>
        </w:tc>
      </w:tr>
    </w:tbl>
    <w:p w14:paraId="0355AD4B">
      <w:pPr>
        <w:spacing w:before="115" w:line="219" w:lineRule="auto"/>
        <w:ind w:left="3854"/>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582A7F38">
      <w:pPr>
        <w:spacing w:before="182" w:line="220" w:lineRule="auto"/>
        <w:ind w:right="11"/>
        <w:jc w:val="right"/>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77BC4500">
      <w:pPr>
        <w:spacing w:before="103" w:line="221" w:lineRule="auto"/>
        <w:ind w:left="17"/>
        <w:rPr>
          <w:rFonts w:ascii="宋体" w:hAnsi="宋体" w:eastAsia="宋体" w:cs="宋体"/>
          <w:spacing w:val="0"/>
          <w:position w:val="0"/>
          <w:sz w:val="24"/>
          <w:szCs w:val="24"/>
        </w:rPr>
      </w:pPr>
      <w:r>
        <w:rPr>
          <w:rFonts w:ascii="宋体" w:hAnsi="宋体" w:eastAsia="宋体" w:cs="宋体"/>
          <w:spacing w:val="0"/>
          <w:position w:val="0"/>
          <w:sz w:val="24"/>
          <w:szCs w:val="24"/>
        </w:rPr>
        <w:t>备注：</w:t>
      </w:r>
    </w:p>
    <w:p w14:paraId="6C6A584D">
      <w:pPr>
        <w:pStyle w:val="3"/>
        <w:spacing w:line="267" w:lineRule="auto"/>
        <w:rPr>
          <w:rFonts w:ascii="宋体" w:hAnsi="宋体" w:eastAsia="宋体" w:cs="宋体"/>
          <w:spacing w:val="0"/>
          <w:position w:val="0"/>
          <w:sz w:val="24"/>
          <w:szCs w:val="24"/>
        </w:rPr>
      </w:pPr>
      <w:r>
        <w:rPr>
          <w:rFonts w:ascii="宋体" w:hAnsi="宋体" w:eastAsia="宋体" w:cs="宋体"/>
          <w:spacing w:val="0"/>
          <w:position w:val="0"/>
          <w:sz w:val="24"/>
          <w:szCs w:val="24"/>
        </w:rPr>
        <w:t>表中所列内容为对应本项目需求的全部要求。如有漏项或缺项，投标人承担全部责任。</w:t>
      </w:r>
    </w:p>
    <w:p w14:paraId="3772793A">
      <w:pPr>
        <w:rPr>
          <w:rFonts w:ascii="宋体" w:hAnsi="宋体" w:eastAsia="宋体" w:cs="宋体"/>
          <w:spacing w:val="0"/>
          <w:position w:val="0"/>
          <w:sz w:val="24"/>
          <w:szCs w:val="24"/>
        </w:rPr>
      </w:pPr>
      <w:r>
        <w:rPr>
          <w:rFonts w:ascii="宋体" w:hAnsi="宋体" w:eastAsia="宋体" w:cs="宋体"/>
          <w:spacing w:val="0"/>
          <w:position w:val="0"/>
          <w:sz w:val="24"/>
          <w:szCs w:val="24"/>
        </w:rPr>
        <w:br w:type="page"/>
      </w:r>
    </w:p>
    <w:p w14:paraId="7F050F48">
      <w:pPr>
        <w:spacing w:before="78" w:line="220" w:lineRule="auto"/>
        <w:rPr>
          <w:rFonts w:ascii="宋体" w:hAnsi="宋体" w:eastAsia="宋体" w:cs="宋体"/>
          <w:spacing w:val="0"/>
          <w:position w:val="0"/>
          <w:sz w:val="24"/>
          <w:szCs w:val="24"/>
        </w:rPr>
      </w:pPr>
      <w:r>
        <w:rPr>
          <w:rFonts w:ascii="宋体" w:hAnsi="宋体" w:eastAsia="宋体" w:cs="宋体"/>
          <w:spacing w:val="0"/>
          <w:position w:val="0"/>
          <w:sz w:val="24"/>
          <w:szCs w:val="24"/>
        </w:rPr>
        <w:t xml:space="preserve">格式 6                     </w:t>
      </w:r>
      <w:r>
        <w:rPr>
          <w:rFonts w:ascii="宋体" w:hAnsi="宋体" w:eastAsia="宋体" w:cs="宋体"/>
          <w:b/>
          <w:bCs/>
          <w:spacing w:val="0"/>
          <w:position w:val="0"/>
          <w:sz w:val="24"/>
          <w:szCs w:val="24"/>
        </w:rPr>
        <w:t>技术参数响应表</w:t>
      </w:r>
    </w:p>
    <w:p w14:paraId="3C0D8E35">
      <w:pPr>
        <w:spacing w:before="104"/>
        <w:rPr>
          <w:spacing w:val="0"/>
          <w:position w:val="0"/>
        </w:rPr>
      </w:pPr>
    </w:p>
    <w:p w14:paraId="6810C8DC">
      <w:pPr>
        <w:spacing w:before="104"/>
        <w:rPr>
          <w:spacing w:val="0"/>
          <w:position w:val="0"/>
        </w:rPr>
      </w:pPr>
    </w:p>
    <w:tbl>
      <w:tblPr>
        <w:tblStyle w:val="10"/>
        <w:tblW w:w="90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9"/>
        <w:gridCol w:w="722"/>
        <w:gridCol w:w="3489"/>
        <w:gridCol w:w="2809"/>
        <w:gridCol w:w="1341"/>
      </w:tblGrid>
      <w:tr w14:paraId="145F38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4940" w:type="dxa"/>
            <w:gridSpan w:val="3"/>
            <w:vAlign w:val="top"/>
          </w:tcPr>
          <w:p w14:paraId="41F65414">
            <w:pPr>
              <w:pStyle w:val="11"/>
              <w:spacing w:before="126" w:line="220" w:lineRule="auto"/>
              <w:ind w:left="1398"/>
              <w:rPr>
                <w:spacing w:val="0"/>
                <w:position w:val="0"/>
              </w:rPr>
            </w:pPr>
            <w:r>
              <w:rPr>
                <w:spacing w:val="0"/>
                <w:position w:val="0"/>
              </w:rPr>
              <w:t>按招标文件规定填写</w:t>
            </w:r>
          </w:p>
        </w:tc>
        <w:tc>
          <w:tcPr>
            <w:tcW w:w="4150" w:type="dxa"/>
            <w:gridSpan w:val="2"/>
            <w:vAlign w:val="top"/>
          </w:tcPr>
          <w:p w14:paraId="3233F1AD">
            <w:pPr>
              <w:pStyle w:val="11"/>
              <w:spacing w:before="126" w:line="220" w:lineRule="auto"/>
              <w:ind w:left="882"/>
              <w:rPr>
                <w:spacing w:val="0"/>
                <w:position w:val="0"/>
              </w:rPr>
            </w:pPr>
            <w:r>
              <w:rPr>
                <w:spacing w:val="0"/>
                <w:position w:val="0"/>
              </w:rPr>
              <w:t>按投标人所投内容填写</w:t>
            </w:r>
          </w:p>
        </w:tc>
      </w:tr>
      <w:tr w14:paraId="6FA78D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9" w:hRule="atLeast"/>
        </w:trPr>
        <w:tc>
          <w:tcPr>
            <w:tcW w:w="729" w:type="dxa"/>
            <w:vAlign w:val="top"/>
          </w:tcPr>
          <w:p w14:paraId="1F203F67">
            <w:pPr>
              <w:pStyle w:val="11"/>
              <w:spacing w:before="57" w:line="221" w:lineRule="auto"/>
              <w:ind w:left="130"/>
              <w:rPr>
                <w:spacing w:val="0"/>
                <w:position w:val="0"/>
              </w:rPr>
            </w:pPr>
            <w:r>
              <w:rPr>
                <w:spacing w:val="0"/>
                <w:position w:val="0"/>
              </w:rPr>
              <w:t>序号</w:t>
            </w:r>
          </w:p>
        </w:tc>
        <w:tc>
          <w:tcPr>
            <w:tcW w:w="722" w:type="dxa"/>
            <w:vAlign w:val="top"/>
          </w:tcPr>
          <w:p w14:paraId="750F1863">
            <w:pPr>
              <w:pStyle w:val="11"/>
              <w:spacing w:before="58" w:line="223" w:lineRule="auto"/>
              <w:ind w:left="142"/>
              <w:rPr>
                <w:spacing w:val="0"/>
                <w:position w:val="0"/>
              </w:rPr>
            </w:pPr>
            <w:r>
              <w:rPr>
                <w:spacing w:val="0"/>
                <w:position w:val="0"/>
              </w:rPr>
              <w:t>品名</w:t>
            </w:r>
          </w:p>
        </w:tc>
        <w:tc>
          <w:tcPr>
            <w:tcW w:w="3489" w:type="dxa"/>
            <w:vAlign w:val="top"/>
          </w:tcPr>
          <w:p w14:paraId="27C0B2D5">
            <w:pPr>
              <w:pStyle w:val="11"/>
              <w:spacing w:before="57" w:line="220" w:lineRule="auto"/>
              <w:ind w:left="189"/>
              <w:rPr>
                <w:spacing w:val="0"/>
                <w:position w:val="0"/>
              </w:rPr>
            </w:pPr>
            <w:r>
              <w:rPr>
                <w:spacing w:val="0"/>
                <w:position w:val="0"/>
              </w:rPr>
              <w:t>磋商文件服务要求及其他要求</w:t>
            </w:r>
          </w:p>
        </w:tc>
        <w:tc>
          <w:tcPr>
            <w:tcW w:w="2809" w:type="dxa"/>
            <w:vAlign w:val="top"/>
          </w:tcPr>
          <w:p w14:paraId="76121859">
            <w:pPr>
              <w:pStyle w:val="11"/>
              <w:spacing w:before="57" w:line="222" w:lineRule="auto"/>
              <w:ind w:left="1183"/>
              <w:rPr>
                <w:spacing w:val="0"/>
                <w:position w:val="0"/>
              </w:rPr>
            </w:pPr>
            <w:r>
              <w:rPr>
                <w:spacing w:val="0"/>
                <w:position w:val="0"/>
              </w:rPr>
              <w:t>响应</w:t>
            </w:r>
          </w:p>
        </w:tc>
        <w:tc>
          <w:tcPr>
            <w:tcW w:w="1341" w:type="dxa"/>
            <w:vAlign w:val="top"/>
          </w:tcPr>
          <w:p w14:paraId="379CB650">
            <w:pPr>
              <w:pStyle w:val="11"/>
              <w:spacing w:before="57" w:line="220" w:lineRule="auto"/>
              <w:ind w:left="196"/>
              <w:rPr>
                <w:spacing w:val="0"/>
                <w:position w:val="0"/>
              </w:rPr>
            </w:pPr>
            <w:r>
              <w:rPr>
                <w:spacing w:val="0"/>
                <w:position w:val="0"/>
              </w:rPr>
              <w:t>偏离说明</w:t>
            </w:r>
          </w:p>
        </w:tc>
      </w:tr>
      <w:tr w14:paraId="1AC97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29" w:type="dxa"/>
            <w:vAlign w:val="top"/>
          </w:tcPr>
          <w:p w14:paraId="3CEA4D04">
            <w:pPr>
              <w:pStyle w:val="11"/>
              <w:spacing w:before="169" w:line="241" w:lineRule="auto"/>
              <w:ind w:left="329"/>
              <w:rPr>
                <w:spacing w:val="0"/>
                <w:position w:val="0"/>
              </w:rPr>
            </w:pPr>
            <w:r>
              <w:rPr>
                <w:spacing w:val="0"/>
                <w:position w:val="0"/>
              </w:rPr>
              <w:t>1</w:t>
            </w:r>
          </w:p>
        </w:tc>
        <w:tc>
          <w:tcPr>
            <w:tcW w:w="722" w:type="dxa"/>
            <w:vAlign w:val="top"/>
          </w:tcPr>
          <w:p w14:paraId="0B1DF660">
            <w:pPr>
              <w:rPr>
                <w:rFonts w:ascii="Arial"/>
                <w:spacing w:val="0"/>
                <w:position w:val="0"/>
                <w:sz w:val="21"/>
              </w:rPr>
            </w:pPr>
          </w:p>
        </w:tc>
        <w:tc>
          <w:tcPr>
            <w:tcW w:w="3489" w:type="dxa"/>
            <w:vAlign w:val="top"/>
          </w:tcPr>
          <w:p w14:paraId="3972689F">
            <w:pPr>
              <w:rPr>
                <w:rFonts w:ascii="Arial"/>
                <w:spacing w:val="0"/>
                <w:position w:val="0"/>
                <w:sz w:val="21"/>
              </w:rPr>
            </w:pPr>
          </w:p>
        </w:tc>
        <w:tc>
          <w:tcPr>
            <w:tcW w:w="2809" w:type="dxa"/>
            <w:vAlign w:val="top"/>
          </w:tcPr>
          <w:p w14:paraId="293757E5">
            <w:pPr>
              <w:rPr>
                <w:rFonts w:ascii="Arial"/>
                <w:spacing w:val="0"/>
                <w:position w:val="0"/>
                <w:sz w:val="21"/>
              </w:rPr>
            </w:pPr>
          </w:p>
        </w:tc>
        <w:tc>
          <w:tcPr>
            <w:tcW w:w="1341" w:type="dxa"/>
            <w:vAlign w:val="top"/>
          </w:tcPr>
          <w:p w14:paraId="7D17D945">
            <w:pPr>
              <w:rPr>
                <w:rFonts w:ascii="Arial"/>
                <w:spacing w:val="0"/>
                <w:position w:val="0"/>
                <w:sz w:val="21"/>
              </w:rPr>
            </w:pPr>
          </w:p>
        </w:tc>
      </w:tr>
      <w:tr w14:paraId="497225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9" w:type="dxa"/>
            <w:vAlign w:val="top"/>
          </w:tcPr>
          <w:p w14:paraId="0B409D15">
            <w:pPr>
              <w:pStyle w:val="11"/>
              <w:spacing w:before="167" w:line="241" w:lineRule="auto"/>
              <w:ind w:left="314"/>
              <w:rPr>
                <w:spacing w:val="0"/>
                <w:position w:val="0"/>
              </w:rPr>
            </w:pPr>
            <w:r>
              <w:rPr>
                <w:spacing w:val="0"/>
                <w:position w:val="0"/>
              </w:rPr>
              <w:t>2</w:t>
            </w:r>
          </w:p>
        </w:tc>
        <w:tc>
          <w:tcPr>
            <w:tcW w:w="722" w:type="dxa"/>
            <w:vAlign w:val="top"/>
          </w:tcPr>
          <w:p w14:paraId="32EFFA02">
            <w:pPr>
              <w:rPr>
                <w:rFonts w:ascii="Arial"/>
                <w:spacing w:val="0"/>
                <w:position w:val="0"/>
                <w:sz w:val="21"/>
              </w:rPr>
            </w:pPr>
          </w:p>
        </w:tc>
        <w:tc>
          <w:tcPr>
            <w:tcW w:w="3489" w:type="dxa"/>
            <w:vAlign w:val="top"/>
          </w:tcPr>
          <w:p w14:paraId="7D4E7194">
            <w:pPr>
              <w:rPr>
                <w:rFonts w:ascii="Arial"/>
                <w:spacing w:val="0"/>
                <w:position w:val="0"/>
                <w:sz w:val="21"/>
              </w:rPr>
            </w:pPr>
          </w:p>
        </w:tc>
        <w:tc>
          <w:tcPr>
            <w:tcW w:w="2809" w:type="dxa"/>
            <w:vAlign w:val="top"/>
          </w:tcPr>
          <w:p w14:paraId="1262A415">
            <w:pPr>
              <w:rPr>
                <w:rFonts w:ascii="Arial"/>
                <w:spacing w:val="0"/>
                <w:position w:val="0"/>
                <w:sz w:val="21"/>
              </w:rPr>
            </w:pPr>
          </w:p>
        </w:tc>
        <w:tc>
          <w:tcPr>
            <w:tcW w:w="1341" w:type="dxa"/>
            <w:vAlign w:val="top"/>
          </w:tcPr>
          <w:p w14:paraId="142C40BE">
            <w:pPr>
              <w:rPr>
                <w:rFonts w:ascii="Arial"/>
                <w:spacing w:val="0"/>
                <w:position w:val="0"/>
                <w:sz w:val="21"/>
              </w:rPr>
            </w:pPr>
          </w:p>
        </w:tc>
      </w:tr>
      <w:tr w14:paraId="29059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729" w:type="dxa"/>
            <w:vAlign w:val="top"/>
          </w:tcPr>
          <w:p w14:paraId="7ECC6903">
            <w:pPr>
              <w:rPr>
                <w:rFonts w:ascii="Arial"/>
                <w:spacing w:val="0"/>
                <w:position w:val="0"/>
                <w:sz w:val="21"/>
              </w:rPr>
            </w:pPr>
          </w:p>
        </w:tc>
        <w:tc>
          <w:tcPr>
            <w:tcW w:w="722" w:type="dxa"/>
            <w:vAlign w:val="top"/>
          </w:tcPr>
          <w:p w14:paraId="24DC263E">
            <w:pPr>
              <w:rPr>
                <w:rFonts w:ascii="Arial"/>
                <w:spacing w:val="0"/>
                <w:position w:val="0"/>
                <w:sz w:val="21"/>
              </w:rPr>
            </w:pPr>
          </w:p>
        </w:tc>
        <w:tc>
          <w:tcPr>
            <w:tcW w:w="3489" w:type="dxa"/>
            <w:vAlign w:val="top"/>
          </w:tcPr>
          <w:p w14:paraId="5F89DDB9">
            <w:pPr>
              <w:rPr>
                <w:rFonts w:ascii="Arial"/>
                <w:spacing w:val="0"/>
                <w:position w:val="0"/>
                <w:sz w:val="21"/>
              </w:rPr>
            </w:pPr>
          </w:p>
        </w:tc>
        <w:tc>
          <w:tcPr>
            <w:tcW w:w="2809" w:type="dxa"/>
            <w:vAlign w:val="top"/>
          </w:tcPr>
          <w:p w14:paraId="44048FCB">
            <w:pPr>
              <w:rPr>
                <w:rFonts w:ascii="Arial"/>
                <w:spacing w:val="0"/>
                <w:position w:val="0"/>
                <w:sz w:val="21"/>
              </w:rPr>
            </w:pPr>
          </w:p>
        </w:tc>
        <w:tc>
          <w:tcPr>
            <w:tcW w:w="1341" w:type="dxa"/>
            <w:vAlign w:val="top"/>
          </w:tcPr>
          <w:p w14:paraId="6103E7E0">
            <w:pPr>
              <w:rPr>
                <w:rFonts w:ascii="Arial"/>
                <w:spacing w:val="0"/>
                <w:position w:val="0"/>
                <w:sz w:val="21"/>
              </w:rPr>
            </w:pPr>
          </w:p>
        </w:tc>
      </w:tr>
      <w:tr w14:paraId="44776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29" w:type="dxa"/>
            <w:vAlign w:val="top"/>
          </w:tcPr>
          <w:p w14:paraId="77575DDB">
            <w:pPr>
              <w:rPr>
                <w:rFonts w:ascii="Arial"/>
                <w:spacing w:val="0"/>
                <w:position w:val="0"/>
                <w:sz w:val="21"/>
              </w:rPr>
            </w:pPr>
          </w:p>
        </w:tc>
        <w:tc>
          <w:tcPr>
            <w:tcW w:w="722" w:type="dxa"/>
            <w:vAlign w:val="top"/>
          </w:tcPr>
          <w:p w14:paraId="1FA3E54B">
            <w:pPr>
              <w:rPr>
                <w:rFonts w:ascii="Arial"/>
                <w:spacing w:val="0"/>
                <w:position w:val="0"/>
                <w:sz w:val="21"/>
              </w:rPr>
            </w:pPr>
          </w:p>
        </w:tc>
        <w:tc>
          <w:tcPr>
            <w:tcW w:w="3489" w:type="dxa"/>
            <w:vAlign w:val="top"/>
          </w:tcPr>
          <w:p w14:paraId="03972356">
            <w:pPr>
              <w:rPr>
                <w:rFonts w:ascii="Arial"/>
                <w:spacing w:val="0"/>
                <w:position w:val="0"/>
                <w:sz w:val="21"/>
              </w:rPr>
            </w:pPr>
          </w:p>
        </w:tc>
        <w:tc>
          <w:tcPr>
            <w:tcW w:w="2809" w:type="dxa"/>
            <w:vAlign w:val="top"/>
          </w:tcPr>
          <w:p w14:paraId="5A871C3C">
            <w:pPr>
              <w:rPr>
                <w:rFonts w:ascii="Arial"/>
                <w:spacing w:val="0"/>
                <w:position w:val="0"/>
                <w:sz w:val="21"/>
              </w:rPr>
            </w:pPr>
          </w:p>
        </w:tc>
        <w:tc>
          <w:tcPr>
            <w:tcW w:w="1341" w:type="dxa"/>
            <w:vAlign w:val="top"/>
          </w:tcPr>
          <w:p w14:paraId="18EE7B9E">
            <w:pPr>
              <w:rPr>
                <w:rFonts w:ascii="Arial"/>
                <w:spacing w:val="0"/>
                <w:position w:val="0"/>
                <w:sz w:val="21"/>
              </w:rPr>
            </w:pPr>
          </w:p>
        </w:tc>
      </w:tr>
      <w:tr w14:paraId="6CE9F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729" w:type="dxa"/>
            <w:vAlign w:val="top"/>
          </w:tcPr>
          <w:p w14:paraId="07B2181F">
            <w:pPr>
              <w:rPr>
                <w:rFonts w:ascii="Arial"/>
                <w:spacing w:val="0"/>
                <w:position w:val="0"/>
                <w:sz w:val="21"/>
              </w:rPr>
            </w:pPr>
          </w:p>
        </w:tc>
        <w:tc>
          <w:tcPr>
            <w:tcW w:w="722" w:type="dxa"/>
            <w:vAlign w:val="top"/>
          </w:tcPr>
          <w:p w14:paraId="31C5CCEF">
            <w:pPr>
              <w:rPr>
                <w:rFonts w:ascii="Arial"/>
                <w:spacing w:val="0"/>
                <w:position w:val="0"/>
                <w:sz w:val="21"/>
              </w:rPr>
            </w:pPr>
          </w:p>
        </w:tc>
        <w:tc>
          <w:tcPr>
            <w:tcW w:w="3489" w:type="dxa"/>
            <w:vAlign w:val="top"/>
          </w:tcPr>
          <w:p w14:paraId="119335BF">
            <w:pPr>
              <w:rPr>
                <w:rFonts w:ascii="Arial"/>
                <w:spacing w:val="0"/>
                <w:position w:val="0"/>
                <w:sz w:val="21"/>
              </w:rPr>
            </w:pPr>
          </w:p>
        </w:tc>
        <w:tc>
          <w:tcPr>
            <w:tcW w:w="2809" w:type="dxa"/>
            <w:vAlign w:val="top"/>
          </w:tcPr>
          <w:p w14:paraId="67A8FE74">
            <w:pPr>
              <w:rPr>
                <w:rFonts w:ascii="Arial"/>
                <w:spacing w:val="0"/>
                <w:position w:val="0"/>
                <w:sz w:val="21"/>
              </w:rPr>
            </w:pPr>
          </w:p>
        </w:tc>
        <w:tc>
          <w:tcPr>
            <w:tcW w:w="1341" w:type="dxa"/>
            <w:vAlign w:val="top"/>
          </w:tcPr>
          <w:p w14:paraId="09A8DB6C">
            <w:pPr>
              <w:rPr>
                <w:rFonts w:ascii="Arial"/>
                <w:spacing w:val="0"/>
                <w:position w:val="0"/>
                <w:sz w:val="21"/>
              </w:rPr>
            </w:pPr>
          </w:p>
        </w:tc>
      </w:tr>
      <w:tr w14:paraId="0D6496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729" w:type="dxa"/>
            <w:vAlign w:val="top"/>
          </w:tcPr>
          <w:p w14:paraId="30E4C258">
            <w:pPr>
              <w:spacing w:line="267" w:lineRule="auto"/>
              <w:rPr>
                <w:rFonts w:ascii="Arial"/>
                <w:spacing w:val="0"/>
                <w:position w:val="0"/>
                <w:sz w:val="21"/>
              </w:rPr>
            </w:pPr>
          </w:p>
          <w:p w14:paraId="4BEBCCED">
            <w:pPr>
              <w:pStyle w:val="11"/>
              <w:spacing w:before="78" w:line="99" w:lineRule="exact"/>
              <w:ind w:left="138"/>
              <w:rPr>
                <w:spacing w:val="0"/>
                <w:position w:val="0"/>
              </w:rPr>
            </w:pPr>
            <w:r>
              <w:rPr>
                <w:spacing w:val="0"/>
                <w:position w:val="0"/>
              </w:rPr>
              <w:t>....</w:t>
            </w:r>
          </w:p>
        </w:tc>
        <w:tc>
          <w:tcPr>
            <w:tcW w:w="722" w:type="dxa"/>
            <w:vAlign w:val="top"/>
          </w:tcPr>
          <w:p w14:paraId="782436D7">
            <w:pPr>
              <w:rPr>
                <w:rFonts w:ascii="Arial"/>
                <w:spacing w:val="0"/>
                <w:position w:val="0"/>
                <w:sz w:val="21"/>
              </w:rPr>
            </w:pPr>
          </w:p>
        </w:tc>
        <w:tc>
          <w:tcPr>
            <w:tcW w:w="3489" w:type="dxa"/>
            <w:vAlign w:val="top"/>
          </w:tcPr>
          <w:p w14:paraId="40E29314">
            <w:pPr>
              <w:spacing w:line="267" w:lineRule="auto"/>
              <w:rPr>
                <w:rFonts w:ascii="Arial"/>
                <w:spacing w:val="0"/>
                <w:position w:val="0"/>
                <w:sz w:val="21"/>
              </w:rPr>
            </w:pPr>
          </w:p>
          <w:p w14:paraId="16D60FAB">
            <w:pPr>
              <w:pStyle w:val="11"/>
              <w:spacing w:before="78" w:line="99" w:lineRule="exact"/>
              <w:ind w:left="119"/>
              <w:rPr>
                <w:spacing w:val="0"/>
                <w:position w:val="0"/>
              </w:rPr>
            </w:pPr>
            <w:r>
              <w:rPr>
                <w:spacing w:val="0"/>
                <w:position w:val="0"/>
              </w:rPr>
              <w:t>.....</w:t>
            </w:r>
          </w:p>
        </w:tc>
        <w:tc>
          <w:tcPr>
            <w:tcW w:w="2809" w:type="dxa"/>
            <w:vAlign w:val="top"/>
          </w:tcPr>
          <w:p w14:paraId="3F36C7E0">
            <w:pPr>
              <w:rPr>
                <w:rFonts w:ascii="Arial"/>
                <w:spacing w:val="0"/>
                <w:position w:val="0"/>
                <w:sz w:val="21"/>
              </w:rPr>
            </w:pPr>
          </w:p>
        </w:tc>
        <w:tc>
          <w:tcPr>
            <w:tcW w:w="1341" w:type="dxa"/>
            <w:vAlign w:val="top"/>
          </w:tcPr>
          <w:p w14:paraId="3539E6D6">
            <w:pPr>
              <w:rPr>
                <w:rFonts w:ascii="Arial"/>
                <w:spacing w:val="0"/>
                <w:position w:val="0"/>
                <w:sz w:val="21"/>
              </w:rPr>
            </w:pPr>
          </w:p>
        </w:tc>
      </w:tr>
    </w:tbl>
    <w:p w14:paraId="7906C803">
      <w:pPr>
        <w:pStyle w:val="3"/>
        <w:spacing w:line="267" w:lineRule="auto"/>
        <w:rPr>
          <w:spacing w:val="0"/>
          <w:position w:val="0"/>
        </w:rPr>
      </w:pPr>
    </w:p>
    <w:p w14:paraId="6663C906">
      <w:pPr>
        <w:spacing w:before="78" w:line="220" w:lineRule="auto"/>
        <w:ind w:left="164"/>
        <w:rPr>
          <w:rFonts w:ascii="宋体" w:hAnsi="宋体" w:eastAsia="宋体" w:cs="宋体"/>
          <w:spacing w:val="0"/>
          <w:position w:val="0"/>
          <w:sz w:val="24"/>
          <w:szCs w:val="24"/>
        </w:rPr>
      </w:pPr>
      <w:r>
        <w:rPr>
          <w:rFonts w:ascii="宋体" w:hAnsi="宋体" w:eastAsia="宋体" w:cs="宋体"/>
          <w:spacing w:val="0"/>
          <w:position w:val="0"/>
          <w:sz w:val="24"/>
          <w:szCs w:val="24"/>
        </w:rPr>
        <w:t>(可根据需求自行更改)</w:t>
      </w:r>
    </w:p>
    <w:p w14:paraId="39DC7BA7">
      <w:pPr>
        <w:pStyle w:val="3"/>
        <w:spacing w:line="337" w:lineRule="auto"/>
        <w:rPr>
          <w:spacing w:val="0"/>
          <w:position w:val="0"/>
        </w:rPr>
      </w:pPr>
    </w:p>
    <w:p w14:paraId="581EE023">
      <w:pPr>
        <w:spacing w:before="78" w:line="219" w:lineRule="auto"/>
        <w:ind w:left="3962"/>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05DAEA7B">
      <w:pPr>
        <w:spacing w:before="183" w:line="220" w:lineRule="auto"/>
        <w:ind w:left="7655"/>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73CE0647">
      <w:pPr>
        <w:spacing w:line="220" w:lineRule="auto"/>
        <w:rPr>
          <w:rFonts w:ascii="宋体" w:hAnsi="宋体" w:eastAsia="宋体" w:cs="宋体"/>
          <w:spacing w:val="0"/>
          <w:position w:val="0"/>
          <w:sz w:val="24"/>
          <w:szCs w:val="24"/>
        </w:rPr>
        <w:sectPr>
          <w:pgSz w:w="11907" w:h="16841"/>
          <w:pgMar w:top="1440" w:right="1080" w:bottom="1440" w:left="1080" w:header="0" w:footer="958" w:gutter="0"/>
          <w:pgNumType w:fmt="decimal"/>
          <w:cols w:space="720" w:num="1"/>
        </w:sectPr>
      </w:pPr>
    </w:p>
    <w:p w14:paraId="5E85C841">
      <w:pPr>
        <w:pStyle w:val="3"/>
        <w:spacing w:line="377" w:lineRule="auto"/>
        <w:rPr>
          <w:rFonts w:hint="default" w:ascii="宋体" w:hAnsi="宋体" w:eastAsia="宋体" w:cs="宋体"/>
          <w:snapToGrid w:val="0"/>
          <w:color w:val="000000"/>
          <w:spacing w:val="0"/>
          <w:kern w:val="0"/>
          <w:position w:val="0"/>
          <w:sz w:val="24"/>
          <w:szCs w:val="24"/>
          <w:lang w:val="en-US" w:eastAsia="zh-CN" w:bidi="ar-SA"/>
        </w:rPr>
      </w:pPr>
      <w:r>
        <w:rPr>
          <w:rFonts w:hint="eastAsia" w:ascii="宋体" w:hAnsi="宋体" w:eastAsia="宋体" w:cs="宋体"/>
          <w:snapToGrid w:val="0"/>
          <w:color w:val="000000"/>
          <w:spacing w:val="0"/>
          <w:kern w:val="0"/>
          <w:position w:val="0"/>
          <w:sz w:val="24"/>
          <w:szCs w:val="24"/>
          <w:lang w:val="en-US" w:eastAsia="zh-CN" w:bidi="ar-SA"/>
        </w:rPr>
        <w:t>格式7</w:t>
      </w:r>
    </w:p>
    <w:p w14:paraId="4537A2D2">
      <w:pPr>
        <w:spacing w:before="78" w:line="220" w:lineRule="auto"/>
        <w:ind w:left="3286"/>
        <w:rPr>
          <w:rFonts w:ascii="宋体" w:hAnsi="宋体" w:eastAsia="宋体" w:cs="宋体"/>
          <w:spacing w:val="0"/>
          <w:position w:val="0"/>
          <w:sz w:val="24"/>
          <w:szCs w:val="24"/>
        </w:rPr>
      </w:pPr>
      <w:r>
        <w:rPr>
          <w:rFonts w:ascii="宋体" w:hAnsi="宋体" w:eastAsia="宋体" w:cs="宋体"/>
          <w:spacing w:val="0"/>
          <w:position w:val="0"/>
          <w:sz w:val="24"/>
          <w:szCs w:val="24"/>
        </w:rPr>
        <w:t>服务方案及服务承诺</w:t>
      </w:r>
    </w:p>
    <w:p w14:paraId="4C7A7B94">
      <w:pPr>
        <w:pStyle w:val="3"/>
        <w:spacing w:line="252" w:lineRule="auto"/>
        <w:rPr>
          <w:spacing w:val="0"/>
          <w:position w:val="0"/>
        </w:rPr>
      </w:pPr>
    </w:p>
    <w:p w14:paraId="74536F2C">
      <w:pPr>
        <w:pStyle w:val="3"/>
        <w:spacing w:line="252" w:lineRule="auto"/>
        <w:rPr>
          <w:spacing w:val="0"/>
          <w:position w:val="0"/>
        </w:rPr>
      </w:pPr>
    </w:p>
    <w:p w14:paraId="0D595919">
      <w:pPr>
        <w:pStyle w:val="3"/>
        <w:spacing w:line="252" w:lineRule="auto"/>
        <w:rPr>
          <w:spacing w:val="0"/>
          <w:position w:val="0"/>
        </w:rPr>
      </w:pPr>
    </w:p>
    <w:p w14:paraId="279282B1">
      <w:pPr>
        <w:pStyle w:val="3"/>
        <w:spacing w:line="252" w:lineRule="auto"/>
        <w:rPr>
          <w:spacing w:val="0"/>
          <w:position w:val="0"/>
        </w:rPr>
      </w:pPr>
    </w:p>
    <w:p w14:paraId="23E0358C">
      <w:pPr>
        <w:pStyle w:val="3"/>
        <w:spacing w:line="252" w:lineRule="auto"/>
        <w:rPr>
          <w:spacing w:val="0"/>
          <w:position w:val="0"/>
        </w:rPr>
      </w:pPr>
    </w:p>
    <w:p w14:paraId="0F5F9447">
      <w:pPr>
        <w:pStyle w:val="3"/>
        <w:spacing w:line="252" w:lineRule="auto"/>
        <w:rPr>
          <w:spacing w:val="0"/>
          <w:position w:val="0"/>
        </w:rPr>
      </w:pPr>
    </w:p>
    <w:p w14:paraId="3B409114">
      <w:pPr>
        <w:pStyle w:val="3"/>
        <w:spacing w:line="252" w:lineRule="auto"/>
        <w:rPr>
          <w:spacing w:val="0"/>
          <w:position w:val="0"/>
        </w:rPr>
      </w:pPr>
    </w:p>
    <w:p w14:paraId="5BC2A1D8">
      <w:pPr>
        <w:pStyle w:val="3"/>
        <w:spacing w:line="252" w:lineRule="auto"/>
        <w:rPr>
          <w:spacing w:val="0"/>
          <w:position w:val="0"/>
        </w:rPr>
      </w:pPr>
    </w:p>
    <w:p w14:paraId="77A27F64">
      <w:pPr>
        <w:pStyle w:val="3"/>
        <w:spacing w:line="252" w:lineRule="auto"/>
        <w:rPr>
          <w:spacing w:val="0"/>
          <w:position w:val="0"/>
        </w:rPr>
      </w:pPr>
    </w:p>
    <w:p w14:paraId="100B3129">
      <w:pPr>
        <w:pStyle w:val="3"/>
        <w:spacing w:line="252" w:lineRule="auto"/>
        <w:rPr>
          <w:spacing w:val="0"/>
          <w:position w:val="0"/>
        </w:rPr>
      </w:pPr>
    </w:p>
    <w:p w14:paraId="15FF72C0">
      <w:pPr>
        <w:pStyle w:val="3"/>
        <w:spacing w:line="253" w:lineRule="auto"/>
        <w:rPr>
          <w:spacing w:val="0"/>
          <w:position w:val="0"/>
        </w:rPr>
      </w:pPr>
    </w:p>
    <w:p w14:paraId="7E06DE09">
      <w:pPr>
        <w:pStyle w:val="3"/>
        <w:spacing w:line="253" w:lineRule="auto"/>
        <w:rPr>
          <w:spacing w:val="0"/>
          <w:position w:val="0"/>
        </w:rPr>
      </w:pPr>
    </w:p>
    <w:p w14:paraId="78BF4C20">
      <w:pPr>
        <w:spacing w:before="78" w:line="219" w:lineRule="auto"/>
        <w:ind w:left="3840"/>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49E77540">
      <w:pPr>
        <w:pStyle w:val="3"/>
        <w:spacing w:line="244" w:lineRule="auto"/>
        <w:rPr>
          <w:spacing w:val="0"/>
          <w:position w:val="0"/>
        </w:rPr>
      </w:pPr>
    </w:p>
    <w:p w14:paraId="61A2F518">
      <w:pPr>
        <w:pStyle w:val="3"/>
        <w:spacing w:line="244" w:lineRule="auto"/>
        <w:rPr>
          <w:spacing w:val="0"/>
          <w:position w:val="0"/>
        </w:rPr>
      </w:pPr>
    </w:p>
    <w:p w14:paraId="79FF6835">
      <w:pPr>
        <w:pStyle w:val="3"/>
        <w:spacing w:line="244" w:lineRule="auto"/>
        <w:rPr>
          <w:spacing w:val="0"/>
          <w:position w:val="0"/>
        </w:rPr>
      </w:pPr>
    </w:p>
    <w:p w14:paraId="66774EEB">
      <w:pPr>
        <w:pStyle w:val="3"/>
        <w:spacing w:line="244" w:lineRule="auto"/>
        <w:rPr>
          <w:spacing w:val="0"/>
          <w:position w:val="0"/>
        </w:rPr>
      </w:pPr>
    </w:p>
    <w:p w14:paraId="2747E425">
      <w:pPr>
        <w:pStyle w:val="3"/>
        <w:spacing w:line="244" w:lineRule="auto"/>
        <w:rPr>
          <w:spacing w:val="0"/>
          <w:position w:val="0"/>
        </w:rPr>
      </w:pPr>
    </w:p>
    <w:p w14:paraId="6C8E9C2B">
      <w:pPr>
        <w:spacing w:before="78" w:line="220" w:lineRule="auto"/>
        <w:ind w:left="4321"/>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3F377AE5">
      <w:pPr>
        <w:rPr>
          <w:spacing w:val="0"/>
          <w:position w:val="0"/>
        </w:rPr>
      </w:pPr>
      <w:r>
        <w:rPr>
          <w:spacing w:val="0"/>
          <w:position w:val="0"/>
        </w:rPr>
        <w:br w:type="page"/>
      </w:r>
    </w:p>
    <w:p w14:paraId="73362AF1">
      <w:pPr>
        <w:spacing w:before="78" w:line="219" w:lineRule="auto"/>
        <w:jc w:val="both"/>
        <w:rPr>
          <w:rFonts w:ascii="宋体" w:hAnsi="宋体" w:eastAsia="宋体" w:cs="宋体"/>
          <w:spacing w:val="0"/>
          <w:position w:val="0"/>
          <w:sz w:val="24"/>
          <w:szCs w:val="24"/>
        </w:rPr>
      </w:pPr>
      <w:r>
        <w:rPr>
          <w:rFonts w:ascii="宋体" w:hAnsi="宋体" w:eastAsia="宋体" w:cs="宋体"/>
          <w:spacing w:val="0"/>
          <w:position w:val="0"/>
          <w:sz w:val="24"/>
          <w:szCs w:val="24"/>
        </w:rPr>
        <w:t>格式 8 合格供应商的声明函和承诺书</w:t>
      </w:r>
    </w:p>
    <w:p w14:paraId="2959D2B5">
      <w:pPr>
        <w:pStyle w:val="3"/>
        <w:spacing w:line="245" w:lineRule="auto"/>
        <w:rPr>
          <w:spacing w:val="0"/>
          <w:position w:val="0"/>
        </w:rPr>
      </w:pPr>
    </w:p>
    <w:p w14:paraId="4C9E4FFE">
      <w:pPr>
        <w:pStyle w:val="3"/>
        <w:spacing w:line="245" w:lineRule="auto"/>
        <w:rPr>
          <w:spacing w:val="0"/>
          <w:position w:val="0"/>
        </w:rPr>
      </w:pPr>
    </w:p>
    <w:p w14:paraId="351A635B">
      <w:pPr>
        <w:pStyle w:val="3"/>
        <w:spacing w:line="245" w:lineRule="auto"/>
        <w:rPr>
          <w:spacing w:val="0"/>
          <w:position w:val="0"/>
        </w:rPr>
      </w:pPr>
    </w:p>
    <w:p w14:paraId="171F88D8">
      <w:pPr>
        <w:pStyle w:val="3"/>
        <w:spacing w:line="245" w:lineRule="auto"/>
        <w:rPr>
          <w:spacing w:val="0"/>
          <w:position w:val="0"/>
        </w:rPr>
      </w:pPr>
    </w:p>
    <w:p w14:paraId="27C56D93">
      <w:pPr>
        <w:pStyle w:val="3"/>
        <w:spacing w:line="245" w:lineRule="auto"/>
        <w:rPr>
          <w:spacing w:val="0"/>
          <w:position w:val="0"/>
        </w:rPr>
      </w:pPr>
    </w:p>
    <w:p w14:paraId="031AC24C">
      <w:pPr>
        <w:pStyle w:val="3"/>
        <w:spacing w:line="245" w:lineRule="auto"/>
        <w:rPr>
          <w:spacing w:val="0"/>
          <w:position w:val="0"/>
        </w:rPr>
      </w:pPr>
    </w:p>
    <w:p w14:paraId="5CCE9E59">
      <w:pPr>
        <w:pStyle w:val="3"/>
        <w:spacing w:line="246" w:lineRule="auto"/>
        <w:rPr>
          <w:spacing w:val="0"/>
          <w:position w:val="0"/>
        </w:rPr>
      </w:pPr>
    </w:p>
    <w:p w14:paraId="4ADB750D">
      <w:pPr>
        <w:pStyle w:val="3"/>
        <w:spacing w:line="246" w:lineRule="auto"/>
        <w:rPr>
          <w:spacing w:val="0"/>
          <w:position w:val="0"/>
        </w:rPr>
      </w:pPr>
    </w:p>
    <w:p w14:paraId="1FEA09D7">
      <w:pPr>
        <w:pStyle w:val="3"/>
        <w:spacing w:line="246" w:lineRule="auto"/>
        <w:rPr>
          <w:spacing w:val="0"/>
          <w:position w:val="0"/>
        </w:rPr>
      </w:pPr>
    </w:p>
    <w:p w14:paraId="1ED17413">
      <w:pPr>
        <w:pStyle w:val="3"/>
        <w:spacing w:line="246" w:lineRule="auto"/>
        <w:rPr>
          <w:spacing w:val="0"/>
          <w:position w:val="0"/>
        </w:rPr>
      </w:pPr>
    </w:p>
    <w:p w14:paraId="1BCA3C2E">
      <w:pPr>
        <w:pStyle w:val="3"/>
        <w:spacing w:line="246" w:lineRule="auto"/>
        <w:rPr>
          <w:spacing w:val="0"/>
          <w:position w:val="0"/>
        </w:rPr>
      </w:pPr>
    </w:p>
    <w:p w14:paraId="7730C0D2">
      <w:pPr>
        <w:pStyle w:val="3"/>
        <w:spacing w:line="246" w:lineRule="auto"/>
        <w:rPr>
          <w:spacing w:val="0"/>
          <w:position w:val="0"/>
        </w:rPr>
      </w:pPr>
    </w:p>
    <w:p w14:paraId="3D25A21A">
      <w:pPr>
        <w:pStyle w:val="3"/>
        <w:spacing w:line="246" w:lineRule="auto"/>
        <w:rPr>
          <w:spacing w:val="0"/>
          <w:position w:val="0"/>
        </w:rPr>
      </w:pPr>
    </w:p>
    <w:p w14:paraId="35817998">
      <w:pPr>
        <w:pStyle w:val="3"/>
        <w:spacing w:line="246" w:lineRule="auto"/>
        <w:rPr>
          <w:spacing w:val="0"/>
          <w:position w:val="0"/>
        </w:rPr>
      </w:pPr>
    </w:p>
    <w:p w14:paraId="3E156971">
      <w:pPr>
        <w:pStyle w:val="3"/>
        <w:spacing w:line="246" w:lineRule="auto"/>
        <w:rPr>
          <w:spacing w:val="0"/>
          <w:position w:val="0"/>
        </w:rPr>
      </w:pPr>
    </w:p>
    <w:p w14:paraId="56624E5D">
      <w:pPr>
        <w:pStyle w:val="3"/>
        <w:spacing w:line="246" w:lineRule="auto"/>
        <w:rPr>
          <w:spacing w:val="0"/>
          <w:position w:val="0"/>
        </w:rPr>
      </w:pPr>
    </w:p>
    <w:p w14:paraId="4C7AEFF2">
      <w:pPr>
        <w:pStyle w:val="3"/>
        <w:spacing w:line="246" w:lineRule="auto"/>
        <w:rPr>
          <w:spacing w:val="0"/>
          <w:position w:val="0"/>
        </w:rPr>
      </w:pPr>
    </w:p>
    <w:p w14:paraId="10DD1054">
      <w:pPr>
        <w:pStyle w:val="3"/>
        <w:spacing w:line="246" w:lineRule="auto"/>
        <w:rPr>
          <w:spacing w:val="0"/>
          <w:position w:val="0"/>
        </w:rPr>
      </w:pPr>
    </w:p>
    <w:p w14:paraId="0F647911">
      <w:pPr>
        <w:spacing w:before="78" w:line="219" w:lineRule="auto"/>
        <w:ind w:left="3653"/>
        <w:rPr>
          <w:rFonts w:ascii="宋体" w:hAnsi="宋体" w:eastAsia="宋体" w:cs="宋体"/>
          <w:spacing w:val="0"/>
          <w:position w:val="0"/>
          <w:sz w:val="24"/>
          <w:szCs w:val="24"/>
        </w:rPr>
      </w:pPr>
      <w:r>
        <w:rPr>
          <w:rFonts w:ascii="宋体" w:hAnsi="宋体" w:eastAsia="宋体" w:cs="宋体"/>
          <w:spacing w:val="0"/>
          <w:position w:val="0"/>
          <w:sz w:val="24"/>
          <w:szCs w:val="24"/>
        </w:rPr>
        <w:t>供应商电子公章：</w:t>
      </w:r>
    </w:p>
    <w:p w14:paraId="299D6DEE">
      <w:pPr>
        <w:pStyle w:val="3"/>
        <w:spacing w:line="241" w:lineRule="auto"/>
        <w:rPr>
          <w:spacing w:val="0"/>
          <w:position w:val="0"/>
        </w:rPr>
      </w:pPr>
    </w:p>
    <w:p w14:paraId="1D058D21">
      <w:pPr>
        <w:pStyle w:val="3"/>
        <w:spacing w:line="242" w:lineRule="auto"/>
        <w:rPr>
          <w:spacing w:val="0"/>
          <w:position w:val="0"/>
        </w:rPr>
      </w:pPr>
    </w:p>
    <w:p w14:paraId="7B4FA421">
      <w:pPr>
        <w:spacing w:before="78" w:line="220" w:lineRule="auto"/>
        <w:ind w:left="3759"/>
        <w:rPr>
          <w:rFonts w:ascii="宋体" w:hAnsi="宋体" w:eastAsia="宋体" w:cs="宋体"/>
          <w:spacing w:val="0"/>
          <w:position w:val="0"/>
          <w:sz w:val="24"/>
          <w:szCs w:val="24"/>
        </w:rPr>
      </w:pPr>
      <w:r>
        <w:rPr>
          <w:rFonts w:ascii="宋体" w:hAnsi="宋体" w:eastAsia="宋体" w:cs="宋体"/>
          <w:spacing w:val="0"/>
          <w:position w:val="0"/>
          <w:sz w:val="24"/>
          <w:szCs w:val="24"/>
        </w:rPr>
        <w:t>年   月    日</w:t>
      </w:r>
    </w:p>
    <w:p w14:paraId="1CD907BC">
      <w:pPr>
        <w:rPr>
          <w:spacing w:val="0"/>
          <w:position w:val="0"/>
        </w:rPr>
      </w:pPr>
      <w:r>
        <w:rPr>
          <w:spacing w:val="0"/>
          <w:position w:val="0"/>
        </w:rPr>
        <w:br w:type="page"/>
      </w:r>
    </w:p>
    <w:p w14:paraId="757C1015">
      <w:pPr>
        <w:spacing w:before="78" w:line="220" w:lineRule="auto"/>
        <w:rPr>
          <w:rFonts w:ascii="宋体" w:hAnsi="宋体" w:eastAsia="宋体" w:cs="宋体"/>
          <w:spacing w:val="0"/>
          <w:position w:val="0"/>
          <w:sz w:val="24"/>
          <w:szCs w:val="24"/>
        </w:rPr>
      </w:pPr>
      <w:r>
        <w:rPr>
          <w:rFonts w:ascii="宋体" w:hAnsi="宋体" w:eastAsia="宋体" w:cs="宋体"/>
          <w:spacing w:val="0"/>
          <w:position w:val="0"/>
          <w:sz w:val="24"/>
          <w:szCs w:val="24"/>
        </w:rPr>
        <w:t>格式 9 中小企业声明函（工程、服务）</w:t>
      </w:r>
    </w:p>
    <w:p w14:paraId="3A43D59A">
      <w:pPr>
        <w:pStyle w:val="3"/>
        <w:spacing w:line="326" w:lineRule="auto"/>
        <w:rPr>
          <w:spacing w:val="0"/>
          <w:position w:val="0"/>
        </w:rPr>
      </w:pPr>
    </w:p>
    <w:p w14:paraId="0BF42F47">
      <w:pPr>
        <w:pStyle w:val="3"/>
        <w:spacing w:line="327" w:lineRule="auto"/>
        <w:rPr>
          <w:spacing w:val="0"/>
          <w:position w:val="0"/>
        </w:rPr>
      </w:pPr>
    </w:p>
    <w:p w14:paraId="40FC7A0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本公司（联合体）郑重声明，根据《政府采购促进中小企业发展管理办法》（财库﹝2020﹞46号）的规定，本公司（联合体）参加</w:t>
      </w:r>
      <w:r>
        <w:rPr>
          <w:rFonts w:ascii="宋体" w:hAnsi="宋体" w:eastAsia="宋体" w:cs="宋体"/>
          <w:spacing w:val="0"/>
          <w:position w:val="0"/>
          <w:sz w:val="24"/>
          <w:szCs w:val="24"/>
          <w:u w:val="single" w:color="auto"/>
        </w:rPr>
        <w:t>（单位名称）</w:t>
      </w:r>
      <w:r>
        <w:rPr>
          <w:rFonts w:ascii="宋体" w:hAnsi="宋体" w:eastAsia="宋体" w:cs="宋体"/>
          <w:spacing w:val="0"/>
          <w:position w:val="0"/>
          <w:sz w:val="24"/>
          <w:szCs w:val="24"/>
        </w:rPr>
        <w:t>的</w:t>
      </w:r>
      <w:r>
        <w:rPr>
          <w:rFonts w:ascii="宋体" w:hAnsi="宋体" w:eastAsia="宋体" w:cs="宋体"/>
          <w:spacing w:val="0"/>
          <w:position w:val="0"/>
          <w:sz w:val="24"/>
          <w:szCs w:val="24"/>
          <w:u w:val="single" w:color="auto"/>
        </w:rPr>
        <w:t>（项目名称）</w:t>
      </w:r>
      <w:r>
        <w:rPr>
          <w:rFonts w:ascii="宋体" w:hAnsi="宋体" w:eastAsia="宋体" w:cs="宋体"/>
          <w:spacing w:val="0"/>
          <w:position w:val="0"/>
          <w:sz w:val="24"/>
          <w:szCs w:val="24"/>
        </w:rPr>
        <w:t>采购活动，工程的施工单位全部为符合政策要求的中小企业</w:t>
      </w:r>
      <w:r>
        <w:rPr>
          <w:rFonts w:ascii="宋体" w:hAnsi="宋体" w:eastAsia="宋体" w:cs="宋体"/>
          <w:spacing w:val="0"/>
          <w:position w:val="0"/>
          <w:sz w:val="24"/>
          <w:szCs w:val="24"/>
          <w:u w:val="single" w:color="auto"/>
        </w:rPr>
        <w:t>（或者：服务全部由符合政策要求的中小企业承接）</w:t>
      </w:r>
      <w:r>
        <w:rPr>
          <w:rFonts w:ascii="宋体" w:hAnsi="宋体" w:eastAsia="宋体" w:cs="宋体"/>
          <w:spacing w:val="0"/>
          <w:position w:val="0"/>
          <w:sz w:val="24"/>
          <w:szCs w:val="24"/>
        </w:rPr>
        <w:t>。相关企业</w:t>
      </w:r>
      <w:r>
        <w:rPr>
          <w:rFonts w:ascii="宋体" w:hAnsi="宋体" w:eastAsia="宋体" w:cs="宋体"/>
          <w:spacing w:val="0"/>
          <w:position w:val="0"/>
          <w:sz w:val="24"/>
          <w:szCs w:val="24"/>
          <w:u w:val="single" w:color="auto"/>
        </w:rPr>
        <w:t>（含联合体中的中小企业、签订分包意向协议的中小企业）</w:t>
      </w:r>
      <w:r>
        <w:rPr>
          <w:rFonts w:ascii="宋体" w:hAnsi="宋体" w:eastAsia="宋体" w:cs="宋体"/>
          <w:spacing w:val="0"/>
          <w:position w:val="0"/>
          <w:sz w:val="24"/>
          <w:szCs w:val="24"/>
        </w:rPr>
        <w:t>的具体情况如下：</w:t>
      </w:r>
    </w:p>
    <w:p w14:paraId="0244095C">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1.</w:t>
      </w:r>
      <w:r>
        <w:rPr>
          <w:rFonts w:ascii="宋体" w:hAnsi="宋体" w:eastAsia="宋体" w:cs="宋体"/>
          <w:spacing w:val="0"/>
          <w:position w:val="0"/>
          <w:sz w:val="24"/>
          <w:szCs w:val="24"/>
          <w:u w:val="single" w:color="auto"/>
        </w:rPr>
        <w:t>（标的名称）</w:t>
      </w:r>
      <w:r>
        <w:rPr>
          <w:rFonts w:ascii="宋体" w:hAnsi="宋体" w:eastAsia="宋体" w:cs="宋体"/>
          <w:spacing w:val="0"/>
          <w:position w:val="0"/>
          <w:sz w:val="24"/>
          <w:szCs w:val="24"/>
        </w:rPr>
        <w:t>，属于</w:t>
      </w:r>
      <w:r>
        <w:rPr>
          <w:rFonts w:ascii="宋体" w:hAnsi="宋体" w:eastAsia="宋体" w:cs="宋体"/>
          <w:spacing w:val="0"/>
          <w:position w:val="0"/>
          <w:sz w:val="24"/>
          <w:szCs w:val="24"/>
          <w:u w:val="single" w:color="auto"/>
        </w:rPr>
        <w:t>（采购文件中明确的所属行业）</w:t>
      </w:r>
      <w:r>
        <w:rPr>
          <w:rFonts w:ascii="宋体" w:hAnsi="宋体" w:eastAsia="宋体" w:cs="宋体"/>
          <w:spacing w:val="0"/>
          <w:position w:val="0"/>
          <w:sz w:val="24"/>
          <w:szCs w:val="24"/>
        </w:rPr>
        <w:t xml:space="preserve">；承建（承接）企业为（企业名称），从业人员 </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人，营业收入为</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万元，资产总额为</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万元，属于（中型企业、小型企业、微型企业）；</w:t>
      </w:r>
    </w:p>
    <w:p w14:paraId="67FE6CA5">
      <w:pPr>
        <w:keepNext w:val="0"/>
        <w:keepLines w:val="0"/>
        <w:pageBreakBefore w:val="0"/>
        <w:widowControl/>
        <w:tabs>
          <w:tab w:val="left" w:pos="135"/>
        </w:tabs>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2.</w:t>
      </w:r>
      <w:r>
        <w:rPr>
          <w:rFonts w:ascii="宋体" w:hAnsi="宋体" w:eastAsia="宋体" w:cs="宋体"/>
          <w:spacing w:val="0"/>
          <w:position w:val="0"/>
          <w:sz w:val="24"/>
          <w:szCs w:val="24"/>
          <w:u w:val="single" w:color="auto"/>
        </w:rPr>
        <w:t>（标的名称）</w:t>
      </w:r>
      <w:r>
        <w:rPr>
          <w:rFonts w:ascii="宋体" w:hAnsi="宋体" w:eastAsia="宋体" w:cs="宋体"/>
          <w:spacing w:val="0"/>
          <w:position w:val="0"/>
          <w:sz w:val="24"/>
          <w:szCs w:val="24"/>
        </w:rPr>
        <w:t>，属于</w:t>
      </w:r>
      <w:r>
        <w:rPr>
          <w:rFonts w:ascii="宋体" w:hAnsi="宋体" w:eastAsia="宋体" w:cs="宋体"/>
          <w:spacing w:val="0"/>
          <w:position w:val="0"/>
          <w:sz w:val="24"/>
          <w:szCs w:val="24"/>
          <w:u w:val="single" w:color="auto"/>
        </w:rPr>
        <w:t>（采购文件中明确的所属行业）</w:t>
      </w:r>
      <w:r>
        <w:rPr>
          <w:rFonts w:ascii="宋体" w:hAnsi="宋体" w:eastAsia="宋体" w:cs="宋体"/>
          <w:spacing w:val="0"/>
          <w:position w:val="0"/>
          <w:sz w:val="24"/>
          <w:szCs w:val="24"/>
        </w:rPr>
        <w:t>；承建（承接）企业为</w:t>
      </w:r>
      <w:r>
        <w:rPr>
          <w:rFonts w:ascii="宋体" w:hAnsi="宋体" w:eastAsia="宋体" w:cs="宋体"/>
          <w:spacing w:val="0"/>
          <w:position w:val="0"/>
          <w:sz w:val="24"/>
          <w:szCs w:val="24"/>
          <w:u w:val="single" w:color="auto"/>
        </w:rPr>
        <w:tab/>
      </w:r>
      <w:r>
        <w:rPr>
          <w:rFonts w:ascii="宋体" w:hAnsi="宋体" w:eastAsia="宋体" w:cs="宋体"/>
          <w:spacing w:val="0"/>
          <w:position w:val="0"/>
          <w:sz w:val="24"/>
          <w:szCs w:val="24"/>
          <w:u w:val="single" w:color="auto"/>
        </w:rPr>
        <w:t>（企业名称）</w:t>
      </w:r>
      <w:r>
        <w:rPr>
          <w:rFonts w:ascii="宋体" w:hAnsi="宋体" w:eastAsia="宋体" w:cs="宋体"/>
          <w:spacing w:val="0"/>
          <w:position w:val="0"/>
          <w:sz w:val="24"/>
          <w:szCs w:val="24"/>
        </w:rPr>
        <w:t xml:space="preserve">，从业人员 </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人，营业收入为 </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万元，资产总额为</w:t>
      </w:r>
      <w:r>
        <w:rPr>
          <w:rFonts w:ascii="宋体" w:hAnsi="宋体" w:eastAsia="宋体" w:cs="宋体"/>
          <w:spacing w:val="0"/>
          <w:position w:val="0"/>
          <w:sz w:val="24"/>
          <w:szCs w:val="24"/>
          <w:u w:val="single" w:color="auto"/>
        </w:rPr>
        <w:t xml:space="preserve">    </w:t>
      </w:r>
      <w:r>
        <w:rPr>
          <w:rFonts w:ascii="宋体" w:hAnsi="宋体" w:eastAsia="宋体" w:cs="宋体"/>
          <w:spacing w:val="0"/>
          <w:position w:val="0"/>
          <w:sz w:val="24"/>
          <w:szCs w:val="24"/>
        </w:rPr>
        <w:t xml:space="preserve"> 万元，属于</w:t>
      </w:r>
      <w:r>
        <w:rPr>
          <w:rFonts w:ascii="宋体" w:hAnsi="宋体" w:eastAsia="宋体" w:cs="宋体"/>
          <w:spacing w:val="0"/>
          <w:position w:val="0"/>
          <w:sz w:val="24"/>
          <w:szCs w:val="24"/>
          <w:u w:val="single" w:color="auto"/>
        </w:rPr>
        <w:tab/>
      </w:r>
      <w:r>
        <w:rPr>
          <w:rFonts w:ascii="宋体" w:hAnsi="宋体" w:eastAsia="宋体" w:cs="宋体"/>
          <w:spacing w:val="0"/>
          <w:position w:val="0"/>
          <w:sz w:val="24"/>
          <w:szCs w:val="24"/>
          <w:u w:val="single" w:color="auto"/>
        </w:rPr>
        <w:t>（中型企业、小型企业、微型企业）</w:t>
      </w:r>
      <w:r>
        <w:rPr>
          <w:rFonts w:ascii="宋体" w:hAnsi="宋体" w:eastAsia="宋体" w:cs="宋体"/>
          <w:spacing w:val="0"/>
          <w:position w:val="0"/>
          <w:sz w:val="24"/>
          <w:szCs w:val="24"/>
        </w:rPr>
        <w:t>； ……</w:t>
      </w:r>
    </w:p>
    <w:p w14:paraId="3D1376B2">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以上企业，不属于大企业的分支机构，不存在控股股东 为大企业的情形，也不存在与大企业的负责人为同一人的情形。</w:t>
      </w:r>
    </w:p>
    <w:p w14:paraId="471CBFC1">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本企业对上述声明内容的真实性负责。如有虚假，将依 法承担相应责任。</w:t>
      </w:r>
    </w:p>
    <w:p w14:paraId="14B2599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p>
    <w:p w14:paraId="72B1A7AB">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righ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企业名称（盖章）：</w:t>
      </w:r>
    </w:p>
    <w:p w14:paraId="1ACD9DA3">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righ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日 期：</w:t>
      </w:r>
    </w:p>
    <w:p w14:paraId="5AF74333">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spacing w:val="0"/>
          <w:position w:val="0"/>
        </w:rPr>
      </w:pPr>
    </w:p>
    <w:p w14:paraId="6398B867">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spacing w:val="0"/>
          <w:position w:val="0"/>
        </w:rPr>
      </w:pPr>
    </w:p>
    <w:p w14:paraId="3BF0B2F1">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spacing w:val="0"/>
          <w:position w:val="0"/>
        </w:rPr>
      </w:pPr>
    </w:p>
    <w:p w14:paraId="7953DE67">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spacing w:val="0"/>
          <w:position w:val="0"/>
        </w:rPr>
      </w:pPr>
    </w:p>
    <w:p w14:paraId="4A73418A">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spacing w:val="0"/>
          <w:position w:val="0"/>
        </w:rPr>
      </w:pPr>
    </w:p>
    <w:p w14:paraId="718DBAE9">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spacing w:val="0"/>
          <w:position w:val="0"/>
        </w:rPr>
      </w:pPr>
    </w:p>
    <w:p w14:paraId="55D37DD8">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注：1.从业人员、营业收入、资产总额填报上一年度数据，无上一年度数据的新成立企业可不填报。</w:t>
      </w:r>
    </w:p>
    <w:p w14:paraId="008E2F3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hint="eastAsia" w:asciiTheme="minorEastAsia" w:hAnsiTheme="minorEastAsia" w:eastAsiaTheme="minorEastAsia" w:cstheme="minorEastAsia"/>
          <w:spacing w:val="0"/>
          <w:position w:val="0"/>
          <w:sz w:val="24"/>
          <w:szCs w:val="24"/>
        </w:rPr>
      </w:pPr>
      <w:r>
        <w:rPr>
          <w:rFonts w:hint="eastAsia" w:asciiTheme="minorEastAsia" w:hAnsiTheme="minorEastAsia" w:eastAsiaTheme="minorEastAsia" w:cstheme="minorEastAsia"/>
          <w:spacing w:val="0"/>
          <w:position w:val="0"/>
          <w:sz w:val="24"/>
          <w:szCs w:val="24"/>
        </w:rPr>
        <w:t>2.本项目如是只面向中小企业采购的应当必须提供。</w:t>
      </w:r>
    </w:p>
    <w:p w14:paraId="2429BC4A">
      <w:pPr>
        <w:pStyle w:val="3"/>
        <w:spacing w:line="265" w:lineRule="auto"/>
        <w:rPr>
          <w:spacing w:val="0"/>
          <w:position w:val="0"/>
        </w:rPr>
      </w:pPr>
    </w:p>
    <w:p w14:paraId="0AD0E012">
      <w:pPr>
        <w:pStyle w:val="3"/>
        <w:spacing w:line="265" w:lineRule="auto"/>
        <w:rPr>
          <w:spacing w:val="0"/>
          <w:position w:val="0"/>
        </w:rPr>
      </w:pPr>
    </w:p>
    <w:p w14:paraId="47080946">
      <w:pPr>
        <w:pStyle w:val="3"/>
        <w:spacing w:line="266" w:lineRule="auto"/>
        <w:rPr>
          <w:spacing w:val="0"/>
          <w:position w:val="0"/>
        </w:rPr>
      </w:pPr>
    </w:p>
    <w:p w14:paraId="0D1CD528">
      <w:pPr>
        <w:pStyle w:val="3"/>
        <w:spacing w:line="266" w:lineRule="auto"/>
        <w:rPr>
          <w:spacing w:val="0"/>
          <w:position w:val="0"/>
        </w:rPr>
      </w:pPr>
    </w:p>
    <w:p w14:paraId="5E4F31B2">
      <w:pPr>
        <w:pStyle w:val="3"/>
        <w:spacing w:line="266" w:lineRule="auto"/>
        <w:rPr>
          <w:spacing w:val="0"/>
          <w:position w:val="0"/>
        </w:rPr>
      </w:pPr>
    </w:p>
    <w:p w14:paraId="75FEB756">
      <w:pPr>
        <w:spacing w:before="78" w:line="220" w:lineRule="auto"/>
        <w:ind w:left="9"/>
        <w:rPr>
          <w:rFonts w:ascii="宋体" w:hAnsi="宋体" w:eastAsia="宋体" w:cs="宋体"/>
          <w:spacing w:val="0"/>
          <w:position w:val="0"/>
          <w:sz w:val="24"/>
          <w:szCs w:val="24"/>
        </w:rPr>
      </w:pPr>
      <w:r>
        <w:rPr>
          <w:rFonts w:ascii="宋体" w:hAnsi="宋体" w:eastAsia="宋体" w:cs="宋体"/>
          <w:spacing w:val="0"/>
          <w:position w:val="0"/>
          <w:sz w:val="24"/>
          <w:szCs w:val="24"/>
        </w:rPr>
        <w:t>格式 10 其他资料</w:t>
      </w:r>
    </w:p>
    <w:p w14:paraId="50AE86AB">
      <w:pPr>
        <w:rPr>
          <w:spacing w:val="0"/>
          <w:position w:val="0"/>
        </w:rPr>
      </w:pPr>
      <w:r>
        <w:rPr>
          <w:spacing w:val="0"/>
          <w:position w:val="0"/>
        </w:rPr>
        <w:br w:type="page"/>
      </w:r>
    </w:p>
    <w:p w14:paraId="0079309E">
      <w:pPr>
        <w:spacing w:before="78" w:line="220" w:lineRule="auto"/>
        <w:rPr>
          <w:rFonts w:ascii="宋体" w:hAnsi="宋体" w:eastAsia="宋体" w:cs="宋体"/>
          <w:spacing w:val="0"/>
          <w:position w:val="0"/>
          <w:sz w:val="24"/>
          <w:szCs w:val="24"/>
        </w:rPr>
      </w:pPr>
      <w:r>
        <w:rPr>
          <w:rFonts w:ascii="宋体" w:hAnsi="宋体" w:eastAsia="宋体" w:cs="宋体"/>
          <w:spacing w:val="0"/>
          <w:position w:val="0"/>
          <w:sz w:val="24"/>
          <w:szCs w:val="24"/>
        </w:rPr>
        <w:t>格式 11</w:t>
      </w:r>
    </w:p>
    <w:p w14:paraId="61D9FF84">
      <w:pPr>
        <w:spacing w:before="131" w:line="219" w:lineRule="auto"/>
        <w:ind w:left="2680"/>
        <w:rPr>
          <w:rFonts w:ascii="宋体" w:hAnsi="宋体" w:eastAsia="宋体" w:cs="宋体"/>
          <w:spacing w:val="0"/>
          <w:position w:val="0"/>
          <w:sz w:val="28"/>
          <w:szCs w:val="28"/>
        </w:rPr>
      </w:pPr>
      <w:r>
        <w:rPr>
          <w:rFonts w:ascii="宋体" w:hAnsi="宋体" w:eastAsia="宋体" w:cs="宋体"/>
          <w:b/>
          <w:bCs/>
          <w:spacing w:val="0"/>
          <w:position w:val="0"/>
          <w:sz w:val="28"/>
          <w:szCs w:val="28"/>
        </w:rPr>
        <w:t>政府采购供应商诚信承诺书</w:t>
      </w:r>
    </w:p>
    <w:p w14:paraId="4F49B186">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6043750">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hint="eastAsia" w:ascii="宋体" w:hAnsi="宋体" w:eastAsia="宋体" w:cs="宋体"/>
          <w:spacing w:val="0"/>
          <w:position w:val="0"/>
          <w:sz w:val="24"/>
          <w:szCs w:val="24"/>
          <w:lang w:eastAsia="zh-CN"/>
        </w:rPr>
      </w:pPr>
      <w:r>
        <w:rPr>
          <w:rFonts w:ascii="宋体" w:hAnsi="宋体" w:eastAsia="宋体" w:cs="宋体"/>
          <w:spacing w:val="0"/>
          <w:position w:val="0"/>
          <w:sz w:val="24"/>
          <w:szCs w:val="24"/>
        </w:rPr>
        <w:t>（一）提供虚假材料谋取中标</w:t>
      </w:r>
      <w:r>
        <w:rPr>
          <w:rFonts w:hint="eastAsia" w:ascii="宋体" w:hAnsi="宋体" w:eastAsia="宋体" w:cs="宋体"/>
          <w:spacing w:val="0"/>
          <w:position w:val="0"/>
          <w:sz w:val="24"/>
          <w:szCs w:val="24"/>
          <w:lang w:eastAsia="zh-CN"/>
        </w:rPr>
        <w:t>；</w:t>
      </w:r>
    </w:p>
    <w:p w14:paraId="16CB909B">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（二）采取不正当手段诋毁、排挤其他供应商</w:t>
      </w:r>
      <w:r>
        <w:rPr>
          <w:rFonts w:hint="eastAsia" w:ascii="宋体" w:hAnsi="宋体" w:eastAsia="宋体" w:cs="宋体"/>
          <w:spacing w:val="0"/>
          <w:position w:val="0"/>
          <w:sz w:val="24"/>
          <w:szCs w:val="24"/>
          <w:lang w:eastAsia="zh-CN"/>
        </w:rPr>
        <w:t>；</w:t>
      </w:r>
    </w:p>
    <w:p w14:paraId="37D9B4E1">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（三）与招标采购单位、其他投标人恶意串通</w:t>
      </w:r>
      <w:r>
        <w:rPr>
          <w:rFonts w:hint="eastAsia" w:ascii="宋体" w:hAnsi="宋体" w:eastAsia="宋体" w:cs="宋体"/>
          <w:spacing w:val="0"/>
          <w:position w:val="0"/>
          <w:sz w:val="24"/>
          <w:szCs w:val="24"/>
          <w:lang w:eastAsia="zh-CN"/>
        </w:rPr>
        <w:t>；</w:t>
      </w:r>
    </w:p>
    <w:p w14:paraId="75543074">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（四）向招标采购单位或提供其他不正当利益</w:t>
      </w:r>
      <w:r>
        <w:rPr>
          <w:rFonts w:hint="eastAsia" w:ascii="宋体" w:hAnsi="宋体" w:eastAsia="宋体" w:cs="宋体"/>
          <w:spacing w:val="0"/>
          <w:position w:val="0"/>
          <w:sz w:val="24"/>
          <w:szCs w:val="24"/>
          <w:lang w:eastAsia="zh-CN"/>
        </w:rPr>
        <w:t>；</w:t>
      </w:r>
    </w:p>
    <w:p w14:paraId="0EAEBB28">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（五）在招标过程中与招标采购单位进行协商谈判、不按照招标文件和投标文件订立合同，或者与采购人另立背离合同实质性内容协议</w:t>
      </w:r>
      <w:r>
        <w:rPr>
          <w:rFonts w:hint="eastAsia" w:ascii="宋体" w:hAnsi="宋体" w:eastAsia="宋体" w:cs="宋体"/>
          <w:spacing w:val="0"/>
          <w:position w:val="0"/>
          <w:sz w:val="24"/>
          <w:szCs w:val="24"/>
          <w:lang w:eastAsia="zh-CN"/>
        </w:rPr>
        <w:t>；</w:t>
      </w:r>
    </w:p>
    <w:p w14:paraId="76A05E3F">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（六）开标后擅自撤销投标，影响招标继续进行的或领取招标文件纳投标保证金后不投标导致废标</w:t>
      </w:r>
      <w:r>
        <w:rPr>
          <w:rFonts w:hint="eastAsia" w:ascii="宋体" w:hAnsi="宋体" w:eastAsia="宋体" w:cs="宋体"/>
          <w:spacing w:val="0"/>
          <w:position w:val="0"/>
          <w:sz w:val="24"/>
          <w:szCs w:val="24"/>
          <w:lang w:eastAsia="zh-CN"/>
        </w:rPr>
        <w:t>；</w:t>
      </w:r>
    </w:p>
    <w:p w14:paraId="0CB355CE">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（七）中标后无正当理由，在规定时间内不与采购单位签订合同</w:t>
      </w:r>
      <w:r>
        <w:rPr>
          <w:rFonts w:hint="eastAsia" w:ascii="宋体" w:hAnsi="宋体" w:eastAsia="宋体" w:cs="宋体"/>
          <w:spacing w:val="0"/>
          <w:position w:val="0"/>
          <w:sz w:val="24"/>
          <w:szCs w:val="24"/>
          <w:lang w:eastAsia="zh-CN"/>
        </w:rPr>
        <w:t>；</w:t>
      </w:r>
    </w:p>
    <w:p w14:paraId="156AD785">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（八）将中标项目转让给他人或非法分包他人</w:t>
      </w:r>
      <w:r>
        <w:rPr>
          <w:rFonts w:hint="eastAsia" w:ascii="宋体" w:hAnsi="宋体" w:eastAsia="宋体" w:cs="宋体"/>
          <w:spacing w:val="0"/>
          <w:position w:val="0"/>
          <w:sz w:val="24"/>
          <w:szCs w:val="24"/>
          <w:lang w:eastAsia="zh-CN"/>
        </w:rPr>
        <w:t>；</w:t>
      </w:r>
    </w:p>
    <w:p w14:paraId="63C20509">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（九）无正当理由，拒绝履行合同义务</w:t>
      </w:r>
      <w:r>
        <w:rPr>
          <w:rFonts w:hint="eastAsia" w:ascii="宋体" w:hAnsi="宋体" w:eastAsia="宋体" w:cs="宋体"/>
          <w:spacing w:val="0"/>
          <w:position w:val="0"/>
          <w:sz w:val="24"/>
          <w:szCs w:val="24"/>
          <w:lang w:eastAsia="zh-CN"/>
        </w:rPr>
        <w:t>；</w:t>
      </w:r>
    </w:p>
    <w:p w14:paraId="0796A3CC">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（十）无正当理由放弃中标（成交）项目</w:t>
      </w:r>
      <w:r>
        <w:rPr>
          <w:rFonts w:hint="eastAsia" w:ascii="宋体" w:hAnsi="宋体" w:eastAsia="宋体" w:cs="宋体"/>
          <w:spacing w:val="0"/>
          <w:position w:val="0"/>
          <w:sz w:val="24"/>
          <w:szCs w:val="24"/>
          <w:lang w:eastAsia="zh-CN"/>
        </w:rPr>
        <w:t>；</w:t>
      </w:r>
    </w:p>
    <w:p w14:paraId="2A19B09C">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w:t>
      </w:r>
      <w:r>
        <w:rPr>
          <w:rFonts w:hint="eastAsia" w:ascii="宋体" w:hAnsi="宋体" w:eastAsia="宋体" w:cs="宋体"/>
          <w:spacing w:val="0"/>
          <w:position w:val="0"/>
          <w:sz w:val="24"/>
          <w:szCs w:val="24"/>
          <w:lang w:val="en-US" w:eastAsia="zh-CN"/>
        </w:rPr>
        <w:t>一</w:t>
      </w:r>
      <w:r>
        <w:rPr>
          <w:rFonts w:ascii="宋体" w:hAnsi="宋体" w:eastAsia="宋体" w:cs="宋体"/>
          <w:spacing w:val="0"/>
          <w:position w:val="0"/>
          <w:sz w:val="24"/>
          <w:szCs w:val="24"/>
        </w:rPr>
        <w:t>)撞自或与与采购人串通或接受采购人要求，在履约合同中通过减少货物数量，更换品牌、降低配置、技术要求、质量和服务标准等，却仍按原合同进行虚假验收或终止政府采购合同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eastAsia="宋体" w:cs="宋体"/>
          <w:spacing w:val="0"/>
          <w:position w:val="0"/>
          <w:sz w:val="24"/>
          <w:szCs w:val="24"/>
          <w:lang w:eastAsia="zh-CN"/>
        </w:rPr>
        <w:t>；</w:t>
      </w:r>
    </w:p>
    <w:p w14:paraId="05D86C3C">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（十二）与采购人串通，对尚未履约完毕的采购项目出具虚假验收报告；</w:t>
      </w:r>
    </w:p>
    <w:p w14:paraId="1BEFE35D">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（十三）无不可抗力因素，拒绝提供售后服务、售后服务态度恶劣、故意提高维修配件价格（高于市场平均价）；</w:t>
      </w:r>
    </w:p>
    <w:p w14:paraId="606CBE5E">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（十四）开标后对招标文件的相关内容再进行质疑；</w:t>
      </w:r>
    </w:p>
    <w:p w14:paraId="717FA6EF">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（十五）恶意投诉的行为：投诉经查无实据的、捏造事实或者提供虚假设诉材料；</w:t>
      </w:r>
    </w:p>
    <w:p w14:paraId="66B2EF56">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（十六）拒绝有关部门监督检查或者提供虚假情况；</w:t>
      </w:r>
    </w:p>
    <w:p w14:paraId="0631E7E5">
      <w:pPr>
        <w:keepNext w:val="0"/>
        <w:keepLines w:val="0"/>
        <w:pageBreakBefore w:val="0"/>
        <w:widowControl/>
        <w:kinsoku/>
        <w:wordWrap w:val="0"/>
        <w:overflowPunct/>
        <w:topLinePunct/>
        <w:autoSpaceDE/>
        <w:autoSpaceDN/>
        <w:bidi w:val="0"/>
        <w:adjustRightInd w:val="0"/>
        <w:snapToGrid w:val="0"/>
        <w:spacing w:line="400" w:lineRule="exact"/>
        <w:ind w:left="0" w:right="0" w:firstLine="480" w:firstLineChars="200"/>
        <w:jc w:val="left"/>
        <w:textAlignment w:val="baseline"/>
        <w:rPr>
          <w:spacing w:val="0"/>
          <w:position w:val="0"/>
          <w:sz w:val="24"/>
          <w:szCs w:val="24"/>
        </w:rPr>
      </w:pPr>
      <w:r>
        <w:rPr>
          <w:rFonts w:ascii="宋体" w:hAnsi="宋体" w:eastAsia="宋体" w:cs="宋体"/>
          <w:spacing w:val="0"/>
          <w:position w:val="0"/>
          <w:sz w:val="24"/>
          <w:szCs w:val="24"/>
        </w:rPr>
        <w:t>（十七）政府采购监管部门认定的其他政府采购活动中的不诚信行为。</w:t>
      </w:r>
    </w:p>
    <w:p w14:paraId="7984803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p>
    <w:p w14:paraId="6A0E6CAE">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righ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供应商名称：（盖章）</w:t>
      </w:r>
    </w:p>
    <w:p w14:paraId="158A206F">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right"/>
        <w:textAlignment w:val="baseline"/>
        <w:rPr>
          <w:spacing w:val="0"/>
          <w:position w:val="0"/>
          <w:sz w:val="24"/>
          <w:szCs w:val="24"/>
        </w:rPr>
      </w:pPr>
      <w:r>
        <w:rPr>
          <w:rFonts w:ascii="宋体" w:hAnsi="宋体" w:eastAsia="宋体" w:cs="宋体"/>
          <w:spacing w:val="0"/>
          <w:position w:val="0"/>
          <w:sz w:val="24"/>
          <w:szCs w:val="24"/>
        </w:rPr>
        <w:t>法定代表人：（签字）</w:t>
      </w:r>
    </w:p>
    <w:p w14:paraId="3A7F01C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righ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日期：年月日</w:t>
      </w:r>
    </w:p>
    <w:p w14:paraId="03AB696F">
      <w:pPr>
        <w:rPr>
          <w:spacing w:val="0"/>
          <w:position w:val="0"/>
        </w:rPr>
      </w:pPr>
      <w:r>
        <w:rPr>
          <w:spacing w:val="0"/>
          <w:position w:val="0"/>
        </w:rPr>
        <w:br w:type="page"/>
      </w:r>
    </w:p>
    <w:p w14:paraId="2F4E7630">
      <w:pPr>
        <w:spacing w:before="100" w:line="224" w:lineRule="auto"/>
        <w:jc w:val="center"/>
        <w:outlineLvl w:val="0"/>
        <w:rPr>
          <w:rFonts w:ascii="宋体" w:hAnsi="宋体" w:eastAsia="宋体" w:cs="宋体"/>
          <w:spacing w:val="0"/>
          <w:position w:val="0"/>
          <w:sz w:val="31"/>
          <w:szCs w:val="31"/>
        </w:rPr>
      </w:pPr>
      <w:bookmarkStart w:id="13" w:name="_Toc29698"/>
      <w:bookmarkStart w:id="14" w:name="_Toc15386"/>
      <w:r>
        <w:rPr>
          <w:rFonts w:ascii="宋体" w:hAnsi="宋体" w:eastAsia="宋体" w:cs="宋体"/>
          <w:b/>
          <w:bCs/>
          <w:spacing w:val="0"/>
          <w:position w:val="0"/>
          <w:sz w:val="31"/>
          <w:szCs w:val="31"/>
        </w:rPr>
        <w:t>第五章</w:t>
      </w:r>
      <w:r>
        <w:rPr>
          <w:rFonts w:ascii="宋体" w:hAnsi="宋体" w:eastAsia="宋体" w:cs="宋体"/>
          <w:spacing w:val="0"/>
          <w:position w:val="0"/>
          <w:sz w:val="31"/>
          <w:szCs w:val="31"/>
        </w:rPr>
        <w:t xml:space="preserve"> </w:t>
      </w:r>
      <w:r>
        <w:rPr>
          <w:rFonts w:ascii="宋体" w:hAnsi="宋体" w:eastAsia="宋体" w:cs="宋体"/>
          <w:b/>
          <w:bCs/>
          <w:spacing w:val="0"/>
          <w:position w:val="0"/>
          <w:sz w:val="31"/>
          <w:szCs w:val="31"/>
        </w:rPr>
        <w:t>周口市政府采购合同（服务类）标准文本</w:t>
      </w:r>
      <w:bookmarkEnd w:id="13"/>
      <w:bookmarkEnd w:id="14"/>
    </w:p>
    <w:p w14:paraId="0804232F">
      <w:pPr>
        <w:pStyle w:val="3"/>
        <w:spacing w:line="245" w:lineRule="auto"/>
        <w:rPr>
          <w:spacing w:val="0"/>
          <w:position w:val="0"/>
        </w:rPr>
      </w:pPr>
    </w:p>
    <w:p w14:paraId="66F614F9">
      <w:pPr>
        <w:pStyle w:val="3"/>
        <w:spacing w:line="245" w:lineRule="auto"/>
        <w:rPr>
          <w:spacing w:val="0"/>
          <w:position w:val="0"/>
        </w:rPr>
      </w:pPr>
    </w:p>
    <w:p w14:paraId="618875A7">
      <w:pPr>
        <w:pStyle w:val="3"/>
        <w:spacing w:line="245" w:lineRule="auto"/>
        <w:rPr>
          <w:spacing w:val="0"/>
          <w:position w:val="0"/>
        </w:rPr>
      </w:pPr>
    </w:p>
    <w:p w14:paraId="008FBBD0">
      <w:pPr>
        <w:pStyle w:val="3"/>
        <w:spacing w:line="245" w:lineRule="auto"/>
        <w:rPr>
          <w:spacing w:val="0"/>
          <w:position w:val="0"/>
        </w:rPr>
      </w:pPr>
    </w:p>
    <w:p w14:paraId="476D2A56">
      <w:pPr>
        <w:pStyle w:val="3"/>
        <w:spacing w:line="245" w:lineRule="auto"/>
        <w:rPr>
          <w:spacing w:val="0"/>
          <w:position w:val="0"/>
        </w:rPr>
      </w:pPr>
    </w:p>
    <w:p w14:paraId="0F7BBC70">
      <w:pPr>
        <w:pStyle w:val="3"/>
        <w:spacing w:line="245" w:lineRule="auto"/>
        <w:rPr>
          <w:spacing w:val="0"/>
          <w:position w:val="0"/>
        </w:rPr>
      </w:pPr>
    </w:p>
    <w:p w14:paraId="436939E0">
      <w:pPr>
        <w:pStyle w:val="3"/>
        <w:spacing w:line="245" w:lineRule="auto"/>
        <w:rPr>
          <w:spacing w:val="0"/>
          <w:position w:val="0"/>
        </w:rPr>
      </w:pPr>
    </w:p>
    <w:p w14:paraId="429B64E8">
      <w:pPr>
        <w:pStyle w:val="3"/>
        <w:spacing w:line="245" w:lineRule="auto"/>
        <w:rPr>
          <w:spacing w:val="0"/>
          <w:position w:val="0"/>
        </w:rPr>
      </w:pPr>
    </w:p>
    <w:p w14:paraId="3F284CC5">
      <w:pPr>
        <w:pStyle w:val="3"/>
        <w:spacing w:line="245" w:lineRule="auto"/>
        <w:rPr>
          <w:spacing w:val="0"/>
          <w:position w:val="0"/>
        </w:rPr>
      </w:pPr>
    </w:p>
    <w:p w14:paraId="3AB938D8">
      <w:pPr>
        <w:pStyle w:val="3"/>
        <w:spacing w:line="245" w:lineRule="auto"/>
        <w:rPr>
          <w:spacing w:val="0"/>
          <w:position w:val="0"/>
        </w:rPr>
      </w:pPr>
    </w:p>
    <w:p w14:paraId="6774ABF4">
      <w:pPr>
        <w:pStyle w:val="3"/>
        <w:spacing w:line="245" w:lineRule="auto"/>
        <w:rPr>
          <w:spacing w:val="0"/>
          <w:position w:val="0"/>
        </w:rPr>
      </w:pPr>
    </w:p>
    <w:p w14:paraId="3EAC6478">
      <w:pPr>
        <w:pStyle w:val="3"/>
        <w:spacing w:line="245" w:lineRule="auto"/>
        <w:rPr>
          <w:spacing w:val="0"/>
          <w:position w:val="0"/>
        </w:rPr>
      </w:pPr>
    </w:p>
    <w:p w14:paraId="03817360">
      <w:pPr>
        <w:pStyle w:val="3"/>
        <w:spacing w:line="245" w:lineRule="auto"/>
        <w:rPr>
          <w:spacing w:val="0"/>
          <w:position w:val="0"/>
        </w:rPr>
      </w:pPr>
    </w:p>
    <w:p w14:paraId="510155B7">
      <w:pPr>
        <w:pStyle w:val="3"/>
        <w:spacing w:line="245" w:lineRule="auto"/>
        <w:rPr>
          <w:spacing w:val="0"/>
          <w:position w:val="0"/>
        </w:rPr>
      </w:pPr>
    </w:p>
    <w:p w14:paraId="2D80B65A">
      <w:pPr>
        <w:pStyle w:val="3"/>
        <w:spacing w:line="245" w:lineRule="auto"/>
        <w:rPr>
          <w:spacing w:val="0"/>
          <w:position w:val="0"/>
        </w:rPr>
      </w:pPr>
    </w:p>
    <w:p w14:paraId="329EFB3C">
      <w:pPr>
        <w:pStyle w:val="3"/>
        <w:spacing w:line="245" w:lineRule="auto"/>
        <w:rPr>
          <w:spacing w:val="0"/>
          <w:position w:val="0"/>
        </w:rPr>
      </w:pPr>
    </w:p>
    <w:p w14:paraId="0D9CA4C2">
      <w:pPr>
        <w:pStyle w:val="3"/>
        <w:spacing w:line="246" w:lineRule="auto"/>
        <w:rPr>
          <w:spacing w:val="0"/>
          <w:position w:val="0"/>
        </w:rPr>
      </w:pPr>
    </w:p>
    <w:p w14:paraId="7EB0DCE8">
      <w:pPr>
        <w:pStyle w:val="3"/>
        <w:spacing w:line="246" w:lineRule="auto"/>
        <w:rPr>
          <w:spacing w:val="0"/>
          <w:position w:val="0"/>
        </w:rPr>
      </w:pPr>
    </w:p>
    <w:p w14:paraId="3FD5DD0B">
      <w:pPr>
        <w:pStyle w:val="3"/>
        <w:spacing w:line="246" w:lineRule="auto"/>
        <w:rPr>
          <w:spacing w:val="0"/>
          <w:position w:val="0"/>
        </w:rPr>
      </w:pPr>
    </w:p>
    <w:p w14:paraId="4C32F996">
      <w:pPr>
        <w:pStyle w:val="3"/>
        <w:spacing w:line="246" w:lineRule="auto"/>
        <w:rPr>
          <w:spacing w:val="0"/>
          <w:position w:val="0"/>
        </w:rPr>
      </w:pPr>
    </w:p>
    <w:p w14:paraId="64DC3627">
      <w:pPr>
        <w:pStyle w:val="3"/>
        <w:spacing w:line="246" w:lineRule="auto"/>
        <w:rPr>
          <w:spacing w:val="0"/>
          <w:position w:val="0"/>
        </w:rPr>
      </w:pPr>
    </w:p>
    <w:p w14:paraId="31248585">
      <w:pPr>
        <w:pStyle w:val="3"/>
        <w:spacing w:line="246" w:lineRule="auto"/>
        <w:rPr>
          <w:spacing w:val="0"/>
          <w:position w:val="0"/>
        </w:rPr>
      </w:pPr>
    </w:p>
    <w:p w14:paraId="0E3AAB0D">
      <w:pPr>
        <w:pStyle w:val="3"/>
        <w:spacing w:line="246" w:lineRule="auto"/>
        <w:rPr>
          <w:spacing w:val="0"/>
          <w:position w:val="0"/>
        </w:rPr>
      </w:pPr>
    </w:p>
    <w:p w14:paraId="13863174">
      <w:pPr>
        <w:spacing w:before="97" w:line="219" w:lineRule="auto"/>
        <w:ind w:left="413"/>
        <w:rPr>
          <w:rFonts w:ascii="宋体" w:hAnsi="宋体" w:eastAsia="宋体" w:cs="宋体"/>
          <w:spacing w:val="0"/>
          <w:position w:val="0"/>
          <w:sz w:val="30"/>
          <w:szCs w:val="30"/>
        </w:rPr>
      </w:pPr>
      <w:r>
        <w:rPr>
          <w:rFonts w:ascii="宋体" w:hAnsi="宋体" w:eastAsia="宋体" w:cs="宋体"/>
          <w:spacing w:val="0"/>
          <w:position w:val="0"/>
          <w:sz w:val="30"/>
          <w:szCs w:val="30"/>
        </w:rPr>
        <w:t>政府采购项目名称：</w:t>
      </w:r>
    </w:p>
    <w:p w14:paraId="15127F54">
      <w:pPr>
        <w:spacing w:before="268" w:line="219" w:lineRule="auto"/>
        <w:ind w:left="413"/>
        <w:rPr>
          <w:rFonts w:ascii="宋体" w:hAnsi="宋体" w:eastAsia="宋体" w:cs="宋体"/>
          <w:spacing w:val="0"/>
          <w:position w:val="0"/>
          <w:sz w:val="30"/>
          <w:szCs w:val="30"/>
        </w:rPr>
      </w:pPr>
      <w:r>
        <w:rPr>
          <w:rFonts w:ascii="宋体" w:hAnsi="宋体" w:eastAsia="宋体" w:cs="宋体"/>
          <w:spacing w:val="0"/>
          <w:position w:val="0"/>
          <w:sz w:val="30"/>
          <w:szCs w:val="30"/>
        </w:rPr>
        <w:t>政府采购项目编号：</w:t>
      </w:r>
    </w:p>
    <w:p w14:paraId="1C66E791">
      <w:pPr>
        <w:spacing w:before="268" w:line="219" w:lineRule="auto"/>
        <w:ind w:left="413"/>
        <w:rPr>
          <w:rFonts w:ascii="宋体" w:hAnsi="宋体" w:eastAsia="宋体" w:cs="宋体"/>
          <w:spacing w:val="0"/>
          <w:position w:val="0"/>
          <w:sz w:val="30"/>
          <w:szCs w:val="30"/>
        </w:rPr>
      </w:pPr>
      <w:r>
        <w:rPr>
          <w:rFonts w:ascii="宋体" w:hAnsi="宋体" w:eastAsia="宋体" w:cs="宋体"/>
          <w:spacing w:val="0"/>
          <w:position w:val="0"/>
          <w:sz w:val="30"/>
          <w:szCs w:val="30"/>
        </w:rPr>
        <w:t>采      购    人：</w:t>
      </w:r>
    </w:p>
    <w:p w14:paraId="490E3B9E">
      <w:pPr>
        <w:spacing w:before="268" w:line="219" w:lineRule="auto"/>
        <w:ind w:left="414"/>
        <w:rPr>
          <w:rFonts w:ascii="宋体" w:hAnsi="宋体" w:eastAsia="宋体" w:cs="宋体"/>
          <w:spacing w:val="0"/>
          <w:position w:val="0"/>
          <w:sz w:val="30"/>
          <w:szCs w:val="30"/>
        </w:rPr>
      </w:pPr>
      <w:r>
        <w:rPr>
          <w:rFonts w:ascii="宋体" w:hAnsi="宋体" w:eastAsia="宋体" w:cs="宋体"/>
          <w:spacing w:val="0"/>
          <w:position w:val="0"/>
          <w:sz w:val="30"/>
          <w:szCs w:val="30"/>
        </w:rPr>
        <w:t>供      应    商：</w:t>
      </w:r>
    </w:p>
    <w:p w14:paraId="5741221C">
      <w:pPr>
        <w:spacing w:before="268" w:line="222" w:lineRule="auto"/>
        <w:ind w:left="416"/>
        <w:rPr>
          <w:rFonts w:ascii="宋体" w:hAnsi="宋体" w:eastAsia="宋体" w:cs="宋体"/>
          <w:spacing w:val="0"/>
          <w:position w:val="0"/>
          <w:sz w:val="30"/>
          <w:szCs w:val="30"/>
        </w:rPr>
      </w:pPr>
      <w:r>
        <w:rPr>
          <w:rFonts w:ascii="宋体" w:hAnsi="宋体" w:eastAsia="宋体" w:cs="宋体"/>
          <w:spacing w:val="0"/>
          <w:position w:val="0"/>
          <w:sz w:val="30"/>
          <w:szCs w:val="30"/>
        </w:rPr>
        <w:t>合  同  签 订 地：</w:t>
      </w:r>
    </w:p>
    <w:p w14:paraId="5F10F623">
      <w:pPr>
        <w:spacing w:before="263" w:line="222" w:lineRule="auto"/>
        <w:ind w:left="416"/>
        <w:rPr>
          <w:rFonts w:ascii="宋体" w:hAnsi="宋体" w:eastAsia="宋体" w:cs="宋体"/>
          <w:spacing w:val="0"/>
          <w:position w:val="0"/>
          <w:sz w:val="30"/>
          <w:szCs w:val="30"/>
        </w:rPr>
      </w:pPr>
      <w:r>
        <w:rPr>
          <w:rFonts w:ascii="宋体" w:hAnsi="宋体" w:eastAsia="宋体" w:cs="宋体"/>
          <w:spacing w:val="0"/>
          <w:position w:val="0"/>
          <w:sz w:val="30"/>
          <w:szCs w:val="30"/>
        </w:rPr>
        <w:t>合 同 签订 时 间：</w:t>
      </w:r>
    </w:p>
    <w:p w14:paraId="23F2D8A5">
      <w:pPr>
        <w:rPr>
          <w:spacing w:val="0"/>
          <w:position w:val="0"/>
        </w:rPr>
      </w:pPr>
      <w:r>
        <w:rPr>
          <w:spacing w:val="0"/>
          <w:position w:val="0"/>
        </w:rPr>
        <w:br w:type="page"/>
      </w:r>
    </w:p>
    <w:p w14:paraId="0FF80C89">
      <w:pPr>
        <w:keepNext w:val="0"/>
        <w:keepLines w:val="0"/>
        <w:pageBreakBefore w:val="0"/>
        <w:widowControl/>
        <w:kinsoku/>
        <w:wordWrap w:val="0"/>
        <w:overflowPunct/>
        <w:topLinePunct/>
        <w:autoSpaceDE/>
        <w:autoSpaceDN/>
        <w:bidi w:val="0"/>
        <w:adjustRightInd w:val="0"/>
        <w:snapToGrid w:val="0"/>
        <w:spacing w:line="360" w:lineRule="auto"/>
        <w:ind w:right="0"/>
        <w:jc w:val="center"/>
        <w:textAlignment w:val="baseline"/>
        <w:rPr>
          <w:b w:val="0"/>
          <w:bCs w:val="0"/>
          <w:spacing w:val="0"/>
          <w:position w:val="0"/>
          <w:sz w:val="28"/>
          <w:szCs w:val="28"/>
        </w:rPr>
      </w:pPr>
      <w:r>
        <w:rPr>
          <w:rFonts w:ascii="宋体" w:hAnsi="宋体" w:eastAsia="宋体" w:cs="宋体"/>
          <w:b w:val="0"/>
          <w:bCs w:val="0"/>
          <w:spacing w:val="0"/>
          <w:position w:val="0"/>
          <w:sz w:val="28"/>
          <w:szCs w:val="28"/>
        </w:rPr>
        <w:t>合同签订指引</w:t>
      </w:r>
    </w:p>
    <w:p w14:paraId="3FF60B62">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一、采购人在签订合同时应提供的资料：</w:t>
      </w:r>
    </w:p>
    <w:p w14:paraId="12CA87F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1、该政府采购项目的招标采购文件（以网上发布内容为准）；</w:t>
      </w:r>
    </w:p>
    <w:p w14:paraId="620B80A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2、该政府采购项目招标文件的澄清和修改内容（公告内容）；</w:t>
      </w:r>
    </w:p>
    <w:p w14:paraId="7B272508">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3、该政府采购项目评审报告；</w:t>
      </w:r>
    </w:p>
    <w:p w14:paraId="116DD6D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4、采购单位法人授权委托书（法人到场并签字的除外）；</w:t>
      </w:r>
    </w:p>
    <w:p w14:paraId="5BE21BDD">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5、采购单位被授权人身份证件（法人到场并签字的除外）；</w:t>
      </w:r>
    </w:p>
    <w:p w14:paraId="0188B29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6、采购人和中标供应商（或服务商，下同）约定的其它内容（不得超出招标采购文件实质性内容）。</w:t>
      </w:r>
    </w:p>
    <w:p w14:paraId="3C1E287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二、供应商在签订合同时应提供的资料：</w:t>
      </w:r>
    </w:p>
    <w:p w14:paraId="35E1217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1、该政府采购项目的投标文件（纸质或 DPF 格式的电子投标文件）；</w:t>
      </w:r>
    </w:p>
    <w:p w14:paraId="5F1CFA7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2、针对该项目评审时评审委员会提出的质询答复（纸质并签章）；</w:t>
      </w:r>
    </w:p>
    <w:p w14:paraId="69F708B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3、该政府采购项目中标通知书；</w:t>
      </w:r>
    </w:p>
    <w:p w14:paraId="1FC3E453">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4、供应商法人授权委托书（法人到场并签字的除外）；</w:t>
      </w:r>
    </w:p>
    <w:p w14:paraId="27F653C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5、供应商被授权人身份证件（法人到场并签字的除外）；</w:t>
      </w:r>
    </w:p>
    <w:p w14:paraId="158F5FB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6、供应商和采购人约定的其它内容（不得超出招标采购文件实质性内容）。</w:t>
      </w:r>
    </w:p>
    <w:p w14:paraId="41AD312B">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三、本合同签订后二个工作日内有采购人在“周口市政府采购网”上进行合同公示。</w:t>
      </w:r>
    </w:p>
    <w:p w14:paraId="07275953">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spacing w:val="0"/>
          <w:position w:val="0"/>
          <w:sz w:val="21"/>
          <w:szCs w:val="21"/>
        </w:rPr>
      </w:pPr>
    </w:p>
    <w:p w14:paraId="16E6AAF9">
      <w:pPr>
        <w:keepNext w:val="0"/>
        <w:keepLines w:val="0"/>
        <w:pageBreakBefore w:val="0"/>
        <w:widowControl/>
        <w:kinsoku/>
        <w:wordWrap w:val="0"/>
        <w:overflowPunct/>
        <w:topLinePunct/>
        <w:autoSpaceDE/>
        <w:autoSpaceDN/>
        <w:bidi w:val="0"/>
        <w:adjustRightInd w:val="0"/>
        <w:snapToGrid w:val="0"/>
        <w:spacing w:line="360" w:lineRule="auto"/>
        <w:ind w:right="0"/>
        <w:jc w:val="center"/>
        <w:textAlignment w:val="baseline"/>
        <w:rPr>
          <w:rFonts w:ascii="宋体" w:hAnsi="宋体" w:eastAsia="宋体" w:cs="宋体"/>
          <w:b w:val="0"/>
          <w:bCs w:val="0"/>
          <w:spacing w:val="0"/>
          <w:position w:val="0"/>
          <w:sz w:val="28"/>
          <w:szCs w:val="28"/>
        </w:rPr>
      </w:pPr>
      <w:r>
        <w:rPr>
          <w:rFonts w:ascii="宋体" w:hAnsi="宋体" w:eastAsia="宋体" w:cs="宋体"/>
          <w:b w:val="0"/>
          <w:bCs w:val="0"/>
          <w:spacing w:val="0"/>
          <w:position w:val="0"/>
          <w:sz w:val="28"/>
          <w:szCs w:val="28"/>
        </w:rPr>
        <w:t>供应商履约验收指引</w:t>
      </w:r>
    </w:p>
    <w:p w14:paraId="4E252B9D">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1、供应商不得擅自变更合同标的服务内容；</w:t>
      </w:r>
    </w:p>
    <w:p w14:paraId="630F545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2、不得以次充优，随意降低服务标准和水平；</w:t>
      </w:r>
    </w:p>
    <w:p w14:paraId="4ED0D266">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3、对因客观上采购人采购需求发生变化造成的，应提供采、供双方的纸质备忘录材料；</w:t>
      </w:r>
    </w:p>
    <w:p w14:paraId="27CDE46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4、在满足验收条件 5 个工作日内通知采购人组织验收；</w:t>
      </w:r>
    </w:p>
    <w:p w14:paraId="67132438">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5、供应商应提供需验收服务的清单、标准、达到的水平等量化资料；</w:t>
      </w:r>
    </w:p>
    <w:p w14:paraId="6CAE85FB">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6、采、供双方约定的验收机构及相关人员组成情况。</w:t>
      </w:r>
    </w:p>
    <w:p w14:paraId="0D9FC5C6">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7、督促采购人在项目验收结束并达到相关要求后一个工作日内，在“周口市政府采购网”上进行“履约验收”公示。</w:t>
      </w:r>
    </w:p>
    <w:p w14:paraId="20445204">
      <w:pPr>
        <w:rPr>
          <w:rFonts w:ascii="宋体" w:hAnsi="宋体" w:eastAsia="宋体" w:cs="宋体"/>
          <w:spacing w:val="0"/>
          <w:position w:val="0"/>
          <w:sz w:val="21"/>
          <w:szCs w:val="21"/>
        </w:rPr>
      </w:pPr>
      <w:r>
        <w:rPr>
          <w:rFonts w:ascii="宋体" w:hAnsi="宋体" w:eastAsia="宋体" w:cs="宋体"/>
          <w:spacing w:val="0"/>
          <w:position w:val="0"/>
          <w:sz w:val="21"/>
          <w:szCs w:val="21"/>
        </w:rPr>
        <w:br w:type="page"/>
      </w:r>
    </w:p>
    <w:p w14:paraId="3D2C85E4">
      <w:pPr>
        <w:spacing w:before="117" w:line="220" w:lineRule="auto"/>
        <w:ind w:left="3300"/>
        <w:rPr>
          <w:rFonts w:ascii="宋体" w:hAnsi="宋体" w:eastAsia="宋体" w:cs="宋体"/>
          <w:spacing w:val="0"/>
          <w:position w:val="0"/>
          <w:sz w:val="36"/>
          <w:szCs w:val="36"/>
        </w:rPr>
      </w:pPr>
      <w:r>
        <w:rPr>
          <w:rFonts w:ascii="宋体" w:hAnsi="宋体" w:eastAsia="宋体" w:cs="宋体"/>
          <w:b/>
          <w:bCs/>
          <w:spacing w:val="0"/>
          <w:position w:val="0"/>
          <w:sz w:val="36"/>
          <w:szCs w:val="36"/>
        </w:rPr>
        <w:t>服务合同内容</w:t>
      </w:r>
    </w:p>
    <w:p w14:paraId="7E77F273">
      <w:pPr>
        <w:pStyle w:val="3"/>
        <w:spacing w:line="252" w:lineRule="auto"/>
        <w:rPr>
          <w:spacing w:val="0"/>
          <w:position w:val="0"/>
        </w:rPr>
      </w:pPr>
    </w:p>
    <w:p w14:paraId="3CA81B43">
      <w:pPr>
        <w:pStyle w:val="3"/>
        <w:spacing w:line="252" w:lineRule="auto"/>
        <w:rPr>
          <w:spacing w:val="0"/>
          <w:position w:val="0"/>
        </w:rPr>
      </w:pPr>
    </w:p>
    <w:p w14:paraId="1E23647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采购人（甲方）：</w:t>
      </w:r>
    </w:p>
    <w:p w14:paraId="4C17CB41">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供应商（乙方）：</w:t>
      </w:r>
    </w:p>
    <w:p w14:paraId="6BEE119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签订地点：</w:t>
      </w:r>
    </w:p>
    <w:p w14:paraId="304722A6">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项目名称：</w:t>
      </w:r>
    </w:p>
    <w:p w14:paraId="27EB1F6C">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项目编号：</w:t>
      </w:r>
    </w:p>
    <w:p w14:paraId="4108DD2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财政委托号：</w:t>
      </w:r>
      <w:r>
        <w:rPr>
          <w:rFonts w:ascii="宋体" w:hAnsi="宋体" w:eastAsia="宋体" w:cs="宋体"/>
          <w:spacing w:val="0"/>
          <w:position w:val="0"/>
          <w:sz w:val="21"/>
          <w:szCs w:val="21"/>
          <w:u w:val="single" w:color="auto"/>
        </w:rPr>
        <w:t xml:space="preserve">      </w:t>
      </w:r>
      <w:r>
        <w:rPr>
          <w:rFonts w:ascii="宋体" w:hAnsi="宋体" w:eastAsia="宋体" w:cs="宋体"/>
          <w:spacing w:val="0"/>
          <w:position w:val="0"/>
          <w:sz w:val="21"/>
          <w:szCs w:val="21"/>
        </w:rPr>
        <w:t xml:space="preserve"> (财政资金项目必须填写)</w:t>
      </w:r>
    </w:p>
    <w:p w14:paraId="61795A1A">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textAlignment w:val="baseline"/>
        <w:rPr>
          <w:rFonts w:ascii="宋体" w:hAnsi="宋体" w:eastAsia="宋体" w:cs="宋体"/>
          <w:spacing w:val="0"/>
          <w:position w:val="0"/>
          <w:sz w:val="21"/>
          <w:szCs w:val="21"/>
        </w:rPr>
      </w:pPr>
      <w:r>
        <w:rPr>
          <w:rFonts w:ascii="宋体" w:hAnsi="宋体" w:eastAsia="宋体" w:cs="宋体"/>
          <w:spacing w:val="0"/>
          <w:position w:val="0"/>
          <w:sz w:val="21"/>
          <w:szCs w:val="21"/>
        </w:rPr>
        <w:t>本项目经批准采用</w:t>
      </w:r>
      <w:r>
        <w:rPr>
          <w:rFonts w:ascii="宋体" w:hAnsi="宋体" w:eastAsia="宋体" w:cs="宋体"/>
          <w:spacing w:val="0"/>
          <w:position w:val="0"/>
          <w:sz w:val="21"/>
          <w:szCs w:val="21"/>
          <w:u w:val="single" w:color="auto"/>
        </w:rPr>
        <w:t xml:space="preserve">           </w:t>
      </w:r>
      <w:r>
        <w:rPr>
          <w:rFonts w:ascii="宋体" w:hAnsi="宋体" w:eastAsia="宋体" w:cs="宋体"/>
          <w:spacing w:val="0"/>
          <w:position w:val="0"/>
          <w:sz w:val="21"/>
          <w:szCs w:val="21"/>
        </w:rPr>
        <w:t xml:space="preserve"> 采购方式，经本项目评审委员会认真评审，决定将采购合同授予乙方。为进一步明确双方的责任，确保合同的顺利履行，根据《中华人民共和国采购法法》</w:t>
      </w:r>
      <w:r>
        <w:rPr>
          <w:rFonts w:hint="eastAsia" w:ascii="宋体" w:hAnsi="宋体" w:eastAsia="宋体" w:cs="宋体"/>
          <w:spacing w:val="0"/>
          <w:position w:val="0"/>
          <w:sz w:val="21"/>
          <w:szCs w:val="21"/>
          <w:lang w:eastAsia="zh-CN"/>
        </w:rPr>
        <w:t>、</w:t>
      </w:r>
      <w:r>
        <w:rPr>
          <w:rFonts w:ascii="宋体" w:hAnsi="宋体" w:eastAsia="宋体" w:cs="宋体"/>
          <w:spacing w:val="0"/>
          <w:position w:val="0"/>
          <w:sz w:val="21"/>
          <w:szCs w:val="21"/>
        </w:rPr>
        <w:t>《中华人民共和国民法典》之规定，经甲乙双方充分协商，特订立本合同，以便共同遵守。</w:t>
      </w:r>
    </w:p>
    <w:p w14:paraId="31363434">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textAlignment w:val="baseline"/>
        <w:rPr>
          <w:rFonts w:ascii="宋体" w:hAnsi="宋体" w:eastAsia="宋体" w:cs="宋体"/>
          <w:b/>
          <w:bCs/>
          <w:spacing w:val="0"/>
          <w:position w:val="0"/>
          <w:sz w:val="21"/>
          <w:szCs w:val="21"/>
        </w:rPr>
      </w:pPr>
      <w:r>
        <w:rPr>
          <w:rFonts w:ascii="宋体" w:hAnsi="宋体" w:eastAsia="宋体" w:cs="宋体"/>
          <w:b/>
          <w:bCs/>
          <w:spacing w:val="0"/>
          <w:position w:val="0"/>
          <w:sz w:val="21"/>
          <w:szCs w:val="21"/>
        </w:rPr>
        <w:t>第一条    服务的内容、标准、数量和价格：（若服务项目过多则见附表，如有附表则必须加盖印章）</w:t>
      </w:r>
    </w:p>
    <w:tbl>
      <w:tblPr>
        <w:tblStyle w:val="10"/>
        <w:tblW w:w="884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899"/>
        <w:gridCol w:w="902"/>
        <w:gridCol w:w="1070"/>
        <w:gridCol w:w="1250"/>
        <w:gridCol w:w="1111"/>
      </w:tblGrid>
      <w:tr w14:paraId="22560B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1986" w:type="dxa"/>
            <w:vAlign w:val="top"/>
          </w:tcPr>
          <w:p w14:paraId="50D459B2">
            <w:pPr>
              <w:pStyle w:val="11"/>
              <w:spacing w:before="132" w:line="221" w:lineRule="auto"/>
              <w:ind w:left="535"/>
              <w:rPr>
                <w:spacing w:val="0"/>
                <w:position w:val="0"/>
                <w:sz w:val="21"/>
                <w:szCs w:val="21"/>
              </w:rPr>
            </w:pPr>
            <w:r>
              <w:rPr>
                <w:spacing w:val="0"/>
                <w:position w:val="0"/>
                <w:sz w:val="21"/>
                <w:szCs w:val="21"/>
              </w:rPr>
              <w:t>服务内容</w:t>
            </w:r>
          </w:p>
        </w:tc>
        <w:tc>
          <w:tcPr>
            <w:tcW w:w="1624" w:type="dxa"/>
            <w:vAlign w:val="top"/>
          </w:tcPr>
          <w:p w14:paraId="4790855B">
            <w:pPr>
              <w:pStyle w:val="11"/>
              <w:spacing w:before="132" w:line="221" w:lineRule="auto"/>
              <w:ind w:left="533"/>
              <w:rPr>
                <w:spacing w:val="0"/>
                <w:position w:val="0"/>
                <w:sz w:val="21"/>
                <w:szCs w:val="21"/>
              </w:rPr>
            </w:pPr>
            <w:r>
              <w:rPr>
                <w:spacing w:val="0"/>
                <w:position w:val="0"/>
                <w:sz w:val="21"/>
                <w:szCs w:val="21"/>
              </w:rPr>
              <w:t>标准水平</w:t>
            </w:r>
          </w:p>
        </w:tc>
        <w:tc>
          <w:tcPr>
            <w:tcW w:w="899" w:type="dxa"/>
            <w:vAlign w:val="top"/>
          </w:tcPr>
          <w:p w14:paraId="02F82D06">
            <w:pPr>
              <w:pStyle w:val="11"/>
              <w:spacing w:before="133" w:line="221" w:lineRule="auto"/>
              <w:ind w:left="113"/>
              <w:rPr>
                <w:spacing w:val="0"/>
                <w:position w:val="0"/>
                <w:sz w:val="21"/>
                <w:szCs w:val="21"/>
              </w:rPr>
            </w:pPr>
            <w:r>
              <w:rPr>
                <w:spacing w:val="0"/>
                <w:position w:val="0"/>
                <w:sz w:val="21"/>
                <w:szCs w:val="21"/>
              </w:rPr>
              <w:t>单位</w:t>
            </w:r>
          </w:p>
        </w:tc>
        <w:tc>
          <w:tcPr>
            <w:tcW w:w="902" w:type="dxa"/>
            <w:vAlign w:val="top"/>
          </w:tcPr>
          <w:p w14:paraId="50810845">
            <w:pPr>
              <w:pStyle w:val="11"/>
              <w:spacing w:before="132" w:line="221" w:lineRule="auto"/>
              <w:ind w:left="116"/>
              <w:rPr>
                <w:spacing w:val="0"/>
                <w:position w:val="0"/>
                <w:sz w:val="21"/>
                <w:szCs w:val="21"/>
              </w:rPr>
            </w:pPr>
            <w:r>
              <w:rPr>
                <w:spacing w:val="0"/>
                <w:position w:val="0"/>
                <w:sz w:val="21"/>
                <w:szCs w:val="21"/>
              </w:rPr>
              <w:t>数量</w:t>
            </w:r>
          </w:p>
        </w:tc>
        <w:tc>
          <w:tcPr>
            <w:tcW w:w="1070" w:type="dxa"/>
            <w:vAlign w:val="top"/>
          </w:tcPr>
          <w:p w14:paraId="0F8675E0">
            <w:pPr>
              <w:pStyle w:val="11"/>
              <w:spacing w:before="132" w:line="219" w:lineRule="auto"/>
              <w:ind w:left="537"/>
              <w:rPr>
                <w:spacing w:val="0"/>
                <w:position w:val="0"/>
                <w:sz w:val="21"/>
                <w:szCs w:val="21"/>
              </w:rPr>
            </w:pPr>
            <w:r>
              <w:rPr>
                <w:spacing w:val="0"/>
                <w:position w:val="0"/>
                <w:sz w:val="21"/>
                <w:szCs w:val="21"/>
              </w:rPr>
              <w:t>单价</w:t>
            </w:r>
          </w:p>
        </w:tc>
        <w:tc>
          <w:tcPr>
            <w:tcW w:w="1250" w:type="dxa"/>
            <w:vAlign w:val="top"/>
          </w:tcPr>
          <w:p w14:paraId="5A0A269A">
            <w:pPr>
              <w:pStyle w:val="11"/>
              <w:spacing w:before="132" w:line="222" w:lineRule="auto"/>
              <w:ind w:left="541"/>
              <w:rPr>
                <w:spacing w:val="0"/>
                <w:position w:val="0"/>
                <w:sz w:val="21"/>
                <w:szCs w:val="21"/>
              </w:rPr>
            </w:pPr>
            <w:r>
              <w:rPr>
                <w:spacing w:val="0"/>
                <w:position w:val="0"/>
                <w:sz w:val="21"/>
                <w:szCs w:val="21"/>
              </w:rPr>
              <w:t>小计</w:t>
            </w:r>
          </w:p>
        </w:tc>
        <w:tc>
          <w:tcPr>
            <w:tcW w:w="1111" w:type="dxa"/>
            <w:vAlign w:val="top"/>
          </w:tcPr>
          <w:p w14:paraId="68EF6E97">
            <w:pPr>
              <w:pStyle w:val="11"/>
              <w:spacing w:before="132" w:line="222" w:lineRule="auto"/>
              <w:ind w:left="539"/>
              <w:rPr>
                <w:spacing w:val="0"/>
                <w:position w:val="0"/>
                <w:sz w:val="21"/>
                <w:szCs w:val="21"/>
              </w:rPr>
            </w:pPr>
            <w:r>
              <w:rPr>
                <w:spacing w:val="0"/>
                <w:position w:val="0"/>
                <w:sz w:val="21"/>
                <w:szCs w:val="21"/>
              </w:rPr>
              <w:t>备注</w:t>
            </w:r>
          </w:p>
        </w:tc>
      </w:tr>
      <w:tr w14:paraId="6F88F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1986" w:type="dxa"/>
            <w:vAlign w:val="top"/>
          </w:tcPr>
          <w:p w14:paraId="5D57D67C">
            <w:pPr>
              <w:rPr>
                <w:rFonts w:ascii="Arial"/>
                <w:spacing w:val="0"/>
                <w:position w:val="0"/>
                <w:sz w:val="21"/>
              </w:rPr>
            </w:pPr>
          </w:p>
        </w:tc>
        <w:tc>
          <w:tcPr>
            <w:tcW w:w="1624" w:type="dxa"/>
            <w:vAlign w:val="top"/>
          </w:tcPr>
          <w:p w14:paraId="47FA6E48">
            <w:pPr>
              <w:rPr>
                <w:rFonts w:ascii="Arial"/>
                <w:spacing w:val="0"/>
                <w:position w:val="0"/>
                <w:sz w:val="21"/>
              </w:rPr>
            </w:pPr>
          </w:p>
        </w:tc>
        <w:tc>
          <w:tcPr>
            <w:tcW w:w="899" w:type="dxa"/>
            <w:vAlign w:val="top"/>
          </w:tcPr>
          <w:p w14:paraId="32D54FCC">
            <w:pPr>
              <w:rPr>
                <w:rFonts w:ascii="Arial"/>
                <w:spacing w:val="0"/>
                <w:position w:val="0"/>
                <w:sz w:val="21"/>
              </w:rPr>
            </w:pPr>
          </w:p>
        </w:tc>
        <w:tc>
          <w:tcPr>
            <w:tcW w:w="902" w:type="dxa"/>
            <w:vAlign w:val="top"/>
          </w:tcPr>
          <w:p w14:paraId="4F8B32E1">
            <w:pPr>
              <w:rPr>
                <w:rFonts w:ascii="Arial"/>
                <w:spacing w:val="0"/>
                <w:position w:val="0"/>
                <w:sz w:val="21"/>
              </w:rPr>
            </w:pPr>
          </w:p>
        </w:tc>
        <w:tc>
          <w:tcPr>
            <w:tcW w:w="1070" w:type="dxa"/>
            <w:vAlign w:val="top"/>
          </w:tcPr>
          <w:p w14:paraId="3075A4D5">
            <w:pPr>
              <w:rPr>
                <w:rFonts w:ascii="Arial"/>
                <w:spacing w:val="0"/>
                <w:position w:val="0"/>
                <w:sz w:val="21"/>
              </w:rPr>
            </w:pPr>
          </w:p>
        </w:tc>
        <w:tc>
          <w:tcPr>
            <w:tcW w:w="1250" w:type="dxa"/>
            <w:vAlign w:val="top"/>
          </w:tcPr>
          <w:p w14:paraId="5CB832CF">
            <w:pPr>
              <w:rPr>
                <w:rFonts w:ascii="Arial"/>
                <w:spacing w:val="0"/>
                <w:position w:val="0"/>
                <w:sz w:val="21"/>
              </w:rPr>
            </w:pPr>
          </w:p>
        </w:tc>
        <w:tc>
          <w:tcPr>
            <w:tcW w:w="1111" w:type="dxa"/>
            <w:vAlign w:val="top"/>
          </w:tcPr>
          <w:p w14:paraId="145EF3AD">
            <w:pPr>
              <w:rPr>
                <w:rFonts w:ascii="Arial"/>
                <w:spacing w:val="0"/>
                <w:position w:val="0"/>
                <w:sz w:val="21"/>
              </w:rPr>
            </w:pPr>
          </w:p>
        </w:tc>
      </w:tr>
      <w:tr w14:paraId="7D024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986" w:type="dxa"/>
            <w:vAlign w:val="top"/>
          </w:tcPr>
          <w:p w14:paraId="21BD0F14">
            <w:pPr>
              <w:rPr>
                <w:rFonts w:ascii="Arial"/>
                <w:spacing w:val="0"/>
                <w:position w:val="0"/>
                <w:sz w:val="21"/>
              </w:rPr>
            </w:pPr>
          </w:p>
        </w:tc>
        <w:tc>
          <w:tcPr>
            <w:tcW w:w="1624" w:type="dxa"/>
            <w:vAlign w:val="top"/>
          </w:tcPr>
          <w:p w14:paraId="273CE33B">
            <w:pPr>
              <w:rPr>
                <w:rFonts w:ascii="Arial"/>
                <w:spacing w:val="0"/>
                <w:position w:val="0"/>
                <w:sz w:val="21"/>
              </w:rPr>
            </w:pPr>
          </w:p>
        </w:tc>
        <w:tc>
          <w:tcPr>
            <w:tcW w:w="899" w:type="dxa"/>
            <w:vAlign w:val="top"/>
          </w:tcPr>
          <w:p w14:paraId="6894E92A">
            <w:pPr>
              <w:rPr>
                <w:rFonts w:ascii="Arial"/>
                <w:spacing w:val="0"/>
                <w:position w:val="0"/>
                <w:sz w:val="21"/>
              </w:rPr>
            </w:pPr>
          </w:p>
        </w:tc>
        <w:tc>
          <w:tcPr>
            <w:tcW w:w="902" w:type="dxa"/>
            <w:vAlign w:val="top"/>
          </w:tcPr>
          <w:p w14:paraId="217BD083">
            <w:pPr>
              <w:rPr>
                <w:rFonts w:ascii="Arial"/>
                <w:spacing w:val="0"/>
                <w:position w:val="0"/>
                <w:sz w:val="21"/>
              </w:rPr>
            </w:pPr>
          </w:p>
        </w:tc>
        <w:tc>
          <w:tcPr>
            <w:tcW w:w="1070" w:type="dxa"/>
            <w:vAlign w:val="top"/>
          </w:tcPr>
          <w:p w14:paraId="0ECF4136">
            <w:pPr>
              <w:rPr>
                <w:rFonts w:ascii="Arial"/>
                <w:spacing w:val="0"/>
                <w:position w:val="0"/>
                <w:sz w:val="21"/>
              </w:rPr>
            </w:pPr>
          </w:p>
        </w:tc>
        <w:tc>
          <w:tcPr>
            <w:tcW w:w="1250" w:type="dxa"/>
            <w:vAlign w:val="top"/>
          </w:tcPr>
          <w:p w14:paraId="75F94EED">
            <w:pPr>
              <w:rPr>
                <w:rFonts w:ascii="Arial"/>
                <w:spacing w:val="0"/>
                <w:position w:val="0"/>
                <w:sz w:val="21"/>
              </w:rPr>
            </w:pPr>
          </w:p>
        </w:tc>
        <w:tc>
          <w:tcPr>
            <w:tcW w:w="1111" w:type="dxa"/>
            <w:vAlign w:val="top"/>
          </w:tcPr>
          <w:p w14:paraId="24A7BF66">
            <w:pPr>
              <w:rPr>
                <w:rFonts w:ascii="Arial"/>
                <w:spacing w:val="0"/>
                <w:position w:val="0"/>
                <w:sz w:val="21"/>
              </w:rPr>
            </w:pPr>
          </w:p>
        </w:tc>
      </w:tr>
      <w:tr w14:paraId="121A5D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986" w:type="dxa"/>
            <w:vAlign w:val="top"/>
          </w:tcPr>
          <w:p w14:paraId="46D84E40">
            <w:pPr>
              <w:rPr>
                <w:rFonts w:ascii="Arial"/>
                <w:spacing w:val="0"/>
                <w:position w:val="0"/>
                <w:sz w:val="21"/>
              </w:rPr>
            </w:pPr>
          </w:p>
        </w:tc>
        <w:tc>
          <w:tcPr>
            <w:tcW w:w="1624" w:type="dxa"/>
            <w:vAlign w:val="top"/>
          </w:tcPr>
          <w:p w14:paraId="567AD560">
            <w:pPr>
              <w:rPr>
                <w:rFonts w:ascii="Arial"/>
                <w:spacing w:val="0"/>
                <w:position w:val="0"/>
                <w:sz w:val="21"/>
              </w:rPr>
            </w:pPr>
          </w:p>
        </w:tc>
        <w:tc>
          <w:tcPr>
            <w:tcW w:w="899" w:type="dxa"/>
            <w:vAlign w:val="top"/>
          </w:tcPr>
          <w:p w14:paraId="6110A736">
            <w:pPr>
              <w:rPr>
                <w:rFonts w:ascii="Arial"/>
                <w:spacing w:val="0"/>
                <w:position w:val="0"/>
                <w:sz w:val="21"/>
              </w:rPr>
            </w:pPr>
          </w:p>
        </w:tc>
        <w:tc>
          <w:tcPr>
            <w:tcW w:w="902" w:type="dxa"/>
            <w:vAlign w:val="top"/>
          </w:tcPr>
          <w:p w14:paraId="08249804">
            <w:pPr>
              <w:rPr>
                <w:rFonts w:ascii="Arial"/>
                <w:spacing w:val="0"/>
                <w:position w:val="0"/>
                <w:sz w:val="21"/>
              </w:rPr>
            </w:pPr>
          </w:p>
        </w:tc>
        <w:tc>
          <w:tcPr>
            <w:tcW w:w="1070" w:type="dxa"/>
            <w:vAlign w:val="top"/>
          </w:tcPr>
          <w:p w14:paraId="30C2C061">
            <w:pPr>
              <w:rPr>
                <w:rFonts w:ascii="Arial"/>
                <w:spacing w:val="0"/>
                <w:position w:val="0"/>
                <w:sz w:val="21"/>
              </w:rPr>
            </w:pPr>
          </w:p>
        </w:tc>
        <w:tc>
          <w:tcPr>
            <w:tcW w:w="1250" w:type="dxa"/>
            <w:vAlign w:val="top"/>
          </w:tcPr>
          <w:p w14:paraId="07D19A5D">
            <w:pPr>
              <w:rPr>
                <w:rFonts w:ascii="Arial"/>
                <w:spacing w:val="0"/>
                <w:position w:val="0"/>
                <w:sz w:val="21"/>
              </w:rPr>
            </w:pPr>
          </w:p>
        </w:tc>
        <w:tc>
          <w:tcPr>
            <w:tcW w:w="1111" w:type="dxa"/>
            <w:vAlign w:val="top"/>
          </w:tcPr>
          <w:p w14:paraId="3B97760E">
            <w:pPr>
              <w:rPr>
                <w:rFonts w:ascii="Arial"/>
                <w:spacing w:val="0"/>
                <w:position w:val="0"/>
                <w:sz w:val="21"/>
              </w:rPr>
            </w:pPr>
          </w:p>
        </w:tc>
      </w:tr>
      <w:tr w14:paraId="77C621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1" w:hRule="atLeast"/>
          <w:jc w:val="center"/>
        </w:trPr>
        <w:tc>
          <w:tcPr>
            <w:tcW w:w="8842" w:type="dxa"/>
            <w:gridSpan w:val="7"/>
            <w:vAlign w:val="top"/>
          </w:tcPr>
          <w:p w14:paraId="3041203E">
            <w:pPr>
              <w:pStyle w:val="11"/>
              <w:spacing w:before="131" w:line="219" w:lineRule="auto"/>
              <w:ind w:left="536"/>
              <w:rPr>
                <w:spacing w:val="0"/>
                <w:position w:val="0"/>
                <w:sz w:val="21"/>
                <w:szCs w:val="21"/>
              </w:rPr>
            </w:pPr>
            <w:r>
              <w:rPr>
                <w:spacing w:val="0"/>
                <w:position w:val="0"/>
                <w:sz w:val="21"/>
                <w:szCs w:val="21"/>
              </w:rPr>
              <w:t>合同总价款（大小写）：</w:t>
            </w:r>
          </w:p>
          <w:p w14:paraId="342BE4BD">
            <w:pPr>
              <w:pStyle w:val="11"/>
              <w:spacing w:before="217" w:line="353" w:lineRule="auto"/>
              <w:ind w:left="127" w:right="102" w:firstLine="410"/>
              <w:rPr>
                <w:spacing w:val="0"/>
                <w:position w:val="0"/>
                <w:sz w:val="21"/>
                <w:szCs w:val="21"/>
              </w:rPr>
            </w:pPr>
            <w:r>
              <w:rPr>
                <w:spacing w:val="0"/>
                <w:position w:val="0"/>
                <w:sz w:val="21"/>
                <w:szCs w:val="21"/>
              </w:rPr>
              <w:t>备注：上述服务包含相关设备购置、人员工资及售后服务、税金、劳保基金、人员培训等费用。</w:t>
            </w:r>
          </w:p>
        </w:tc>
      </w:tr>
    </w:tbl>
    <w:p w14:paraId="7B89A445">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b/>
          <w:bCs/>
          <w:spacing w:val="0"/>
          <w:position w:val="0"/>
          <w:sz w:val="21"/>
          <w:szCs w:val="21"/>
        </w:rPr>
      </w:pPr>
      <w:r>
        <w:rPr>
          <w:rFonts w:hint="eastAsia" w:asciiTheme="minorEastAsia" w:hAnsiTheme="minorEastAsia" w:eastAsiaTheme="minorEastAsia" w:cstheme="minorEastAsia"/>
          <w:b/>
          <w:bCs/>
          <w:spacing w:val="0"/>
          <w:position w:val="0"/>
          <w:sz w:val="21"/>
          <w:szCs w:val="21"/>
        </w:rPr>
        <w:t>第二条  服务标准（包括达到的水平要求），按下列第（ ）项执行：</w:t>
      </w:r>
    </w:p>
    <w:p w14:paraId="62A22F8A">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①按国家标准执行；②按部颁标准执行；③若无以上标准，则应不低于同行业服务标准；④有特殊要求的，按甲乙双方在合同中商定的要求执行；</w:t>
      </w:r>
    </w:p>
    <w:p w14:paraId="27DB5D0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乙方提供的服务标准和水平应与招标采购文件规定的标准和水平相一致。</w:t>
      </w:r>
    </w:p>
    <w:p w14:paraId="1480E944">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b/>
          <w:bCs/>
          <w:spacing w:val="0"/>
          <w:position w:val="0"/>
          <w:sz w:val="21"/>
          <w:szCs w:val="21"/>
        </w:rPr>
      </w:pPr>
      <w:r>
        <w:rPr>
          <w:rFonts w:hint="eastAsia" w:asciiTheme="minorEastAsia" w:hAnsiTheme="minorEastAsia" w:eastAsiaTheme="minorEastAsia" w:cstheme="minorEastAsia"/>
          <w:b/>
          <w:bCs/>
          <w:spacing w:val="0"/>
          <w:position w:val="0"/>
          <w:sz w:val="21"/>
          <w:szCs w:val="21"/>
        </w:rPr>
        <w:t>第三条  服务的方式、方法、、地点和期限</w:t>
      </w:r>
    </w:p>
    <w:p w14:paraId="133BD27A">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l、服务方式：</w:t>
      </w:r>
    </w:p>
    <w:p w14:paraId="4E57C05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2、服务方法：</w:t>
      </w:r>
    </w:p>
    <w:p w14:paraId="69A37F4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2、服务地点：</w:t>
      </w:r>
    </w:p>
    <w:p w14:paraId="598CD854">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rPr>
      </w:pPr>
      <w:r>
        <w:rPr>
          <w:rFonts w:hint="eastAsia" w:asciiTheme="minorEastAsia" w:hAnsiTheme="minorEastAsia" w:eastAsiaTheme="minorEastAsia" w:cstheme="minorEastAsia"/>
          <w:spacing w:val="0"/>
          <w:position w:val="0"/>
          <w:sz w:val="21"/>
          <w:szCs w:val="21"/>
        </w:rPr>
        <w:t>3、服务期限：</w:t>
      </w:r>
    </w:p>
    <w:p w14:paraId="117DA2B9">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b/>
          <w:bCs/>
          <w:spacing w:val="0"/>
          <w:position w:val="0"/>
          <w:sz w:val="21"/>
          <w:szCs w:val="21"/>
        </w:rPr>
      </w:pPr>
      <w:r>
        <w:rPr>
          <w:rFonts w:hint="eastAsia" w:asciiTheme="minorEastAsia" w:hAnsiTheme="minorEastAsia" w:eastAsiaTheme="minorEastAsia" w:cstheme="minorEastAsia"/>
          <w:b/>
          <w:bCs/>
          <w:spacing w:val="0"/>
          <w:position w:val="0"/>
          <w:sz w:val="21"/>
          <w:szCs w:val="21"/>
        </w:rPr>
        <w:t>第四条  费用及支付方式</w:t>
      </w:r>
    </w:p>
    <w:p w14:paraId="538D4CCE">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(一)本项目费用有以下组成：</w:t>
      </w:r>
    </w:p>
    <w:p w14:paraId="22E50A0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1、XX 万元；</w:t>
      </w:r>
    </w:p>
    <w:p w14:paraId="4D381BDC">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2、XX 万元；</w:t>
      </w:r>
    </w:p>
    <w:p w14:paraId="6B6C8438">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w:t>
      </w:r>
    </w:p>
    <w:p w14:paraId="5B013B06">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(二)费用支付方式：</w:t>
      </w:r>
    </w:p>
    <w:p w14:paraId="2022D6AA">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1、XXXX；</w:t>
      </w:r>
    </w:p>
    <w:p w14:paraId="6C80010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2、XXXX ；</w:t>
      </w:r>
    </w:p>
    <w:p w14:paraId="79B1EC9B">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3、在支付前甲方对乙方的服务进行考核或验收，合格的支付相应款 项。乙方须向甲方出具合法有效完整的完税发票及凭证资料进行支付结算。</w:t>
      </w:r>
    </w:p>
    <w:p w14:paraId="45F9E3F8">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第五条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付款条件</w:t>
      </w:r>
    </w:p>
    <w:p w14:paraId="757FB9A3">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本合同以人民币付款。</w:t>
      </w:r>
    </w:p>
    <w:p w14:paraId="6CAB856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lang w:val="en-US" w:eastAsia="zh-CN"/>
        </w:rPr>
      </w:pPr>
      <w:r>
        <w:rPr>
          <w:rFonts w:hint="eastAsia" w:asciiTheme="minorEastAsia" w:hAnsiTheme="minorEastAsia" w:eastAsiaTheme="minorEastAsia" w:cstheme="minorEastAsia"/>
          <w:spacing w:val="0"/>
          <w:position w:val="0"/>
          <w:sz w:val="21"/>
          <w:szCs w:val="21"/>
        </w:rPr>
        <w:t>该项目是否实行预付款：</w:t>
      </w:r>
      <w:r>
        <w:rPr>
          <w:rFonts w:hint="eastAsia" w:asciiTheme="minorEastAsia" w:hAnsiTheme="minorEastAsia" w:eastAsiaTheme="minorEastAsia" w:cstheme="minorEastAsia"/>
          <w:spacing w:val="0"/>
          <w:position w:val="0"/>
          <w:sz w:val="21"/>
          <w:szCs w:val="21"/>
          <w:lang w:val="en-US" w:eastAsia="zh-CN"/>
        </w:rPr>
        <w:t>/</w:t>
      </w:r>
    </w:p>
    <w:p w14:paraId="2D312D5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lang w:val="en-US" w:eastAsia="zh-CN"/>
        </w:rPr>
      </w:pPr>
      <w:r>
        <w:rPr>
          <w:rFonts w:hint="eastAsia" w:asciiTheme="minorEastAsia" w:hAnsiTheme="minorEastAsia" w:eastAsiaTheme="minorEastAsia" w:cstheme="minorEastAsia"/>
          <w:spacing w:val="0"/>
          <w:position w:val="0"/>
          <w:sz w:val="21"/>
          <w:szCs w:val="21"/>
        </w:rPr>
        <w:t>实行预付款的条件和比例：</w:t>
      </w:r>
      <w:r>
        <w:rPr>
          <w:rFonts w:hint="eastAsia" w:asciiTheme="minorEastAsia" w:hAnsiTheme="minorEastAsia" w:eastAsiaTheme="minorEastAsia" w:cstheme="minorEastAsia"/>
          <w:spacing w:val="0"/>
          <w:position w:val="0"/>
          <w:sz w:val="21"/>
          <w:szCs w:val="21"/>
          <w:lang w:val="en-US" w:eastAsia="zh-CN"/>
        </w:rPr>
        <w:t>/</w:t>
      </w:r>
    </w:p>
    <w:p w14:paraId="752ADA2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合同款项结算方式和支付比例：</w:t>
      </w:r>
    </w:p>
    <w:p w14:paraId="7A5D2C13">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lang w:eastAsia="zh-CN"/>
        </w:rPr>
      </w:pPr>
      <w:r>
        <w:rPr>
          <w:rFonts w:hint="eastAsia" w:asciiTheme="minorEastAsia" w:hAnsiTheme="minorEastAsia" w:eastAsiaTheme="minorEastAsia" w:cstheme="minorEastAsia"/>
          <w:spacing w:val="0"/>
          <w:position w:val="0"/>
          <w:sz w:val="21"/>
          <w:szCs w:val="21"/>
        </w:rPr>
        <w:t>(具体付款方式</w:t>
      </w:r>
      <w:r>
        <w:rPr>
          <w:rFonts w:hint="eastAsia" w:asciiTheme="minorEastAsia" w:hAnsiTheme="minorEastAsia" w:eastAsiaTheme="minorEastAsia" w:cstheme="minorEastAsia"/>
          <w:spacing w:val="0"/>
          <w:position w:val="0"/>
          <w:sz w:val="21"/>
          <w:szCs w:val="21"/>
          <w:u w:val="single" w:color="auto"/>
        </w:rPr>
        <w:t>按投标人须知前附表以及采、购双方的具体约定</w:t>
      </w:r>
      <w:r>
        <w:rPr>
          <w:rFonts w:hint="eastAsia" w:asciiTheme="minorEastAsia" w:hAnsiTheme="minorEastAsia" w:eastAsiaTheme="minorEastAsia" w:cstheme="minorEastAsia"/>
          <w:spacing w:val="0"/>
          <w:position w:val="0"/>
          <w:sz w:val="21"/>
          <w:szCs w:val="21"/>
          <w:u w:val="none" w:color="auto"/>
          <w:lang w:eastAsia="zh-CN"/>
        </w:rPr>
        <w:t>）</w:t>
      </w:r>
    </w:p>
    <w:p w14:paraId="27FAB074">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第六条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验收方法</w:t>
      </w:r>
    </w:p>
    <w:p w14:paraId="75C73D2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1.甲、乙双方应严格履行合同有关条款，如果验收过程中发现乙方在没有征得采购人同意的情况下擅自变更合同服务内容，将拒绝通过验收，由此引起的一切后果及损失由乙方承担。</w:t>
      </w:r>
    </w:p>
    <w:p w14:paraId="3E264D7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91364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3、甲方视情况可以邀请参加本项目的其他投标人或者第三方机构参与验收，参与验收的投标人或者第三方机构的意见作为验收书的参考资料一并存档。</w:t>
      </w:r>
    </w:p>
    <w:p w14:paraId="230F75E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4、涉及安全、消防、环保等其他需要由质检或行业主管部门进行验收的项目，必须邀请相关部门或相关专家参与验收。涉及社会化服务的项目，甲方将要求社会公众人员参与验收。</w:t>
      </w:r>
    </w:p>
    <w:p w14:paraId="468B6AF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检测、验收费用承担方式：</w:t>
      </w:r>
    </w:p>
    <w:p w14:paraId="1CF523F5">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第七条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知识产权</w:t>
      </w:r>
    </w:p>
    <w:p w14:paraId="268F6F8C">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乙方应保证所提供的服务或其任何一部分均不会侵犯任何第三方的专利权、商标权或著作权。</w:t>
      </w:r>
    </w:p>
    <w:p w14:paraId="0041904A">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第八条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无产权瑕疵条款</w:t>
      </w:r>
    </w:p>
    <w:p w14:paraId="5E97359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乙方保证所提供的服务的所有权完全属于乙方且无任何抵押、查封等产权瑕疵。如有产权瑕疵的，视为乙方违约。乙方应负担由此而产生的一切损失。</w:t>
      </w:r>
    </w:p>
    <w:p w14:paraId="67A68AEF">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b/>
          <w:bCs/>
          <w:spacing w:val="0"/>
          <w:position w:val="0"/>
          <w:sz w:val="21"/>
          <w:szCs w:val="21"/>
        </w:rPr>
      </w:pPr>
      <w:r>
        <w:rPr>
          <w:rFonts w:hint="eastAsia" w:asciiTheme="minorEastAsia" w:hAnsiTheme="minorEastAsia" w:eastAsiaTheme="minorEastAsia" w:cstheme="minorEastAsia"/>
          <w:b/>
          <w:bCs/>
          <w:spacing w:val="0"/>
          <w:position w:val="0"/>
          <w:sz w:val="21"/>
          <w:szCs w:val="21"/>
        </w:rPr>
        <w:t>第九条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履约（或质量）保证金</w:t>
      </w:r>
    </w:p>
    <w:p w14:paraId="73341A3E">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1.本项目不收取履约保证金。确需收取履约保证金的，甲方不得要求乙方以现款的形式提供。乙方提供的履约保证金按规定格式以银行保函形式提供，与此有关的费用由服务方承担。</w:t>
      </w:r>
    </w:p>
    <w:p w14:paraId="61ACFA6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lang w:eastAsia="zh-CN"/>
        </w:rPr>
      </w:pPr>
      <w:r>
        <w:rPr>
          <w:rFonts w:hint="eastAsia" w:asciiTheme="minorEastAsia" w:hAnsiTheme="minorEastAsia" w:eastAsiaTheme="minorEastAsia" w:cstheme="minorEastAsia"/>
          <w:spacing w:val="0"/>
          <w:position w:val="0"/>
          <w:sz w:val="21"/>
          <w:szCs w:val="21"/>
        </w:rPr>
        <w:t>2.若确需质量保证金的，质量保证金不得超过合同总价款的 5%</w:t>
      </w:r>
      <w:r>
        <w:rPr>
          <w:rFonts w:hint="eastAsia" w:asciiTheme="minorEastAsia" w:hAnsiTheme="minorEastAsia" w:eastAsiaTheme="minorEastAsia" w:cstheme="minorEastAsia"/>
          <w:spacing w:val="0"/>
          <w:position w:val="0"/>
          <w:sz w:val="21"/>
          <w:szCs w:val="21"/>
          <w:lang w:eastAsia="zh-CN"/>
        </w:rPr>
        <w:t>。</w:t>
      </w:r>
    </w:p>
    <w:p w14:paraId="7212634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3.如乙方未能履行其合同规定的任何义务，甲方有权从履约保证金中取得补偿。</w:t>
      </w:r>
    </w:p>
    <w:p w14:paraId="31CAA72D">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甲方的权利和义务</w:t>
      </w:r>
    </w:p>
    <w:p w14:paraId="5048327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1、甲方有权对合同规定范围内乙方的行为进行监督和检查，拥有监管权。有权定期核对乙方提供服务所配备的人员数量。对甲方认为不合理的部分有权下达整改通知书，并要求乙方限期整改。</w:t>
      </w:r>
    </w:p>
    <w:p w14:paraId="2A2A7268">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2、甲方有权依据双方签订的考评办法对乙方提供的服务进行定期考评。当考评结果未达到标准时，有权依据考评办法约定的数额扣除履约保证金。</w:t>
      </w:r>
    </w:p>
    <w:p w14:paraId="48B38DF1">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3、负责检查监督乙方管理工作的实施及制度的执行情况。</w:t>
      </w:r>
    </w:p>
    <w:p w14:paraId="060CA44A">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4、根据本合同规定，按时向乙方支付应付服务费用。</w:t>
      </w:r>
    </w:p>
    <w:p w14:paraId="547CDD1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5、国家法律、法规所规定由甲方承担的其他责任</w:t>
      </w:r>
    </w:p>
    <w:p w14:paraId="403D60CD">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第十一条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乙方的权利和义务</w:t>
      </w:r>
    </w:p>
    <w:p w14:paraId="2DF3781C">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1、对本合同规定的委托服务范围内的项目享有管理权及服务义务。</w:t>
      </w:r>
    </w:p>
    <w:p w14:paraId="6AA4858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2、根据本合同的规定向甲方收取相关服务费用，并有权在本项目管理范围内管理及合理使用。</w:t>
      </w:r>
    </w:p>
    <w:p w14:paraId="0EAE4DE6">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3、及时向甲方通告本项目服务范围内有关服务的重大事项，及时配合处理投诉。</w:t>
      </w:r>
    </w:p>
    <w:p w14:paraId="580C9ACB">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4、接受项目行业管理部门及政府有关部门的指导，接受甲方的监督。</w:t>
      </w:r>
    </w:p>
    <w:p w14:paraId="1DD2CAF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5、国家法律、法规所规定由乙方承担的其它责任。</w:t>
      </w:r>
    </w:p>
    <w:p w14:paraId="6E27F156">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第十二条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违约责任</w:t>
      </w:r>
    </w:p>
    <w:p w14:paraId="654EF3C6">
      <w:pPr>
        <w:pStyle w:val="3"/>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rPr>
      </w:pPr>
      <w:r>
        <w:rPr>
          <w:rFonts w:hint="eastAsia" w:asciiTheme="minorEastAsia" w:hAnsiTheme="minorEastAsia" w:eastAsiaTheme="minorEastAsia" w:cstheme="minorEastAsia"/>
          <w:spacing w:val="0"/>
          <w:position w:val="0"/>
          <w:sz w:val="21"/>
          <w:szCs w:val="21"/>
        </w:rPr>
        <w:t>1、甲乙双方必须遵守本合同并执行合同中的各项规定，保证本合同的正常履行。</w:t>
      </w:r>
    </w:p>
    <w:p w14:paraId="7856A272">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 xml:space="preserve">2、甲方逾期付款的，除应及时付足款项外，应向乙方偿付欠款总额万分之 /天的违约金；逾期付款超过 </w:t>
      </w:r>
      <w:r>
        <w:rPr>
          <w:rFonts w:hint="eastAsia" w:asciiTheme="minorEastAsia" w:hAnsiTheme="minorEastAsia" w:eastAsiaTheme="minorEastAsia" w:cstheme="minorEastAsia"/>
          <w:spacing w:val="0"/>
          <w:position w:val="0"/>
          <w:sz w:val="21"/>
          <w:szCs w:val="21"/>
          <w:lang w:val="en-US" w:eastAsia="zh-CN"/>
        </w:rPr>
        <w:t xml:space="preserve">  </w:t>
      </w:r>
      <w:r>
        <w:rPr>
          <w:rFonts w:hint="eastAsia" w:asciiTheme="minorEastAsia" w:hAnsiTheme="minorEastAsia" w:eastAsiaTheme="minorEastAsia" w:cstheme="minorEastAsia"/>
          <w:spacing w:val="0"/>
          <w:position w:val="0"/>
          <w:sz w:val="21"/>
          <w:szCs w:val="21"/>
        </w:rPr>
        <w:t>天的，乙方有权终止合同。</w:t>
      </w:r>
    </w:p>
    <w:p w14:paraId="3E0E746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2D5B63A">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4、变更、中止或者终止合同，有过错的一方应当承担赔偿责任，双方都有过错的，各自承担相应的责任。</w:t>
      </w:r>
    </w:p>
    <w:p w14:paraId="16593191">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第十三条 转让与分包</w:t>
      </w:r>
    </w:p>
    <w:p w14:paraId="4B484FA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1.除甲方事先书面同意外，乙方不得部分转让或全部转让其应履行的合同义务。</w:t>
      </w:r>
    </w:p>
    <w:p w14:paraId="41FB8E98">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2.乙方应在投标文件中或以其他书面形式对甲方确认本合同项下所授予的所有分包合同。但该确认不解除乙方承担的本合同下的任何责任或义务。意即在本合同项下，乙方对甲方负总责。</w:t>
      </w:r>
    </w:p>
    <w:p w14:paraId="6BF1CF15">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第十四条 合同文件及资料的使用</w:t>
      </w:r>
    </w:p>
    <w:p w14:paraId="260F5CFF">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1.乙方在未经甲方同意的情况下，不得将合同、合同中的规定、有关计划、图纸、样本或甲方为上述内容向乙方提供的资料透露给任何人。</w:t>
      </w:r>
    </w:p>
    <w:p w14:paraId="43272D4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2.除非执行合同需要，在事先未得到甲方同意的情况下，乙方不得使用前款所列的任何文件和资料。</w:t>
      </w:r>
    </w:p>
    <w:p w14:paraId="1A42085A">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第十五条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不可抗力事件处理</w:t>
      </w:r>
    </w:p>
    <w:p w14:paraId="402DADF6">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D6027B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0D8B79F">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第十六条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合同纠纷调处</w:t>
      </w:r>
    </w:p>
    <w:p w14:paraId="6ED67FA8">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1.按本合同规定应该偿付的违约金、赔偿金、保管保养费和各种经济损失，应当在明确责任后 10 天内，按银行规定的结算办法付清，否则按逾期付款处理。</w:t>
      </w:r>
    </w:p>
    <w:p w14:paraId="35C3D46B">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2.本合同如发生纠纷，当事人双方应当及时协商解决，协商不成时，任何一方均可请本项目政府采购监督管理部门调解，调解不成，按以下第（ ）项方式处理：①根据《中华人民共和国</w:t>
      </w:r>
    </w:p>
    <w:p w14:paraId="5CE51695">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仲裁法》的规定向</w:t>
      </w:r>
      <w:r>
        <w:rPr>
          <w:rFonts w:hint="eastAsia" w:asciiTheme="minorEastAsia" w:hAnsiTheme="minorEastAsia" w:eastAsiaTheme="minorEastAsia" w:cstheme="minorEastAsia"/>
          <w:b/>
          <w:bCs/>
          <w:spacing w:val="0"/>
          <w:position w:val="0"/>
          <w:sz w:val="21"/>
          <w:szCs w:val="21"/>
          <w:u w:val="single" w:color="auto"/>
        </w:rPr>
        <w:t>周口仲裁委员会</w:t>
      </w:r>
      <w:r>
        <w:rPr>
          <w:rFonts w:hint="eastAsia" w:asciiTheme="minorEastAsia" w:hAnsiTheme="minorEastAsia" w:eastAsiaTheme="minorEastAsia" w:cstheme="minorEastAsia"/>
          <w:spacing w:val="0"/>
          <w:position w:val="0"/>
          <w:sz w:val="21"/>
          <w:szCs w:val="21"/>
        </w:rPr>
        <w:t>申请仲裁。②向合同签订地有级别管辖权的人民法院起诉。</w:t>
      </w:r>
    </w:p>
    <w:p w14:paraId="3895A435">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3、甲、乙双方均有权利向本项目具有监管职能的政府采购监督管理部门举报反映对方在合同履约中的违法违纪行为。</w:t>
      </w:r>
    </w:p>
    <w:p w14:paraId="150A79AC">
      <w:pPr>
        <w:keepNext w:val="0"/>
        <w:keepLines w:val="0"/>
        <w:pageBreakBefore w:val="0"/>
        <w:widowControl/>
        <w:kinsoku/>
        <w:wordWrap w:val="0"/>
        <w:overflowPunct/>
        <w:topLinePunct/>
        <w:autoSpaceDE/>
        <w:autoSpaceDN/>
        <w:bidi w:val="0"/>
        <w:adjustRightInd w:val="0"/>
        <w:snapToGrid w:val="0"/>
        <w:spacing w:line="360" w:lineRule="auto"/>
        <w:ind w:left="0" w:right="0" w:firstLine="422"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b/>
          <w:bCs/>
          <w:spacing w:val="0"/>
          <w:position w:val="0"/>
          <w:sz w:val="21"/>
          <w:szCs w:val="21"/>
        </w:rPr>
        <w:t>第十七条</w:t>
      </w:r>
      <w:r>
        <w:rPr>
          <w:rFonts w:hint="eastAsia" w:asciiTheme="minorEastAsia" w:hAnsiTheme="minorEastAsia" w:eastAsiaTheme="minorEastAsia" w:cstheme="minorEastAsia"/>
          <w:spacing w:val="0"/>
          <w:position w:val="0"/>
          <w:sz w:val="21"/>
          <w:szCs w:val="21"/>
        </w:rPr>
        <w:t xml:space="preserve"> </w:t>
      </w:r>
      <w:r>
        <w:rPr>
          <w:rFonts w:hint="eastAsia" w:asciiTheme="minorEastAsia" w:hAnsiTheme="minorEastAsia" w:eastAsiaTheme="minorEastAsia" w:cstheme="minorEastAsia"/>
          <w:b/>
          <w:bCs/>
          <w:spacing w:val="0"/>
          <w:position w:val="0"/>
          <w:sz w:val="21"/>
          <w:szCs w:val="21"/>
        </w:rPr>
        <w:t>其他</w:t>
      </w:r>
    </w:p>
    <w:p w14:paraId="080F109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下列关于周口市公共资源交易中心政府采购代理机构名称</w:t>
      </w:r>
      <w:r>
        <w:rPr>
          <w:rFonts w:hint="eastAsia" w:asciiTheme="minorEastAsia" w:hAnsiTheme="minorEastAsia" w:eastAsiaTheme="minorEastAsia" w:cstheme="minorEastAsia"/>
          <w:spacing w:val="0"/>
          <w:position w:val="0"/>
          <w:sz w:val="21"/>
          <w:szCs w:val="21"/>
          <w:u w:val="single" w:color="auto"/>
        </w:rPr>
        <w:t>某项目（项目编号：某编号）</w:t>
      </w:r>
      <w:r>
        <w:rPr>
          <w:rFonts w:hint="eastAsia" w:asciiTheme="minorEastAsia" w:hAnsiTheme="minorEastAsia" w:eastAsiaTheme="minorEastAsia" w:cstheme="minorEastAsia"/>
          <w:spacing w:val="0"/>
          <w:position w:val="0"/>
          <w:sz w:val="21"/>
          <w:szCs w:val="21"/>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B575700">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本合同一式</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份，甲乙双方各执</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份，自双方当事人签字盖章之日起生效。</w:t>
      </w:r>
    </w:p>
    <w:p w14:paraId="1B7BA7A7">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p>
    <w:p w14:paraId="17C6FF25">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采购人（甲方） ：    （公章）           供货人（乙方）：     （公章）</w:t>
      </w:r>
    </w:p>
    <w:p w14:paraId="15BB2081">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地址：                               地址：</w:t>
      </w:r>
    </w:p>
    <w:p w14:paraId="5DAC7853">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法定代表人：                         法定代表人：</w:t>
      </w:r>
    </w:p>
    <w:p w14:paraId="23E5BA0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委托代理人：                         委托代理人：</w:t>
      </w:r>
    </w:p>
    <w:p w14:paraId="1916C364">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电话：                               电话：</w:t>
      </w:r>
    </w:p>
    <w:p w14:paraId="1C8DCB79">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开户银行：                           开户银行：</w:t>
      </w:r>
    </w:p>
    <w:p w14:paraId="59C2A26E">
      <w:pPr>
        <w:keepNext w:val="0"/>
        <w:keepLines w:val="0"/>
        <w:pageBreakBefore w:val="0"/>
        <w:widowControl/>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rPr>
        <w:t>账号：                               账号：</w:t>
      </w:r>
    </w:p>
    <w:p w14:paraId="4E0ED27E">
      <w:pPr>
        <w:keepNext w:val="0"/>
        <w:keepLines w:val="0"/>
        <w:pageBreakBefore w:val="0"/>
        <w:widowControl/>
        <w:tabs>
          <w:tab w:val="left" w:pos="1260"/>
        </w:tabs>
        <w:kinsoku/>
        <w:wordWrap w:val="0"/>
        <w:overflowPunct/>
        <w:topLinePunct/>
        <w:autoSpaceDE/>
        <w:autoSpaceDN/>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pacing w:val="0"/>
          <w:position w:val="0"/>
          <w:sz w:val="21"/>
          <w:szCs w:val="21"/>
        </w:rPr>
      </w:pPr>
      <w:r>
        <w:rPr>
          <w:rFonts w:hint="eastAsia" w:asciiTheme="minorEastAsia" w:hAnsiTheme="minorEastAsia" w:eastAsiaTheme="minorEastAsia" w:cstheme="minorEastAsia"/>
          <w:spacing w:val="0"/>
          <w:position w:val="0"/>
          <w:sz w:val="21"/>
          <w:szCs w:val="21"/>
          <w:u w:val="single" w:color="auto"/>
        </w:rPr>
        <w:tab/>
      </w:r>
      <w:r>
        <w:rPr>
          <w:rFonts w:hint="eastAsia" w:asciiTheme="minorEastAsia" w:hAnsiTheme="minorEastAsia" w:eastAsiaTheme="minorEastAsia" w:cstheme="minorEastAsia"/>
          <w:spacing w:val="0"/>
          <w:position w:val="0"/>
          <w:sz w:val="21"/>
          <w:szCs w:val="21"/>
        </w:rPr>
        <w:t xml:space="preserve"> 年</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月</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日                     </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年</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月</w:t>
      </w:r>
      <w:r>
        <w:rPr>
          <w:rFonts w:hint="eastAsia" w:asciiTheme="minorEastAsia" w:hAnsiTheme="minorEastAsia" w:eastAsiaTheme="minorEastAsia" w:cstheme="minorEastAsia"/>
          <w:spacing w:val="0"/>
          <w:position w:val="0"/>
          <w:sz w:val="21"/>
          <w:szCs w:val="21"/>
          <w:u w:val="single" w:color="auto"/>
        </w:rPr>
        <w:t xml:space="preserve">  </w:t>
      </w:r>
      <w:r>
        <w:rPr>
          <w:rFonts w:hint="eastAsia" w:asciiTheme="minorEastAsia" w:hAnsiTheme="minorEastAsia" w:eastAsiaTheme="minorEastAsia" w:cstheme="minorEastAsia"/>
          <w:spacing w:val="0"/>
          <w:position w:val="0"/>
          <w:sz w:val="21"/>
          <w:szCs w:val="21"/>
        </w:rPr>
        <w:t xml:space="preserve"> 日</w:t>
      </w:r>
    </w:p>
    <w:p w14:paraId="4D23918A">
      <w:pPr>
        <w:rPr>
          <w:spacing w:val="0"/>
          <w:position w:val="0"/>
        </w:rPr>
      </w:pPr>
      <w:r>
        <w:rPr>
          <w:spacing w:val="0"/>
          <w:position w:val="0"/>
        </w:rPr>
        <w:br w:type="page"/>
      </w:r>
    </w:p>
    <w:p w14:paraId="638E0566">
      <w:pPr>
        <w:spacing w:before="101" w:line="224" w:lineRule="auto"/>
        <w:ind w:left="1959"/>
        <w:rPr>
          <w:rFonts w:ascii="宋体" w:hAnsi="宋体" w:eastAsia="宋体" w:cs="宋体"/>
          <w:spacing w:val="0"/>
          <w:position w:val="0"/>
          <w:sz w:val="31"/>
          <w:szCs w:val="31"/>
        </w:rPr>
      </w:pPr>
      <w:r>
        <w:rPr>
          <w:rFonts w:ascii="宋体" w:hAnsi="宋体" w:eastAsia="宋体" w:cs="宋体"/>
          <w:b/>
          <w:bCs/>
          <w:spacing w:val="0"/>
          <w:position w:val="0"/>
          <w:sz w:val="31"/>
          <w:szCs w:val="31"/>
        </w:rPr>
        <w:t>周口市政府采购合同融资政策告知函</w:t>
      </w:r>
    </w:p>
    <w:p w14:paraId="06963F72">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各供应商：</w:t>
      </w:r>
    </w:p>
    <w:p w14:paraId="66A812A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欢迎贵公司参与周口市政府采购活动！</w:t>
      </w:r>
    </w:p>
    <w:p w14:paraId="739729BD">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 号），按照双方自愿的原则提供便捷、优惠的贷款服务。</w:t>
      </w:r>
    </w:p>
    <w:p w14:paraId="4A7AF135">
      <w:pPr>
        <w:keepNext w:val="0"/>
        <w:keepLines w:val="0"/>
        <w:pageBreakBefore w:val="0"/>
        <w:widowControl/>
        <w:kinsoku/>
        <w:wordWrap w:val="0"/>
        <w:overflowPunct/>
        <w:topLinePunct/>
        <w:autoSpaceDE/>
        <w:autoSpaceDN/>
        <w:bidi w:val="0"/>
        <w:adjustRightInd w:val="0"/>
        <w:snapToGrid w:val="0"/>
        <w:spacing w:line="360" w:lineRule="auto"/>
        <w:ind w:left="0" w:right="0" w:firstLine="480" w:firstLineChars="200"/>
        <w:jc w:val="left"/>
        <w:textAlignment w:val="baseline"/>
        <w:rPr>
          <w:rFonts w:ascii="宋体" w:hAnsi="宋体" w:eastAsia="宋体" w:cs="宋体"/>
          <w:spacing w:val="0"/>
          <w:position w:val="0"/>
          <w:sz w:val="24"/>
          <w:szCs w:val="24"/>
        </w:rPr>
      </w:pPr>
      <w:r>
        <w:rPr>
          <w:rFonts w:ascii="宋体" w:hAnsi="宋体" w:eastAsia="宋体" w:cs="宋体"/>
          <w:spacing w:val="0"/>
          <w:position w:val="0"/>
          <w:sz w:val="24"/>
          <w:szCs w:val="24"/>
        </w:rPr>
        <w:t>贷款渠道和提供贷款的金融机构，可在河南省政府采购网“河南省政府采购合同融资平台”查询联系。</w:t>
      </w:r>
    </w:p>
    <w:sectPr>
      <w:headerReference r:id="rId6" w:type="default"/>
      <w:footerReference r:id="rId7" w:type="default"/>
      <w:pgSz w:w="11907" w:h="16841"/>
      <w:pgMar w:top="1440" w:right="1080" w:bottom="1440" w:left="1080" w:header="0" w:footer="958"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0986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C3F9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A8C3F9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6374C">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206EFC">
                          <w:pPr>
                            <w:pStyle w:val="4"/>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6206EFC">
                    <w:pPr>
                      <w:pStyle w:val="4"/>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33E01">
    <w:pPr>
      <w:pStyle w:val="3"/>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4A253E"/>
    <w:rsid w:val="03031491"/>
    <w:rsid w:val="03BB1D6C"/>
    <w:rsid w:val="04021A8F"/>
    <w:rsid w:val="041A2F36"/>
    <w:rsid w:val="041E04D2"/>
    <w:rsid w:val="0451447E"/>
    <w:rsid w:val="04765325"/>
    <w:rsid w:val="047D34C5"/>
    <w:rsid w:val="04904FA7"/>
    <w:rsid w:val="04966D91"/>
    <w:rsid w:val="04AD7ABA"/>
    <w:rsid w:val="056A5D0F"/>
    <w:rsid w:val="05FC03C1"/>
    <w:rsid w:val="06F402A1"/>
    <w:rsid w:val="077056A1"/>
    <w:rsid w:val="07C80EFB"/>
    <w:rsid w:val="07CE64AE"/>
    <w:rsid w:val="07F044FE"/>
    <w:rsid w:val="093F51ED"/>
    <w:rsid w:val="0A2C5771"/>
    <w:rsid w:val="0A8530D4"/>
    <w:rsid w:val="0ABD286D"/>
    <w:rsid w:val="0B772A1C"/>
    <w:rsid w:val="0C395F24"/>
    <w:rsid w:val="0CAF61E6"/>
    <w:rsid w:val="0CC53C5B"/>
    <w:rsid w:val="0CC55A09"/>
    <w:rsid w:val="0EEB72F3"/>
    <w:rsid w:val="0F5B4403"/>
    <w:rsid w:val="0F5F0397"/>
    <w:rsid w:val="10120F66"/>
    <w:rsid w:val="10675755"/>
    <w:rsid w:val="11162CD7"/>
    <w:rsid w:val="11335637"/>
    <w:rsid w:val="137D703E"/>
    <w:rsid w:val="14A30D26"/>
    <w:rsid w:val="151439D2"/>
    <w:rsid w:val="157E1165"/>
    <w:rsid w:val="15BB3E4D"/>
    <w:rsid w:val="15D55597"/>
    <w:rsid w:val="168626AD"/>
    <w:rsid w:val="16A42B33"/>
    <w:rsid w:val="16FF7D6A"/>
    <w:rsid w:val="17487963"/>
    <w:rsid w:val="181F489F"/>
    <w:rsid w:val="18B43502"/>
    <w:rsid w:val="19D02A27"/>
    <w:rsid w:val="19E971DB"/>
    <w:rsid w:val="1B1F6C2C"/>
    <w:rsid w:val="1B334486"/>
    <w:rsid w:val="1B925650"/>
    <w:rsid w:val="1BAC167D"/>
    <w:rsid w:val="1BBB4BA7"/>
    <w:rsid w:val="1C35495A"/>
    <w:rsid w:val="1C7F038B"/>
    <w:rsid w:val="1D686669"/>
    <w:rsid w:val="1DAD49C3"/>
    <w:rsid w:val="1E124827"/>
    <w:rsid w:val="1E390005"/>
    <w:rsid w:val="1ED336BB"/>
    <w:rsid w:val="1F552C1D"/>
    <w:rsid w:val="205630F0"/>
    <w:rsid w:val="20855784"/>
    <w:rsid w:val="219C4B33"/>
    <w:rsid w:val="21A47E8B"/>
    <w:rsid w:val="22DB168B"/>
    <w:rsid w:val="23E629DD"/>
    <w:rsid w:val="240D1D18"/>
    <w:rsid w:val="244A4D1A"/>
    <w:rsid w:val="251026CF"/>
    <w:rsid w:val="25867FD4"/>
    <w:rsid w:val="25DC7BF4"/>
    <w:rsid w:val="27473793"/>
    <w:rsid w:val="27DB7A1D"/>
    <w:rsid w:val="28AD1D1C"/>
    <w:rsid w:val="292813A2"/>
    <w:rsid w:val="296A19BB"/>
    <w:rsid w:val="298E56A9"/>
    <w:rsid w:val="29BF7707"/>
    <w:rsid w:val="2A9A62D0"/>
    <w:rsid w:val="2B0B2D29"/>
    <w:rsid w:val="2B6A5CA2"/>
    <w:rsid w:val="2C016606"/>
    <w:rsid w:val="2C1300E8"/>
    <w:rsid w:val="2D9716DA"/>
    <w:rsid w:val="2DAF5BEE"/>
    <w:rsid w:val="2E304F81"/>
    <w:rsid w:val="2F5C1DA5"/>
    <w:rsid w:val="30BB2AFC"/>
    <w:rsid w:val="31DE4CF4"/>
    <w:rsid w:val="325A374F"/>
    <w:rsid w:val="32CF5773"/>
    <w:rsid w:val="330F7364"/>
    <w:rsid w:val="34232E92"/>
    <w:rsid w:val="343A5C36"/>
    <w:rsid w:val="34DD5737"/>
    <w:rsid w:val="35225A22"/>
    <w:rsid w:val="35377ECA"/>
    <w:rsid w:val="36BD75CE"/>
    <w:rsid w:val="37E42938"/>
    <w:rsid w:val="394915ED"/>
    <w:rsid w:val="3BEB24E7"/>
    <w:rsid w:val="3C4D6ADC"/>
    <w:rsid w:val="3C794420"/>
    <w:rsid w:val="3CC35212"/>
    <w:rsid w:val="3D22462E"/>
    <w:rsid w:val="3D2F28A7"/>
    <w:rsid w:val="3DA23079"/>
    <w:rsid w:val="3DD1395F"/>
    <w:rsid w:val="3E636CAD"/>
    <w:rsid w:val="3E94330A"/>
    <w:rsid w:val="3F223E95"/>
    <w:rsid w:val="3F5D4F76"/>
    <w:rsid w:val="3F9802DC"/>
    <w:rsid w:val="3FFA53EF"/>
    <w:rsid w:val="40827192"/>
    <w:rsid w:val="418F7DB9"/>
    <w:rsid w:val="41EC520B"/>
    <w:rsid w:val="42860BF5"/>
    <w:rsid w:val="42B70564"/>
    <w:rsid w:val="42C65A5C"/>
    <w:rsid w:val="42F779C3"/>
    <w:rsid w:val="43421586"/>
    <w:rsid w:val="435720D9"/>
    <w:rsid w:val="435723BE"/>
    <w:rsid w:val="43B753A5"/>
    <w:rsid w:val="43BE4985"/>
    <w:rsid w:val="44B1076D"/>
    <w:rsid w:val="44EB17AA"/>
    <w:rsid w:val="454A5C47"/>
    <w:rsid w:val="469039C8"/>
    <w:rsid w:val="47160C14"/>
    <w:rsid w:val="473F5DDD"/>
    <w:rsid w:val="4783061B"/>
    <w:rsid w:val="48013092"/>
    <w:rsid w:val="480F3A01"/>
    <w:rsid w:val="483972BC"/>
    <w:rsid w:val="48517BA8"/>
    <w:rsid w:val="48BA396D"/>
    <w:rsid w:val="48BC5937"/>
    <w:rsid w:val="48CB5B7A"/>
    <w:rsid w:val="48D84975"/>
    <w:rsid w:val="49BF4FB3"/>
    <w:rsid w:val="4A001853"/>
    <w:rsid w:val="4A6C6A9B"/>
    <w:rsid w:val="4A9B77CE"/>
    <w:rsid w:val="4ABF34BD"/>
    <w:rsid w:val="4ADB2DDC"/>
    <w:rsid w:val="4B481704"/>
    <w:rsid w:val="4B6136A7"/>
    <w:rsid w:val="4BBE300B"/>
    <w:rsid w:val="4CE511D4"/>
    <w:rsid w:val="4D023B34"/>
    <w:rsid w:val="4D1F6494"/>
    <w:rsid w:val="4E035DB6"/>
    <w:rsid w:val="4F5A1A06"/>
    <w:rsid w:val="503E1327"/>
    <w:rsid w:val="50C3182D"/>
    <w:rsid w:val="50D91050"/>
    <w:rsid w:val="51890380"/>
    <w:rsid w:val="51B56DF8"/>
    <w:rsid w:val="533E58C9"/>
    <w:rsid w:val="53CA4C80"/>
    <w:rsid w:val="545C1D7C"/>
    <w:rsid w:val="55026999"/>
    <w:rsid w:val="551E1C8F"/>
    <w:rsid w:val="557B26D6"/>
    <w:rsid w:val="55D50038"/>
    <w:rsid w:val="56633896"/>
    <w:rsid w:val="566D7704"/>
    <w:rsid w:val="58386F6C"/>
    <w:rsid w:val="58FF717A"/>
    <w:rsid w:val="59550F46"/>
    <w:rsid w:val="59995821"/>
    <w:rsid w:val="5A292701"/>
    <w:rsid w:val="5AAF336B"/>
    <w:rsid w:val="5AE82AB0"/>
    <w:rsid w:val="5B322515"/>
    <w:rsid w:val="5B920779"/>
    <w:rsid w:val="5CF36FF6"/>
    <w:rsid w:val="5D1F603D"/>
    <w:rsid w:val="5DC32E6C"/>
    <w:rsid w:val="5DCF1811"/>
    <w:rsid w:val="5E581806"/>
    <w:rsid w:val="5E6463FD"/>
    <w:rsid w:val="5EE906B0"/>
    <w:rsid w:val="5FFE63DD"/>
    <w:rsid w:val="608508AD"/>
    <w:rsid w:val="60B151FE"/>
    <w:rsid w:val="61630BEE"/>
    <w:rsid w:val="61CE5201"/>
    <w:rsid w:val="622163B3"/>
    <w:rsid w:val="62830E1C"/>
    <w:rsid w:val="62864468"/>
    <w:rsid w:val="628658F7"/>
    <w:rsid w:val="631A03C3"/>
    <w:rsid w:val="635F3637"/>
    <w:rsid w:val="63E87188"/>
    <w:rsid w:val="64721148"/>
    <w:rsid w:val="64DA2ADC"/>
    <w:rsid w:val="65AF3460"/>
    <w:rsid w:val="65E46075"/>
    <w:rsid w:val="65F04A1A"/>
    <w:rsid w:val="66666A8A"/>
    <w:rsid w:val="66AD6A92"/>
    <w:rsid w:val="66C0619B"/>
    <w:rsid w:val="672229B1"/>
    <w:rsid w:val="67550FD9"/>
    <w:rsid w:val="683F57E5"/>
    <w:rsid w:val="68B62969"/>
    <w:rsid w:val="68EA39A3"/>
    <w:rsid w:val="69026F3E"/>
    <w:rsid w:val="69E0552B"/>
    <w:rsid w:val="6A465168"/>
    <w:rsid w:val="6ACB3360"/>
    <w:rsid w:val="6AD541DF"/>
    <w:rsid w:val="6B6C2D06"/>
    <w:rsid w:val="6B7E4876"/>
    <w:rsid w:val="6B904FDB"/>
    <w:rsid w:val="6BA4038A"/>
    <w:rsid w:val="6D003795"/>
    <w:rsid w:val="6D4A0571"/>
    <w:rsid w:val="6D736168"/>
    <w:rsid w:val="6E2D7665"/>
    <w:rsid w:val="6F60051B"/>
    <w:rsid w:val="6FE460C9"/>
    <w:rsid w:val="6FF43359"/>
    <w:rsid w:val="70AD6ED1"/>
    <w:rsid w:val="70B05D45"/>
    <w:rsid w:val="70CB230C"/>
    <w:rsid w:val="70F57389"/>
    <w:rsid w:val="719D41FB"/>
    <w:rsid w:val="71D439E9"/>
    <w:rsid w:val="71E60A7F"/>
    <w:rsid w:val="71FE3596"/>
    <w:rsid w:val="72F378F8"/>
    <w:rsid w:val="73245D03"/>
    <w:rsid w:val="73691A00"/>
    <w:rsid w:val="73BF77DA"/>
    <w:rsid w:val="73D94061"/>
    <w:rsid w:val="75023E22"/>
    <w:rsid w:val="75EB2B08"/>
    <w:rsid w:val="76215F9C"/>
    <w:rsid w:val="77FF289B"/>
    <w:rsid w:val="78964FAD"/>
    <w:rsid w:val="78C167AC"/>
    <w:rsid w:val="7A0F14BB"/>
    <w:rsid w:val="7B7A6E08"/>
    <w:rsid w:val="7B890DF9"/>
    <w:rsid w:val="7C093CE8"/>
    <w:rsid w:val="7C235250"/>
    <w:rsid w:val="7C9A0DE4"/>
    <w:rsid w:val="7E695D73"/>
    <w:rsid w:val="7F182BC0"/>
    <w:rsid w:val="7F293DE6"/>
    <w:rsid w:val="7FE448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next w:val="3"/>
    <w:unhideWhenUsed/>
    <w:qFormat/>
    <w:uiPriority w:val="0"/>
    <w:pPr>
      <w:keepNext/>
      <w:keepLines/>
      <w:spacing w:before="260" w:after="260" w:line="416" w:lineRule="auto"/>
      <w:outlineLvl w:val="1"/>
    </w:pPr>
    <w:rPr>
      <w:rFonts w:asciiTheme="majorHAnsi" w:hAnsiTheme="majorHAnsi" w:eastAsiaTheme="majorEastAsia" w:cstheme="majorBidi"/>
      <w:b/>
      <w:bCs/>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character" w:customStyle="1" w:styleId="12">
    <w:name w:val="NormalCharacter"/>
    <w:qFormat/>
    <w:uiPriority w:val="0"/>
  </w:style>
  <w:style w:type="character" w:customStyle="1" w:styleId="13">
    <w:name w:val="font91"/>
    <w:basedOn w:val="9"/>
    <w:qFormat/>
    <w:uiPriority w:val="0"/>
    <w:rPr>
      <w:rFonts w:hint="eastAsia" w:ascii="宋体" w:hAnsi="宋体" w:eastAsia="宋体" w:cs="宋体"/>
      <w:color w:val="000000"/>
      <w:sz w:val="18"/>
      <w:szCs w:val="18"/>
      <w:u w:val="none"/>
    </w:rPr>
  </w:style>
  <w:style w:type="character" w:customStyle="1" w:styleId="14">
    <w:name w:val="font251"/>
    <w:basedOn w:val="9"/>
    <w:qFormat/>
    <w:uiPriority w:val="0"/>
    <w:rPr>
      <w:rFonts w:hint="eastAsia" w:ascii="宋体" w:hAnsi="宋体" w:eastAsia="宋体" w:cs="宋体"/>
      <w:color w:val="000000"/>
      <w:sz w:val="18"/>
      <w:szCs w:val="18"/>
      <w:u w:val="none"/>
      <w:vertAlign w:val="subscript"/>
    </w:rPr>
  </w:style>
  <w:style w:type="character" w:customStyle="1" w:styleId="15">
    <w:name w:val="font101"/>
    <w:basedOn w:val="9"/>
    <w:qFormat/>
    <w:uiPriority w:val="0"/>
    <w:rPr>
      <w:rFonts w:hint="eastAsia" w:ascii="宋体" w:hAnsi="宋体" w:eastAsia="宋体" w:cs="宋体"/>
      <w:color w:val="000000"/>
      <w:sz w:val="18"/>
      <w:szCs w:val="18"/>
      <w:u w:val="none"/>
      <w:vertAlign w:val="superscript"/>
    </w:rPr>
  </w:style>
  <w:style w:type="character" w:customStyle="1" w:styleId="16">
    <w:name w:val="font111"/>
    <w:basedOn w:val="9"/>
    <w:qFormat/>
    <w:uiPriority w:val="0"/>
    <w:rPr>
      <w:rFonts w:hint="default" w:ascii="Times New Roman" w:hAnsi="Times New Roman" w:cs="Times New Roman"/>
      <w:color w:val="000000"/>
      <w:sz w:val="18"/>
      <w:szCs w:val="18"/>
      <w:u w:val="none"/>
    </w:rPr>
  </w:style>
  <w:style w:type="character" w:customStyle="1" w:styleId="17">
    <w:name w:val="font261"/>
    <w:basedOn w:val="9"/>
    <w:qFormat/>
    <w:uiPriority w:val="0"/>
    <w:rPr>
      <w:rFonts w:hint="default" w:ascii="Times New Roman" w:hAnsi="Times New Roman" w:cs="Times New Roman"/>
      <w:color w:val="00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70</Pages>
  <Words>14139</Words>
  <Characters>15137</Characters>
  <TotalTime>7</TotalTime>
  <ScaleCrop>false</ScaleCrop>
  <LinksUpToDate>false</LinksUpToDate>
  <CharactersWithSpaces>15281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2025-06-25T11:26:00Z</dcterms:created>
  <dc:creator>gg1</dc:creator>
  <cp:lastModifiedBy>user</cp:lastModifiedBy>
  <dcterms:modified xsi:type="dcterms:W3CDTF">2026-06-16T01:30:02Z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2026-06-04T16:17:10Z</vt:filetime>
  </property>
  <property fmtid="{D5CDD505-2E9C-101B-9397-08002B2CF9AE}" pid="4" name="KSOTemplateDocerSaveRecord">
    <vt:lpwstr>eyJoZGlkIjoiNTQ3MGY4OWEwYWQ5MGRhOTEyZDdjODBiNTM4ZTJjNzciLCJ1c2VySWQiOiIxMDg5MjYwMDExIn0=</vt:lpwstr>
  </property>
  <property fmtid="{D5CDD505-2E9C-101B-9397-08002B2CF9AE}" pid="5" name="KSOProductBuildVer">
    <vt:lpwstr>2052-12.1.0.26895</vt:lpwstr>
  </property>
  <property fmtid="{D5CDD505-2E9C-101B-9397-08002B2CF9AE}" pid="6" name="ICV">
    <vt:lpwstr>2271FC67CEDB45F9A503F62067964FED_12</vt:lpwstr>
  </property>
</Properties>
</file>