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37976">
      <w:pPr>
        <w:pStyle w:val="9"/>
        <w:spacing w:line="240" w:lineRule="auto"/>
        <w:jc w:val="center"/>
        <w:rPr>
          <w:sz w:val="48"/>
          <w:szCs w:val="48"/>
        </w:rPr>
      </w:pPr>
      <w:r>
        <w:rPr>
          <w:sz w:val="48"/>
          <w:szCs w:val="48"/>
        </w:rPr>
        <w:t>2026年南召县农田灌溉井提升项目</w:t>
      </w:r>
    </w:p>
    <w:p w14:paraId="3710B8C7">
      <w:pPr>
        <w:pStyle w:val="9"/>
        <w:spacing w:line="240" w:lineRule="auto"/>
        <w:jc w:val="center"/>
        <w:rPr>
          <w:rFonts w:hint="eastAsia" w:eastAsia="等线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情况说明</w:t>
      </w:r>
    </w:p>
    <w:p w14:paraId="2379AA7B">
      <w:pPr>
        <w:pStyle w:val="4"/>
      </w:pPr>
      <w:r>
        <w:t>一、项目概况</w:t>
      </w:r>
    </w:p>
    <w:p w14:paraId="44D76A83">
      <w:pPr>
        <w:pStyle w:val="16"/>
      </w:pPr>
      <w:r>
        <w:t xml:space="preserve">本项目覆盖南召县 15 个乡镇 </w:t>
      </w:r>
      <w:r>
        <w:rPr>
          <w:rFonts w:hint="eastAsia"/>
          <w:lang w:val="en-US" w:eastAsia="zh-CN"/>
        </w:rPr>
        <w:t>143</w:t>
      </w:r>
      <w:bookmarkStart w:id="0" w:name="_GoBack"/>
      <w:bookmarkEnd w:id="0"/>
      <w:r>
        <w:t>个行政村，原计划提升大口井 471 口，结合现场实际勘察情况，最终确定实际提升 334 口，</w:t>
      </w:r>
      <w:r>
        <w:rPr>
          <w:rFonts w:hint="eastAsia"/>
          <w:lang w:val="en-US" w:eastAsia="zh-CN"/>
        </w:rPr>
        <w:t>废弃井30口，配置水泵286台，抽水机35台，</w:t>
      </w:r>
      <w:r>
        <w:t>项目总投资</w:t>
      </w:r>
      <w:r>
        <w:rPr>
          <w:rFonts w:hint="eastAsia"/>
        </w:rPr>
        <w:t>5011549.18</w:t>
      </w:r>
      <w:r>
        <w:t>元。项目核心内容包括灌溉井设备配置升级、配套设施完善及安全防护补充，旨在全面提升区域农田灌溉保障能力。</w:t>
      </w:r>
    </w:p>
    <w:p w14:paraId="3C2DCAA7">
      <w:pPr>
        <w:pStyle w:val="4"/>
      </w:pPr>
      <w:r>
        <w:t>二、核心设备配置标准</w:t>
      </w:r>
    </w:p>
    <w:p w14:paraId="525E1110">
      <w:pPr>
        <w:pStyle w:val="5"/>
      </w:pPr>
      <w:r>
        <w:t>（一）设备型号分类</w:t>
      </w:r>
    </w:p>
    <w:p w14:paraId="1BE893D2">
      <w:pPr>
        <w:pStyle w:val="16"/>
      </w:pPr>
      <w:r>
        <w:t>根据大口井储水量、井深等实际工况，明确设备配置标准如下：</w:t>
      </w:r>
    </w:p>
    <w:tbl>
      <w:tblPr>
        <w:tblStyle w:val="10"/>
        <w:tblW w:w="9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73"/>
        <w:gridCol w:w="1427"/>
        <w:gridCol w:w="2790"/>
        <w:gridCol w:w="2062"/>
        <w:gridCol w:w="1391"/>
      </w:tblGrid>
      <w:tr w14:paraId="2BDD4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57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D3DE26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适用场景</w:t>
            </w:r>
          </w:p>
        </w:tc>
        <w:tc>
          <w:tcPr>
            <w:tcW w:w="142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8CAE25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水泵型号</w:t>
            </w:r>
          </w:p>
        </w:tc>
        <w:tc>
          <w:tcPr>
            <w:tcW w:w="279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D70949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水泵核心参数</w:t>
            </w:r>
          </w:p>
        </w:tc>
        <w:tc>
          <w:tcPr>
            <w:tcW w:w="2062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109810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配套电缆型号</w:t>
            </w:r>
          </w:p>
        </w:tc>
        <w:tc>
          <w:tcPr>
            <w:tcW w:w="139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DEFB69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特殊配件</w:t>
            </w:r>
          </w:p>
        </w:tc>
      </w:tr>
      <w:tr w14:paraId="15A0E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57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42F3D3B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left"/>
            </w:pPr>
            <w:r>
              <w:t>10m³＜储水量≤30m³</w:t>
            </w:r>
          </w:p>
        </w:tc>
        <w:tc>
          <w:tcPr>
            <w:tcW w:w="142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14DB79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100QJ4-41/6</w:t>
            </w:r>
          </w:p>
        </w:tc>
        <w:tc>
          <w:tcPr>
            <w:tcW w:w="279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6AC7CE6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流量 5m³/h，扬程 38-41m，出水口 40mm</w:t>
            </w:r>
          </w:p>
        </w:tc>
        <w:tc>
          <w:tcPr>
            <w:tcW w:w="2062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B8D517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YJLV-0.6/1kv 3×16+1×10</w:t>
            </w:r>
          </w:p>
        </w:tc>
        <w:tc>
          <w:tcPr>
            <w:tcW w:w="139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86E341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-</w:t>
            </w:r>
          </w:p>
        </w:tc>
      </w:tr>
      <w:tr w14:paraId="31AF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57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E15798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left"/>
            </w:pPr>
            <w:r>
              <w:t>30m³＜储水量≤50m³</w:t>
            </w:r>
          </w:p>
        </w:tc>
        <w:tc>
          <w:tcPr>
            <w:tcW w:w="142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4BF333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150QJ10-50</w:t>
            </w:r>
          </w:p>
        </w:tc>
        <w:tc>
          <w:tcPr>
            <w:tcW w:w="279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039175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流量 10m³/h，扬程 50m，出水口 50mm</w:t>
            </w:r>
          </w:p>
        </w:tc>
        <w:tc>
          <w:tcPr>
            <w:tcW w:w="2062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8E14CB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YJLV-0.6/1kv 3×25+1×16</w:t>
            </w:r>
          </w:p>
        </w:tc>
        <w:tc>
          <w:tcPr>
            <w:tcW w:w="139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A0BF2D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-</w:t>
            </w:r>
          </w:p>
        </w:tc>
      </w:tr>
      <w:tr w14:paraId="3F24C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57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B54922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left"/>
            </w:pPr>
            <w:r>
              <w:t>储水量＞50m³</w:t>
            </w:r>
          </w:p>
        </w:tc>
        <w:tc>
          <w:tcPr>
            <w:tcW w:w="142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370C42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200QJ32-39/3</w:t>
            </w:r>
          </w:p>
        </w:tc>
        <w:tc>
          <w:tcPr>
            <w:tcW w:w="279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E7C990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流量 32m³/h，扬程 39m，出水口 80mm</w:t>
            </w:r>
          </w:p>
        </w:tc>
        <w:tc>
          <w:tcPr>
            <w:tcW w:w="2062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D01A52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YJLV-0.6/1kv 3×25+1×16</w:t>
            </w:r>
          </w:p>
        </w:tc>
        <w:tc>
          <w:tcPr>
            <w:tcW w:w="139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DAE864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-</w:t>
            </w:r>
          </w:p>
        </w:tc>
      </w:tr>
      <w:tr w14:paraId="53B9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57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15EE4E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left"/>
            </w:pPr>
            <w:r>
              <w:t>深水井</w:t>
            </w:r>
          </w:p>
        </w:tc>
        <w:tc>
          <w:tcPr>
            <w:tcW w:w="142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105FFF6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150QJ5-250</w:t>
            </w:r>
          </w:p>
        </w:tc>
        <w:tc>
          <w:tcPr>
            <w:tcW w:w="279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6921C6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 xml:space="preserve">流量 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m³/h，扬程 </w:t>
            </w:r>
            <w:r>
              <w:rPr>
                <w:rFonts w:hint="eastAsia"/>
                <w:lang w:val="en-US" w:eastAsia="zh-CN"/>
              </w:rPr>
              <w:t>250</w:t>
            </w:r>
            <w:r>
              <w:t xml:space="preserve">m，出水口 </w:t>
            </w:r>
            <w:r>
              <w:rPr>
                <w:rFonts w:hint="eastAsia"/>
                <w:lang w:val="en-US" w:eastAsia="zh-CN"/>
              </w:rPr>
              <w:t>50</w:t>
            </w:r>
            <w:r>
              <w:t>mm</w:t>
            </w:r>
          </w:p>
        </w:tc>
        <w:tc>
          <w:tcPr>
            <w:tcW w:w="2062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CAF93A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YJLV-0.6/1kv 3×25+1×16</w:t>
            </w:r>
          </w:p>
        </w:tc>
        <w:tc>
          <w:tcPr>
            <w:tcW w:w="139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1F338D">
            <w:pPr>
              <w:pStyle w:val="16"/>
              <w:snapToGrid w:val="0"/>
              <w:spacing w:line="240" w:lineRule="auto"/>
              <w:ind w:left="0" w:leftChars="0" w:right="0" w:rightChars="0" w:firstLine="0" w:firstLineChars="0"/>
              <w:jc w:val="center"/>
            </w:pPr>
            <w:r>
              <w:t>de50PE 上水管</w:t>
            </w:r>
          </w:p>
        </w:tc>
      </w:tr>
    </w:tbl>
    <w:p w14:paraId="01C0366C">
      <w:pPr>
        <w:pStyle w:val="5"/>
      </w:pPr>
      <w:r>
        <w:t>（二）配套设施补充</w:t>
      </w:r>
    </w:p>
    <w:p w14:paraId="1F0FC76D">
      <w:pPr>
        <w:pStyle w:val="16"/>
        <w:numPr>
          <w:ilvl w:val="0"/>
          <w:numId w:val="1"/>
        </w:numPr>
      </w:pPr>
      <w:r>
        <w:t>安全防护：针对 38 口缺少井盖的大口井，统一配备 C25 钢筋混凝土井盖，保障使用安全；</w:t>
      </w:r>
    </w:p>
    <w:p w14:paraId="6B6C64D4">
      <w:pPr>
        <w:pStyle w:val="16"/>
        <w:numPr>
          <w:ilvl w:val="0"/>
          <w:numId w:val="1"/>
        </w:numPr>
      </w:pPr>
      <w:r>
        <w:t>上水管道：所有大口井均根据井深及对应水泵出水口型号，配置匹配规格的上水钢管；</w:t>
      </w:r>
    </w:p>
    <w:p w14:paraId="46DE478A">
      <w:pPr>
        <w:pStyle w:val="16"/>
        <w:numPr>
          <w:ilvl w:val="0"/>
          <w:numId w:val="1"/>
        </w:numPr>
      </w:pPr>
      <w:r>
        <w:t>线杆配置：采用 2 种型号线杆，用于电缆架空铺设支撑。</w:t>
      </w:r>
    </w:p>
    <w:p w14:paraId="686AFA8D">
      <w:pPr>
        <w:pStyle w:val="4"/>
      </w:pPr>
      <w:r>
        <w:t>三、安装与固定规范</w:t>
      </w:r>
    </w:p>
    <w:p w14:paraId="68AB6FEE">
      <w:pPr>
        <w:pStyle w:val="5"/>
      </w:pPr>
      <w:r>
        <w:t>（一）水泵及上水钢管固定</w:t>
      </w:r>
    </w:p>
    <w:p w14:paraId="718BACFC">
      <w:pPr>
        <w:pStyle w:val="16"/>
        <w:numPr>
          <w:ilvl w:val="0"/>
          <w:numId w:val="2"/>
        </w:numPr>
      </w:pPr>
      <w:r>
        <w:t>上水钢管：</w:t>
      </w:r>
      <w:r>
        <w:rPr>
          <w:rFonts w:hint="eastAsia"/>
          <w:lang w:val="en-US" w:eastAsia="zh-CN"/>
        </w:rPr>
        <w:t>配备两个</w:t>
      </w:r>
      <w:r>
        <w:t xml:space="preserve"> 60×6 扁钢支架搭配配套 M16 膨胀螺栓，牢固固定于井壁；</w:t>
      </w:r>
    </w:p>
    <w:p w14:paraId="6115A18C">
      <w:pPr>
        <w:pStyle w:val="16"/>
        <w:numPr>
          <w:ilvl w:val="0"/>
          <w:numId w:val="2"/>
        </w:numPr>
      </w:pPr>
      <w:r>
        <w:t>水泵固定：通过钢索将水泵固定于井口稳固位置，确保运行过程中无位移、无安全隐患。</w:t>
      </w:r>
    </w:p>
    <w:p w14:paraId="635BA582">
      <w:pPr>
        <w:pStyle w:val="5"/>
      </w:pPr>
      <w:r>
        <w:t>（二）电缆与线杆安装</w:t>
      </w:r>
    </w:p>
    <w:p w14:paraId="44C42DD0">
      <w:pPr>
        <w:pStyle w:val="16"/>
        <w:numPr>
          <w:ilvl w:val="0"/>
          <w:numId w:val="3"/>
        </w:numPr>
      </w:pPr>
      <w:r>
        <w:t>电缆铺设原则：根据变压器及原有 400V 线杆位置规划电缆路</w:t>
      </w:r>
      <w:r>
        <w:rPr>
          <w:rFonts w:hint="eastAsia"/>
          <w:lang w:val="en-US" w:eastAsia="zh-CN"/>
        </w:rPr>
        <w:t>线</w:t>
      </w:r>
      <w:r>
        <w:t>，优先采用线杆架空铺设方式；</w:t>
      </w:r>
    </w:p>
    <w:p w14:paraId="03516882">
      <w:pPr>
        <w:pStyle w:val="16"/>
        <w:numPr>
          <w:ilvl w:val="0"/>
          <w:numId w:val="3"/>
        </w:numPr>
      </w:pPr>
      <w:r>
        <w:t>线杆设置标准：每隔 50 米安装 1 根 10 米线杆，每根线杆配套设置 1 道拉线，增强稳定性，并根据电缆实际长度配置对应规格的架空导线；</w:t>
      </w:r>
    </w:p>
    <w:p w14:paraId="759C5BD0">
      <w:pPr>
        <w:pStyle w:val="16"/>
        <w:numPr>
          <w:ilvl w:val="0"/>
          <w:numId w:val="3"/>
        </w:numPr>
      </w:pPr>
      <w:r>
        <w:t>特殊情况处理：若单口井配套电缆长度超过 350 米，不再采用架空电缆方案，改为配置 D36-28 型汽油抽水机 1 套（含配套上水管）。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  <w:color w:val="auto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decimal"/>
      <w:lvlText w:val="%4.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lowerLetter"/>
      <w:lvlText w:val="%5.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lowerRoman"/>
      <w:lvlText w:val="%6.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decimal"/>
      <w:lvlText w:val="%7.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lowerLetter"/>
      <w:lvlText w:val="%8.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lowerRoman"/>
      <w:lvlText w:val="%9.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75E6A10"/>
    <w:rsid w:val="083F0917"/>
    <w:rsid w:val="092A791F"/>
    <w:rsid w:val="097F50A8"/>
    <w:rsid w:val="116B3F29"/>
    <w:rsid w:val="11A807FA"/>
    <w:rsid w:val="1A8520E8"/>
    <w:rsid w:val="1B28788F"/>
    <w:rsid w:val="1DBA2751"/>
    <w:rsid w:val="20C42653"/>
    <w:rsid w:val="31251092"/>
    <w:rsid w:val="3421711A"/>
    <w:rsid w:val="3A844E58"/>
    <w:rsid w:val="3B7B033D"/>
    <w:rsid w:val="3F725269"/>
    <w:rsid w:val="3FA22928"/>
    <w:rsid w:val="42503DE9"/>
    <w:rsid w:val="53916AA5"/>
    <w:rsid w:val="65CE1FB3"/>
    <w:rsid w:val="69DF4B8A"/>
    <w:rsid w:val="6CA81BAB"/>
    <w:rsid w:val="7C9C69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676</Words>
  <Characters>898</Characters>
  <TotalTime>83</TotalTime>
  <ScaleCrop>false</ScaleCrop>
  <LinksUpToDate>false</LinksUpToDate>
  <CharactersWithSpaces>949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2026-01-27T07:35:00Z</dcterms:created>
  <dc:creator>Un-named</dc:creator>
  <cp:lastModifiedBy>青黛</cp:lastModifiedBy>
  <cp:lastPrinted>2026-01-30T00:33:00Z</cp:lastPrinted>
  <dcterms:modified xsi:type="dcterms:W3CDTF">2026-01-30T07:12:51Z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eyJoZGlkIjoiM2Q5MWYxZjE3ZjczYjhhOGM5YzgxYWZkYTM0YWZmYjYiLCJ1c2VySWQiOiI0NTQzOTA3MTAifQ==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240A03D0E65148D08E963EA44D0B88DA_13</vt:lpwstr>
  </property>
</Properties>
</file>